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6B60" w:rsidRDefault="00F26B60" w:rsidP="00C2659E">
      <w:pPr>
        <w:pStyle w:val="Heading2"/>
        <w:tabs>
          <w:tab w:val="clear" w:pos="4320"/>
          <w:tab w:val="clear" w:pos="9072"/>
        </w:tabs>
        <w:snapToGrid w:val="0"/>
        <w:spacing w:line="360" w:lineRule="auto"/>
        <w:jc w:val="right"/>
        <w:rPr>
          <w:b w:val="0"/>
          <w:bCs w:val="0"/>
          <w:sz w:val="28"/>
          <w:szCs w:val="26"/>
        </w:rPr>
      </w:pPr>
      <w:r>
        <w:rPr>
          <w:rFonts w:hint="eastAsia"/>
          <w:b w:val="0"/>
          <w:bCs w:val="0"/>
          <w:sz w:val="28"/>
          <w:szCs w:val="26"/>
        </w:rPr>
        <w:t>D</w:t>
      </w:r>
      <w:r>
        <w:rPr>
          <w:b w:val="0"/>
          <w:bCs w:val="0"/>
          <w:sz w:val="28"/>
          <w:szCs w:val="26"/>
        </w:rPr>
        <w:t xml:space="preserve">CPI </w:t>
      </w:r>
      <w:r w:rsidR="00B41A5F">
        <w:rPr>
          <w:b w:val="0"/>
          <w:bCs w:val="0"/>
          <w:sz w:val="28"/>
          <w:szCs w:val="26"/>
        </w:rPr>
        <w:t>1</w:t>
      </w:r>
      <w:r w:rsidR="002B64E0">
        <w:rPr>
          <w:b w:val="0"/>
          <w:bCs w:val="0"/>
          <w:sz w:val="28"/>
          <w:szCs w:val="26"/>
        </w:rPr>
        <w:t>217</w:t>
      </w:r>
      <w:r>
        <w:rPr>
          <w:rFonts w:hint="eastAsia"/>
          <w:b w:val="0"/>
          <w:bCs w:val="0"/>
          <w:sz w:val="28"/>
          <w:szCs w:val="26"/>
        </w:rPr>
        <w:t>/2</w:t>
      </w:r>
      <w:r>
        <w:rPr>
          <w:b w:val="0"/>
          <w:bCs w:val="0"/>
          <w:sz w:val="28"/>
          <w:szCs w:val="26"/>
        </w:rPr>
        <w:t>0</w:t>
      </w:r>
      <w:r w:rsidR="005E4F81">
        <w:rPr>
          <w:b w:val="0"/>
          <w:bCs w:val="0"/>
          <w:sz w:val="28"/>
          <w:szCs w:val="26"/>
        </w:rPr>
        <w:t>1</w:t>
      </w:r>
      <w:r w:rsidR="002B64E0">
        <w:rPr>
          <w:b w:val="0"/>
          <w:bCs w:val="0"/>
          <w:sz w:val="28"/>
          <w:szCs w:val="26"/>
        </w:rPr>
        <w:t>6</w:t>
      </w:r>
    </w:p>
    <w:p w:rsidR="00F26B60" w:rsidRDefault="00F26B60" w:rsidP="00C2659E">
      <w:pPr>
        <w:pStyle w:val="normal3"/>
        <w:tabs>
          <w:tab w:val="clear" w:pos="4320"/>
          <w:tab w:val="clear" w:pos="4500"/>
          <w:tab w:val="clear" w:pos="9000"/>
          <w:tab w:val="clear" w:pos="9072"/>
        </w:tabs>
        <w:overflowPunct/>
        <w:autoSpaceDE/>
        <w:autoSpaceDN/>
        <w:rPr>
          <w:rFonts w:eastAsia="宋体"/>
          <w:lang w:val="en-US"/>
        </w:rPr>
      </w:pPr>
    </w:p>
    <w:p w:rsidR="005E4F81" w:rsidRDefault="005E4F81" w:rsidP="00C2659E">
      <w:pPr>
        <w:pStyle w:val="normal3"/>
        <w:tabs>
          <w:tab w:val="clear" w:pos="4320"/>
          <w:tab w:val="clear" w:pos="4500"/>
          <w:tab w:val="clear" w:pos="9000"/>
          <w:tab w:val="clear" w:pos="9072"/>
        </w:tabs>
        <w:overflowPunct/>
        <w:autoSpaceDE/>
        <w:autoSpaceDN/>
        <w:rPr>
          <w:rFonts w:eastAsia="宋体"/>
          <w:lang w:val="en-US"/>
        </w:rPr>
        <w:sectPr w:rsidR="005E4F81" w:rsidSect="00EB4E6E">
          <w:headerReference w:type="default" r:id="rId8"/>
          <w:footerReference w:type="default" r:id="rId9"/>
          <w:pgSz w:w="11906" w:h="16838" w:code="9"/>
          <w:pgMar w:top="1800" w:right="1800" w:bottom="1440" w:left="1800" w:header="720" w:footer="720" w:gutter="0"/>
          <w:cols w:space="708"/>
          <w:docGrid w:linePitch="380"/>
        </w:sectPr>
      </w:pPr>
    </w:p>
    <w:p w:rsidR="00F26B60" w:rsidRDefault="00F26B60" w:rsidP="00C2659E">
      <w:pPr>
        <w:tabs>
          <w:tab w:val="clear" w:pos="4320"/>
          <w:tab w:val="clear" w:pos="9072"/>
        </w:tabs>
        <w:spacing w:line="360" w:lineRule="auto"/>
        <w:jc w:val="center"/>
        <w:rPr>
          <w:b/>
          <w:szCs w:val="26"/>
        </w:rPr>
      </w:pPr>
      <w:r>
        <w:rPr>
          <w:b/>
          <w:szCs w:val="26"/>
        </w:rPr>
        <w:t>IN THE DISTRICT COURT OF THE</w:t>
      </w:r>
    </w:p>
    <w:p w:rsidR="00F26B60" w:rsidRDefault="00F26B60" w:rsidP="00C2659E">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F26B60" w:rsidRDefault="00F26B60" w:rsidP="00C2659E">
      <w:pPr>
        <w:tabs>
          <w:tab w:val="clear" w:pos="4320"/>
          <w:tab w:val="clear" w:pos="9072"/>
        </w:tabs>
        <w:spacing w:line="360" w:lineRule="auto"/>
        <w:jc w:val="center"/>
        <w:rPr>
          <w:szCs w:val="26"/>
        </w:rPr>
      </w:pPr>
      <w:r>
        <w:rPr>
          <w:szCs w:val="26"/>
        </w:rPr>
        <w:t xml:space="preserve">PERSONAL INJURIES ACTION NO </w:t>
      </w:r>
      <w:r w:rsidR="005F0579">
        <w:rPr>
          <w:rFonts w:hint="eastAsia"/>
          <w:szCs w:val="26"/>
        </w:rPr>
        <w:t>1</w:t>
      </w:r>
      <w:r w:rsidR="002B64E0">
        <w:rPr>
          <w:szCs w:val="26"/>
        </w:rPr>
        <w:t>217</w:t>
      </w:r>
      <w:r>
        <w:rPr>
          <w:rFonts w:hint="eastAsia"/>
          <w:szCs w:val="26"/>
        </w:rPr>
        <w:t xml:space="preserve"> OF 20</w:t>
      </w:r>
      <w:r w:rsidR="005E4F81">
        <w:rPr>
          <w:szCs w:val="26"/>
        </w:rPr>
        <w:t>1</w:t>
      </w:r>
      <w:r w:rsidR="002B64E0">
        <w:rPr>
          <w:szCs w:val="26"/>
        </w:rPr>
        <w:t>6</w:t>
      </w:r>
    </w:p>
    <w:p w:rsidR="005E4F81" w:rsidRDefault="005E4F81" w:rsidP="00C2659E">
      <w:pPr>
        <w:tabs>
          <w:tab w:val="clear" w:pos="4320"/>
          <w:tab w:val="clear" w:pos="9072"/>
        </w:tabs>
        <w:spacing w:line="360" w:lineRule="auto"/>
        <w:jc w:val="center"/>
        <w:rPr>
          <w:szCs w:val="26"/>
        </w:rPr>
      </w:pPr>
    </w:p>
    <w:p w:rsidR="005E4F81" w:rsidRDefault="005E4F81" w:rsidP="00C2659E">
      <w:pPr>
        <w:tabs>
          <w:tab w:val="clear" w:pos="4320"/>
          <w:tab w:val="clear" w:pos="9072"/>
        </w:tabs>
        <w:spacing w:line="360" w:lineRule="auto"/>
        <w:jc w:val="center"/>
        <w:rPr>
          <w:szCs w:val="26"/>
        </w:rPr>
      </w:pPr>
      <w:r>
        <w:rPr>
          <w:szCs w:val="26"/>
        </w:rPr>
        <w:t>-------------------------</w:t>
      </w:r>
    </w:p>
    <w:p w:rsidR="00F26B60" w:rsidRDefault="00F26B60" w:rsidP="00C2659E">
      <w:pPr>
        <w:tabs>
          <w:tab w:val="clear" w:pos="4320"/>
          <w:tab w:val="clear" w:pos="9072"/>
        </w:tabs>
        <w:spacing w:line="360" w:lineRule="auto"/>
        <w:rPr>
          <w:szCs w:val="26"/>
        </w:rPr>
      </w:pPr>
      <w:r>
        <w:rPr>
          <w:szCs w:val="26"/>
        </w:rPr>
        <w:t>BETWEEN</w:t>
      </w:r>
    </w:p>
    <w:p w:rsidR="00F26B60" w:rsidRDefault="00F26B60" w:rsidP="00C2659E">
      <w:pPr>
        <w:tabs>
          <w:tab w:val="clear" w:pos="1440"/>
          <w:tab w:val="clear" w:pos="4320"/>
          <w:tab w:val="clear" w:pos="9072"/>
          <w:tab w:val="center" w:pos="4140"/>
          <w:tab w:val="right" w:pos="8280"/>
        </w:tabs>
        <w:spacing w:line="360" w:lineRule="auto"/>
        <w:ind w:right="-36"/>
        <w:rPr>
          <w:szCs w:val="26"/>
        </w:rPr>
      </w:pPr>
      <w:r>
        <w:rPr>
          <w:szCs w:val="26"/>
        </w:rPr>
        <w:tab/>
      </w:r>
      <w:r w:rsidR="002B64E0">
        <w:rPr>
          <w:szCs w:val="26"/>
        </w:rPr>
        <w:t>LAU MING LEE</w:t>
      </w:r>
      <w:r w:rsidR="002B64E0">
        <w:rPr>
          <w:rFonts w:ascii="PMingLiU" w:eastAsia="PMingLiU" w:hAnsi="PMingLiU" w:hint="eastAsia"/>
          <w:szCs w:val="26"/>
          <w:lang w:eastAsia="zh-TW"/>
        </w:rPr>
        <w:t>（</w:t>
      </w:r>
      <w:r w:rsidR="002B64E0">
        <w:rPr>
          <w:rFonts w:eastAsia="PMingLiU" w:hint="eastAsia"/>
          <w:szCs w:val="26"/>
          <w:lang w:eastAsia="zh-HK"/>
        </w:rPr>
        <w:t>劉明莉</w:t>
      </w:r>
      <w:r w:rsidR="002B64E0">
        <w:rPr>
          <w:rFonts w:eastAsia="PMingLiU" w:hint="eastAsia"/>
          <w:szCs w:val="26"/>
          <w:lang w:eastAsia="zh-TW"/>
        </w:rPr>
        <w:t>）</w:t>
      </w:r>
      <w:r>
        <w:rPr>
          <w:szCs w:val="26"/>
        </w:rPr>
        <w:tab/>
      </w:r>
      <w:r>
        <w:rPr>
          <w:rFonts w:eastAsia="PMingLiU" w:hint="eastAsia"/>
          <w:szCs w:val="26"/>
          <w:lang w:eastAsia="zh-TW"/>
        </w:rPr>
        <w:t>Pla</w:t>
      </w:r>
      <w:r>
        <w:rPr>
          <w:rFonts w:hint="eastAsia"/>
          <w:szCs w:val="26"/>
        </w:rPr>
        <w:t>intiff</w:t>
      </w:r>
    </w:p>
    <w:p w:rsidR="00B41A5F" w:rsidRDefault="00B41A5F" w:rsidP="00C2659E">
      <w:pPr>
        <w:tabs>
          <w:tab w:val="clear" w:pos="1440"/>
          <w:tab w:val="clear" w:pos="4320"/>
          <w:tab w:val="clear" w:pos="9072"/>
          <w:tab w:val="center" w:pos="4050"/>
          <w:tab w:val="right" w:pos="8280"/>
        </w:tabs>
        <w:spacing w:line="360" w:lineRule="auto"/>
        <w:ind w:right="-29"/>
        <w:jc w:val="center"/>
        <w:rPr>
          <w:szCs w:val="26"/>
        </w:rPr>
      </w:pPr>
      <w:r>
        <w:rPr>
          <w:szCs w:val="26"/>
        </w:rPr>
        <w:t>and</w:t>
      </w:r>
    </w:p>
    <w:p w:rsidR="002B64E0" w:rsidRPr="002B64E0" w:rsidRDefault="00B41A5F" w:rsidP="002B64E0">
      <w:pPr>
        <w:tabs>
          <w:tab w:val="clear" w:pos="9072"/>
          <w:tab w:val="right" w:pos="8280"/>
        </w:tabs>
        <w:rPr>
          <w:rFonts w:eastAsia="PMingLiU"/>
          <w:szCs w:val="26"/>
          <w:lang w:eastAsia="zh-TW"/>
        </w:rPr>
      </w:pPr>
      <w:r>
        <w:rPr>
          <w:szCs w:val="26"/>
        </w:rPr>
        <w:tab/>
      </w:r>
      <w:r w:rsidR="002B64E0" w:rsidRPr="002B64E0">
        <w:rPr>
          <w:rFonts w:eastAsia="PMingLiU"/>
          <w:szCs w:val="26"/>
          <w:lang w:eastAsia="zh-TW"/>
        </w:rPr>
        <w:t>SECRETARY FOR JUSTICE for and on behalf of</w:t>
      </w:r>
    </w:p>
    <w:p w:rsidR="002B64E0" w:rsidRPr="002B64E0" w:rsidRDefault="002B64E0" w:rsidP="002B64E0">
      <w:pPr>
        <w:tabs>
          <w:tab w:val="clear" w:pos="9072"/>
          <w:tab w:val="right" w:pos="8280"/>
        </w:tabs>
        <w:rPr>
          <w:rFonts w:eastAsia="PMingLiU"/>
          <w:szCs w:val="26"/>
          <w:lang w:eastAsia="zh-TW"/>
        </w:rPr>
      </w:pPr>
      <w:r w:rsidRPr="002B64E0">
        <w:rPr>
          <w:rFonts w:eastAsia="PMingLiU"/>
          <w:szCs w:val="26"/>
          <w:lang w:eastAsia="zh-TW"/>
        </w:rPr>
        <w:tab/>
        <w:t>DIRECTOR OF AGRICULTURE, FISHERIES</w:t>
      </w:r>
    </w:p>
    <w:p w:rsidR="005F0579" w:rsidRDefault="002B64E0" w:rsidP="002B64E0">
      <w:pPr>
        <w:tabs>
          <w:tab w:val="clear" w:pos="9072"/>
          <w:tab w:val="right" w:pos="8280"/>
        </w:tabs>
        <w:spacing w:line="360" w:lineRule="auto"/>
        <w:rPr>
          <w:szCs w:val="26"/>
        </w:rPr>
      </w:pPr>
      <w:r w:rsidRPr="002B64E0">
        <w:rPr>
          <w:rFonts w:eastAsia="PMingLiU"/>
          <w:szCs w:val="26"/>
          <w:lang w:eastAsia="zh-TW"/>
        </w:rPr>
        <w:tab/>
        <w:t xml:space="preserve">AND CONSERVATION </w:t>
      </w:r>
      <w:r w:rsidR="00B41A5F" w:rsidRPr="002B64E0">
        <w:tab/>
      </w:r>
      <w:r w:rsidR="005F0579">
        <w:rPr>
          <w:szCs w:val="26"/>
        </w:rPr>
        <w:t>Defendant</w:t>
      </w:r>
    </w:p>
    <w:p w:rsidR="005E4F81" w:rsidRDefault="005E4F81" w:rsidP="002B64E0">
      <w:pPr>
        <w:tabs>
          <w:tab w:val="clear" w:pos="4320"/>
          <w:tab w:val="clear" w:pos="9072"/>
          <w:tab w:val="left" w:pos="6930"/>
        </w:tabs>
        <w:spacing w:line="360" w:lineRule="auto"/>
        <w:jc w:val="center"/>
        <w:rPr>
          <w:szCs w:val="26"/>
        </w:rPr>
      </w:pPr>
      <w:r>
        <w:rPr>
          <w:szCs w:val="26"/>
        </w:rPr>
        <w:t>-------------------------</w:t>
      </w:r>
    </w:p>
    <w:p w:rsidR="005E4F81" w:rsidRDefault="005E4F81" w:rsidP="00C2659E">
      <w:pPr>
        <w:pStyle w:val="normal3"/>
        <w:tabs>
          <w:tab w:val="clear" w:pos="4320"/>
          <w:tab w:val="clear" w:pos="4500"/>
          <w:tab w:val="clear" w:pos="9000"/>
          <w:tab w:val="clear" w:pos="9072"/>
        </w:tabs>
        <w:overflowPunct/>
        <w:autoSpaceDE/>
        <w:autoSpaceDN/>
        <w:adjustRightInd w:val="0"/>
        <w:rPr>
          <w:rFonts w:eastAsia="宋体"/>
          <w:lang w:val="en-US"/>
        </w:rPr>
      </w:pPr>
    </w:p>
    <w:p w:rsidR="005E4F81" w:rsidRDefault="005E4F81" w:rsidP="00C2659E">
      <w:pPr>
        <w:tabs>
          <w:tab w:val="clear" w:pos="4320"/>
          <w:tab w:val="clear" w:pos="9072"/>
        </w:tabs>
        <w:adjustRightInd w:val="0"/>
        <w:spacing w:line="360" w:lineRule="auto"/>
      </w:pPr>
      <w:proofErr w:type="gramStart"/>
      <w:r>
        <w:t xml:space="preserve">Before </w:t>
      </w:r>
      <w:r>
        <w:rPr>
          <w:rFonts w:hint="eastAsia"/>
        </w:rPr>
        <w:t>:</w:t>
      </w:r>
      <w:proofErr w:type="gramEnd"/>
      <w:r>
        <w:rPr>
          <w:rFonts w:hint="eastAsia"/>
        </w:rPr>
        <w:t xml:space="preserve">  </w:t>
      </w:r>
      <w:r w:rsidR="002B64E0">
        <w:t xml:space="preserve">His </w:t>
      </w:r>
      <w:proofErr w:type="spellStart"/>
      <w:r w:rsidR="002B64E0">
        <w:t>Honour</w:t>
      </w:r>
      <w:proofErr w:type="spellEnd"/>
      <w:r w:rsidR="002B64E0">
        <w:t xml:space="preserve"> </w:t>
      </w:r>
      <w:r w:rsidR="00B41A5F" w:rsidRPr="00B41A5F">
        <w:rPr>
          <w:rFonts w:eastAsia="PMingLiU"/>
          <w:lang w:eastAsia="zh-TW"/>
        </w:rPr>
        <w:t>J</w:t>
      </w:r>
      <w:r w:rsidR="005F0579" w:rsidRPr="00B41A5F">
        <w:t>udge</w:t>
      </w:r>
      <w:r w:rsidR="005F0579">
        <w:rPr>
          <w:rFonts w:hint="eastAsia"/>
        </w:rPr>
        <w:t xml:space="preserve"> </w:t>
      </w:r>
      <w:r w:rsidR="002B64E0">
        <w:t xml:space="preserve">MK Liu </w:t>
      </w:r>
      <w:r w:rsidR="00C77CD9">
        <w:rPr>
          <w:rFonts w:hint="eastAsia"/>
        </w:rPr>
        <w:t>in C</w:t>
      </w:r>
      <w:r w:rsidR="00B41A5F">
        <w:t>hambers (Open to Public)</w:t>
      </w:r>
    </w:p>
    <w:p w:rsidR="005E4F81" w:rsidRPr="00120AE8" w:rsidRDefault="005E4F81" w:rsidP="00C2659E">
      <w:pPr>
        <w:tabs>
          <w:tab w:val="clear" w:pos="4320"/>
          <w:tab w:val="clear" w:pos="9072"/>
        </w:tabs>
        <w:adjustRightInd w:val="0"/>
        <w:spacing w:line="360" w:lineRule="auto"/>
      </w:pPr>
      <w:r>
        <w:rPr>
          <w:rFonts w:hint="eastAsia"/>
        </w:rPr>
        <w:t xml:space="preserve">Date of </w:t>
      </w:r>
      <w:proofErr w:type="gramStart"/>
      <w:r>
        <w:t>H</w:t>
      </w:r>
      <w:r>
        <w:rPr>
          <w:rFonts w:hint="eastAsia"/>
        </w:rPr>
        <w:t xml:space="preserve">earing </w:t>
      </w:r>
      <w:r w:rsidRPr="00120AE8">
        <w:t>:</w:t>
      </w:r>
      <w:proofErr w:type="gramEnd"/>
      <w:r w:rsidRPr="00120AE8">
        <w:t xml:space="preserve">  </w:t>
      </w:r>
      <w:r w:rsidR="002B64E0">
        <w:t xml:space="preserve">29 May </w:t>
      </w:r>
      <w:r>
        <w:t>201</w:t>
      </w:r>
      <w:r w:rsidR="002B64E0">
        <w:t>7</w:t>
      </w:r>
      <w:r w:rsidRPr="00120AE8">
        <w:t xml:space="preserve"> </w:t>
      </w:r>
    </w:p>
    <w:p w:rsidR="005E4F81" w:rsidRPr="00F50E8F" w:rsidRDefault="005E4F81" w:rsidP="00C2659E">
      <w:pPr>
        <w:tabs>
          <w:tab w:val="clear" w:pos="4320"/>
          <w:tab w:val="clear" w:pos="9072"/>
        </w:tabs>
        <w:adjustRightInd w:val="0"/>
        <w:spacing w:line="360" w:lineRule="auto"/>
      </w:pPr>
      <w:r>
        <w:rPr>
          <w:rFonts w:hint="eastAsia"/>
        </w:rPr>
        <w:t xml:space="preserve">Date of </w:t>
      </w:r>
      <w:proofErr w:type="gramStart"/>
      <w:r w:rsidR="00B41A5F">
        <w:t xml:space="preserve">Decision </w:t>
      </w:r>
      <w:r w:rsidRPr="00F50E8F">
        <w:t>:</w:t>
      </w:r>
      <w:proofErr w:type="gramEnd"/>
      <w:r w:rsidRPr="00F50E8F">
        <w:rPr>
          <w:rFonts w:eastAsia="PMingLiU"/>
          <w:lang w:eastAsia="zh-TW"/>
        </w:rPr>
        <w:t xml:space="preserve">  </w:t>
      </w:r>
      <w:r w:rsidR="002B64E0">
        <w:rPr>
          <w:rFonts w:eastAsia="PMingLiU"/>
          <w:lang w:eastAsia="zh-TW"/>
        </w:rPr>
        <w:t xml:space="preserve">2 June </w:t>
      </w:r>
      <w:r w:rsidRPr="00F50E8F">
        <w:t>201</w:t>
      </w:r>
      <w:r w:rsidR="002B64E0">
        <w:t>7</w:t>
      </w:r>
    </w:p>
    <w:p w:rsidR="00F26B60" w:rsidRDefault="00F26B60" w:rsidP="00C2659E">
      <w:pPr>
        <w:tabs>
          <w:tab w:val="clear" w:pos="4320"/>
          <w:tab w:val="clear" w:pos="9072"/>
        </w:tabs>
        <w:spacing w:line="360" w:lineRule="auto"/>
        <w:rPr>
          <w:rFonts w:eastAsia="PMingLiU"/>
          <w:szCs w:val="26"/>
          <w:lang w:eastAsia="zh-TW"/>
        </w:rPr>
      </w:pPr>
    </w:p>
    <w:p w:rsidR="005E4F81" w:rsidRDefault="005E4F81" w:rsidP="00C2659E">
      <w:pPr>
        <w:tabs>
          <w:tab w:val="clear" w:pos="4320"/>
          <w:tab w:val="clear" w:pos="9072"/>
        </w:tabs>
        <w:spacing w:line="360" w:lineRule="auto"/>
        <w:jc w:val="center"/>
        <w:rPr>
          <w:szCs w:val="26"/>
        </w:rPr>
      </w:pPr>
      <w:r>
        <w:rPr>
          <w:szCs w:val="26"/>
        </w:rPr>
        <w:t>-------------------------</w:t>
      </w:r>
    </w:p>
    <w:p w:rsidR="005E4F81" w:rsidRDefault="00B41A5F" w:rsidP="00C2659E">
      <w:pPr>
        <w:tabs>
          <w:tab w:val="clear" w:pos="4320"/>
          <w:tab w:val="clear" w:pos="9072"/>
        </w:tabs>
        <w:spacing w:line="360" w:lineRule="auto"/>
        <w:jc w:val="center"/>
        <w:rPr>
          <w:szCs w:val="26"/>
        </w:rPr>
      </w:pPr>
      <w:r>
        <w:rPr>
          <w:szCs w:val="26"/>
        </w:rPr>
        <w:t>DECISION</w:t>
      </w:r>
    </w:p>
    <w:p w:rsidR="005E4F81" w:rsidRDefault="005E4F81" w:rsidP="00C2659E">
      <w:pPr>
        <w:tabs>
          <w:tab w:val="clear" w:pos="4320"/>
          <w:tab w:val="clear" w:pos="9072"/>
        </w:tabs>
        <w:spacing w:line="360" w:lineRule="auto"/>
        <w:jc w:val="center"/>
        <w:rPr>
          <w:szCs w:val="26"/>
        </w:rPr>
      </w:pPr>
      <w:r>
        <w:rPr>
          <w:szCs w:val="26"/>
        </w:rPr>
        <w:t>-------------------------</w:t>
      </w:r>
    </w:p>
    <w:p w:rsidR="002B64E0" w:rsidRPr="002B64E0" w:rsidRDefault="002B64E0" w:rsidP="00C2659E">
      <w:pPr>
        <w:tabs>
          <w:tab w:val="clear" w:pos="1440"/>
          <w:tab w:val="clear" w:pos="4320"/>
          <w:tab w:val="clear" w:pos="9072"/>
        </w:tabs>
        <w:snapToGrid/>
        <w:spacing w:line="360" w:lineRule="auto"/>
      </w:pPr>
    </w:p>
    <w:p w:rsid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There are 2 summonses before </w:t>
      </w:r>
      <w:proofErr w:type="gramStart"/>
      <w:r w:rsidRPr="002B64E0">
        <w:t>me:</w:t>
      </w:r>
      <w:r>
        <w:t>-</w:t>
      </w:r>
      <w:proofErr w:type="gramEnd"/>
    </w:p>
    <w:p w:rsidR="002B64E0" w:rsidRPr="002B64E0" w:rsidRDefault="002B64E0" w:rsidP="00C2659E">
      <w:pPr>
        <w:pStyle w:val="ListParagraph"/>
        <w:tabs>
          <w:tab w:val="clear" w:pos="4320"/>
          <w:tab w:val="clear" w:pos="9072"/>
        </w:tabs>
        <w:spacing w:line="360" w:lineRule="auto"/>
        <w:ind w:left="0"/>
        <w:jc w:val="both"/>
      </w:pPr>
    </w:p>
    <w:p w:rsidR="002B64E0" w:rsidRDefault="002B64E0" w:rsidP="00C2659E">
      <w:pPr>
        <w:pStyle w:val="ListParagraph"/>
        <w:numPr>
          <w:ilvl w:val="0"/>
          <w:numId w:val="19"/>
        </w:numPr>
        <w:tabs>
          <w:tab w:val="clear" w:pos="4320"/>
          <w:tab w:val="clear" w:pos="9072"/>
          <w:tab w:val="left" w:pos="2160"/>
        </w:tabs>
        <w:spacing w:line="360" w:lineRule="auto"/>
        <w:ind w:left="2160" w:hanging="720"/>
        <w:jc w:val="both"/>
      </w:pPr>
      <w:r w:rsidRPr="002B64E0">
        <w:t xml:space="preserve">the defendant’s summons dated 15 February 2017 and issued under the Rules of the District Court (“RDC”), Order 18 rule 19(1)(a), for an order to strike out the plaintiff’s statement of claim on the ground that it </w:t>
      </w:r>
      <w:r w:rsidRPr="002B64E0">
        <w:lastRenderedPageBreak/>
        <w:t>discloses no reasonable cause of action and to dismiss the plaintiff’s action;</w:t>
      </w:r>
    </w:p>
    <w:p w:rsidR="002B64E0" w:rsidRPr="002B64E0" w:rsidRDefault="002B64E0" w:rsidP="00C2659E">
      <w:pPr>
        <w:pStyle w:val="ListParagraph"/>
        <w:tabs>
          <w:tab w:val="clear" w:pos="4320"/>
          <w:tab w:val="clear" w:pos="9072"/>
          <w:tab w:val="left" w:pos="2160"/>
        </w:tabs>
        <w:spacing w:line="360" w:lineRule="auto"/>
        <w:ind w:left="2160"/>
        <w:jc w:val="both"/>
      </w:pPr>
    </w:p>
    <w:p w:rsidR="002B64E0" w:rsidRDefault="002B64E0" w:rsidP="00C2659E">
      <w:pPr>
        <w:pStyle w:val="ListParagraph"/>
        <w:numPr>
          <w:ilvl w:val="0"/>
          <w:numId w:val="19"/>
        </w:numPr>
        <w:tabs>
          <w:tab w:val="clear" w:pos="4320"/>
          <w:tab w:val="clear" w:pos="9072"/>
          <w:tab w:val="left" w:pos="2160"/>
        </w:tabs>
        <w:spacing w:line="360" w:lineRule="auto"/>
        <w:ind w:left="2160" w:hanging="720"/>
        <w:jc w:val="both"/>
      </w:pPr>
      <w:r w:rsidRPr="002B64E0">
        <w:t xml:space="preserve">the plaintiff’s summons dated 20 February 2017 for entering interlocutory judgment on liability against the defendant with </w:t>
      </w:r>
      <w:r w:rsidR="005304DB">
        <w:t xml:space="preserve">damages </w:t>
      </w:r>
      <w:r w:rsidRPr="002B64E0">
        <w:t xml:space="preserve">to be assessed on the ground of default of </w:t>
      </w:r>
      <w:proofErr w:type="spellStart"/>
      <w:r w:rsidRPr="002B64E0">
        <w:t>defence</w:t>
      </w:r>
      <w:proofErr w:type="spellEnd"/>
      <w:r w:rsidRPr="002B64E0">
        <w:t>.</w:t>
      </w:r>
    </w:p>
    <w:p w:rsidR="002B64E0" w:rsidRPr="002B64E0" w:rsidRDefault="002B64E0" w:rsidP="00C2659E">
      <w:pPr>
        <w:tabs>
          <w:tab w:val="clear" w:pos="4320"/>
          <w:tab w:val="clear" w:pos="9072"/>
          <w:tab w:val="left" w:pos="2160"/>
        </w:tabs>
        <w:spacing w:line="360" w:lineRule="auto"/>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r w:rsidRPr="002B64E0">
        <w:t>To my surprise, the parties have filed a</w:t>
      </w:r>
      <w:r w:rsidR="005304DB">
        <w:t xml:space="preserve">ffirmations </w:t>
      </w:r>
      <w:r w:rsidRPr="002B64E0">
        <w:t>in these 2 applications.  I must say that this is improper.</w:t>
      </w:r>
    </w:p>
    <w:p w:rsidR="002B64E0" w:rsidRPr="002B64E0" w:rsidRDefault="002B64E0" w:rsidP="00C2659E">
      <w:pPr>
        <w:pStyle w:val="ListParagraph"/>
        <w:tabs>
          <w:tab w:val="clear" w:pos="4320"/>
          <w:tab w:val="clear" w:pos="9072"/>
        </w:tabs>
        <w:spacing w:line="360" w:lineRule="auto"/>
        <w:ind w:left="0"/>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The defendant’s application is made under Order 18 rule 19(1)(a).  </w:t>
      </w:r>
      <w:r>
        <w:t>I</w:t>
      </w:r>
      <w:r w:rsidRPr="002B64E0">
        <w:t>t is clearly provided in Order 18 rule 19(2) that on an application made under paragraph (1)(a), no evidence shall be admissible.  Thus, there is no reason to file any aff</w:t>
      </w:r>
      <w:r w:rsidR="005304DB">
        <w:t xml:space="preserve">irmation </w:t>
      </w:r>
      <w:r w:rsidRPr="002B64E0">
        <w:t>in relation to this application.</w:t>
      </w:r>
    </w:p>
    <w:p w:rsidR="002B64E0" w:rsidRPr="002B64E0" w:rsidRDefault="002B64E0" w:rsidP="00C2659E">
      <w:pPr>
        <w:pStyle w:val="ListParagraph"/>
        <w:tabs>
          <w:tab w:val="clear" w:pos="4320"/>
          <w:tab w:val="clear" w:pos="9072"/>
        </w:tabs>
        <w:spacing w:line="360" w:lineRule="auto"/>
        <w:ind w:left="0"/>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The plaintiff’s application is made on the ground that the defendant has failed to serve a </w:t>
      </w:r>
      <w:proofErr w:type="spellStart"/>
      <w:r w:rsidRPr="002B64E0">
        <w:t>defence</w:t>
      </w:r>
      <w:proofErr w:type="spellEnd"/>
      <w:r w:rsidRPr="002B64E0">
        <w:t xml:space="preserve"> on her within the time stipulated in RDC.  It is trite that in considering an application of this kind, the court is not allowed to receive any evidence but must decide the application according to the applicant’s pleading alone.  This point has been repeatedly emphasized by various courts from time to time.  A recent reminder has been given by DHCJ Paul Lam SC in </w:t>
      </w:r>
      <w:r w:rsidRPr="002B64E0">
        <w:rPr>
          <w:i/>
        </w:rPr>
        <w:t xml:space="preserve">Leung Pak Ki v The Estate of Pang </w:t>
      </w:r>
      <w:proofErr w:type="spellStart"/>
      <w:r w:rsidRPr="002B64E0">
        <w:rPr>
          <w:i/>
        </w:rPr>
        <w:t>Kau</w:t>
      </w:r>
      <w:proofErr w:type="spellEnd"/>
      <w:r w:rsidRPr="002B64E0">
        <w:rPr>
          <w:i/>
        </w:rPr>
        <w:t xml:space="preserve"> (deceased)</w:t>
      </w:r>
      <w:r w:rsidRPr="002B64E0">
        <w:t xml:space="preserve"> (HCA 624/2009, 1 March 2016), in which the learned judge </w:t>
      </w:r>
      <w:proofErr w:type="gramStart"/>
      <w:r w:rsidRPr="002B64E0">
        <w:t>said:</w:t>
      </w:r>
      <w:r>
        <w:t>-</w:t>
      </w:r>
      <w:proofErr w:type="gramEnd"/>
    </w:p>
    <w:p w:rsidR="002B64E0" w:rsidRPr="002B64E0" w:rsidRDefault="002B64E0" w:rsidP="00C2659E">
      <w:pPr>
        <w:pStyle w:val="ListParagraph"/>
        <w:tabs>
          <w:tab w:val="clear" w:pos="4320"/>
          <w:tab w:val="clear" w:pos="9072"/>
        </w:tabs>
        <w:spacing w:line="360" w:lineRule="auto"/>
        <w:ind w:left="0"/>
        <w:jc w:val="both"/>
      </w:pPr>
    </w:p>
    <w:p w:rsidR="002B64E0" w:rsidRPr="002B64E0" w:rsidRDefault="002B64E0" w:rsidP="002B64E0">
      <w:pPr>
        <w:pStyle w:val="ListParagraph"/>
        <w:tabs>
          <w:tab w:val="clear" w:pos="4320"/>
          <w:tab w:val="clear" w:pos="9072"/>
          <w:tab w:val="left" w:pos="2160"/>
        </w:tabs>
        <w:ind w:left="1440" w:right="746"/>
        <w:jc w:val="both"/>
        <w:rPr>
          <w:sz w:val="24"/>
          <w:szCs w:val="24"/>
        </w:rPr>
      </w:pPr>
      <w:r w:rsidRPr="002B64E0">
        <w:rPr>
          <w:sz w:val="24"/>
          <w:szCs w:val="24"/>
        </w:rPr>
        <w:t>“5.</w:t>
      </w:r>
      <w:r>
        <w:rPr>
          <w:sz w:val="24"/>
          <w:szCs w:val="24"/>
        </w:rPr>
        <w:tab/>
      </w:r>
      <w:r w:rsidRPr="002B64E0">
        <w:rPr>
          <w:sz w:val="24"/>
          <w:szCs w:val="24"/>
        </w:rPr>
        <w:t xml:space="preserve">Leung made a second affirmation dated 14 January 2016 to support this application.  It is trite that in an application made under Order 19 rule 7, the court cannot receive any evidence but </w:t>
      </w:r>
      <w:r w:rsidRPr="002B64E0">
        <w:rPr>
          <w:sz w:val="24"/>
          <w:szCs w:val="24"/>
        </w:rPr>
        <w:lastRenderedPageBreak/>
        <w:t>must give judgment according to the pleadings alone (</w:t>
      </w:r>
      <w:r w:rsidRPr="002B64E0">
        <w:rPr>
          <w:i/>
          <w:sz w:val="24"/>
          <w:szCs w:val="24"/>
        </w:rPr>
        <w:t>Hong Kong Civil Procedure 2016</w:t>
      </w:r>
      <w:r w:rsidRPr="002B64E0">
        <w:rPr>
          <w:sz w:val="24"/>
          <w:szCs w:val="24"/>
        </w:rPr>
        <w:t xml:space="preserve">, </w:t>
      </w:r>
      <w:proofErr w:type="spellStart"/>
      <w:r w:rsidRPr="002B64E0">
        <w:rPr>
          <w:sz w:val="24"/>
          <w:szCs w:val="24"/>
        </w:rPr>
        <w:t>vol</w:t>
      </w:r>
      <w:proofErr w:type="spellEnd"/>
      <w:r w:rsidRPr="002B64E0">
        <w:rPr>
          <w:sz w:val="24"/>
          <w:szCs w:val="24"/>
        </w:rPr>
        <w:t xml:space="preserve"> 1 §19/7/11 at p 472).  I have repeated this fundamental procedural point in my judgment in </w:t>
      </w:r>
      <w:proofErr w:type="spellStart"/>
      <w:r w:rsidRPr="002B64E0">
        <w:rPr>
          <w:i/>
          <w:sz w:val="24"/>
          <w:szCs w:val="24"/>
        </w:rPr>
        <w:t>Biostime</w:t>
      </w:r>
      <w:proofErr w:type="spellEnd"/>
      <w:r w:rsidRPr="002B64E0">
        <w:rPr>
          <w:i/>
          <w:sz w:val="24"/>
          <w:szCs w:val="24"/>
        </w:rPr>
        <w:t xml:space="preserve"> International Investment Ltd </w:t>
      </w:r>
      <w:proofErr w:type="gramStart"/>
      <w:r w:rsidRPr="002B64E0">
        <w:rPr>
          <w:i/>
          <w:sz w:val="24"/>
          <w:szCs w:val="24"/>
        </w:rPr>
        <w:t>v</w:t>
      </w:r>
      <w:proofErr w:type="gramEnd"/>
      <w:r w:rsidRPr="002B64E0">
        <w:rPr>
          <w:i/>
          <w:sz w:val="24"/>
          <w:szCs w:val="24"/>
        </w:rPr>
        <w:t xml:space="preserve"> Finance </w:t>
      </w:r>
      <w:proofErr w:type="spellStart"/>
      <w:r w:rsidRPr="002B64E0">
        <w:rPr>
          <w:i/>
          <w:sz w:val="24"/>
          <w:szCs w:val="24"/>
        </w:rPr>
        <w:t>Heson</w:t>
      </w:r>
      <w:proofErr w:type="spellEnd"/>
      <w:r w:rsidRPr="002B64E0">
        <w:rPr>
          <w:i/>
          <w:sz w:val="24"/>
          <w:szCs w:val="24"/>
        </w:rPr>
        <w:t xml:space="preserve"> Paper (HK) Co Ltd </w:t>
      </w:r>
      <w:r w:rsidRPr="002B64E0">
        <w:rPr>
          <w:sz w:val="24"/>
          <w:szCs w:val="24"/>
        </w:rPr>
        <w:t>[2015] 2 HKLRD 658 at 661, §§7</w:t>
      </w:r>
      <w:r w:rsidR="002E677C">
        <w:rPr>
          <w:sz w:val="24"/>
          <w:szCs w:val="24"/>
        </w:rPr>
        <w:t>-</w:t>
      </w:r>
      <w:r w:rsidRPr="002B64E0">
        <w:rPr>
          <w:sz w:val="24"/>
          <w:szCs w:val="24"/>
        </w:rPr>
        <w:t xml:space="preserve">8.  I also note that this procedural point was repeated in recent cases including </w:t>
      </w:r>
      <w:r w:rsidRPr="002B64E0">
        <w:rPr>
          <w:i/>
          <w:sz w:val="24"/>
          <w:szCs w:val="24"/>
        </w:rPr>
        <w:t xml:space="preserve">Li </w:t>
      </w:r>
      <w:proofErr w:type="spellStart"/>
      <w:r w:rsidRPr="002B64E0">
        <w:rPr>
          <w:i/>
          <w:sz w:val="24"/>
          <w:szCs w:val="24"/>
        </w:rPr>
        <w:t>Sau</w:t>
      </w:r>
      <w:proofErr w:type="spellEnd"/>
      <w:r w:rsidRPr="002B64E0">
        <w:rPr>
          <w:i/>
          <w:sz w:val="24"/>
          <w:szCs w:val="24"/>
        </w:rPr>
        <w:t xml:space="preserve"> Sing v CTMA Holdings Ltd and others</w:t>
      </w:r>
      <w:r w:rsidRPr="002B64E0">
        <w:rPr>
          <w:sz w:val="24"/>
          <w:szCs w:val="24"/>
        </w:rPr>
        <w:t>, DCCJ 4825/2014 (5 October 2015, unreported), §§6–7, pp 3</w:t>
      </w:r>
      <w:r w:rsidR="002E677C">
        <w:rPr>
          <w:sz w:val="24"/>
          <w:szCs w:val="24"/>
        </w:rPr>
        <w:t>-</w:t>
      </w:r>
      <w:r w:rsidRPr="002B64E0">
        <w:rPr>
          <w:sz w:val="24"/>
          <w:szCs w:val="24"/>
        </w:rPr>
        <w:t xml:space="preserve">4; </w:t>
      </w:r>
      <w:proofErr w:type="spellStart"/>
      <w:r w:rsidRPr="002B64E0">
        <w:rPr>
          <w:i/>
          <w:sz w:val="24"/>
          <w:szCs w:val="24"/>
        </w:rPr>
        <w:t>Tsui</w:t>
      </w:r>
      <w:proofErr w:type="spellEnd"/>
      <w:r w:rsidRPr="002B64E0">
        <w:rPr>
          <w:i/>
          <w:sz w:val="24"/>
          <w:szCs w:val="24"/>
        </w:rPr>
        <w:t xml:space="preserve"> Ming Sin v </w:t>
      </w:r>
      <w:proofErr w:type="spellStart"/>
      <w:r w:rsidRPr="002B64E0">
        <w:rPr>
          <w:i/>
          <w:sz w:val="24"/>
          <w:szCs w:val="24"/>
        </w:rPr>
        <w:t>Tsui</w:t>
      </w:r>
      <w:proofErr w:type="spellEnd"/>
      <w:r w:rsidRPr="002B64E0">
        <w:rPr>
          <w:i/>
          <w:sz w:val="24"/>
          <w:szCs w:val="24"/>
        </w:rPr>
        <w:t xml:space="preserve"> Chi Ping and another</w:t>
      </w:r>
      <w:r w:rsidRPr="002B64E0">
        <w:rPr>
          <w:sz w:val="24"/>
          <w:szCs w:val="24"/>
        </w:rPr>
        <w:t>, HCA 2550/2014 (2 February 2016, unreported), §§10–11, pp 3</w:t>
      </w:r>
      <w:r w:rsidR="002E677C">
        <w:rPr>
          <w:sz w:val="24"/>
          <w:szCs w:val="24"/>
        </w:rPr>
        <w:t>-</w:t>
      </w:r>
      <w:r w:rsidRPr="002B64E0">
        <w:rPr>
          <w:sz w:val="24"/>
          <w:szCs w:val="24"/>
        </w:rPr>
        <w:t xml:space="preserve">4; </w:t>
      </w:r>
      <w:r w:rsidRPr="002B64E0">
        <w:rPr>
          <w:i/>
          <w:sz w:val="24"/>
          <w:szCs w:val="24"/>
        </w:rPr>
        <w:t xml:space="preserve">Li </w:t>
      </w:r>
      <w:proofErr w:type="spellStart"/>
      <w:r w:rsidRPr="002B64E0">
        <w:rPr>
          <w:i/>
          <w:sz w:val="24"/>
          <w:szCs w:val="24"/>
        </w:rPr>
        <w:t>Sau</w:t>
      </w:r>
      <w:proofErr w:type="spellEnd"/>
      <w:r w:rsidRPr="002B64E0">
        <w:rPr>
          <w:i/>
          <w:sz w:val="24"/>
          <w:szCs w:val="24"/>
        </w:rPr>
        <w:t xml:space="preserve"> Sing v CTMA Holdings Ltd and others</w:t>
      </w:r>
      <w:r w:rsidRPr="002B64E0">
        <w:rPr>
          <w:sz w:val="24"/>
          <w:szCs w:val="24"/>
        </w:rPr>
        <w:t>, DCCJ 4825/2014 (3 February 2016, unreported), §9, pp 5</w:t>
      </w:r>
      <w:r w:rsidR="002E677C">
        <w:rPr>
          <w:sz w:val="24"/>
          <w:szCs w:val="24"/>
        </w:rPr>
        <w:t>-</w:t>
      </w:r>
      <w:r w:rsidRPr="002B64E0">
        <w:rPr>
          <w:sz w:val="24"/>
          <w:szCs w:val="24"/>
        </w:rPr>
        <w:t>6).  It is disappointing that legal practitioners still need to be reminded of such a fundamental procedural rule.”</w:t>
      </w:r>
    </w:p>
    <w:p w:rsidR="002B64E0" w:rsidRPr="002B64E0" w:rsidRDefault="002B64E0" w:rsidP="00C2659E">
      <w:pPr>
        <w:tabs>
          <w:tab w:val="clear" w:pos="4320"/>
          <w:tab w:val="clear" w:pos="9072"/>
        </w:tabs>
        <w:spacing w:line="360" w:lineRule="auto"/>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It is disappointing that notwithstanding these reminder, this fundamental procedural point has still been often overlooked by legal practitioners.  No </w:t>
      </w:r>
      <w:r w:rsidR="0031329A">
        <w:t>affirmation</w:t>
      </w:r>
      <w:r w:rsidRPr="002B64E0">
        <w:t xml:space="preserve"> should be filed in relation to the plaintiff’s application.  All the affirmations filed are inadmissible for the </w:t>
      </w:r>
      <w:r w:rsidR="005304DB">
        <w:t xml:space="preserve">purpose of considering </w:t>
      </w:r>
      <w:r w:rsidRPr="002B64E0">
        <w:t>the plaintiff’s application.</w:t>
      </w:r>
    </w:p>
    <w:p w:rsidR="002E677C" w:rsidRPr="002B64E0" w:rsidRDefault="002E677C" w:rsidP="00C2659E">
      <w:pPr>
        <w:pStyle w:val="ListParagraph"/>
        <w:tabs>
          <w:tab w:val="clear" w:pos="4320"/>
          <w:tab w:val="clear" w:pos="9072"/>
        </w:tabs>
        <w:spacing w:line="360" w:lineRule="auto"/>
        <w:ind w:left="0"/>
        <w:jc w:val="both"/>
      </w:pPr>
      <w:bookmarkStart w:id="0" w:name="_GoBack"/>
      <w:bookmarkEnd w:id="0"/>
    </w:p>
    <w:p w:rsidR="002B64E0" w:rsidRDefault="002B64E0" w:rsidP="00C2659E">
      <w:pPr>
        <w:pStyle w:val="ListParagraph"/>
        <w:numPr>
          <w:ilvl w:val="0"/>
          <w:numId w:val="17"/>
        </w:numPr>
        <w:tabs>
          <w:tab w:val="clear" w:pos="4320"/>
          <w:tab w:val="clear" w:pos="9072"/>
        </w:tabs>
        <w:spacing w:line="360" w:lineRule="auto"/>
        <w:ind w:left="0" w:firstLine="0"/>
        <w:jc w:val="both"/>
      </w:pPr>
      <w:r w:rsidRPr="002B64E0">
        <w:t>I note that the plaintiff’s solicitors also include the statement of damages in the hearing bundle.  The statement of damages is not relevant to the 2 applications before me and should not be included in the hearing bundle.</w:t>
      </w:r>
    </w:p>
    <w:p w:rsidR="002E677C" w:rsidRPr="002B64E0" w:rsidRDefault="002E677C" w:rsidP="00C2659E">
      <w:pPr>
        <w:pStyle w:val="ListParagraph"/>
        <w:tabs>
          <w:tab w:val="clear" w:pos="4320"/>
          <w:tab w:val="clear" w:pos="9072"/>
        </w:tabs>
        <w:spacing w:line="360" w:lineRule="auto"/>
        <w:ind w:left="0"/>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r w:rsidRPr="002B64E0">
        <w:t>The only material document is the statement of claim.  I would consider whether the case as pleaded by the plaintiff in the statement of claim has disclosed a reasonable cause of action.  If the answer is yes, I would proceed to consider whether the facts as pleaded therein would be sufficient for the purpose of granting an interlocutory judgment on liability to the plaintiff.</w:t>
      </w:r>
    </w:p>
    <w:p w:rsidR="002E677C" w:rsidRPr="002B64E0" w:rsidRDefault="002E677C" w:rsidP="00C2659E">
      <w:pPr>
        <w:pStyle w:val="ListParagraph"/>
        <w:tabs>
          <w:tab w:val="clear" w:pos="4320"/>
          <w:tab w:val="clear" w:pos="9072"/>
        </w:tabs>
        <w:spacing w:line="360" w:lineRule="auto"/>
        <w:ind w:left="0"/>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A copy of the statement of claim is annexed to this decision.  For ease of reference, unless otherwise specified, the abbreviations used in </w:t>
      </w:r>
      <w:r w:rsidRPr="002B64E0">
        <w:lastRenderedPageBreak/>
        <w:t xml:space="preserve">the statement of claim are adopted herein.  The background has been set out in the statement of claim and I would not repeat the same here. </w:t>
      </w:r>
    </w:p>
    <w:p w:rsidR="002B64E0" w:rsidRPr="002B64E0" w:rsidRDefault="002B64E0" w:rsidP="00C2659E">
      <w:pPr>
        <w:tabs>
          <w:tab w:val="clear" w:pos="4320"/>
          <w:tab w:val="clear" w:pos="9072"/>
        </w:tabs>
        <w:spacing w:line="360" w:lineRule="auto"/>
        <w:jc w:val="both"/>
      </w:pPr>
    </w:p>
    <w:p w:rsidR="002B64E0" w:rsidRDefault="002B64E0" w:rsidP="00C2659E">
      <w:pPr>
        <w:pStyle w:val="ListParagraph"/>
        <w:tabs>
          <w:tab w:val="clear" w:pos="4320"/>
          <w:tab w:val="clear" w:pos="9072"/>
        </w:tabs>
        <w:spacing w:line="360" w:lineRule="auto"/>
        <w:ind w:left="0"/>
        <w:jc w:val="both"/>
        <w:rPr>
          <w:i/>
        </w:rPr>
      </w:pPr>
      <w:r w:rsidRPr="002E677C">
        <w:rPr>
          <w:i/>
        </w:rPr>
        <w:t>Any reasonable cause of action?</w:t>
      </w:r>
    </w:p>
    <w:p w:rsidR="002E677C" w:rsidRPr="002E677C" w:rsidRDefault="002E677C" w:rsidP="00C2659E">
      <w:pPr>
        <w:pStyle w:val="ListParagraph"/>
        <w:tabs>
          <w:tab w:val="clear" w:pos="4320"/>
          <w:tab w:val="clear" w:pos="9072"/>
        </w:tabs>
        <w:spacing w:line="360" w:lineRule="auto"/>
        <w:ind w:left="0"/>
        <w:jc w:val="both"/>
        <w:rPr>
          <w:i/>
        </w:rPr>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proofErr w:type="spellStart"/>
      <w:r w:rsidRPr="002B64E0">
        <w:t>Mr</w:t>
      </w:r>
      <w:proofErr w:type="spellEnd"/>
      <w:r w:rsidRPr="002B64E0">
        <w:t xml:space="preserve"> Wong, counsel for the plaintiff, refers me to the following principles concerning striking out </w:t>
      </w:r>
      <w:proofErr w:type="gramStart"/>
      <w:r w:rsidRPr="002B64E0">
        <w:t>pleadings:-</w:t>
      </w:r>
      <w:proofErr w:type="gramEnd"/>
    </w:p>
    <w:p w:rsidR="002B64E0" w:rsidRPr="002B64E0" w:rsidRDefault="002B64E0" w:rsidP="00C2659E">
      <w:pPr>
        <w:tabs>
          <w:tab w:val="clear" w:pos="4320"/>
          <w:tab w:val="clear" w:pos="9072"/>
        </w:tabs>
        <w:spacing w:line="360" w:lineRule="auto"/>
        <w:jc w:val="both"/>
      </w:pPr>
    </w:p>
    <w:p w:rsidR="002B64E0" w:rsidRPr="002B64E0" w:rsidRDefault="002B64E0" w:rsidP="00C2659E">
      <w:pPr>
        <w:pStyle w:val="ListParagraph"/>
        <w:numPr>
          <w:ilvl w:val="0"/>
          <w:numId w:val="20"/>
        </w:numPr>
        <w:tabs>
          <w:tab w:val="clear" w:pos="4320"/>
          <w:tab w:val="clear" w:pos="9072"/>
          <w:tab w:val="left" w:pos="2160"/>
        </w:tabs>
        <w:spacing w:line="360" w:lineRule="auto"/>
        <w:ind w:left="2160" w:hanging="720"/>
        <w:jc w:val="both"/>
      </w:pPr>
      <w:r w:rsidRPr="002B64E0">
        <w:t xml:space="preserve">In </w:t>
      </w:r>
      <w:r w:rsidRPr="002B64E0">
        <w:rPr>
          <w:i/>
        </w:rPr>
        <w:t>CY Foundation Group Ltd v Best Max Holdings Ltd</w:t>
      </w:r>
      <w:r w:rsidRPr="002B64E0">
        <w:t xml:space="preserve"> (HCA 787/2011, 3 June 2013), Recorder Lisa Wong, SC (as she then was) summarized the relevant legal principles and said at [2</w:t>
      </w:r>
      <w:proofErr w:type="gramStart"/>
      <w:r w:rsidRPr="002B64E0">
        <w:t>]:</w:t>
      </w:r>
      <w:r w:rsidR="002E677C">
        <w:t>-</w:t>
      </w:r>
      <w:proofErr w:type="gramEnd"/>
    </w:p>
    <w:p w:rsidR="002B64E0" w:rsidRPr="002B64E0" w:rsidRDefault="002B64E0" w:rsidP="00C2659E">
      <w:pPr>
        <w:tabs>
          <w:tab w:val="clear" w:pos="4320"/>
          <w:tab w:val="clear" w:pos="9072"/>
          <w:tab w:val="left" w:pos="2160"/>
        </w:tabs>
        <w:spacing w:line="360" w:lineRule="auto"/>
        <w:ind w:left="2160" w:hanging="720"/>
        <w:jc w:val="both"/>
      </w:pPr>
    </w:p>
    <w:p w:rsidR="002B64E0" w:rsidRPr="002E677C" w:rsidRDefault="002E677C" w:rsidP="002E677C">
      <w:pPr>
        <w:tabs>
          <w:tab w:val="clear" w:pos="1440"/>
          <w:tab w:val="clear" w:pos="4320"/>
          <w:tab w:val="clear" w:pos="9072"/>
          <w:tab w:val="left" w:pos="2160"/>
          <w:tab w:val="left" w:pos="2880"/>
        </w:tabs>
        <w:ind w:left="2160" w:right="746" w:hanging="2160"/>
        <w:jc w:val="both"/>
        <w:rPr>
          <w:sz w:val="24"/>
          <w:szCs w:val="24"/>
        </w:rPr>
      </w:pPr>
      <w:r>
        <w:tab/>
      </w:r>
      <w:r w:rsidR="002B64E0" w:rsidRPr="002E677C">
        <w:rPr>
          <w:sz w:val="24"/>
          <w:szCs w:val="24"/>
        </w:rPr>
        <w:t>“(1)</w:t>
      </w:r>
      <w:r w:rsidR="002B64E0" w:rsidRPr="002E677C">
        <w:rPr>
          <w:sz w:val="24"/>
          <w:szCs w:val="24"/>
        </w:rPr>
        <w:tab/>
        <w:t xml:space="preserve">First, this being an application under rule 19(1)(a) only, no evidence is admissible under rule 19(2).  The </w:t>
      </w:r>
      <w:r w:rsidRPr="002E677C">
        <w:rPr>
          <w:sz w:val="24"/>
          <w:szCs w:val="24"/>
        </w:rPr>
        <w:t>c</w:t>
      </w:r>
      <w:r w:rsidR="002B64E0" w:rsidRPr="002E677C">
        <w:rPr>
          <w:sz w:val="24"/>
          <w:szCs w:val="24"/>
        </w:rPr>
        <w:t xml:space="preserve">ourt will simply </w:t>
      </w:r>
      <w:r w:rsidR="002B64E0" w:rsidRPr="002E677C">
        <w:rPr>
          <w:b/>
          <w:sz w:val="24"/>
          <w:szCs w:val="24"/>
        </w:rPr>
        <w:t>assume the facts as pleaded in the statement of claim to be proved and determine, on that basis, whether the pleading discloses a reasonable cause of action</w:t>
      </w:r>
      <w:r w:rsidR="002B64E0" w:rsidRPr="002E677C">
        <w:rPr>
          <w:sz w:val="24"/>
          <w:szCs w:val="24"/>
        </w:rPr>
        <w:t>.</w:t>
      </w:r>
    </w:p>
    <w:p w:rsidR="002B64E0" w:rsidRPr="002E677C" w:rsidRDefault="002B64E0" w:rsidP="002E677C">
      <w:pPr>
        <w:tabs>
          <w:tab w:val="clear" w:pos="1440"/>
          <w:tab w:val="clear" w:pos="4320"/>
          <w:tab w:val="clear" w:pos="9072"/>
          <w:tab w:val="left" w:pos="2160"/>
          <w:tab w:val="left" w:pos="2880"/>
        </w:tabs>
        <w:ind w:left="2880" w:right="746" w:hanging="720"/>
        <w:jc w:val="both"/>
        <w:rPr>
          <w:sz w:val="24"/>
          <w:szCs w:val="24"/>
        </w:rPr>
      </w:pPr>
    </w:p>
    <w:p w:rsidR="002B64E0" w:rsidRPr="002E677C" w:rsidRDefault="002E677C" w:rsidP="002E677C">
      <w:pPr>
        <w:tabs>
          <w:tab w:val="clear" w:pos="1440"/>
          <w:tab w:val="clear" w:pos="4320"/>
          <w:tab w:val="clear" w:pos="9072"/>
          <w:tab w:val="left" w:pos="2160"/>
          <w:tab w:val="left" w:pos="2880"/>
        </w:tabs>
        <w:ind w:left="2160" w:right="746" w:hanging="2160"/>
        <w:jc w:val="both"/>
        <w:rPr>
          <w:sz w:val="24"/>
          <w:szCs w:val="24"/>
        </w:rPr>
      </w:pPr>
      <w:r w:rsidRPr="002E677C">
        <w:rPr>
          <w:sz w:val="24"/>
          <w:szCs w:val="24"/>
        </w:rPr>
        <w:tab/>
      </w:r>
      <w:r w:rsidR="002B64E0" w:rsidRPr="002E677C">
        <w:rPr>
          <w:sz w:val="24"/>
          <w:szCs w:val="24"/>
        </w:rPr>
        <w:t>(2)</w:t>
      </w:r>
      <w:r w:rsidR="002B64E0" w:rsidRPr="002E677C">
        <w:rPr>
          <w:sz w:val="24"/>
          <w:szCs w:val="24"/>
        </w:rPr>
        <w:tab/>
        <w:t xml:space="preserve">Second, the question for the </w:t>
      </w:r>
      <w:r w:rsidRPr="002E677C">
        <w:rPr>
          <w:sz w:val="24"/>
          <w:szCs w:val="24"/>
        </w:rPr>
        <w:t>c</w:t>
      </w:r>
      <w:r w:rsidR="002B64E0" w:rsidRPr="002E677C">
        <w:rPr>
          <w:sz w:val="24"/>
          <w:szCs w:val="24"/>
        </w:rPr>
        <w:t xml:space="preserve">ourt is whether the allegations as pleaded in the statement of claim disclose some cause of action or raises some question that ought to be tried.  It is not concerned with an assessment of the strength or weakness of the case.  The mere fact that the case is weak, and not likely to succeed, is no ground for striking it out.  The </w:t>
      </w:r>
      <w:r w:rsidRPr="002E677C">
        <w:rPr>
          <w:sz w:val="24"/>
          <w:szCs w:val="24"/>
        </w:rPr>
        <w:t>c</w:t>
      </w:r>
      <w:r w:rsidR="002B64E0" w:rsidRPr="002E677C">
        <w:rPr>
          <w:sz w:val="24"/>
          <w:szCs w:val="24"/>
        </w:rPr>
        <w:t xml:space="preserve">ourt would only strike out when it is impossible, and not just improbable, for the case to succeed. </w:t>
      </w:r>
    </w:p>
    <w:p w:rsidR="002B64E0" w:rsidRPr="002E677C" w:rsidRDefault="002B64E0" w:rsidP="002E677C">
      <w:pPr>
        <w:tabs>
          <w:tab w:val="clear" w:pos="1440"/>
          <w:tab w:val="clear" w:pos="4320"/>
          <w:tab w:val="clear" w:pos="9072"/>
          <w:tab w:val="left" w:pos="2160"/>
          <w:tab w:val="left" w:pos="2880"/>
        </w:tabs>
        <w:ind w:left="2880" w:right="746" w:hanging="720"/>
        <w:jc w:val="both"/>
        <w:rPr>
          <w:sz w:val="24"/>
          <w:szCs w:val="24"/>
        </w:rPr>
      </w:pPr>
    </w:p>
    <w:p w:rsidR="002B64E0" w:rsidRPr="002E677C" w:rsidRDefault="002E677C" w:rsidP="002E677C">
      <w:pPr>
        <w:tabs>
          <w:tab w:val="clear" w:pos="1440"/>
          <w:tab w:val="clear" w:pos="4320"/>
          <w:tab w:val="clear" w:pos="9072"/>
          <w:tab w:val="left" w:pos="2160"/>
          <w:tab w:val="left" w:pos="2880"/>
        </w:tabs>
        <w:ind w:left="2160" w:right="746" w:hanging="2160"/>
        <w:jc w:val="both"/>
        <w:rPr>
          <w:sz w:val="24"/>
          <w:szCs w:val="24"/>
        </w:rPr>
      </w:pPr>
      <w:r w:rsidRPr="002E677C">
        <w:rPr>
          <w:sz w:val="24"/>
          <w:szCs w:val="24"/>
        </w:rPr>
        <w:tab/>
      </w:r>
      <w:r w:rsidR="002B64E0" w:rsidRPr="002E677C">
        <w:rPr>
          <w:sz w:val="24"/>
          <w:szCs w:val="24"/>
        </w:rPr>
        <w:t>(3)</w:t>
      </w:r>
      <w:r w:rsidR="002B64E0" w:rsidRPr="002E677C">
        <w:rPr>
          <w:sz w:val="24"/>
          <w:szCs w:val="24"/>
        </w:rPr>
        <w:tab/>
        <w:t xml:space="preserve">Third, where a pleading is defective only for want of particulars to which the other side is entitled, particulars (and not an order to strike out the pleading) should have been sought under Order 18, rule 12.  The </w:t>
      </w:r>
      <w:r w:rsidRPr="002E677C">
        <w:rPr>
          <w:sz w:val="24"/>
          <w:szCs w:val="24"/>
        </w:rPr>
        <w:t>c</w:t>
      </w:r>
      <w:r w:rsidR="002B64E0" w:rsidRPr="002E677C">
        <w:rPr>
          <w:sz w:val="24"/>
          <w:szCs w:val="24"/>
        </w:rPr>
        <w:t xml:space="preserve">ourt can properly refuse to strike out even a pleading seriously lacking in particularity if the defect is not the result of a blatant disregard of </w:t>
      </w:r>
      <w:r w:rsidRPr="002E677C">
        <w:rPr>
          <w:sz w:val="24"/>
          <w:szCs w:val="24"/>
        </w:rPr>
        <w:t>c</w:t>
      </w:r>
      <w:r w:rsidR="002B64E0" w:rsidRPr="002E677C">
        <w:rPr>
          <w:sz w:val="24"/>
          <w:szCs w:val="24"/>
        </w:rPr>
        <w:t>ourt orders and can be remedied.</w:t>
      </w:r>
    </w:p>
    <w:p w:rsidR="002B64E0" w:rsidRPr="002E677C" w:rsidRDefault="002B64E0" w:rsidP="002E677C">
      <w:pPr>
        <w:tabs>
          <w:tab w:val="clear" w:pos="1440"/>
          <w:tab w:val="clear" w:pos="4320"/>
          <w:tab w:val="clear" w:pos="9072"/>
          <w:tab w:val="left" w:pos="2160"/>
          <w:tab w:val="left" w:pos="2880"/>
        </w:tabs>
        <w:ind w:left="2880" w:right="746" w:hanging="720"/>
        <w:jc w:val="both"/>
        <w:rPr>
          <w:sz w:val="24"/>
          <w:szCs w:val="24"/>
        </w:rPr>
      </w:pPr>
    </w:p>
    <w:p w:rsidR="002B64E0" w:rsidRPr="002E677C" w:rsidRDefault="002E677C" w:rsidP="002E677C">
      <w:pPr>
        <w:tabs>
          <w:tab w:val="clear" w:pos="1440"/>
          <w:tab w:val="clear" w:pos="4320"/>
          <w:tab w:val="clear" w:pos="9072"/>
          <w:tab w:val="left" w:pos="2160"/>
          <w:tab w:val="left" w:pos="2880"/>
        </w:tabs>
        <w:ind w:left="2160" w:right="746" w:hanging="2160"/>
        <w:jc w:val="both"/>
        <w:rPr>
          <w:sz w:val="24"/>
          <w:szCs w:val="24"/>
        </w:rPr>
      </w:pPr>
      <w:r w:rsidRPr="002E677C">
        <w:rPr>
          <w:sz w:val="24"/>
          <w:szCs w:val="24"/>
        </w:rPr>
        <w:lastRenderedPageBreak/>
        <w:tab/>
      </w:r>
      <w:r w:rsidR="002B64E0" w:rsidRPr="002E677C">
        <w:rPr>
          <w:sz w:val="24"/>
          <w:szCs w:val="24"/>
        </w:rPr>
        <w:t>(4)</w:t>
      </w:r>
      <w:r w:rsidR="002B64E0" w:rsidRPr="002E677C">
        <w:rPr>
          <w:sz w:val="24"/>
          <w:szCs w:val="24"/>
        </w:rPr>
        <w:tab/>
        <w:t xml:space="preserve">Fourth, where a statement of claim does not disclose the cause of action relied upon but there is reason to believe that the case can be improved by amendment, the </w:t>
      </w:r>
      <w:r w:rsidRPr="002E677C">
        <w:rPr>
          <w:sz w:val="24"/>
          <w:szCs w:val="24"/>
        </w:rPr>
        <w:t>c</w:t>
      </w:r>
      <w:r w:rsidR="002B64E0" w:rsidRPr="002E677C">
        <w:rPr>
          <w:sz w:val="24"/>
          <w:szCs w:val="24"/>
        </w:rPr>
        <w:t xml:space="preserve">ourt may give an opportunity to amend, even though the formulation of the amendment is not before the </w:t>
      </w:r>
      <w:r w:rsidRPr="002E677C">
        <w:rPr>
          <w:sz w:val="24"/>
          <w:szCs w:val="24"/>
        </w:rPr>
        <w:t>c</w:t>
      </w:r>
      <w:r w:rsidR="002B64E0" w:rsidRPr="002E677C">
        <w:rPr>
          <w:sz w:val="24"/>
          <w:szCs w:val="24"/>
        </w:rPr>
        <w:t>ourt.” (emphasis added)</w:t>
      </w:r>
    </w:p>
    <w:p w:rsidR="002B64E0" w:rsidRPr="002B64E0" w:rsidRDefault="002B64E0" w:rsidP="00C2659E">
      <w:pPr>
        <w:tabs>
          <w:tab w:val="clear" w:pos="4320"/>
          <w:tab w:val="clear" w:pos="9072"/>
          <w:tab w:val="left" w:pos="2160"/>
        </w:tabs>
        <w:spacing w:line="360" w:lineRule="auto"/>
        <w:ind w:left="2160" w:hanging="720"/>
        <w:jc w:val="both"/>
      </w:pPr>
    </w:p>
    <w:p w:rsidR="002B64E0" w:rsidRPr="002B64E0" w:rsidRDefault="002B64E0" w:rsidP="00C2659E">
      <w:pPr>
        <w:pStyle w:val="ListParagraph"/>
        <w:numPr>
          <w:ilvl w:val="0"/>
          <w:numId w:val="20"/>
        </w:numPr>
        <w:tabs>
          <w:tab w:val="clear" w:pos="4320"/>
          <w:tab w:val="clear" w:pos="9072"/>
          <w:tab w:val="left" w:pos="2160"/>
        </w:tabs>
        <w:spacing w:line="360" w:lineRule="auto"/>
        <w:ind w:left="2160" w:hanging="720"/>
        <w:jc w:val="both"/>
      </w:pPr>
      <w:r w:rsidRPr="002B64E0">
        <w:t xml:space="preserve">See also </w:t>
      </w:r>
      <w:r w:rsidRPr="002B64E0">
        <w:rPr>
          <w:i/>
        </w:rPr>
        <w:t>Hong Kong Civil Procedure 2017</w:t>
      </w:r>
      <w:r w:rsidRPr="002B64E0">
        <w:t>, Vol 1, §18/19/</w:t>
      </w:r>
      <w:proofErr w:type="gramStart"/>
      <w:r w:rsidRPr="002B64E0">
        <w:t>4:</w:t>
      </w:r>
      <w:r w:rsidR="002E677C">
        <w:t>-</w:t>
      </w:r>
      <w:proofErr w:type="gramEnd"/>
    </w:p>
    <w:p w:rsidR="002B64E0" w:rsidRPr="002B64E0" w:rsidRDefault="002B64E0" w:rsidP="00C2659E">
      <w:pPr>
        <w:tabs>
          <w:tab w:val="clear" w:pos="4320"/>
          <w:tab w:val="clear" w:pos="9072"/>
          <w:tab w:val="left" w:pos="2160"/>
        </w:tabs>
        <w:spacing w:line="360" w:lineRule="auto"/>
        <w:ind w:left="2160" w:hanging="720"/>
        <w:jc w:val="both"/>
      </w:pPr>
    </w:p>
    <w:p w:rsidR="002B64E0" w:rsidRPr="002E677C" w:rsidRDefault="002B64E0" w:rsidP="002E677C">
      <w:pPr>
        <w:pStyle w:val="ListParagraph"/>
        <w:tabs>
          <w:tab w:val="clear" w:pos="4320"/>
          <w:tab w:val="clear" w:pos="9072"/>
          <w:tab w:val="left" w:pos="2160"/>
        </w:tabs>
        <w:ind w:left="2160" w:right="746"/>
        <w:jc w:val="both"/>
        <w:rPr>
          <w:sz w:val="24"/>
          <w:szCs w:val="24"/>
        </w:rPr>
      </w:pPr>
      <w:r w:rsidRPr="002E677C">
        <w:rPr>
          <w:sz w:val="24"/>
          <w:szCs w:val="24"/>
        </w:rPr>
        <w:t xml:space="preserve">“It is </w:t>
      </w:r>
      <w:r w:rsidRPr="002E677C">
        <w:rPr>
          <w:b/>
          <w:sz w:val="24"/>
          <w:szCs w:val="24"/>
        </w:rPr>
        <w:t>only in plain and obvious cases</w:t>
      </w:r>
      <w:r w:rsidRPr="002E677C">
        <w:rPr>
          <w:sz w:val="24"/>
          <w:szCs w:val="24"/>
        </w:rPr>
        <w:t xml:space="preserve"> that the court should exercise its summary powers to strike out the indorsement on any writ or any pleading under this rule. There should be no trial upon affidavit.</w:t>
      </w:r>
      <w:r w:rsidR="002E677C" w:rsidRPr="002E677C">
        <w:rPr>
          <w:sz w:val="24"/>
          <w:szCs w:val="24"/>
        </w:rPr>
        <w:t xml:space="preserve"> </w:t>
      </w:r>
      <w:r w:rsidRPr="002E677C">
        <w:rPr>
          <w:sz w:val="24"/>
          <w:szCs w:val="24"/>
        </w:rPr>
        <w:t xml:space="preserve"> Disputed facts were to be taken in </w:t>
      </w:r>
      <w:proofErr w:type="spellStart"/>
      <w:r w:rsidRPr="002E677C">
        <w:rPr>
          <w:sz w:val="24"/>
          <w:szCs w:val="24"/>
        </w:rPr>
        <w:t>favour</w:t>
      </w:r>
      <w:proofErr w:type="spellEnd"/>
      <w:r w:rsidRPr="002E677C">
        <w:rPr>
          <w:sz w:val="24"/>
          <w:szCs w:val="24"/>
        </w:rPr>
        <w:t xml:space="preserve"> of the party sought to be struck out. </w:t>
      </w:r>
      <w:r w:rsidR="002E677C" w:rsidRPr="002E677C">
        <w:rPr>
          <w:sz w:val="24"/>
          <w:szCs w:val="24"/>
        </w:rPr>
        <w:t xml:space="preserve"> </w:t>
      </w:r>
      <w:r w:rsidRPr="002E677C">
        <w:rPr>
          <w:b/>
          <w:sz w:val="24"/>
          <w:szCs w:val="24"/>
        </w:rPr>
        <w:t>Nor should the court decide difficult points of law in striking out proceedings</w:t>
      </w:r>
      <w:r w:rsidRPr="002E677C">
        <w:rPr>
          <w:sz w:val="24"/>
          <w:szCs w:val="24"/>
        </w:rPr>
        <w:t xml:space="preserve">. </w:t>
      </w:r>
      <w:r w:rsidR="002E677C" w:rsidRPr="002E677C">
        <w:rPr>
          <w:sz w:val="24"/>
          <w:szCs w:val="24"/>
        </w:rPr>
        <w:t xml:space="preserve"> </w:t>
      </w:r>
      <w:r w:rsidRPr="002E677C">
        <w:rPr>
          <w:sz w:val="24"/>
          <w:szCs w:val="24"/>
        </w:rPr>
        <w:t xml:space="preserve">The claim must be obviously unsustainable, the pleadings unarguably bad and it must be impossible, not just improbable, for the claim to succeed before the court will strike it out. </w:t>
      </w:r>
      <w:r w:rsidR="002E677C" w:rsidRPr="002E677C">
        <w:rPr>
          <w:sz w:val="24"/>
          <w:szCs w:val="24"/>
        </w:rPr>
        <w:t xml:space="preserve"> </w:t>
      </w:r>
      <w:r w:rsidRPr="002E677C">
        <w:rPr>
          <w:sz w:val="24"/>
          <w:szCs w:val="24"/>
        </w:rPr>
        <w:t xml:space="preserve">If the court does not think the matter to be clear beyond doubt or if it fails to be satisfied that there is no reasonable cause of action or that the proceedings are frivolous or vexatious, then, there should be no striking out. </w:t>
      </w:r>
      <w:r w:rsidR="002E677C" w:rsidRPr="002E677C">
        <w:rPr>
          <w:sz w:val="24"/>
          <w:szCs w:val="24"/>
        </w:rPr>
        <w:t xml:space="preserve"> </w:t>
      </w:r>
      <w:r w:rsidRPr="002E677C">
        <w:rPr>
          <w:sz w:val="24"/>
          <w:szCs w:val="24"/>
        </w:rPr>
        <w:t>One must be careful not to drive a plaintiff from the judgment seat nor should the court decide difficult points of law.” (Emphasis added)</w:t>
      </w:r>
    </w:p>
    <w:p w:rsidR="002B64E0" w:rsidRPr="002B64E0" w:rsidRDefault="002B64E0" w:rsidP="002E677C">
      <w:pPr>
        <w:tabs>
          <w:tab w:val="clear" w:pos="4320"/>
          <w:tab w:val="clear" w:pos="9072"/>
          <w:tab w:val="left" w:pos="2160"/>
        </w:tabs>
        <w:spacing w:line="360" w:lineRule="auto"/>
        <w:ind w:left="2160" w:hanging="720"/>
        <w:jc w:val="both"/>
      </w:pPr>
    </w:p>
    <w:p w:rsidR="002B64E0" w:rsidRPr="002E677C" w:rsidRDefault="002B64E0" w:rsidP="002E677C">
      <w:pPr>
        <w:pStyle w:val="ListParagraph"/>
        <w:tabs>
          <w:tab w:val="clear" w:pos="4320"/>
          <w:tab w:val="clear" w:pos="9072"/>
          <w:tab w:val="left" w:pos="2160"/>
        </w:tabs>
        <w:ind w:left="2160" w:right="746"/>
        <w:jc w:val="both"/>
        <w:rPr>
          <w:sz w:val="24"/>
          <w:szCs w:val="24"/>
        </w:rPr>
      </w:pPr>
      <w:r w:rsidRPr="002E677C">
        <w:rPr>
          <w:sz w:val="24"/>
          <w:szCs w:val="24"/>
        </w:rPr>
        <w:t xml:space="preserve">“The court is </w:t>
      </w:r>
      <w:r w:rsidRPr="002E677C">
        <w:rPr>
          <w:b/>
          <w:sz w:val="24"/>
          <w:szCs w:val="24"/>
        </w:rPr>
        <w:t>loath to strike out</w:t>
      </w:r>
      <w:r w:rsidRPr="002E677C">
        <w:rPr>
          <w:sz w:val="24"/>
          <w:szCs w:val="24"/>
        </w:rPr>
        <w:t xml:space="preserve"> a case that </w:t>
      </w:r>
      <w:r w:rsidRPr="002E677C">
        <w:rPr>
          <w:b/>
          <w:sz w:val="24"/>
          <w:szCs w:val="24"/>
        </w:rPr>
        <w:t>involves an area of the law which is in the process of developing</w:t>
      </w:r>
      <w:r w:rsidR="002E677C">
        <w:rPr>
          <w:b/>
          <w:sz w:val="24"/>
          <w:szCs w:val="24"/>
        </w:rPr>
        <w:t xml:space="preserve"> </w:t>
      </w:r>
      <w:r w:rsidRPr="002E677C">
        <w:rPr>
          <w:sz w:val="24"/>
          <w:szCs w:val="24"/>
        </w:rPr>
        <w:t>—</w:t>
      </w:r>
      <w:r w:rsidR="002E677C">
        <w:rPr>
          <w:sz w:val="24"/>
          <w:szCs w:val="24"/>
        </w:rPr>
        <w:t xml:space="preserve"> </w:t>
      </w:r>
      <w:r w:rsidRPr="002E677C">
        <w:rPr>
          <w:sz w:val="24"/>
          <w:szCs w:val="24"/>
        </w:rPr>
        <w:t>summary dismissal would deprive the court of hearing full argument on the subject (</w:t>
      </w:r>
      <w:proofErr w:type="spellStart"/>
      <w:r w:rsidRPr="002E677C">
        <w:rPr>
          <w:i/>
          <w:sz w:val="24"/>
          <w:szCs w:val="24"/>
        </w:rPr>
        <w:t>Tadjudin</w:t>
      </w:r>
      <w:proofErr w:type="spellEnd"/>
      <w:r w:rsidRPr="002E677C">
        <w:rPr>
          <w:i/>
          <w:sz w:val="24"/>
          <w:szCs w:val="24"/>
        </w:rPr>
        <w:t xml:space="preserve"> v Bank of America National Association </w:t>
      </w:r>
      <w:r w:rsidRPr="002E677C">
        <w:rPr>
          <w:sz w:val="24"/>
          <w:szCs w:val="24"/>
        </w:rPr>
        <w:t>[2010] 3 HKLRD 417).” (Emphasis added)</w:t>
      </w:r>
    </w:p>
    <w:p w:rsidR="002B64E0" w:rsidRPr="002B64E0" w:rsidRDefault="002B64E0" w:rsidP="00C2659E">
      <w:pPr>
        <w:tabs>
          <w:tab w:val="clear" w:pos="4320"/>
          <w:tab w:val="clear" w:pos="9072"/>
        </w:tabs>
        <w:spacing w:line="360" w:lineRule="auto"/>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r w:rsidRPr="002B64E0">
        <w:t>These principles are well known and not in dispute.  I bear all these in mind in considering the defendant’s application.</w:t>
      </w:r>
    </w:p>
    <w:p w:rsidR="002E677C" w:rsidRPr="002B64E0" w:rsidRDefault="002E677C" w:rsidP="00C2659E">
      <w:pPr>
        <w:pStyle w:val="ListParagraph"/>
        <w:tabs>
          <w:tab w:val="clear" w:pos="4320"/>
          <w:tab w:val="clear" w:pos="9072"/>
        </w:tabs>
        <w:spacing w:line="360" w:lineRule="auto"/>
        <w:ind w:left="0"/>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proofErr w:type="spellStart"/>
      <w:r w:rsidRPr="002B64E0">
        <w:t>Mr</w:t>
      </w:r>
      <w:proofErr w:type="spellEnd"/>
      <w:r w:rsidRPr="002B64E0">
        <w:t xml:space="preserve"> Wong submits that the cause of action relied upon by the plaintiff is the tort of negligent investigation.  </w:t>
      </w:r>
      <w:proofErr w:type="spellStart"/>
      <w:r w:rsidRPr="002B64E0">
        <w:t>Mr</w:t>
      </w:r>
      <w:proofErr w:type="spellEnd"/>
      <w:r w:rsidRPr="002B64E0">
        <w:t xml:space="preserve"> Wong draws my attention </w:t>
      </w:r>
      <w:r w:rsidRPr="002B64E0">
        <w:lastRenderedPageBreak/>
        <w:t xml:space="preserve">to the decision of the Supreme Court of Canada in </w:t>
      </w:r>
      <w:r w:rsidRPr="002B64E0">
        <w:rPr>
          <w:i/>
        </w:rPr>
        <w:t xml:space="preserve">Hill v Hamilton-Wentworth Regional Police Services Board </w:t>
      </w:r>
      <w:r w:rsidRPr="002B64E0">
        <w:t xml:space="preserve">[2007] 3 SCR 129, in which the Supreme Court of Canada by a majority held that the tort of negligent investigation exists in Canada.  It would be necessary to set out the majority’s view and the minority’s view as summarized in the headnotes of the law </w:t>
      </w:r>
      <w:proofErr w:type="gramStart"/>
      <w:r w:rsidRPr="002B64E0">
        <w:t>report:</w:t>
      </w:r>
      <w:r w:rsidR="002E677C">
        <w:t>-</w:t>
      </w:r>
      <w:proofErr w:type="gramEnd"/>
    </w:p>
    <w:p w:rsidR="002E677C" w:rsidRPr="002B64E0" w:rsidRDefault="002E677C" w:rsidP="00C2659E">
      <w:pPr>
        <w:pStyle w:val="ListParagraph"/>
        <w:tabs>
          <w:tab w:val="clear" w:pos="4320"/>
          <w:tab w:val="clear" w:pos="9072"/>
        </w:tabs>
        <w:spacing w:line="360" w:lineRule="auto"/>
        <w:ind w:left="0"/>
        <w:jc w:val="both"/>
      </w:pPr>
    </w:p>
    <w:p w:rsidR="002B64E0" w:rsidRDefault="002B64E0" w:rsidP="00C2659E">
      <w:pPr>
        <w:pStyle w:val="ListParagraph"/>
        <w:numPr>
          <w:ilvl w:val="0"/>
          <w:numId w:val="23"/>
        </w:numPr>
        <w:tabs>
          <w:tab w:val="clear" w:pos="4320"/>
          <w:tab w:val="clear" w:pos="9072"/>
          <w:tab w:val="left" w:pos="2160"/>
        </w:tabs>
        <w:spacing w:line="360" w:lineRule="auto"/>
        <w:ind w:left="2160" w:hanging="720"/>
        <w:jc w:val="both"/>
      </w:pPr>
      <w:r w:rsidRPr="002B64E0">
        <w:t>The majority held that (at 130-132</w:t>
      </w:r>
      <w:proofErr w:type="gramStart"/>
      <w:r w:rsidRPr="002B64E0">
        <w:t>):</w:t>
      </w:r>
      <w:r w:rsidR="00025A23">
        <w:t>-</w:t>
      </w:r>
      <w:proofErr w:type="gramEnd"/>
    </w:p>
    <w:p w:rsidR="00DD1389" w:rsidRDefault="00DD1389" w:rsidP="00C2659E">
      <w:pPr>
        <w:tabs>
          <w:tab w:val="clear" w:pos="4320"/>
          <w:tab w:val="clear" w:pos="9072"/>
          <w:tab w:val="left" w:pos="2160"/>
        </w:tabs>
        <w:spacing w:line="360" w:lineRule="auto"/>
        <w:ind w:left="1440" w:right="746"/>
        <w:jc w:val="both"/>
      </w:pPr>
    </w:p>
    <w:p w:rsidR="00DD1389" w:rsidRPr="00737B09" w:rsidRDefault="00DD1389" w:rsidP="00737B09">
      <w:pPr>
        <w:tabs>
          <w:tab w:val="clear" w:pos="1440"/>
          <w:tab w:val="clear" w:pos="4320"/>
          <w:tab w:val="clear" w:pos="9072"/>
          <w:tab w:val="left" w:pos="2160"/>
        </w:tabs>
        <w:ind w:left="2160" w:right="749"/>
        <w:jc w:val="both"/>
        <w:rPr>
          <w:sz w:val="24"/>
          <w:szCs w:val="24"/>
        </w:rPr>
      </w:pPr>
      <w:r w:rsidRPr="00737B09">
        <w:rPr>
          <w:sz w:val="24"/>
          <w:szCs w:val="24"/>
        </w:rPr>
        <w:t>“</w:t>
      </w:r>
      <w:r w:rsidR="005304DB">
        <w:rPr>
          <w:sz w:val="24"/>
          <w:szCs w:val="24"/>
        </w:rPr>
        <w:t xml:space="preserve">…… </w:t>
      </w:r>
      <w:r w:rsidRPr="00737B09">
        <w:rPr>
          <w:sz w:val="24"/>
          <w:szCs w:val="24"/>
        </w:rPr>
        <w:t>the tort of negligent investigation exists in Canada.  Police officers owe a duty of care to suspects. Their conduct during an investigation should be measured against the standard of how a reasonable officer in like circumstances would have acted.  Police officers may be accountable for harm resulting to a suspect if they fail to meet this standard. In this case, the police officers’ conduct, considered in light of police practices at the time, meets the standard of a reasonable officer in similar circumstances and H’s claim in negligence is not made out.</w:t>
      </w:r>
    </w:p>
    <w:p w:rsidR="00DD1389" w:rsidRPr="00737B09" w:rsidRDefault="00DD1389" w:rsidP="00737B09">
      <w:pPr>
        <w:tabs>
          <w:tab w:val="clear" w:pos="1440"/>
          <w:tab w:val="clear" w:pos="4320"/>
          <w:tab w:val="clear" w:pos="9072"/>
          <w:tab w:val="left" w:pos="2160"/>
        </w:tabs>
        <w:ind w:left="2160" w:right="749"/>
        <w:jc w:val="both"/>
        <w:rPr>
          <w:sz w:val="24"/>
          <w:szCs w:val="24"/>
        </w:rPr>
      </w:pPr>
    </w:p>
    <w:p w:rsidR="00DD1389" w:rsidRDefault="00DD1389" w:rsidP="00737B09">
      <w:pPr>
        <w:tabs>
          <w:tab w:val="clear" w:pos="1440"/>
          <w:tab w:val="clear" w:pos="4320"/>
          <w:tab w:val="clear" w:pos="9072"/>
        </w:tabs>
        <w:snapToGrid/>
        <w:ind w:left="2160" w:right="749"/>
        <w:jc w:val="both"/>
        <w:rPr>
          <w:rFonts w:eastAsia="Calibri"/>
          <w:color w:val="000000"/>
          <w:sz w:val="24"/>
          <w:szCs w:val="24"/>
        </w:rPr>
      </w:pPr>
      <w:r w:rsidRPr="00DD1389">
        <w:rPr>
          <w:rFonts w:eastAsia="Calibri"/>
          <w:color w:val="000000"/>
          <w:sz w:val="24"/>
          <w:szCs w:val="24"/>
        </w:rPr>
        <w:t>A person owes a duty of care to another person if the relationship between the two discloses sufficient foreseeability and proximity to establish a prima facie duty of care.</w:t>
      </w:r>
      <w:r w:rsidRPr="00737B09">
        <w:rPr>
          <w:rFonts w:eastAsia="Calibri"/>
          <w:color w:val="000000"/>
          <w:sz w:val="24"/>
          <w:szCs w:val="24"/>
        </w:rPr>
        <w:t xml:space="preserve"> </w:t>
      </w:r>
      <w:r w:rsidRPr="00DD1389">
        <w:rPr>
          <w:rFonts w:eastAsia="Calibri"/>
          <w:color w:val="000000"/>
          <w:sz w:val="24"/>
          <w:szCs w:val="24"/>
        </w:rPr>
        <w:t xml:space="preserve"> In the very particular relationship between the police and a suspect under investigation, reasonable foreseeability is clearly made out because a negligent investigation may cause harm to the suspect. </w:t>
      </w:r>
      <w:r w:rsidRPr="00737B09">
        <w:rPr>
          <w:rFonts w:eastAsia="Calibri"/>
          <w:color w:val="000000"/>
          <w:sz w:val="24"/>
          <w:szCs w:val="24"/>
        </w:rPr>
        <w:t xml:space="preserve"> </w:t>
      </w:r>
      <w:r w:rsidRPr="00DD1389">
        <w:rPr>
          <w:rFonts w:eastAsia="Calibri"/>
          <w:color w:val="000000"/>
          <w:sz w:val="24"/>
          <w:szCs w:val="24"/>
        </w:rPr>
        <w:t>Establishing proximity generally involves examining factors such as the parties</w:t>
      </w:r>
      <w:r w:rsidRPr="00737B09">
        <w:rPr>
          <w:rFonts w:eastAsia="Calibri"/>
          <w:color w:val="000000"/>
          <w:sz w:val="24"/>
          <w:szCs w:val="24"/>
        </w:rPr>
        <w:t>’</w:t>
      </w:r>
      <w:r w:rsidRPr="00DD1389">
        <w:rPr>
          <w:rFonts w:eastAsia="Calibri"/>
          <w:color w:val="000000"/>
          <w:sz w:val="24"/>
          <w:szCs w:val="24"/>
        </w:rPr>
        <w:t xml:space="preserve"> expectations, representations, reliance and property or Other interests. There is sufficient proximity between police officers and a particularized suspect under investigation to recognize a prima</w:t>
      </w:r>
      <w:r w:rsidRPr="00737B09">
        <w:rPr>
          <w:rFonts w:eastAsia="Calibri"/>
          <w:color w:val="000000"/>
          <w:sz w:val="24"/>
          <w:szCs w:val="24"/>
        </w:rPr>
        <w:t xml:space="preserve"> </w:t>
      </w:r>
      <w:r w:rsidRPr="00DD1389">
        <w:rPr>
          <w:rFonts w:eastAsia="Calibri"/>
          <w:color w:val="000000"/>
          <w:sz w:val="24"/>
          <w:szCs w:val="24"/>
        </w:rPr>
        <w:t xml:space="preserve">facie duty of care. </w:t>
      </w:r>
      <w:r w:rsidRPr="00737B09">
        <w:rPr>
          <w:rFonts w:eastAsia="Calibri"/>
          <w:color w:val="000000"/>
          <w:sz w:val="24"/>
          <w:szCs w:val="24"/>
        </w:rPr>
        <w:t xml:space="preserve"> </w:t>
      </w:r>
      <w:r w:rsidRPr="00DD1389">
        <w:rPr>
          <w:rFonts w:eastAsia="Calibri"/>
          <w:color w:val="000000"/>
          <w:sz w:val="24"/>
          <w:szCs w:val="24"/>
        </w:rPr>
        <w:t xml:space="preserve">The relationship is clearly personal, close and direct. </w:t>
      </w:r>
      <w:r w:rsidRPr="00737B09">
        <w:rPr>
          <w:rFonts w:eastAsia="Calibri"/>
          <w:color w:val="000000"/>
          <w:sz w:val="24"/>
          <w:szCs w:val="24"/>
        </w:rPr>
        <w:t xml:space="preserve"> </w:t>
      </w:r>
      <w:r w:rsidRPr="00DD1389">
        <w:rPr>
          <w:rFonts w:eastAsia="Calibri"/>
          <w:color w:val="000000"/>
          <w:sz w:val="24"/>
          <w:szCs w:val="24"/>
        </w:rPr>
        <w:t xml:space="preserve">A suspect has a critical personal interest in the conduct of an investigation. </w:t>
      </w:r>
      <w:r w:rsidR="00737B09" w:rsidRPr="00737B09">
        <w:rPr>
          <w:rFonts w:eastAsia="Calibri"/>
          <w:color w:val="000000"/>
          <w:sz w:val="24"/>
          <w:szCs w:val="24"/>
        </w:rPr>
        <w:t xml:space="preserve"> </w:t>
      </w:r>
      <w:r w:rsidRPr="00DD1389">
        <w:rPr>
          <w:rFonts w:eastAsia="Calibri"/>
          <w:color w:val="000000"/>
          <w:sz w:val="24"/>
          <w:szCs w:val="24"/>
        </w:rPr>
        <w:t xml:space="preserve">No </w:t>
      </w:r>
      <w:r w:rsidR="00737B09" w:rsidRPr="00737B09">
        <w:rPr>
          <w:rFonts w:eastAsia="Calibri"/>
          <w:color w:val="000000"/>
          <w:sz w:val="24"/>
          <w:szCs w:val="24"/>
        </w:rPr>
        <w:t>o</w:t>
      </w:r>
      <w:r w:rsidRPr="00DD1389">
        <w:rPr>
          <w:rFonts w:eastAsia="Calibri"/>
          <w:color w:val="000000"/>
          <w:sz w:val="24"/>
          <w:szCs w:val="24"/>
        </w:rPr>
        <w:t xml:space="preserve">ther tort provides an adequate remedy for negligent police investigations. </w:t>
      </w:r>
      <w:r w:rsidR="00737B09" w:rsidRPr="00737B09">
        <w:rPr>
          <w:rFonts w:eastAsia="Calibri"/>
          <w:color w:val="000000"/>
          <w:sz w:val="24"/>
          <w:szCs w:val="24"/>
        </w:rPr>
        <w:t xml:space="preserve"> </w:t>
      </w:r>
      <w:r w:rsidRPr="00DD1389">
        <w:rPr>
          <w:rFonts w:eastAsia="Calibri"/>
          <w:color w:val="000000"/>
          <w:sz w:val="24"/>
          <w:szCs w:val="24"/>
        </w:rPr>
        <w:t xml:space="preserve">The tort is consistent </w:t>
      </w:r>
      <w:r w:rsidR="00737B09" w:rsidRPr="00737B09">
        <w:rPr>
          <w:rFonts w:eastAsia="Calibri"/>
          <w:color w:val="000000"/>
          <w:sz w:val="24"/>
          <w:szCs w:val="24"/>
        </w:rPr>
        <w:t>w</w:t>
      </w:r>
      <w:r w:rsidRPr="00DD1389">
        <w:rPr>
          <w:rFonts w:eastAsia="Calibri"/>
          <w:color w:val="000000"/>
          <w:sz w:val="24"/>
          <w:szCs w:val="24"/>
        </w:rPr>
        <w:t xml:space="preserve">ith the values of the Canadian Charter of Rights and Freedoms and fosters the public's interest in responding to failures of the justice system. </w:t>
      </w:r>
    </w:p>
    <w:p w:rsidR="00737B09" w:rsidRPr="00DD1389" w:rsidRDefault="00737B09" w:rsidP="00737B09">
      <w:pPr>
        <w:tabs>
          <w:tab w:val="clear" w:pos="1440"/>
          <w:tab w:val="clear" w:pos="4320"/>
          <w:tab w:val="clear" w:pos="9072"/>
        </w:tabs>
        <w:snapToGrid/>
        <w:ind w:left="2160" w:right="749"/>
        <w:jc w:val="both"/>
        <w:rPr>
          <w:rFonts w:eastAsia="Calibri"/>
          <w:color w:val="000000"/>
          <w:sz w:val="24"/>
          <w:szCs w:val="24"/>
        </w:rPr>
      </w:pPr>
    </w:p>
    <w:p w:rsidR="00DD1389" w:rsidRPr="00737B09" w:rsidRDefault="00DD1389" w:rsidP="00737B09">
      <w:pPr>
        <w:tabs>
          <w:tab w:val="clear" w:pos="1440"/>
          <w:tab w:val="clear" w:pos="4320"/>
          <w:tab w:val="clear" w:pos="9072"/>
          <w:tab w:val="left" w:pos="2160"/>
        </w:tabs>
        <w:ind w:left="2160" w:right="749"/>
        <w:jc w:val="both"/>
        <w:rPr>
          <w:rFonts w:eastAsia="Calibri"/>
          <w:color w:val="000000"/>
          <w:sz w:val="24"/>
          <w:szCs w:val="24"/>
        </w:rPr>
      </w:pPr>
      <w:r w:rsidRPr="00737B09">
        <w:rPr>
          <w:rFonts w:eastAsia="Calibri"/>
          <w:color w:val="000000"/>
          <w:sz w:val="24"/>
          <w:szCs w:val="24"/>
        </w:rPr>
        <w:lastRenderedPageBreak/>
        <w:t xml:space="preserve">No compelling policy reasons negate the duty of care. </w:t>
      </w:r>
      <w:r w:rsidR="00737B09" w:rsidRPr="00737B09">
        <w:rPr>
          <w:rFonts w:eastAsia="Calibri"/>
          <w:color w:val="000000"/>
          <w:sz w:val="24"/>
          <w:szCs w:val="24"/>
        </w:rPr>
        <w:t xml:space="preserve"> </w:t>
      </w:r>
      <w:r w:rsidRPr="00737B09">
        <w:rPr>
          <w:rFonts w:eastAsia="Calibri"/>
          <w:color w:val="000000"/>
          <w:sz w:val="24"/>
          <w:szCs w:val="24"/>
        </w:rPr>
        <w:t xml:space="preserve">Investigating suspects does not require police officers to make quasi-judicial decisions as to legal guilt or innocence or to evaluate evidence according to legal standards. </w:t>
      </w:r>
      <w:r w:rsidR="00737B09" w:rsidRPr="00737B09">
        <w:rPr>
          <w:rFonts w:eastAsia="Calibri"/>
          <w:color w:val="000000"/>
          <w:sz w:val="24"/>
          <w:szCs w:val="24"/>
        </w:rPr>
        <w:t xml:space="preserve"> </w:t>
      </w:r>
      <w:r w:rsidRPr="00737B09">
        <w:rPr>
          <w:rFonts w:eastAsia="Calibri"/>
          <w:color w:val="000000"/>
          <w:sz w:val="24"/>
          <w:szCs w:val="24"/>
        </w:rPr>
        <w:t xml:space="preserve">The discretion inherent in police work is not relevant to whether a duty of care arises, although it is relevant to the standard of care owed to a suspect. </w:t>
      </w:r>
      <w:r w:rsidR="00737B09" w:rsidRPr="00737B09">
        <w:rPr>
          <w:rFonts w:eastAsia="Calibri"/>
          <w:color w:val="000000"/>
          <w:sz w:val="24"/>
          <w:szCs w:val="24"/>
        </w:rPr>
        <w:t xml:space="preserve"> </w:t>
      </w:r>
      <w:r w:rsidRPr="00737B09">
        <w:rPr>
          <w:rFonts w:eastAsia="Calibri"/>
          <w:color w:val="000000"/>
          <w:sz w:val="24"/>
          <w:szCs w:val="24"/>
        </w:rPr>
        <w:t xml:space="preserve">Police officers are not unlike </w:t>
      </w:r>
      <w:r w:rsidR="00737B09" w:rsidRPr="00737B09">
        <w:rPr>
          <w:rFonts w:eastAsia="Calibri"/>
          <w:color w:val="000000"/>
          <w:sz w:val="24"/>
          <w:szCs w:val="24"/>
        </w:rPr>
        <w:t>o</w:t>
      </w:r>
      <w:r w:rsidRPr="00737B09">
        <w:rPr>
          <w:rFonts w:eastAsia="Calibri"/>
          <w:color w:val="000000"/>
          <w:sz w:val="24"/>
          <w:szCs w:val="24"/>
        </w:rPr>
        <w:t xml:space="preserve">ther professionals </w:t>
      </w:r>
      <w:r w:rsidR="00737B09" w:rsidRPr="00737B09">
        <w:rPr>
          <w:rFonts w:eastAsia="Calibri"/>
          <w:color w:val="000000"/>
          <w:sz w:val="24"/>
          <w:szCs w:val="24"/>
        </w:rPr>
        <w:t>w</w:t>
      </w:r>
      <w:r w:rsidRPr="00737B09">
        <w:rPr>
          <w:rFonts w:eastAsia="Calibri"/>
          <w:color w:val="000000"/>
          <w:sz w:val="24"/>
          <w:szCs w:val="24"/>
        </w:rPr>
        <w:t xml:space="preserve">ho exercise levels of discretion in their work but </w:t>
      </w:r>
      <w:r w:rsidR="00737B09" w:rsidRPr="00737B09">
        <w:rPr>
          <w:rFonts w:eastAsia="Calibri"/>
          <w:color w:val="000000"/>
          <w:sz w:val="24"/>
          <w:szCs w:val="24"/>
        </w:rPr>
        <w:t>w</w:t>
      </w:r>
      <w:r w:rsidRPr="00737B09">
        <w:rPr>
          <w:rFonts w:eastAsia="Calibri"/>
          <w:color w:val="000000"/>
          <w:sz w:val="24"/>
          <w:szCs w:val="24"/>
        </w:rPr>
        <w:t xml:space="preserve">ho are subject to a duty of care. </w:t>
      </w:r>
      <w:r w:rsidR="00737B09" w:rsidRPr="00737B09">
        <w:rPr>
          <w:rFonts w:eastAsia="Calibri"/>
          <w:color w:val="000000"/>
          <w:sz w:val="24"/>
          <w:szCs w:val="24"/>
        </w:rPr>
        <w:t xml:space="preserve"> </w:t>
      </w:r>
      <w:r w:rsidRPr="00737B09">
        <w:rPr>
          <w:rFonts w:eastAsia="Calibri"/>
          <w:color w:val="000000"/>
          <w:sz w:val="24"/>
          <w:szCs w:val="24"/>
        </w:rPr>
        <w:t xml:space="preserve">Recognizing a duty of care will not raise the reasonable and probable grounds standard required for certain police conduct such as arrest, prosecution, search and seizure. </w:t>
      </w:r>
      <w:r w:rsidR="00737B09" w:rsidRPr="00737B09">
        <w:rPr>
          <w:rFonts w:eastAsia="Calibri"/>
          <w:color w:val="000000"/>
          <w:sz w:val="24"/>
          <w:szCs w:val="24"/>
        </w:rPr>
        <w:t xml:space="preserve"> </w:t>
      </w:r>
      <w:r w:rsidRPr="00737B09">
        <w:rPr>
          <w:rFonts w:eastAsia="Calibri"/>
          <w:color w:val="000000"/>
          <w:sz w:val="24"/>
          <w:szCs w:val="24"/>
        </w:rPr>
        <w:t xml:space="preserve">The record does not establish that recognizing the tort will change the </w:t>
      </w:r>
      <w:proofErr w:type="spellStart"/>
      <w:r w:rsidRPr="00737B09">
        <w:rPr>
          <w:rFonts w:eastAsia="Calibri"/>
          <w:color w:val="000000"/>
          <w:sz w:val="24"/>
          <w:szCs w:val="24"/>
        </w:rPr>
        <w:t>behaviour</w:t>
      </w:r>
      <w:proofErr w:type="spellEnd"/>
      <w:r w:rsidRPr="00737B09">
        <w:rPr>
          <w:rFonts w:eastAsia="Calibri"/>
          <w:color w:val="000000"/>
          <w:sz w:val="24"/>
          <w:szCs w:val="24"/>
        </w:rPr>
        <w:t xml:space="preserve"> of the police, cause officers to become unduly </w:t>
      </w:r>
      <w:r w:rsidR="00737B09" w:rsidRPr="00737B09">
        <w:rPr>
          <w:rFonts w:eastAsia="Calibri"/>
          <w:color w:val="000000"/>
          <w:sz w:val="24"/>
          <w:szCs w:val="24"/>
        </w:rPr>
        <w:t>defensive</w:t>
      </w:r>
      <w:r w:rsidRPr="00737B09">
        <w:rPr>
          <w:rFonts w:eastAsia="Calibri"/>
          <w:color w:val="000000"/>
          <w:sz w:val="24"/>
          <w:szCs w:val="24"/>
        </w:rPr>
        <w:t xml:space="preserve"> or lead to a flood of litigation. </w:t>
      </w:r>
      <w:r w:rsidR="00737B09" w:rsidRPr="00737B09">
        <w:rPr>
          <w:rFonts w:eastAsia="Calibri"/>
          <w:color w:val="000000"/>
          <w:sz w:val="24"/>
          <w:szCs w:val="24"/>
        </w:rPr>
        <w:t xml:space="preserve"> </w:t>
      </w:r>
      <w:r w:rsidRPr="00737B09">
        <w:rPr>
          <w:rFonts w:eastAsia="Calibri"/>
          <w:color w:val="000000"/>
          <w:sz w:val="24"/>
          <w:szCs w:val="24"/>
        </w:rPr>
        <w:t>The burden of proof on a plaintiff and a defendant</w:t>
      </w:r>
      <w:r w:rsidR="00737B09" w:rsidRPr="00737B09">
        <w:rPr>
          <w:rFonts w:eastAsia="Calibri"/>
          <w:color w:val="000000"/>
          <w:sz w:val="24"/>
          <w:szCs w:val="24"/>
        </w:rPr>
        <w:t>’</w:t>
      </w:r>
      <w:r w:rsidRPr="00737B09">
        <w:rPr>
          <w:rFonts w:eastAsia="Calibri"/>
          <w:color w:val="000000"/>
          <w:sz w:val="24"/>
          <w:szCs w:val="24"/>
        </w:rPr>
        <w:t xml:space="preserve">s right of appeal provide safeguards against any risk that a plaintiff acquitted of a crime, but in fact guilty </w:t>
      </w:r>
      <w:r w:rsidR="00737B09" w:rsidRPr="00737B09">
        <w:rPr>
          <w:rFonts w:eastAsia="Calibri"/>
          <w:color w:val="000000"/>
          <w:sz w:val="24"/>
          <w:szCs w:val="24"/>
        </w:rPr>
        <w:t>o</w:t>
      </w:r>
      <w:r w:rsidRPr="00737B09">
        <w:rPr>
          <w:rFonts w:eastAsia="Calibri"/>
          <w:color w:val="000000"/>
          <w:sz w:val="24"/>
          <w:szCs w:val="24"/>
        </w:rPr>
        <w:t xml:space="preserve">f the crime, may recover against an officer for negligent investigation. </w:t>
      </w:r>
    </w:p>
    <w:p w:rsidR="00737B09" w:rsidRPr="00737B09" w:rsidRDefault="00737B09" w:rsidP="00737B09">
      <w:pPr>
        <w:tabs>
          <w:tab w:val="clear" w:pos="1440"/>
          <w:tab w:val="clear" w:pos="4320"/>
          <w:tab w:val="clear" w:pos="9072"/>
          <w:tab w:val="left" w:pos="2160"/>
        </w:tabs>
        <w:ind w:left="2160" w:right="749"/>
        <w:jc w:val="both"/>
        <w:rPr>
          <w:rFonts w:ascii="Calibri" w:eastAsia="Calibri" w:hAnsi="Calibri" w:cs="Calibri"/>
          <w:sz w:val="24"/>
          <w:szCs w:val="24"/>
        </w:rPr>
      </w:pPr>
    </w:p>
    <w:p w:rsidR="00737B09" w:rsidRPr="00737B09" w:rsidRDefault="00737B09" w:rsidP="00737B09">
      <w:pPr>
        <w:tabs>
          <w:tab w:val="left" w:pos="2160"/>
        </w:tabs>
        <w:ind w:left="2160" w:right="749"/>
        <w:rPr>
          <w:sz w:val="24"/>
          <w:szCs w:val="24"/>
        </w:rPr>
      </w:pPr>
      <w:r w:rsidRPr="00737B09">
        <w:rPr>
          <w:rFonts w:eastAsia="Calibri"/>
          <w:sz w:val="24"/>
          <w:szCs w:val="24"/>
        </w:rPr>
        <w:t xml:space="preserve">The standard of care of a reasonable police officer </w:t>
      </w:r>
      <w:r w:rsidRPr="00737B09">
        <w:rPr>
          <w:sz w:val="24"/>
          <w:szCs w:val="24"/>
        </w:rPr>
        <w:t>in similar circumstances should be applied in a manner that gives due recognition to the discretion inherent in police investigation.  Police officers may make minor errors or errors in judgment without breaching the standard. This standard is flexible, covers all aspects of investigatory police work, and is reinforced by the nature and importance of police investigations.</w:t>
      </w:r>
    </w:p>
    <w:p w:rsidR="00C2659E" w:rsidRDefault="00C2659E" w:rsidP="00737B09">
      <w:pPr>
        <w:tabs>
          <w:tab w:val="clear" w:pos="1440"/>
          <w:tab w:val="clear" w:pos="4320"/>
          <w:tab w:val="clear" w:pos="9072"/>
          <w:tab w:val="left" w:pos="2160"/>
        </w:tabs>
        <w:ind w:left="2160" w:right="749"/>
        <w:jc w:val="both"/>
        <w:rPr>
          <w:sz w:val="24"/>
          <w:szCs w:val="24"/>
        </w:rPr>
      </w:pPr>
    </w:p>
    <w:p w:rsidR="00737B09" w:rsidRDefault="00737B09" w:rsidP="00737B09">
      <w:pPr>
        <w:tabs>
          <w:tab w:val="clear" w:pos="1440"/>
          <w:tab w:val="clear" w:pos="4320"/>
          <w:tab w:val="clear" w:pos="9072"/>
          <w:tab w:val="left" w:pos="2160"/>
        </w:tabs>
        <w:ind w:left="2160" w:right="749"/>
        <w:jc w:val="both"/>
        <w:rPr>
          <w:sz w:val="24"/>
          <w:szCs w:val="24"/>
        </w:rPr>
      </w:pPr>
      <w:r w:rsidRPr="00737B09">
        <w:rPr>
          <w:sz w:val="24"/>
          <w:szCs w:val="24"/>
        </w:rPr>
        <w:t>To establish a cause of action for negligent police investigation, the plaintiff must show that he or she suffered compensable damage and a causal connection to a breach of the standard of care owed to him or her.  Lawful pains and penalties imposed on a guilty person do not constitute compensable loss.  The limitation period for negligent investigation begins to run when the cause of action is complete and the harmful consequences result.  This occurs when it is clear that the suspect has suffered compensable harm.  ln this case, the limitation period did not start to run until H was acquitted of all charges of robbery.</w:t>
      </w:r>
      <w:r w:rsidR="00C2659E">
        <w:rPr>
          <w:sz w:val="24"/>
          <w:szCs w:val="24"/>
        </w:rPr>
        <w:t>”</w:t>
      </w:r>
    </w:p>
    <w:p w:rsidR="00C2659E" w:rsidRPr="00737B09" w:rsidRDefault="00C2659E" w:rsidP="00C2659E">
      <w:pPr>
        <w:tabs>
          <w:tab w:val="clear" w:pos="1440"/>
          <w:tab w:val="clear" w:pos="4320"/>
          <w:tab w:val="clear" w:pos="9072"/>
          <w:tab w:val="left" w:pos="2160"/>
        </w:tabs>
        <w:spacing w:line="360" w:lineRule="auto"/>
        <w:ind w:left="2160" w:right="749"/>
        <w:jc w:val="both"/>
        <w:rPr>
          <w:sz w:val="24"/>
          <w:szCs w:val="24"/>
        </w:rPr>
      </w:pPr>
    </w:p>
    <w:p w:rsidR="002B64E0" w:rsidRPr="002B64E0" w:rsidRDefault="002B64E0" w:rsidP="00C2659E">
      <w:pPr>
        <w:pStyle w:val="ListParagraph"/>
        <w:numPr>
          <w:ilvl w:val="0"/>
          <w:numId w:val="23"/>
        </w:numPr>
        <w:tabs>
          <w:tab w:val="clear" w:pos="4320"/>
          <w:tab w:val="clear" w:pos="9072"/>
          <w:tab w:val="left" w:pos="2160"/>
        </w:tabs>
        <w:spacing w:line="360" w:lineRule="auto"/>
        <w:ind w:left="2160" w:hanging="720"/>
        <w:jc w:val="both"/>
      </w:pPr>
      <w:r w:rsidRPr="002B64E0">
        <w:t>The minority is of the view that (at 132-133</w:t>
      </w:r>
      <w:proofErr w:type="gramStart"/>
      <w:r w:rsidRPr="002B64E0">
        <w:t>):</w:t>
      </w:r>
      <w:r w:rsidR="00025A23">
        <w:t>-</w:t>
      </w:r>
      <w:proofErr w:type="gramEnd"/>
    </w:p>
    <w:p w:rsidR="00C2659E" w:rsidRDefault="00C2659E" w:rsidP="00C2659E">
      <w:pPr>
        <w:pStyle w:val="ListParagraph"/>
        <w:tabs>
          <w:tab w:val="clear" w:pos="4320"/>
          <w:tab w:val="clear" w:pos="9072"/>
        </w:tabs>
        <w:spacing w:line="360" w:lineRule="auto"/>
        <w:ind w:left="1440"/>
        <w:jc w:val="both"/>
        <w:rPr>
          <w:highlight w:val="yellow"/>
        </w:rPr>
      </w:pPr>
    </w:p>
    <w:p w:rsidR="002B64E0" w:rsidRPr="00C2659E" w:rsidRDefault="00C2659E" w:rsidP="00C2659E">
      <w:pPr>
        <w:pStyle w:val="ListParagraph"/>
        <w:tabs>
          <w:tab w:val="clear" w:pos="1440"/>
          <w:tab w:val="clear" w:pos="4320"/>
          <w:tab w:val="clear" w:pos="9072"/>
        </w:tabs>
        <w:ind w:left="2160" w:right="746"/>
        <w:jc w:val="both"/>
        <w:rPr>
          <w:sz w:val="24"/>
          <w:szCs w:val="24"/>
        </w:rPr>
      </w:pPr>
      <w:r w:rsidRPr="00C2659E">
        <w:rPr>
          <w:sz w:val="24"/>
          <w:szCs w:val="24"/>
        </w:rPr>
        <w:t xml:space="preserve">“The tort of negligent investigation should not be recognized in Canada.  A private duty of care owed by </w:t>
      </w:r>
      <w:r w:rsidRPr="00C2659E">
        <w:rPr>
          <w:sz w:val="24"/>
          <w:szCs w:val="24"/>
        </w:rPr>
        <w:lastRenderedPageBreak/>
        <w:t xml:space="preserve">the police to suspects would necessarily conflict with an officer’s overarching public duty to investigate crime and apprehend offenders.  This alone defeats the claim that there is a relationship of proximity between the parties sufficient to give rise to a prima facie duty of care.  Even if a prima facie duty of care were found to exist, that duty should be </w:t>
      </w:r>
      <w:proofErr w:type="spellStart"/>
      <w:r w:rsidRPr="00C2659E">
        <w:rPr>
          <w:sz w:val="24"/>
          <w:szCs w:val="24"/>
        </w:rPr>
        <w:t>negatived</w:t>
      </w:r>
      <w:proofErr w:type="spellEnd"/>
      <w:r w:rsidRPr="00C2659E">
        <w:rPr>
          <w:sz w:val="24"/>
          <w:szCs w:val="24"/>
        </w:rPr>
        <w:t xml:space="preserve"> on residual policy grounds.  The recognition of this tort would have significant consequences for other legal obligations and would detrimentally affect the legal system and society more generally.”</w:t>
      </w:r>
    </w:p>
    <w:p w:rsidR="002B64E0" w:rsidRPr="002B64E0" w:rsidRDefault="002B64E0" w:rsidP="00C2659E">
      <w:pPr>
        <w:tabs>
          <w:tab w:val="clear" w:pos="4320"/>
          <w:tab w:val="clear" w:pos="9072"/>
        </w:tabs>
        <w:spacing w:line="360" w:lineRule="auto"/>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proofErr w:type="spellStart"/>
      <w:r w:rsidRPr="002B64E0">
        <w:t>Mr</w:t>
      </w:r>
      <w:proofErr w:type="spellEnd"/>
      <w:r w:rsidRPr="002B64E0">
        <w:t xml:space="preserve"> </w:t>
      </w:r>
      <w:proofErr w:type="spellStart"/>
      <w:r w:rsidRPr="002B64E0">
        <w:t>Chik</w:t>
      </w:r>
      <w:proofErr w:type="spellEnd"/>
      <w:r w:rsidR="005304DB">
        <w:t xml:space="preserve">, government counsel for the defendant, </w:t>
      </w:r>
      <w:r w:rsidRPr="002B64E0">
        <w:t xml:space="preserve">submits that the tort of negligent investigation does not exist in Hong Kong, and he refers to me to, inter alia, </w:t>
      </w:r>
      <w:r w:rsidRPr="002B64E0">
        <w:rPr>
          <w:i/>
        </w:rPr>
        <w:t xml:space="preserve">Liu Mei </w:t>
      </w:r>
      <w:proofErr w:type="spellStart"/>
      <w:r w:rsidRPr="002B64E0">
        <w:rPr>
          <w:i/>
        </w:rPr>
        <w:t>Huei</w:t>
      </w:r>
      <w:proofErr w:type="spellEnd"/>
      <w:r w:rsidRPr="002B64E0">
        <w:rPr>
          <w:i/>
        </w:rPr>
        <w:t xml:space="preserve"> v Government of the HKSAR </w:t>
      </w:r>
      <w:r w:rsidRPr="002B64E0">
        <w:t xml:space="preserve">[2016] 2 HKLRD 249, in which the Hong Kong Court of Appeal </w:t>
      </w:r>
      <w:proofErr w:type="gramStart"/>
      <w:r w:rsidRPr="002B64E0">
        <w:t>said:</w:t>
      </w:r>
      <w:r w:rsidR="00025A23">
        <w:t>-</w:t>
      </w:r>
      <w:proofErr w:type="gramEnd"/>
    </w:p>
    <w:p w:rsidR="00025A23" w:rsidRPr="002B64E0" w:rsidRDefault="00025A23" w:rsidP="00C2659E">
      <w:pPr>
        <w:pStyle w:val="ListParagraph"/>
        <w:tabs>
          <w:tab w:val="clear" w:pos="4320"/>
          <w:tab w:val="clear" w:pos="9072"/>
        </w:tabs>
        <w:spacing w:line="360" w:lineRule="auto"/>
        <w:ind w:left="0"/>
        <w:jc w:val="both"/>
      </w:pPr>
    </w:p>
    <w:p w:rsidR="002B64E0" w:rsidRDefault="002B64E0" w:rsidP="00025A23">
      <w:pPr>
        <w:pStyle w:val="ListParagraph"/>
        <w:tabs>
          <w:tab w:val="clear" w:pos="4320"/>
          <w:tab w:val="clear" w:pos="9072"/>
          <w:tab w:val="left" w:pos="2160"/>
        </w:tabs>
        <w:ind w:left="1440" w:right="746"/>
        <w:jc w:val="both"/>
        <w:rPr>
          <w:sz w:val="24"/>
          <w:szCs w:val="24"/>
        </w:rPr>
      </w:pPr>
      <w:r w:rsidRPr="00025A23">
        <w:rPr>
          <w:sz w:val="24"/>
          <w:szCs w:val="24"/>
        </w:rPr>
        <w:t>“59.</w:t>
      </w:r>
      <w:r w:rsidR="00025A23">
        <w:rPr>
          <w:sz w:val="24"/>
          <w:szCs w:val="24"/>
        </w:rPr>
        <w:tab/>
      </w:r>
      <w:r w:rsidRPr="00025A23">
        <w:rPr>
          <w:sz w:val="24"/>
          <w:szCs w:val="24"/>
        </w:rPr>
        <w:t xml:space="preserve">Both the plaintiff and the defendant relied on </w:t>
      </w:r>
      <w:r w:rsidRPr="00025A23">
        <w:rPr>
          <w:i/>
          <w:sz w:val="24"/>
          <w:szCs w:val="24"/>
        </w:rPr>
        <w:t>Hill v Chief Constable of West Yorkshire</w:t>
      </w:r>
      <w:r w:rsidRPr="00025A23">
        <w:rPr>
          <w:sz w:val="24"/>
          <w:szCs w:val="24"/>
        </w:rPr>
        <w:t xml:space="preserve"> [1989] AC 53 in their submissions. </w:t>
      </w:r>
      <w:r w:rsidR="00025A23">
        <w:rPr>
          <w:sz w:val="24"/>
          <w:szCs w:val="24"/>
        </w:rPr>
        <w:t xml:space="preserve"> </w:t>
      </w:r>
      <w:r w:rsidRPr="00025A23">
        <w:rPr>
          <w:sz w:val="24"/>
          <w:szCs w:val="24"/>
        </w:rPr>
        <w:t>Since that decision, the House of Lords in two other cases further elaborated on the question of law of whether or not policemen owed a duty of care towards victims or witnesses of crimes (</w:t>
      </w:r>
      <w:r w:rsidRPr="00025A23">
        <w:rPr>
          <w:i/>
          <w:sz w:val="24"/>
          <w:szCs w:val="24"/>
        </w:rPr>
        <w:t xml:space="preserve">Brooks v Commissioner of Police of the Metropolis &amp; </w:t>
      </w:r>
      <w:proofErr w:type="spellStart"/>
      <w:r w:rsidRPr="00025A23">
        <w:rPr>
          <w:i/>
          <w:sz w:val="24"/>
          <w:szCs w:val="24"/>
        </w:rPr>
        <w:t>Ors</w:t>
      </w:r>
      <w:proofErr w:type="spellEnd"/>
      <w:r w:rsidRPr="00025A23">
        <w:rPr>
          <w:sz w:val="24"/>
          <w:szCs w:val="24"/>
        </w:rPr>
        <w:t xml:space="preserve"> [2005] 1WLR 1495 and </w:t>
      </w:r>
      <w:r w:rsidRPr="00025A23">
        <w:rPr>
          <w:i/>
          <w:sz w:val="24"/>
          <w:szCs w:val="24"/>
        </w:rPr>
        <w:t>Smith v Chief Constable of Sussex Police</w:t>
      </w:r>
      <w:r w:rsidRPr="00025A23">
        <w:rPr>
          <w:sz w:val="24"/>
          <w:szCs w:val="24"/>
        </w:rPr>
        <w:t xml:space="preserve"> [2009] 1 AC 225). In view of this, we provided the parties with these cases during the hearing of the appeal. </w:t>
      </w:r>
      <w:r w:rsidR="00025A23">
        <w:rPr>
          <w:sz w:val="24"/>
          <w:szCs w:val="24"/>
        </w:rPr>
        <w:t xml:space="preserve"> </w:t>
      </w:r>
      <w:r w:rsidRPr="00025A23">
        <w:rPr>
          <w:sz w:val="24"/>
          <w:szCs w:val="24"/>
        </w:rPr>
        <w:t>They both made supplemental written submissions in respect of these cases later.</w:t>
      </w:r>
    </w:p>
    <w:p w:rsidR="00025A23" w:rsidRPr="00025A23" w:rsidRDefault="00025A23" w:rsidP="00025A23">
      <w:pPr>
        <w:tabs>
          <w:tab w:val="clear" w:pos="4320"/>
          <w:tab w:val="clear" w:pos="9072"/>
          <w:tab w:val="left" w:pos="2160"/>
        </w:tabs>
        <w:ind w:right="746"/>
        <w:jc w:val="both"/>
        <w:rPr>
          <w:sz w:val="24"/>
          <w:szCs w:val="24"/>
        </w:rPr>
      </w:pPr>
    </w:p>
    <w:p w:rsidR="00025A23" w:rsidRDefault="002B64E0" w:rsidP="00025A23">
      <w:pPr>
        <w:pStyle w:val="ListParagraph"/>
        <w:tabs>
          <w:tab w:val="clear" w:pos="4320"/>
          <w:tab w:val="clear" w:pos="9072"/>
        </w:tabs>
        <w:ind w:left="1440" w:right="746"/>
        <w:jc w:val="both"/>
        <w:rPr>
          <w:sz w:val="24"/>
          <w:szCs w:val="24"/>
        </w:rPr>
      </w:pPr>
      <w:r w:rsidRPr="00025A23">
        <w:rPr>
          <w:sz w:val="24"/>
          <w:szCs w:val="24"/>
        </w:rPr>
        <w:t>……</w:t>
      </w:r>
    </w:p>
    <w:p w:rsidR="00025A23" w:rsidRDefault="00025A23" w:rsidP="00025A23">
      <w:pPr>
        <w:pStyle w:val="ListParagraph"/>
        <w:tabs>
          <w:tab w:val="clear" w:pos="4320"/>
          <w:tab w:val="clear" w:pos="9072"/>
        </w:tabs>
        <w:ind w:left="1440" w:right="746"/>
        <w:jc w:val="both"/>
        <w:rPr>
          <w:sz w:val="24"/>
          <w:szCs w:val="24"/>
        </w:rPr>
      </w:pPr>
    </w:p>
    <w:p w:rsidR="002B64E0" w:rsidRPr="00025A23" w:rsidRDefault="002B64E0" w:rsidP="00025A23">
      <w:pPr>
        <w:pStyle w:val="ListParagraph"/>
        <w:tabs>
          <w:tab w:val="clear" w:pos="4320"/>
          <w:tab w:val="clear" w:pos="9072"/>
          <w:tab w:val="left" w:pos="2160"/>
        </w:tabs>
        <w:ind w:left="1440" w:right="746"/>
        <w:jc w:val="both"/>
        <w:rPr>
          <w:sz w:val="24"/>
          <w:szCs w:val="24"/>
        </w:rPr>
      </w:pPr>
      <w:r w:rsidRPr="00025A23">
        <w:rPr>
          <w:sz w:val="24"/>
          <w:szCs w:val="24"/>
        </w:rPr>
        <w:t>62.</w:t>
      </w:r>
      <w:r w:rsidR="00025A23">
        <w:rPr>
          <w:sz w:val="24"/>
          <w:szCs w:val="24"/>
        </w:rPr>
        <w:tab/>
      </w:r>
      <w:r w:rsidRPr="00025A23">
        <w:rPr>
          <w:sz w:val="24"/>
          <w:szCs w:val="24"/>
        </w:rPr>
        <w:t xml:space="preserve">As far as the broad principles are concerned, it is correct for the plaintiff to say that the Police Force and public servants might have to be liable in tort under the common law for their acts of negligence. </w:t>
      </w:r>
      <w:r w:rsidR="00025A23">
        <w:rPr>
          <w:sz w:val="24"/>
          <w:szCs w:val="24"/>
        </w:rPr>
        <w:t xml:space="preserve"> </w:t>
      </w:r>
      <w:r w:rsidRPr="00025A23">
        <w:rPr>
          <w:sz w:val="24"/>
          <w:szCs w:val="24"/>
        </w:rPr>
        <w:t xml:space="preserve">However, just because the Police Force or public servants had been negligent in performing their statutory duties is not sufficient to render them liable for negligence under the common law.  It is also necessary for the claimant to show that the circumstances of the case were such that they owed him/her a duty of care under the common law: </w:t>
      </w:r>
      <w:r w:rsidRPr="00025A23">
        <w:rPr>
          <w:i/>
          <w:sz w:val="24"/>
          <w:szCs w:val="24"/>
        </w:rPr>
        <w:t>X (Minors) v Bedfordshire County Council</w:t>
      </w:r>
      <w:r w:rsidRPr="00025A23">
        <w:rPr>
          <w:sz w:val="24"/>
          <w:szCs w:val="24"/>
        </w:rPr>
        <w:t xml:space="preserve"> [1995] 2 AC 633, 734H to 735A. He must satisfy the three-part test laid down in </w:t>
      </w:r>
      <w:proofErr w:type="spellStart"/>
      <w:r w:rsidRPr="00025A23">
        <w:rPr>
          <w:i/>
          <w:sz w:val="24"/>
          <w:szCs w:val="24"/>
        </w:rPr>
        <w:t>Caparo</w:t>
      </w:r>
      <w:proofErr w:type="spellEnd"/>
      <w:r w:rsidRPr="00025A23">
        <w:rPr>
          <w:i/>
          <w:sz w:val="24"/>
          <w:szCs w:val="24"/>
        </w:rPr>
        <w:t xml:space="preserve"> Industries Plc v </w:t>
      </w:r>
      <w:proofErr w:type="spellStart"/>
      <w:r w:rsidRPr="00025A23">
        <w:rPr>
          <w:i/>
          <w:sz w:val="24"/>
          <w:szCs w:val="24"/>
        </w:rPr>
        <w:t>Dickman</w:t>
      </w:r>
      <w:proofErr w:type="spellEnd"/>
      <w:r w:rsidRPr="00025A23">
        <w:rPr>
          <w:sz w:val="24"/>
          <w:szCs w:val="24"/>
        </w:rPr>
        <w:t xml:space="preserve"> [1990] 2 AC 605: (1) The harm the claimant suffered was a reasonably foreseeable consequence of </w:t>
      </w:r>
      <w:r w:rsidRPr="00025A23">
        <w:rPr>
          <w:sz w:val="24"/>
          <w:szCs w:val="24"/>
        </w:rPr>
        <w:lastRenderedPageBreak/>
        <w:t>the defendant’s negligence; (2) There existed between the claimant and the defendant a relation of sufficient proximity; and (3) It was fair, just and reasonable to impose the duty of care the claimant claims to have existed on the defendant.</w:t>
      </w:r>
    </w:p>
    <w:p w:rsidR="002B64E0" w:rsidRPr="00025A23" w:rsidRDefault="002B64E0" w:rsidP="00025A23">
      <w:pPr>
        <w:tabs>
          <w:tab w:val="clear" w:pos="4320"/>
          <w:tab w:val="clear" w:pos="9072"/>
        </w:tabs>
        <w:ind w:left="1440" w:right="746"/>
        <w:jc w:val="both"/>
        <w:rPr>
          <w:sz w:val="24"/>
          <w:szCs w:val="24"/>
        </w:rPr>
      </w:pPr>
    </w:p>
    <w:p w:rsidR="002B64E0" w:rsidRPr="00025A23" w:rsidRDefault="002B64E0" w:rsidP="00025A23">
      <w:pPr>
        <w:pStyle w:val="ListParagraph"/>
        <w:tabs>
          <w:tab w:val="clear" w:pos="4320"/>
          <w:tab w:val="clear" w:pos="9072"/>
          <w:tab w:val="left" w:pos="2160"/>
        </w:tabs>
        <w:ind w:left="1440" w:right="746"/>
        <w:jc w:val="both"/>
        <w:rPr>
          <w:sz w:val="24"/>
          <w:szCs w:val="24"/>
        </w:rPr>
      </w:pPr>
      <w:r w:rsidRPr="00025A23">
        <w:rPr>
          <w:sz w:val="24"/>
          <w:szCs w:val="24"/>
        </w:rPr>
        <w:t>63.</w:t>
      </w:r>
      <w:r w:rsidR="00025A23">
        <w:rPr>
          <w:sz w:val="24"/>
          <w:szCs w:val="24"/>
        </w:rPr>
        <w:tab/>
      </w:r>
      <w:r w:rsidRPr="00025A23">
        <w:rPr>
          <w:sz w:val="24"/>
          <w:szCs w:val="24"/>
        </w:rPr>
        <w:t xml:space="preserve">Besides, in cases </w:t>
      </w:r>
      <w:r w:rsidRPr="00025A23">
        <w:rPr>
          <w:b/>
          <w:sz w:val="24"/>
          <w:szCs w:val="24"/>
        </w:rPr>
        <w:t>where the police are accused of having been negligent in the investigation of crimes and the apprehension of a criminal</w:t>
      </w:r>
      <w:r w:rsidRPr="00025A23">
        <w:rPr>
          <w:sz w:val="24"/>
          <w:szCs w:val="24"/>
        </w:rPr>
        <w:t xml:space="preserve">, whether or not they should owe the victim a duty of care also involves </w:t>
      </w:r>
      <w:r w:rsidRPr="00025A23">
        <w:rPr>
          <w:b/>
          <w:sz w:val="24"/>
          <w:szCs w:val="24"/>
        </w:rPr>
        <w:t>public policy considerations</w:t>
      </w:r>
      <w:r w:rsidRPr="00025A23">
        <w:rPr>
          <w:sz w:val="24"/>
          <w:szCs w:val="24"/>
        </w:rPr>
        <w:t>.</w:t>
      </w:r>
      <w:r w:rsidR="00025A23">
        <w:rPr>
          <w:sz w:val="24"/>
          <w:szCs w:val="24"/>
        </w:rPr>
        <w:t xml:space="preserve"> </w:t>
      </w:r>
      <w:r w:rsidRPr="00025A23">
        <w:rPr>
          <w:sz w:val="24"/>
          <w:szCs w:val="24"/>
        </w:rPr>
        <w:t xml:space="preserve"> In </w:t>
      </w:r>
      <w:r w:rsidRPr="00025A23">
        <w:rPr>
          <w:i/>
          <w:sz w:val="24"/>
          <w:szCs w:val="24"/>
        </w:rPr>
        <w:t>Hill v Chief Constable of West Yorkshire</w:t>
      </w:r>
      <w:r w:rsidRPr="00025A23">
        <w:rPr>
          <w:sz w:val="24"/>
          <w:szCs w:val="24"/>
        </w:rPr>
        <w:t xml:space="preserve">, the House of Lords held that the police owed the victim who was killed by a serial killer no duty of care not only because she was only a member of public who had no relationship of proximity with the police but also because of public policy considerations. </w:t>
      </w:r>
      <w:r w:rsidR="00025A23">
        <w:rPr>
          <w:sz w:val="24"/>
          <w:szCs w:val="24"/>
        </w:rPr>
        <w:t xml:space="preserve"> </w:t>
      </w:r>
      <w:r w:rsidRPr="00025A23">
        <w:rPr>
          <w:sz w:val="24"/>
          <w:szCs w:val="24"/>
        </w:rPr>
        <w:t xml:space="preserve">In page 63, the House of Lords opined that </w:t>
      </w:r>
      <w:r w:rsidRPr="00025A23">
        <w:rPr>
          <w:b/>
          <w:sz w:val="24"/>
          <w:szCs w:val="24"/>
        </w:rPr>
        <w:t xml:space="preserve">once a duty of care had been imposed, when the police were executing their duties, they might become defensive to protect themselves in order to avoid legal liabilities. </w:t>
      </w:r>
      <w:r w:rsidR="00025A23">
        <w:rPr>
          <w:b/>
          <w:sz w:val="24"/>
          <w:szCs w:val="24"/>
        </w:rPr>
        <w:t xml:space="preserve"> </w:t>
      </w:r>
      <w:r w:rsidRPr="00025A23">
        <w:rPr>
          <w:b/>
          <w:sz w:val="24"/>
          <w:szCs w:val="24"/>
        </w:rPr>
        <w:t xml:space="preserve">This is not in the public interest. </w:t>
      </w:r>
      <w:r w:rsidR="00025A23">
        <w:rPr>
          <w:b/>
          <w:sz w:val="24"/>
          <w:szCs w:val="24"/>
        </w:rPr>
        <w:t xml:space="preserve"> </w:t>
      </w:r>
      <w:r w:rsidRPr="00025A23">
        <w:rPr>
          <w:b/>
          <w:sz w:val="24"/>
          <w:szCs w:val="24"/>
        </w:rPr>
        <w:t xml:space="preserve">Moreover, once the police are dragged into litigation, they will have to divert the time and resources that should have been used on performing their duties to deal with the litigation. </w:t>
      </w:r>
      <w:r w:rsidR="00025A23">
        <w:rPr>
          <w:b/>
          <w:sz w:val="24"/>
          <w:szCs w:val="24"/>
        </w:rPr>
        <w:t xml:space="preserve"> </w:t>
      </w:r>
      <w:r w:rsidRPr="00025A23">
        <w:rPr>
          <w:b/>
          <w:sz w:val="24"/>
          <w:szCs w:val="24"/>
        </w:rPr>
        <w:t>Further, in this kind of litigation, the court will have to examine some of the internal police policy decisions, but it is not appropriate for the court to judge whether such policy decisions are reasonable or not</w:t>
      </w:r>
      <w:r w:rsidRPr="00025A23">
        <w:rPr>
          <w:sz w:val="24"/>
          <w:szCs w:val="24"/>
        </w:rPr>
        <w:t>.</w:t>
      </w:r>
      <w:r w:rsidR="00025A23">
        <w:rPr>
          <w:sz w:val="24"/>
          <w:szCs w:val="24"/>
        </w:rPr>
        <w:t xml:space="preserve"> </w:t>
      </w:r>
      <w:r w:rsidRPr="00025A23">
        <w:rPr>
          <w:sz w:val="24"/>
          <w:szCs w:val="24"/>
        </w:rPr>
        <w:t xml:space="preserve"> The House of Lords therefore held that </w:t>
      </w:r>
      <w:r w:rsidRPr="00025A23">
        <w:rPr>
          <w:b/>
          <w:sz w:val="24"/>
          <w:szCs w:val="24"/>
        </w:rPr>
        <w:t>the police should be exempted from being held liable for civil negligence in respect of the acts they performed for the purpose of investigating and suppressing crimes on the ground of public policy</w:t>
      </w:r>
      <w:r w:rsidRPr="00025A23">
        <w:rPr>
          <w:sz w:val="24"/>
          <w:szCs w:val="24"/>
        </w:rPr>
        <w:t xml:space="preserve">. </w:t>
      </w:r>
      <w:r w:rsidR="00025A23">
        <w:rPr>
          <w:sz w:val="24"/>
          <w:szCs w:val="24"/>
        </w:rPr>
        <w:t xml:space="preserve"> </w:t>
      </w:r>
      <w:r w:rsidRPr="00025A23">
        <w:rPr>
          <w:sz w:val="24"/>
          <w:szCs w:val="24"/>
        </w:rPr>
        <w:t xml:space="preserve">This principle will hereinafter in this judgment be referred to as </w:t>
      </w:r>
      <w:r w:rsidRPr="00025A23">
        <w:rPr>
          <w:b/>
          <w:sz w:val="24"/>
          <w:szCs w:val="24"/>
        </w:rPr>
        <w:t xml:space="preserve">the core principle of </w:t>
      </w:r>
      <w:r w:rsidRPr="00025A23">
        <w:rPr>
          <w:b/>
          <w:i/>
          <w:sz w:val="24"/>
          <w:szCs w:val="24"/>
        </w:rPr>
        <w:t>Hill’s</w:t>
      </w:r>
      <w:r w:rsidRPr="00025A23">
        <w:rPr>
          <w:b/>
          <w:sz w:val="24"/>
          <w:szCs w:val="24"/>
        </w:rPr>
        <w:t xml:space="preserve"> case</w:t>
      </w:r>
      <w:r w:rsidRPr="00025A23">
        <w:rPr>
          <w:sz w:val="24"/>
          <w:szCs w:val="24"/>
        </w:rPr>
        <w:t>.</w:t>
      </w:r>
    </w:p>
    <w:p w:rsidR="002B64E0" w:rsidRPr="00025A23" w:rsidRDefault="002B64E0" w:rsidP="00025A23">
      <w:pPr>
        <w:tabs>
          <w:tab w:val="clear" w:pos="4320"/>
          <w:tab w:val="clear" w:pos="9072"/>
        </w:tabs>
        <w:ind w:left="1440" w:right="746"/>
        <w:jc w:val="both"/>
        <w:rPr>
          <w:sz w:val="24"/>
          <w:szCs w:val="24"/>
        </w:rPr>
      </w:pPr>
    </w:p>
    <w:p w:rsidR="002B64E0" w:rsidRPr="00025A23" w:rsidRDefault="002B64E0" w:rsidP="00025A23">
      <w:pPr>
        <w:pStyle w:val="ListParagraph"/>
        <w:tabs>
          <w:tab w:val="clear" w:pos="4320"/>
          <w:tab w:val="clear" w:pos="9072"/>
          <w:tab w:val="left" w:pos="2160"/>
        </w:tabs>
        <w:ind w:left="1440" w:right="746"/>
        <w:jc w:val="both"/>
        <w:rPr>
          <w:sz w:val="24"/>
          <w:szCs w:val="24"/>
        </w:rPr>
      </w:pPr>
      <w:r w:rsidRPr="00025A23">
        <w:rPr>
          <w:sz w:val="24"/>
          <w:szCs w:val="24"/>
        </w:rPr>
        <w:t>64.</w:t>
      </w:r>
      <w:r w:rsidR="00025A23">
        <w:rPr>
          <w:sz w:val="24"/>
          <w:szCs w:val="24"/>
        </w:rPr>
        <w:tab/>
      </w:r>
      <w:r w:rsidRPr="00025A23">
        <w:rPr>
          <w:sz w:val="24"/>
          <w:szCs w:val="24"/>
        </w:rPr>
        <w:t xml:space="preserve">In </w:t>
      </w:r>
      <w:r w:rsidRPr="00025A23">
        <w:rPr>
          <w:i/>
          <w:sz w:val="24"/>
          <w:szCs w:val="24"/>
        </w:rPr>
        <w:t xml:space="preserve">Brooks </w:t>
      </w:r>
      <w:proofErr w:type="gramStart"/>
      <w:r w:rsidRPr="00025A23">
        <w:rPr>
          <w:i/>
          <w:sz w:val="24"/>
          <w:szCs w:val="24"/>
        </w:rPr>
        <w:t>v</w:t>
      </w:r>
      <w:proofErr w:type="gramEnd"/>
      <w:r w:rsidRPr="00025A23">
        <w:rPr>
          <w:i/>
          <w:sz w:val="24"/>
          <w:szCs w:val="24"/>
        </w:rPr>
        <w:t xml:space="preserve"> Commissioner of Police for the Metropolis</w:t>
      </w:r>
      <w:r w:rsidRPr="00025A23">
        <w:rPr>
          <w:sz w:val="24"/>
          <w:szCs w:val="24"/>
        </w:rPr>
        <w:t xml:space="preserve">, the House of Lords examined the legal developments that had taken place since </w:t>
      </w:r>
      <w:r w:rsidRPr="00025A23">
        <w:rPr>
          <w:i/>
          <w:sz w:val="24"/>
          <w:szCs w:val="24"/>
        </w:rPr>
        <w:t>Hill</w:t>
      </w:r>
      <w:r w:rsidRPr="00025A23">
        <w:rPr>
          <w:sz w:val="24"/>
          <w:szCs w:val="24"/>
        </w:rPr>
        <w:t xml:space="preserve">, including some decisions of the European Court of Human Rights. </w:t>
      </w:r>
      <w:r w:rsidR="00025A23">
        <w:rPr>
          <w:sz w:val="24"/>
          <w:szCs w:val="24"/>
        </w:rPr>
        <w:t xml:space="preserve"> </w:t>
      </w:r>
      <w:r w:rsidRPr="00025A23">
        <w:rPr>
          <w:sz w:val="24"/>
          <w:szCs w:val="24"/>
        </w:rPr>
        <w:t xml:space="preserve">Although the five members of the House of Lords did not endorse the full breadth of what </w:t>
      </w:r>
      <w:r w:rsidRPr="00025A23">
        <w:rPr>
          <w:i/>
          <w:sz w:val="24"/>
          <w:szCs w:val="24"/>
        </w:rPr>
        <w:t>Hill</w:t>
      </w:r>
      <w:r w:rsidRPr="00025A23">
        <w:rPr>
          <w:sz w:val="24"/>
          <w:szCs w:val="24"/>
        </w:rPr>
        <w:t xml:space="preserve"> had laid down, they all agreed that the core principle of </w:t>
      </w:r>
      <w:r w:rsidRPr="00025A23">
        <w:rPr>
          <w:i/>
          <w:sz w:val="24"/>
          <w:szCs w:val="24"/>
        </w:rPr>
        <w:t>Hill</w:t>
      </w:r>
      <w:r w:rsidRPr="00025A23">
        <w:rPr>
          <w:sz w:val="24"/>
          <w:szCs w:val="24"/>
        </w:rPr>
        <w:t xml:space="preserve">’s case had remained unchallenged in the UK domestic jurisprudence and in European jurisprudence. </w:t>
      </w:r>
      <w:r w:rsidR="00025A23">
        <w:rPr>
          <w:sz w:val="24"/>
          <w:szCs w:val="24"/>
        </w:rPr>
        <w:t xml:space="preserve"> </w:t>
      </w:r>
      <w:r w:rsidRPr="00025A23">
        <w:rPr>
          <w:sz w:val="24"/>
          <w:szCs w:val="24"/>
        </w:rPr>
        <w:t xml:space="preserve">They held that as a matter of public policy the police generally owed no duty of care to victims or witnesses in respect of their activities when investigating crimes and suppressing them. </w:t>
      </w:r>
      <w:r w:rsidR="00025A23">
        <w:rPr>
          <w:sz w:val="24"/>
          <w:szCs w:val="24"/>
        </w:rPr>
        <w:t xml:space="preserve"> </w:t>
      </w:r>
      <w:r w:rsidRPr="00025A23">
        <w:rPr>
          <w:sz w:val="24"/>
          <w:szCs w:val="24"/>
        </w:rPr>
        <w:t>Admittedly, the House of Lords did not rule out that in some exceptional circumstances, the police might owe them a duty of care.</w:t>
      </w:r>
    </w:p>
    <w:p w:rsidR="002B64E0" w:rsidRPr="00025A23" w:rsidRDefault="002B64E0" w:rsidP="00025A23">
      <w:pPr>
        <w:tabs>
          <w:tab w:val="clear" w:pos="4320"/>
          <w:tab w:val="clear" w:pos="9072"/>
        </w:tabs>
        <w:ind w:left="1440" w:right="746"/>
        <w:jc w:val="both"/>
        <w:rPr>
          <w:sz w:val="24"/>
          <w:szCs w:val="24"/>
        </w:rPr>
      </w:pPr>
    </w:p>
    <w:p w:rsidR="002B64E0" w:rsidRPr="00025A23" w:rsidRDefault="002B64E0" w:rsidP="00025A23">
      <w:pPr>
        <w:pStyle w:val="ListParagraph"/>
        <w:tabs>
          <w:tab w:val="clear" w:pos="4320"/>
          <w:tab w:val="clear" w:pos="9072"/>
          <w:tab w:val="left" w:pos="2160"/>
        </w:tabs>
        <w:ind w:left="1440" w:right="746"/>
        <w:jc w:val="both"/>
        <w:rPr>
          <w:sz w:val="24"/>
          <w:szCs w:val="24"/>
        </w:rPr>
      </w:pPr>
      <w:r w:rsidRPr="00025A23">
        <w:rPr>
          <w:sz w:val="24"/>
          <w:szCs w:val="24"/>
        </w:rPr>
        <w:t>65.</w:t>
      </w:r>
      <w:r w:rsidR="00025A23">
        <w:rPr>
          <w:sz w:val="24"/>
          <w:szCs w:val="24"/>
        </w:rPr>
        <w:tab/>
      </w:r>
      <w:r w:rsidRPr="00025A23">
        <w:rPr>
          <w:sz w:val="24"/>
          <w:szCs w:val="24"/>
        </w:rPr>
        <w:t xml:space="preserve">Later, in </w:t>
      </w:r>
      <w:r w:rsidRPr="00025A23">
        <w:rPr>
          <w:i/>
          <w:sz w:val="24"/>
          <w:szCs w:val="24"/>
        </w:rPr>
        <w:t>Smith v Chief Constable of Sussex Police</w:t>
      </w:r>
      <w:r w:rsidRPr="00025A23">
        <w:rPr>
          <w:sz w:val="24"/>
          <w:szCs w:val="24"/>
        </w:rPr>
        <w:t>, the House of Lords once again examined the core principle of Hill’s case.</w:t>
      </w:r>
      <w:r w:rsidR="00025A23">
        <w:rPr>
          <w:sz w:val="24"/>
          <w:szCs w:val="24"/>
        </w:rPr>
        <w:t xml:space="preserve"> </w:t>
      </w:r>
      <w:r w:rsidRPr="00025A23">
        <w:rPr>
          <w:sz w:val="24"/>
          <w:szCs w:val="24"/>
        </w:rPr>
        <w:t xml:space="preserve"> Four of the members (with Lord Bingham dissenting) </w:t>
      </w:r>
      <w:r w:rsidRPr="00025A23">
        <w:rPr>
          <w:sz w:val="24"/>
          <w:szCs w:val="24"/>
        </w:rPr>
        <w:lastRenderedPageBreak/>
        <w:t xml:space="preserve">endorsed the principle of the judgment in </w:t>
      </w:r>
      <w:r w:rsidRPr="00025A23">
        <w:rPr>
          <w:i/>
          <w:sz w:val="24"/>
          <w:szCs w:val="24"/>
        </w:rPr>
        <w:t>Brooks</w:t>
      </w:r>
      <w:r w:rsidRPr="00025A23">
        <w:rPr>
          <w:sz w:val="24"/>
          <w:szCs w:val="24"/>
        </w:rPr>
        <w:t xml:space="preserve"> and reiterated that when deciding whether the police had to bear a duty of care, public policy was an important consideration.</w:t>
      </w:r>
      <w:r w:rsidR="00025A23">
        <w:rPr>
          <w:sz w:val="24"/>
          <w:szCs w:val="24"/>
        </w:rPr>
        <w:t xml:space="preserve"> </w:t>
      </w:r>
      <w:r w:rsidRPr="00025A23">
        <w:rPr>
          <w:sz w:val="24"/>
          <w:szCs w:val="24"/>
        </w:rPr>
        <w:t xml:space="preserve"> The majority decision of the case affirmed the core principle of </w:t>
      </w:r>
      <w:r w:rsidRPr="00025A23">
        <w:rPr>
          <w:i/>
          <w:sz w:val="24"/>
          <w:szCs w:val="24"/>
        </w:rPr>
        <w:t>Hill</w:t>
      </w:r>
      <w:r w:rsidRPr="00025A23">
        <w:rPr>
          <w:sz w:val="24"/>
          <w:szCs w:val="24"/>
        </w:rPr>
        <w:t>.</w:t>
      </w:r>
      <w:r w:rsidR="00025A23">
        <w:rPr>
          <w:sz w:val="24"/>
          <w:szCs w:val="24"/>
        </w:rPr>
        <w:t xml:space="preserve"> </w:t>
      </w:r>
      <w:r w:rsidRPr="00025A23">
        <w:rPr>
          <w:sz w:val="24"/>
          <w:szCs w:val="24"/>
        </w:rPr>
        <w:t xml:space="preserve"> It held that considering the question in the light of public policy and the collective interest of the society, no duty of care should be imposed on the police in their activities to investigate and suppress crimes for the reason that to do so would encourage defensive policing and divert manpower and resources from their function of suppressing crimes and apprehending criminals. </w:t>
      </w:r>
      <w:r w:rsidR="00025A23">
        <w:rPr>
          <w:sz w:val="24"/>
          <w:szCs w:val="24"/>
        </w:rPr>
        <w:t xml:space="preserve"> </w:t>
      </w:r>
      <w:r w:rsidRPr="00025A23">
        <w:rPr>
          <w:sz w:val="24"/>
          <w:szCs w:val="24"/>
        </w:rPr>
        <w:t xml:space="preserve">The four members did not endorse the liability principle Lord Bingham propounded. </w:t>
      </w:r>
      <w:r w:rsidR="00025A23">
        <w:rPr>
          <w:sz w:val="24"/>
          <w:szCs w:val="24"/>
        </w:rPr>
        <w:t xml:space="preserve"> </w:t>
      </w:r>
      <w:r w:rsidRPr="00025A23">
        <w:rPr>
          <w:sz w:val="24"/>
          <w:szCs w:val="24"/>
        </w:rPr>
        <w:t xml:space="preserve">However, they did not deny that beyond investigating and suppressing crimes (that is, outside the scope defined in the core principle of </w:t>
      </w:r>
      <w:r w:rsidRPr="00025A23">
        <w:rPr>
          <w:i/>
          <w:sz w:val="24"/>
          <w:szCs w:val="24"/>
        </w:rPr>
        <w:t>Hill</w:t>
      </w:r>
      <w:r w:rsidRPr="00025A23">
        <w:rPr>
          <w:sz w:val="24"/>
          <w:szCs w:val="24"/>
        </w:rPr>
        <w:t>’s case), the police might have to bear a duty of care while pointing out that it would only be in very exceptional circumstances.</w:t>
      </w:r>
    </w:p>
    <w:p w:rsidR="00025A23" w:rsidRDefault="00025A23" w:rsidP="00025A23">
      <w:pPr>
        <w:pStyle w:val="ListParagraph"/>
        <w:tabs>
          <w:tab w:val="clear" w:pos="4320"/>
          <w:tab w:val="clear" w:pos="9072"/>
        </w:tabs>
        <w:ind w:left="1440" w:right="746"/>
        <w:jc w:val="both"/>
        <w:rPr>
          <w:sz w:val="24"/>
          <w:szCs w:val="24"/>
        </w:rPr>
      </w:pPr>
    </w:p>
    <w:p w:rsidR="002B64E0" w:rsidRDefault="002B64E0" w:rsidP="00025A23">
      <w:pPr>
        <w:pStyle w:val="ListParagraph"/>
        <w:tabs>
          <w:tab w:val="clear" w:pos="4320"/>
          <w:tab w:val="clear" w:pos="9072"/>
        </w:tabs>
        <w:ind w:left="1440" w:right="746"/>
        <w:jc w:val="both"/>
        <w:rPr>
          <w:sz w:val="24"/>
          <w:szCs w:val="24"/>
        </w:rPr>
      </w:pPr>
      <w:r w:rsidRPr="00025A23">
        <w:rPr>
          <w:sz w:val="24"/>
          <w:szCs w:val="24"/>
        </w:rPr>
        <w:t>……</w:t>
      </w:r>
    </w:p>
    <w:p w:rsidR="00025A23" w:rsidRPr="00025A23" w:rsidRDefault="00025A23" w:rsidP="00025A23">
      <w:pPr>
        <w:pStyle w:val="ListParagraph"/>
        <w:tabs>
          <w:tab w:val="clear" w:pos="4320"/>
          <w:tab w:val="clear" w:pos="9072"/>
        </w:tabs>
        <w:ind w:left="1440" w:right="746"/>
        <w:jc w:val="both"/>
        <w:rPr>
          <w:sz w:val="24"/>
          <w:szCs w:val="24"/>
        </w:rPr>
      </w:pPr>
    </w:p>
    <w:p w:rsidR="002B64E0" w:rsidRPr="00025A23" w:rsidRDefault="002B64E0" w:rsidP="00025A23">
      <w:pPr>
        <w:pStyle w:val="ListParagraph"/>
        <w:tabs>
          <w:tab w:val="clear" w:pos="4320"/>
          <w:tab w:val="clear" w:pos="9072"/>
        </w:tabs>
        <w:ind w:left="1440" w:right="746"/>
        <w:jc w:val="both"/>
        <w:rPr>
          <w:sz w:val="24"/>
          <w:szCs w:val="24"/>
        </w:rPr>
      </w:pPr>
      <w:r w:rsidRPr="00025A23">
        <w:rPr>
          <w:sz w:val="24"/>
          <w:szCs w:val="24"/>
        </w:rPr>
        <w:t>70.</w:t>
      </w:r>
      <w:r w:rsidR="00025A23">
        <w:rPr>
          <w:sz w:val="24"/>
          <w:szCs w:val="24"/>
        </w:rPr>
        <w:tab/>
      </w:r>
      <w:r w:rsidRPr="00025A23">
        <w:rPr>
          <w:b/>
          <w:sz w:val="24"/>
          <w:szCs w:val="24"/>
        </w:rPr>
        <w:t xml:space="preserve">In our view, the principles in the decisions of </w:t>
      </w:r>
      <w:r w:rsidRPr="00025A23">
        <w:rPr>
          <w:b/>
          <w:i/>
          <w:sz w:val="24"/>
          <w:szCs w:val="24"/>
        </w:rPr>
        <w:t>Brooks</w:t>
      </w:r>
      <w:r w:rsidRPr="00025A23">
        <w:rPr>
          <w:b/>
          <w:sz w:val="24"/>
          <w:szCs w:val="24"/>
        </w:rPr>
        <w:t xml:space="preserve"> and </w:t>
      </w:r>
      <w:r w:rsidRPr="00025A23">
        <w:rPr>
          <w:b/>
          <w:i/>
          <w:sz w:val="24"/>
          <w:szCs w:val="24"/>
        </w:rPr>
        <w:t>Smith</w:t>
      </w:r>
      <w:r w:rsidRPr="00025A23">
        <w:rPr>
          <w:b/>
          <w:sz w:val="24"/>
          <w:szCs w:val="24"/>
        </w:rPr>
        <w:t xml:space="preserve"> and the core principle of </w:t>
      </w:r>
      <w:r w:rsidRPr="00025A23">
        <w:rPr>
          <w:b/>
          <w:i/>
          <w:sz w:val="24"/>
          <w:szCs w:val="24"/>
        </w:rPr>
        <w:t>Hill</w:t>
      </w:r>
      <w:r w:rsidRPr="00025A23">
        <w:rPr>
          <w:b/>
          <w:sz w:val="24"/>
          <w:szCs w:val="24"/>
        </w:rPr>
        <w:t xml:space="preserve"> are applicable parts of the common law of Hong Kong. </w:t>
      </w:r>
      <w:r w:rsidR="00025A23">
        <w:rPr>
          <w:b/>
          <w:sz w:val="24"/>
          <w:szCs w:val="24"/>
        </w:rPr>
        <w:t xml:space="preserve"> </w:t>
      </w:r>
      <w:r w:rsidRPr="00025A23">
        <w:rPr>
          <w:b/>
          <w:sz w:val="24"/>
          <w:szCs w:val="24"/>
        </w:rPr>
        <w:t>In view of the public policy consideration referred to in both cases, the police do not generally owe the victims or witnesses involved in criminal investigative work any civil duty of care</w:t>
      </w:r>
      <w:r w:rsidRPr="00025A23">
        <w:rPr>
          <w:sz w:val="24"/>
          <w:szCs w:val="24"/>
        </w:rPr>
        <w:t>.” (Emphasis added)</w:t>
      </w:r>
    </w:p>
    <w:p w:rsidR="002B64E0" w:rsidRPr="002B64E0" w:rsidRDefault="002B64E0" w:rsidP="00C2659E">
      <w:pPr>
        <w:tabs>
          <w:tab w:val="clear" w:pos="4320"/>
          <w:tab w:val="clear" w:pos="9072"/>
        </w:tabs>
        <w:spacing w:line="360" w:lineRule="auto"/>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The Hong Kong Court of Appeal’s decision in </w:t>
      </w:r>
      <w:r w:rsidRPr="002B64E0">
        <w:rPr>
          <w:i/>
        </w:rPr>
        <w:t xml:space="preserve">Liu Mei </w:t>
      </w:r>
      <w:proofErr w:type="spellStart"/>
      <w:r w:rsidRPr="002B64E0">
        <w:rPr>
          <w:i/>
        </w:rPr>
        <w:t>Huei</w:t>
      </w:r>
      <w:proofErr w:type="spellEnd"/>
      <w:r w:rsidRPr="002B64E0">
        <w:t xml:space="preserve"> is binding upon me.  Facing that decision, </w:t>
      </w:r>
      <w:proofErr w:type="spellStart"/>
      <w:r w:rsidRPr="002B64E0">
        <w:t>Mr</w:t>
      </w:r>
      <w:proofErr w:type="spellEnd"/>
      <w:r w:rsidRPr="002B64E0">
        <w:t xml:space="preserve"> Wong submits that the Court of Appeal’s decision is that the police do not generally owe the victims or witnesses involved in criminal investigative work any civil duty of care.  The Court of Appeal has not decided whether the police would owe a duty of care to the suspect in a criminal investigation.</w:t>
      </w:r>
    </w:p>
    <w:p w:rsidR="00AC4779" w:rsidRPr="002B64E0" w:rsidRDefault="00AC4779" w:rsidP="00C2659E">
      <w:pPr>
        <w:pStyle w:val="ListParagraph"/>
        <w:tabs>
          <w:tab w:val="clear" w:pos="4320"/>
          <w:tab w:val="clear" w:pos="9072"/>
        </w:tabs>
        <w:spacing w:line="360" w:lineRule="auto"/>
        <w:ind w:left="0"/>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proofErr w:type="spellStart"/>
      <w:r w:rsidRPr="002B64E0">
        <w:t>Mr</w:t>
      </w:r>
      <w:proofErr w:type="spellEnd"/>
      <w:r w:rsidRPr="002B64E0">
        <w:t xml:space="preserve"> Wong’s proposition is that in a criminal investigation, a law enforcement officer </w:t>
      </w:r>
      <w:r w:rsidRPr="002B64E0">
        <w:rPr>
          <w:i/>
        </w:rPr>
        <w:t>generally</w:t>
      </w:r>
      <w:r w:rsidRPr="002B64E0">
        <w:t xml:space="preserve"> owes a duty of care to the suspect in a criminal investigation (“P’s Proposition”).  </w:t>
      </w:r>
      <w:proofErr w:type="spellStart"/>
      <w:r w:rsidRPr="002B64E0">
        <w:t>Mr</w:t>
      </w:r>
      <w:proofErr w:type="spellEnd"/>
      <w:r w:rsidRPr="002B64E0">
        <w:t xml:space="preserve"> Wong submits that he is relying upon this proposition in support of the plaintiff’s case, and he is not </w:t>
      </w:r>
      <w:r w:rsidRPr="002B64E0">
        <w:lastRenderedPageBreak/>
        <w:t xml:space="preserve">saying that there is any exceptional circumstance in the plaintiff’s case leading to a duty of care owed by the defendant to the plaintiff. </w:t>
      </w:r>
    </w:p>
    <w:p w:rsidR="00025A23" w:rsidRPr="002B64E0" w:rsidRDefault="00025A23" w:rsidP="00C2659E">
      <w:pPr>
        <w:pStyle w:val="ListParagraph"/>
        <w:tabs>
          <w:tab w:val="clear" w:pos="4320"/>
          <w:tab w:val="clear" w:pos="9072"/>
        </w:tabs>
        <w:spacing w:line="360" w:lineRule="auto"/>
        <w:ind w:left="0"/>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proofErr w:type="spellStart"/>
      <w:r w:rsidRPr="002B64E0">
        <w:t>Mr</w:t>
      </w:r>
      <w:proofErr w:type="spellEnd"/>
      <w:r w:rsidRPr="002B64E0">
        <w:t xml:space="preserve"> Wong submits that there is a difference between a suspect and a victim in a criminal investigation, and he refers me to minority’s view in </w:t>
      </w:r>
      <w:r w:rsidRPr="002B64E0">
        <w:rPr>
          <w:i/>
        </w:rPr>
        <w:t>Hill</w:t>
      </w:r>
      <w:r w:rsidRPr="002B64E0">
        <w:t xml:space="preserve"> as summarized in the headnotes at </w:t>
      </w:r>
      <w:proofErr w:type="gramStart"/>
      <w:r w:rsidRPr="002B64E0">
        <w:t>133:</w:t>
      </w:r>
      <w:r w:rsidR="00025A23">
        <w:t>-</w:t>
      </w:r>
      <w:proofErr w:type="gramEnd"/>
    </w:p>
    <w:p w:rsidR="00025A23" w:rsidRPr="002B64E0" w:rsidRDefault="00025A23" w:rsidP="00C2659E">
      <w:pPr>
        <w:pStyle w:val="ListParagraph"/>
        <w:tabs>
          <w:tab w:val="clear" w:pos="4320"/>
          <w:tab w:val="clear" w:pos="9072"/>
        </w:tabs>
        <w:spacing w:line="360" w:lineRule="auto"/>
        <w:ind w:left="0"/>
        <w:jc w:val="both"/>
      </w:pPr>
    </w:p>
    <w:p w:rsidR="002B64E0" w:rsidRPr="00025A23" w:rsidRDefault="002B64E0" w:rsidP="00025A23">
      <w:pPr>
        <w:pStyle w:val="ListParagraph"/>
        <w:tabs>
          <w:tab w:val="clear" w:pos="4320"/>
          <w:tab w:val="clear" w:pos="9072"/>
        </w:tabs>
        <w:ind w:left="1440" w:right="746"/>
        <w:jc w:val="both"/>
        <w:rPr>
          <w:sz w:val="24"/>
          <w:szCs w:val="24"/>
        </w:rPr>
      </w:pPr>
      <w:r w:rsidRPr="00025A23">
        <w:rPr>
          <w:sz w:val="24"/>
          <w:szCs w:val="24"/>
        </w:rPr>
        <w:t>“There is a crucial distinction between victims and suspects.  Whereas a victim’s interest is generally reconcilable with a police officer’s duty to investigate crime, a suspect will always suffer some harm from being targeted in an investigation, even if ultimately exonerated.  A suspect’s interest in being left alone by the state is at odds with the fulfilment of the police officer’s public duty to investigate crime.  ……”</w:t>
      </w:r>
    </w:p>
    <w:p w:rsidR="002B64E0" w:rsidRPr="002B64E0" w:rsidRDefault="002B64E0" w:rsidP="00C2659E">
      <w:pPr>
        <w:tabs>
          <w:tab w:val="clear" w:pos="4320"/>
          <w:tab w:val="clear" w:pos="9072"/>
        </w:tabs>
        <w:spacing w:line="360" w:lineRule="auto"/>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With respect to </w:t>
      </w:r>
      <w:proofErr w:type="spellStart"/>
      <w:r w:rsidRPr="002B64E0">
        <w:t>Mr</w:t>
      </w:r>
      <w:proofErr w:type="spellEnd"/>
      <w:r w:rsidRPr="002B64E0">
        <w:t xml:space="preserve"> Wong, I do not see how that part of the judgment in </w:t>
      </w:r>
      <w:r w:rsidRPr="002B64E0">
        <w:rPr>
          <w:i/>
        </w:rPr>
        <w:t>Hill</w:t>
      </w:r>
      <w:r w:rsidRPr="002B64E0">
        <w:t xml:space="preserve"> can lend any support to the plaintiff’s case.  It is true that the suspect’s position and the victim’s position in a criminal investigation are different – the victim is in a relatively better position.  As said by the minority in </w:t>
      </w:r>
      <w:r w:rsidRPr="002B64E0">
        <w:rPr>
          <w:i/>
        </w:rPr>
        <w:t>Hill</w:t>
      </w:r>
      <w:r w:rsidRPr="002B64E0">
        <w:t>, a suspect would always suffer some harm from being targeted in an investigation.</w:t>
      </w:r>
    </w:p>
    <w:p w:rsidR="00025A23" w:rsidRPr="002B64E0" w:rsidRDefault="00025A23" w:rsidP="00C2659E">
      <w:pPr>
        <w:pStyle w:val="ListParagraph"/>
        <w:tabs>
          <w:tab w:val="clear" w:pos="4320"/>
          <w:tab w:val="clear" w:pos="9072"/>
        </w:tabs>
        <w:spacing w:line="360" w:lineRule="auto"/>
        <w:ind w:left="0"/>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In my judgment, the public policy considerations mentioned by the Court of Appeal in </w:t>
      </w:r>
      <w:r w:rsidRPr="002B64E0">
        <w:rPr>
          <w:i/>
        </w:rPr>
        <w:t xml:space="preserve">Liu Mei </w:t>
      </w:r>
      <w:proofErr w:type="spellStart"/>
      <w:r w:rsidRPr="002B64E0">
        <w:rPr>
          <w:i/>
        </w:rPr>
        <w:t>Huei</w:t>
      </w:r>
      <w:proofErr w:type="spellEnd"/>
      <w:r w:rsidRPr="002B64E0">
        <w:t xml:space="preserve"> [63] – [65] also apply to the suspects in criminal investigative work.  As a result of </w:t>
      </w:r>
      <w:r w:rsidRPr="002B64E0">
        <w:rPr>
          <w:i/>
        </w:rPr>
        <w:t xml:space="preserve">Liu Mei </w:t>
      </w:r>
      <w:proofErr w:type="spellStart"/>
      <w:r w:rsidRPr="002B64E0">
        <w:rPr>
          <w:i/>
        </w:rPr>
        <w:t>Huei</w:t>
      </w:r>
      <w:proofErr w:type="spellEnd"/>
      <w:r w:rsidRPr="002B64E0">
        <w:t xml:space="preserve"> case, with respect to </w:t>
      </w:r>
      <w:proofErr w:type="spellStart"/>
      <w:r w:rsidRPr="002B64E0">
        <w:t>Mr</w:t>
      </w:r>
      <w:proofErr w:type="spellEnd"/>
      <w:r w:rsidRPr="002B64E0">
        <w:t xml:space="preserve"> Wong, I do not regard P’s Proposition as an arguable point of law.</w:t>
      </w:r>
    </w:p>
    <w:p w:rsidR="002B64E0" w:rsidRPr="002B64E0" w:rsidRDefault="002B64E0" w:rsidP="00C2659E">
      <w:pPr>
        <w:tabs>
          <w:tab w:val="clear" w:pos="4320"/>
          <w:tab w:val="clear" w:pos="9072"/>
        </w:tabs>
        <w:spacing w:line="360" w:lineRule="auto"/>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I have asked Mr. Wong that apart from the Supreme Court of Canada’s decision in </w:t>
      </w:r>
      <w:r w:rsidRPr="002B64E0">
        <w:rPr>
          <w:i/>
        </w:rPr>
        <w:t>Hill</w:t>
      </w:r>
      <w:r w:rsidRPr="002B64E0">
        <w:t xml:space="preserve">, whether there is any authority suggesting that law enforcement officers would owe a duty of care to suspects generally.  </w:t>
      </w:r>
      <w:proofErr w:type="spellStart"/>
      <w:r w:rsidRPr="002B64E0">
        <w:lastRenderedPageBreak/>
        <w:t>Mr</w:t>
      </w:r>
      <w:proofErr w:type="spellEnd"/>
      <w:r w:rsidRPr="002B64E0">
        <w:t xml:space="preserve"> Wong says that the Supreme Court of Canada’s decision is the only authority on the point.  In the circumstances, </w:t>
      </w:r>
      <w:r w:rsidR="005304DB">
        <w:t xml:space="preserve">with the public policy considerations mentioned by the Court of Appeal in </w:t>
      </w:r>
      <w:r w:rsidR="005304DB">
        <w:rPr>
          <w:i/>
        </w:rPr>
        <w:t xml:space="preserve">Liu Mei </w:t>
      </w:r>
      <w:proofErr w:type="spellStart"/>
      <w:r w:rsidR="005304DB" w:rsidRPr="005304DB">
        <w:rPr>
          <w:i/>
        </w:rPr>
        <w:t>Huei</w:t>
      </w:r>
      <w:proofErr w:type="spellEnd"/>
      <w:r w:rsidR="005304DB">
        <w:t xml:space="preserve"> </w:t>
      </w:r>
      <w:r w:rsidR="005304DB" w:rsidRPr="005304DB">
        <w:t>in mind</w:t>
      </w:r>
      <w:r w:rsidR="005304DB">
        <w:t xml:space="preserve">, </w:t>
      </w:r>
      <w:r w:rsidRPr="005304DB">
        <w:t>I</w:t>
      </w:r>
      <w:r w:rsidRPr="002B64E0">
        <w:t xml:space="preserve"> do not regard P’s Proposition as an area of law which is in the process of developing.</w:t>
      </w:r>
    </w:p>
    <w:p w:rsidR="002B64E0" w:rsidRPr="002B64E0" w:rsidRDefault="002B64E0" w:rsidP="00C2659E">
      <w:pPr>
        <w:tabs>
          <w:tab w:val="clear" w:pos="4320"/>
          <w:tab w:val="clear" w:pos="9072"/>
        </w:tabs>
        <w:spacing w:line="360" w:lineRule="auto"/>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As a matter of law, the defendant did not owe the plaintiff a duty of care in the investigation of the said Incident.  For this reason alone, the defendant’s application should succeed.</w:t>
      </w:r>
    </w:p>
    <w:p w:rsidR="002B64E0" w:rsidRPr="002B64E0" w:rsidRDefault="002B64E0" w:rsidP="00C2659E">
      <w:pPr>
        <w:tabs>
          <w:tab w:val="clear" w:pos="4320"/>
          <w:tab w:val="clear" w:pos="9072"/>
        </w:tabs>
        <w:spacing w:line="360" w:lineRule="auto"/>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Even if I am wrong on the above, I would still give judgment to the defendant for the reasons set out in the paragraphs below.</w:t>
      </w:r>
    </w:p>
    <w:p w:rsidR="002B64E0" w:rsidRPr="002B64E0" w:rsidRDefault="002B64E0" w:rsidP="00C2659E">
      <w:pPr>
        <w:tabs>
          <w:tab w:val="clear" w:pos="4320"/>
          <w:tab w:val="clear" w:pos="9072"/>
        </w:tabs>
        <w:spacing w:line="360" w:lineRule="auto"/>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Assuming that P’s Proposition is correct and the facts pleaded in the statement of claim are true, I am still of the view that the statement of claim discloses no reasonable cause of action against the defendant.</w:t>
      </w:r>
    </w:p>
    <w:p w:rsidR="002B64E0" w:rsidRPr="002B64E0" w:rsidRDefault="002B64E0" w:rsidP="00C2659E">
      <w:pPr>
        <w:tabs>
          <w:tab w:val="clear" w:pos="4320"/>
          <w:tab w:val="clear" w:pos="9072"/>
        </w:tabs>
        <w:spacing w:line="360" w:lineRule="auto"/>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According to the majority’s view in </w:t>
      </w:r>
      <w:r w:rsidRPr="002B64E0">
        <w:rPr>
          <w:i/>
        </w:rPr>
        <w:t>Hill</w:t>
      </w:r>
      <w:r w:rsidRPr="002B64E0">
        <w:t xml:space="preserve">, in order to establish the tort of negligent investigation, the claimant has to </w:t>
      </w:r>
      <w:proofErr w:type="gramStart"/>
      <w:r w:rsidRPr="002B64E0">
        <w:t>show:</w:t>
      </w:r>
      <w:r w:rsidR="00025A23">
        <w:t>-</w:t>
      </w:r>
      <w:proofErr w:type="gramEnd"/>
    </w:p>
    <w:p w:rsidR="00025A23" w:rsidRPr="002B64E0" w:rsidRDefault="00025A23" w:rsidP="00C2659E">
      <w:pPr>
        <w:pStyle w:val="ListParagraph"/>
        <w:tabs>
          <w:tab w:val="clear" w:pos="4320"/>
          <w:tab w:val="clear" w:pos="9072"/>
        </w:tabs>
        <w:spacing w:line="360" w:lineRule="auto"/>
        <w:ind w:left="0"/>
        <w:jc w:val="both"/>
      </w:pPr>
    </w:p>
    <w:p w:rsidR="002B64E0" w:rsidRDefault="002B64E0" w:rsidP="00C2659E">
      <w:pPr>
        <w:pStyle w:val="ListParagraph"/>
        <w:numPr>
          <w:ilvl w:val="0"/>
          <w:numId w:val="22"/>
        </w:numPr>
        <w:tabs>
          <w:tab w:val="clear" w:pos="4320"/>
          <w:tab w:val="clear" w:pos="9072"/>
          <w:tab w:val="left" w:pos="2160"/>
        </w:tabs>
        <w:spacing w:line="360" w:lineRule="auto"/>
        <w:ind w:left="2160" w:hanging="720"/>
        <w:jc w:val="both"/>
      </w:pPr>
      <w:r w:rsidRPr="002B64E0">
        <w:t>a duty of care is owed by the investigating officer to the claimant;</w:t>
      </w:r>
    </w:p>
    <w:p w:rsidR="00025A23" w:rsidRPr="002B64E0" w:rsidRDefault="00025A23" w:rsidP="00C2659E">
      <w:pPr>
        <w:pStyle w:val="ListParagraph"/>
        <w:tabs>
          <w:tab w:val="clear" w:pos="4320"/>
          <w:tab w:val="clear" w:pos="9072"/>
          <w:tab w:val="left" w:pos="2160"/>
        </w:tabs>
        <w:spacing w:line="360" w:lineRule="auto"/>
        <w:ind w:left="2160"/>
        <w:jc w:val="both"/>
      </w:pPr>
    </w:p>
    <w:p w:rsidR="002B64E0" w:rsidRDefault="002B64E0" w:rsidP="00C2659E">
      <w:pPr>
        <w:pStyle w:val="ListParagraph"/>
        <w:numPr>
          <w:ilvl w:val="0"/>
          <w:numId w:val="22"/>
        </w:numPr>
        <w:tabs>
          <w:tab w:val="clear" w:pos="4320"/>
          <w:tab w:val="clear" w:pos="9072"/>
          <w:tab w:val="left" w:pos="2160"/>
        </w:tabs>
        <w:spacing w:line="360" w:lineRule="auto"/>
        <w:ind w:left="2160" w:hanging="720"/>
        <w:jc w:val="both"/>
      </w:pPr>
      <w:r w:rsidRPr="002B64E0">
        <w:t>the investigating officer has breached the standard of care owed to the claimant, which is measured against the standard of how a reasonable officer in like circumstances would have acted;</w:t>
      </w:r>
    </w:p>
    <w:p w:rsidR="00025A23" w:rsidRPr="002B64E0" w:rsidRDefault="00025A23" w:rsidP="00C2659E">
      <w:pPr>
        <w:tabs>
          <w:tab w:val="clear" w:pos="4320"/>
          <w:tab w:val="clear" w:pos="9072"/>
          <w:tab w:val="left" w:pos="2160"/>
        </w:tabs>
        <w:spacing w:line="360" w:lineRule="auto"/>
        <w:jc w:val="both"/>
      </w:pPr>
    </w:p>
    <w:p w:rsidR="002B64E0" w:rsidRDefault="002B64E0" w:rsidP="00C2659E">
      <w:pPr>
        <w:pStyle w:val="ListParagraph"/>
        <w:numPr>
          <w:ilvl w:val="0"/>
          <w:numId w:val="22"/>
        </w:numPr>
        <w:tabs>
          <w:tab w:val="clear" w:pos="4320"/>
          <w:tab w:val="clear" w:pos="9072"/>
          <w:tab w:val="left" w:pos="2160"/>
        </w:tabs>
        <w:spacing w:line="360" w:lineRule="auto"/>
        <w:ind w:left="2160" w:hanging="720"/>
        <w:jc w:val="both"/>
      </w:pPr>
      <w:r w:rsidRPr="002B64E0">
        <w:lastRenderedPageBreak/>
        <w:t>a causal connection between the investigating officer’s breach of the standard of care and the damage suffered by the claimant; and</w:t>
      </w:r>
    </w:p>
    <w:p w:rsidR="00025A23" w:rsidRPr="002B64E0" w:rsidRDefault="00025A23" w:rsidP="00C2659E">
      <w:pPr>
        <w:tabs>
          <w:tab w:val="clear" w:pos="4320"/>
          <w:tab w:val="clear" w:pos="9072"/>
          <w:tab w:val="left" w:pos="2160"/>
        </w:tabs>
        <w:spacing w:line="360" w:lineRule="auto"/>
        <w:jc w:val="both"/>
      </w:pPr>
    </w:p>
    <w:p w:rsidR="002B64E0" w:rsidRPr="002B64E0" w:rsidRDefault="002B64E0" w:rsidP="00C2659E">
      <w:pPr>
        <w:pStyle w:val="ListParagraph"/>
        <w:numPr>
          <w:ilvl w:val="0"/>
          <w:numId w:val="22"/>
        </w:numPr>
        <w:tabs>
          <w:tab w:val="clear" w:pos="4320"/>
          <w:tab w:val="clear" w:pos="9072"/>
          <w:tab w:val="left" w:pos="2160"/>
        </w:tabs>
        <w:spacing w:line="360" w:lineRule="auto"/>
        <w:ind w:left="2160" w:hanging="720"/>
        <w:jc w:val="both"/>
      </w:pPr>
      <w:r w:rsidRPr="002B64E0">
        <w:t xml:space="preserve">the damage suffered by the claimant is compensable damage. </w:t>
      </w:r>
    </w:p>
    <w:p w:rsidR="002B64E0" w:rsidRPr="002B64E0" w:rsidRDefault="002B64E0" w:rsidP="00C2659E">
      <w:pPr>
        <w:tabs>
          <w:tab w:val="clear" w:pos="4320"/>
          <w:tab w:val="clear" w:pos="9072"/>
        </w:tabs>
        <w:spacing w:line="360" w:lineRule="auto"/>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The cause of action as pleaded in the statement of claim is </w:t>
      </w:r>
      <w:r w:rsidRPr="00AC4779">
        <w:t>“</w:t>
      </w:r>
      <w:r w:rsidR="00AC4779" w:rsidRPr="00AC4779">
        <w:rPr>
          <w:b/>
        </w:rPr>
        <w:t>…</w:t>
      </w:r>
      <w:r w:rsidRPr="00AC4779">
        <w:rPr>
          <w:b/>
        </w:rPr>
        <w:t>… wrongfully, recklessly and/or negligently instituted the said prosecution against the Plaintiff</w:t>
      </w:r>
      <w:r w:rsidRPr="00AC4779">
        <w:t>” – see §12 of the statement of claim.</w:t>
      </w:r>
      <w:r w:rsidRPr="002B64E0">
        <w:t xml:space="preserve">  With respect, the cause of action pleaded is not negligent investigation, but negligent prosecution.</w:t>
      </w:r>
    </w:p>
    <w:p w:rsidR="002B64E0" w:rsidRPr="002B64E0" w:rsidRDefault="002B64E0" w:rsidP="00C2659E">
      <w:pPr>
        <w:tabs>
          <w:tab w:val="clear" w:pos="4320"/>
          <w:tab w:val="clear" w:pos="9072"/>
        </w:tabs>
        <w:spacing w:line="360" w:lineRule="auto"/>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Investigation and prosecution are 2 different matters.  The job of an investigator is to find out and to collect evidence.  The job of a prosecutor is to consider the evidence and the law, and then to consider whether the case should be brought to court, and if yes, to present the case in court.  While </w:t>
      </w:r>
      <w:r w:rsidRPr="002B64E0">
        <w:rPr>
          <w:i/>
        </w:rPr>
        <w:t>Hill</w:t>
      </w:r>
      <w:r w:rsidRPr="002B64E0">
        <w:t xml:space="preserve"> is an authority on negligent investigation, it does not establish any tort called “negligent prosecution”.</w:t>
      </w:r>
    </w:p>
    <w:p w:rsidR="002B64E0" w:rsidRPr="002B64E0" w:rsidRDefault="002B64E0" w:rsidP="00C2659E">
      <w:pPr>
        <w:tabs>
          <w:tab w:val="clear" w:pos="4320"/>
          <w:tab w:val="clear" w:pos="9072"/>
        </w:tabs>
        <w:spacing w:line="360" w:lineRule="auto"/>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Even if the substance of §12 of the statement of claim is “negligent investigation”, I am of the view that an important element is missing in the statement of claim, </w:t>
      </w:r>
      <w:proofErr w:type="spellStart"/>
      <w:r w:rsidRPr="002B64E0">
        <w:t>ie</w:t>
      </w:r>
      <w:proofErr w:type="spellEnd"/>
      <w:r w:rsidRPr="002B64E0">
        <w:t xml:space="preserve"> why the standard of care exercised by the defendant is lower than the standard of how a reasonable </w:t>
      </w:r>
      <w:r w:rsidR="005304DB">
        <w:t xml:space="preserve">enforcement </w:t>
      </w:r>
      <w:r w:rsidRPr="002B64E0">
        <w:t>officer would have acted in like circumstances.</w:t>
      </w:r>
    </w:p>
    <w:p w:rsidR="002B64E0" w:rsidRPr="002B64E0" w:rsidRDefault="002B64E0" w:rsidP="00C2659E">
      <w:pPr>
        <w:tabs>
          <w:tab w:val="clear" w:pos="4320"/>
          <w:tab w:val="clear" w:pos="9072"/>
        </w:tabs>
        <w:spacing w:line="360" w:lineRule="auto"/>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Mr. </w:t>
      </w:r>
      <w:proofErr w:type="spellStart"/>
      <w:r w:rsidRPr="002B64E0">
        <w:t>Chik</w:t>
      </w:r>
      <w:proofErr w:type="spellEnd"/>
      <w:r w:rsidR="005304DB">
        <w:t xml:space="preserve"> </w:t>
      </w:r>
      <w:r w:rsidRPr="002B64E0">
        <w:t>refers me to the following provisions in the Rabies Ordinance (“the RO”</w:t>
      </w:r>
      <w:proofErr w:type="gramStart"/>
      <w:r w:rsidRPr="002B64E0">
        <w:t>):</w:t>
      </w:r>
      <w:r w:rsidR="00AC4779">
        <w:t>-</w:t>
      </w:r>
      <w:proofErr w:type="gramEnd"/>
    </w:p>
    <w:p w:rsidR="00AC4779" w:rsidRPr="002B64E0" w:rsidRDefault="00AC4779" w:rsidP="00C2659E">
      <w:pPr>
        <w:pStyle w:val="ListParagraph"/>
        <w:tabs>
          <w:tab w:val="clear" w:pos="4320"/>
          <w:tab w:val="clear" w:pos="9072"/>
        </w:tabs>
        <w:spacing w:line="360" w:lineRule="auto"/>
        <w:ind w:left="0"/>
        <w:jc w:val="both"/>
      </w:pPr>
    </w:p>
    <w:p w:rsidR="002B64E0" w:rsidRPr="003272E4" w:rsidRDefault="00AC4779" w:rsidP="00C2659E">
      <w:pPr>
        <w:pStyle w:val="ListParagraph"/>
        <w:tabs>
          <w:tab w:val="clear" w:pos="4320"/>
          <w:tab w:val="clear" w:pos="9072"/>
          <w:tab w:val="left" w:pos="2160"/>
        </w:tabs>
        <w:spacing w:line="360" w:lineRule="auto"/>
        <w:ind w:left="0" w:right="746"/>
        <w:jc w:val="both"/>
      </w:pPr>
      <w:r w:rsidRPr="003272E4">
        <w:rPr>
          <w:sz w:val="24"/>
          <w:szCs w:val="24"/>
        </w:rPr>
        <w:tab/>
      </w:r>
      <w:r w:rsidRPr="003272E4">
        <w:t>(a)</w:t>
      </w:r>
      <w:r w:rsidRPr="003272E4">
        <w:tab/>
      </w:r>
      <w:r w:rsidR="003272E4">
        <w:t>S</w:t>
      </w:r>
      <w:r w:rsidRPr="003272E4">
        <w:t xml:space="preserve"> </w:t>
      </w:r>
      <w:r w:rsidR="002B64E0" w:rsidRPr="003272E4">
        <w:t xml:space="preserve">2 provides </w:t>
      </w:r>
      <w:proofErr w:type="gramStart"/>
      <w:r w:rsidR="002B64E0" w:rsidRPr="003272E4">
        <w:t>that:-</w:t>
      </w:r>
      <w:proofErr w:type="gramEnd"/>
    </w:p>
    <w:p w:rsidR="00AC4779" w:rsidRPr="003272E4" w:rsidRDefault="00AC4779" w:rsidP="00C2659E">
      <w:pPr>
        <w:pStyle w:val="ListParagraph"/>
        <w:tabs>
          <w:tab w:val="clear" w:pos="4320"/>
          <w:tab w:val="clear" w:pos="9072"/>
          <w:tab w:val="left" w:pos="2160"/>
        </w:tabs>
        <w:spacing w:line="360" w:lineRule="auto"/>
        <w:ind w:left="2160" w:right="746"/>
        <w:jc w:val="both"/>
        <w:rPr>
          <w:sz w:val="24"/>
          <w:szCs w:val="24"/>
        </w:rPr>
      </w:pPr>
    </w:p>
    <w:p w:rsidR="002B64E0" w:rsidRPr="003272E4" w:rsidRDefault="003272E4" w:rsidP="003272E4">
      <w:pPr>
        <w:pStyle w:val="ListParagraph"/>
        <w:tabs>
          <w:tab w:val="clear" w:pos="4320"/>
          <w:tab w:val="clear" w:pos="9072"/>
          <w:tab w:val="left" w:pos="2160"/>
        </w:tabs>
        <w:ind w:left="2160" w:right="746"/>
        <w:jc w:val="both"/>
        <w:rPr>
          <w:sz w:val="24"/>
          <w:szCs w:val="24"/>
        </w:rPr>
      </w:pPr>
      <w:r>
        <w:rPr>
          <w:sz w:val="24"/>
          <w:szCs w:val="24"/>
        </w:rPr>
        <w:t>“</w:t>
      </w:r>
      <w:r w:rsidR="002B64E0" w:rsidRPr="003272E4">
        <w:rPr>
          <w:sz w:val="24"/>
          <w:szCs w:val="24"/>
        </w:rPr>
        <w:t>"</w:t>
      </w:r>
      <w:r w:rsidR="002B64E0" w:rsidRPr="003272E4">
        <w:rPr>
          <w:b/>
          <w:sz w:val="24"/>
          <w:szCs w:val="24"/>
        </w:rPr>
        <w:t>keeper</w:t>
      </w:r>
      <w:r w:rsidR="002B64E0" w:rsidRPr="003272E4">
        <w:rPr>
          <w:sz w:val="24"/>
          <w:szCs w:val="24"/>
        </w:rPr>
        <w:t>" (</w:t>
      </w:r>
      <w:r w:rsidR="002B64E0" w:rsidRPr="003272E4">
        <w:rPr>
          <w:rFonts w:ascii="PMingLiU" w:eastAsia="PMingLiU" w:hAnsi="PMingLiU"/>
          <w:sz w:val="24"/>
          <w:szCs w:val="24"/>
        </w:rPr>
        <w:t>畜養人</w:t>
      </w:r>
      <w:r w:rsidR="002B64E0" w:rsidRPr="003272E4">
        <w:rPr>
          <w:sz w:val="24"/>
          <w:szCs w:val="24"/>
        </w:rPr>
        <w:t>) in relation to an animal means a person who-</w:t>
      </w:r>
    </w:p>
    <w:p w:rsidR="00AC4779" w:rsidRPr="003272E4" w:rsidRDefault="00AC4779" w:rsidP="003272E4">
      <w:pPr>
        <w:tabs>
          <w:tab w:val="clear" w:pos="4320"/>
          <w:tab w:val="clear" w:pos="9072"/>
          <w:tab w:val="left" w:pos="2160"/>
        </w:tabs>
        <w:ind w:right="746"/>
        <w:jc w:val="both"/>
        <w:rPr>
          <w:sz w:val="24"/>
          <w:szCs w:val="24"/>
        </w:rPr>
      </w:pPr>
    </w:p>
    <w:p w:rsidR="002B64E0" w:rsidRDefault="002B64E0" w:rsidP="003272E4">
      <w:pPr>
        <w:pStyle w:val="ListParagraph"/>
        <w:numPr>
          <w:ilvl w:val="1"/>
          <w:numId w:val="17"/>
        </w:numPr>
        <w:tabs>
          <w:tab w:val="clear" w:pos="4320"/>
          <w:tab w:val="clear" w:pos="9072"/>
          <w:tab w:val="left" w:pos="2160"/>
          <w:tab w:val="left" w:pos="2880"/>
        </w:tabs>
        <w:ind w:left="2880" w:right="746" w:hanging="720"/>
        <w:jc w:val="both"/>
        <w:rPr>
          <w:sz w:val="24"/>
          <w:szCs w:val="24"/>
        </w:rPr>
      </w:pPr>
      <w:r w:rsidRPr="003272E4">
        <w:rPr>
          <w:sz w:val="24"/>
          <w:szCs w:val="24"/>
        </w:rPr>
        <w:t xml:space="preserve">owns the animal or </w:t>
      </w:r>
      <w:r w:rsidRPr="003272E4">
        <w:rPr>
          <w:b/>
          <w:sz w:val="24"/>
          <w:szCs w:val="24"/>
        </w:rPr>
        <w:t>has it in his possession or custody</w:t>
      </w:r>
      <w:r w:rsidRPr="003272E4">
        <w:rPr>
          <w:sz w:val="24"/>
          <w:szCs w:val="24"/>
        </w:rPr>
        <w:t>; or</w:t>
      </w:r>
    </w:p>
    <w:p w:rsidR="003272E4" w:rsidRPr="003272E4" w:rsidRDefault="003272E4" w:rsidP="003272E4">
      <w:pPr>
        <w:pStyle w:val="ListParagraph"/>
        <w:tabs>
          <w:tab w:val="clear" w:pos="4320"/>
          <w:tab w:val="clear" w:pos="9072"/>
          <w:tab w:val="left" w:pos="2160"/>
          <w:tab w:val="left" w:pos="2880"/>
        </w:tabs>
        <w:ind w:left="2880" w:right="746"/>
        <w:jc w:val="both"/>
        <w:rPr>
          <w:sz w:val="24"/>
          <w:szCs w:val="24"/>
        </w:rPr>
      </w:pPr>
    </w:p>
    <w:p w:rsidR="002B64E0" w:rsidRPr="003272E4" w:rsidRDefault="002B64E0" w:rsidP="003272E4">
      <w:pPr>
        <w:pStyle w:val="ListParagraph"/>
        <w:numPr>
          <w:ilvl w:val="1"/>
          <w:numId w:val="17"/>
        </w:numPr>
        <w:tabs>
          <w:tab w:val="clear" w:pos="4320"/>
          <w:tab w:val="clear" w:pos="9072"/>
          <w:tab w:val="left" w:pos="2160"/>
          <w:tab w:val="left" w:pos="2880"/>
        </w:tabs>
        <w:ind w:left="2880" w:right="746" w:hanging="720"/>
        <w:jc w:val="both"/>
        <w:rPr>
          <w:sz w:val="24"/>
          <w:szCs w:val="24"/>
        </w:rPr>
      </w:pPr>
      <w:proofErr w:type="spellStart"/>
      <w:r w:rsidRPr="003272E4">
        <w:rPr>
          <w:sz w:val="24"/>
          <w:szCs w:val="24"/>
        </w:rPr>
        <w:t>harbours</w:t>
      </w:r>
      <w:proofErr w:type="spellEnd"/>
      <w:r w:rsidRPr="003272E4">
        <w:rPr>
          <w:sz w:val="24"/>
          <w:szCs w:val="24"/>
        </w:rPr>
        <w:t xml:space="preserve"> the animal; or</w:t>
      </w:r>
    </w:p>
    <w:p w:rsidR="00AC4779" w:rsidRPr="003272E4" w:rsidRDefault="00AC4779" w:rsidP="003272E4">
      <w:pPr>
        <w:pStyle w:val="ListParagraph"/>
        <w:tabs>
          <w:tab w:val="clear" w:pos="4320"/>
          <w:tab w:val="clear" w:pos="9072"/>
          <w:tab w:val="left" w:pos="2160"/>
          <w:tab w:val="left" w:pos="2880"/>
        </w:tabs>
        <w:ind w:left="2880" w:right="746"/>
        <w:jc w:val="both"/>
        <w:rPr>
          <w:sz w:val="24"/>
          <w:szCs w:val="24"/>
        </w:rPr>
      </w:pPr>
    </w:p>
    <w:p w:rsidR="002B64E0" w:rsidRPr="003272E4" w:rsidRDefault="002B64E0" w:rsidP="003272E4">
      <w:pPr>
        <w:pStyle w:val="ListParagraph"/>
        <w:numPr>
          <w:ilvl w:val="1"/>
          <w:numId w:val="17"/>
        </w:numPr>
        <w:tabs>
          <w:tab w:val="clear" w:pos="4320"/>
          <w:tab w:val="clear" w:pos="9072"/>
          <w:tab w:val="left" w:pos="2880"/>
        </w:tabs>
        <w:ind w:left="2880" w:right="746" w:hanging="720"/>
        <w:jc w:val="both"/>
        <w:rPr>
          <w:sz w:val="24"/>
          <w:szCs w:val="24"/>
        </w:rPr>
      </w:pPr>
      <w:r w:rsidRPr="003272E4">
        <w:rPr>
          <w:sz w:val="24"/>
          <w:szCs w:val="24"/>
        </w:rPr>
        <w:t>occupies land or premises on which the animal is usually kept or permitted to remain; or</w:t>
      </w:r>
    </w:p>
    <w:p w:rsidR="00AC4779" w:rsidRPr="003272E4" w:rsidRDefault="00AC4779" w:rsidP="003272E4">
      <w:pPr>
        <w:tabs>
          <w:tab w:val="clear" w:pos="4320"/>
          <w:tab w:val="clear" w:pos="9072"/>
          <w:tab w:val="left" w:pos="2880"/>
        </w:tabs>
        <w:ind w:right="746"/>
        <w:jc w:val="both"/>
        <w:rPr>
          <w:sz w:val="24"/>
          <w:szCs w:val="24"/>
        </w:rPr>
      </w:pPr>
    </w:p>
    <w:p w:rsidR="002B64E0" w:rsidRPr="003272E4" w:rsidRDefault="002B64E0" w:rsidP="003272E4">
      <w:pPr>
        <w:pStyle w:val="ListParagraph"/>
        <w:numPr>
          <w:ilvl w:val="1"/>
          <w:numId w:val="17"/>
        </w:numPr>
        <w:tabs>
          <w:tab w:val="clear" w:pos="4320"/>
          <w:tab w:val="clear" w:pos="9072"/>
          <w:tab w:val="left" w:pos="2880"/>
        </w:tabs>
        <w:ind w:left="2880" w:right="746" w:hanging="720"/>
        <w:jc w:val="both"/>
        <w:rPr>
          <w:sz w:val="24"/>
          <w:szCs w:val="24"/>
        </w:rPr>
      </w:pPr>
      <w:r w:rsidRPr="003272E4">
        <w:rPr>
          <w:sz w:val="24"/>
          <w:szCs w:val="24"/>
        </w:rPr>
        <w:t>is the parent or guardian of a person under the age of 16 years who is the keeper of the animal pursuant to paragraph (a), (b) or (c) of this definition,</w:t>
      </w:r>
    </w:p>
    <w:p w:rsidR="003272E4" w:rsidRPr="003272E4" w:rsidRDefault="003272E4" w:rsidP="003272E4">
      <w:pPr>
        <w:pStyle w:val="ListParagraph"/>
        <w:tabs>
          <w:tab w:val="clear" w:pos="4320"/>
          <w:tab w:val="clear" w:pos="9072"/>
        </w:tabs>
        <w:ind w:left="2160" w:right="746"/>
        <w:jc w:val="both"/>
        <w:rPr>
          <w:sz w:val="24"/>
          <w:szCs w:val="24"/>
        </w:rPr>
      </w:pPr>
    </w:p>
    <w:p w:rsidR="002B64E0" w:rsidRDefault="002B64E0" w:rsidP="003272E4">
      <w:pPr>
        <w:pStyle w:val="ListParagraph"/>
        <w:tabs>
          <w:tab w:val="clear" w:pos="4320"/>
          <w:tab w:val="clear" w:pos="9072"/>
        </w:tabs>
        <w:ind w:left="2160" w:right="746"/>
        <w:jc w:val="both"/>
        <w:rPr>
          <w:sz w:val="24"/>
          <w:szCs w:val="24"/>
        </w:rPr>
      </w:pPr>
      <w:r w:rsidRPr="003272E4">
        <w:rPr>
          <w:sz w:val="24"/>
          <w:szCs w:val="24"/>
        </w:rPr>
        <w:t>but does not include a person who has seized or taken possession or custody of an animal under this Ordinance or who has possession or custody of an animal for the purpose of examining or vaccinating it in accordance with this Ordinance</w:t>
      </w:r>
      <w:proofErr w:type="gramStart"/>
      <w:r w:rsidRPr="003272E4">
        <w:rPr>
          <w:sz w:val="24"/>
          <w:szCs w:val="24"/>
        </w:rPr>
        <w:t>;”  (</w:t>
      </w:r>
      <w:proofErr w:type="gramEnd"/>
      <w:r w:rsidRPr="003272E4">
        <w:rPr>
          <w:sz w:val="24"/>
          <w:szCs w:val="24"/>
        </w:rPr>
        <w:t>Emphasis added)</w:t>
      </w:r>
    </w:p>
    <w:p w:rsidR="003272E4" w:rsidRPr="003272E4" w:rsidRDefault="003272E4" w:rsidP="00C2659E">
      <w:pPr>
        <w:tabs>
          <w:tab w:val="clear" w:pos="4320"/>
          <w:tab w:val="clear" w:pos="9072"/>
        </w:tabs>
        <w:spacing w:line="360" w:lineRule="auto"/>
        <w:ind w:right="746"/>
        <w:jc w:val="both"/>
        <w:rPr>
          <w:sz w:val="24"/>
          <w:szCs w:val="24"/>
        </w:rPr>
      </w:pPr>
    </w:p>
    <w:p w:rsidR="002B64E0" w:rsidRDefault="003272E4" w:rsidP="00C2659E">
      <w:pPr>
        <w:pStyle w:val="ListParagraph"/>
        <w:tabs>
          <w:tab w:val="clear" w:pos="4320"/>
          <w:tab w:val="clear" w:pos="9072"/>
          <w:tab w:val="left" w:pos="2880"/>
        </w:tabs>
        <w:spacing w:line="360" w:lineRule="auto"/>
        <w:ind w:left="2160" w:hanging="720"/>
        <w:jc w:val="both"/>
      </w:pPr>
      <w:r>
        <w:t>(b)</w:t>
      </w:r>
      <w:r>
        <w:tab/>
        <w:t xml:space="preserve">S </w:t>
      </w:r>
      <w:r w:rsidR="002B64E0" w:rsidRPr="002B64E0">
        <w:t xml:space="preserve">23 provides </w:t>
      </w:r>
      <w:proofErr w:type="gramStart"/>
      <w:r w:rsidR="002B64E0" w:rsidRPr="002B64E0">
        <w:t>that:-</w:t>
      </w:r>
      <w:proofErr w:type="gramEnd"/>
    </w:p>
    <w:p w:rsidR="003272E4" w:rsidRPr="002B64E0" w:rsidRDefault="003272E4" w:rsidP="00C2659E">
      <w:pPr>
        <w:pStyle w:val="ListParagraph"/>
        <w:tabs>
          <w:tab w:val="clear" w:pos="4320"/>
          <w:tab w:val="clear" w:pos="9072"/>
        </w:tabs>
        <w:spacing w:line="360" w:lineRule="auto"/>
        <w:ind w:left="2160" w:hanging="720"/>
        <w:jc w:val="both"/>
      </w:pPr>
    </w:p>
    <w:p w:rsidR="002B64E0" w:rsidRPr="003272E4" w:rsidRDefault="002B64E0" w:rsidP="003272E4">
      <w:pPr>
        <w:pStyle w:val="ListParagraph"/>
        <w:tabs>
          <w:tab w:val="clear" w:pos="4320"/>
          <w:tab w:val="clear" w:pos="9072"/>
          <w:tab w:val="left" w:pos="2160"/>
          <w:tab w:val="left" w:pos="2880"/>
          <w:tab w:val="left" w:pos="3600"/>
        </w:tabs>
        <w:ind w:left="2880" w:right="746" w:hanging="720"/>
        <w:jc w:val="both"/>
        <w:rPr>
          <w:sz w:val="24"/>
          <w:szCs w:val="24"/>
        </w:rPr>
      </w:pPr>
      <w:r w:rsidRPr="003272E4">
        <w:rPr>
          <w:sz w:val="24"/>
          <w:szCs w:val="24"/>
        </w:rPr>
        <w:t>“(1)</w:t>
      </w:r>
      <w:r w:rsidRPr="003272E4">
        <w:rPr>
          <w:sz w:val="24"/>
          <w:szCs w:val="24"/>
        </w:rPr>
        <w:tab/>
        <w:t>Unless it is on a leash or is otherwise under control, no Part II animal shall be in-</w:t>
      </w:r>
    </w:p>
    <w:p w:rsidR="003272E4" w:rsidRPr="003272E4" w:rsidRDefault="003272E4" w:rsidP="003272E4">
      <w:pPr>
        <w:pStyle w:val="ListParagraph"/>
        <w:tabs>
          <w:tab w:val="clear" w:pos="4320"/>
          <w:tab w:val="clear" w:pos="9072"/>
          <w:tab w:val="left" w:pos="2160"/>
          <w:tab w:val="left" w:pos="2880"/>
          <w:tab w:val="left" w:pos="3600"/>
        </w:tabs>
        <w:ind w:left="2880" w:right="746" w:hanging="720"/>
        <w:jc w:val="both"/>
        <w:rPr>
          <w:sz w:val="24"/>
          <w:szCs w:val="24"/>
        </w:rPr>
      </w:pPr>
    </w:p>
    <w:p w:rsidR="002B64E0" w:rsidRDefault="002B64E0" w:rsidP="003272E4">
      <w:pPr>
        <w:pStyle w:val="ListParagraph"/>
        <w:numPr>
          <w:ilvl w:val="0"/>
          <w:numId w:val="24"/>
        </w:numPr>
        <w:tabs>
          <w:tab w:val="clear" w:pos="4320"/>
          <w:tab w:val="clear" w:pos="9072"/>
          <w:tab w:val="left" w:pos="2880"/>
          <w:tab w:val="left" w:pos="3600"/>
        </w:tabs>
        <w:ind w:left="3600" w:hanging="720"/>
        <w:jc w:val="both"/>
        <w:rPr>
          <w:sz w:val="24"/>
          <w:szCs w:val="24"/>
        </w:rPr>
      </w:pPr>
      <w:r w:rsidRPr="003272E4">
        <w:rPr>
          <w:sz w:val="24"/>
          <w:szCs w:val="24"/>
        </w:rPr>
        <w:t>a public place; or</w:t>
      </w:r>
    </w:p>
    <w:p w:rsidR="003272E4" w:rsidRPr="003272E4" w:rsidRDefault="003272E4" w:rsidP="003272E4">
      <w:pPr>
        <w:pStyle w:val="ListParagraph"/>
        <w:tabs>
          <w:tab w:val="clear" w:pos="4320"/>
          <w:tab w:val="clear" w:pos="9072"/>
          <w:tab w:val="left" w:pos="2880"/>
          <w:tab w:val="left" w:pos="3600"/>
        </w:tabs>
        <w:ind w:left="3600"/>
        <w:jc w:val="both"/>
        <w:rPr>
          <w:sz w:val="24"/>
          <w:szCs w:val="24"/>
        </w:rPr>
      </w:pPr>
    </w:p>
    <w:p w:rsidR="002B64E0" w:rsidRPr="003272E4" w:rsidRDefault="002B64E0" w:rsidP="003272E4">
      <w:pPr>
        <w:pStyle w:val="ListParagraph"/>
        <w:numPr>
          <w:ilvl w:val="0"/>
          <w:numId w:val="24"/>
        </w:numPr>
        <w:tabs>
          <w:tab w:val="clear" w:pos="4320"/>
          <w:tab w:val="clear" w:pos="9072"/>
          <w:tab w:val="left" w:pos="2880"/>
          <w:tab w:val="left" w:pos="3600"/>
        </w:tabs>
        <w:ind w:left="3600" w:hanging="720"/>
        <w:jc w:val="both"/>
        <w:rPr>
          <w:sz w:val="24"/>
          <w:szCs w:val="24"/>
        </w:rPr>
      </w:pPr>
      <w:r w:rsidRPr="003272E4">
        <w:rPr>
          <w:sz w:val="24"/>
          <w:szCs w:val="24"/>
        </w:rPr>
        <w:t>any place from which it may reasonably be expected to wander into a public place if it is not on a leash or otherwise under control.”</w:t>
      </w:r>
    </w:p>
    <w:p w:rsidR="002B64E0" w:rsidRPr="002B64E0" w:rsidRDefault="002B64E0" w:rsidP="00C2659E">
      <w:pPr>
        <w:tabs>
          <w:tab w:val="clear" w:pos="4320"/>
          <w:tab w:val="clear" w:pos="9072"/>
          <w:tab w:val="left" w:pos="2880"/>
          <w:tab w:val="left" w:pos="3600"/>
        </w:tabs>
        <w:spacing w:line="360" w:lineRule="auto"/>
        <w:ind w:left="3600" w:hanging="720"/>
        <w:jc w:val="both"/>
      </w:pPr>
    </w:p>
    <w:p w:rsidR="002B64E0" w:rsidRPr="002B64E0" w:rsidRDefault="003272E4" w:rsidP="00C2659E">
      <w:pPr>
        <w:pStyle w:val="ListParagraph"/>
        <w:numPr>
          <w:ilvl w:val="0"/>
          <w:numId w:val="24"/>
        </w:numPr>
        <w:tabs>
          <w:tab w:val="clear" w:pos="4320"/>
          <w:tab w:val="clear" w:pos="9072"/>
          <w:tab w:val="left" w:pos="2160"/>
          <w:tab w:val="left" w:pos="3600"/>
        </w:tabs>
        <w:spacing w:line="360" w:lineRule="auto"/>
        <w:ind w:left="3600" w:hanging="2160"/>
        <w:jc w:val="both"/>
      </w:pPr>
      <w:r w:rsidRPr="002B64E0">
        <w:t>S</w:t>
      </w:r>
      <w:r>
        <w:t xml:space="preserve"> </w:t>
      </w:r>
      <w:r w:rsidR="002B64E0" w:rsidRPr="002B64E0">
        <w:t xml:space="preserve">25 provides </w:t>
      </w:r>
      <w:proofErr w:type="gramStart"/>
      <w:r w:rsidR="002B64E0" w:rsidRPr="002B64E0">
        <w:t>that:-</w:t>
      </w:r>
      <w:proofErr w:type="gramEnd"/>
    </w:p>
    <w:p w:rsidR="003272E4" w:rsidRDefault="003272E4" w:rsidP="00C2659E">
      <w:pPr>
        <w:pStyle w:val="ListParagraph"/>
        <w:tabs>
          <w:tab w:val="clear" w:pos="4320"/>
          <w:tab w:val="clear" w:pos="9072"/>
        </w:tabs>
        <w:spacing w:line="360" w:lineRule="auto"/>
        <w:ind w:left="0"/>
        <w:jc w:val="both"/>
      </w:pPr>
    </w:p>
    <w:p w:rsidR="002B64E0" w:rsidRPr="003272E4" w:rsidRDefault="002B64E0" w:rsidP="003272E4">
      <w:pPr>
        <w:pStyle w:val="ListParagraph"/>
        <w:tabs>
          <w:tab w:val="clear" w:pos="1440"/>
          <w:tab w:val="clear" w:pos="4320"/>
          <w:tab w:val="clear" w:pos="9072"/>
          <w:tab w:val="left" w:pos="2160"/>
          <w:tab w:val="left" w:pos="2880"/>
        </w:tabs>
        <w:ind w:left="2160" w:right="746"/>
        <w:jc w:val="both"/>
        <w:rPr>
          <w:sz w:val="24"/>
          <w:szCs w:val="24"/>
        </w:rPr>
      </w:pPr>
      <w:r w:rsidRPr="003272E4">
        <w:rPr>
          <w:sz w:val="24"/>
          <w:szCs w:val="24"/>
        </w:rPr>
        <w:t>“(1)</w:t>
      </w:r>
      <w:r w:rsidRPr="003272E4">
        <w:rPr>
          <w:sz w:val="24"/>
          <w:szCs w:val="24"/>
        </w:rPr>
        <w:tab/>
        <w:t xml:space="preserve">Where a Part II animal that is in any place in contravention of section 23 bites a person (other than the animal's keeper) </w:t>
      </w:r>
      <w:r w:rsidRPr="003272E4">
        <w:rPr>
          <w:b/>
          <w:sz w:val="24"/>
          <w:szCs w:val="24"/>
        </w:rPr>
        <w:t xml:space="preserve">the keeper shall be guilty of an </w:t>
      </w:r>
      <w:r w:rsidRPr="003272E4">
        <w:rPr>
          <w:b/>
          <w:sz w:val="24"/>
          <w:szCs w:val="24"/>
        </w:rPr>
        <w:lastRenderedPageBreak/>
        <w:t>offence</w:t>
      </w:r>
      <w:r w:rsidRPr="003272E4">
        <w:rPr>
          <w:sz w:val="24"/>
          <w:szCs w:val="24"/>
        </w:rPr>
        <w:t xml:space="preserve"> and liable to a fine of $10,000.” (Emphasis added)</w:t>
      </w:r>
    </w:p>
    <w:p w:rsidR="002B64E0" w:rsidRPr="002B64E0" w:rsidRDefault="002B64E0" w:rsidP="00C2659E">
      <w:pPr>
        <w:tabs>
          <w:tab w:val="clear" w:pos="4320"/>
          <w:tab w:val="clear" w:pos="9072"/>
        </w:tabs>
        <w:spacing w:line="360" w:lineRule="auto"/>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Accordingly, it is clear that for the purposes of the RO, not only the owner or a “</w:t>
      </w:r>
      <w:proofErr w:type="spellStart"/>
      <w:r w:rsidRPr="002B64E0">
        <w:t>licenced</w:t>
      </w:r>
      <w:proofErr w:type="spellEnd"/>
      <w:r w:rsidRPr="002B64E0">
        <w:t xml:space="preserve"> keeper” (a term used by the plaintiff in various places in the statement of claim but not in the RO) is regarded as “keeper”, a person having an animal in his possession or custody is also regarded as “keeper”</w:t>
      </w:r>
      <w:r w:rsidR="005304DB">
        <w:t xml:space="preserve"> for the purposes of the RO</w:t>
      </w:r>
      <w:r w:rsidRPr="002B64E0">
        <w:t>.</w:t>
      </w:r>
    </w:p>
    <w:p w:rsidR="002B64E0" w:rsidRPr="002B64E0" w:rsidRDefault="002B64E0" w:rsidP="00C2659E">
      <w:pPr>
        <w:tabs>
          <w:tab w:val="clear" w:pos="4320"/>
          <w:tab w:val="clear" w:pos="9072"/>
        </w:tabs>
        <w:spacing w:line="360" w:lineRule="auto"/>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It is pleaded in §1(1) of the statement of claim that the plaintiff was residing at the said </w:t>
      </w:r>
      <w:r w:rsidR="003272E4">
        <w:t>R</w:t>
      </w:r>
      <w:r w:rsidRPr="002B64E0">
        <w:t>esident, and it is pleaded in §1(3) that the said Dog was kept by the plaintiff’s husband at the said Residence.  Bearing these facts and the statutory definition of “keeper” in mind, a reasonable law enforcement officer may well regard the plaintiff as “keeper” of the said Dog for the purposes of the RO.</w:t>
      </w:r>
    </w:p>
    <w:p w:rsidR="002B64E0" w:rsidRPr="002B64E0" w:rsidRDefault="002B64E0" w:rsidP="00C2659E">
      <w:pPr>
        <w:tabs>
          <w:tab w:val="clear" w:pos="4320"/>
          <w:tab w:val="clear" w:pos="9072"/>
        </w:tabs>
        <w:spacing w:line="360" w:lineRule="auto"/>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I am aware that it is pleaded in §§10 and 11 that the plaintiff was found as having no case to answer in the </w:t>
      </w:r>
      <w:proofErr w:type="spellStart"/>
      <w:r w:rsidRPr="002B64E0">
        <w:t>Tuen</w:t>
      </w:r>
      <w:proofErr w:type="spellEnd"/>
      <w:r w:rsidRPr="002B64E0">
        <w:t xml:space="preserve"> </w:t>
      </w:r>
      <w:proofErr w:type="spellStart"/>
      <w:r w:rsidRPr="002B64E0">
        <w:t>Mun</w:t>
      </w:r>
      <w:proofErr w:type="spellEnd"/>
      <w:r w:rsidRPr="002B64E0">
        <w:t xml:space="preserve"> Magistrates’ Court, and the plaintiff was found as not the keeper of the said Dog for the purpose of the charge laid by the defendant.  However, these matters are not relevant to the question of standard of care.</w:t>
      </w:r>
    </w:p>
    <w:p w:rsidR="003272E4" w:rsidRPr="002B64E0" w:rsidRDefault="003272E4" w:rsidP="00C2659E">
      <w:pPr>
        <w:pStyle w:val="ListParagraph"/>
        <w:tabs>
          <w:tab w:val="clear" w:pos="4320"/>
          <w:tab w:val="clear" w:pos="9072"/>
        </w:tabs>
        <w:spacing w:line="360" w:lineRule="auto"/>
        <w:ind w:left="0"/>
        <w:jc w:val="both"/>
      </w:pPr>
    </w:p>
    <w:p w:rsidR="002B64E0" w:rsidRDefault="002B64E0" w:rsidP="00C2659E">
      <w:pPr>
        <w:pStyle w:val="ListParagraph"/>
        <w:numPr>
          <w:ilvl w:val="0"/>
          <w:numId w:val="25"/>
        </w:numPr>
        <w:tabs>
          <w:tab w:val="clear" w:pos="4320"/>
          <w:tab w:val="clear" w:pos="9072"/>
          <w:tab w:val="left" w:pos="2160"/>
        </w:tabs>
        <w:spacing w:line="360" w:lineRule="auto"/>
        <w:ind w:left="2160" w:hanging="720"/>
        <w:jc w:val="both"/>
      </w:pPr>
      <w:r w:rsidRPr="002B64E0">
        <w:t>It is not known whether the facts as pleaded in §1(1) and §1(3) of the statement of claim were before the magistrate.</w:t>
      </w:r>
    </w:p>
    <w:p w:rsidR="003272E4" w:rsidRPr="002B64E0" w:rsidRDefault="003272E4" w:rsidP="00C2659E">
      <w:pPr>
        <w:pStyle w:val="ListParagraph"/>
        <w:tabs>
          <w:tab w:val="clear" w:pos="4320"/>
          <w:tab w:val="clear" w:pos="9072"/>
          <w:tab w:val="left" w:pos="2160"/>
        </w:tabs>
        <w:spacing w:line="360" w:lineRule="auto"/>
        <w:ind w:left="2160" w:hanging="720"/>
        <w:jc w:val="both"/>
      </w:pPr>
    </w:p>
    <w:p w:rsidR="002B64E0" w:rsidRPr="002B64E0" w:rsidRDefault="002B64E0" w:rsidP="005304DB">
      <w:pPr>
        <w:pStyle w:val="ListParagraph"/>
        <w:numPr>
          <w:ilvl w:val="0"/>
          <w:numId w:val="25"/>
        </w:numPr>
        <w:tabs>
          <w:tab w:val="clear" w:pos="4320"/>
          <w:tab w:val="clear" w:pos="9072"/>
          <w:tab w:val="left" w:pos="2160"/>
        </w:tabs>
        <w:spacing w:line="360" w:lineRule="auto"/>
        <w:ind w:left="2160" w:hanging="720"/>
        <w:jc w:val="both"/>
      </w:pPr>
      <w:r w:rsidRPr="002B64E0">
        <w:t xml:space="preserve">The real question is whether a reasonable law enforcement officer, with the facts in §1(1) and §1(3) of the statement of claim and the statutory definition of </w:t>
      </w:r>
      <w:r w:rsidRPr="002B64E0">
        <w:lastRenderedPageBreak/>
        <w:t>“keeper” in mind, may regard the plaintiff as “keeper” of the said Dog for the purposes of the RO.</w:t>
      </w:r>
      <w:r w:rsidR="005304DB">
        <w:t xml:space="preserve">  </w:t>
      </w:r>
      <w:r w:rsidRPr="002B64E0">
        <w:t>In my view, the answer to the question above is in the affirmative.</w:t>
      </w:r>
    </w:p>
    <w:p w:rsidR="002B64E0" w:rsidRPr="002B64E0" w:rsidRDefault="002B64E0" w:rsidP="00C2659E">
      <w:pPr>
        <w:tabs>
          <w:tab w:val="clear" w:pos="4320"/>
          <w:tab w:val="clear" w:pos="9072"/>
        </w:tabs>
        <w:spacing w:line="360" w:lineRule="auto"/>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For these reasons above, even with the assumptions  </w:t>
      </w:r>
      <w:r w:rsidR="005304DB">
        <w:t xml:space="preserve">mentioned </w:t>
      </w:r>
      <w:r w:rsidR="00FB4BE9">
        <w:t xml:space="preserve">in </w:t>
      </w:r>
      <w:r w:rsidRPr="002B64E0">
        <w:t>§21 above, I am still of the view that the statement of claim discloses no reasonable cause of action against the defendant.</w:t>
      </w:r>
    </w:p>
    <w:p w:rsidR="002B64E0" w:rsidRPr="002B64E0" w:rsidRDefault="002B64E0" w:rsidP="00C2659E">
      <w:pPr>
        <w:tabs>
          <w:tab w:val="clear" w:pos="4320"/>
          <w:tab w:val="clear" w:pos="9072"/>
        </w:tabs>
        <w:spacing w:line="360" w:lineRule="auto"/>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I have considered whether I should give the plaintiff a chance to amend her statement of claim.  In my judgment, the problems in the statement of claim as set out above are incurable.  Accordingly, I reach the conclusion that there should be an order in terms of the defendant’s summons.</w:t>
      </w:r>
    </w:p>
    <w:p w:rsidR="002B64E0" w:rsidRPr="002B64E0" w:rsidRDefault="002B64E0" w:rsidP="00C2659E">
      <w:pPr>
        <w:tabs>
          <w:tab w:val="clear" w:pos="4320"/>
          <w:tab w:val="clear" w:pos="9072"/>
        </w:tabs>
        <w:spacing w:line="360" w:lineRule="auto"/>
        <w:jc w:val="both"/>
      </w:pPr>
    </w:p>
    <w:p w:rsidR="002B64E0" w:rsidRPr="00795B4F" w:rsidRDefault="002B64E0" w:rsidP="00C2659E">
      <w:pPr>
        <w:pStyle w:val="ListParagraph"/>
        <w:tabs>
          <w:tab w:val="clear" w:pos="4320"/>
          <w:tab w:val="clear" w:pos="9072"/>
        </w:tabs>
        <w:spacing w:line="360" w:lineRule="auto"/>
        <w:ind w:left="0"/>
        <w:jc w:val="both"/>
        <w:rPr>
          <w:i/>
        </w:rPr>
      </w:pPr>
      <w:r w:rsidRPr="00795B4F">
        <w:rPr>
          <w:i/>
        </w:rPr>
        <w:t>Any default judgment?</w:t>
      </w:r>
    </w:p>
    <w:p w:rsidR="002B64E0" w:rsidRPr="002B64E0" w:rsidRDefault="002B64E0" w:rsidP="00C2659E">
      <w:pPr>
        <w:tabs>
          <w:tab w:val="clear" w:pos="4320"/>
          <w:tab w:val="clear" w:pos="9072"/>
        </w:tabs>
        <w:spacing w:line="360" w:lineRule="auto"/>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I have ruled that the statement of claim discloses no reasonable cause of action against the defendant.  Even if the facts pleaded therein are true, there cannot be a default judgment on liability against the defendant.  I would dismiss the plaintiff’s summons.</w:t>
      </w:r>
    </w:p>
    <w:p w:rsidR="002B64E0" w:rsidRDefault="002B64E0" w:rsidP="00C2659E">
      <w:pPr>
        <w:tabs>
          <w:tab w:val="clear" w:pos="4320"/>
          <w:tab w:val="clear" w:pos="9072"/>
        </w:tabs>
        <w:spacing w:line="360" w:lineRule="auto"/>
        <w:jc w:val="both"/>
      </w:pPr>
    </w:p>
    <w:p w:rsidR="002B64E0" w:rsidRPr="00795B4F" w:rsidRDefault="002B64E0" w:rsidP="00C2659E">
      <w:pPr>
        <w:pStyle w:val="ListParagraph"/>
        <w:tabs>
          <w:tab w:val="clear" w:pos="4320"/>
          <w:tab w:val="clear" w:pos="9072"/>
        </w:tabs>
        <w:spacing w:line="360" w:lineRule="auto"/>
        <w:ind w:left="0"/>
        <w:jc w:val="both"/>
        <w:rPr>
          <w:i/>
        </w:rPr>
      </w:pPr>
      <w:r w:rsidRPr="00795B4F">
        <w:rPr>
          <w:i/>
        </w:rPr>
        <w:t>Disposition</w:t>
      </w:r>
    </w:p>
    <w:p w:rsidR="002B64E0" w:rsidRPr="002B64E0" w:rsidRDefault="002B64E0" w:rsidP="00C2659E">
      <w:pPr>
        <w:tabs>
          <w:tab w:val="clear" w:pos="4320"/>
          <w:tab w:val="clear" w:pos="9072"/>
        </w:tabs>
        <w:spacing w:line="360" w:lineRule="auto"/>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Both </w:t>
      </w:r>
      <w:proofErr w:type="spellStart"/>
      <w:r w:rsidRPr="002B64E0">
        <w:t>Mr</w:t>
      </w:r>
      <w:proofErr w:type="spellEnd"/>
      <w:r w:rsidRPr="002B64E0">
        <w:t xml:space="preserve"> Wong and </w:t>
      </w:r>
      <w:proofErr w:type="spellStart"/>
      <w:r w:rsidRPr="002B64E0">
        <w:t>Mr</w:t>
      </w:r>
      <w:proofErr w:type="spellEnd"/>
      <w:r w:rsidRPr="002B64E0">
        <w:t xml:space="preserve"> </w:t>
      </w:r>
      <w:proofErr w:type="spellStart"/>
      <w:r w:rsidRPr="002B64E0">
        <w:t>Chik</w:t>
      </w:r>
      <w:proofErr w:type="spellEnd"/>
      <w:r w:rsidRPr="002B64E0">
        <w:t xml:space="preserve"> agree that costs should follow the event, with a certificate for counsel.</w:t>
      </w:r>
    </w:p>
    <w:p w:rsidR="002B64E0" w:rsidRPr="002B64E0" w:rsidRDefault="002B64E0" w:rsidP="00C2659E">
      <w:pPr>
        <w:tabs>
          <w:tab w:val="clear" w:pos="4320"/>
          <w:tab w:val="clear" w:pos="9072"/>
        </w:tabs>
        <w:spacing w:line="360" w:lineRule="auto"/>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On the defendant’s summons, I make the following </w:t>
      </w:r>
      <w:proofErr w:type="gramStart"/>
      <w:r w:rsidRPr="002B64E0">
        <w:t>order:</w:t>
      </w:r>
      <w:r w:rsidR="00795B4F">
        <w:t>-</w:t>
      </w:r>
      <w:proofErr w:type="gramEnd"/>
    </w:p>
    <w:p w:rsidR="00795B4F" w:rsidRPr="002B64E0" w:rsidRDefault="00795B4F" w:rsidP="00C2659E">
      <w:pPr>
        <w:pStyle w:val="ListParagraph"/>
        <w:tabs>
          <w:tab w:val="clear" w:pos="4320"/>
          <w:tab w:val="clear" w:pos="9072"/>
        </w:tabs>
        <w:spacing w:line="360" w:lineRule="auto"/>
        <w:ind w:left="0"/>
        <w:jc w:val="both"/>
      </w:pPr>
    </w:p>
    <w:p w:rsidR="002B64E0" w:rsidRDefault="005304DB" w:rsidP="00C2659E">
      <w:pPr>
        <w:pStyle w:val="ListParagraph"/>
        <w:numPr>
          <w:ilvl w:val="0"/>
          <w:numId w:val="26"/>
        </w:numPr>
        <w:tabs>
          <w:tab w:val="clear" w:pos="4320"/>
          <w:tab w:val="clear" w:pos="9072"/>
          <w:tab w:val="left" w:pos="2160"/>
        </w:tabs>
        <w:spacing w:line="360" w:lineRule="auto"/>
        <w:ind w:left="2160" w:hanging="720"/>
        <w:jc w:val="both"/>
      </w:pPr>
      <w:r>
        <w:lastRenderedPageBreak/>
        <w:t>t</w:t>
      </w:r>
      <w:r w:rsidR="002B64E0" w:rsidRPr="002B64E0">
        <w:t>he plaintiff’s statement of claim filed on 30 November 2016 be struck out on the ground that it discloses no reasonable cause of action;</w:t>
      </w:r>
    </w:p>
    <w:p w:rsidR="00795B4F" w:rsidRPr="002B64E0" w:rsidRDefault="00795B4F" w:rsidP="00C2659E">
      <w:pPr>
        <w:pStyle w:val="ListParagraph"/>
        <w:tabs>
          <w:tab w:val="clear" w:pos="4320"/>
          <w:tab w:val="clear" w:pos="9072"/>
          <w:tab w:val="left" w:pos="2160"/>
        </w:tabs>
        <w:spacing w:line="360" w:lineRule="auto"/>
        <w:ind w:left="2160"/>
        <w:jc w:val="both"/>
      </w:pPr>
    </w:p>
    <w:p w:rsidR="00795B4F" w:rsidRDefault="002B64E0" w:rsidP="00AB0505">
      <w:pPr>
        <w:pStyle w:val="ListParagraph"/>
        <w:numPr>
          <w:ilvl w:val="0"/>
          <w:numId w:val="26"/>
        </w:numPr>
        <w:tabs>
          <w:tab w:val="clear" w:pos="4320"/>
          <w:tab w:val="clear" w:pos="9072"/>
          <w:tab w:val="left" w:pos="2160"/>
        </w:tabs>
        <w:spacing w:line="360" w:lineRule="auto"/>
        <w:ind w:left="2160" w:hanging="720"/>
        <w:jc w:val="both"/>
      </w:pPr>
      <w:r w:rsidRPr="002B64E0">
        <w:t>the plaintiff’s action against the defendant be dismissed;</w:t>
      </w:r>
      <w:r w:rsidR="005304DB">
        <w:t xml:space="preserve"> and </w:t>
      </w:r>
    </w:p>
    <w:p w:rsidR="005304DB" w:rsidRPr="002B64E0" w:rsidRDefault="005304DB" w:rsidP="005304DB">
      <w:pPr>
        <w:tabs>
          <w:tab w:val="clear" w:pos="4320"/>
          <w:tab w:val="clear" w:pos="9072"/>
          <w:tab w:val="left" w:pos="2160"/>
        </w:tabs>
        <w:spacing w:line="360" w:lineRule="auto"/>
        <w:jc w:val="both"/>
      </w:pPr>
    </w:p>
    <w:p w:rsidR="002B64E0" w:rsidRDefault="002B64E0" w:rsidP="00C2659E">
      <w:pPr>
        <w:pStyle w:val="ListParagraph"/>
        <w:numPr>
          <w:ilvl w:val="0"/>
          <w:numId w:val="26"/>
        </w:numPr>
        <w:tabs>
          <w:tab w:val="clear" w:pos="4320"/>
          <w:tab w:val="clear" w:pos="9072"/>
          <w:tab w:val="left" w:pos="2160"/>
        </w:tabs>
        <w:spacing w:line="360" w:lineRule="auto"/>
        <w:ind w:left="2160" w:hanging="720"/>
        <w:jc w:val="both"/>
      </w:pPr>
      <w:r w:rsidRPr="002B64E0">
        <w:t>costs of this action, including the costs of this application, be to the defendant, with a certificate for counsel.</w:t>
      </w:r>
    </w:p>
    <w:p w:rsidR="00795B4F" w:rsidRPr="002B64E0" w:rsidRDefault="00795B4F" w:rsidP="00C2659E">
      <w:pPr>
        <w:tabs>
          <w:tab w:val="clear" w:pos="4320"/>
          <w:tab w:val="clear" w:pos="9072"/>
          <w:tab w:val="left" w:pos="2160"/>
        </w:tabs>
        <w:spacing w:line="360" w:lineRule="auto"/>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I dismiss the plaintiff’s summons with costs to the defendant, with a certificate for counsel.</w:t>
      </w:r>
    </w:p>
    <w:p w:rsidR="002B64E0" w:rsidRPr="002B64E0" w:rsidRDefault="002B64E0" w:rsidP="00C2659E">
      <w:pPr>
        <w:tabs>
          <w:tab w:val="clear" w:pos="4320"/>
          <w:tab w:val="clear" w:pos="9072"/>
        </w:tabs>
        <w:spacing w:line="360" w:lineRule="auto"/>
        <w:jc w:val="both"/>
      </w:pPr>
    </w:p>
    <w:p w:rsidR="002B64E0" w:rsidRPr="002B64E0" w:rsidRDefault="002B64E0" w:rsidP="00C2659E">
      <w:pPr>
        <w:pStyle w:val="ListParagraph"/>
        <w:numPr>
          <w:ilvl w:val="0"/>
          <w:numId w:val="17"/>
        </w:numPr>
        <w:tabs>
          <w:tab w:val="clear" w:pos="4320"/>
          <w:tab w:val="clear" w:pos="9072"/>
        </w:tabs>
        <w:spacing w:line="360" w:lineRule="auto"/>
        <w:ind w:left="0" w:firstLine="0"/>
        <w:jc w:val="both"/>
      </w:pPr>
      <w:r w:rsidRPr="002B64E0">
        <w:t>I proceed to summarily assess the costs payable by the plaintiff to the defendant.  I have read the defendant’s statement of costs (“the statement”) and heard the parties’ submissions in this regard.</w:t>
      </w:r>
    </w:p>
    <w:p w:rsidR="002B64E0" w:rsidRPr="002B64E0" w:rsidRDefault="002B64E0" w:rsidP="00C2659E">
      <w:pPr>
        <w:tabs>
          <w:tab w:val="clear" w:pos="4320"/>
          <w:tab w:val="clear" w:pos="9072"/>
        </w:tabs>
        <w:spacing w:line="360" w:lineRule="auto"/>
        <w:jc w:val="both"/>
      </w:pPr>
    </w:p>
    <w:p w:rsidR="002B64E0" w:rsidRDefault="002B64E0" w:rsidP="00C2659E">
      <w:pPr>
        <w:pStyle w:val="ListParagraph"/>
        <w:numPr>
          <w:ilvl w:val="0"/>
          <w:numId w:val="27"/>
        </w:numPr>
        <w:tabs>
          <w:tab w:val="clear" w:pos="4320"/>
          <w:tab w:val="clear" w:pos="9072"/>
          <w:tab w:val="left" w:pos="2160"/>
        </w:tabs>
        <w:spacing w:line="360" w:lineRule="auto"/>
        <w:ind w:left="2160" w:hanging="720"/>
        <w:jc w:val="both"/>
      </w:pPr>
      <w:proofErr w:type="spellStart"/>
      <w:r w:rsidRPr="002B64E0">
        <w:t>Mr</w:t>
      </w:r>
      <w:proofErr w:type="spellEnd"/>
      <w:r w:rsidRPr="002B64E0">
        <w:t xml:space="preserve"> Wong fairly accepts that all the items and figures on the statement are reasonable, save and except there may need to have a deduction as a result of an affirmation filed by the defendant in these application.  I agree.</w:t>
      </w:r>
    </w:p>
    <w:p w:rsidR="00795B4F" w:rsidRPr="002B64E0" w:rsidRDefault="00795B4F" w:rsidP="00C2659E">
      <w:pPr>
        <w:pStyle w:val="ListParagraph"/>
        <w:tabs>
          <w:tab w:val="clear" w:pos="4320"/>
          <w:tab w:val="clear" w:pos="9072"/>
          <w:tab w:val="left" w:pos="2160"/>
        </w:tabs>
        <w:spacing w:line="360" w:lineRule="auto"/>
        <w:ind w:left="2160"/>
        <w:jc w:val="both"/>
      </w:pPr>
    </w:p>
    <w:p w:rsidR="002B64E0" w:rsidRDefault="002B64E0" w:rsidP="00C2659E">
      <w:pPr>
        <w:pStyle w:val="ListParagraph"/>
        <w:numPr>
          <w:ilvl w:val="0"/>
          <w:numId w:val="27"/>
        </w:numPr>
        <w:tabs>
          <w:tab w:val="clear" w:pos="4320"/>
          <w:tab w:val="clear" w:pos="9072"/>
          <w:tab w:val="left" w:pos="2160"/>
        </w:tabs>
        <w:spacing w:line="360" w:lineRule="auto"/>
        <w:ind w:left="2160" w:hanging="720"/>
        <w:jc w:val="both"/>
      </w:pPr>
      <w:proofErr w:type="spellStart"/>
      <w:r w:rsidRPr="002B64E0">
        <w:t>Mr</w:t>
      </w:r>
      <w:proofErr w:type="spellEnd"/>
      <w:r w:rsidRPr="002B64E0">
        <w:t xml:space="preserve"> </w:t>
      </w:r>
      <w:proofErr w:type="spellStart"/>
      <w:r w:rsidRPr="002B64E0">
        <w:t>Chik</w:t>
      </w:r>
      <w:proofErr w:type="spellEnd"/>
      <w:r w:rsidRPr="002B64E0">
        <w:t xml:space="preserve"> submits that after preparing the statement, he has spent one more hour to conduct further legal research.  This is reasonable.</w:t>
      </w:r>
    </w:p>
    <w:p w:rsidR="00795B4F" w:rsidRPr="002B64E0" w:rsidRDefault="00795B4F" w:rsidP="00C2659E">
      <w:pPr>
        <w:tabs>
          <w:tab w:val="clear" w:pos="4320"/>
          <w:tab w:val="clear" w:pos="9072"/>
          <w:tab w:val="left" w:pos="2160"/>
        </w:tabs>
        <w:spacing w:line="360" w:lineRule="auto"/>
        <w:jc w:val="both"/>
      </w:pPr>
    </w:p>
    <w:p w:rsidR="002B64E0" w:rsidRDefault="002B64E0" w:rsidP="00C2659E">
      <w:pPr>
        <w:pStyle w:val="ListParagraph"/>
        <w:numPr>
          <w:ilvl w:val="0"/>
          <w:numId w:val="27"/>
        </w:numPr>
        <w:tabs>
          <w:tab w:val="clear" w:pos="4320"/>
          <w:tab w:val="clear" w:pos="9072"/>
          <w:tab w:val="left" w:pos="2160"/>
        </w:tabs>
        <w:spacing w:line="360" w:lineRule="auto"/>
        <w:ind w:left="2160" w:hanging="720"/>
        <w:jc w:val="both"/>
      </w:pPr>
      <w:r w:rsidRPr="002B64E0">
        <w:lastRenderedPageBreak/>
        <w:t>The length of the hearing of the 2 summonses is about 1 hour.</w:t>
      </w:r>
    </w:p>
    <w:p w:rsidR="00795B4F" w:rsidRPr="002B64E0" w:rsidRDefault="00795B4F" w:rsidP="00C2659E">
      <w:pPr>
        <w:tabs>
          <w:tab w:val="clear" w:pos="4320"/>
          <w:tab w:val="clear" w:pos="9072"/>
          <w:tab w:val="left" w:pos="2160"/>
        </w:tabs>
        <w:spacing w:line="360" w:lineRule="auto"/>
        <w:jc w:val="both"/>
      </w:pPr>
    </w:p>
    <w:p w:rsidR="002B64E0" w:rsidRPr="002B64E0" w:rsidRDefault="002B64E0" w:rsidP="00C2659E">
      <w:pPr>
        <w:pStyle w:val="ListParagraph"/>
        <w:numPr>
          <w:ilvl w:val="0"/>
          <w:numId w:val="27"/>
        </w:numPr>
        <w:tabs>
          <w:tab w:val="clear" w:pos="4320"/>
          <w:tab w:val="clear" w:pos="9072"/>
          <w:tab w:val="left" w:pos="2160"/>
        </w:tabs>
        <w:spacing w:line="360" w:lineRule="auto"/>
        <w:ind w:left="2160" w:hanging="720"/>
        <w:jc w:val="both"/>
      </w:pPr>
      <w:r w:rsidRPr="002B64E0">
        <w:t>Taking all the aforesaid into account, I summarily assess that the total of the costs payable by the plaintiff to be defendant be HK$15,000.</w:t>
      </w:r>
    </w:p>
    <w:p w:rsidR="002B64E0" w:rsidRPr="002B64E0" w:rsidRDefault="002B64E0" w:rsidP="00C2659E">
      <w:pPr>
        <w:tabs>
          <w:tab w:val="clear" w:pos="4320"/>
          <w:tab w:val="clear" w:pos="9072"/>
        </w:tabs>
        <w:spacing w:line="360" w:lineRule="auto"/>
        <w:jc w:val="both"/>
      </w:pPr>
    </w:p>
    <w:p w:rsidR="005304DB" w:rsidRDefault="005304DB" w:rsidP="00C2659E">
      <w:pPr>
        <w:pStyle w:val="ListParagraph"/>
        <w:numPr>
          <w:ilvl w:val="0"/>
          <w:numId w:val="17"/>
        </w:numPr>
        <w:tabs>
          <w:tab w:val="clear" w:pos="4320"/>
          <w:tab w:val="clear" w:pos="9072"/>
        </w:tabs>
        <w:spacing w:line="360" w:lineRule="auto"/>
        <w:ind w:left="0" w:firstLine="0"/>
        <w:jc w:val="both"/>
      </w:pPr>
      <w:r>
        <w:t>There be an order that the total of the costs payable by the plaintiff to the defendant be summarily assessed at HK$15,000, which have to be paid by the plaintiff to the defendant forthwith.</w:t>
      </w:r>
    </w:p>
    <w:p w:rsidR="005304DB" w:rsidRDefault="005304DB" w:rsidP="005304DB">
      <w:pPr>
        <w:pStyle w:val="ListParagraph"/>
        <w:tabs>
          <w:tab w:val="clear" w:pos="4320"/>
          <w:tab w:val="clear" w:pos="9072"/>
        </w:tabs>
        <w:spacing w:line="360" w:lineRule="auto"/>
        <w:ind w:left="0"/>
        <w:jc w:val="both"/>
      </w:pPr>
    </w:p>
    <w:p w:rsidR="002B64E0" w:rsidRDefault="002B64E0" w:rsidP="00C2659E">
      <w:pPr>
        <w:pStyle w:val="ListParagraph"/>
        <w:numPr>
          <w:ilvl w:val="0"/>
          <w:numId w:val="17"/>
        </w:numPr>
        <w:tabs>
          <w:tab w:val="clear" w:pos="4320"/>
          <w:tab w:val="clear" w:pos="9072"/>
        </w:tabs>
        <w:spacing w:line="360" w:lineRule="auto"/>
        <w:ind w:left="0" w:firstLine="0"/>
        <w:jc w:val="both"/>
      </w:pPr>
      <w:r w:rsidRPr="002B64E0">
        <w:t xml:space="preserve">I thank </w:t>
      </w:r>
      <w:proofErr w:type="spellStart"/>
      <w:r w:rsidRPr="002B64E0">
        <w:t>Mr</w:t>
      </w:r>
      <w:proofErr w:type="spellEnd"/>
      <w:r w:rsidRPr="002B64E0">
        <w:t xml:space="preserve"> Wong and </w:t>
      </w:r>
      <w:proofErr w:type="spellStart"/>
      <w:r w:rsidRPr="002B64E0">
        <w:t>Mr</w:t>
      </w:r>
      <w:proofErr w:type="spellEnd"/>
      <w:r w:rsidRPr="002B64E0">
        <w:t xml:space="preserve"> </w:t>
      </w:r>
      <w:proofErr w:type="spellStart"/>
      <w:r w:rsidRPr="002B64E0">
        <w:t>Chik</w:t>
      </w:r>
      <w:proofErr w:type="spellEnd"/>
      <w:r w:rsidRPr="002B64E0">
        <w:t xml:space="preserve"> for their fair and helpful submissions.</w:t>
      </w:r>
    </w:p>
    <w:p w:rsidR="00795B4F" w:rsidRDefault="00795B4F" w:rsidP="00C2659E">
      <w:pPr>
        <w:spacing w:line="360" w:lineRule="auto"/>
      </w:pPr>
    </w:p>
    <w:p w:rsidR="00C2659E" w:rsidRDefault="00C2659E" w:rsidP="00C2659E">
      <w:pPr>
        <w:spacing w:line="360" w:lineRule="auto"/>
      </w:pPr>
    </w:p>
    <w:p w:rsidR="00C2659E" w:rsidRDefault="00C2659E" w:rsidP="00C2659E">
      <w:pPr>
        <w:spacing w:line="360" w:lineRule="auto"/>
      </w:pPr>
    </w:p>
    <w:p w:rsidR="00795B4F" w:rsidRPr="00CD22C7" w:rsidRDefault="00795B4F" w:rsidP="00C2659E">
      <w:pPr>
        <w:pStyle w:val="para"/>
        <w:numPr>
          <w:ilvl w:val="0"/>
          <w:numId w:val="0"/>
        </w:numPr>
        <w:tabs>
          <w:tab w:val="left" w:pos="1418"/>
        </w:tabs>
        <w:spacing w:before="0"/>
      </w:pPr>
    </w:p>
    <w:p w:rsidR="00795B4F" w:rsidRDefault="00795B4F" w:rsidP="00795B4F">
      <w:pPr>
        <w:pStyle w:val="para"/>
        <w:numPr>
          <w:ilvl w:val="0"/>
          <w:numId w:val="0"/>
        </w:numPr>
        <w:tabs>
          <w:tab w:val="center" w:pos="6480"/>
        </w:tabs>
        <w:spacing w:before="0" w:line="240" w:lineRule="auto"/>
      </w:pPr>
      <w:r>
        <w:tab/>
      </w:r>
      <w:proofErr w:type="gramStart"/>
      <w:r>
        <w:t>( MK</w:t>
      </w:r>
      <w:proofErr w:type="gramEnd"/>
      <w:r>
        <w:t xml:space="preserve"> Liu )</w:t>
      </w:r>
    </w:p>
    <w:p w:rsidR="00795B4F" w:rsidRDefault="00795B4F" w:rsidP="00795B4F">
      <w:pPr>
        <w:pStyle w:val="para"/>
        <w:numPr>
          <w:ilvl w:val="0"/>
          <w:numId w:val="0"/>
        </w:numPr>
        <w:tabs>
          <w:tab w:val="center" w:pos="6480"/>
        </w:tabs>
        <w:spacing w:before="0" w:line="240" w:lineRule="auto"/>
      </w:pPr>
      <w:r>
        <w:tab/>
        <w:t>District Judge</w:t>
      </w:r>
    </w:p>
    <w:p w:rsidR="00795B4F" w:rsidRDefault="00795B4F" w:rsidP="00795B4F">
      <w:pPr>
        <w:pStyle w:val="Header"/>
        <w:tabs>
          <w:tab w:val="center" w:pos="6480"/>
        </w:tabs>
        <w:jc w:val="left"/>
        <w:rPr>
          <w:sz w:val="28"/>
          <w:szCs w:val="28"/>
        </w:rPr>
      </w:pPr>
    </w:p>
    <w:p w:rsidR="00795B4F" w:rsidRDefault="00795B4F" w:rsidP="00795B4F">
      <w:pPr>
        <w:pStyle w:val="BodyTextIndent2"/>
        <w:spacing w:line="240" w:lineRule="auto"/>
        <w:ind w:left="0" w:firstLine="0"/>
        <w:rPr>
          <w:sz w:val="28"/>
          <w:szCs w:val="28"/>
        </w:rPr>
      </w:pPr>
    </w:p>
    <w:p w:rsidR="00795B4F" w:rsidRDefault="00795B4F" w:rsidP="00795B4F">
      <w:pPr>
        <w:pStyle w:val="BodyTextIndent2"/>
        <w:spacing w:line="240" w:lineRule="auto"/>
        <w:ind w:left="0" w:firstLine="0"/>
        <w:rPr>
          <w:sz w:val="28"/>
          <w:szCs w:val="28"/>
        </w:rPr>
      </w:pPr>
    </w:p>
    <w:p w:rsidR="00795B4F" w:rsidRDefault="00795B4F" w:rsidP="00795B4F">
      <w:pPr>
        <w:pStyle w:val="BodyTextIndent2"/>
        <w:spacing w:line="240" w:lineRule="auto"/>
        <w:ind w:left="0" w:firstLine="0"/>
        <w:rPr>
          <w:sz w:val="28"/>
          <w:szCs w:val="28"/>
        </w:rPr>
      </w:pPr>
      <w:r>
        <w:rPr>
          <w:rFonts w:hint="eastAsia"/>
          <w:sz w:val="28"/>
          <w:szCs w:val="28"/>
        </w:rPr>
        <w:t xml:space="preserve">Mr </w:t>
      </w:r>
      <w:r>
        <w:rPr>
          <w:sz w:val="28"/>
          <w:szCs w:val="28"/>
        </w:rPr>
        <w:t xml:space="preserve">Anson Wong Yu </w:t>
      </w:r>
      <w:proofErr w:type="spellStart"/>
      <w:r>
        <w:rPr>
          <w:sz w:val="28"/>
          <w:szCs w:val="28"/>
        </w:rPr>
        <w:t>Yat</w:t>
      </w:r>
      <w:proofErr w:type="spellEnd"/>
      <w:r w:rsidRPr="009D6640">
        <w:rPr>
          <w:sz w:val="28"/>
          <w:szCs w:val="28"/>
        </w:rPr>
        <w:t>, instructed by</w:t>
      </w:r>
      <w:r>
        <w:rPr>
          <w:rFonts w:hint="eastAsia"/>
          <w:sz w:val="28"/>
          <w:szCs w:val="28"/>
        </w:rPr>
        <w:t xml:space="preserve"> </w:t>
      </w:r>
      <w:r>
        <w:rPr>
          <w:sz w:val="28"/>
          <w:szCs w:val="28"/>
        </w:rPr>
        <w:t>YH Yeung and Associates</w:t>
      </w:r>
      <w:r w:rsidRPr="009D6640">
        <w:rPr>
          <w:sz w:val="28"/>
          <w:szCs w:val="28"/>
        </w:rPr>
        <w:t>, for the plaintiff</w:t>
      </w:r>
    </w:p>
    <w:p w:rsidR="00795B4F" w:rsidRPr="009D6640" w:rsidRDefault="00795B4F" w:rsidP="00795B4F">
      <w:pPr>
        <w:pStyle w:val="BodyTextIndent2"/>
        <w:spacing w:line="240" w:lineRule="auto"/>
        <w:ind w:left="0" w:firstLine="0"/>
        <w:rPr>
          <w:sz w:val="28"/>
          <w:szCs w:val="28"/>
        </w:rPr>
      </w:pPr>
    </w:p>
    <w:p w:rsidR="00795B4F" w:rsidRDefault="00795B4F" w:rsidP="00795B4F">
      <w:pPr>
        <w:pStyle w:val="BodyTextIndent2"/>
        <w:spacing w:line="240" w:lineRule="auto"/>
        <w:ind w:left="0" w:firstLine="0"/>
        <w:rPr>
          <w:sz w:val="28"/>
          <w:szCs w:val="28"/>
        </w:rPr>
        <w:sectPr w:rsidR="00795B4F" w:rsidSect="0056426F">
          <w:headerReference w:type="default" r:id="rId10"/>
          <w:type w:val="continuous"/>
          <w:pgSz w:w="11906" w:h="16838" w:code="9"/>
          <w:pgMar w:top="1800" w:right="1800" w:bottom="1440" w:left="1800" w:header="720" w:footer="720" w:gutter="0"/>
          <w:cols w:space="708"/>
          <w:docGrid w:linePitch="380"/>
        </w:sectPr>
      </w:pPr>
      <w:r>
        <w:rPr>
          <w:rFonts w:hint="eastAsia"/>
          <w:sz w:val="28"/>
          <w:szCs w:val="28"/>
        </w:rPr>
        <w:t xml:space="preserve">Mr </w:t>
      </w:r>
      <w:r>
        <w:rPr>
          <w:sz w:val="28"/>
          <w:szCs w:val="28"/>
        </w:rPr>
        <w:t xml:space="preserve">Edward </w:t>
      </w:r>
      <w:proofErr w:type="spellStart"/>
      <w:r>
        <w:rPr>
          <w:sz w:val="28"/>
          <w:szCs w:val="28"/>
        </w:rPr>
        <w:t>Chik</w:t>
      </w:r>
      <w:proofErr w:type="spellEnd"/>
      <w:r w:rsidRPr="009D6640">
        <w:rPr>
          <w:sz w:val="28"/>
          <w:szCs w:val="28"/>
        </w:rPr>
        <w:t xml:space="preserve">, </w:t>
      </w:r>
      <w:r>
        <w:rPr>
          <w:sz w:val="28"/>
          <w:szCs w:val="28"/>
        </w:rPr>
        <w:t>Government Counsel</w:t>
      </w:r>
      <w:r w:rsidRPr="009D6640">
        <w:rPr>
          <w:sz w:val="28"/>
          <w:szCs w:val="28"/>
        </w:rPr>
        <w:t xml:space="preserve">, </w:t>
      </w:r>
      <w:r>
        <w:rPr>
          <w:sz w:val="28"/>
          <w:szCs w:val="28"/>
        </w:rPr>
        <w:t xml:space="preserve">of Department of Justice, </w:t>
      </w:r>
      <w:r w:rsidRPr="009D6640">
        <w:rPr>
          <w:sz w:val="28"/>
          <w:szCs w:val="28"/>
        </w:rPr>
        <w:t>for the defendant</w:t>
      </w:r>
    </w:p>
    <w:p w:rsidR="002B64E0" w:rsidRPr="002B64E0" w:rsidRDefault="002B64E0" w:rsidP="00F414B3">
      <w:pPr>
        <w:pStyle w:val="ListParagraph"/>
        <w:tabs>
          <w:tab w:val="clear" w:pos="4320"/>
          <w:tab w:val="clear" w:pos="9072"/>
        </w:tabs>
        <w:spacing w:line="360" w:lineRule="auto"/>
        <w:ind w:left="0" w:right="140"/>
        <w:jc w:val="right"/>
      </w:pPr>
      <w:r w:rsidRPr="002B64E0">
        <w:lastRenderedPageBreak/>
        <w:t>ANNEX</w:t>
      </w:r>
    </w:p>
    <w:p w:rsidR="002B64E0" w:rsidRPr="002B64E0" w:rsidRDefault="002B64E0" w:rsidP="002B64E0">
      <w:pPr>
        <w:tabs>
          <w:tab w:val="clear" w:pos="4320"/>
          <w:tab w:val="clear" w:pos="9072"/>
        </w:tabs>
        <w:spacing w:line="360" w:lineRule="auto"/>
        <w:jc w:val="both"/>
      </w:pPr>
    </w:p>
    <w:p w:rsidR="002B64E0" w:rsidRPr="005304DB" w:rsidRDefault="005304DB" w:rsidP="00134799">
      <w:pPr>
        <w:tabs>
          <w:tab w:val="clear" w:pos="4320"/>
          <w:tab w:val="clear" w:pos="9072"/>
        </w:tabs>
        <w:spacing w:line="360" w:lineRule="auto"/>
        <w:jc w:val="center"/>
        <w:rPr>
          <w:u w:val="single"/>
        </w:rPr>
      </w:pPr>
      <w:r w:rsidRPr="005304DB">
        <w:rPr>
          <w:u w:val="single"/>
        </w:rPr>
        <w:t xml:space="preserve">The plaintiff’s </w:t>
      </w:r>
      <w:r>
        <w:rPr>
          <w:u w:val="single"/>
        </w:rPr>
        <w:t>s</w:t>
      </w:r>
      <w:r w:rsidR="002B64E0" w:rsidRPr="005304DB">
        <w:rPr>
          <w:u w:val="single"/>
        </w:rPr>
        <w:t xml:space="preserve">tatement of </w:t>
      </w:r>
      <w:r>
        <w:rPr>
          <w:u w:val="single"/>
        </w:rPr>
        <w:t>c</w:t>
      </w:r>
      <w:r w:rsidR="002B64E0" w:rsidRPr="005304DB">
        <w:rPr>
          <w:u w:val="single"/>
        </w:rPr>
        <w:t>laim</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5304DB" w:rsidP="00134799">
      <w:pPr>
        <w:tabs>
          <w:tab w:val="clear" w:pos="4320"/>
          <w:tab w:val="clear" w:pos="9072"/>
          <w:tab w:val="left" w:pos="2160"/>
        </w:tabs>
        <w:ind w:left="1440" w:right="746"/>
        <w:jc w:val="both"/>
        <w:rPr>
          <w:sz w:val="24"/>
          <w:szCs w:val="24"/>
        </w:rPr>
      </w:pPr>
      <w:r w:rsidRPr="00134799">
        <w:rPr>
          <w:sz w:val="24"/>
          <w:szCs w:val="24"/>
        </w:rPr>
        <w:t>“</w:t>
      </w:r>
      <w:r w:rsidR="002B64E0" w:rsidRPr="00134799">
        <w:rPr>
          <w:sz w:val="24"/>
          <w:szCs w:val="24"/>
        </w:rPr>
        <w:t>1.</w:t>
      </w:r>
      <w:r w:rsidR="002B64E0" w:rsidRPr="00134799">
        <w:rPr>
          <w:sz w:val="24"/>
          <w:szCs w:val="24"/>
        </w:rPr>
        <w:tab/>
        <w:t xml:space="preserve">At all material </w:t>
      </w:r>
      <w:proofErr w:type="gramStart"/>
      <w:r w:rsidR="002B64E0" w:rsidRPr="00134799">
        <w:rPr>
          <w:sz w:val="24"/>
          <w:szCs w:val="24"/>
        </w:rPr>
        <w:t>times :</w:t>
      </w:r>
      <w:proofErr w:type="gramEnd"/>
      <w:r w:rsidR="002B64E0" w:rsidRPr="00134799">
        <w:rPr>
          <w:sz w:val="24"/>
          <w:szCs w:val="24"/>
        </w:rPr>
        <w:t>-</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134799">
      <w:pPr>
        <w:pStyle w:val="ListParagraph"/>
        <w:numPr>
          <w:ilvl w:val="0"/>
          <w:numId w:val="28"/>
        </w:numPr>
        <w:tabs>
          <w:tab w:val="clear" w:pos="1440"/>
          <w:tab w:val="clear" w:pos="4320"/>
          <w:tab w:val="clear" w:pos="9072"/>
          <w:tab w:val="left" w:pos="2160"/>
          <w:tab w:val="left" w:pos="2880"/>
        </w:tabs>
        <w:ind w:left="2880" w:right="746" w:hanging="720"/>
        <w:jc w:val="both"/>
        <w:rPr>
          <w:sz w:val="24"/>
          <w:szCs w:val="24"/>
        </w:rPr>
      </w:pPr>
      <w:r w:rsidRPr="00134799">
        <w:rPr>
          <w:sz w:val="24"/>
          <w:szCs w:val="24"/>
        </w:rPr>
        <w:t>th</w:t>
      </w:r>
      <w:r w:rsidR="00F414B3" w:rsidRPr="00134799">
        <w:rPr>
          <w:sz w:val="24"/>
          <w:szCs w:val="24"/>
        </w:rPr>
        <w:t>e pl</w:t>
      </w:r>
      <w:r w:rsidRPr="00134799">
        <w:rPr>
          <w:sz w:val="24"/>
          <w:szCs w:val="24"/>
        </w:rPr>
        <w:t>aintiff was residing at Ground Floor, No</w:t>
      </w:r>
      <w:r w:rsidR="00F414B3" w:rsidRPr="00134799">
        <w:rPr>
          <w:sz w:val="24"/>
          <w:szCs w:val="24"/>
        </w:rPr>
        <w:t xml:space="preserve"> </w:t>
      </w:r>
      <w:r w:rsidRPr="00134799">
        <w:rPr>
          <w:sz w:val="24"/>
          <w:szCs w:val="24"/>
        </w:rPr>
        <w:t xml:space="preserve">50 Chun </w:t>
      </w:r>
      <w:proofErr w:type="spellStart"/>
      <w:r w:rsidRPr="00134799">
        <w:rPr>
          <w:sz w:val="24"/>
          <w:szCs w:val="24"/>
        </w:rPr>
        <w:t>Hing</w:t>
      </w:r>
      <w:proofErr w:type="spellEnd"/>
      <w:r w:rsidRPr="00134799">
        <w:rPr>
          <w:sz w:val="24"/>
          <w:szCs w:val="24"/>
        </w:rPr>
        <w:t xml:space="preserve"> San Tsuen, Yuen Lon</w:t>
      </w:r>
      <w:r w:rsidR="00F414B3" w:rsidRPr="00134799">
        <w:rPr>
          <w:sz w:val="24"/>
          <w:szCs w:val="24"/>
        </w:rPr>
        <w:t>g, New Territories, Hong Kong (“</w:t>
      </w:r>
      <w:r w:rsidRPr="00134799">
        <w:rPr>
          <w:sz w:val="24"/>
          <w:szCs w:val="24"/>
        </w:rPr>
        <w:t>the said Residence</w:t>
      </w:r>
      <w:r w:rsidR="00F414B3" w:rsidRPr="00134799">
        <w:rPr>
          <w:sz w:val="24"/>
          <w:szCs w:val="24"/>
        </w:rPr>
        <w:t xml:space="preserve">”) </w:t>
      </w:r>
      <w:r w:rsidRPr="00134799">
        <w:rPr>
          <w:sz w:val="24"/>
          <w:szCs w:val="24"/>
        </w:rPr>
        <w:t xml:space="preserve">with her </w:t>
      </w:r>
      <w:proofErr w:type="gramStart"/>
      <w:r w:rsidRPr="00134799">
        <w:rPr>
          <w:sz w:val="24"/>
          <w:szCs w:val="24"/>
        </w:rPr>
        <w:t>husband  and</w:t>
      </w:r>
      <w:proofErr w:type="gramEnd"/>
      <w:r w:rsidRPr="00134799">
        <w:rPr>
          <w:sz w:val="24"/>
          <w:szCs w:val="24"/>
        </w:rPr>
        <w:t xml:space="preserve"> their daughter;</w:t>
      </w:r>
    </w:p>
    <w:p w:rsidR="002B64E0" w:rsidRPr="00134799" w:rsidRDefault="002B64E0" w:rsidP="00134799">
      <w:pPr>
        <w:tabs>
          <w:tab w:val="clear" w:pos="1440"/>
          <w:tab w:val="clear" w:pos="4320"/>
          <w:tab w:val="clear" w:pos="9072"/>
          <w:tab w:val="left" w:pos="2160"/>
          <w:tab w:val="left" w:pos="2880"/>
        </w:tabs>
        <w:ind w:left="2880" w:right="746" w:hanging="720"/>
        <w:jc w:val="both"/>
        <w:rPr>
          <w:sz w:val="24"/>
          <w:szCs w:val="24"/>
        </w:rPr>
      </w:pPr>
    </w:p>
    <w:p w:rsidR="002B64E0" w:rsidRPr="00134799" w:rsidRDefault="002B64E0" w:rsidP="00134799">
      <w:pPr>
        <w:pStyle w:val="ListParagraph"/>
        <w:numPr>
          <w:ilvl w:val="0"/>
          <w:numId w:val="28"/>
        </w:numPr>
        <w:tabs>
          <w:tab w:val="clear" w:pos="1440"/>
          <w:tab w:val="clear" w:pos="4320"/>
          <w:tab w:val="clear" w:pos="9072"/>
          <w:tab w:val="left" w:pos="2160"/>
          <w:tab w:val="left" w:pos="2880"/>
        </w:tabs>
        <w:ind w:left="2880" w:right="746" w:hanging="720"/>
        <w:jc w:val="both"/>
        <w:rPr>
          <w:sz w:val="24"/>
          <w:szCs w:val="24"/>
        </w:rPr>
      </w:pPr>
      <w:r w:rsidRPr="00134799">
        <w:rPr>
          <w:sz w:val="24"/>
          <w:szCs w:val="24"/>
        </w:rPr>
        <w:t xml:space="preserve">the said Residence was rented in the name of the </w:t>
      </w:r>
      <w:r w:rsidR="00F414B3" w:rsidRPr="00134799">
        <w:rPr>
          <w:sz w:val="24"/>
          <w:szCs w:val="24"/>
        </w:rPr>
        <w:t>p</w:t>
      </w:r>
      <w:r w:rsidRPr="00134799">
        <w:rPr>
          <w:sz w:val="24"/>
          <w:szCs w:val="24"/>
        </w:rPr>
        <w:t>laintiff's husband;</w:t>
      </w:r>
    </w:p>
    <w:p w:rsidR="002B64E0" w:rsidRPr="00134799" w:rsidRDefault="002B64E0" w:rsidP="00134799">
      <w:pPr>
        <w:tabs>
          <w:tab w:val="clear" w:pos="1440"/>
          <w:tab w:val="clear" w:pos="4320"/>
          <w:tab w:val="clear" w:pos="9072"/>
          <w:tab w:val="left" w:pos="2160"/>
          <w:tab w:val="left" w:pos="2880"/>
        </w:tabs>
        <w:ind w:left="2880" w:right="746" w:hanging="720"/>
        <w:jc w:val="both"/>
        <w:rPr>
          <w:sz w:val="24"/>
          <w:szCs w:val="24"/>
        </w:rPr>
      </w:pPr>
    </w:p>
    <w:p w:rsidR="002B64E0" w:rsidRPr="00134799" w:rsidRDefault="002B64E0" w:rsidP="00134799">
      <w:pPr>
        <w:pStyle w:val="ListParagraph"/>
        <w:numPr>
          <w:ilvl w:val="0"/>
          <w:numId w:val="28"/>
        </w:numPr>
        <w:tabs>
          <w:tab w:val="clear" w:pos="1440"/>
          <w:tab w:val="clear" w:pos="4320"/>
          <w:tab w:val="clear" w:pos="9072"/>
          <w:tab w:val="left" w:pos="2160"/>
          <w:tab w:val="left" w:pos="2880"/>
        </w:tabs>
        <w:ind w:left="2880" w:right="746" w:hanging="720"/>
        <w:jc w:val="both"/>
        <w:rPr>
          <w:sz w:val="24"/>
          <w:szCs w:val="24"/>
        </w:rPr>
      </w:pPr>
      <w:r w:rsidRPr="00134799">
        <w:rPr>
          <w:sz w:val="24"/>
          <w:szCs w:val="24"/>
        </w:rPr>
        <w:t xml:space="preserve">there was kept at the </w:t>
      </w:r>
      <w:r w:rsidR="00F414B3" w:rsidRPr="00134799">
        <w:rPr>
          <w:sz w:val="24"/>
          <w:szCs w:val="24"/>
        </w:rPr>
        <w:t>said Residence by the plaintiff’</w:t>
      </w:r>
      <w:r w:rsidRPr="00134799">
        <w:rPr>
          <w:sz w:val="24"/>
          <w:szCs w:val="24"/>
        </w:rPr>
        <w:t>s husband an inter-bred female dog (</w:t>
      </w:r>
      <w:r w:rsidRPr="00134799">
        <w:rPr>
          <w:rFonts w:ascii="PMingLiU" w:eastAsia="PMingLiU" w:hAnsi="PMingLiU"/>
          <w:sz w:val="24"/>
          <w:szCs w:val="24"/>
        </w:rPr>
        <w:t>混種唐母狗</w:t>
      </w:r>
      <w:r w:rsidR="00F414B3" w:rsidRPr="00134799">
        <w:rPr>
          <w:sz w:val="24"/>
          <w:szCs w:val="24"/>
        </w:rPr>
        <w:t>) (“</w:t>
      </w:r>
      <w:r w:rsidRPr="00134799">
        <w:rPr>
          <w:sz w:val="24"/>
          <w:szCs w:val="24"/>
        </w:rPr>
        <w:t>the said Dog</w:t>
      </w:r>
      <w:r w:rsidR="00F414B3" w:rsidRPr="00134799">
        <w:rPr>
          <w:sz w:val="24"/>
          <w:szCs w:val="24"/>
        </w:rPr>
        <w:t>”</w:t>
      </w:r>
      <w:r w:rsidRPr="00134799">
        <w:rPr>
          <w:sz w:val="24"/>
          <w:szCs w:val="24"/>
        </w:rPr>
        <w:t xml:space="preserve">) which caused the incident forming the subject matter of the prosecution to be described </w:t>
      </w:r>
      <w:proofErr w:type="spellStart"/>
      <w:r w:rsidRPr="00134799">
        <w:rPr>
          <w:sz w:val="24"/>
          <w:szCs w:val="24"/>
        </w:rPr>
        <w:t>hereinbelow</w:t>
      </w:r>
      <w:proofErr w:type="spellEnd"/>
      <w:r w:rsidRPr="00134799">
        <w:rPr>
          <w:sz w:val="24"/>
          <w:szCs w:val="24"/>
        </w:rPr>
        <w:t xml:space="preserve"> (</w:t>
      </w:r>
      <w:r w:rsidR="00F414B3" w:rsidRPr="00134799">
        <w:rPr>
          <w:sz w:val="24"/>
          <w:szCs w:val="24"/>
        </w:rPr>
        <w:t>“</w:t>
      </w:r>
      <w:r w:rsidRPr="00134799">
        <w:rPr>
          <w:sz w:val="24"/>
          <w:szCs w:val="24"/>
        </w:rPr>
        <w:t>the said Incident</w:t>
      </w:r>
      <w:r w:rsidR="00F414B3" w:rsidRPr="00134799">
        <w:rPr>
          <w:sz w:val="24"/>
          <w:szCs w:val="24"/>
        </w:rPr>
        <w:t>”</w:t>
      </w:r>
      <w:r w:rsidRPr="00134799">
        <w:rPr>
          <w:sz w:val="24"/>
          <w:szCs w:val="24"/>
        </w:rPr>
        <w:t>);</w:t>
      </w:r>
    </w:p>
    <w:p w:rsidR="002B64E0" w:rsidRPr="00134799" w:rsidRDefault="002B64E0" w:rsidP="00134799">
      <w:pPr>
        <w:tabs>
          <w:tab w:val="clear" w:pos="1440"/>
          <w:tab w:val="clear" w:pos="4320"/>
          <w:tab w:val="clear" w:pos="9072"/>
          <w:tab w:val="left" w:pos="2160"/>
          <w:tab w:val="left" w:pos="2880"/>
        </w:tabs>
        <w:ind w:left="2880" w:right="746" w:hanging="720"/>
        <w:jc w:val="both"/>
        <w:rPr>
          <w:sz w:val="24"/>
          <w:szCs w:val="24"/>
        </w:rPr>
      </w:pPr>
    </w:p>
    <w:p w:rsidR="002B64E0" w:rsidRPr="00134799" w:rsidRDefault="00F414B3" w:rsidP="00134799">
      <w:pPr>
        <w:pStyle w:val="ListParagraph"/>
        <w:numPr>
          <w:ilvl w:val="0"/>
          <w:numId w:val="28"/>
        </w:numPr>
        <w:tabs>
          <w:tab w:val="clear" w:pos="1440"/>
          <w:tab w:val="clear" w:pos="4320"/>
          <w:tab w:val="clear" w:pos="9072"/>
          <w:tab w:val="left" w:pos="2160"/>
          <w:tab w:val="left" w:pos="2880"/>
        </w:tabs>
        <w:ind w:left="2880" w:right="746" w:hanging="720"/>
        <w:jc w:val="both"/>
        <w:rPr>
          <w:sz w:val="24"/>
          <w:szCs w:val="24"/>
        </w:rPr>
      </w:pPr>
      <w:r w:rsidRPr="00134799">
        <w:rPr>
          <w:sz w:val="24"/>
          <w:szCs w:val="24"/>
        </w:rPr>
        <w:t>the p</w:t>
      </w:r>
      <w:r w:rsidR="002B64E0" w:rsidRPr="00134799">
        <w:rPr>
          <w:sz w:val="24"/>
          <w:szCs w:val="24"/>
        </w:rPr>
        <w:t>laintiff</w:t>
      </w:r>
      <w:r w:rsidRPr="00134799">
        <w:rPr>
          <w:sz w:val="24"/>
          <w:szCs w:val="24"/>
        </w:rPr>
        <w:t>’</w:t>
      </w:r>
      <w:r w:rsidR="002B64E0" w:rsidRPr="00134799">
        <w:rPr>
          <w:sz w:val="24"/>
          <w:szCs w:val="24"/>
        </w:rPr>
        <w:t xml:space="preserve">s husband has had the said Dog vaccinated against rabies, microchipped and </w:t>
      </w:r>
      <w:proofErr w:type="spellStart"/>
      <w:r w:rsidR="002B64E0" w:rsidRPr="00134799">
        <w:rPr>
          <w:sz w:val="24"/>
          <w:szCs w:val="24"/>
        </w:rPr>
        <w:t>licence</w:t>
      </w:r>
      <w:proofErr w:type="spellEnd"/>
      <w:r w:rsidR="002B64E0" w:rsidRPr="00134799">
        <w:rPr>
          <w:sz w:val="24"/>
          <w:szCs w:val="24"/>
        </w:rPr>
        <w:t xml:space="preserve"> in compliance with the Rabies Ordinance, Cap</w:t>
      </w:r>
      <w:r w:rsidRPr="00134799">
        <w:rPr>
          <w:sz w:val="24"/>
          <w:szCs w:val="24"/>
        </w:rPr>
        <w:t xml:space="preserve"> </w:t>
      </w:r>
      <w:r w:rsidR="002B64E0" w:rsidRPr="00134799">
        <w:rPr>
          <w:sz w:val="24"/>
          <w:szCs w:val="24"/>
        </w:rPr>
        <w:t>421 and its subsidiary legislations prior to happening of the said Incident by bringing the said Dog to Agriculture, Fisheries and Conservation Department</w:t>
      </w:r>
      <w:r w:rsidRPr="00134799">
        <w:rPr>
          <w:sz w:val="24"/>
          <w:szCs w:val="24"/>
        </w:rPr>
        <w:t>’</w:t>
      </w:r>
      <w:r w:rsidR="002B64E0" w:rsidRPr="00134799">
        <w:rPr>
          <w:sz w:val="24"/>
          <w:szCs w:val="24"/>
        </w:rPr>
        <w:t>s (</w:t>
      </w:r>
      <w:r w:rsidRPr="00134799">
        <w:rPr>
          <w:sz w:val="24"/>
          <w:szCs w:val="24"/>
        </w:rPr>
        <w:t>“</w:t>
      </w:r>
      <w:r w:rsidR="002B64E0" w:rsidRPr="00134799">
        <w:rPr>
          <w:sz w:val="24"/>
          <w:szCs w:val="24"/>
        </w:rPr>
        <w:t>AFCD</w:t>
      </w:r>
      <w:proofErr w:type="gramStart"/>
      <w:r w:rsidRPr="00134799">
        <w:rPr>
          <w:sz w:val="24"/>
          <w:szCs w:val="24"/>
        </w:rPr>
        <w:t>”</w:t>
      </w:r>
      <w:r w:rsidR="002B64E0" w:rsidRPr="00134799">
        <w:rPr>
          <w:sz w:val="24"/>
          <w:szCs w:val="24"/>
        </w:rPr>
        <w:t xml:space="preserve">) </w:t>
      </w:r>
      <w:r w:rsidRPr="00134799">
        <w:rPr>
          <w:sz w:val="24"/>
          <w:szCs w:val="24"/>
        </w:rPr>
        <w:t xml:space="preserve"> </w:t>
      </w:r>
      <w:r w:rsidR="002B64E0" w:rsidRPr="00134799">
        <w:rPr>
          <w:sz w:val="24"/>
          <w:szCs w:val="24"/>
        </w:rPr>
        <w:t>Anti</w:t>
      </w:r>
      <w:proofErr w:type="gramEnd"/>
      <w:r w:rsidR="002B64E0" w:rsidRPr="00134799">
        <w:rPr>
          <w:sz w:val="24"/>
          <w:szCs w:val="24"/>
        </w:rPr>
        <w:t>-Rabies Dog Inoculation and Licensing Centre for licensing and rabies vaccination;</w:t>
      </w:r>
    </w:p>
    <w:p w:rsidR="002B64E0" w:rsidRPr="00134799" w:rsidRDefault="002B64E0" w:rsidP="00134799">
      <w:pPr>
        <w:tabs>
          <w:tab w:val="clear" w:pos="1440"/>
          <w:tab w:val="clear" w:pos="4320"/>
          <w:tab w:val="clear" w:pos="9072"/>
          <w:tab w:val="left" w:pos="2160"/>
          <w:tab w:val="left" w:pos="2880"/>
        </w:tabs>
        <w:ind w:left="2880" w:right="746" w:hanging="720"/>
        <w:jc w:val="both"/>
        <w:rPr>
          <w:sz w:val="24"/>
          <w:szCs w:val="24"/>
        </w:rPr>
      </w:pPr>
    </w:p>
    <w:p w:rsidR="002B64E0" w:rsidRPr="00134799" w:rsidRDefault="002B64E0" w:rsidP="00134799">
      <w:pPr>
        <w:pStyle w:val="ListParagraph"/>
        <w:numPr>
          <w:ilvl w:val="0"/>
          <w:numId w:val="28"/>
        </w:numPr>
        <w:tabs>
          <w:tab w:val="clear" w:pos="1440"/>
          <w:tab w:val="clear" w:pos="4320"/>
          <w:tab w:val="clear" w:pos="9072"/>
          <w:tab w:val="left" w:pos="2160"/>
          <w:tab w:val="left" w:pos="2880"/>
        </w:tabs>
        <w:ind w:left="2880" w:right="746" w:hanging="720"/>
        <w:jc w:val="both"/>
        <w:rPr>
          <w:sz w:val="24"/>
          <w:szCs w:val="24"/>
        </w:rPr>
      </w:pPr>
      <w:r w:rsidRPr="00134799">
        <w:rPr>
          <w:sz w:val="24"/>
          <w:szCs w:val="24"/>
        </w:rPr>
        <w:t xml:space="preserve">the </w:t>
      </w:r>
      <w:r w:rsidR="00F414B3" w:rsidRPr="00134799">
        <w:rPr>
          <w:sz w:val="24"/>
          <w:szCs w:val="24"/>
        </w:rPr>
        <w:t>p</w:t>
      </w:r>
      <w:r w:rsidRPr="00134799">
        <w:rPr>
          <w:sz w:val="24"/>
          <w:szCs w:val="24"/>
        </w:rPr>
        <w:t xml:space="preserve">laintiff therefore shall not be the </w:t>
      </w:r>
      <w:proofErr w:type="spellStart"/>
      <w:r w:rsidRPr="00134799">
        <w:rPr>
          <w:sz w:val="24"/>
          <w:szCs w:val="24"/>
        </w:rPr>
        <w:t>licenced</w:t>
      </w:r>
      <w:proofErr w:type="spellEnd"/>
      <w:r w:rsidRPr="00134799">
        <w:rPr>
          <w:sz w:val="24"/>
          <w:szCs w:val="24"/>
        </w:rPr>
        <w:t xml:space="preserve"> keeper of the said Dog and the true owner thereof being the </w:t>
      </w:r>
      <w:r w:rsidR="00F414B3" w:rsidRPr="00134799">
        <w:rPr>
          <w:sz w:val="24"/>
          <w:szCs w:val="24"/>
        </w:rPr>
        <w:t>p</w:t>
      </w:r>
      <w:r w:rsidRPr="00134799">
        <w:rPr>
          <w:sz w:val="24"/>
          <w:szCs w:val="24"/>
        </w:rPr>
        <w:t xml:space="preserve">laintiff's husband instead; </w:t>
      </w:r>
    </w:p>
    <w:p w:rsidR="002B64E0" w:rsidRPr="00134799" w:rsidRDefault="002B64E0" w:rsidP="00134799">
      <w:pPr>
        <w:tabs>
          <w:tab w:val="clear" w:pos="1440"/>
          <w:tab w:val="clear" w:pos="4320"/>
          <w:tab w:val="clear" w:pos="9072"/>
          <w:tab w:val="left" w:pos="2160"/>
          <w:tab w:val="left" w:pos="2880"/>
        </w:tabs>
        <w:ind w:left="2880" w:right="746" w:hanging="720"/>
        <w:jc w:val="both"/>
        <w:rPr>
          <w:sz w:val="24"/>
          <w:szCs w:val="24"/>
        </w:rPr>
      </w:pPr>
    </w:p>
    <w:p w:rsidR="002B64E0" w:rsidRPr="00134799" w:rsidRDefault="002B64E0" w:rsidP="00134799">
      <w:pPr>
        <w:pStyle w:val="ListParagraph"/>
        <w:numPr>
          <w:ilvl w:val="0"/>
          <w:numId w:val="28"/>
        </w:numPr>
        <w:tabs>
          <w:tab w:val="clear" w:pos="1440"/>
          <w:tab w:val="clear" w:pos="4320"/>
          <w:tab w:val="clear" w:pos="9072"/>
          <w:tab w:val="left" w:pos="2160"/>
          <w:tab w:val="left" w:pos="2880"/>
        </w:tabs>
        <w:ind w:left="2880" w:right="746" w:hanging="720"/>
        <w:jc w:val="both"/>
        <w:rPr>
          <w:sz w:val="24"/>
          <w:szCs w:val="24"/>
        </w:rPr>
      </w:pPr>
      <w:r w:rsidRPr="00134799">
        <w:rPr>
          <w:sz w:val="24"/>
          <w:szCs w:val="24"/>
        </w:rPr>
        <w:t xml:space="preserve">the said Dog has had valid and subsisting </w:t>
      </w:r>
      <w:proofErr w:type="spellStart"/>
      <w:r w:rsidRPr="00134799">
        <w:rPr>
          <w:sz w:val="24"/>
          <w:szCs w:val="24"/>
        </w:rPr>
        <w:t>licence</w:t>
      </w:r>
      <w:proofErr w:type="spellEnd"/>
      <w:r w:rsidRPr="00134799">
        <w:rPr>
          <w:sz w:val="24"/>
          <w:szCs w:val="24"/>
        </w:rPr>
        <w:t xml:space="preserve"> at the time when the said Incident happened; and</w:t>
      </w:r>
    </w:p>
    <w:p w:rsidR="002B64E0" w:rsidRPr="00134799" w:rsidRDefault="002B64E0" w:rsidP="00134799">
      <w:pPr>
        <w:tabs>
          <w:tab w:val="clear" w:pos="1440"/>
          <w:tab w:val="clear" w:pos="4320"/>
          <w:tab w:val="clear" w:pos="9072"/>
          <w:tab w:val="left" w:pos="2160"/>
          <w:tab w:val="left" w:pos="2880"/>
        </w:tabs>
        <w:ind w:left="2880" w:right="746" w:hanging="720"/>
        <w:jc w:val="both"/>
        <w:rPr>
          <w:sz w:val="24"/>
          <w:szCs w:val="24"/>
        </w:rPr>
      </w:pPr>
    </w:p>
    <w:p w:rsidR="002B64E0" w:rsidRPr="00134799" w:rsidRDefault="002B64E0" w:rsidP="00134799">
      <w:pPr>
        <w:pStyle w:val="ListParagraph"/>
        <w:numPr>
          <w:ilvl w:val="0"/>
          <w:numId w:val="28"/>
        </w:numPr>
        <w:tabs>
          <w:tab w:val="clear" w:pos="1440"/>
          <w:tab w:val="clear" w:pos="4320"/>
          <w:tab w:val="clear" w:pos="9072"/>
          <w:tab w:val="left" w:pos="2160"/>
          <w:tab w:val="left" w:pos="2880"/>
        </w:tabs>
        <w:ind w:left="2880" w:right="746" w:hanging="720"/>
        <w:jc w:val="both"/>
        <w:rPr>
          <w:sz w:val="24"/>
          <w:szCs w:val="24"/>
        </w:rPr>
      </w:pPr>
      <w:r w:rsidRPr="00134799">
        <w:rPr>
          <w:sz w:val="24"/>
          <w:szCs w:val="24"/>
        </w:rPr>
        <w:t xml:space="preserve">the </w:t>
      </w:r>
      <w:r w:rsidR="00F414B3" w:rsidRPr="00134799">
        <w:rPr>
          <w:sz w:val="24"/>
          <w:szCs w:val="24"/>
        </w:rPr>
        <w:t>d</w:t>
      </w:r>
      <w:r w:rsidRPr="00134799">
        <w:rPr>
          <w:sz w:val="24"/>
          <w:szCs w:val="24"/>
        </w:rPr>
        <w:t xml:space="preserve">efendant therefore knew or ought to have known that the </w:t>
      </w:r>
      <w:r w:rsidR="00F414B3" w:rsidRPr="00134799">
        <w:rPr>
          <w:sz w:val="24"/>
          <w:szCs w:val="24"/>
        </w:rPr>
        <w:t>p</w:t>
      </w:r>
      <w:r w:rsidRPr="00134799">
        <w:rPr>
          <w:sz w:val="24"/>
          <w:szCs w:val="24"/>
        </w:rPr>
        <w:t xml:space="preserve">laintiff shall not be the keeper of the said Dog for the purpose of the offence prosecution of which was being brought by them against the </w:t>
      </w:r>
      <w:r w:rsidR="009616EF" w:rsidRPr="00134799">
        <w:rPr>
          <w:sz w:val="24"/>
          <w:szCs w:val="24"/>
        </w:rPr>
        <w:t>p</w:t>
      </w:r>
      <w:r w:rsidRPr="00134799">
        <w:rPr>
          <w:sz w:val="24"/>
          <w:szCs w:val="24"/>
        </w:rPr>
        <w:t>laintiff.</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134799">
      <w:pPr>
        <w:tabs>
          <w:tab w:val="clear" w:pos="4320"/>
          <w:tab w:val="clear" w:pos="9072"/>
          <w:tab w:val="left" w:pos="2160"/>
        </w:tabs>
        <w:ind w:left="2160" w:right="746" w:hanging="720"/>
        <w:jc w:val="both"/>
        <w:rPr>
          <w:sz w:val="24"/>
          <w:szCs w:val="24"/>
        </w:rPr>
      </w:pPr>
      <w:r w:rsidRPr="00134799">
        <w:rPr>
          <w:sz w:val="24"/>
          <w:szCs w:val="24"/>
        </w:rPr>
        <w:t>2.</w:t>
      </w:r>
      <w:r w:rsidRPr="00134799">
        <w:rPr>
          <w:sz w:val="24"/>
          <w:szCs w:val="24"/>
        </w:rPr>
        <w:tab/>
        <w:t>(1)</w:t>
      </w:r>
      <w:r w:rsidRPr="00134799">
        <w:rPr>
          <w:sz w:val="24"/>
          <w:szCs w:val="24"/>
        </w:rPr>
        <w:tab/>
        <w:t>At all material times AFCD was the government department responsible for,</w:t>
      </w:r>
      <w:r w:rsidR="00134799">
        <w:rPr>
          <w:sz w:val="24"/>
          <w:szCs w:val="24"/>
        </w:rPr>
        <w:t xml:space="preserve"> </w:t>
      </w:r>
      <w:r w:rsidRPr="00134799">
        <w:rPr>
          <w:sz w:val="24"/>
          <w:szCs w:val="24"/>
        </w:rPr>
        <w:t xml:space="preserve">inter alia, enforcement of the </w:t>
      </w:r>
      <w:r w:rsidRPr="00134799">
        <w:rPr>
          <w:sz w:val="24"/>
          <w:szCs w:val="24"/>
        </w:rPr>
        <w:lastRenderedPageBreak/>
        <w:t>provisions of the Rabies Ordinance, Cap</w:t>
      </w:r>
      <w:r w:rsidR="00F414B3" w:rsidRPr="00134799">
        <w:rPr>
          <w:sz w:val="24"/>
          <w:szCs w:val="24"/>
        </w:rPr>
        <w:t xml:space="preserve"> </w:t>
      </w:r>
      <w:r w:rsidRPr="00134799">
        <w:rPr>
          <w:sz w:val="24"/>
          <w:szCs w:val="24"/>
        </w:rPr>
        <w:t>421 and its subsidiary legislations.</w:t>
      </w:r>
    </w:p>
    <w:p w:rsidR="002B64E0" w:rsidRPr="00134799" w:rsidRDefault="002B64E0" w:rsidP="00134799">
      <w:pPr>
        <w:tabs>
          <w:tab w:val="clear" w:pos="4320"/>
          <w:tab w:val="clear" w:pos="9072"/>
          <w:tab w:val="left" w:pos="2160"/>
        </w:tabs>
        <w:ind w:left="2160" w:right="746" w:hanging="720"/>
        <w:jc w:val="both"/>
        <w:rPr>
          <w:sz w:val="24"/>
          <w:szCs w:val="24"/>
        </w:rPr>
      </w:pPr>
    </w:p>
    <w:p w:rsidR="002B64E0" w:rsidRPr="00134799" w:rsidRDefault="002B64E0" w:rsidP="000F4869">
      <w:pPr>
        <w:tabs>
          <w:tab w:val="clear" w:pos="4320"/>
          <w:tab w:val="clear" w:pos="9072"/>
          <w:tab w:val="left" w:pos="2160"/>
          <w:tab w:val="left" w:pos="2880"/>
        </w:tabs>
        <w:ind w:left="2160" w:right="746"/>
        <w:jc w:val="both"/>
        <w:rPr>
          <w:sz w:val="24"/>
          <w:szCs w:val="24"/>
        </w:rPr>
      </w:pPr>
      <w:r w:rsidRPr="00134799">
        <w:rPr>
          <w:sz w:val="24"/>
          <w:szCs w:val="24"/>
        </w:rPr>
        <w:t>(2)</w:t>
      </w:r>
      <w:r w:rsidRPr="00134799">
        <w:rPr>
          <w:sz w:val="24"/>
          <w:szCs w:val="24"/>
        </w:rPr>
        <w:tab/>
        <w:t>AFCD will be called the Defendant in this Statement of Claim although the they are being represented by the Secretary of Justice in the present action</w:t>
      </w:r>
      <w:r w:rsidR="00134799">
        <w:rPr>
          <w:sz w:val="24"/>
          <w:szCs w:val="24"/>
        </w:rPr>
        <w:t xml:space="preserve"> </w:t>
      </w:r>
      <w:r w:rsidRPr="00134799">
        <w:rPr>
          <w:sz w:val="24"/>
          <w:szCs w:val="24"/>
        </w:rPr>
        <w:t>since they were the party responsible for investigation into and prosecution of the offence related to the said Incident.</w:t>
      </w:r>
    </w:p>
    <w:p w:rsidR="002B64E0" w:rsidRPr="00134799" w:rsidRDefault="002B64E0" w:rsidP="00134799">
      <w:pPr>
        <w:tabs>
          <w:tab w:val="clear" w:pos="4320"/>
          <w:tab w:val="clear" w:pos="9072"/>
          <w:tab w:val="left" w:pos="2160"/>
        </w:tabs>
        <w:ind w:left="1440" w:right="746"/>
        <w:jc w:val="both"/>
        <w:rPr>
          <w:sz w:val="24"/>
          <w:szCs w:val="24"/>
        </w:rPr>
      </w:pPr>
    </w:p>
    <w:p w:rsidR="009616EF" w:rsidRPr="00134799" w:rsidRDefault="002B64E0" w:rsidP="00134799">
      <w:pPr>
        <w:tabs>
          <w:tab w:val="clear" w:pos="4320"/>
          <w:tab w:val="clear" w:pos="9072"/>
          <w:tab w:val="left" w:pos="2160"/>
        </w:tabs>
        <w:ind w:left="1440" w:right="746"/>
        <w:jc w:val="both"/>
        <w:rPr>
          <w:sz w:val="24"/>
          <w:szCs w:val="24"/>
        </w:rPr>
      </w:pPr>
      <w:r w:rsidRPr="00134799">
        <w:rPr>
          <w:sz w:val="24"/>
          <w:szCs w:val="24"/>
        </w:rPr>
        <w:t>3.</w:t>
      </w:r>
      <w:r w:rsidRPr="00134799">
        <w:rPr>
          <w:sz w:val="24"/>
          <w:szCs w:val="24"/>
        </w:rPr>
        <w:tab/>
        <w:t xml:space="preserve">On or about 4 July 2012, one </w:t>
      </w:r>
      <w:proofErr w:type="spellStart"/>
      <w:r w:rsidRPr="00134799">
        <w:rPr>
          <w:sz w:val="24"/>
          <w:szCs w:val="24"/>
        </w:rPr>
        <w:t>Mr</w:t>
      </w:r>
      <w:proofErr w:type="spellEnd"/>
      <w:r w:rsidRPr="00134799">
        <w:rPr>
          <w:sz w:val="24"/>
          <w:szCs w:val="24"/>
        </w:rPr>
        <w:t xml:space="preserve"> Wong Ng </w:t>
      </w:r>
      <w:proofErr w:type="spellStart"/>
      <w:r w:rsidRPr="00134799">
        <w:rPr>
          <w:sz w:val="24"/>
          <w:szCs w:val="24"/>
        </w:rPr>
        <w:t>Tak</w:t>
      </w:r>
      <w:proofErr w:type="spellEnd"/>
      <w:r w:rsidRPr="00134799">
        <w:rPr>
          <w:sz w:val="24"/>
          <w:szCs w:val="24"/>
        </w:rPr>
        <w:t xml:space="preserve"> reported to the police that he was bitten by the said Dog at or about No</w:t>
      </w:r>
      <w:r w:rsidR="009616EF" w:rsidRPr="00134799">
        <w:rPr>
          <w:sz w:val="24"/>
          <w:szCs w:val="24"/>
        </w:rPr>
        <w:t xml:space="preserve"> </w:t>
      </w:r>
      <w:r w:rsidRPr="00134799">
        <w:rPr>
          <w:sz w:val="24"/>
          <w:szCs w:val="24"/>
        </w:rPr>
        <w:t xml:space="preserve">58 Chun </w:t>
      </w:r>
      <w:proofErr w:type="spellStart"/>
      <w:r w:rsidRPr="00134799">
        <w:rPr>
          <w:sz w:val="24"/>
          <w:szCs w:val="24"/>
        </w:rPr>
        <w:t>Hing</w:t>
      </w:r>
      <w:proofErr w:type="spellEnd"/>
      <w:r w:rsidRPr="00134799">
        <w:rPr>
          <w:sz w:val="24"/>
          <w:szCs w:val="24"/>
        </w:rPr>
        <w:t xml:space="preserve"> San Tsuen, Yuen Long, New Territories, Hong Kong. </w:t>
      </w:r>
      <w:r w:rsidR="009616EF" w:rsidRPr="00134799">
        <w:rPr>
          <w:sz w:val="24"/>
          <w:szCs w:val="24"/>
        </w:rPr>
        <w:t xml:space="preserve"> </w:t>
      </w:r>
      <w:r w:rsidRPr="00134799">
        <w:rPr>
          <w:sz w:val="24"/>
          <w:szCs w:val="24"/>
        </w:rPr>
        <w:t xml:space="preserve">Further investigation was carried out by the </w:t>
      </w:r>
      <w:r w:rsidR="009616EF" w:rsidRPr="00134799">
        <w:rPr>
          <w:sz w:val="24"/>
          <w:szCs w:val="24"/>
        </w:rPr>
        <w:t>d</w:t>
      </w:r>
      <w:r w:rsidRPr="00134799">
        <w:rPr>
          <w:sz w:val="24"/>
          <w:szCs w:val="24"/>
        </w:rPr>
        <w:t xml:space="preserve">efendant thereafter. </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134799">
      <w:pPr>
        <w:tabs>
          <w:tab w:val="clear" w:pos="4320"/>
          <w:tab w:val="clear" w:pos="9072"/>
          <w:tab w:val="left" w:pos="2160"/>
        </w:tabs>
        <w:ind w:left="1440" w:right="746"/>
        <w:jc w:val="both"/>
        <w:rPr>
          <w:sz w:val="24"/>
          <w:szCs w:val="24"/>
        </w:rPr>
      </w:pPr>
      <w:r w:rsidRPr="00134799">
        <w:rPr>
          <w:sz w:val="24"/>
          <w:szCs w:val="24"/>
        </w:rPr>
        <w:t>4.</w:t>
      </w:r>
      <w:r w:rsidRPr="00134799">
        <w:rPr>
          <w:sz w:val="24"/>
          <w:szCs w:val="24"/>
        </w:rPr>
        <w:tab/>
        <w:t xml:space="preserve">On or about 11 July 2012 one </w:t>
      </w:r>
      <w:r w:rsidRPr="00134799">
        <w:rPr>
          <w:rFonts w:ascii="PMingLiU" w:eastAsia="PMingLiU" w:hAnsi="PMingLiU"/>
          <w:sz w:val="24"/>
          <w:szCs w:val="24"/>
        </w:rPr>
        <w:t>黃輝慶</w:t>
      </w:r>
      <w:r w:rsidRPr="00134799">
        <w:rPr>
          <w:sz w:val="24"/>
          <w:szCs w:val="24"/>
        </w:rPr>
        <w:t xml:space="preserve"> (</w:t>
      </w:r>
      <w:r w:rsidR="009616EF" w:rsidRPr="00134799">
        <w:rPr>
          <w:sz w:val="24"/>
          <w:szCs w:val="24"/>
        </w:rPr>
        <w:t>“</w:t>
      </w:r>
      <w:proofErr w:type="spellStart"/>
      <w:r w:rsidRPr="00134799">
        <w:rPr>
          <w:sz w:val="24"/>
          <w:szCs w:val="24"/>
        </w:rPr>
        <w:t>Mr</w:t>
      </w:r>
      <w:proofErr w:type="spellEnd"/>
      <w:r w:rsidRPr="00134799">
        <w:rPr>
          <w:sz w:val="24"/>
          <w:szCs w:val="24"/>
        </w:rPr>
        <w:t xml:space="preserve"> Wong</w:t>
      </w:r>
      <w:r w:rsidR="009616EF" w:rsidRPr="00134799">
        <w:rPr>
          <w:sz w:val="24"/>
          <w:szCs w:val="24"/>
        </w:rPr>
        <w:t>”</w:t>
      </w:r>
      <w:r w:rsidRPr="00134799">
        <w:rPr>
          <w:sz w:val="24"/>
          <w:szCs w:val="24"/>
        </w:rPr>
        <w:t xml:space="preserve">) of the </w:t>
      </w:r>
      <w:r w:rsidR="009616EF" w:rsidRPr="00134799">
        <w:rPr>
          <w:sz w:val="24"/>
          <w:szCs w:val="24"/>
        </w:rPr>
        <w:t>d</w:t>
      </w:r>
      <w:r w:rsidRPr="00134799">
        <w:rPr>
          <w:sz w:val="24"/>
          <w:szCs w:val="24"/>
        </w:rPr>
        <w:t xml:space="preserve">efendant went to the said residence of the </w:t>
      </w:r>
      <w:r w:rsidR="009616EF" w:rsidRPr="00134799">
        <w:rPr>
          <w:sz w:val="24"/>
          <w:szCs w:val="24"/>
        </w:rPr>
        <w:t>p</w:t>
      </w:r>
      <w:r w:rsidRPr="00134799">
        <w:rPr>
          <w:sz w:val="24"/>
          <w:szCs w:val="24"/>
        </w:rPr>
        <w:t xml:space="preserve">laintiff when the </w:t>
      </w:r>
      <w:r w:rsidR="009616EF" w:rsidRPr="00134799">
        <w:rPr>
          <w:sz w:val="24"/>
          <w:szCs w:val="24"/>
        </w:rPr>
        <w:t>p</w:t>
      </w:r>
      <w:r w:rsidRPr="00134799">
        <w:rPr>
          <w:sz w:val="24"/>
          <w:szCs w:val="24"/>
        </w:rPr>
        <w:t xml:space="preserve">laintiff’s husband and daughter were not at home at the material time. </w:t>
      </w:r>
      <w:r w:rsidR="009616EF" w:rsidRPr="00134799">
        <w:rPr>
          <w:sz w:val="24"/>
          <w:szCs w:val="24"/>
        </w:rPr>
        <w:t xml:space="preserve"> </w:t>
      </w:r>
      <w:r w:rsidRPr="00134799">
        <w:rPr>
          <w:sz w:val="24"/>
          <w:szCs w:val="24"/>
        </w:rPr>
        <w:t xml:space="preserve">The said </w:t>
      </w:r>
      <w:proofErr w:type="spellStart"/>
      <w:r w:rsidRPr="00134799">
        <w:rPr>
          <w:sz w:val="24"/>
          <w:szCs w:val="24"/>
        </w:rPr>
        <w:t>Mr</w:t>
      </w:r>
      <w:proofErr w:type="spellEnd"/>
      <w:r w:rsidRPr="00134799">
        <w:rPr>
          <w:sz w:val="24"/>
          <w:szCs w:val="24"/>
        </w:rPr>
        <w:t xml:space="preserve"> Wong took a written statement from the </w:t>
      </w:r>
      <w:r w:rsidR="009616EF" w:rsidRPr="00134799">
        <w:rPr>
          <w:sz w:val="24"/>
          <w:szCs w:val="24"/>
        </w:rPr>
        <w:t>p</w:t>
      </w:r>
      <w:r w:rsidRPr="00134799">
        <w:rPr>
          <w:sz w:val="24"/>
          <w:szCs w:val="24"/>
        </w:rPr>
        <w:t xml:space="preserve">laintiff which was in pro-forma format. </w:t>
      </w:r>
      <w:r w:rsidR="009616EF" w:rsidRPr="00134799">
        <w:rPr>
          <w:sz w:val="24"/>
          <w:szCs w:val="24"/>
        </w:rPr>
        <w:t xml:space="preserve"> </w:t>
      </w:r>
      <w:r w:rsidRPr="00134799">
        <w:rPr>
          <w:sz w:val="24"/>
          <w:szCs w:val="24"/>
        </w:rPr>
        <w:t xml:space="preserve">In the said statement, the </w:t>
      </w:r>
      <w:r w:rsidR="009616EF" w:rsidRPr="00134799">
        <w:rPr>
          <w:sz w:val="24"/>
          <w:szCs w:val="24"/>
        </w:rPr>
        <w:t>p</w:t>
      </w:r>
      <w:r w:rsidRPr="00134799">
        <w:rPr>
          <w:sz w:val="24"/>
          <w:szCs w:val="24"/>
        </w:rPr>
        <w:t>laintiff professed herself as keeper of the said Dog.</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134799">
      <w:pPr>
        <w:tabs>
          <w:tab w:val="clear" w:pos="4320"/>
          <w:tab w:val="clear" w:pos="9072"/>
          <w:tab w:val="left" w:pos="2160"/>
        </w:tabs>
        <w:ind w:left="1440" w:right="746"/>
        <w:jc w:val="both"/>
        <w:rPr>
          <w:sz w:val="24"/>
          <w:szCs w:val="24"/>
        </w:rPr>
      </w:pPr>
      <w:r w:rsidRPr="00134799">
        <w:rPr>
          <w:sz w:val="24"/>
          <w:szCs w:val="24"/>
        </w:rPr>
        <w:t>5.</w:t>
      </w:r>
      <w:r w:rsidRPr="00134799">
        <w:rPr>
          <w:sz w:val="24"/>
          <w:szCs w:val="24"/>
        </w:rPr>
        <w:tab/>
        <w:t xml:space="preserve">Being an immigrant from Hunan Province in Mainland China in or around 2003, the </w:t>
      </w:r>
      <w:r w:rsidR="009616EF" w:rsidRPr="00134799">
        <w:rPr>
          <w:sz w:val="24"/>
          <w:szCs w:val="24"/>
        </w:rPr>
        <w:t>p</w:t>
      </w:r>
      <w:r w:rsidRPr="00134799">
        <w:rPr>
          <w:sz w:val="24"/>
          <w:szCs w:val="24"/>
        </w:rPr>
        <w:t xml:space="preserve">laintiff was at all material times and still not conversant fluent with spoken Cantonese or conversant with Traditional Chinese in its written form. </w:t>
      </w:r>
      <w:r w:rsidR="009616EF" w:rsidRPr="00134799">
        <w:rPr>
          <w:sz w:val="24"/>
          <w:szCs w:val="24"/>
        </w:rPr>
        <w:t xml:space="preserve"> </w:t>
      </w:r>
      <w:r w:rsidRPr="00134799">
        <w:rPr>
          <w:sz w:val="24"/>
          <w:szCs w:val="24"/>
        </w:rPr>
        <w:t xml:space="preserve">The said </w:t>
      </w:r>
      <w:proofErr w:type="spellStart"/>
      <w:r w:rsidRPr="00134799">
        <w:rPr>
          <w:sz w:val="24"/>
          <w:szCs w:val="24"/>
        </w:rPr>
        <w:t>Mr</w:t>
      </w:r>
      <w:proofErr w:type="spellEnd"/>
      <w:r w:rsidRPr="00134799">
        <w:rPr>
          <w:sz w:val="24"/>
          <w:szCs w:val="24"/>
        </w:rPr>
        <w:t xml:space="preserve"> Wong of the </w:t>
      </w:r>
      <w:r w:rsidR="009616EF" w:rsidRPr="00134799">
        <w:rPr>
          <w:sz w:val="24"/>
          <w:szCs w:val="24"/>
        </w:rPr>
        <w:t>d</w:t>
      </w:r>
      <w:r w:rsidRPr="00134799">
        <w:rPr>
          <w:sz w:val="24"/>
          <w:szCs w:val="24"/>
        </w:rPr>
        <w:t xml:space="preserve">efendant who took the said statement, although he knew at the material time that the </w:t>
      </w:r>
      <w:r w:rsidR="009616EF" w:rsidRPr="00134799">
        <w:rPr>
          <w:sz w:val="24"/>
          <w:szCs w:val="24"/>
        </w:rPr>
        <w:t>p</w:t>
      </w:r>
      <w:r w:rsidRPr="00134799">
        <w:rPr>
          <w:sz w:val="24"/>
          <w:szCs w:val="24"/>
        </w:rPr>
        <w:t xml:space="preserve">laintiff was not able to speak fluent Cantonese, did not ask if the </w:t>
      </w:r>
      <w:r w:rsidR="009616EF" w:rsidRPr="00134799">
        <w:rPr>
          <w:sz w:val="24"/>
          <w:szCs w:val="24"/>
        </w:rPr>
        <w:t>p</w:t>
      </w:r>
      <w:r w:rsidRPr="00134799">
        <w:rPr>
          <w:sz w:val="24"/>
          <w:szCs w:val="24"/>
        </w:rPr>
        <w:t xml:space="preserve">laintiff was able to read Traditional Chinese or understood the content of the said statement. </w:t>
      </w:r>
      <w:r w:rsidR="009616EF" w:rsidRPr="00134799">
        <w:rPr>
          <w:sz w:val="24"/>
          <w:szCs w:val="24"/>
        </w:rPr>
        <w:t xml:space="preserve"> </w:t>
      </w:r>
      <w:r w:rsidRPr="00134799">
        <w:rPr>
          <w:sz w:val="24"/>
          <w:szCs w:val="24"/>
        </w:rPr>
        <w:t xml:space="preserve">Without explaining the content of the said statement and its effect in relation to future prosecution, the said </w:t>
      </w:r>
      <w:proofErr w:type="spellStart"/>
      <w:r w:rsidRPr="00134799">
        <w:rPr>
          <w:sz w:val="24"/>
          <w:szCs w:val="24"/>
        </w:rPr>
        <w:t>Mr</w:t>
      </w:r>
      <w:proofErr w:type="spellEnd"/>
      <w:r w:rsidRPr="00134799">
        <w:rPr>
          <w:sz w:val="24"/>
          <w:szCs w:val="24"/>
        </w:rPr>
        <w:t xml:space="preserve"> Wong of the </w:t>
      </w:r>
      <w:r w:rsidR="009616EF" w:rsidRPr="00134799">
        <w:rPr>
          <w:sz w:val="24"/>
          <w:szCs w:val="24"/>
        </w:rPr>
        <w:t>d</w:t>
      </w:r>
      <w:r w:rsidRPr="00134799">
        <w:rPr>
          <w:sz w:val="24"/>
          <w:szCs w:val="24"/>
        </w:rPr>
        <w:t xml:space="preserve">efendant asked the </w:t>
      </w:r>
      <w:r w:rsidR="009616EF" w:rsidRPr="00134799">
        <w:rPr>
          <w:sz w:val="24"/>
          <w:szCs w:val="24"/>
        </w:rPr>
        <w:t>p</w:t>
      </w:r>
      <w:r w:rsidRPr="00134799">
        <w:rPr>
          <w:sz w:val="24"/>
          <w:szCs w:val="24"/>
        </w:rPr>
        <w:t xml:space="preserve">laintiff to sign on the said statement right away when the </w:t>
      </w:r>
      <w:r w:rsidR="009616EF" w:rsidRPr="00134799">
        <w:rPr>
          <w:sz w:val="24"/>
          <w:szCs w:val="24"/>
        </w:rPr>
        <w:t>p</w:t>
      </w:r>
      <w:r w:rsidRPr="00134799">
        <w:rPr>
          <w:sz w:val="24"/>
          <w:szCs w:val="24"/>
        </w:rPr>
        <w:t>laintiff did comply.</w:t>
      </w:r>
      <w:r w:rsidR="009616EF" w:rsidRPr="00134799">
        <w:rPr>
          <w:sz w:val="24"/>
          <w:szCs w:val="24"/>
        </w:rPr>
        <w:t xml:space="preserve"> </w:t>
      </w:r>
      <w:r w:rsidRPr="00134799">
        <w:rPr>
          <w:sz w:val="24"/>
          <w:szCs w:val="24"/>
        </w:rPr>
        <w:t xml:space="preserve"> The </w:t>
      </w:r>
      <w:r w:rsidR="009616EF" w:rsidRPr="00134799">
        <w:rPr>
          <w:sz w:val="24"/>
          <w:szCs w:val="24"/>
        </w:rPr>
        <w:t>p</w:t>
      </w:r>
      <w:r w:rsidRPr="00134799">
        <w:rPr>
          <w:sz w:val="24"/>
          <w:szCs w:val="24"/>
        </w:rPr>
        <w:t xml:space="preserve">laintiff did comply with the direction of the said </w:t>
      </w:r>
      <w:proofErr w:type="spellStart"/>
      <w:r w:rsidRPr="00134799">
        <w:rPr>
          <w:sz w:val="24"/>
          <w:szCs w:val="24"/>
        </w:rPr>
        <w:t>Mr</w:t>
      </w:r>
      <w:proofErr w:type="spellEnd"/>
      <w:r w:rsidRPr="00134799">
        <w:rPr>
          <w:sz w:val="24"/>
          <w:szCs w:val="24"/>
        </w:rPr>
        <w:t xml:space="preserve"> Wong because he had represented to the </w:t>
      </w:r>
      <w:r w:rsidR="009616EF" w:rsidRPr="00134799">
        <w:rPr>
          <w:sz w:val="24"/>
          <w:szCs w:val="24"/>
        </w:rPr>
        <w:t>p</w:t>
      </w:r>
      <w:r w:rsidRPr="00134799">
        <w:rPr>
          <w:sz w:val="24"/>
          <w:szCs w:val="24"/>
        </w:rPr>
        <w:t xml:space="preserve">laintiff that </w:t>
      </w:r>
      <w:r w:rsidR="009616EF" w:rsidRPr="00134799">
        <w:rPr>
          <w:sz w:val="24"/>
          <w:szCs w:val="24"/>
        </w:rPr>
        <w:t>“</w:t>
      </w:r>
      <w:r w:rsidRPr="00134799">
        <w:rPr>
          <w:rFonts w:ascii="PMingLiU" w:eastAsia="PMingLiU" w:hAnsi="PMingLiU"/>
          <w:sz w:val="24"/>
          <w:szCs w:val="24"/>
        </w:rPr>
        <w:t>簽咗名就解決件事</w:t>
      </w:r>
      <w:r w:rsidR="009616EF" w:rsidRPr="00134799">
        <w:rPr>
          <w:rFonts w:ascii="PMingLiU" w:eastAsiaTheme="minorEastAsia" w:hAnsi="PMingLiU"/>
          <w:sz w:val="24"/>
          <w:szCs w:val="24"/>
        </w:rPr>
        <w:t>”</w:t>
      </w:r>
      <w:r w:rsidRPr="00134799">
        <w:rPr>
          <w:sz w:val="24"/>
          <w:szCs w:val="24"/>
        </w:rPr>
        <w:t xml:space="preserve">. </w:t>
      </w:r>
      <w:r w:rsidR="009616EF" w:rsidRPr="00134799">
        <w:rPr>
          <w:sz w:val="24"/>
          <w:szCs w:val="24"/>
        </w:rPr>
        <w:t xml:space="preserve"> </w:t>
      </w:r>
      <w:r w:rsidRPr="00134799">
        <w:rPr>
          <w:sz w:val="24"/>
          <w:szCs w:val="24"/>
        </w:rPr>
        <w:t xml:space="preserve">Also the </w:t>
      </w:r>
      <w:r w:rsidR="009616EF" w:rsidRPr="00134799">
        <w:rPr>
          <w:sz w:val="24"/>
          <w:szCs w:val="24"/>
        </w:rPr>
        <w:t>p</w:t>
      </w:r>
      <w:r w:rsidRPr="00134799">
        <w:rPr>
          <w:sz w:val="24"/>
          <w:szCs w:val="24"/>
        </w:rPr>
        <w:t xml:space="preserve">laintiff was </w:t>
      </w:r>
      <w:proofErr w:type="spellStart"/>
      <w:r w:rsidRPr="00134799">
        <w:rPr>
          <w:sz w:val="24"/>
          <w:szCs w:val="24"/>
        </w:rPr>
        <w:t>laboured</w:t>
      </w:r>
      <w:proofErr w:type="spellEnd"/>
      <w:r w:rsidRPr="00134799">
        <w:rPr>
          <w:sz w:val="24"/>
          <w:szCs w:val="24"/>
        </w:rPr>
        <w:t xml:space="preserve"> under the belief that she should comply with what </w:t>
      </w:r>
      <w:proofErr w:type="spellStart"/>
      <w:r w:rsidRPr="00134799">
        <w:rPr>
          <w:sz w:val="24"/>
          <w:szCs w:val="24"/>
        </w:rPr>
        <w:t>Mr</w:t>
      </w:r>
      <w:proofErr w:type="spellEnd"/>
      <w:r w:rsidRPr="00134799">
        <w:rPr>
          <w:sz w:val="24"/>
          <w:szCs w:val="24"/>
        </w:rPr>
        <w:t xml:space="preserve"> Wong had told her since he was the representative of government authority.</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134799">
      <w:pPr>
        <w:tabs>
          <w:tab w:val="clear" w:pos="4320"/>
          <w:tab w:val="clear" w:pos="9072"/>
          <w:tab w:val="left" w:pos="2160"/>
        </w:tabs>
        <w:ind w:left="1440" w:right="746"/>
        <w:jc w:val="both"/>
        <w:rPr>
          <w:sz w:val="24"/>
          <w:szCs w:val="24"/>
        </w:rPr>
      </w:pPr>
      <w:r w:rsidRPr="00134799">
        <w:rPr>
          <w:sz w:val="24"/>
          <w:szCs w:val="24"/>
        </w:rPr>
        <w:t>6.</w:t>
      </w:r>
      <w:r w:rsidRPr="00134799">
        <w:rPr>
          <w:sz w:val="24"/>
          <w:szCs w:val="24"/>
        </w:rPr>
        <w:tab/>
        <w:t xml:space="preserve">Alternatively, even if the </w:t>
      </w:r>
      <w:r w:rsidR="009616EF" w:rsidRPr="00134799">
        <w:rPr>
          <w:sz w:val="24"/>
          <w:szCs w:val="24"/>
        </w:rPr>
        <w:t>p</w:t>
      </w:r>
      <w:r w:rsidRPr="00134799">
        <w:rPr>
          <w:sz w:val="24"/>
          <w:szCs w:val="24"/>
        </w:rPr>
        <w:t xml:space="preserve">laintiff did </w:t>
      </w:r>
      <w:proofErr w:type="gramStart"/>
      <w:r w:rsidRPr="00134799">
        <w:rPr>
          <w:sz w:val="24"/>
          <w:szCs w:val="24"/>
        </w:rPr>
        <w:t>confirmed</w:t>
      </w:r>
      <w:proofErr w:type="gramEnd"/>
      <w:r w:rsidRPr="00134799">
        <w:rPr>
          <w:sz w:val="24"/>
          <w:szCs w:val="24"/>
        </w:rPr>
        <w:t xml:space="preserve"> to the said </w:t>
      </w:r>
      <w:proofErr w:type="spellStart"/>
      <w:r w:rsidRPr="00134799">
        <w:rPr>
          <w:sz w:val="24"/>
          <w:szCs w:val="24"/>
        </w:rPr>
        <w:t>Mr</w:t>
      </w:r>
      <w:proofErr w:type="spellEnd"/>
      <w:r w:rsidRPr="00134799">
        <w:rPr>
          <w:sz w:val="24"/>
          <w:szCs w:val="24"/>
        </w:rPr>
        <w:t xml:space="preserve"> Wong of </w:t>
      </w:r>
      <w:r w:rsidR="009616EF" w:rsidRPr="00134799">
        <w:rPr>
          <w:sz w:val="24"/>
          <w:szCs w:val="24"/>
        </w:rPr>
        <w:t>d</w:t>
      </w:r>
      <w:r w:rsidRPr="00134799">
        <w:rPr>
          <w:sz w:val="24"/>
          <w:szCs w:val="24"/>
        </w:rPr>
        <w:t xml:space="preserve">efendant that she was the keeper of the said Dog, she was </w:t>
      </w:r>
      <w:proofErr w:type="spellStart"/>
      <w:r w:rsidRPr="00134799">
        <w:rPr>
          <w:sz w:val="24"/>
          <w:szCs w:val="24"/>
        </w:rPr>
        <w:t>laboured</w:t>
      </w:r>
      <w:proofErr w:type="spellEnd"/>
      <w:r w:rsidRPr="00134799">
        <w:rPr>
          <w:sz w:val="24"/>
          <w:szCs w:val="24"/>
        </w:rPr>
        <w:t xml:space="preserve"> under the mistaken belief that she ought to be the keeper of the said Dog by reason of it being kept by her family.</w:t>
      </w:r>
    </w:p>
    <w:p w:rsidR="002B64E0" w:rsidRPr="00134799" w:rsidRDefault="002B64E0" w:rsidP="00134799">
      <w:pPr>
        <w:tabs>
          <w:tab w:val="clear" w:pos="4320"/>
          <w:tab w:val="clear" w:pos="9072"/>
          <w:tab w:val="left" w:pos="2160"/>
        </w:tabs>
        <w:ind w:left="1440" w:right="746"/>
        <w:jc w:val="both"/>
        <w:rPr>
          <w:sz w:val="24"/>
          <w:szCs w:val="24"/>
        </w:rPr>
      </w:pPr>
    </w:p>
    <w:p w:rsidR="009616EF" w:rsidRPr="00134799" w:rsidRDefault="002B64E0" w:rsidP="00134799">
      <w:pPr>
        <w:tabs>
          <w:tab w:val="clear" w:pos="4320"/>
          <w:tab w:val="clear" w:pos="9072"/>
          <w:tab w:val="left" w:pos="2160"/>
        </w:tabs>
        <w:ind w:left="1440" w:right="746"/>
        <w:jc w:val="both"/>
        <w:rPr>
          <w:sz w:val="24"/>
          <w:szCs w:val="24"/>
        </w:rPr>
      </w:pPr>
      <w:r w:rsidRPr="00134799">
        <w:rPr>
          <w:sz w:val="24"/>
          <w:szCs w:val="24"/>
        </w:rPr>
        <w:lastRenderedPageBreak/>
        <w:t>7.</w:t>
      </w:r>
      <w:r w:rsidRPr="00134799">
        <w:rPr>
          <w:sz w:val="24"/>
          <w:szCs w:val="24"/>
        </w:rPr>
        <w:tab/>
        <w:t xml:space="preserve">Later on, the </w:t>
      </w:r>
      <w:r w:rsidR="009616EF" w:rsidRPr="00134799">
        <w:rPr>
          <w:sz w:val="24"/>
          <w:szCs w:val="24"/>
        </w:rPr>
        <w:t>p</w:t>
      </w:r>
      <w:r w:rsidRPr="00134799">
        <w:rPr>
          <w:sz w:val="24"/>
          <w:szCs w:val="24"/>
        </w:rPr>
        <w:t xml:space="preserve">laintiff received a Summons issued out of </w:t>
      </w:r>
      <w:proofErr w:type="spellStart"/>
      <w:r w:rsidRPr="00134799">
        <w:rPr>
          <w:sz w:val="24"/>
          <w:szCs w:val="24"/>
        </w:rPr>
        <w:t>Tuen</w:t>
      </w:r>
      <w:proofErr w:type="spellEnd"/>
      <w:r w:rsidRPr="00134799">
        <w:rPr>
          <w:sz w:val="24"/>
          <w:szCs w:val="24"/>
        </w:rPr>
        <w:t xml:space="preserve"> </w:t>
      </w:r>
      <w:proofErr w:type="spellStart"/>
      <w:r w:rsidRPr="00134799">
        <w:rPr>
          <w:sz w:val="24"/>
          <w:szCs w:val="24"/>
        </w:rPr>
        <w:t>Mun</w:t>
      </w:r>
      <w:proofErr w:type="spellEnd"/>
      <w:r w:rsidRPr="00134799">
        <w:rPr>
          <w:sz w:val="24"/>
          <w:szCs w:val="24"/>
        </w:rPr>
        <w:t xml:space="preserve"> Magistrates’ Court on 4 January 2013 in which the </w:t>
      </w:r>
      <w:r w:rsidR="009616EF" w:rsidRPr="00134799">
        <w:rPr>
          <w:sz w:val="24"/>
          <w:szCs w:val="24"/>
        </w:rPr>
        <w:t>p</w:t>
      </w:r>
      <w:r w:rsidRPr="00134799">
        <w:rPr>
          <w:sz w:val="24"/>
          <w:szCs w:val="24"/>
        </w:rPr>
        <w:t>laintiff was alleged to have committed the offence under Section 25(1) of the Rabies Ordinance, Cap</w:t>
      </w:r>
      <w:r w:rsidR="009616EF" w:rsidRPr="00134799">
        <w:rPr>
          <w:sz w:val="24"/>
          <w:szCs w:val="24"/>
        </w:rPr>
        <w:t xml:space="preserve"> </w:t>
      </w:r>
      <w:r w:rsidRPr="00134799">
        <w:rPr>
          <w:sz w:val="24"/>
          <w:szCs w:val="24"/>
        </w:rPr>
        <w:t xml:space="preserve">421 when the </w:t>
      </w:r>
      <w:r w:rsidR="009616EF" w:rsidRPr="00134799">
        <w:rPr>
          <w:sz w:val="24"/>
          <w:szCs w:val="24"/>
        </w:rPr>
        <w:t>p</w:t>
      </w:r>
      <w:r w:rsidRPr="00134799">
        <w:rPr>
          <w:sz w:val="24"/>
          <w:szCs w:val="24"/>
        </w:rPr>
        <w:t>laintiff allegedly being the keeper of the said Dog which was not on a leash or under control in a place at outside No</w:t>
      </w:r>
      <w:r w:rsidR="009616EF" w:rsidRPr="00134799">
        <w:rPr>
          <w:sz w:val="24"/>
          <w:szCs w:val="24"/>
        </w:rPr>
        <w:t xml:space="preserve"> </w:t>
      </w:r>
      <w:r w:rsidRPr="00134799">
        <w:rPr>
          <w:sz w:val="24"/>
          <w:szCs w:val="24"/>
        </w:rPr>
        <w:t xml:space="preserve">58, Chun </w:t>
      </w:r>
      <w:proofErr w:type="spellStart"/>
      <w:r w:rsidRPr="00134799">
        <w:rPr>
          <w:sz w:val="24"/>
          <w:szCs w:val="24"/>
        </w:rPr>
        <w:t>Hing</w:t>
      </w:r>
      <w:proofErr w:type="spellEnd"/>
      <w:r w:rsidRPr="00134799">
        <w:rPr>
          <w:sz w:val="24"/>
          <w:szCs w:val="24"/>
        </w:rPr>
        <w:t xml:space="preserve"> San Tsuen, Yuen Long from which the said Dog might reasonably be expected to wander into a public place bit a person named Wong Ng </w:t>
      </w:r>
      <w:proofErr w:type="spellStart"/>
      <w:r w:rsidRPr="00134799">
        <w:rPr>
          <w:sz w:val="24"/>
          <w:szCs w:val="24"/>
        </w:rPr>
        <w:t>Tak</w:t>
      </w:r>
      <w:proofErr w:type="spellEnd"/>
      <w:r w:rsidRPr="00134799">
        <w:rPr>
          <w:sz w:val="24"/>
          <w:szCs w:val="24"/>
        </w:rPr>
        <w:t xml:space="preserve">. She was summoned to attend the said </w:t>
      </w:r>
      <w:r w:rsidR="009616EF" w:rsidRPr="00134799">
        <w:rPr>
          <w:sz w:val="24"/>
          <w:szCs w:val="24"/>
        </w:rPr>
        <w:t>c</w:t>
      </w:r>
      <w:r w:rsidRPr="00134799">
        <w:rPr>
          <w:sz w:val="24"/>
          <w:szCs w:val="24"/>
        </w:rPr>
        <w:t>ourt on 22 February 2013 to plead to the said allegation.</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134799">
      <w:pPr>
        <w:tabs>
          <w:tab w:val="clear" w:pos="4320"/>
          <w:tab w:val="clear" w:pos="9072"/>
          <w:tab w:val="left" w:pos="2160"/>
        </w:tabs>
        <w:ind w:left="1440" w:right="746"/>
        <w:jc w:val="both"/>
        <w:rPr>
          <w:sz w:val="24"/>
          <w:szCs w:val="24"/>
        </w:rPr>
      </w:pPr>
      <w:r w:rsidRPr="00134799">
        <w:rPr>
          <w:sz w:val="24"/>
          <w:szCs w:val="24"/>
        </w:rPr>
        <w:t>8.</w:t>
      </w:r>
      <w:r w:rsidRPr="00134799">
        <w:rPr>
          <w:sz w:val="24"/>
          <w:szCs w:val="24"/>
        </w:rPr>
        <w:tab/>
        <w:t xml:space="preserve">Having received the said </w:t>
      </w:r>
      <w:r w:rsidR="009616EF" w:rsidRPr="00134799">
        <w:rPr>
          <w:sz w:val="24"/>
          <w:szCs w:val="24"/>
        </w:rPr>
        <w:t>s</w:t>
      </w:r>
      <w:r w:rsidRPr="00134799">
        <w:rPr>
          <w:sz w:val="24"/>
          <w:szCs w:val="24"/>
        </w:rPr>
        <w:t xml:space="preserve">ummons, the </w:t>
      </w:r>
      <w:r w:rsidR="009616EF" w:rsidRPr="00134799">
        <w:rPr>
          <w:sz w:val="24"/>
          <w:szCs w:val="24"/>
        </w:rPr>
        <w:t>p</w:t>
      </w:r>
      <w:r w:rsidRPr="00134799">
        <w:rPr>
          <w:sz w:val="24"/>
          <w:szCs w:val="24"/>
        </w:rPr>
        <w:t xml:space="preserve">laintiff emotion was much depressed and she felt very anxious about the prosecution. </w:t>
      </w:r>
      <w:r w:rsidR="009616EF" w:rsidRPr="00134799">
        <w:rPr>
          <w:sz w:val="24"/>
          <w:szCs w:val="24"/>
        </w:rPr>
        <w:t xml:space="preserve"> </w:t>
      </w:r>
      <w:r w:rsidRPr="00134799">
        <w:rPr>
          <w:sz w:val="24"/>
          <w:szCs w:val="24"/>
        </w:rPr>
        <w:t xml:space="preserve">To alleviate the depressive psychological condition of the </w:t>
      </w:r>
      <w:r w:rsidR="009616EF" w:rsidRPr="00134799">
        <w:rPr>
          <w:sz w:val="24"/>
          <w:szCs w:val="24"/>
        </w:rPr>
        <w:t>p</w:t>
      </w:r>
      <w:r w:rsidRPr="00134799">
        <w:rPr>
          <w:sz w:val="24"/>
          <w:szCs w:val="24"/>
        </w:rPr>
        <w:t xml:space="preserve">laintiff, her husband decided and in fact has had changed their residence to Au Tau, Yuen Long, New Territories away from Chun </w:t>
      </w:r>
      <w:proofErr w:type="spellStart"/>
      <w:r w:rsidRPr="00134799">
        <w:rPr>
          <w:sz w:val="24"/>
          <w:szCs w:val="24"/>
        </w:rPr>
        <w:t>Hing</w:t>
      </w:r>
      <w:proofErr w:type="spellEnd"/>
      <w:r w:rsidRPr="00134799">
        <w:rPr>
          <w:sz w:val="24"/>
          <w:szCs w:val="24"/>
        </w:rPr>
        <w:t xml:space="preserve"> San Tsuen.</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134799">
      <w:pPr>
        <w:tabs>
          <w:tab w:val="clear" w:pos="4320"/>
          <w:tab w:val="clear" w:pos="9072"/>
          <w:tab w:val="left" w:pos="2160"/>
        </w:tabs>
        <w:ind w:left="1440" w:right="746"/>
        <w:jc w:val="both"/>
        <w:rPr>
          <w:sz w:val="24"/>
          <w:szCs w:val="24"/>
        </w:rPr>
      </w:pPr>
      <w:r w:rsidRPr="00134799">
        <w:rPr>
          <w:sz w:val="24"/>
          <w:szCs w:val="24"/>
        </w:rPr>
        <w:t>9.</w:t>
      </w:r>
      <w:r w:rsidRPr="00134799">
        <w:rPr>
          <w:sz w:val="24"/>
          <w:szCs w:val="24"/>
        </w:rPr>
        <w:tab/>
        <w:t xml:space="preserve">Due to unresolved depressive and anxious psychological condition, the </w:t>
      </w:r>
      <w:r w:rsidR="009616EF" w:rsidRPr="00134799">
        <w:rPr>
          <w:sz w:val="24"/>
          <w:szCs w:val="24"/>
        </w:rPr>
        <w:t>p</w:t>
      </w:r>
      <w:r w:rsidRPr="00134799">
        <w:rPr>
          <w:sz w:val="24"/>
          <w:szCs w:val="24"/>
        </w:rPr>
        <w:t xml:space="preserve">laintiff attempted to commit suicide on or about 11 June 2013. </w:t>
      </w:r>
      <w:r w:rsidR="009616EF" w:rsidRPr="00134799">
        <w:rPr>
          <w:sz w:val="24"/>
          <w:szCs w:val="24"/>
        </w:rPr>
        <w:t xml:space="preserve"> </w:t>
      </w:r>
      <w:r w:rsidRPr="00134799">
        <w:rPr>
          <w:sz w:val="24"/>
          <w:szCs w:val="24"/>
        </w:rPr>
        <w:t xml:space="preserve">Fortunately, her situation was discovered by her husband and she was sent to Castle Peak Hospital for treatment. </w:t>
      </w:r>
      <w:r w:rsidR="009616EF" w:rsidRPr="00134799">
        <w:rPr>
          <w:sz w:val="24"/>
          <w:szCs w:val="24"/>
        </w:rPr>
        <w:t xml:space="preserve"> </w:t>
      </w:r>
      <w:r w:rsidRPr="00134799">
        <w:rPr>
          <w:sz w:val="24"/>
          <w:szCs w:val="24"/>
        </w:rPr>
        <w:t>She was discharged on or about 14 June 2013 but was required to receive out-patient psychiatric treatment from Castle Peak Hospital thereafter.</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134799">
      <w:pPr>
        <w:tabs>
          <w:tab w:val="clear" w:pos="4320"/>
          <w:tab w:val="clear" w:pos="9072"/>
          <w:tab w:val="left" w:pos="2160"/>
        </w:tabs>
        <w:ind w:left="1440" w:right="746"/>
        <w:jc w:val="both"/>
        <w:rPr>
          <w:sz w:val="24"/>
          <w:szCs w:val="24"/>
        </w:rPr>
      </w:pPr>
      <w:r w:rsidRPr="00134799">
        <w:rPr>
          <w:sz w:val="24"/>
          <w:szCs w:val="24"/>
        </w:rPr>
        <w:t>10.</w:t>
      </w:r>
      <w:r w:rsidRPr="00134799">
        <w:rPr>
          <w:sz w:val="24"/>
          <w:szCs w:val="24"/>
        </w:rPr>
        <w:tab/>
        <w:t xml:space="preserve">The </w:t>
      </w:r>
      <w:r w:rsidR="009616EF" w:rsidRPr="00134799">
        <w:rPr>
          <w:sz w:val="24"/>
          <w:szCs w:val="24"/>
        </w:rPr>
        <w:t>p</w:t>
      </w:r>
      <w:r w:rsidRPr="00134799">
        <w:rPr>
          <w:sz w:val="24"/>
          <w:szCs w:val="24"/>
        </w:rPr>
        <w:t xml:space="preserve">laintiff did not plead guilty to the allegation and she attended trial in </w:t>
      </w:r>
      <w:proofErr w:type="spellStart"/>
      <w:r w:rsidRPr="00134799">
        <w:rPr>
          <w:sz w:val="24"/>
          <w:szCs w:val="24"/>
        </w:rPr>
        <w:t>Tuen</w:t>
      </w:r>
      <w:proofErr w:type="spellEnd"/>
      <w:r w:rsidRPr="00134799">
        <w:rPr>
          <w:sz w:val="24"/>
          <w:szCs w:val="24"/>
        </w:rPr>
        <w:t xml:space="preserve"> </w:t>
      </w:r>
      <w:proofErr w:type="spellStart"/>
      <w:r w:rsidRPr="00134799">
        <w:rPr>
          <w:sz w:val="24"/>
          <w:szCs w:val="24"/>
        </w:rPr>
        <w:t>Mun</w:t>
      </w:r>
      <w:proofErr w:type="spellEnd"/>
      <w:r w:rsidRPr="00134799">
        <w:rPr>
          <w:sz w:val="24"/>
          <w:szCs w:val="24"/>
        </w:rPr>
        <w:t xml:space="preserve"> Magistrates’ Court on 17 June 2013. </w:t>
      </w:r>
      <w:r w:rsidR="009616EF" w:rsidRPr="00134799">
        <w:rPr>
          <w:sz w:val="24"/>
          <w:szCs w:val="24"/>
        </w:rPr>
        <w:t xml:space="preserve"> </w:t>
      </w:r>
      <w:r w:rsidRPr="00134799">
        <w:rPr>
          <w:sz w:val="24"/>
          <w:szCs w:val="24"/>
        </w:rPr>
        <w:t xml:space="preserve">The presiding Magistrate found that there was no case to be answered by the </w:t>
      </w:r>
      <w:r w:rsidR="009616EF" w:rsidRPr="00134799">
        <w:rPr>
          <w:sz w:val="24"/>
          <w:szCs w:val="24"/>
        </w:rPr>
        <w:t>p</w:t>
      </w:r>
      <w:r w:rsidRPr="00134799">
        <w:rPr>
          <w:sz w:val="24"/>
          <w:szCs w:val="24"/>
        </w:rPr>
        <w:t>laintiff and she was acquitted of the allegation against her with costs.</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134799">
      <w:pPr>
        <w:tabs>
          <w:tab w:val="clear" w:pos="4320"/>
          <w:tab w:val="clear" w:pos="9072"/>
          <w:tab w:val="left" w:pos="2160"/>
        </w:tabs>
        <w:ind w:left="1440" w:right="746"/>
        <w:jc w:val="both"/>
        <w:rPr>
          <w:sz w:val="24"/>
          <w:szCs w:val="24"/>
        </w:rPr>
      </w:pPr>
      <w:r w:rsidRPr="00134799">
        <w:rPr>
          <w:sz w:val="24"/>
          <w:szCs w:val="24"/>
        </w:rPr>
        <w:t>11.</w:t>
      </w:r>
      <w:r w:rsidRPr="00134799">
        <w:rPr>
          <w:sz w:val="24"/>
          <w:szCs w:val="24"/>
        </w:rPr>
        <w:tab/>
        <w:t xml:space="preserve">In making the aforementioned ruling, the presiding Magistrate found that the </w:t>
      </w:r>
      <w:r w:rsidR="009616EF" w:rsidRPr="00134799">
        <w:rPr>
          <w:sz w:val="24"/>
          <w:szCs w:val="24"/>
        </w:rPr>
        <w:t>d</w:t>
      </w:r>
      <w:r w:rsidRPr="00134799">
        <w:rPr>
          <w:sz w:val="24"/>
          <w:szCs w:val="24"/>
        </w:rPr>
        <w:t xml:space="preserve">efendant had prosecuted the wrong person as the </w:t>
      </w:r>
      <w:r w:rsidR="009616EF" w:rsidRPr="00134799">
        <w:rPr>
          <w:sz w:val="24"/>
          <w:szCs w:val="24"/>
        </w:rPr>
        <w:t>p</w:t>
      </w:r>
      <w:r w:rsidRPr="00134799">
        <w:rPr>
          <w:sz w:val="24"/>
          <w:szCs w:val="24"/>
        </w:rPr>
        <w:t xml:space="preserve">laintiff was not the keeper of the said Dog for the purpose of the offence as alleged by the </w:t>
      </w:r>
      <w:r w:rsidR="009616EF" w:rsidRPr="00134799">
        <w:rPr>
          <w:sz w:val="24"/>
          <w:szCs w:val="24"/>
        </w:rPr>
        <w:t>d</w:t>
      </w:r>
      <w:r w:rsidRPr="00134799">
        <w:rPr>
          <w:sz w:val="24"/>
          <w:szCs w:val="24"/>
        </w:rPr>
        <w:t>efendant.</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134799">
      <w:pPr>
        <w:tabs>
          <w:tab w:val="clear" w:pos="4320"/>
          <w:tab w:val="clear" w:pos="9072"/>
          <w:tab w:val="left" w:pos="2160"/>
        </w:tabs>
        <w:ind w:left="1440" w:right="746"/>
        <w:jc w:val="both"/>
        <w:rPr>
          <w:sz w:val="24"/>
          <w:szCs w:val="24"/>
        </w:rPr>
      </w:pPr>
      <w:r w:rsidRPr="00134799">
        <w:rPr>
          <w:sz w:val="24"/>
          <w:szCs w:val="24"/>
        </w:rPr>
        <w:t>12.</w:t>
      </w:r>
      <w:r w:rsidRPr="00134799">
        <w:rPr>
          <w:sz w:val="24"/>
          <w:szCs w:val="24"/>
        </w:rPr>
        <w:tab/>
      </w:r>
      <w:r w:rsidR="009616EF" w:rsidRPr="00134799">
        <w:rPr>
          <w:sz w:val="24"/>
          <w:szCs w:val="24"/>
        </w:rPr>
        <w:t>D</w:t>
      </w:r>
      <w:r w:rsidRPr="00134799">
        <w:rPr>
          <w:sz w:val="24"/>
          <w:szCs w:val="24"/>
        </w:rPr>
        <w:t xml:space="preserve">efendant therefore has wrongfully, recklessly and/or negligently instituted the said prosecution against the </w:t>
      </w:r>
      <w:r w:rsidR="009616EF" w:rsidRPr="00134799">
        <w:rPr>
          <w:sz w:val="24"/>
          <w:szCs w:val="24"/>
        </w:rPr>
        <w:t>p</w:t>
      </w:r>
      <w:r w:rsidRPr="00134799">
        <w:rPr>
          <w:sz w:val="24"/>
          <w:szCs w:val="24"/>
        </w:rPr>
        <w:t>laintiff.</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134799">
      <w:pPr>
        <w:tabs>
          <w:tab w:val="clear" w:pos="4320"/>
          <w:tab w:val="clear" w:pos="9072"/>
          <w:tab w:val="left" w:pos="2160"/>
        </w:tabs>
        <w:ind w:left="1440" w:right="746"/>
        <w:jc w:val="center"/>
        <w:rPr>
          <w:sz w:val="24"/>
          <w:szCs w:val="24"/>
        </w:rPr>
      </w:pPr>
      <w:r w:rsidRPr="00134799">
        <w:rPr>
          <w:sz w:val="24"/>
          <w:szCs w:val="24"/>
        </w:rPr>
        <w:t>Particulars</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0F4869">
      <w:pPr>
        <w:pStyle w:val="ListParagraph"/>
        <w:numPr>
          <w:ilvl w:val="0"/>
          <w:numId w:val="29"/>
        </w:numPr>
        <w:tabs>
          <w:tab w:val="clear" w:pos="1440"/>
          <w:tab w:val="clear" w:pos="4320"/>
          <w:tab w:val="clear" w:pos="9072"/>
          <w:tab w:val="left" w:pos="2160"/>
          <w:tab w:val="left" w:pos="2880"/>
        </w:tabs>
        <w:ind w:left="2160" w:right="746" w:firstLine="0"/>
        <w:jc w:val="both"/>
        <w:rPr>
          <w:sz w:val="24"/>
          <w:szCs w:val="24"/>
        </w:rPr>
      </w:pPr>
      <w:r w:rsidRPr="00134799">
        <w:rPr>
          <w:sz w:val="24"/>
          <w:szCs w:val="24"/>
        </w:rPr>
        <w:t xml:space="preserve">Failure to take all reasonable steps to check and/or to verify the true identity of the </w:t>
      </w:r>
      <w:proofErr w:type="spellStart"/>
      <w:r w:rsidRPr="00134799">
        <w:rPr>
          <w:sz w:val="24"/>
          <w:szCs w:val="24"/>
        </w:rPr>
        <w:t>licenced</w:t>
      </w:r>
      <w:proofErr w:type="spellEnd"/>
      <w:r w:rsidRPr="00134799">
        <w:rPr>
          <w:sz w:val="24"/>
          <w:szCs w:val="24"/>
        </w:rPr>
        <w:t xml:space="preserve"> keeper of the said Dog on the date of the said Incident before proceeded to take statement only from the </w:t>
      </w:r>
      <w:r w:rsidR="009616EF" w:rsidRPr="00134799">
        <w:rPr>
          <w:sz w:val="24"/>
          <w:szCs w:val="24"/>
        </w:rPr>
        <w:t>p</w:t>
      </w:r>
      <w:r w:rsidRPr="00134799">
        <w:rPr>
          <w:sz w:val="24"/>
          <w:szCs w:val="24"/>
        </w:rPr>
        <w:t xml:space="preserve">laintiff when the </w:t>
      </w:r>
      <w:r w:rsidR="009616EF" w:rsidRPr="00134799">
        <w:rPr>
          <w:sz w:val="24"/>
          <w:szCs w:val="24"/>
        </w:rPr>
        <w:t>d</w:t>
      </w:r>
      <w:r w:rsidRPr="00134799">
        <w:rPr>
          <w:sz w:val="24"/>
          <w:szCs w:val="24"/>
        </w:rPr>
        <w:t xml:space="preserve">efendant was at all material times the official authority to carry out vaccinating, microchipping and </w:t>
      </w:r>
      <w:r w:rsidRPr="00134799">
        <w:rPr>
          <w:sz w:val="24"/>
          <w:szCs w:val="24"/>
        </w:rPr>
        <w:lastRenderedPageBreak/>
        <w:t>licensing the said Dog as well as being the authority responsible for keeping of the relevant records.</w:t>
      </w:r>
    </w:p>
    <w:p w:rsidR="002B64E0" w:rsidRPr="00134799" w:rsidRDefault="002B64E0" w:rsidP="000F4869">
      <w:pPr>
        <w:tabs>
          <w:tab w:val="clear" w:pos="1440"/>
          <w:tab w:val="clear" w:pos="4320"/>
          <w:tab w:val="clear" w:pos="9072"/>
          <w:tab w:val="left" w:pos="2160"/>
          <w:tab w:val="left" w:pos="2880"/>
        </w:tabs>
        <w:ind w:left="2160" w:right="746"/>
        <w:jc w:val="both"/>
        <w:rPr>
          <w:sz w:val="24"/>
          <w:szCs w:val="24"/>
        </w:rPr>
      </w:pPr>
    </w:p>
    <w:p w:rsidR="002B64E0" w:rsidRPr="00134799" w:rsidRDefault="002B64E0" w:rsidP="000F4869">
      <w:pPr>
        <w:pStyle w:val="ListParagraph"/>
        <w:numPr>
          <w:ilvl w:val="0"/>
          <w:numId w:val="29"/>
        </w:numPr>
        <w:tabs>
          <w:tab w:val="clear" w:pos="1440"/>
          <w:tab w:val="clear" w:pos="4320"/>
          <w:tab w:val="clear" w:pos="9072"/>
          <w:tab w:val="left" w:pos="2160"/>
          <w:tab w:val="left" w:pos="2880"/>
        </w:tabs>
        <w:ind w:left="2160" w:right="746" w:firstLine="0"/>
        <w:jc w:val="both"/>
        <w:rPr>
          <w:sz w:val="24"/>
          <w:szCs w:val="24"/>
        </w:rPr>
      </w:pPr>
      <w:r w:rsidRPr="00134799">
        <w:rPr>
          <w:sz w:val="24"/>
          <w:szCs w:val="24"/>
        </w:rPr>
        <w:t xml:space="preserve">Failure to take all reasonable steps to check and/or to verify who was the true keeper of the said Dog on the date when the said Incident happened despite having knowledge that apart from the </w:t>
      </w:r>
      <w:r w:rsidR="009616EF" w:rsidRPr="00134799">
        <w:rPr>
          <w:sz w:val="24"/>
          <w:szCs w:val="24"/>
        </w:rPr>
        <w:t>p</w:t>
      </w:r>
      <w:r w:rsidRPr="00134799">
        <w:rPr>
          <w:sz w:val="24"/>
          <w:szCs w:val="24"/>
        </w:rPr>
        <w:t>laintiff, her husband might reasonably be true keeper of the said Dog at the material time.</w:t>
      </w:r>
    </w:p>
    <w:p w:rsidR="002B64E0" w:rsidRPr="00134799" w:rsidRDefault="002B64E0" w:rsidP="000F4869">
      <w:pPr>
        <w:tabs>
          <w:tab w:val="clear" w:pos="1440"/>
          <w:tab w:val="clear" w:pos="4320"/>
          <w:tab w:val="clear" w:pos="9072"/>
          <w:tab w:val="left" w:pos="2160"/>
          <w:tab w:val="left" w:pos="2880"/>
        </w:tabs>
        <w:ind w:left="2160" w:right="746"/>
        <w:jc w:val="both"/>
        <w:rPr>
          <w:sz w:val="24"/>
          <w:szCs w:val="24"/>
        </w:rPr>
      </w:pPr>
    </w:p>
    <w:p w:rsidR="002B64E0" w:rsidRPr="00134799" w:rsidRDefault="002B64E0" w:rsidP="000F4869">
      <w:pPr>
        <w:pStyle w:val="ListParagraph"/>
        <w:numPr>
          <w:ilvl w:val="0"/>
          <w:numId w:val="29"/>
        </w:numPr>
        <w:tabs>
          <w:tab w:val="clear" w:pos="1440"/>
          <w:tab w:val="clear" w:pos="4320"/>
          <w:tab w:val="clear" w:pos="9072"/>
          <w:tab w:val="left" w:pos="2160"/>
          <w:tab w:val="left" w:pos="2880"/>
        </w:tabs>
        <w:ind w:left="2160" w:right="746" w:firstLine="0"/>
        <w:jc w:val="both"/>
        <w:rPr>
          <w:sz w:val="24"/>
          <w:szCs w:val="24"/>
        </w:rPr>
      </w:pPr>
      <w:r w:rsidRPr="00134799">
        <w:rPr>
          <w:sz w:val="24"/>
          <w:szCs w:val="24"/>
        </w:rPr>
        <w:t xml:space="preserve">Failure to take all reasonable steps to confirm if the </w:t>
      </w:r>
      <w:r w:rsidR="009616EF" w:rsidRPr="00134799">
        <w:rPr>
          <w:sz w:val="24"/>
          <w:szCs w:val="24"/>
        </w:rPr>
        <w:t>p</w:t>
      </w:r>
      <w:r w:rsidRPr="00134799">
        <w:rPr>
          <w:sz w:val="24"/>
          <w:szCs w:val="24"/>
        </w:rPr>
        <w:t xml:space="preserve">laintiff was conversant with Traditional Chinese in its written form or her knowledge about the content of the said statement before asking the </w:t>
      </w:r>
      <w:r w:rsidR="009616EF" w:rsidRPr="00134799">
        <w:rPr>
          <w:sz w:val="24"/>
          <w:szCs w:val="24"/>
        </w:rPr>
        <w:t>p</w:t>
      </w:r>
      <w:r w:rsidRPr="00134799">
        <w:rPr>
          <w:sz w:val="24"/>
          <w:szCs w:val="24"/>
        </w:rPr>
        <w:t xml:space="preserve">laintiff to sign on the same even though the statement taker knew of the </w:t>
      </w:r>
      <w:r w:rsidR="009616EF" w:rsidRPr="00134799">
        <w:rPr>
          <w:sz w:val="24"/>
          <w:szCs w:val="24"/>
        </w:rPr>
        <w:t>p</w:t>
      </w:r>
      <w:r w:rsidRPr="00134799">
        <w:rPr>
          <w:sz w:val="24"/>
          <w:szCs w:val="24"/>
        </w:rPr>
        <w:t>laintiff’s inability to speak fluent Cantonese.</w:t>
      </w:r>
    </w:p>
    <w:p w:rsidR="002B64E0" w:rsidRPr="00134799" w:rsidRDefault="002B64E0" w:rsidP="000F4869">
      <w:pPr>
        <w:tabs>
          <w:tab w:val="clear" w:pos="1440"/>
          <w:tab w:val="clear" w:pos="4320"/>
          <w:tab w:val="clear" w:pos="9072"/>
          <w:tab w:val="left" w:pos="2160"/>
          <w:tab w:val="left" w:pos="2880"/>
        </w:tabs>
        <w:ind w:left="2160" w:right="746"/>
        <w:jc w:val="both"/>
        <w:rPr>
          <w:sz w:val="24"/>
          <w:szCs w:val="24"/>
        </w:rPr>
      </w:pPr>
    </w:p>
    <w:p w:rsidR="002B64E0" w:rsidRPr="00134799" w:rsidRDefault="002B64E0" w:rsidP="000F4869">
      <w:pPr>
        <w:pStyle w:val="ListParagraph"/>
        <w:numPr>
          <w:ilvl w:val="0"/>
          <w:numId w:val="29"/>
        </w:numPr>
        <w:tabs>
          <w:tab w:val="clear" w:pos="1440"/>
          <w:tab w:val="clear" w:pos="4320"/>
          <w:tab w:val="clear" w:pos="9072"/>
          <w:tab w:val="left" w:pos="2160"/>
          <w:tab w:val="left" w:pos="2880"/>
        </w:tabs>
        <w:ind w:left="2160" w:right="746" w:firstLine="0"/>
        <w:jc w:val="both"/>
        <w:rPr>
          <w:sz w:val="24"/>
          <w:szCs w:val="24"/>
        </w:rPr>
      </w:pPr>
      <w:r w:rsidRPr="00134799">
        <w:rPr>
          <w:sz w:val="24"/>
          <w:szCs w:val="24"/>
        </w:rPr>
        <w:t xml:space="preserve">Failure to take all reasonable steps to confirm and/or to verify as to whether the </w:t>
      </w:r>
      <w:r w:rsidR="009616EF" w:rsidRPr="00134799">
        <w:rPr>
          <w:sz w:val="24"/>
          <w:szCs w:val="24"/>
        </w:rPr>
        <w:t>p</w:t>
      </w:r>
      <w:r w:rsidRPr="00134799">
        <w:rPr>
          <w:sz w:val="24"/>
          <w:szCs w:val="24"/>
        </w:rPr>
        <w:t xml:space="preserve">laintiff did understand the content of the statement before the </w:t>
      </w:r>
      <w:r w:rsidR="009616EF" w:rsidRPr="00134799">
        <w:rPr>
          <w:sz w:val="24"/>
          <w:szCs w:val="24"/>
        </w:rPr>
        <w:t>d</w:t>
      </w:r>
      <w:r w:rsidRPr="00134799">
        <w:rPr>
          <w:sz w:val="24"/>
          <w:szCs w:val="24"/>
        </w:rPr>
        <w:t xml:space="preserve">efendant told the </w:t>
      </w:r>
      <w:r w:rsidR="009616EF" w:rsidRPr="00134799">
        <w:rPr>
          <w:sz w:val="24"/>
          <w:szCs w:val="24"/>
        </w:rPr>
        <w:t>p</w:t>
      </w:r>
      <w:r w:rsidRPr="00134799">
        <w:rPr>
          <w:sz w:val="24"/>
          <w:szCs w:val="24"/>
        </w:rPr>
        <w:t>laintiff to sign her name thereon.</w:t>
      </w:r>
    </w:p>
    <w:p w:rsidR="002B64E0" w:rsidRPr="00134799" w:rsidRDefault="002B64E0" w:rsidP="000F4869">
      <w:pPr>
        <w:tabs>
          <w:tab w:val="clear" w:pos="1440"/>
          <w:tab w:val="clear" w:pos="4320"/>
          <w:tab w:val="clear" w:pos="9072"/>
          <w:tab w:val="left" w:pos="2160"/>
          <w:tab w:val="left" w:pos="2880"/>
        </w:tabs>
        <w:ind w:left="2160" w:right="746"/>
        <w:jc w:val="both"/>
        <w:rPr>
          <w:sz w:val="24"/>
          <w:szCs w:val="24"/>
        </w:rPr>
      </w:pPr>
    </w:p>
    <w:p w:rsidR="002B64E0" w:rsidRPr="00134799" w:rsidRDefault="002B64E0" w:rsidP="000F4869">
      <w:pPr>
        <w:pStyle w:val="ListParagraph"/>
        <w:numPr>
          <w:ilvl w:val="0"/>
          <w:numId w:val="29"/>
        </w:numPr>
        <w:tabs>
          <w:tab w:val="clear" w:pos="1440"/>
          <w:tab w:val="clear" w:pos="4320"/>
          <w:tab w:val="clear" w:pos="9072"/>
          <w:tab w:val="left" w:pos="2160"/>
          <w:tab w:val="left" w:pos="2880"/>
        </w:tabs>
        <w:ind w:left="2160" w:right="746" w:firstLine="0"/>
        <w:jc w:val="both"/>
        <w:rPr>
          <w:sz w:val="24"/>
          <w:szCs w:val="24"/>
        </w:rPr>
      </w:pPr>
      <w:r w:rsidRPr="00134799">
        <w:rPr>
          <w:sz w:val="24"/>
          <w:szCs w:val="24"/>
        </w:rPr>
        <w:t xml:space="preserve">Failure to explain content of the statement and its legal implication in relation to future prosecution to the </w:t>
      </w:r>
      <w:r w:rsidR="009616EF" w:rsidRPr="00134799">
        <w:rPr>
          <w:sz w:val="24"/>
          <w:szCs w:val="24"/>
        </w:rPr>
        <w:t>p</w:t>
      </w:r>
      <w:r w:rsidRPr="00134799">
        <w:rPr>
          <w:sz w:val="24"/>
          <w:szCs w:val="24"/>
        </w:rPr>
        <w:t>laintiff before asking her to sign thereon despite the fact and matter pleaded in (3) and (4) above.</w:t>
      </w:r>
    </w:p>
    <w:p w:rsidR="002B64E0" w:rsidRPr="00134799" w:rsidRDefault="002B64E0" w:rsidP="000F4869">
      <w:pPr>
        <w:tabs>
          <w:tab w:val="clear" w:pos="1440"/>
          <w:tab w:val="clear" w:pos="4320"/>
          <w:tab w:val="clear" w:pos="9072"/>
          <w:tab w:val="left" w:pos="2160"/>
          <w:tab w:val="left" w:pos="2880"/>
        </w:tabs>
        <w:ind w:left="2160" w:right="746"/>
        <w:jc w:val="both"/>
        <w:rPr>
          <w:sz w:val="24"/>
          <w:szCs w:val="24"/>
        </w:rPr>
      </w:pPr>
    </w:p>
    <w:p w:rsidR="002B64E0" w:rsidRPr="00134799" w:rsidRDefault="002B64E0" w:rsidP="000F4869">
      <w:pPr>
        <w:pStyle w:val="ListParagraph"/>
        <w:numPr>
          <w:ilvl w:val="0"/>
          <w:numId w:val="29"/>
        </w:numPr>
        <w:tabs>
          <w:tab w:val="clear" w:pos="1440"/>
          <w:tab w:val="clear" w:pos="4320"/>
          <w:tab w:val="clear" w:pos="9072"/>
          <w:tab w:val="left" w:pos="2160"/>
          <w:tab w:val="left" w:pos="2880"/>
        </w:tabs>
        <w:ind w:left="2160" w:right="746" w:firstLine="0"/>
        <w:jc w:val="both"/>
        <w:rPr>
          <w:sz w:val="24"/>
          <w:szCs w:val="24"/>
        </w:rPr>
      </w:pPr>
      <w:r w:rsidRPr="00134799">
        <w:rPr>
          <w:sz w:val="24"/>
          <w:szCs w:val="24"/>
        </w:rPr>
        <w:t xml:space="preserve">Failure to discharge their duty to conduct reasonably and/or diligently investigation into the true identity of the keeper of the said Dog before institution of the prosecution against the </w:t>
      </w:r>
      <w:r w:rsidR="009616EF" w:rsidRPr="00134799">
        <w:rPr>
          <w:sz w:val="24"/>
          <w:szCs w:val="24"/>
        </w:rPr>
        <w:t>p</w:t>
      </w:r>
      <w:r w:rsidRPr="00134799">
        <w:rPr>
          <w:sz w:val="24"/>
          <w:szCs w:val="24"/>
        </w:rPr>
        <w:t xml:space="preserve">laintiff but only relied unreasonably on the statement signed by the </w:t>
      </w:r>
      <w:r w:rsidR="009616EF" w:rsidRPr="00134799">
        <w:rPr>
          <w:sz w:val="24"/>
          <w:szCs w:val="24"/>
        </w:rPr>
        <w:t>p</w:t>
      </w:r>
      <w:r w:rsidRPr="00134799">
        <w:rPr>
          <w:sz w:val="24"/>
          <w:szCs w:val="24"/>
        </w:rPr>
        <w:t>laintiff.</w:t>
      </w:r>
    </w:p>
    <w:p w:rsidR="002B64E0" w:rsidRPr="00134799" w:rsidRDefault="002B64E0" w:rsidP="000F4869">
      <w:pPr>
        <w:tabs>
          <w:tab w:val="clear" w:pos="1440"/>
          <w:tab w:val="clear" w:pos="4320"/>
          <w:tab w:val="clear" w:pos="9072"/>
          <w:tab w:val="left" w:pos="2160"/>
          <w:tab w:val="left" w:pos="2880"/>
        </w:tabs>
        <w:ind w:left="2160" w:right="746"/>
        <w:jc w:val="both"/>
        <w:rPr>
          <w:sz w:val="24"/>
          <w:szCs w:val="24"/>
        </w:rPr>
      </w:pPr>
    </w:p>
    <w:p w:rsidR="002B64E0" w:rsidRPr="00134799" w:rsidRDefault="002B64E0" w:rsidP="000F4869">
      <w:pPr>
        <w:pStyle w:val="ListParagraph"/>
        <w:numPr>
          <w:ilvl w:val="0"/>
          <w:numId w:val="29"/>
        </w:numPr>
        <w:tabs>
          <w:tab w:val="clear" w:pos="1440"/>
          <w:tab w:val="clear" w:pos="4320"/>
          <w:tab w:val="clear" w:pos="9072"/>
          <w:tab w:val="left" w:pos="2160"/>
          <w:tab w:val="left" w:pos="2880"/>
        </w:tabs>
        <w:ind w:left="2160" w:right="746" w:firstLine="0"/>
        <w:jc w:val="both"/>
        <w:rPr>
          <w:sz w:val="24"/>
          <w:szCs w:val="24"/>
        </w:rPr>
      </w:pPr>
      <w:r w:rsidRPr="00134799">
        <w:rPr>
          <w:sz w:val="24"/>
          <w:szCs w:val="24"/>
        </w:rPr>
        <w:t xml:space="preserve">Failure to take all reasonable steps to </w:t>
      </w:r>
      <w:proofErr w:type="spellStart"/>
      <w:r w:rsidRPr="00134799">
        <w:rPr>
          <w:sz w:val="24"/>
          <w:szCs w:val="24"/>
        </w:rPr>
        <w:t>assesse</w:t>
      </w:r>
      <w:proofErr w:type="spellEnd"/>
      <w:r w:rsidRPr="00134799">
        <w:rPr>
          <w:sz w:val="24"/>
          <w:szCs w:val="24"/>
        </w:rPr>
        <w:t xml:space="preserve"> whether the </w:t>
      </w:r>
      <w:r w:rsidR="009616EF" w:rsidRPr="00134799">
        <w:rPr>
          <w:sz w:val="24"/>
          <w:szCs w:val="24"/>
        </w:rPr>
        <w:t>p</w:t>
      </w:r>
      <w:r w:rsidRPr="00134799">
        <w:rPr>
          <w:sz w:val="24"/>
          <w:szCs w:val="24"/>
        </w:rPr>
        <w:t xml:space="preserve">laintiff was the probable defendant in the said prosecution and/or whether a probable cause had been made out against the </w:t>
      </w:r>
      <w:r w:rsidR="009616EF" w:rsidRPr="00134799">
        <w:rPr>
          <w:sz w:val="24"/>
          <w:szCs w:val="24"/>
        </w:rPr>
        <w:t>p</w:t>
      </w:r>
      <w:r w:rsidRPr="00134799">
        <w:rPr>
          <w:sz w:val="24"/>
          <w:szCs w:val="24"/>
        </w:rPr>
        <w:t>laintiff before institution of the said prosecution.</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134799">
      <w:pPr>
        <w:tabs>
          <w:tab w:val="clear" w:pos="4320"/>
          <w:tab w:val="clear" w:pos="9072"/>
          <w:tab w:val="left" w:pos="2160"/>
        </w:tabs>
        <w:ind w:left="1440" w:right="746"/>
        <w:jc w:val="both"/>
        <w:rPr>
          <w:sz w:val="24"/>
          <w:szCs w:val="24"/>
        </w:rPr>
      </w:pPr>
      <w:r w:rsidRPr="00134799">
        <w:rPr>
          <w:sz w:val="24"/>
          <w:szCs w:val="24"/>
        </w:rPr>
        <w:t>13.</w:t>
      </w:r>
      <w:r w:rsidRPr="00134799">
        <w:rPr>
          <w:sz w:val="24"/>
          <w:szCs w:val="24"/>
        </w:rPr>
        <w:tab/>
        <w:t xml:space="preserve">By reason of the facts and matters aforesaid, the </w:t>
      </w:r>
      <w:r w:rsidR="009616EF" w:rsidRPr="00134799">
        <w:rPr>
          <w:sz w:val="24"/>
          <w:szCs w:val="24"/>
        </w:rPr>
        <w:t>p</w:t>
      </w:r>
      <w:r w:rsidRPr="00134799">
        <w:rPr>
          <w:sz w:val="24"/>
          <w:szCs w:val="24"/>
        </w:rPr>
        <w:t>laintiff sustained personal injuries, loss and damage as particularized in the Statement of Damages filed herewith.</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134799">
      <w:pPr>
        <w:tabs>
          <w:tab w:val="clear" w:pos="4320"/>
          <w:tab w:val="clear" w:pos="9072"/>
          <w:tab w:val="left" w:pos="2160"/>
        </w:tabs>
        <w:ind w:left="1440" w:right="746"/>
        <w:jc w:val="both"/>
        <w:rPr>
          <w:sz w:val="24"/>
          <w:szCs w:val="24"/>
        </w:rPr>
      </w:pPr>
      <w:r w:rsidRPr="00134799">
        <w:rPr>
          <w:sz w:val="24"/>
          <w:szCs w:val="24"/>
        </w:rPr>
        <w:t>14.</w:t>
      </w:r>
      <w:r w:rsidRPr="00134799">
        <w:rPr>
          <w:sz w:val="24"/>
          <w:szCs w:val="24"/>
        </w:rPr>
        <w:tab/>
        <w:t>Pursuant to Order 18 rule 12(1A) of the Rules of District Court, Cap</w:t>
      </w:r>
      <w:r w:rsidR="009616EF" w:rsidRPr="00134799">
        <w:rPr>
          <w:sz w:val="24"/>
          <w:szCs w:val="24"/>
        </w:rPr>
        <w:t xml:space="preserve"> </w:t>
      </w:r>
      <w:r w:rsidRPr="00134799">
        <w:rPr>
          <w:sz w:val="24"/>
          <w:szCs w:val="24"/>
        </w:rPr>
        <w:t xml:space="preserve">336H, the following medical reports are filed and served </w:t>
      </w:r>
      <w:proofErr w:type="gramStart"/>
      <w:r w:rsidRPr="00134799">
        <w:rPr>
          <w:sz w:val="24"/>
          <w:szCs w:val="24"/>
        </w:rPr>
        <w:t>herewith:-</w:t>
      </w:r>
      <w:proofErr w:type="gramEnd"/>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134799">
      <w:pPr>
        <w:pStyle w:val="ListParagraph"/>
        <w:numPr>
          <w:ilvl w:val="0"/>
          <w:numId w:val="30"/>
        </w:numPr>
        <w:tabs>
          <w:tab w:val="clear" w:pos="1440"/>
          <w:tab w:val="clear" w:pos="4320"/>
          <w:tab w:val="clear" w:pos="9072"/>
          <w:tab w:val="left" w:pos="2160"/>
          <w:tab w:val="left" w:pos="2880"/>
        </w:tabs>
        <w:ind w:left="2880" w:right="746" w:hanging="720"/>
        <w:jc w:val="both"/>
        <w:rPr>
          <w:sz w:val="24"/>
          <w:szCs w:val="24"/>
        </w:rPr>
      </w:pPr>
      <w:r w:rsidRPr="00134799">
        <w:rPr>
          <w:sz w:val="24"/>
          <w:szCs w:val="24"/>
        </w:rPr>
        <w:t xml:space="preserve">Medical Report prepared by </w:t>
      </w:r>
      <w:proofErr w:type="spellStart"/>
      <w:r w:rsidRPr="00134799">
        <w:rPr>
          <w:sz w:val="24"/>
          <w:szCs w:val="24"/>
        </w:rPr>
        <w:t>Dr</w:t>
      </w:r>
      <w:proofErr w:type="spellEnd"/>
      <w:r w:rsidR="009616EF" w:rsidRPr="00134799">
        <w:rPr>
          <w:sz w:val="24"/>
          <w:szCs w:val="24"/>
        </w:rPr>
        <w:t xml:space="preserve"> </w:t>
      </w:r>
      <w:r w:rsidRPr="00134799">
        <w:rPr>
          <w:sz w:val="24"/>
          <w:szCs w:val="24"/>
        </w:rPr>
        <w:t>Joyce Heung of Castle Peak Hospital dated 10 October 2013.</w:t>
      </w:r>
    </w:p>
    <w:p w:rsidR="002B64E0" w:rsidRPr="00134799" w:rsidRDefault="002B64E0" w:rsidP="00134799">
      <w:pPr>
        <w:tabs>
          <w:tab w:val="clear" w:pos="1440"/>
          <w:tab w:val="clear" w:pos="4320"/>
          <w:tab w:val="clear" w:pos="9072"/>
          <w:tab w:val="left" w:pos="2160"/>
          <w:tab w:val="left" w:pos="2880"/>
        </w:tabs>
        <w:ind w:left="2880" w:right="746" w:hanging="720"/>
        <w:jc w:val="both"/>
        <w:rPr>
          <w:sz w:val="24"/>
          <w:szCs w:val="24"/>
        </w:rPr>
      </w:pPr>
    </w:p>
    <w:p w:rsidR="002B64E0" w:rsidRPr="00134799" w:rsidRDefault="002B64E0" w:rsidP="00134799">
      <w:pPr>
        <w:pStyle w:val="ListParagraph"/>
        <w:numPr>
          <w:ilvl w:val="0"/>
          <w:numId w:val="30"/>
        </w:numPr>
        <w:tabs>
          <w:tab w:val="clear" w:pos="1440"/>
          <w:tab w:val="clear" w:pos="4320"/>
          <w:tab w:val="clear" w:pos="9072"/>
          <w:tab w:val="left" w:pos="2160"/>
          <w:tab w:val="left" w:pos="2880"/>
        </w:tabs>
        <w:ind w:left="2880" w:right="746" w:hanging="720"/>
        <w:jc w:val="both"/>
        <w:rPr>
          <w:sz w:val="24"/>
          <w:szCs w:val="24"/>
        </w:rPr>
      </w:pPr>
      <w:r w:rsidRPr="00134799">
        <w:rPr>
          <w:sz w:val="24"/>
          <w:szCs w:val="24"/>
        </w:rPr>
        <w:t xml:space="preserve">Medical Report prepared by </w:t>
      </w:r>
      <w:proofErr w:type="spellStart"/>
      <w:r w:rsidRPr="00134799">
        <w:rPr>
          <w:sz w:val="24"/>
          <w:szCs w:val="24"/>
        </w:rPr>
        <w:t>Dr</w:t>
      </w:r>
      <w:proofErr w:type="spellEnd"/>
      <w:r w:rsidRPr="00134799">
        <w:rPr>
          <w:sz w:val="24"/>
          <w:szCs w:val="24"/>
        </w:rPr>
        <w:t xml:space="preserve"> Pan Ming Yeung Ian of Castle Peak Hospital dated 30 December 2015.</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134799">
      <w:pPr>
        <w:tabs>
          <w:tab w:val="clear" w:pos="4320"/>
          <w:tab w:val="clear" w:pos="9072"/>
          <w:tab w:val="left" w:pos="2160"/>
        </w:tabs>
        <w:ind w:left="1440" w:right="746"/>
        <w:jc w:val="both"/>
        <w:rPr>
          <w:sz w:val="24"/>
          <w:szCs w:val="24"/>
        </w:rPr>
      </w:pPr>
      <w:r w:rsidRPr="00134799">
        <w:rPr>
          <w:sz w:val="24"/>
          <w:szCs w:val="24"/>
        </w:rPr>
        <w:t>15.</w:t>
      </w:r>
      <w:r w:rsidRPr="00134799">
        <w:rPr>
          <w:sz w:val="24"/>
          <w:szCs w:val="24"/>
        </w:rPr>
        <w:tab/>
        <w:t xml:space="preserve">By reason of the facts and matters pleaded hereinabove, the </w:t>
      </w:r>
      <w:r w:rsidR="009616EF" w:rsidRPr="00134799">
        <w:rPr>
          <w:sz w:val="24"/>
          <w:szCs w:val="24"/>
        </w:rPr>
        <w:t>p</w:t>
      </w:r>
      <w:r w:rsidRPr="00134799">
        <w:rPr>
          <w:sz w:val="24"/>
          <w:szCs w:val="24"/>
        </w:rPr>
        <w:t xml:space="preserve">laintiff is entitled to claim against the </w:t>
      </w:r>
      <w:r w:rsidR="009616EF" w:rsidRPr="00134799">
        <w:rPr>
          <w:sz w:val="24"/>
          <w:szCs w:val="24"/>
        </w:rPr>
        <w:t>d</w:t>
      </w:r>
      <w:r w:rsidRPr="00134799">
        <w:rPr>
          <w:sz w:val="24"/>
          <w:szCs w:val="24"/>
        </w:rPr>
        <w:t>efendant damages as set out in the Statement of Damages filed herewith.</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9616EF" w:rsidP="00134799">
      <w:pPr>
        <w:tabs>
          <w:tab w:val="clear" w:pos="4320"/>
          <w:tab w:val="clear" w:pos="9072"/>
          <w:tab w:val="left" w:pos="2160"/>
        </w:tabs>
        <w:ind w:left="1440" w:right="746"/>
        <w:jc w:val="both"/>
        <w:rPr>
          <w:sz w:val="24"/>
          <w:szCs w:val="24"/>
        </w:rPr>
      </w:pPr>
      <w:r w:rsidRPr="00134799">
        <w:rPr>
          <w:sz w:val="24"/>
          <w:szCs w:val="24"/>
        </w:rPr>
        <w:t>16.</w:t>
      </w:r>
      <w:r w:rsidRPr="00134799">
        <w:rPr>
          <w:sz w:val="24"/>
          <w:szCs w:val="24"/>
        </w:rPr>
        <w:tab/>
        <w:t>The p</w:t>
      </w:r>
      <w:r w:rsidR="002B64E0" w:rsidRPr="00134799">
        <w:rPr>
          <w:sz w:val="24"/>
          <w:szCs w:val="24"/>
        </w:rPr>
        <w:t>laintiff is entitled to and claims interests pursuant to Sections 49 and 50 of the District Court Ordinance, Cap</w:t>
      </w:r>
      <w:r w:rsidRPr="00134799">
        <w:rPr>
          <w:sz w:val="24"/>
          <w:szCs w:val="24"/>
        </w:rPr>
        <w:t xml:space="preserve"> </w:t>
      </w:r>
      <w:r w:rsidR="002B64E0" w:rsidRPr="00134799">
        <w:rPr>
          <w:sz w:val="24"/>
          <w:szCs w:val="24"/>
        </w:rPr>
        <w:t xml:space="preserve">336 on such amount, at such rate and for such period as this </w:t>
      </w:r>
      <w:r w:rsidRPr="00134799">
        <w:rPr>
          <w:sz w:val="24"/>
          <w:szCs w:val="24"/>
        </w:rPr>
        <w:t>c</w:t>
      </w:r>
      <w:r w:rsidR="002B64E0" w:rsidRPr="00134799">
        <w:rPr>
          <w:sz w:val="24"/>
          <w:szCs w:val="24"/>
        </w:rPr>
        <w:t>ourt shall deem just.</w:t>
      </w:r>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134799">
      <w:pPr>
        <w:tabs>
          <w:tab w:val="clear" w:pos="4320"/>
          <w:tab w:val="clear" w:pos="9072"/>
          <w:tab w:val="left" w:pos="2160"/>
        </w:tabs>
        <w:ind w:left="1440" w:right="746"/>
        <w:jc w:val="both"/>
        <w:rPr>
          <w:sz w:val="24"/>
          <w:szCs w:val="24"/>
        </w:rPr>
      </w:pPr>
      <w:r w:rsidRPr="00134799">
        <w:rPr>
          <w:sz w:val="24"/>
          <w:szCs w:val="24"/>
        </w:rPr>
        <w:t xml:space="preserve">AND THE PLAINTIFF CLAIMS AGAINST THE DEFENDANT </w:t>
      </w:r>
      <w:proofErr w:type="gramStart"/>
      <w:r w:rsidRPr="00134799">
        <w:rPr>
          <w:sz w:val="24"/>
          <w:szCs w:val="24"/>
        </w:rPr>
        <w:t>for:-</w:t>
      </w:r>
      <w:proofErr w:type="gramEnd"/>
    </w:p>
    <w:p w:rsidR="002B64E0" w:rsidRPr="00134799" w:rsidRDefault="002B64E0" w:rsidP="00134799">
      <w:pPr>
        <w:tabs>
          <w:tab w:val="clear" w:pos="4320"/>
          <w:tab w:val="clear" w:pos="9072"/>
          <w:tab w:val="left" w:pos="2160"/>
        </w:tabs>
        <w:ind w:left="1440" w:right="746"/>
        <w:jc w:val="both"/>
        <w:rPr>
          <w:sz w:val="24"/>
          <w:szCs w:val="24"/>
        </w:rPr>
      </w:pPr>
    </w:p>
    <w:p w:rsidR="002B64E0" w:rsidRPr="00134799" w:rsidRDefault="002B64E0" w:rsidP="000F4869">
      <w:pPr>
        <w:pStyle w:val="ListParagraph"/>
        <w:numPr>
          <w:ilvl w:val="0"/>
          <w:numId w:val="31"/>
        </w:numPr>
        <w:tabs>
          <w:tab w:val="clear" w:pos="4320"/>
          <w:tab w:val="clear" w:pos="9072"/>
          <w:tab w:val="left" w:pos="2160"/>
          <w:tab w:val="left" w:pos="2880"/>
        </w:tabs>
        <w:ind w:left="1440" w:right="746" w:firstLine="720"/>
        <w:jc w:val="both"/>
        <w:rPr>
          <w:sz w:val="24"/>
          <w:szCs w:val="24"/>
        </w:rPr>
      </w:pPr>
      <w:r w:rsidRPr="00134799">
        <w:rPr>
          <w:sz w:val="24"/>
          <w:szCs w:val="24"/>
        </w:rPr>
        <w:t>Damages;</w:t>
      </w:r>
    </w:p>
    <w:p w:rsidR="002B64E0" w:rsidRPr="00134799" w:rsidRDefault="002B64E0" w:rsidP="000F4869">
      <w:pPr>
        <w:tabs>
          <w:tab w:val="clear" w:pos="4320"/>
          <w:tab w:val="clear" w:pos="9072"/>
          <w:tab w:val="left" w:pos="2160"/>
          <w:tab w:val="left" w:pos="2880"/>
        </w:tabs>
        <w:ind w:left="1440" w:right="746" w:firstLine="720"/>
        <w:jc w:val="both"/>
        <w:rPr>
          <w:sz w:val="24"/>
          <w:szCs w:val="24"/>
        </w:rPr>
      </w:pPr>
    </w:p>
    <w:p w:rsidR="002B64E0" w:rsidRPr="00134799" w:rsidRDefault="002B64E0" w:rsidP="000F4869">
      <w:pPr>
        <w:pStyle w:val="ListParagraph"/>
        <w:numPr>
          <w:ilvl w:val="0"/>
          <w:numId w:val="31"/>
        </w:numPr>
        <w:tabs>
          <w:tab w:val="clear" w:pos="4320"/>
          <w:tab w:val="clear" w:pos="9072"/>
          <w:tab w:val="left" w:pos="2160"/>
          <w:tab w:val="left" w:pos="2880"/>
        </w:tabs>
        <w:ind w:left="1440" w:right="746" w:firstLine="720"/>
        <w:jc w:val="both"/>
        <w:rPr>
          <w:sz w:val="24"/>
          <w:szCs w:val="24"/>
        </w:rPr>
      </w:pPr>
      <w:r w:rsidRPr="00134799">
        <w:rPr>
          <w:sz w:val="24"/>
          <w:szCs w:val="24"/>
        </w:rPr>
        <w:t>Interest as pleaded in paragraph 16 hereof;</w:t>
      </w:r>
    </w:p>
    <w:p w:rsidR="002B64E0" w:rsidRPr="00134799" w:rsidRDefault="002B64E0" w:rsidP="000F4869">
      <w:pPr>
        <w:tabs>
          <w:tab w:val="clear" w:pos="4320"/>
          <w:tab w:val="clear" w:pos="9072"/>
          <w:tab w:val="left" w:pos="2160"/>
          <w:tab w:val="left" w:pos="2880"/>
        </w:tabs>
        <w:ind w:left="1440" w:right="746" w:firstLine="720"/>
        <w:jc w:val="both"/>
        <w:rPr>
          <w:sz w:val="24"/>
          <w:szCs w:val="24"/>
        </w:rPr>
      </w:pPr>
    </w:p>
    <w:p w:rsidR="002B64E0" w:rsidRPr="00134799" w:rsidRDefault="002B64E0" w:rsidP="000F4869">
      <w:pPr>
        <w:pStyle w:val="ListParagraph"/>
        <w:numPr>
          <w:ilvl w:val="0"/>
          <w:numId w:val="31"/>
        </w:numPr>
        <w:tabs>
          <w:tab w:val="clear" w:pos="4320"/>
          <w:tab w:val="clear" w:pos="9072"/>
          <w:tab w:val="left" w:pos="2160"/>
          <w:tab w:val="left" w:pos="2880"/>
        </w:tabs>
        <w:ind w:left="1440" w:right="746" w:firstLine="720"/>
        <w:jc w:val="both"/>
        <w:rPr>
          <w:sz w:val="24"/>
          <w:szCs w:val="24"/>
        </w:rPr>
      </w:pPr>
      <w:r w:rsidRPr="00134799">
        <w:rPr>
          <w:sz w:val="24"/>
          <w:szCs w:val="24"/>
        </w:rPr>
        <w:t>Costs; and</w:t>
      </w:r>
    </w:p>
    <w:p w:rsidR="002B64E0" w:rsidRPr="00134799" w:rsidRDefault="002B64E0" w:rsidP="000F4869">
      <w:pPr>
        <w:tabs>
          <w:tab w:val="clear" w:pos="4320"/>
          <w:tab w:val="clear" w:pos="9072"/>
          <w:tab w:val="left" w:pos="2160"/>
          <w:tab w:val="left" w:pos="2880"/>
        </w:tabs>
        <w:ind w:left="1440" w:right="746" w:firstLine="720"/>
        <w:jc w:val="both"/>
        <w:rPr>
          <w:sz w:val="24"/>
          <w:szCs w:val="24"/>
        </w:rPr>
      </w:pPr>
    </w:p>
    <w:p w:rsidR="002B64E0" w:rsidRPr="00134799" w:rsidRDefault="002B64E0" w:rsidP="000F4869">
      <w:pPr>
        <w:pStyle w:val="ListParagraph"/>
        <w:numPr>
          <w:ilvl w:val="0"/>
          <w:numId w:val="31"/>
        </w:numPr>
        <w:tabs>
          <w:tab w:val="clear" w:pos="1440"/>
          <w:tab w:val="clear" w:pos="4320"/>
          <w:tab w:val="clear" w:pos="9072"/>
          <w:tab w:val="left" w:pos="2160"/>
          <w:tab w:val="left" w:pos="2880"/>
        </w:tabs>
        <w:ind w:left="2880" w:right="746" w:hanging="720"/>
        <w:jc w:val="both"/>
        <w:rPr>
          <w:sz w:val="24"/>
          <w:szCs w:val="24"/>
        </w:rPr>
      </w:pPr>
      <w:r w:rsidRPr="00134799">
        <w:rPr>
          <w:sz w:val="24"/>
          <w:szCs w:val="24"/>
        </w:rPr>
        <w:t>Further and other relief</w:t>
      </w:r>
      <w:r w:rsidR="00560CB3" w:rsidRPr="00134799">
        <w:rPr>
          <w:sz w:val="24"/>
          <w:szCs w:val="24"/>
        </w:rPr>
        <w:t xml:space="preserve"> as this Court shall deem just.</w:t>
      </w:r>
      <w:r w:rsidR="000F4869" w:rsidRPr="000F4869">
        <w:rPr>
          <w:rFonts w:eastAsia="PMingLiU"/>
          <w:sz w:val="24"/>
          <w:szCs w:val="24"/>
          <w:lang w:eastAsia="zh-TW"/>
        </w:rPr>
        <w:t>＂</w:t>
      </w:r>
    </w:p>
    <w:p w:rsidR="002B64E0" w:rsidRPr="002B64E0" w:rsidRDefault="002B64E0" w:rsidP="000F4869">
      <w:pPr>
        <w:tabs>
          <w:tab w:val="clear" w:pos="1440"/>
          <w:tab w:val="clear" w:pos="4320"/>
          <w:tab w:val="clear" w:pos="9072"/>
          <w:tab w:val="left" w:pos="2880"/>
        </w:tabs>
        <w:snapToGrid/>
        <w:spacing w:after="160" w:line="259" w:lineRule="auto"/>
        <w:ind w:firstLine="720"/>
      </w:pPr>
    </w:p>
    <w:sectPr w:rsidR="002B64E0" w:rsidRPr="002B64E0" w:rsidSect="005304DB">
      <w:headerReference w:type="default" r:id="rId11"/>
      <w:pgSz w:w="11906" w:h="16838" w:code="9"/>
      <w:pgMar w:top="1800" w:right="1800" w:bottom="1440" w:left="1800" w:header="720" w:footer="720"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579E" w:rsidRDefault="00B4579E">
      <w:r>
        <w:separator/>
      </w:r>
    </w:p>
  </w:endnote>
  <w:endnote w:type="continuationSeparator" w:id="0">
    <w:p w:rsidR="00B4579E" w:rsidRDefault="00B45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6EF" w:rsidRDefault="009616EF">
    <w:pPr>
      <w:pStyle w:val="Footer"/>
      <w:framePr w:wrap="auto" w:vAnchor="text" w:hAnchor="margin" w:xAlign="right" w:y="1"/>
      <w:rPr>
        <w:rStyle w:val="PageNumber"/>
      </w:rPr>
    </w:pPr>
  </w:p>
  <w:p w:rsidR="009616EF" w:rsidRDefault="009616E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579E" w:rsidRDefault="00B4579E">
      <w:r>
        <w:separator/>
      </w:r>
    </w:p>
  </w:footnote>
  <w:footnote w:type="continuationSeparator" w:id="0">
    <w:p w:rsidR="00B4579E" w:rsidRDefault="00B457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6EF" w:rsidRDefault="009616EF">
    <w:pPr>
      <w:pStyle w:val="Header"/>
    </w:pPr>
    <w:r w:rsidRPr="006C6DEC">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6EF" w:rsidRDefault="009616EF">
                          <w:pPr>
                            <w:rPr>
                              <w:b/>
                              <w:bCs/>
                              <w:sz w:val="20"/>
                              <w:szCs w:val="20"/>
                            </w:rPr>
                          </w:pPr>
                          <w:r>
                            <w:rPr>
                              <w:b/>
                              <w:bCs/>
                              <w:sz w:val="20"/>
                              <w:szCs w:val="20"/>
                            </w:rPr>
                            <w:t>A</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20"/>
                              <w:szCs w:val="20"/>
                            </w:rPr>
                          </w:pPr>
                          <w:r>
                            <w:rPr>
                              <w:b/>
                              <w:bCs/>
                              <w:sz w:val="20"/>
                              <w:szCs w:val="20"/>
                            </w:rPr>
                            <w:t>B</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C</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pStyle w:val="Heading2"/>
                            <w:rPr>
                              <w:sz w:val="16"/>
                              <w:szCs w:val="16"/>
                            </w:rPr>
                          </w:pPr>
                          <w:r>
                            <w:t>D</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E</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20"/>
                              <w:szCs w:val="20"/>
                            </w:rPr>
                          </w:pPr>
                          <w:r>
                            <w:rPr>
                              <w:b/>
                              <w:bCs/>
                              <w:sz w:val="20"/>
                              <w:szCs w:val="20"/>
                            </w:rPr>
                            <w:t>F</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G</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H</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I</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J</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K</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L</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M</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N</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O</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P</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Q</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R</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S</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T</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U</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9616EF" w:rsidRDefault="009616EF">
                    <w:pPr>
                      <w:rPr>
                        <w:b/>
                        <w:bCs/>
                        <w:sz w:val="20"/>
                        <w:szCs w:val="20"/>
                      </w:rPr>
                    </w:pPr>
                    <w:r>
                      <w:rPr>
                        <w:b/>
                        <w:bCs/>
                        <w:sz w:val="20"/>
                        <w:szCs w:val="20"/>
                      </w:rPr>
                      <w:t>A</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20"/>
                        <w:szCs w:val="20"/>
                      </w:rPr>
                    </w:pPr>
                    <w:r>
                      <w:rPr>
                        <w:b/>
                        <w:bCs/>
                        <w:sz w:val="20"/>
                        <w:szCs w:val="20"/>
                      </w:rPr>
                      <w:t>B</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C</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pStyle w:val="Heading2"/>
                      <w:rPr>
                        <w:sz w:val="16"/>
                        <w:szCs w:val="16"/>
                      </w:rPr>
                    </w:pPr>
                    <w:r>
                      <w:t>D</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E</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20"/>
                        <w:szCs w:val="20"/>
                      </w:rPr>
                    </w:pPr>
                    <w:r>
                      <w:rPr>
                        <w:b/>
                        <w:bCs/>
                        <w:sz w:val="20"/>
                        <w:szCs w:val="20"/>
                      </w:rPr>
                      <w:t>F</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G</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H</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I</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J</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K</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L</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M</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N</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O</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P</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Q</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R</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S</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T</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U</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6EF" w:rsidRDefault="009616E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SW2gwIAABU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Cvx&#10;JbaDAgAAFQUAAA4AAAAAAAAAAAAAAAAALgIAAGRycy9lMm9Eb2MueG1sUEsBAi0AFAAGAAgAAAAh&#10;AJT64IXfAAAACgEAAA8AAAAAAAAAAAAAAAAA3QQAAGRycy9kb3ducmV2LnhtbFBLBQYAAAAABAAE&#10;APMAAADpBQAAAAA=&#10;" o:allowincell="f" stroked="f">
              <v:textbox>
                <w:txbxContent>
                  <w:p w:rsidR="009616EF" w:rsidRDefault="009616EF">
                    <w:pPr>
                      <w:rPr>
                        <w:rFonts w:eastAsia="黑体"/>
                        <w:b/>
                        <w:bCs/>
                        <w:sz w:val="18"/>
                        <w:szCs w:val="18"/>
                      </w:rPr>
                    </w:pPr>
                  </w:p>
                </w:txbxContent>
              </v:textbox>
            </v:shape>
          </w:pict>
        </mc:Fallback>
      </mc:AlternateContent>
    </w:r>
    <w:r w:rsidRPr="006C6DEC">
      <w:rPr>
        <w:noProof/>
        <w:sz w:val="20"/>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6EF" w:rsidRDefault="009616EF">
                          <w:pPr>
                            <w:rPr>
                              <w:b/>
                              <w:bCs/>
                              <w:sz w:val="20"/>
                              <w:szCs w:val="20"/>
                            </w:rPr>
                          </w:pPr>
                          <w:r>
                            <w:rPr>
                              <w:b/>
                              <w:bCs/>
                              <w:sz w:val="20"/>
                              <w:szCs w:val="20"/>
                            </w:rPr>
                            <w:t>A</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20"/>
                              <w:szCs w:val="20"/>
                            </w:rPr>
                          </w:pPr>
                          <w:r>
                            <w:rPr>
                              <w:b/>
                              <w:bCs/>
                              <w:sz w:val="20"/>
                              <w:szCs w:val="20"/>
                            </w:rPr>
                            <w:t>B</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C</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pStyle w:val="Heading2"/>
                            <w:rPr>
                              <w:sz w:val="16"/>
                              <w:szCs w:val="16"/>
                            </w:rPr>
                          </w:pPr>
                          <w:r>
                            <w:t>D</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E</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20"/>
                              <w:szCs w:val="20"/>
                            </w:rPr>
                          </w:pPr>
                          <w:r>
                            <w:rPr>
                              <w:b/>
                              <w:bCs/>
                              <w:sz w:val="20"/>
                              <w:szCs w:val="20"/>
                            </w:rPr>
                            <w:t>F</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G</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H</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I</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J</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K</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L</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M</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N</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O</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P</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Q</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R</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S</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T</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U</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CSqNVuhgIAABcFAAAOAAAAAAAAAAAAAAAAAC4CAABkcnMvZTJvRG9jLnhtbFBLAQItABQABgAI&#10;AAAAIQB4vZMb4AAAAAwBAAAPAAAAAAAAAAAAAAAAAOAEAABkcnMvZG93bnJldi54bWxQSwUGAAAA&#10;AAQABADzAAAA7QUAAAAA&#10;" o:allowincell="f" stroked="f">
              <v:textbox>
                <w:txbxContent>
                  <w:p w:rsidR="009616EF" w:rsidRDefault="009616EF">
                    <w:pPr>
                      <w:rPr>
                        <w:b/>
                        <w:bCs/>
                        <w:sz w:val="20"/>
                        <w:szCs w:val="20"/>
                      </w:rPr>
                    </w:pPr>
                    <w:r>
                      <w:rPr>
                        <w:b/>
                        <w:bCs/>
                        <w:sz w:val="20"/>
                        <w:szCs w:val="20"/>
                      </w:rPr>
                      <w:t>A</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20"/>
                        <w:szCs w:val="20"/>
                      </w:rPr>
                    </w:pPr>
                    <w:r>
                      <w:rPr>
                        <w:b/>
                        <w:bCs/>
                        <w:sz w:val="20"/>
                        <w:szCs w:val="20"/>
                      </w:rPr>
                      <w:t>B</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C</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pStyle w:val="Heading2"/>
                      <w:rPr>
                        <w:sz w:val="16"/>
                        <w:szCs w:val="16"/>
                      </w:rPr>
                    </w:pPr>
                    <w:r>
                      <w:t>D</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E</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20"/>
                        <w:szCs w:val="20"/>
                      </w:rPr>
                    </w:pPr>
                    <w:r>
                      <w:rPr>
                        <w:b/>
                        <w:bCs/>
                        <w:sz w:val="20"/>
                        <w:szCs w:val="20"/>
                      </w:rPr>
                      <w:t>F</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G</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H</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I</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J</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K</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L</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M</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N</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O</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P</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Q</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R</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S</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T</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U</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pStyle w:val="Heading3"/>
                      <w:jc w:val="left"/>
                    </w:pPr>
                    <w: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6EF" w:rsidRDefault="009616EF">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31329A">
      <w:rPr>
        <w:rStyle w:val="PageNumber"/>
        <w:noProof/>
        <w:sz w:val="28"/>
        <w:szCs w:val="28"/>
      </w:rPr>
      <w:t>18</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6EF" w:rsidRDefault="009616EF">
                          <w:pPr>
                            <w:rPr>
                              <w:b/>
                              <w:bCs/>
                              <w:sz w:val="20"/>
                              <w:szCs w:val="20"/>
                            </w:rPr>
                          </w:pPr>
                          <w:r>
                            <w:rPr>
                              <w:b/>
                              <w:bCs/>
                              <w:sz w:val="20"/>
                              <w:szCs w:val="20"/>
                            </w:rPr>
                            <w:t>A</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20"/>
                              <w:szCs w:val="20"/>
                            </w:rPr>
                          </w:pPr>
                          <w:r>
                            <w:rPr>
                              <w:b/>
                              <w:bCs/>
                              <w:sz w:val="20"/>
                              <w:szCs w:val="20"/>
                            </w:rPr>
                            <w:t>B</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C</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pStyle w:val="Heading2"/>
                            <w:rPr>
                              <w:sz w:val="16"/>
                              <w:szCs w:val="16"/>
                            </w:rPr>
                          </w:pPr>
                          <w:r>
                            <w:t>D</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E</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20"/>
                              <w:szCs w:val="20"/>
                            </w:rPr>
                          </w:pPr>
                          <w:r>
                            <w:rPr>
                              <w:b/>
                              <w:bCs/>
                              <w:sz w:val="20"/>
                              <w:szCs w:val="20"/>
                            </w:rPr>
                            <w:t>F</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G</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H</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I</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J</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K</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L</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M</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N</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O</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P</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Q</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R</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S</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T</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U</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9616EF" w:rsidRDefault="009616EF">
                    <w:pPr>
                      <w:rPr>
                        <w:b/>
                        <w:bCs/>
                        <w:sz w:val="20"/>
                        <w:szCs w:val="20"/>
                      </w:rPr>
                    </w:pPr>
                    <w:r>
                      <w:rPr>
                        <w:b/>
                        <w:bCs/>
                        <w:sz w:val="20"/>
                        <w:szCs w:val="20"/>
                      </w:rPr>
                      <w:t>A</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20"/>
                        <w:szCs w:val="20"/>
                      </w:rPr>
                    </w:pPr>
                    <w:r>
                      <w:rPr>
                        <w:b/>
                        <w:bCs/>
                        <w:sz w:val="20"/>
                        <w:szCs w:val="20"/>
                      </w:rPr>
                      <w:t>B</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C</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pStyle w:val="Heading2"/>
                      <w:rPr>
                        <w:sz w:val="16"/>
                        <w:szCs w:val="16"/>
                      </w:rPr>
                    </w:pPr>
                    <w:r>
                      <w:t>D</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E</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20"/>
                        <w:szCs w:val="20"/>
                      </w:rPr>
                    </w:pPr>
                    <w:r>
                      <w:rPr>
                        <w:b/>
                        <w:bCs/>
                        <w:sz w:val="20"/>
                        <w:szCs w:val="20"/>
                      </w:rPr>
                      <w:t>F</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G</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H</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I</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J</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K</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L</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M</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N</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O</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P</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Q</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R</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S</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T</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U</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pStyle w:val="Heading3"/>
                      <w:jc w:val="left"/>
                    </w:pPr>
                    <w:r>
                      <w:t>V</w:t>
                    </w:r>
                  </w:p>
                </w:txbxContent>
              </v:textbox>
            </v:shape>
          </w:pict>
        </mc:Fallback>
      </mc:AlternateContent>
    </w:r>
    <w:r w:rsidRPr="006C6DEC">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6EF" w:rsidRDefault="009616E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mxhAIAABU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k&#10;UWmxhAIAABUFAAAOAAAAAAAAAAAAAAAAAC4CAABkcnMvZTJvRG9jLnhtbFBLAQItABQABgAIAAAA&#10;IQCU+uCF3wAAAAoBAAAPAAAAAAAAAAAAAAAAAN4EAABkcnMvZG93bnJldi54bWxQSwUGAAAAAAQA&#10;BADzAAAA6gUAAAAA&#10;" o:allowincell="f" stroked="f">
              <v:textbox>
                <w:txbxContent>
                  <w:p w:rsidR="009616EF" w:rsidRDefault="009616EF">
                    <w:pPr>
                      <w:rPr>
                        <w:rFonts w:eastAsia="黑体"/>
                        <w:b/>
                        <w:bCs/>
                        <w:sz w:val="18"/>
                        <w:szCs w:val="18"/>
                      </w:rPr>
                    </w:pPr>
                  </w:p>
                </w:txbxContent>
              </v:textbox>
            </v:shape>
          </w:pict>
        </mc:Fallback>
      </mc:AlternateContent>
    </w:r>
    <w:r w:rsidRPr="006C6DEC">
      <w:rPr>
        <w:noProof/>
        <w:sz w:val="20"/>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6EF" w:rsidRDefault="009616EF">
                          <w:pPr>
                            <w:rPr>
                              <w:b/>
                              <w:bCs/>
                              <w:sz w:val="20"/>
                              <w:szCs w:val="20"/>
                            </w:rPr>
                          </w:pPr>
                          <w:r>
                            <w:rPr>
                              <w:b/>
                              <w:bCs/>
                              <w:sz w:val="20"/>
                              <w:szCs w:val="20"/>
                            </w:rPr>
                            <w:t>A</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20"/>
                              <w:szCs w:val="20"/>
                            </w:rPr>
                          </w:pPr>
                          <w:r>
                            <w:rPr>
                              <w:b/>
                              <w:bCs/>
                              <w:sz w:val="20"/>
                              <w:szCs w:val="20"/>
                            </w:rPr>
                            <w:t>B</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C</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pStyle w:val="Heading2"/>
                            <w:rPr>
                              <w:sz w:val="16"/>
                              <w:szCs w:val="16"/>
                            </w:rPr>
                          </w:pPr>
                          <w:r>
                            <w:t>D</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E</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20"/>
                              <w:szCs w:val="20"/>
                            </w:rPr>
                          </w:pPr>
                          <w:r>
                            <w:rPr>
                              <w:b/>
                              <w:bCs/>
                              <w:sz w:val="20"/>
                              <w:szCs w:val="20"/>
                            </w:rPr>
                            <w:t>F</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G</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H</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I</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J</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K</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L</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M</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N</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O</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P</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Q</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R</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S</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T</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U</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" o:allowincell="f" stroked="f">
              <v:textbox>
                <w:txbxContent>
                  <w:p w:rsidR="009616EF" w:rsidRDefault="009616EF">
                    <w:pPr>
                      <w:rPr>
                        <w:b/>
                        <w:bCs/>
                        <w:sz w:val="20"/>
                        <w:szCs w:val="20"/>
                      </w:rPr>
                    </w:pPr>
                    <w:r>
                      <w:rPr>
                        <w:b/>
                        <w:bCs/>
                        <w:sz w:val="20"/>
                        <w:szCs w:val="20"/>
                      </w:rPr>
                      <w:t>A</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20"/>
                        <w:szCs w:val="20"/>
                      </w:rPr>
                    </w:pPr>
                    <w:r>
                      <w:rPr>
                        <w:b/>
                        <w:bCs/>
                        <w:sz w:val="20"/>
                        <w:szCs w:val="20"/>
                      </w:rPr>
                      <w:t>B</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C</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pStyle w:val="Heading2"/>
                      <w:rPr>
                        <w:sz w:val="16"/>
                        <w:szCs w:val="16"/>
                      </w:rPr>
                    </w:pPr>
                    <w:r>
                      <w:t>D</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E</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20"/>
                        <w:szCs w:val="20"/>
                      </w:rPr>
                    </w:pPr>
                    <w:r>
                      <w:rPr>
                        <w:b/>
                        <w:bCs/>
                        <w:sz w:val="20"/>
                        <w:szCs w:val="20"/>
                      </w:rPr>
                      <w:t>F</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G</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H</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I</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J</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K</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L</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M</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N</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O</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P</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Q</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R</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S</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T</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rPr>
                        <w:b/>
                        <w:bCs/>
                        <w:sz w:val="16"/>
                        <w:szCs w:val="16"/>
                      </w:rPr>
                    </w:pPr>
                    <w:r>
                      <w:rPr>
                        <w:b/>
                        <w:bCs/>
                        <w:sz w:val="20"/>
                        <w:szCs w:val="20"/>
                      </w:rPr>
                      <w:t>U</w:t>
                    </w:r>
                  </w:p>
                  <w:p w:rsidR="009616EF" w:rsidRDefault="009616EF">
                    <w:pPr>
                      <w:rPr>
                        <w:b/>
                        <w:bCs/>
                        <w:sz w:val="10"/>
                        <w:szCs w:val="10"/>
                      </w:rPr>
                    </w:pPr>
                  </w:p>
                  <w:p w:rsidR="009616EF" w:rsidRDefault="009616EF">
                    <w:pPr>
                      <w:rPr>
                        <w:b/>
                        <w:bCs/>
                        <w:sz w:val="16"/>
                        <w:szCs w:val="16"/>
                      </w:rPr>
                    </w:pPr>
                  </w:p>
                  <w:p w:rsidR="009616EF" w:rsidRDefault="009616EF">
                    <w:pPr>
                      <w:rPr>
                        <w:b/>
                        <w:bCs/>
                        <w:sz w:val="16"/>
                        <w:szCs w:val="16"/>
                      </w:rPr>
                    </w:pPr>
                  </w:p>
                  <w:p w:rsidR="009616EF" w:rsidRDefault="009616EF">
                    <w:pPr>
                      <w:pStyle w:val="Heading3"/>
                      <w:jc w:val="left"/>
                    </w:pPr>
                    <w:r>
                      <w:t>V</w:t>
                    </w:r>
                  </w:p>
                </w:txbxContent>
              </v:textbox>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616EF" w:rsidRDefault="009616EF">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31329A">
      <w:rPr>
        <w:rStyle w:val="PageNumber"/>
        <w:noProof/>
        <w:sz w:val="28"/>
        <w:szCs w:val="28"/>
      </w:rPr>
      <w:t>22</w:t>
    </w:r>
    <w:r>
      <w:rPr>
        <w:rStyle w:val="PageNumber"/>
        <w:sz w:val="28"/>
        <w:szCs w:val="28"/>
      </w:rPr>
      <w:fldChar w:fldCharType="end"/>
    </w:r>
    <w:r>
      <w:rPr>
        <w:rStyle w:val="PageNumber"/>
        <w:sz w:val="28"/>
        <w:szCs w:val="28"/>
      </w:rPr>
      <w:t xml:space="preserve"> -</w:t>
    </w:r>
    <w:r w:rsidRPr="006C6DEC">
      <w:rPr>
        <w:noProof/>
        <w:sz w:val="20"/>
      </w:rPr>
      <mc:AlternateContent>
        <mc:Choice Requires="wps">
          <w:drawing>
            <wp:anchor distT="0" distB="0" distL="114300" distR="114300" simplePos="0" relativeHeight="251662336" behindDoc="0" locked="0" layoutInCell="0" allowOverlap="1" wp14:anchorId="10DEBB64" wp14:editId="4BC7B462">
              <wp:simplePos x="0" y="0"/>
              <wp:positionH relativeFrom="column">
                <wp:posOffset>-800100</wp:posOffset>
              </wp:positionH>
              <wp:positionV relativeFrom="paragraph">
                <wp:posOffset>153035</wp:posOffset>
              </wp:positionV>
              <wp:extent cx="342900" cy="9944100"/>
              <wp:effectExtent l="0" t="0" r="0" b="0"/>
              <wp:wrapNone/>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6EF" w:rsidRDefault="009616EF">
                          <w:pPr>
                            <w:pStyle w:val="Heading3"/>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0DEBB64" id="_x0000_t202" coordsize="21600,21600" o:spt="202" path="m,l,21600r21600,l21600,xe">
              <v:stroke joinstyle="miter"/>
              <v:path gradientshapeok="t" o:connecttype="rect"/>
            </v:shapetype>
            <v:shape id="_x0000_s1032" type="#_x0000_t202" style="position:absolute;left:0;text-align:left;margin-left:-63pt;margin-top:12.05pt;width:27pt;height:78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HaH&#10;sQWCAgAAFgUAAA4AAAAAAAAAAAAAAAAALgIAAGRycy9lMm9Eb2MueG1sUEsBAi0AFAAGAAgAAAAh&#10;ANkWl+7gAAAADAEAAA8AAAAAAAAAAAAAAAAA3AQAAGRycy9kb3ducmV2LnhtbFBLBQYAAAAABAAE&#10;APMAAADpBQAAAAA=&#10;" o:allowincell="f" stroked="f">
              <v:textbox>
                <w:txbxContent>
                  <w:p w:rsidR="009616EF" w:rsidRDefault="009616EF">
                    <w:pPr>
                      <w:pStyle w:val="Heading3"/>
                      <w:jc w:val="left"/>
                    </w:pPr>
                  </w:p>
                </w:txbxContent>
              </v:textbox>
            </v:shape>
          </w:pict>
        </mc:Fallback>
      </mc:AlternateContent>
    </w:r>
    <w:r w:rsidRPr="006C6DEC">
      <w:rPr>
        <w:noProof/>
        <w:sz w:val="20"/>
      </w:rPr>
      <mc:AlternateContent>
        <mc:Choice Requires="wps">
          <w:drawing>
            <wp:anchor distT="0" distB="0" distL="114300" distR="114300" simplePos="0" relativeHeight="251664384" behindDoc="0" locked="0" layoutInCell="0" allowOverlap="1" wp14:anchorId="475FF143" wp14:editId="46B77320">
              <wp:simplePos x="0" y="0"/>
              <wp:positionH relativeFrom="column">
                <wp:posOffset>-800100</wp:posOffset>
              </wp:positionH>
              <wp:positionV relativeFrom="paragraph">
                <wp:posOffset>-243205</wp:posOffset>
              </wp:positionV>
              <wp:extent cx="571500" cy="297180"/>
              <wp:effectExtent l="0" t="0" r="0" b="0"/>
              <wp:wrapNone/>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6EF" w:rsidRDefault="009616EF">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FF143" id="_x0000_s1033" type="#_x0000_t202" style="position:absolute;left:0;text-align:left;margin-left:-63pt;margin-top:-19.15pt;width:45pt;height:23.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CKSgwIAABU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CnU&#10;IpKDAgAAFQUAAA4AAAAAAAAAAAAAAAAALgIAAGRycy9lMm9Eb2MueG1sUEsBAi0AFAAGAAgAAAAh&#10;AJT64IXfAAAACgEAAA8AAAAAAAAAAAAAAAAA3QQAAGRycy9kb3ducmV2LnhtbFBLBQYAAAAABAAE&#10;APMAAADpBQAAAAA=&#10;" o:allowincell="f" stroked="f">
              <v:textbox>
                <w:txbxContent>
                  <w:p w:rsidR="009616EF" w:rsidRDefault="009616EF">
                    <w:pPr>
                      <w:rPr>
                        <w:rFonts w:eastAsia="黑体"/>
                        <w:b/>
                        <w:bCs/>
                        <w:sz w:val="18"/>
                        <w:szCs w:val="18"/>
                      </w:rPr>
                    </w:pPr>
                  </w:p>
                </w:txbxContent>
              </v:textbox>
            </v:shape>
          </w:pict>
        </mc:Fallback>
      </mc:AlternateContent>
    </w:r>
    <w:r w:rsidRPr="006C6DEC">
      <w:rPr>
        <w:noProof/>
        <w:sz w:val="20"/>
      </w:rPr>
      <mc:AlternateContent>
        <mc:Choice Requires="wps">
          <w:drawing>
            <wp:anchor distT="0" distB="0" distL="114300" distR="114300" simplePos="0" relativeHeight="251663360" behindDoc="0" locked="0" layoutInCell="0" allowOverlap="1" wp14:anchorId="06C88006" wp14:editId="54E42126">
              <wp:simplePos x="0" y="0"/>
              <wp:positionH relativeFrom="column">
                <wp:posOffset>5986780</wp:posOffset>
              </wp:positionH>
              <wp:positionV relativeFrom="paragraph">
                <wp:posOffset>155575</wp:posOffset>
              </wp:positionV>
              <wp:extent cx="414020" cy="1005840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616EF" w:rsidRDefault="009616EF">
                          <w:pPr>
                            <w:pStyle w:val="Heading3"/>
                            <w:jc w:val="left"/>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C88006" id="_x0000_s1034" type="#_x0000_t202" style="position:absolute;left:0;text-align:left;margin-left:471.4pt;margin-top:12.25pt;width:32.6pt;height:11in;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" o:allowincell="f" stroked="f">
              <v:textbox>
                <w:txbxContent>
                  <w:p w:rsidR="009616EF" w:rsidRDefault="009616EF">
                    <w:pPr>
                      <w:pStyle w:val="Heading3"/>
                      <w:jc w:val="left"/>
                    </w:pP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D0D50"/>
    <w:multiLevelType w:val="hybridMultilevel"/>
    <w:tmpl w:val="C7C8E1A6"/>
    <w:lvl w:ilvl="0" w:tplc="FE1C4230">
      <w:start w:val="1"/>
      <w:numFmt w:val="lowerRoman"/>
      <w:lvlText w:val="(%1)"/>
      <w:lvlJc w:val="left"/>
      <w:pPr>
        <w:ind w:left="2160" w:hanging="360"/>
      </w:pPr>
      <w:rPr>
        <w:rFonts w:ascii="Times New Roman" w:eastAsia="PMingLiU" w:hAnsi="Times New Roman" w:cs="PMingLiU" w:hint="default"/>
        <w:b w:val="0"/>
        <w:i w:val="0"/>
        <w:sz w:val="28"/>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827669D"/>
    <w:multiLevelType w:val="hybridMultilevel"/>
    <w:tmpl w:val="BAB65DF6"/>
    <w:lvl w:ilvl="0" w:tplc="0350916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443A3F"/>
    <w:multiLevelType w:val="hybridMultilevel"/>
    <w:tmpl w:val="9424C0D6"/>
    <w:lvl w:ilvl="0" w:tplc="53B6BD2E">
      <w:start w:val="1"/>
      <w:numFmt w:val="lowerLetter"/>
      <w:lvlText w:val="(%1)"/>
      <w:lvlJc w:val="left"/>
      <w:pPr>
        <w:ind w:left="720" w:hanging="360"/>
      </w:pPr>
      <w:rPr>
        <w:rFonts w:hint="default"/>
      </w:rPr>
    </w:lvl>
    <w:lvl w:ilvl="1" w:tplc="410842A4">
      <w:start w:val="1"/>
      <w:numFmt w:val="lowerLetter"/>
      <w:lvlText w:val="(%2)"/>
      <w:lvlJc w:val="left"/>
      <w:pPr>
        <w:ind w:left="2520" w:hanging="1440"/>
      </w:pPr>
      <w:rPr>
        <w:rFonts w:hint="default"/>
      </w:rPr>
    </w:lvl>
    <w:lvl w:ilvl="2" w:tplc="8F4CB8AA">
      <w:start w:val="1"/>
      <w:numFmt w:val="decimal"/>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F86A24"/>
    <w:multiLevelType w:val="hybridMultilevel"/>
    <w:tmpl w:val="578AC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E236D"/>
    <w:multiLevelType w:val="hybridMultilevel"/>
    <w:tmpl w:val="75E8C17E"/>
    <w:lvl w:ilvl="0" w:tplc="369EB3C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92A084A"/>
    <w:multiLevelType w:val="hybridMultilevel"/>
    <w:tmpl w:val="6D0E0C2A"/>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3C1768"/>
    <w:multiLevelType w:val="hybridMultilevel"/>
    <w:tmpl w:val="813C83BE"/>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73DAFAFE">
      <w:start w:val="3"/>
      <w:numFmt w:val="lowerRoman"/>
      <w:lvlText w:val="(%6)"/>
      <w:lvlJc w:val="left"/>
      <w:pPr>
        <w:tabs>
          <w:tab w:val="num" w:pos="3120"/>
        </w:tabs>
        <w:ind w:left="3120" w:hanging="720"/>
      </w:pPr>
      <w:rPr>
        <w:rFonts w:hint="eastAsia"/>
      </w:r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1BE37F4E"/>
    <w:multiLevelType w:val="hybridMultilevel"/>
    <w:tmpl w:val="5CD862AE"/>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6C4B5B"/>
    <w:multiLevelType w:val="hybridMultilevel"/>
    <w:tmpl w:val="3E38550A"/>
    <w:lvl w:ilvl="0" w:tplc="53B6BD2E">
      <w:start w:val="1"/>
      <w:numFmt w:val="lowerLetter"/>
      <w:lvlText w:val="(%1)"/>
      <w:lvlJc w:val="left"/>
      <w:pPr>
        <w:ind w:left="720" w:hanging="360"/>
      </w:pPr>
      <w:rPr>
        <w:rFonts w:hint="default"/>
      </w:rPr>
    </w:lvl>
    <w:lvl w:ilvl="1" w:tplc="410842A4">
      <w:start w:val="1"/>
      <w:numFmt w:val="lowerLetter"/>
      <w:lvlText w:val="(%2)"/>
      <w:lvlJc w:val="left"/>
      <w:pPr>
        <w:ind w:left="2520" w:hanging="1440"/>
      </w:pPr>
      <w:rPr>
        <w:rFonts w:hint="default"/>
      </w:rPr>
    </w:lvl>
    <w:lvl w:ilvl="2" w:tplc="8F4CB8AA">
      <w:start w:val="1"/>
      <w:numFmt w:val="decimal"/>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7F0217"/>
    <w:multiLevelType w:val="hybridMultilevel"/>
    <w:tmpl w:val="7D965EE0"/>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C5541"/>
    <w:multiLevelType w:val="hybridMultilevel"/>
    <w:tmpl w:val="6392447A"/>
    <w:lvl w:ilvl="0" w:tplc="6DB679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62469AB"/>
    <w:multiLevelType w:val="singleLevel"/>
    <w:tmpl w:val="EA265490"/>
    <w:lvl w:ilvl="0">
      <w:start w:val="1"/>
      <w:numFmt w:val="decimal"/>
      <w:pStyle w:val="para"/>
      <w:lvlText w:val="%1."/>
      <w:lvlJc w:val="left"/>
      <w:pPr>
        <w:tabs>
          <w:tab w:val="num" w:pos="360"/>
        </w:tabs>
        <w:ind w:left="0" w:firstLine="0"/>
      </w:pPr>
      <w:rPr>
        <w:rFonts w:hint="eastAsia"/>
      </w:rPr>
    </w:lvl>
  </w:abstractNum>
  <w:abstractNum w:abstractNumId="12" w15:restartNumberingAfterBreak="0">
    <w:nsid w:val="2DB839EB"/>
    <w:multiLevelType w:val="hybridMultilevel"/>
    <w:tmpl w:val="F8B010F2"/>
    <w:lvl w:ilvl="0" w:tplc="EF866C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F2901FE"/>
    <w:multiLevelType w:val="hybridMultilevel"/>
    <w:tmpl w:val="1046B348"/>
    <w:lvl w:ilvl="0" w:tplc="71AE9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A06591"/>
    <w:multiLevelType w:val="hybridMultilevel"/>
    <w:tmpl w:val="D82CCC34"/>
    <w:lvl w:ilvl="0" w:tplc="B808951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C0A03E0"/>
    <w:multiLevelType w:val="hybridMultilevel"/>
    <w:tmpl w:val="BDC490F0"/>
    <w:lvl w:ilvl="0" w:tplc="620CC6A2">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44454A"/>
    <w:multiLevelType w:val="hybridMultilevel"/>
    <w:tmpl w:val="F9E44754"/>
    <w:lvl w:ilvl="0" w:tplc="53B6BD2E">
      <w:start w:val="1"/>
      <w:numFmt w:val="lowerLetter"/>
      <w:lvlText w:val="(%1)"/>
      <w:lvlJc w:val="left"/>
      <w:pPr>
        <w:ind w:left="720" w:hanging="360"/>
      </w:pPr>
      <w:rPr>
        <w:rFonts w:hint="default"/>
      </w:rPr>
    </w:lvl>
    <w:lvl w:ilvl="1" w:tplc="410842A4">
      <w:start w:val="1"/>
      <w:numFmt w:val="lowerLetter"/>
      <w:lvlText w:val="(%2)"/>
      <w:lvlJc w:val="left"/>
      <w:pPr>
        <w:ind w:left="2520" w:hanging="1440"/>
      </w:pPr>
      <w:rPr>
        <w:rFonts w:hint="default"/>
      </w:rPr>
    </w:lvl>
    <w:lvl w:ilvl="2" w:tplc="8F4CB8AA">
      <w:start w:val="1"/>
      <w:numFmt w:val="decimal"/>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ED50E7"/>
    <w:multiLevelType w:val="hybridMultilevel"/>
    <w:tmpl w:val="ED7A10DA"/>
    <w:lvl w:ilvl="0" w:tplc="B82AD8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246FC3"/>
    <w:multiLevelType w:val="hybridMultilevel"/>
    <w:tmpl w:val="9E7C8938"/>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E02C7C"/>
    <w:multiLevelType w:val="hybridMultilevel"/>
    <w:tmpl w:val="13B0B146"/>
    <w:lvl w:ilvl="0" w:tplc="85FA5B1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A234A37"/>
    <w:multiLevelType w:val="hybridMultilevel"/>
    <w:tmpl w:val="CB46E270"/>
    <w:lvl w:ilvl="0" w:tplc="53B6BD2E">
      <w:start w:val="1"/>
      <w:numFmt w:val="lowerLetter"/>
      <w:lvlText w:val="(%1)"/>
      <w:lvlJc w:val="left"/>
      <w:pPr>
        <w:ind w:left="720" w:hanging="360"/>
      </w:pPr>
      <w:rPr>
        <w:rFonts w:hint="default"/>
      </w:rPr>
    </w:lvl>
    <w:lvl w:ilvl="1" w:tplc="410842A4">
      <w:start w:val="1"/>
      <w:numFmt w:val="lowerLetter"/>
      <w:lvlText w:val="(%2)"/>
      <w:lvlJc w:val="left"/>
      <w:pPr>
        <w:ind w:left="2520" w:hanging="1440"/>
      </w:pPr>
      <w:rPr>
        <w:rFonts w:hint="default"/>
      </w:rPr>
    </w:lvl>
    <w:lvl w:ilvl="2" w:tplc="8F4CB8AA">
      <w:start w:val="1"/>
      <w:numFmt w:val="decimal"/>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326320"/>
    <w:multiLevelType w:val="hybridMultilevel"/>
    <w:tmpl w:val="07581A12"/>
    <w:lvl w:ilvl="0" w:tplc="0409000F">
      <w:start w:val="1"/>
      <w:numFmt w:val="decimal"/>
      <w:lvlText w:val="%1."/>
      <w:lvlJc w:val="left"/>
      <w:pPr>
        <w:ind w:left="720" w:hanging="360"/>
      </w:pPr>
      <w:rPr>
        <w:rFonts w:hint="default"/>
      </w:rPr>
    </w:lvl>
    <w:lvl w:ilvl="1" w:tplc="E924BEE6">
      <w:start w:val="1"/>
      <w:numFmt w:val="lowerLetter"/>
      <w:lvlText w:val="(%2)"/>
      <w:lvlJc w:val="left"/>
      <w:pPr>
        <w:ind w:left="1440" w:hanging="360"/>
      </w:pPr>
      <w:rPr>
        <w:rFonts w:hint="eastAsia"/>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DC93F08"/>
    <w:multiLevelType w:val="hybridMultilevel"/>
    <w:tmpl w:val="EB4ED616"/>
    <w:lvl w:ilvl="0" w:tplc="B59CA0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FB74479"/>
    <w:multiLevelType w:val="hybridMultilevel"/>
    <w:tmpl w:val="AA5032C0"/>
    <w:lvl w:ilvl="0" w:tplc="560468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609A4D7E"/>
    <w:multiLevelType w:val="hybridMultilevel"/>
    <w:tmpl w:val="29200F72"/>
    <w:lvl w:ilvl="0" w:tplc="53B6BD2E">
      <w:start w:val="1"/>
      <w:numFmt w:val="lowerLetter"/>
      <w:lvlText w:val="(%1)"/>
      <w:lvlJc w:val="left"/>
      <w:pPr>
        <w:ind w:left="720" w:hanging="360"/>
      </w:pPr>
      <w:rPr>
        <w:rFonts w:hint="default"/>
      </w:rPr>
    </w:lvl>
    <w:lvl w:ilvl="1" w:tplc="410842A4">
      <w:start w:val="1"/>
      <w:numFmt w:val="lowerLetter"/>
      <w:lvlText w:val="(%2)"/>
      <w:lvlJc w:val="left"/>
      <w:pPr>
        <w:ind w:left="2520" w:hanging="1440"/>
      </w:pPr>
      <w:rPr>
        <w:rFonts w:hint="default"/>
      </w:rPr>
    </w:lvl>
    <w:lvl w:ilvl="2" w:tplc="8F4CB8AA">
      <w:start w:val="1"/>
      <w:numFmt w:val="decimal"/>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2A761D0"/>
    <w:multiLevelType w:val="hybridMultilevel"/>
    <w:tmpl w:val="55F042CC"/>
    <w:lvl w:ilvl="0" w:tplc="F2CC1322">
      <w:start w:val="1"/>
      <w:numFmt w:val="lowerRoman"/>
      <w:lvlText w:val="(%1)"/>
      <w:lvlJc w:val="left"/>
      <w:pPr>
        <w:ind w:left="2430" w:hanging="72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6" w15:restartNumberingAfterBreak="0">
    <w:nsid w:val="64C705AD"/>
    <w:multiLevelType w:val="hybridMultilevel"/>
    <w:tmpl w:val="E5C07844"/>
    <w:lvl w:ilvl="0" w:tplc="B82AD838">
      <w:start w:val="1"/>
      <w:numFmt w:val="decimal"/>
      <w:lvlText w:val="(%1)"/>
      <w:lvlJc w:val="left"/>
      <w:pPr>
        <w:ind w:left="720" w:hanging="360"/>
      </w:pPr>
      <w:rPr>
        <w:rFonts w:hint="default"/>
      </w:rPr>
    </w:lvl>
    <w:lvl w:ilvl="1" w:tplc="410842A4">
      <w:start w:val="1"/>
      <w:numFmt w:val="lowerLetter"/>
      <w:lvlText w:val="(%2)"/>
      <w:lvlJc w:val="left"/>
      <w:pPr>
        <w:ind w:left="2520" w:hanging="1440"/>
      </w:pPr>
      <w:rPr>
        <w:rFonts w:hint="default"/>
      </w:rPr>
    </w:lvl>
    <w:lvl w:ilvl="2" w:tplc="8F4CB8AA">
      <w:start w:val="1"/>
      <w:numFmt w:val="decimal"/>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644BDB"/>
    <w:multiLevelType w:val="hybridMultilevel"/>
    <w:tmpl w:val="A32439D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A5F14F9"/>
    <w:multiLevelType w:val="hybridMultilevel"/>
    <w:tmpl w:val="86AAC236"/>
    <w:lvl w:ilvl="0" w:tplc="53B6BD2E">
      <w:start w:val="1"/>
      <w:numFmt w:val="lowerLetter"/>
      <w:lvlText w:val="(%1)"/>
      <w:lvlJc w:val="left"/>
      <w:pPr>
        <w:ind w:left="720" w:hanging="360"/>
      </w:pPr>
      <w:rPr>
        <w:rFonts w:hint="default"/>
      </w:rPr>
    </w:lvl>
    <w:lvl w:ilvl="1" w:tplc="410842A4">
      <w:start w:val="1"/>
      <w:numFmt w:val="lowerLetter"/>
      <w:lvlText w:val="(%2)"/>
      <w:lvlJc w:val="left"/>
      <w:pPr>
        <w:ind w:left="2520" w:hanging="1440"/>
      </w:pPr>
      <w:rPr>
        <w:rFonts w:hint="default"/>
      </w:rPr>
    </w:lvl>
    <w:lvl w:ilvl="2" w:tplc="8F4CB8AA">
      <w:start w:val="1"/>
      <w:numFmt w:val="decimal"/>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E2B2405"/>
    <w:multiLevelType w:val="hybridMultilevel"/>
    <w:tmpl w:val="F60A6C42"/>
    <w:lvl w:ilvl="0" w:tplc="53CE6788">
      <w:start w:val="1"/>
      <w:numFmt w:val="decimal"/>
      <w:lvlText w:val="%1."/>
      <w:lvlJc w:val="left"/>
      <w:pPr>
        <w:ind w:left="720" w:hanging="360"/>
      </w:pPr>
      <w:rPr>
        <w:rFonts w:hint="eastAsia"/>
      </w:rPr>
    </w:lvl>
    <w:lvl w:ilvl="1" w:tplc="410842A4">
      <w:start w:val="1"/>
      <w:numFmt w:val="lowerLetter"/>
      <w:lvlText w:val="(%2)"/>
      <w:lvlJc w:val="left"/>
      <w:pPr>
        <w:ind w:left="2520" w:hanging="1440"/>
      </w:pPr>
      <w:rPr>
        <w:rFonts w:hint="default"/>
      </w:rPr>
    </w:lvl>
    <w:lvl w:ilvl="2" w:tplc="8F4CB8AA">
      <w:start w:val="1"/>
      <w:numFmt w:val="decimal"/>
      <w:lvlText w:val="(%3)"/>
      <w:lvlJc w:val="left"/>
      <w:pPr>
        <w:ind w:left="3420" w:hanging="144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CB43E5"/>
    <w:multiLevelType w:val="hybridMultilevel"/>
    <w:tmpl w:val="F962AC32"/>
    <w:lvl w:ilvl="0" w:tplc="53B6BD2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7"/>
  </w:num>
  <w:num w:numId="3">
    <w:abstractNumId w:val="13"/>
  </w:num>
  <w:num w:numId="4">
    <w:abstractNumId w:val="25"/>
  </w:num>
  <w:num w:numId="5">
    <w:abstractNumId w:val="0"/>
  </w:num>
  <w:num w:numId="6">
    <w:abstractNumId w:val="11"/>
  </w:num>
  <w:num w:numId="7">
    <w:abstractNumId w:val="21"/>
  </w:num>
  <w:num w:numId="8">
    <w:abstractNumId w:val="3"/>
  </w:num>
  <w:num w:numId="9">
    <w:abstractNumId w:val="22"/>
  </w:num>
  <w:num w:numId="10">
    <w:abstractNumId w:val="4"/>
  </w:num>
  <w:num w:numId="11">
    <w:abstractNumId w:val="14"/>
  </w:num>
  <w:num w:numId="12">
    <w:abstractNumId w:val="10"/>
  </w:num>
  <w:num w:numId="13">
    <w:abstractNumId w:val="23"/>
  </w:num>
  <w:num w:numId="14">
    <w:abstractNumId w:val="1"/>
  </w:num>
  <w:num w:numId="15">
    <w:abstractNumId w:val="19"/>
  </w:num>
  <w:num w:numId="16">
    <w:abstractNumId w:val="12"/>
  </w:num>
  <w:num w:numId="17">
    <w:abstractNumId w:val="29"/>
  </w:num>
  <w:num w:numId="18">
    <w:abstractNumId w:val="15"/>
  </w:num>
  <w:num w:numId="19">
    <w:abstractNumId w:val="24"/>
  </w:num>
  <w:num w:numId="20">
    <w:abstractNumId w:val="16"/>
  </w:num>
  <w:num w:numId="21">
    <w:abstractNumId w:val="26"/>
  </w:num>
  <w:num w:numId="22">
    <w:abstractNumId w:val="2"/>
  </w:num>
  <w:num w:numId="23">
    <w:abstractNumId w:val="30"/>
  </w:num>
  <w:num w:numId="24">
    <w:abstractNumId w:val="18"/>
  </w:num>
  <w:num w:numId="25">
    <w:abstractNumId w:val="28"/>
  </w:num>
  <w:num w:numId="26">
    <w:abstractNumId w:val="8"/>
  </w:num>
  <w:num w:numId="27">
    <w:abstractNumId w:val="20"/>
  </w:num>
  <w:num w:numId="28">
    <w:abstractNumId w:val="5"/>
  </w:num>
  <w:num w:numId="29">
    <w:abstractNumId w:val="9"/>
  </w:num>
  <w:num w:numId="30">
    <w:abstractNumId w:val="7"/>
  </w:num>
  <w:num w:numId="31">
    <w:abstractNumId w:val="1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4F81"/>
    <w:rsid w:val="00002BFC"/>
    <w:rsid w:val="0001117A"/>
    <w:rsid w:val="00025A23"/>
    <w:rsid w:val="000474C1"/>
    <w:rsid w:val="00080EE1"/>
    <w:rsid w:val="000F4869"/>
    <w:rsid w:val="00134799"/>
    <w:rsid w:val="00150C06"/>
    <w:rsid w:val="00182F95"/>
    <w:rsid w:val="00192985"/>
    <w:rsid w:val="001D0B73"/>
    <w:rsid w:val="00240896"/>
    <w:rsid w:val="002B25E1"/>
    <w:rsid w:val="002B64E0"/>
    <w:rsid w:val="002C0B1D"/>
    <w:rsid w:val="002D03D9"/>
    <w:rsid w:val="002D0D6D"/>
    <w:rsid w:val="002E677C"/>
    <w:rsid w:val="00303523"/>
    <w:rsid w:val="00311921"/>
    <w:rsid w:val="0031329A"/>
    <w:rsid w:val="003272E4"/>
    <w:rsid w:val="003E659F"/>
    <w:rsid w:val="00415101"/>
    <w:rsid w:val="00425A69"/>
    <w:rsid w:val="00454A93"/>
    <w:rsid w:val="004A4024"/>
    <w:rsid w:val="004B5BC0"/>
    <w:rsid w:val="004F1CCD"/>
    <w:rsid w:val="004F5B91"/>
    <w:rsid w:val="005304DB"/>
    <w:rsid w:val="00560CB3"/>
    <w:rsid w:val="0056426F"/>
    <w:rsid w:val="005973FA"/>
    <w:rsid w:val="005E4F81"/>
    <w:rsid w:val="005F0579"/>
    <w:rsid w:val="00687961"/>
    <w:rsid w:val="006A6B46"/>
    <w:rsid w:val="006C426E"/>
    <w:rsid w:val="006C6DEC"/>
    <w:rsid w:val="007001B5"/>
    <w:rsid w:val="007133DF"/>
    <w:rsid w:val="0072411A"/>
    <w:rsid w:val="00737B09"/>
    <w:rsid w:val="00745850"/>
    <w:rsid w:val="00753CAF"/>
    <w:rsid w:val="00757DFF"/>
    <w:rsid w:val="00795B4F"/>
    <w:rsid w:val="007F0F94"/>
    <w:rsid w:val="007F4740"/>
    <w:rsid w:val="00827FFC"/>
    <w:rsid w:val="00853FBB"/>
    <w:rsid w:val="008E6121"/>
    <w:rsid w:val="009270E3"/>
    <w:rsid w:val="009616EF"/>
    <w:rsid w:val="00985BFF"/>
    <w:rsid w:val="00992161"/>
    <w:rsid w:val="00992FB5"/>
    <w:rsid w:val="009A1B52"/>
    <w:rsid w:val="009E1F5A"/>
    <w:rsid w:val="00A17C0A"/>
    <w:rsid w:val="00AA733C"/>
    <w:rsid w:val="00AC19E9"/>
    <w:rsid w:val="00AC4779"/>
    <w:rsid w:val="00B01E16"/>
    <w:rsid w:val="00B13D4E"/>
    <w:rsid w:val="00B41A5F"/>
    <w:rsid w:val="00B4579E"/>
    <w:rsid w:val="00B678D0"/>
    <w:rsid w:val="00BB781A"/>
    <w:rsid w:val="00BD61C5"/>
    <w:rsid w:val="00C2659E"/>
    <w:rsid w:val="00C5759E"/>
    <w:rsid w:val="00C77CD9"/>
    <w:rsid w:val="00CA1C8B"/>
    <w:rsid w:val="00CC09AE"/>
    <w:rsid w:val="00CD22C7"/>
    <w:rsid w:val="00D30860"/>
    <w:rsid w:val="00DA1549"/>
    <w:rsid w:val="00DA4E44"/>
    <w:rsid w:val="00DC6A7E"/>
    <w:rsid w:val="00DD1389"/>
    <w:rsid w:val="00DE386F"/>
    <w:rsid w:val="00E35009"/>
    <w:rsid w:val="00EB4E6E"/>
    <w:rsid w:val="00EE1EDB"/>
    <w:rsid w:val="00EE29EE"/>
    <w:rsid w:val="00F002C9"/>
    <w:rsid w:val="00F26B60"/>
    <w:rsid w:val="00F414B3"/>
    <w:rsid w:val="00F4645C"/>
    <w:rsid w:val="00F87079"/>
    <w:rsid w:val="00F95346"/>
    <w:rsid w:val="00FB4B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771D8A"/>
  <w15:chartTrackingRefBased/>
  <w15:docId w15:val="{72DD9844-A1C0-4D81-8663-D247726C8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26F"/>
    <w:pPr>
      <w:tabs>
        <w:tab w:val="left" w:pos="1440"/>
        <w:tab w:val="center" w:pos="4320"/>
        <w:tab w:val="right" w:pos="9072"/>
      </w:tabs>
      <w:snapToGrid w:val="0"/>
    </w:pPr>
    <w:rPr>
      <w:sz w:val="28"/>
      <w:szCs w:val="28"/>
    </w:rPr>
  </w:style>
  <w:style w:type="paragraph" w:styleId="Heading1">
    <w:name w:val="heading 1"/>
    <w:basedOn w:val="Normal"/>
    <w:next w:val="Normal"/>
    <w:qFormat/>
    <w:rsid w:val="0056426F"/>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rsid w:val="0056426F"/>
    <w:pPr>
      <w:keepNext/>
      <w:snapToGrid/>
      <w:outlineLvl w:val="1"/>
    </w:pPr>
    <w:rPr>
      <w:b/>
      <w:bCs/>
      <w:sz w:val="20"/>
      <w:szCs w:val="20"/>
    </w:rPr>
  </w:style>
  <w:style w:type="paragraph" w:styleId="Heading3">
    <w:name w:val="heading 3"/>
    <w:basedOn w:val="Normal"/>
    <w:next w:val="Normal"/>
    <w:qFormat/>
    <w:rsid w:val="0056426F"/>
    <w:pPr>
      <w:keepNext/>
      <w:snapToGrid/>
      <w:jc w:val="center"/>
      <w:outlineLvl w:val="2"/>
    </w:pPr>
    <w:rPr>
      <w:b/>
      <w:bCs/>
      <w:sz w:val="20"/>
      <w:szCs w:val="20"/>
    </w:rPr>
  </w:style>
  <w:style w:type="paragraph" w:styleId="Heading4">
    <w:name w:val="heading 4"/>
    <w:basedOn w:val="Normal"/>
    <w:next w:val="Normal"/>
    <w:qFormat/>
    <w:rsid w:val="0056426F"/>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rsid w:val="0056426F"/>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rsid w:val="0056426F"/>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rsid w:val="0056426F"/>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rsid w:val="0056426F"/>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rsid w:val="0056426F"/>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rsid w:val="0056426F"/>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rsid w:val="0056426F"/>
    <w:pPr>
      <w:tabs>
        <w:tab w:val="center" w:pos="4153"/>
        <w:tab w:val="right" w:pos="8306"/>
      </w:tabs>
      <w:jc w:val="center"/>
    </w:pPr>
    <w:rPr>
      <w:sz w:val="18"/>
      <w:szCs w:val="18"/>
    </w:rPr>
  </w:style>
  <w:style w:type="paragraph" w:customStyle="1" w:styleId="altd">
    <w:name w:val="altd"/>
    <w:basedOn w:val="Normal"/>
    <w:rsid w:val="0056426F"/>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rsid w:val="0056426F"/>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sid w:val="0056426F"/>
    <w:rPr>
      <w:b w:val="0"/>
      <w:bCs w:val="0"/>
    </w:rPr>
  </w:style>
  <w:style w:type="paragraph" w:customStyle="1" w:styleId="normal3">
    <w:name w:val="normal3"/>
    <w:basedOn w:val="Normal"/>
    <w:rsid w:val="0056426F"/>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rsid w:val="0056426F"/>
    <w:pPr>
      <w:spacing w:line="240" w:lineRule="auto"/>
      <w:jc w:val="right"/>
    </w:pPr>
    <w:rPr>
      <w:b w:val="0"/>
      <w:bCs w:val="0"/>
    </w:rPr>
  </w:style>
  <w:style w:type="paragraph" w:styleId="Footer">
    <w:name w:val="footer"/>
    <w:basedOn w:val="Normal"/>
    <w:semiHidden/>
    <w:rsid w:val="0056426F"/>
    <w:pPr>
      <w:tabs>
        <w:tab w:val="center" w:pos="4153"/>
        <w:tab w:val="right" w:pos="8306"/>
      </w:tabs>
    </w:pPr>
    <w:rPr>
      <w:sz w:val="20"/>
      <w:szCs w:val="20"/>
    </w:rPr>
  </w:style>
  <w:style w:type="character" w:styleId="PageNumber">
    <w:name w:val="page number"/>
    <w:basedOn w:val="DefaultParagraphFont"/>
    <w:semiHidden/>
    <w:rsid w:val="0056426F"/>
  </w:style>
  <w:style w:type="paragraph" w:customStyle="1" w:styleId="Draft">
    <w:name w:val="Draft"/>
    <w:basedOn w:val="Normal"/>
    <w:rsid w:val="0056426F"/>
    <w:pPr>
      <w:spacing w:line="600" w:lineRule="exact"/>
    </w:pPr>
  </w:style>
  <w:style w:type="paragraph" w:customStyle="1" w:styleId="Final">
    <w:name w:val="Final"/>
    <w:basedOn w:val="Draft"/>
    <w:rsid w:val="0056426F"/>
    <w:pPr>
      <w:spacing w:line="360" w:lineRule="auto"/>
    </w:pPr>
  </w:style>
  <w:style w:type="paragraph" w:customStyle="1" w:styleId="Quotation">
    <w:name w:val="Quotation"/>
    <w:basedOn w:val="Normal"/>
    <w:rsid w:val="0056426F"/>
    <w:pPr>
      <w:tabs>
        <w:tab w:val="left" w:pos="1872"/>
        <w:tab w:val="left" w:pos="2304"/>
      </w:tabs>
      <w:spacing w:before="240"/>
      <w:ind w:left="1440" w:right="720"/>
    </w:pPr>
    <w:rPr>
      <w:kern w:val="2"/>
      <w:sz w:val="24"/>
      <w:szCs w:val="24"/>
    </w:rPr>
  </w:style>
  <w:style w:type="paragraph" w:customStyle="1" w:styleId="Hanging">
    <w:name w:val="Hanging"/>
    <w:basedOn w:val="Normal"/>
    <w:rsid w:val="0056426F"/>
    <w:pPr>
      <w:snapToGrid/>
      <w:spacing w:before="120" w:line="440" w:lineRule="exact"/>
      <w:ind w:left="1440" w:hanging="720"/>
    </w:pPr>
    <w:rPr>
      <w:kern w:val="2"/>
    </w:rPr>
  </w:style>
  <w:style w:type="paragraph" w:customStyle="1" w:styleId="hspace">
    <w:name w:val="hspace"/>
    <w:basedOn w:val="Normal"/>
    <w:rsid w:val="0056426F"/>
    <w:pPr>
      <w:spacing w:line="200" w:lineRule="exact"/>
    </w:pPr>
  </w:style>
  <w:style w:type="paragraph" w:customStyle="1" w:styleId="Heading">
    <w:name w:val="Heading"/>
    <w:basedOn w:val="Normal"/>
    <w:rsid w:val="0056426F"/>
    <w:pPr>
      <w:spacing w:line="360" w:lineRule="auto"/>
    </w:pPr>
  </w:style>
  <w:style w:type="paragraph" w:customStyle="1" w:styleId="Indent3">
    <w:name w:val="Indent3"/>
    <w:basedOn w:val="Normal"/>
    <w:rsid w:val="0056426F"/>
    <w:pPr>
      <w:ind w:left="4320"/>
    </w:pPr>
  </w:style>
  <w:style w:type="paragraph" w:styleId="BlockText">
    <w:name w:val="Block Text"/>
    <w:basedOn w:val="Normal"/>
    <w:semiHidden/>
    <w:rsid w:val="0056426F"/>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rsid w:val="0056426F"/>
    <w:pPr>
      <w:tabs>
        <w:tab w:val="clear" w:pos="4320"/>
        <w:tab w:val="clear" w:pos="9072"/>
      </w:tabs>
      <w:spacing w:line="360" w:lineRule="auto"/>
      <w:jc w:val="both"/>
    </w:pPr>
  </w:style>
  <w:style w:type="paragraph" w:styleId="BodyText">
    <w:name w:val="Body Text"/>
    <w:basedOn w:val="Normal"/>
    <w:semiHidden/>
    <w:rsid w:val="0056426F"/>
    <w:pPr>
      <w:tabs>
        <w:tab w:val="clear" w:pos="1440"/>
        <w:tab w:val="clear" w:pos="4320"/>
        <w:tab w:val="clear" w:pos="9072"/>
      </w:tabs>
      <w:snapToGrid/>
      <w:spacing w:line="360" w:lineRule="auto"/>
    </w:pPr>
    <w:rPr>
      <w:lang w:val="en-GB"/>
    </w:rPr>
  </w:style>
  <w:style w:type="paragraph" w:styleId="BodyTextIndent2">
    <w:name w:val="Body Text Indent 2"/>
    <w:basedOn w:val="Normal"/>
    <w:semiHidden/>
    <w:rsid w:val="0056426F"/>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rsid w:val="0056426F"/>
    <w:pPr>
      <w:tabs>
        <w:tab w:val="clear" w:pos="4320"/>
      </w:tabs>
      <w:ind w:left="1120" w:hanging="1120"/>
    </w:pPr>
    <w:rPr>
      <w:sz w:val="26"/>
      <w:szCs w:val="26"/>
    </w:rPr>
  </w:style>
  <w:style w:type="paragraph" w:styleId="Title">
    <w:name w:val="Title"/>
    <w:basedOn w:val="Normal"/>
    <w:qFormat/>
    <w:rsid w:val="0056426F"/>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sid w:val="0056426F"/>
    <w:rPr>
      <w:color w:val="0000FF"/>
      <w:u w:val="single"/>
    </w:rPr>
  </w:style>
  <w:style w:type="paragraph" w:styleId="BodyText2">
    <w:name w:val="Body Text 2"/>
    <w:basedOn w:val="Normal"/>
    <w:semiHidden/>
    <w:rsid w:val="0056426F"/>
    <w:pPr>
      <w:tabs>
        <w:tab w:val="clear" w:pos="1440"/>
        <w:tab w:val="clear" w:pos="4320"/>
        <w:tab w:val="clear" w:pos="9072"/>
      </w:tabs>
      <w:spacing w:line="360" w:lineRule="auto"/>
      <w:jc w:val="both"/>
    </w:pPr>
  </w:style>
  <w:style w:type="paragraph" w:styleId="ListParagraph">
    <w:name w:val="List Paragraph"/>
    <w:basedOn w:val="Normal"/>
    <w:uiPriority w:val="34"/>
    <w:qFormat/>
    <w:rsid w:val="005E4F81"/>
    <w:pPr>
      <w:ind w:left="720"/>
    </w:pPr>
  </w:style>
  <w:style w:type="paragraph" w:styleId="BalloonText">
    <w:name w:val="Balloon Text"/>
    <w:basedOn w:val="Normal"/>
    <w:link w:val="BalloonTextChar"/>
    <w:uiPriority w:val="99"/>
    <w:semiHidden/>
    <w:unhideWhenUsed/>
    <w:rsid w:val="00DA1549"/>
    <w:rPr>
      <w:rFonts w:ascii="Tahoma" w:hAnsi="Tahoma" w:cs="Tahoma"/>
      <w:sz w:val="16"/>
      <w:szCs w:val="16"/>
    </w:rPr>
  </w:style>
  <w:style w:type="character" w:customStyle="1" w:styleId="BalloonTextChar">
    <w:name w:val="Balloon Text Char"/>
    <w:basedOn w:val="DefaultParagraphFont"/>
    <w:link w:val="BalloonText"/>
    <w:uiPriority w:val="99"/>
    <w:semiHidden/>
    <w:rsid w:val="00DA1549"/>
    <w:rPr>
      <w:rFonts w:ascii="Tahoma" w:hAnsi="Tahoma" w:cs="Tahoma"/>
      <w:sz w:val="16"/>
      <w:szCs w:val="16"/>
    </w:rPr>
  </w:style>
  <w:style w:type="paragraph" w:styleId="NormalWeb">
    <w:name w:val="Normal (Web)"/>
    <w:basedOn w:val="Normal"/>
    <w:uiPriority w:val="99"/>
    <w:semiHidden/>
    <w:unhideWhenUsed/>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paragraph" w:customStyle="1" w:styleId="heading0">
    <w:name w:val="heading"/>
    <w:basedOn w:val="Normal"/>
    <w:rsid w:val="005F0579"/>
    <w:pPr>
      <w:tabs>
        <w:tab w:val="clear" w:pos="1440"/>
        <w:tab w:val="clear" w:pos="4320"/>
        <w:tab w:val="clear" w:pos="9072"/>
      </w:tabs>
      <w:snapToGrid/>
      <w:spacing w:before="100" w:beforeAutospacing="1" w:after="100" w:afterAutospacing="1"/>
    </w:pPr>
    <w:rPr>
      <w:rFonts w:eastAsia="Times New Roman"/>
      <w:sz w:val="24"/>
      <w:szCs w:val="24"/>
    </w:rPr>
  </w:style>
  <w:style w:type="character" w:customStyle="1" w:styleId="HeaderChar">
    <w:name w:val="Header Char"/>
    <w:basedOn w:val="DefaultParagraphFont"/>
    <w:link w:val="Header"/>
    <w:rsid w:val="00B41A5F"/>
    <w:rPr>
      <w:sz w:val="18"/>
      <w:szCs w:val="18"/>
    </w:rPr>
  </w:style>
  <w:style w:type="paragraph" w:customStyle="1" w:styleId="para">
    <w:name w:val="para"/>
    <w:rsid w:val="00B41A5F"/>
    <w:pPr>
      <w:numPr>
        <w:numId w:val="6"/>
      </w:numPr>
      <w:snapToGrid w:val="0"/>
      <w:spacing w:before="480" w:line="360" w:lineRule="auto"/>
      <w:jc w:val="both"/>
    </w:pPr>
    <w:rPr>
      <w:sz w:val="2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4D46E2-90F4-4383-B413-34D2C478E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23</Pages>
  <Words>5560</Words>
  <Characters>31694</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CACV</vt:lpstr>
    </vt:vector>
  </TitlesOfParts>
  <Company>Judiciary</Company>
  <LinksUpToDate>false</LinksUpToDate>
  <CharactersWithSpaces>37180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3</cp:revision>
  <cp:lastPrinted>2017-05-31T08:31:00Z</cp:lastPrinted>
  <dcterms:created xsi:type="dcterms:W3CDTF">2017-05-31T08:54:00Z</dcterms:created>
  <dcterms:modified xsi:type="dcterms:W3CDTF">2017-05-31T09:03:00Z</dcterms:modified>
</cp:coreProperties>
</file>