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D1F" w:rsidRDefault="00E03D1F">
      <w:pPr>
        <w:pStyle w:val="Heading2"/>
        <w:tabs>
          <w:tab w:val="clear" w:pos="4320"/>
          <w:tab w:val="clear" w:pos="9072"/>
        </w:tabs>
        <w:spacing w:line="360" w:lineRule="auto"/>
        <w:jc w:val="right"/>
        <w:rPr>
          <w:b w:val="0"/>
          <w:sz w:val="28"/>
        </w:rPr>
      </w:pPr>
      <w:r>
        <w:rPr>
          <w:rFonts w:hint="eastAsia"/>
          <w:b w:val="0"/>
          <w:sz w:val="28"/>
        </w:rPr>
        <w:t>DC</w:t>
      </w:r>
      <w:r>
        <w:rPr>
          <w:b w:val="0"/>
          <w:sz w:val="28"/>
        </w:rPr>
        <w:t>PI</w:t>
      </w:r>
      <w:r>
        <w:rPr>
          <w:rFonts w:hint="eastAsia"/>
          <w:b w:val="0"/>
          <w:sz w:val="28"/>
        </w:rPr>
        <w:t xml:space="preserve"> </w:t>
      </w:r>
      <w:r>
        <w:rPr>
          <w:b w:val="0"/>
          <w:sz w:val="28"/>
        </w:rPr>
        <w:t>1405</w:t>
      </w:r>
      <w:r>
        <w:rPr>
          <w:rFonts w:hint="eastAsia"/>
          <w:b w:val="0"/>
          <w:sz w:val="28"/>
        </w:rPr>
        <w:t>/200</w:t>
      </w:r>
      <w:r>
        <w:rPr>
          <w:b w:val="0"/>
          <w:sz w:val="28"/>
        </w:rPr>
        <w:t>5</w:t>
      </w:r>
    </w:p>
    <w:p w:rsidR="00E03D1F" w:rsidRDefault="00E03D1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snapToGrid/>
        <w:rPr>
          <w:rFonts w:eastAsia="SimSun"/>
          <w:lang w:val="en-US"/>
        </w:rPr>
      </w:pPr>
    </w:p>
    <w:p w:rsidR="00E03D1F" w:rsidRDefault="00E03D1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snapToGrid/>
        <w:rPr>
          <w:rFonts w:eastAsia="SimSun"/>
          <w:lang w:val="en-US"/>
        </w:rPr>
        <w:sectPr w:rsidR="00000000">
          <w:headerReference w:type="default" r:id="rId7"/>
          <w:footerReference w:type="even" r:id="rId8"/>
          <w:footerReference w:type="default" r:id="rId9"/>
          <w:pgSz w:w="11906" w:h="16838" w:code="9"/>
          <w:pgMar w:top="1800" w:right="1800" w:bottom="1440" w:left="1800" w:header="864" w:footer="720" w:gutter="0"/>
          <w:cols w:space="708"/>
          <w:docGrid w:linePitch="380"/>
        </w:sectPr>
      </w:pPr>
    </w:p>
    <w:p w:rsidR="00E03D1F" w:rsidRDefault="00E03D1F">
      <w:pPr>
        <w:tabs>
          <w:tab w:val="clear" w:pos="4320"/>
          <w:tab w:val="clear" w:pos="9072"/>
          <w:tab w:val="left" w:pos="1620"/>
        </w:tabs>
        <w:adjustRightInd w:val="0"/>
        <w:snapToGrid/>
        <w:spacing w:line="360" w:lineRule="auto"/>
        <w:jc w:val="center"/>
        <w:rPr>
          <w:rFonts w:hint="eastAsia"/>
        </w:rPr>
      </w:pPr>
      <w:r>
        <w:rPr>
          <w:rFonts w:hint="eastAsia"/>
        </w:rPr>
        <w:t>IN THE DISTRICT COURT OF THE</w:t>
      </w:r>
    </w:p>
    <w:p w:rsidR="00E03D1F" w:rsidRDefault="00E03D1F">
      <w:pPr>
        <w:tabs>
          <w:tab w:val="clear" w:pos="4320"/>
          <w:tab w:val="clear" w:pos="9072"/>
          <w:tab w:val="left" w:pos="1620"/>
        </w:tabs>
        <w:adjustRightInd w:val="0"/>
        <w:snapToGrid/>
        <w:spacing w:line="360" w:lineRule="auto"/>
        <w:jc w:val="center"/>
        <w:rPr>
          <w:rFonts w:hint="eastAsia"/>
        </w:rPr>
      </w:pPr>
      <w:r>
        <w:rPr>
          <w:rFonts w:hint="eastAsia"/>
        </w:rPr>
        <w:t>HONG KONG SPECIAL ADMINISTRATIVE REGION</w:t>
      </w:r>
    </w:p>
    <w:p w:rsidR="00E03D1F" w:rsidRDefault="00E03D1F">
      <w:pPr>
        <w:tabs>
          <w:tab w:val="clear" w:pos="4320"/>
          <w:tab w:val="clear" w:pos="9072"/>
          <w:tab w:val="left" w:pos="1620"/>
        </w:tabs>
        <w:adjustRightInd w:val="0"/>
        <w:snapToGrid/>
        <w:spacing w:line="360" w:lineRule="auto"/>
        <w:jc w:val="center"/>
        <w:rPr>
          <w:rFonts w:hint="eastAsia"/>
        </w:rPr>
      </w:pPr>
      <w:r>
        <w:rPr>
          <w:rFonts w:hint="eastAsia"/>
        </w:rPr>
        <w:t>PERSONAL INJURIES ACTION NO. 1405 OF 2005</w:t>
      </w:r>
    </w:p>
    <w:p w:rsidR="00E03D1F" w:rsidRDefault="00E03D1F">
      <w:pPr>
        <w:pStyle w:val="normal2"/>
        <w:tabs>
          <w:tab w:val="clear" w:pos="1411"/>
          <w:tab w:val="clear" w:pos="4320"/>
          <w:tab w:val="clear" w:pos="9072"/>
          <w:tab w:val="left" w:pos="1620"/>
        </w:tabs>
        <w:overflowPunct/>
        <w:autoSpaceDE/>
        <w:autoSpaceDN/>
        <w:adjustRightInd w:val="0"/>
        <w:snapToGrid/>
        <w:rPr>
          <w:rFonts w:eastAsia="SimSun"/>
          <w:caps w:val="0"/>
          <w:lang w:val="en-US"/>
        </w:rPr>
      </w:pPr>
      <w:r>
        <w:rPr>
          <w:rFonts w:eastAsia="SimSun"/>
          <w:caps w:val="0"/>
          <w:lang w:val="en-US"/>
        </w:rPr>
        <w:t>(formerly HCPI No. 792 of 2004)</w:t>
      </w:r>
    </w:p>
    <w:p w:rsidR="00E03D1F" w:rsidRDefault="00E03D1F">
      <w:pPr>
        <w:tabs>
          <w:tab w:val="clear" w:pos="4320"/>
          <w:tab w:val="clear" w:pos="9072"/>
          <w:tab w:val="left" w:pos="1620"/>
        </w:tabs>
        <w:adjustRightInd w:val="0"/>
        <w:snapToGrid/>
        <w:spacing w:line="360" w:lineRule="auto"/>
        <w:jc w:val="center"/>
      </w:pPr>
    </w:p>
    <w:p w:rsidR="00E03D1F" w:rsidRDefault="00E03D1F">
      <w:pPr>
        <w:tabs>
          <w:tab w:val="clear" w:pos="4320"/>
          <w:tab w:val="clear" w:pos="9072"/>
          <w:tab w:val="left" w:pos="1620"/>
        </w:tabs>
        <w:adjustRightInd w:val="0"/>
        <w:snapToGrid/>
        <w:spacing w:line="360" w:lineRule="auto"/>
        <w:jc w:val="center"/>
        <w:rPr>
          <w:rFonts w:hint="eastAsia"/>
        </w:rPr>
      </w:pPr>
      <w:r>
        <w:rPr>
          <w:rFonts w:hint="eastAsia"/>
        </w:rPr>
        <w:t>--------------------</w:t>
      </w:r>
    </w:p>
    <w:p w:rsidR="00E03D1F" w:rsidRDefault="00E03D1F">
      <w:pPr>
        <w:pStyle w:val="Heading5"/>
        <w:spacing w:line="360" w:lineRule="auto"/>
        <w:jc w:val="both"/>
        <w:rPr>
          <w:rFonts w:ascii="Times New Roman" w:hAnsi="Times New Roman" w:hint="eastAsia"/>
          <w:b w:val="0"/>
          <w:sz w:val="28"/>
        </w:rPr>
      </w:pPr>
      <w:r>
        <w:rPr>
          <w:rFonts w:ascii="Times New Roman" w:hAnsi="Times New Roman" w:hint="eastAsia"/>
          <w:b w:val="0"/>
          <w:sz w:val="28"/>
        </w:rPr>
        <w:t>BETWEEN</w:t>
      </w: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7000"/>
        </w:tabs>
        <w:snapToGrid/>
        <w:jc w:val="both"/>
        <w:rPr>
          <w:rFonts w:hint="eastAsia"/>
        </w:rPr>
      </w:pPr>
      <w:r>
        <w:rPr>
          <w:rFonts w:hint="eastAsia"/>
        </w:rPr>
        <w:tab/>
        <w:t>TAI YUK WONG</w:t>
      </w:r>
      <w:r>
        <w:rPr>
          <w:rFonts w:hint="eastAsia"/>
        </w:rPr>
        <w:tab/>
        <w:t>Plaintiff</w:t>
      </w: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ind w:left="2550" w:firstLine="425"/>
      </w:pP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ind w:left="2550" w:firstLine="425"/>
        <w:rPr>
          <w:rFonts w:hint="eastAsia"/>
        </w:rPr>
      </w:pPr>
      <w:r>
        <w:rPr>
          <w:rFonts w:hint="eastAsia"/>
        </w:rPr>
        <w:t>and</w:t>
      </w: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jc w:val="both"/>
      </w:pP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jc w:val="both"/>
        <w:rPr>
          <w:rFonts w:hint="eastAsia"/>
        </w:rPr>
      </w:pPr>
      <w:r>
        <w:rPr>
          <w:rFonts w:hint="eastAsia"/>
        </w:rPr>
        <w:tab/>
        <w:t>CHONG KWOK FUNG</w:t>
      </w:r>
      <w:r>
        <w:rPr>
          <w:rFonts w:hint="eastAsia"/>
        </w:rPr>
        <w:tab/>
        <w:t>1</w:t>
      </w:r>
      <w:r>
        <w:rPr>
          <w:rFonts w:hint="eastAsia"/>
          <w:vertAlign w:val="superscript"/>
        </w:rPr>
        <w:t>st</w:t>
      </w:r>
      <w:r>
        <w:rPr>
          <w:rFonts w:hint="eastAsia"/>
        </w:rPr>
        <w:t xml:space="preserve"> Defendant</w:t>
      </w: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jc w:val="both"/>
      </w:pP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jc w:val="both"/>
      </w:pPr>
      <w:r>
        <w:rPr>
          <w:rFonts w:hint="eastAsia"/>
        </w:rPr>
        <w:tab/>
        <w:t xml:space="preserve">KERRY </w:t>
      </w:r>
      <w:r>
        <w:t>DISTRIBUTION (</w:t>
      </w:r>
      <w:r>
        <w:rPr>
          <w:rFonts w:hint="eastAsia"/>
        </w:rPr>
        <w:t>HONG KONG)</w:t>
      </w:r>
      <w:r>
        <w:rPr>
          <w:rFonts w:hint="eastAsia"/>
        </w:rPr>
        <w:tab/>
        <w:t>2</w:t>
      </w:r>
      <w:r>
        <w:rPr>
          <w:rFonts w:hint="eastAsia"/>
          <w:vertAlign w:val="superscript"/>
        </w:rPr>
        <w:t>nd</w:t>
      </w:r>
      <w:r>
        <w:rPr>
          <w:rFonts w:hint="eastAsia"/>
        </w:rPr>
        <w:t xml:space="preserve"> Defendant</w:t>
      </w: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jc w:val="both"/>
      </w:pPr>
      <w:r>
        <w:tab/>
      </w:r>
      <w:r>
        <w:rPr>
          <w:rFonts w:hint="eastAsia"/>
        </w:rPr>
        <w:t>LIMITED</w:t>
      </w:r>
    </w:p>
    <w:p w:rsidR="00E03D1F" w:rsidRDefault="00E03D1F">
      <w:pPr>
        <w:tabs>
          <w:tab w:val="clear" w:pos="1440"/>
          <w:tab w:val="clear" w:pos="4320"/>
          <w:tab w:val="clear" w:pos="9072"/>
          <w:tab w:val="left" w:pos="1260"/>
          <w:tab w:val="left" w:pos="6580"/>
        </w:tabs>
        <w:snapToGrid/>
        <w:jc w:val="both"/>
      </w:pPr>
      <w:r>
        <w:tab/>
      </w:r>
      <w:r>
        <w:tab/>
      </w:r>
    </w:p>
    <w:p w:rsidR="00E03D1F" w:rsidRDefault="00E03D1F">
      <w:pPr>
        <w:pStyle w:val="normal2"/>
        <w:tabs>
          <w:tab w:val="clear" w:pos="1411"/>
          <w:tab w:val="clear" w:pos="4320"/>
          <w:tab w:val="clear" w:pos="9072"/>
          <w:tab w:val="left" w:pos="1620"/>
        </w:tabs>
        <w:overflowPunct/>
        <w:autoSpaceDE/>
        <w:autoSpaceDN/>
        <w:adjustRightInd w:val="0"/>
        <w:snapToGrid/>
        <w:rPr>
          <w:rFonts w:eastAsia="SimSun" w:hint="eastAsia"/>
          <w:caps w:val="0"/>
          <w:lang w:val="en-US"/>
        </w:rPr>
      </w:pPr>
      <w:r>
        <w:rPr>
          <w:rFonts w:eastAsia="SimSun" w:hint="eastAsia"/>
          <w:caps w:val="0"/>
          <w:lang w:val="en-US"/>
        </w:rPr>
        <w:t>--------------------</w:t>
      </w:r>
    </w:p>
    <w:p w:rsidR="00E03D1F" w:rsidRDefault="00E03D1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snapToGrid/>
        <w:rPr>
          <w:rFonts w:eastAsia="SimSun"/>
          <w:lang w:val="en-US"/>
        </w:rPr>
      </w:pPr>
    </w:p>
    <w:p w:rsidR="00E03D1F" w:rsidRDefault="00E03D1F">
      <w:pPr>
        <w:tabs>
          <w:tab w:val="clear" w:pos="4320"/>
          <w:tab w:val="clear" w:pos="9072"/>
        </w:tabs>
        <w:adjustRightInd w:val="0"/>
        <w:snapToGrid/>
        <w:spacing w:line="360" w:lineRule="auto"/>
        <w:rPr>
          <w:rFonts w:hint="eastAsia"/>
        </w:rPr>
      </w:pPr>
      <w:r>
        <w:rPr>
          <w:rFonts w:hint="eastAsia"/>
        </w:rPr>
        <w:t xml:space="preserve">Coram </w:t>
      </w:r>
      <w:r>
        <w:t xml:space="preserve"> </w:t>
      </w:r>
      <w:r>
        <w:rPr>
          <w:rFonts w:hint="eastAsia"/>
        </w:rPr>
        <w:t>:  H</w:t>
      </w:r>
      <w:r>
        <w:t>er Honour Judge Yuen in Chambers</w:t>
      </w:r>
    </w:p>
    <w:p w:rsidR="00E03D1F" w:rsidRDefault="00E03D1F">
      <w:pPr>
        <w:tabs>
          <w:tab w:val="clear" w:pos="4320"/>
          <w:tab w:val="clear" w:pos="9072"/>
        </w:tabs>
        <w:adjustRightInd w:val="0"/>
        <w:snapToGrid/>
        <w:spacing w:line="360" w:lineRule="auto"/>
      </w:pPr>
      <w:r>
        <w:t>D</w:t>
      </w:r>
      <w:r>
        <w:rPr>
          <w:rFonts w:hint="eastAsia"/>
        </w:rPr>
        <w:t xml:space="preserve">ate of </w:t>
      </w:r>
      <w:r>
        <w:t>H</w:t>
      </w:r>
      <w:r>
        <w:rPr>
          <w:rFonts w:hint="eastAsia"/>
        </w:rPr>
        <w:t xml:space="preserve">earing </w:t>
      </w:r>
      <w:r>
        <w:t xml:space="preserve"> </w:t>
      </w:r>
      <w:r>
        <w:rPr>
          <w:rFonts w:hint="eastAsia"/>
        </w:rPr>
        <w:t xml:space="preserve">: </w:t>
      </w:r>
      <w:r>
        <w:t xml:space="preserve"> 8</w:t>
      </w:r>
      <w:r>
        <w:rPr>
          <w:vertAlign w:val="superscript"/>
        </w:rPr>
        <w:t>th</w:t>
      </w:r>
      <w:r>
        <w:t xml:space="preserve"> May 2006</w:t>
      </w:r>
    </w:p>
    <w:p w:rsidR="00E03D1F" w:rsidRDefault="00E03D1F">
      <w:pPr>
        <w:tabs>
          <w:tab w:val="clear" w:pos="4320"/>
          <w:tab w:val="clear" w:pos="9072"/>
        </w:tabs>
        <w:adjustRightInd w:val="0"/>
        <w:snapToGrid/>
        <w:spacing w:line="360" w:lineRule="auto"/>
      </w:pPr>
      <w:r>
        <w:t>D</w:t>
      </w:r>
      <w:r>
        <w:rPr>
          <w:rFonts w:hint="eastAsia"/>
        </w:rPr>
        <w:t xml:space="preserve">ate of </w:t>
      </w:r>
      <w:r>
        <w:t>Decision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: </w:t>
      </w:r>
      <w:r>
        <w:t xml:space="preserve"> 8</w:t>
      </w:r>
      <w:r>
        <w:rPr>
          <w:vertAlign w:val="superscript"/>
        </w:rPr>
        <w:t>th</w:t>
      </w:r>
      <w:r>
        <w:t xml:space="preserve"> May 2006</w:t>
      </w:r>
    </w:p>
    <w:p w:rsidR="00E03D1F" w:rsidRDefault="00E03D1F">
      <w:pPr>
        <w:tabs>
          <w:tab w:val="clear" w:pos="4320"/>
          <w:tab w:val="clear" w:pos="9072"/>
        </w:tabs>
        <w:adjustRightInd w:val="0"/>
        <w:snapToGrid/>
        <w:spacing w:line="360" w:lineRule="auto"/>
      </w:pPr>
      <w:r>
        <w:t>Date of Handing Down of Reasons for Decision  :  2</w:t>
      </w:r>
      <w:r>
        <w:rPr>
          <w:rFonts w:hint="eastAsia"/>
        </w:rPr>
        <w:t>4</w:t>
      </w:r>
      <w:r>
        <w:rPr>
          <w:vertAlign w:val="superscript"/>
        </w:rPr>
        <w:t>th</w:t>
      </w:r>
      <w:r>
        <w:t xml:space="preserve"> May 2006</w:t>
      </w:r>
    </w:p>
    <w:p w:rsidR="00E03D1F" w:rsidRDefault="00E03D1F">
      <w:pPr>
        <w:pStyle w:val="Title"/>
        <w:rPr>
          <w:rFonts w:hint="eastAsia"/>
          <w:sz w:val="28"/>
        </w:rPr>
      </w:pPr>
    </w:p>
    <w:p w:rsidR="00E03D1F" w:rsidRDefault="00E03D1F">
      <w:pPr>
        <w:pStyle w:val="Title"/>
        <w:rPr>
          <w:sz w:val="28"/>
        </w:rPr>
      </w:pPr>
      <w:r>
        <w:rPr>
          <w:sz w:val="28"/>
        </w:rPr>
        <w:t>Reasons for Decision</w:t>
      </w:r>
    </w:p>
    <w:p w:rsidR="00E03D1F" w:rsidRDefault="00E03D1F">
      <w:pPr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This is an application by the </w:t>
      </w:r>
      <w:r>
        <w:t>defendant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for leave to appeal against my assessment of the plaintiff</w:t>
      </w:r>
      <w:r>
        <w:t>’</w:t>
      </w:r>
      <w:r>
        <w:rPr>
          <w:rFonts w:hint="eastAsia"/>
        </w:rPr>
        <w:t>s personal injuries</w:t>
      </w:r>
      <w:r>
        <w:t xml:space="preserve"> compensation</w:t>
      </w:r>
      <w:r>
        <w:rPr>
          <w:rFonts w:hint="eastAsia"/>
        </w:rPr>
        <w:t xml:space="preserve">. 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lastRenderedPageBreak/>
        <w:t xml:space="preserve">The grounds of appeal have been set out in </w:t>
      </w:r>
      <w:r>
        <w:t>the</w:t>
      </w:r>
      <w:r>
        <w:rPr>
          <w:rFonts w:hint="eastAsia"/>
        </w:rPr>
        <w:t xml:space="preserve">ir application for leave to appeal. In gist, the defendants are of the opinion that I have </w:t>
      </w:r>
      <w:r>
        <w:t>erroneously</w:t>
      </w:r>
      <w:r>
        <w:rPr>
          <w:rFonts w:hint="eastAsia"/>
        </w:rPr>
        <w:t xml:space="preserve"> accepted the injuries sustained by </w:t>
      </w:r>
      <w:r>
        <w:t>the</w:t>
      </w:r>
      <w:r>
        <w:rPr>
          <w:rFonts w:hint="eastAsia"/>
        </w:rPr>
        <w:t xml:space="preserve"> plaintiff </w:t>
      </w:r>
      <w:r>
        <w:t>to be causa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in bringing about the non-renewal of the plaintiff</w:t>
      </w:r>
      <w:r>
        <w:t>’</w:t>
      </w:r>
      <w:r>
        <w:rPr>
          <w:rFonts w:hint="eastAsia"/>
        </w:rPr>
        <w:t>s contract of employment.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The defendants felt I have wrongly acted on the belief that the employer was prevented from </w:t>
      </w:r>
      <w:r>
        <w:t>assessing</w:t>
      </w:r>
      <w:r>
        <w:rPr>
          <w:rFonts w:hint="eastAsia"/>
        </w:rPr>
        <w:t xml:space="preserve"> the performance of the </w:t>
      </w:r>
      <w:r>
        <w:t>plaintiff</w:t>
      </w:r>
      <w:r>
        <w:rPr>
          <w:rFonts w:hint="eastAsia"/>
        </w:rPr>
        <w:t xml:space="preserve"> on account of </w:t>
      </w:r>
      <w:r>
        <w:t>the plaintiff’s</w:t>
      </w:r>
      <w:r>
        <w:rPr>
          <w:rFonts w:hint="eastAsia"/>
        </w:rPr>
        <w:t xml:space="preserve"> sick leave granted since his accident on 29 July 2003 when the defendant ha</w:t>
      </w:r>
      <w:r>
        <w:t>d</w:t>
      </w:r>
      <w:r>
        <w:rPr>
          <w:rFonts w:hint="eastAsia"/>
        </w:rPr>
        <w:t>, despite his entitlement of sick leave, resumed work from 13 Jan 2004 to 31 March 2004.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While the statement made in the appraisal report of 26/4/04 that </w:t>
      </w:r>
      <w:r>
        <w:t>“</w:t>
      </w:r>
      <w:r>
        <w:rPr>
          <w:rFonts w:hint="eastAsia"/>
        </w:rPr>
        <w:t>Mr. Tai worked under my supervision from 13.1.2004 to 31.3.2004</w:t>
      </w:r>
      <w:r>
        <w:t>”</w:t>
      </w:r>
      <w:r>
        <w:rPr>
          <w:rFonts w:hint="eastAsia"/>
        </w:rPr>
        <w:t xml:space="preserve"> was non-specific as to the number of days that the plaintiff had actually worked in </w:t>
      </w:r>
      <w:r>
        <w:t>the</w:t>
      </w:r>
      <w:r>
        <w:rPr>
          <w:rFonts w:hint="eastAsia"/>
        </w:rPr>
        <w:t xml:space="preserve"> Lease Enforcement team, the plaintiff </w:t>
      </w:r>
      <w:r>
        <w:t xml:space="preserve">(through his legal representative in the present hearing) </w:t>
      </w:r>
      <w:r>
        <w:rPr>
          <w:rFonts w:hint="eastAsia"/>
        </w:rPr>
        <w:t xml:space="preserve">accepted that he did resume </w:t>
      </w:r>
      <w:r>
        <w:t xml:space="preserve">work </w:t>
      </w:r>
      <w:r>
        <w:rPr>
          <w:rFonts w:hint="eastAsia"/>
        </w:rPr>
        <w:t>within that period</w:t>
      </w:r>
      <w:r>
        <w:t>.</w:t>
      </w:r>
      <w:r>
        <w:rPr>
          <w:rFonts w:hint="eastAsia"/>
        </w:rPr>
        <w:t xml:space="preserve"> 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I do accept I made no reference to </w:t>
      </w:r>
      <w:r>
        <w:t>the</w:t>
      </w:r>
      <w:r>
        <w:rPr>
          <w:rFonts w:hint="eastAsia"/>
        </w:rPr>
        <w:t xml:space="preserve"> fact that the plaintiff has resumed his duties between 13 Jan 2004 and 31 March 2004, acting on </w:t>
      </w:r>
      <w:r>
        <w:t>the</w:t>
      </w:r>
      <w:r>
        <w:rPr>
          <w:rFonts w:hint="eastAsia"/>
        </w:rPr>
        <w:t xml:space="preserve"> belief that the plaintiff would have taken his sick leave as recommended by his doctor.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Nevertheless it was quite clear from the letter of the plaintiff</w:t>
      </w:r>
      <w:r>
        <w:t>’</w:t>
      </w:r>
      <w:r>
        <w:rPr>
          <w:rFonts w:hint="eastAsia"/>
        </w:rPr>
        <w:t>s employer of 30 Dec 2003 that the employer</w:t>
      </w:r>
      <w:r>
        <w:t>’</w:t>
      </w:r>
      <w:r>
        <w:rPr>
          <w:rFonts w:hint="eastAsia"/>
        </w:rPr>
        <w:t>s decision not to further extend the plaintiff</w:t>
      </w:r>
      <w:r>
        <w:t>’</w:t>
      </w:r>
      <w:r>
        <w:rPr>
          <w:rFonts w:hint="eastAsia"/>
        </w:rPr>
        <w:t>s employment was reached on 30 Dec 2003, prior to the plaintiff</w:t>
      </w:r>
      <w:r>
        <w:t>’</w:t>
      </w:r>
      <w:r>
        <w:rPr>
          <w:rFonts w:hint="eastAsia"/>
        </w:rPr>
        <w:t xml:space="preserve">s resumption of his duties in Jan 2004. 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The employer</w:t>
      </w:r>
      <w:r>
        <w:t>’</w:t>
      </w:r>
      <w:r>
        <w:rPr>
          <w:rFonts w:hint="eastAsia"/>
        </w:rPr>
        <w:t xml:space="preserve">s decision </w:t>
      </w:r>
      <w:r>
        <w:t xml:space="preserve">(made on 30 December 2003) </w:t>
      </w:r>
      <w:r>
        <w:rPr>
          <w:rFonts w:hint="eastAsia"/>
        </w:rPr>
        <w:t xml:space="preserve">not to grant further extension </w:t>
      </w:r>
      <w:r>
        <w:t xml:space="preserve">beyond 31 March </w:t>
      </w:r>
      <w:r>
        <w:rPr>
          <w:rFonts w:hint="eastAsia"/>
        </w:rPr>
        <w:t>200</w:t>
      </w:r>
      <w:r>
        <w:t>4</w:t>
      </w:r>
      <w:r>
        <w:rPr>
          <w:rFonts w:hint="eastAsia"/>
        </w:rPr>
        <w:t xml:space="preserve"> was made during the time when the </w:t>
      </w:r>
      <w:r>
        <w:t>plaintiff</w:t>
      </w:r>
      <w:r>
        <w:rPr>
          <w:rFonts w:hint="eastAsia"/>
        </w:rPr>
        <w:t xml:space="preserve"> was taking sick leave from 30 July 2003 to 31 Dec 2003 </w:t>
      </w:r>
      <w:r>
        <w:t>with the</w:t>
      </w:r>
      <w:r>
        <w:rPr>
          <w:rFonts w:hint="eastAsia"/>
        </w:rPr>
        <w:t xml:space="preserve"> exception of the period from 14/8/03 to 20/8/03 when the plaintiff was at work. 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The former performance </w:t>
      </w:r>
      <w:r>
        <w:t>assessment</w:t>
      </w:r>
      <w:r>
        <w:rPr>
          <w:rFonts w:hint="eastAsia"/>
        </w:rPr>
        <w:t xml:space="preserve"> </w:t>
      </w:r>
      <w:r>
        <w:t>on the</w:t>
      </w:r>
      <w:r>
        <w:rPr>
          <w:rFonts w:hint="eastAsia"/>
        </w:rPr>
        <w:t xml:space="preserve"> </w:t>
      </w:r>
      <w:r>
        <w:t>plaintiff</w:t>
      </w:r>
      <w:r>
        <w:rPr>
          <w:rFonts w:hint="eastAsia"/>
        </w:rPr>
        <w:t xml:space="preserve"> had been positive. The supervising officer of the plaintiff recommended extension of the plaintiff</w:t>
      </w:r>
      <w:r>
        <w:t>’</w:t>
      </w:r>
      <w:r>
        <w:rPr>
          <w:rFonts w:hint="eastAsia"/>
        </w:rPr>
        <w:t>s employment contract for continuing service in the plaintiff</w:t>
      </w:r>
      <w:r>
        <w:t>’</w:t>
      </w:r>
      <w:r>
        <w:rPr>
          <w:rFonts w:hint="eastAsia"/>
        </w:rPr>
        <w:t>s staff report on 5 Feb 2003. The plaintiff</w:t>
      </w:r>
      <w:r>
        <w:t>’</w:t>
      </w:r>
      <w:r>
        <w:rPr>
          <w:rFonts w:hint="eastAsia"/>
        </w:rPr>
        <w:t xml:space="preserve">s performance prior to his accident had earned him 3 extensions of his employment for a total duration of 1 </w:t>
      </w:r>
      <w:r>
        <w:t>½</w:t>
      </w:r>
      <w:r>
        <w:rPr>
          <w:rFonts w:hint="eastAsia"/>
        </w:rPr>
        <w:t xml:space="preserve"> years since 19/9/02. 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The plaintiff</w:t>
      </w:r>
      <w:r>
        <w:t>’</w:t>
      </w:r>
      <w:r>
        <w:rPr>
          <w:rFonts w:hint="eastAsia"/>
        </w:rPr>
        <w:t xml:space="preserve">s 5 months sick leave period in 2003 (30/7/03- 13/8/03 &amp; 21/8/03 </w:t>
      </w:r>
      <w:r>
        <w:t>–</w:t>
      </w:r>
      <w:r>
        <w:rPr>
          <w:rFonts w:hint="eastAsia"/>
        </w:rPr>
        <w:t xml:space="preserve"> 31/12/03) deprived the plaintiff</w:t>
      </w:r>
      <w:r>
        <w:t>’</w:t>
      </w:r>
      <w:r>
        <w:rPr>
          <w:rFonts w:hint="eastAsia"/>
        </w:rPr>
        <w:t>s employer a proper chance to assess the plaintiff</w:t>
      </w:r>
      <w:r>
        <w:t>’</w:t>
      </w:r>
      <w:r>
        <w:rPr>
          <w:rFonts w:hint="eastAsia"/>
        </w:rPr>
        <w:t xml:space="preserve">s performance for almost 5 months prior to 30 Dec 2003. 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The appraisal officer of </w:t>
      </w:r>
      <w:r>
        <w:t>the</w:t>
      </w:r>
      <w:r>
        <w:rPr>
          <w:rFonts w:hint="eastAsia"/>
        </w:rPr>
        <w:t xml:space="preserve"> </w:t>
      </w:r>
      <w:r>
        <w:t>plaintiff</w:t>
      </w:r>
      <w:r>
        <w:rPr>
          <w:rFonts w:hint="eastAsia"/>
        </w:rPr>
        <w:t xml:space="preserve"> wrote on 26/4/04 to </w:t>
      </w:r>
      <w:r>
        <w:t>state</w:t>
      </w:r>
      <w:r>
        <w:rPr>
          <w:rFonts w:hint="eastAsia"/>
        </w:rPr>
        <w:t xml:space="preserve"> the </w:t>
      </w:r>
      <w:r>
        <w:t>plaintiff’</w:t>
      </w:r>
      <w:r>
        <w:rPr>
          <w:rFonts w:hint="eastAsia"/>
        </w:rPr>
        <w:t xml:space="preserve">s performance was satisfactory and recommended the plaintiff for further employment provided vacancies in </w:t>
      </w:r>
      <w:r>
        <w:t>the</w:t>
      </w:r>
      <w:r>
        <w:rPr>
          <w:rFonts w:hint="eastAsia"/>
        </w:rPr>
        <w:t xml:space="preserve"> Land Executive grade and other related post were available to </w:t>
      </w:r>
      <w:r>
        <w:t>the</w:t>
      </w:r>
      <w:r>
        <w:rPr>
          <w:rFonts w:hint="eastAsia"/>
        </w:rPr>
        <w:t xml:space="preserve"> plaintiff. 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On </w:t>
      </w:r>
      <w:r>
        <w:t>the</w:t>
      </w:r>
      <w:r>
        <w:rPr>
          <w:rFonts w:hint="eastAsia"/>
        </w:rPr>
        <w:t xml:space="preserve"> evidence presented in </w:t>
      </w:r>
      <w:r>
        <w:t>the</w:t>
      </w:r>
      <w:r>
        <w:rPr>
          <w:rFonts w:hint="eastAsia"/>
        </w:rPr>
        <w:t xml:space="preserve"> hearing the Land Executive post has not been removed from the Lands Department. The non-renewal of the plaintiff</w:t>
      </w:r>
      <w:r>
        <w:t>’</w:t>
      </w:r>
      <w:r>
        <w:rPr>
          <w:rFonts w:hint="eastAsia"/>
        </w:rPr>
        <w:t xml:space="preserve">s contract of employment is not on account of the elimination of the Land Executive post. There is no record of sudden </w:t>
      </w:r>
      <w:r>
        <w:t>det</w:t>
      </w:r>
      <w:r>
        <w:rPr>
          <w:rFonts w:hint="eastAsia"/>
        </w:rPr>
        <w:t>eri</w:t>
      </w:r>
      <w:r>
        <w:t>oration</w:t>
      </w:r>
      <w:r>
        <w:rPr>
          <w:rFonts w:hint="eastAsia"/>
        </w:rPr>
        <w:t xml:space="preserve"> in the plaintiff</w:t>
      </w:r>
      <w:r>
        <w:t>’</w:t>
      </w:r>
      <w:r>
        <w:rPr>
          <w:rFonts w:hint="eastAsia"/>
        </w:rPr>
        <w:t>s work attitude</w:t>
      </w:r>
      <w:r>
        <w:t xml:space="preserve"> or performance</w:t>
      </w:r>
      <w:r>
        <w:rPr>
          <w:rFonts w:hint="eastAsia"/>
        </w:rPr>
        <w:t>. The natural inference to accept is the plaintiff</w:t>
      </w:r>
      <w:r>
        <w:t>’</w:t>
      </w:r>
      <w:r>
        <w:rPr>
          <w:rFonts w:hint="eastAsia"/>
        </w:rPr>
        <w:t xml:space="preserve">s output at work </w:t>
      </w:r>
      <w:r>
        <w:t>w</w:t>
      </w:r>
      <w:r>
        <w:rPr>
          <w:rFonts w:hint="eastAsia"/>
        </w:rPr>
        <w:t>as lowered on account of his persistent pain, which reduced his relative competitiveness to other land executives, weake</w:t>
      </w:r>
      <w:r>
        <w:rPr>
          <w:rFonts w:hint="eastAsia"/>
        </w:rPr>
        <w:t>ning the plaintiff</w:t>
      </w:r>
      <w:r>
        <w:t>’</w:t>
      </w:r>
      <w:r>
        <w:rPr>
          <w:rFonts w:hint="eastAsia"/>
        </w:rPr>
        <w:t>s position in the selection process for re-employment.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</w:pPr>
      <w:r>
        <w:rPr>
          <w:rFonts w:hint="eastAsia"/>
        </w:rPr>
        <w:t xml:space="preserve">The letter of non-renewal dated 30 Dec 2003 as well as the previous letter of non-renewal of 19 June 2002 were worded in similar terms, i.e. that </w:t>
      </w:r>
      <w:r>
        <w:t>further</w:t>
      </w:r>
      <w:r>
        <w:rPr>
          <w:rFonts w:hint="eastAsia"/>
        </w:rPr>
        <w:t xml:space="preserve"> employment was not available on account of the </w:t>
      </w:r>
      <w:r>
        <w:t>“</w:t>
      </w:r>
      <w:r>
        <w:rPr>
          <w:rFonts w:hint="eastAsia"/>
        </w:rPr>
        <w:t>existing and projected resource</w:t>
      </w:r>
      <w:r>
        <w:t>”</w:t>
      </w:r>
      <w:r>
        <w:rPr>
          <w:rFonts w:hint="eastAsia"/>
        </w:rPr>
        <w:t xml:space="preserve">. Projected resource is always one of </w:t>
      </w:r>
      <w:r>
        <w:t>the</w:t>
      </w:r>
      <w:r>
        <w:rPr>
          <w:rFonts w:hint="eastAsia"/>
        </w:rPr>
        <w:t xml:space="preserve"> forefront consideration</w:t>
      </w:r>
      <w:r>
        <w:t>s</w:t>
      </w:r>
      <w:r>
        <w:rPr>
          <w:rFonts w:hint="eastAsia"/>
        </w:rPr>
        <w:t xml:space="preserve"> of an employer. The plaintiff was given a total of 1 </w:t>
      </w:r>
      <w:r>
        <w:t>½</w:t>
      </w:r>
      <w:r>
        <w:rPr>
          <w:rFonts w:hint="eastAsia"/>
        </w:rPr>
        <w:t xml:space="preserve"> </w:t>
      </w:r>
      <w:r>
        <w:t>year’s</w:t>
      </w:r>
      <w:r>
        <w:rPr>
          <w:rFonts w:hint="eastAsia"/>
        </w:rPr>
        <w:t xml:space="preserve"> extension despite </w:t>
      </w:r>
      <w:r>
        <w:t>the</w:t>
      </w:r>
      <w:r>
        <w:rPr>
          <w:rFonts w:hint="eastAsia"/>
        </w:rPr>
        <w:t xml:space="preserve"> employer</w:t>
      </w:r>
      <w:r>
        <w:t>’</w:t>
      </w:r>
      <w:r>
        <w:rPr>
          <w:rFonts w:hint="eastAsia"/>
        </w:rPr>
        <w:t>s concern about the projected resources in 2002. The plaintiff</w:t>
      </w:r>
      <w:r>
        <w:t>’</w:t>
      </w:r>
      <w:r>
        <w:rPr>
          <w:rFonts w:hint="eastAsia"/>
        </w:rPr>
        <w:t xml:space="preserve">s reduced </w:t>
      </w:r>
      <w:r>
        <w:t>competitiveness</w:t>
      </w:r>
      <w:r>
        <w:rPr>
          <w:rFonts w:hint="eastAsia"/>
        </w:rPr>
        <w:t xml:space="preserve"> on account of his persistent pain remained a casual and active factor </w:t>
      </w:r>
      <w:r>
        <w:t xml:space="preserve">in </w:t>
      </w:r>
      <w:r>
        <w:rPr>
          <w:rFonts w:hint="eastAsia"/>
        </w:rPr>
        <w:t>bringing about the non-renewal of the plaintiff</w:t>
      </w:r>
      <w:r>
        <w:t>’</w:t>
      </w:r>
      <w:r>
        <w:rPr>
          <w:rFonts w:hint="eastAsia"/>
        </w:rPr>
        <w:t>s employment.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Assuming </w:t>
      </w:r>
      <w:r>
        <w:t>the</w:t>
      </w:r>
      <w:r>
        <w:rPr>
          <w:rFonts w:hint="eastAsia"/>
        </w:rPr>
        <w:t xml:space="preserve"> Court of Appeal </w:t>
      </w:r>
      <w:r>
        <w:t>were to accept the</w:t>
      </w:r>
      <w:r>
        <w:rPr>
          <w:rFonts w:hint="eastAsia"/>
        </w:rPr>
        <w:t xml:space="preserve"> defendants</w:t>
      </w:r>
      <w:r>
        <w:t>’</w:t>
      </w:r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 xml:space="preserve"> about the fact that I have not averred to </w:t>
      </w:r>
      <w:r>
        <w:t>the</w:t>
      </w:r>
      <w:r>
        <w:rPr>
          <w:rFonts w:hint="eastAsia"/>
        </w:rPr>
        <w:t xml:space="preserve"> plaintiff</w:t>
      </w:r>
      <w:r>
        <w:t>’</w:t>
      </w:r>
      <w:r>
        <w:rPr>
          <w:rFonts w:hint="eastAsia"/>
        </w:rPr>
        <w:t xml:space="preserve">s resumption of duties between 13 Jan 2004 and 31 March 2004 and </w:t>
      </w:r>
      <w:r>
        <w:t xml:space="preserve">to </w:t>
      </w:r>
      <w:r>
        <w:rPr>
          <w:rFonts w:hint="eastAsia"/>
        </w:rPr>
        <w:t xml:space="preserve">remit the case back to me for </w:t>
      </w:r>
      <w:r>
        <w:t>further</w:t>
      </w:r>
      <w:r>
        <w:rPr>
          <w:rFonts w:hint="eastAsia"/>
        </w:rPr>
        <w:t xml:space="preserve"> consideration in light of this fact, I would </w:t>
      </w:r>
      <w:r>
        <w:t>still</w:t>
      </w:r>
      <w:r>
        <w:rPr>
          <w:rFonts w:hint="eastAsia"/>
        </w:rPr>
        <w:t xml:space="preserve"> have come to same conclusion that </w:t>
      </w:r>
      <w:r>
        <w:t>the</w:t>
      </w:r>
      <w:r>
        <w:rPr>
          <w:rFonts w:hint="eastAsia"/>
        </w:rPr>
        <w:t xml:space="preserve"> plaintiff</w:t>
      </w:r>
      <w:r>
        <w:t>’</w:t>
      </w:r>
      <w:r>
        <w:rPr>
          <w:rFonts w:hint="eastAsia"/>
        </w:rPr>
        <w:t xml:space="preserve">s injuries from </w:t>
      </w:r>
      <w:r>
        <w:t>his</w:t>
      </w:r>
      <w:r>
        <w:rPr>
          <w:rFonts w:hint="eastAsia"/>
        </w:rPr>
        <w:t xml:space="preserve"> traffic accident and his residuary pain lower</w:t>
      </w:r>
      <w:r>
        <w:t>ed</w:t>
      </w:r>
      <w:r>
        <w:rPr>
          <w:rFonts w:hint="eastAsia"/>
        </w:rPr>
        <w:t xml:space="preserve"> his competitiveness in the selection process </w:t>
      </w:r>
      <w:r>
        <w:t>for</w:t>
      </w:r>
      <w:r>
        <w:rPr>
          <w:rFonts w:hint="eastAsia"/>
        </w:rPr>
        <w:t xml:space="preserve"> re-employment.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 xml:space="preserve">I am of </w:t>
      </w:r>
      <w:r>
        <w:t>the</w:t>
      </w:r>
      <w:r>
        <w:rPr>
          <w:rFonts w:hint="eastAsia"/>
        </w:rPr>
        <w:t xml:space="preserve"> opinion that the intended appeal has no reasonable prospect of success</w:t>
      </w:r>
      <w:r>
        <w:t>.  T</w:t>
      </w:r>
      <w:r>
        <w:rPr>
          <w:rFonts w:hint="eastAsia"/>
        </w:rPr>
        <w:t>he present leave to appeal application I decline.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numPr>
          <w:ilvl w:val="0"/>
          <w:numId w:val="65"/>
        </w:numPr>
        <w:tabs>
          <w:tab w:val="clear" w:pos="720"/>
          <w:tab w:val="clear" w:pos="4320"/>
          <w:tab w:val="clear" w:pos="9072"/>
          <w:tab w:val="center" w:pos="4760"/>
        </w:tabs>
        <w:snapToGrid/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Costs to follow event. The plaintiff is entitled to the costs of and incidental to this application with its quantum to be taxed if not agreed.</w:t>
      </w: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  <w:rPr>
          <w:rFonts w:hint="eastAsia"/>
        </w:rPr>
      </w:pPr>
    </w:p>
    <w:p w:rsidR="00E03D1F" w:rsidRDefault="00E03D1F">
      <w:pPr>
        <w:tabs>
          <w:tab w:val="clear" w:pos="4320"/>
          <w:tab w:val="clear" w:pos="9072"/>
          <w:tab w:val="center" w:pos="4760"/>
        </w:tabs>
        <w:snapToGrid/>
        <w:spacing w:line="360" w:lineRule="auto"/>
        <w:jc w:val="both"/>
      </w:pPr>
    </w:p>
    <w:p w:rsidR="00E03D1F" w:rsidRDefault="00E03D1F">
      <w:pPr>
        <w:snapToGrid/>
        <w:spacing w:line="360" w:lineRule="auto"/>
        <w:jc w:val="both"/>
      </w:pPr>
    </w:p>
    <w:p w:rsidR="00E03D1F" w:rsidRDefault="00E03D1F">
      <w:pPr>
        <w:pStyle w:val="BodyText"/>
        <w:spacing w:line="240" w:lineRule="auto"/>
        <w:jc w:val="both"/>
      </w:pPr>
    </w:p>
    <w:p w:rsidR="00E03D1F" w:rsidRDefault="00E03D1F">
      <w:pPr>
        <w:pStyle w:val="BodyText"/>
        <w:tabs>
          <w:tab w:val="center" w:pos="6480"/>
        </w:tabs>
        <w:spacing w:line="240" w:lineRule="auto"/>
        <w:rPr>
          <w:rFonts w:hint="eastAsia"/>
        </w:rPr>
      </w:pPr>
      <w:r>
        <w:rPr>
          <w:rFonts w:hint="eastAsia"/>
        </w:rPr>
        <w:tab/>
        <w:t xml:space="preserve">( </w:t>
      </w:r>
      <w:r>
        <w:t>M</w:t>
      </w:r>
      <w:r>
        <w:rPr>
          <w:rFonts w:hint="eastAsia"/>
        </w:rPr>
        <w:t xml:space="preserve">. </w:t>
      </w:r>
      <w:r>
        <w:t>Yuen</w:t>
      </w:r>
      <w:r>
        <w:rPr>
          <w:rFonts w:hint="eastAsia"/>
        </w:rPr>
        <w:t xml:space="preserve"> )</w:t>
      </w:r>
    </w:p>
    <w:p w:rsidR="00E03D1F" w:rsidRDefault="00E03D1F">
      <w:pPr>
        <w:pStyle w:val="BodyText"/>
        <w:tabs>
          <w:tab w:val="center" w:pos="6480"/>
        </w:tabs>
        <w:spacing w:line="240" w:lineRule="auto"/>
        <w:rPr>
          <w:rFonts w:hint="eastAsia"/>
        </w:rPr>
      </w:pPr>
      <w:r>
        <w:rPr>
          <w:rFonts w:hint="eastAsia"/>
        </w:rPr>
        <w:tab/>
        <w:t>District Judge</w:t>
      </w:r>
    </w:p>
    <w:p w:rsidR="00E03D1F" w:rsidRDefault="00E03D1F">
      <w:pPr>
        <w:pStyle w:val="BodyText"/>
        <w:tabs>
          <w:tab w:val="left" w:pos="1440"/>
        </w:tabs>
      </w:pPr>
    </w:p>
    <w:p w:rsidR="00E03D1F" w:rsidRDefault="00E03D1F">
      <w:pPr>
        <w:snapToGrid/>
        <w:spacing w:line="360" w:lineRule="auto"/>
        <w:ind w:left="1080" w:hanging="1080"/>
      </w:pPr>
    </w:p>
    <w:p w:rsidR="00E03D1F" w:rsidRDefault="00E03D1F">
      <w:pPr>
        <w:snapToGrid/>
        <w:spacing w:line="360" w:lineRule="auto"/>
        <w:ind w:left="1080" w:hanging="1080"/>
      </w:pPr>
      <w:r>
        <w:t>Ms. Cheung Wai Yee of Messrs. Cha</w:t>
      </w:r>
      <w:r>
        <w:rPr>
          <w:rFonts w:hint="eastAsia"/>
        </w:rPr>
        <w:t>u</w:t>
      </w:r>
      <w:r>
        <w:t xml:space="preserve"> &amp; Associates for the Plaintiff.</w:t>
      </w:r>
    </w:p>
    <w:p w:rsidR="00E03D1F" w:rsidRDefault="00E03D1F">
      <w:pPr>
        <w:tabs>
          <w:tab w:val="clear" w:pos="4320"/>
          <w:tab w:val="clear" w:pos="9072"/>
        </w:tabs>
        <w:snapToGrid/>
        <w:spacing w:line="360" w:lineRule="auto"/>
      </w:pPr>
      <w:r>
        <w:t>Mr. Paul Yip instructed by Messrs. Li, Kwok &amp; Law for the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Defendants.</w:t>
      </w:r>
    </w:p>
    <w:p w:rsidR="00E03D1F" w:rsidRDefault="00E03D1F">
      <w:pPr>
        <w:snapToGrid/>
        <w:spacing w:line="360" w:lineRule="auto"/>
        <w:ind w:left="1080" w:hanging="1080"/>
      </w:pPr>
    </w:p>
    <w:p w:rsidR="00E03D1F" w:rsidRDefault="00E03D1F">
      <w:pPr>
        <w:tabs>
          <w:tab w:val="clear" w:pos="4320"/>
          <w:tab w:val="clear" w:pos="9072"/>
        </w:tabs>
        <w:snapToGrid/>
        <w:spacing w:line="360" w:lineRule="auto"/>
        <w:ind w:left="1080" w:hanging="1080"/>
      </w:pPr>
    </w:p>
    <w:sectPr w:rsidR="00000000">
      <w:headerReference w:type="default" r:id="rId10"/>
      <w:type w:val="continuous"/>
      <w:pgSz w:w="11906" w:h="16838" w:code="9"/>
      <w:pgMar w:top="1800" w:right="1800" w:bottom="1800" w:left="1800" w:header="864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D1F" w:rsidRDefault="00E03D1F">
      <w:r>
        <w:separator/>
      </w:r>
    </w:p>
  </w:endnote>
  <w:endnote w:type="continuationSeparator" w:id="0">
    <w:p w:rsidR="00E03D1F" w:rsidRDefault="00E0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D1F" w:rsidRDefault="00E03D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3D1F" w:rsidRDefault="00E03D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D1F" w:rsidRDefault="00E03D1F">
    <w:pPr>
      <w:pStyle w:val="Footer"/>
      <w:framePr w:wrap="around" w:vAnchor="text" w:hAnchor="margin" w:xAlign="right" w:y="1"/>
      <w:rPr>
        <w:rStyle w:val="PageNumber"/>
      </w:rPr>
    </w:pPr>
  </w:p>
  <w:p w:rsidR="00E03D1F" w:rsidRDefault="00E03D1F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D1F" w:rsidRDefault="00E03D1F">
      <w:r>
        <w:separator/>
      </w:r>
    </w:p>
  </w:footnote>
  <w:footnote w:type="continuationSeparator" w:id="0">
    <w:p w:rsidR="00E03D1F" w:rsidRDefault="00E03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D1F" w:rsidRDefault="00E03D1F">
    <w:pPr>
      <w:pStyle w:val="Header"/>
      <w:rPr>
        <w:rFonts w:hint="eastAsia"/>
      </w:rPr>
    </w:pPr>
    <w:r>
      <w:rPr>
        <w:noProof/>
        <w:sz w:val="20"/>
      </w:rPr>
    </w:r>
    <w:r w:rsidR="00E03D1F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</w:rPr>
    </w:r>
    <w:r w:rsidR="00E03D1F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E03D1F" w:rsidRDefault="00E03D1F">
                <w:pPr>
                  <w:rPr>
                    <w:rFonts w:eastAsia="SimHei" w:hint="eastAsia"/>
                    <w:b/>
                    <w:sz w:val="18"/>
                  </w:rPr>
                </w:pPr>
                <w:r>
                  <w:rPr>
                    <w:rFonts w:eastAsia="SimHei" w:hint="eastAsia"/>
                    <w:b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0"/>
      </w:rPr>
    </w:r>
    <w:r w:rsidR="00E03D1F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D1F" w:rsidRDefault="00E03D1F">
    <w:pPr>
      <w:pStyle w:val="Header"/>
      <w:rPr>
        <w:rFonts w:hint="eastAsia"/>
        <w:sz w:val="28"/>
      </w:rPr>
    </w:pPr>
    <w:r>
      <w:rPr>
        <w:rFonts w:hint="eastAsia"/>
        <w:sz w:val="28"/>
      </w:rPr>
      <w:t xml:space="preserve">- 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>
      <w:rPr>
        <w:rStyle w:val="PageNumber"/>
        <w:noProof/>
        <w:sz w:val="28"/>
      </w:rPr>
      <w:t>2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 -</w:t>
    </w:r>
    <w:r>
      <w:rPr>
        <w:noProof/>
        <w:sz w:val="28"/>
      </w:rPr>
    </w:r>
    <w:r w:rsidR="00E03D1F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>
      <w:rPr>
        <w:noProof/>
        <w:sz w:val="28"/>
      </w:rPr>
    </w:r>
    <w:r w:rsidR="00E03D1F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E03D1F" w:rsidRDefault="00E03D1F">
                <w:pPr>
                  <w:rPr>
                    <w:rFonts w:eastAsia="SimHei" w:hint="eastAsia"/>
                    <w:b/>
                    <w:sz w:val="18"/>
                  </w:rPr>
                </w:pPr>
                <w:r>
                  <w:rPr>
                    <w:rFonts w:eastAsia="SimHei" w:hint="eastAsia"/>
                    <w:b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8"/>
      </w:rPr>
    </w:r>
    <w:r w:rsidR="00E03D1F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E03D1F" w:rsidRDefault="00E03D1F">
                <w:pPr>
                  <w:rPr>
                    <w:rFonts w:hint="eastAsia"/>
                    <w:b/>
                    <w:sz w:val="10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rPr>
                    <w:rFonts w:hint="eastAsia"/>
                    <w:b/>
                    <w:sz w:val="16"/>
                  </w:rPr>
                </w:pPr>
              </w:p>
              <w:p w:rsidR="00E03D1F" w:rsidRDefault="00E03D1F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2BC"/>
    <w:multiLevelType w:val="multilevel"/>
    <w:tmpl w:val="85F0CD68"/>
    <w:lvl w:ilvl="0">
      <w:start w:val="3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14CFD"/>
    <w:multiLevelType w:val="hybridMultilevel"/>
    <w:tmpl w:val="ACD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831F3"/>
    <w:multiLevelType w:val="hybridMultilevel"/>
    <w:tmpl w:val="302EC2A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6393D"/>
    <w:multiLevelType w:val="hybridMultilevel"/>
    <w:tmpl w:val="11F8A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858FB"/>
    <w:multiLevelType w:val="hybridMultilevel"/>
    <w:tmpl w:val="9E1401C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B1C93"/>
    <w:multiLevelType w:val="hybridMultilevel"/>
    <w:tmpl w:val="57167E18"/>
    <w:lvl w:ilvl="0" w:tplc="8B06F876">
      <w:start w:val="3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CA6863"/>
    <w:multiLevelType w:val="hybridMultilevel"/>
    <w:tmpl w:val="2BD6F69C"/>
    <w:lvl w:ilvl="0" w:tplc="FD2C464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A95D8B"/>
    <w:multiLevelType w:val="singleLevel"/>
    <w:tmpl w:val="D4C28D90"/>
    <w:lvl w:ilvl="0">
      <w:start w:val="1"/>
      <w:numFmt w:val="upperRoman"/>
      <w:lvlText w:val="%1)"/>
      <w:lvlJc w:val="left"/>
      <w:pPr>
        <w:tabs>
          <w:tab w:val="num" w:pos="1685"/>
        </w:tabs>
        <w:ind w:left="1685" w:hanging="285"/>
      </w:pPr>
      <w:rPr>
        <w:rFonts w:hint="eastAsia"/>
      </w:rPr>
    </w:lvl>
  </w:abstractNum>
  <w:abstractNum w:abstractNumId="8" w15:restartNumberingAfterBreak="0">
    <w:nsid w:val="110409A6"/>
    <w:multiLevelType w:val="hybridMultilevel"/>
    <w:tmpl w:val="A0BE48FA"/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9" w15:restartNumberingAfterBreak="0">
    <w:nsid w:val="12D80CBE"/>
    <w:multiLevelType w:val="singleLevel"/>
    <w:tmpl w:val="F912C560"/>
    <w:lvl w:ilvl="0">
      <w:start w:val="19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0" w15:restartNumberingAfterBreak="0">
    <w:nsid w:val="14467CA8"/>
    <w:multiLevelType w:val="multilevel"/>
    <w:tmpl w:val="60D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num" w:pos="3060"/>
        </w:tabs>
        <w:ind w:left="3060" w:hanging="1080"/>
      </w:pPr>
      <w:rPr>
        <w:rFonts w:eastAsia="PMingLiU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0D45EE"/>
    <w:multiLevelType w:val="multilevel"/>
    <w:tmpl w:val="D57EEEDE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1E5E73"/>
    <w:multiLevelType w:val="hybridMultilevel"/>
    <w:tmpl w:val="39665074"/>
    <w:lvl w:ilvl="0" w:tplc="26BE8C1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7C00E8"/>
    <w:multiLevelType w:val="multilevel"/>
    <w:tmpl w:val="CDC6C20C"/>
    <w:lvl w:ilvl="0">
      <w:start w:val="1"/>
      <w:numFmt w:val="lowerLetter"/>
      <w:lvlText w:val="(%1)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A4C0545"/>
    <w:multiLevelType w:val="hybridMultilevel"/>
    <w:tmpl w:val="87E83988"/>
    <w:lvl w:ilvl="0" w:tplc="FFFFFFFF">
      <w:start w:val="33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B10A16"/>
    <w:multiLevelType w:val="multilevel"/>
    <w:tmpl w:val="1408B6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E065EB"/>
    <w:multiLevelType w:val="multilevel"/>
    <w:tmpl w:val="7B5ACA86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1027A94"/>
    <w:multiLevelType w:val="singleLevel"/>
    <w:tmpl w:val="B45A6BB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8" w15:restartNumberingAfterBreak="0">
    <w:nsid w:val="2290320A"/>
    <w:multiLevelType w:val="hybridMultilevel"/>
    <w:tmpl w:val="9C1E92A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693A04"/>
    <w:multiLevelType w:val="singleLevel"/>
    <w:tmpl w:val="C6D2207A"/>
    <w:lvl w:ilvl="0">
      <w:start w:val="1"/>
      <w:numFmt w:val="upperLetter"/>
      <w:lvlText w:val="(%1)"/>
      <w:lvlJc w:val="left"/>
      <w:pPr>
        <w:tabs>
          <w:tab w:val="num" w:pos="1805"/>
        </w:tabs>
        <w:ind w:left="1805" w:hanging="405"/>
      </w:pPr>
      <w:rPr>
        <w:rFonts w:hint="eastAsia"/>
      </w:rPr>
    </w:lvl>
  </w:abstractNum>
  <w:abstractNum w:abstractNumId="20" w15:restartNumberingAfterBreak="0">
    <w:nsid w:val="28BF5375"/>
    <w:multiLevelType w:val="multilevel"/>
    <w:tmpl w:val="DFF2CE60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DB47BD"/>
    <w:multiLevelType w:val="hybridMultilevel"/>
    <w:tmpl w:val="B1546D5C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647BBA"/>
    <w:multiLevelType w:val="multilevel"/>
    <w:tmpl w:val="9D48526C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F102B22"/>
    <w:multiLevelType w:val="hybridMultilevel"/>
    <w:tmpl w:val="B0AE7672"/>
    <w:lvl w:ilvl="0" w:tplc="FFFFFFFF">
      <w:start w:val="3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F6F7AAA"/>
    <w:multiLevelType w:val="multilevel"/>
    <w:tmpl w:val="9836DB3C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1264378"/>
    <w:multiLevelType w:val="multilevel"/>
    <w:tmpl w:val="D590981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CC1DB3"/>
    <w:multiLevelType w:val="multilevel"/>
    <w:tmpl w:val="2CE48114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336F6DAA"/>
    <w:multiLevelType w:val="hybridMultilevel"/>
    <w:tmpl w:val="D4181E86"/>
    <w:lvl w:ilvl="0">
      <w:start w:val="1"/>
      <w:numFmt w:val="decimal"/>
      <w:lvlText w:val="(%1)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34A96D62"/>
    <w:multiLevelType w:val="singleLevel"/>
    <w:tmpl w:val="266097BA"/>
    <w:lvl w:ilvl="0">
      <w:start w:val="1"/>
      <w:numFmt w:val="decimal"/>
      <w:lvlText w:val="%1)"/>
      <w:lvlJc w:val="left"/>
      <w:pPr>
        <w:tabs>
          <w:tab w:val="num" w:pos="1820"/>
        </w:tabs>
        <w:ind w:left="1820" w:hanging="420"/>
      </w:pPr>
      <w:rPr>
        <w:rFonts w:hint="eastAsia"/>
      </w:rPr>
    </w:lvl>
  </w:abstractNum>
  <w:abstractNum w:abstractNumId="29" w15:restartNumberingAfterBreak="0">
    <w:nsid w:val="35C15B48"/>
    <w:multiLevelType w:val="singleLevel"/>
    <w:tmpl w:val="3D1CA92A"/>
    <w:lvl w:ilvl="0">
      <w:start w:val="40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0" w15:restartNumberingAfterBreak="0">
    <w:nsid w:val="36923952"/>
    <w:multiLevelType w:val="singleLevel"/>
    <w:tmpl w:val="6018CDFA"/>
    <w:lvl w:ilvl="0">
      <w:start w:val="1"/>
      <w:numFmt w:val="decimal"/>
      <w:lvlText w:val="%1)"/>
      <w:lvlJc w:val="left"/>
      <w:pPr>
        <w:tabs>
          <w:tab w:val="num" w:pos="1970"/>
        </w:tabs>
        <w:ind w:left="1970" w:hanging="570"/>
      </w:pPr>
      <w:rPr>
        <w:rFonts w:hint="eastAsia"/>
      </w:rPr>
    </w:lvl>
  </w:abstractNum>
  <w:abstractNum w:abstractNumId="31" w15:restartNumberingAfterBreak="0">
    <w:nsid w:val="386D7B28"/>
    <w:multiLevelType w:val="singleLevel"/>
    <w:tmpl w:val="EAC8ABAE"/>
    <w:lvl w:ilvl="0">
      <w:start w:val="38"/>
      <w:numFmt w:val="decimal"/>
      <w:lvlText w:val="%1"/>
      <w:lvlJc w:val="left"/>
      <w:pPr>
        <w:tabs>
          <w:tab w:val="num" w:pos="1808"/>
        </w:tabs>
        <w:ind w:left="1808" w:hanging="390"/>
      </w:pPr>
      <w:rPr>
        <w:rFonts w:hint="default"/>
      </w:rPr>
    </w:lvl>
  </w:abstractNum>
  <w:abstractNum w:abstractNumId="32" w15:restartNumberingAfterBreak="0">
    <w:nsid w:val="3C3A46E3"/>
    <w:multiLevelType w:val="singleLevel"/>
    <w:tmpl w:val="713EDEC0"/>
    <w:lvl w:ilvl="0">
      <w:start w:val="65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3" w15:restartNumberingAfterBreak="0">
    <w:nsid w:val="3EC545F3"/>
    <w:multiLevelType w:val="multilevel"/>
    <w:tmpl w:val="62364D38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12E5505"/>
    <w:multiLevelType w:val="multilevel"/>
    <w:tmpl w:val="D91819F4"/>
    <w:lvl w:ilvl="0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3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442D40CD"/>
    <w:multiLevelType w:val="multilevel"/>
    <w:tmpl w:val="67A0EDD4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48A47A19"/>
    <w:multiLevelType w:val="hybridMultilevel"/>
    <w:tmpl w:val="CD781C8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8F06247"/>
    <w:multiLevelType w:val="multilevel"/>
    <w:tmpl w:val="9DE8333C"/>
    <w:lvl w:ilvl="0">
      <w:start w:val="3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9F2120C"/>
    <w:multiLevelType w:val="multilevel"/>
    <w:tmpl w:val="C7AC956E"/>
    <w:lvl w:ilvl="0">
      <w:start w:val="3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A782B1A"/>
    <w:multiLevelType w:val="hybridMultilevel"/>
    <w:tmpl w:val="67801BCA"/>
    <w:lvl w:ilvl="0" w:tplc="F5347574">
      <w:start w:val="14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C0937AC"/>
    <w:multiLevelType w:val="multilevel"/>
    <w:tmpl w:val="E0000C90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4A3996"/>
    <w:multiLevelType w:val="hybridMultilevel"/>
    <w:tmpl w:val="097EA356"/>
    <w:lvl w:ilvl="0" w:tplc="26BE8C1E">
      <w:start w:val="1"/>
      <w:numFmt w:val="decimal"/>
      <w:lvlText w:val="%1."/>
      <w:lvlJc w:val="left"/>
      <w:pPr>
        <w:tabs>
          <w:tab w:val="num" w:pos="2340"/>
        </w:tabs>
        <w:ind w:left="1980" w:firstLine="0"/>
      </w:pPr>
      <w:rPr>
        <w:rFonts w:hint="eastAsia"/>
      </w:rPr>
    </w:lvl>
    <w:lvl w:ilvl="1" w:tplc="B9DCDEB6">
      <w:start w:val="1"/>
      <w:numFmt w:val="decimal"/>
      <w:lvlText w:val="(%2)"/>
      <w:lvlJc w:val="left"/>
      <w:pPr>
        <w:tabs>
          <w:tab w:val="num" w:pos="3765"/>
        </w:tabs>
        <w:ind w:left="3765" w:hanging="7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2" w15:restartNumberingAfterBreak="0">
    <w:nsid w:val="50FD3A18"/>
    <w:multiLevelType w:val="singleLevel"/>
    <w:tmpl w:val="B6207D30"/>
    <w:lvl w:ilvl="0">
      <w:start w:val="16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43" w15:restartNumberingAfterBreak="0">
    <w:nsid w:val="535F23B8"/>
    <w:multiLevelType w:val="multilevel"/>
    <w:tmpl w:val="8AA2DF0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3B50A04"/>
    <w:multiLevelType w:val="hybridMultilevel"/>
    <w:tmpl w:val="74F07F02"/>
    <w:lvl w:ilvl="0" w:tplc="A7784BEE">
      <w:start w:val="2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C7539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5D264B61"/>
    <w:multiLevelType w:val="hybridMultilevel"/>
    <w:tmpl w:val="E4CE76CE"/>
    <w:lvl w:ilvl="0" w:tplc="407E9CCC">
      <w:start w:val="7"/>
      <w:numFmt w:val="lowerLetter"/>
      <w:lvlText w:val="(%1)"/>
      <w:lvlJc w:val="left"/>
      <w:pPr>
        <w:tabs>
          <w:tab w:val="num" w:pos="2465"/>
        </w:tabs>
        <w:ind w:left="2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85"/>
        </w:tabs>
        <w:ind w:left="31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05"/>
        </w:tabs>
        <w:ind w:left="39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25"/>
        </w:tabs>
        <w:ind w:left="46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45"/>
        </w:tabs>
        <w:ind w:left="53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65"/>
        </w:tabs>
        <w:ind w:left="60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85"/>
        </w:tabs>
        <w:ind w:left="67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05"/>
        </w:tabs>
        <w:ind w:left="75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25"/>
        </w:tabs>
        <w:ind w:left="8225" w:hanging="180"/>
      </w:pPr>
    </w:lvl>
  </w:abstractNum>
  <w:abstractNum w:abstractNumId="47" w15:restartNumberingAfterBreak="0">
    <w:nsid w:val="5E0E00E4"/>
    <w:multiLevelType w:val="hybridMultilevel"/>
    <w:tmpl w:val="C204C8C6"/>
    <w:lvl w:ilvl="0" w:tplc="EF2AE24A">
      <w:start w:val="8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050615"/>
    <w:multiLevelType w:val="hybridMultilevel"/>
    <w:tmpl w:val="A7CA5924"/>
    <w:lvl w:ilvl="0" w:tplc="765E4EE2">
      <w:start w:val="2"/>
      <w:numFmt w:val="decimal"/>
      <w:lvlText w:val="(%1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49" w15:restartNumberingAfterBreak="0">
    <w:nsid w:val="5F086DF4"/>
    <w:multiLevelType w:val="hybridMultilevel"/>
    <w:tmpl w:val="8516104E"/>
    <w:lvl w:ilvl="0" w:tplc="C6F688B2">
      <w:start w:val="1"/>
      <w:numFmt w:val="decimal"/>
      <w:lvlText w:val="%1."/>
      <w:lvlJc w:val="left"/>
      <w:pPr>
        <w:tabs>
          <w:tab w:val="num" w:pos="2235"/>
        </w:tabs>
        <w:ind w:left="223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0" w15:restartNumberingAfterBreak="0">
    <w:nsid w:val="61A12192"/>
    <w:multiLevelType w:val="singleLevel"/>
    <w:tmpl w:val="193EBC4E"/>
    <w:lvl w:ilvl="0">
      <w:start w:val="1"/>
      <w:numFmt w:val="upperRoman"/>
      <w:lvlText w:val="%1.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51" w15:restartNumberingAfterBreak="0">
    <w:nsid w:val="61BE094D"/>
    <w:multiLevelType w:val="hybridMultilevel"/>
    <w:tmpl w:val="F42CC60E"/>
    <w:lvl w:ilvl="0" w:tplc="8D98A37A">
      <w:start w:val="17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3DA5E81"/>
    <w:multiLevelType w:val="hybridMultilevel"/>
    <w:tmpl w:val="ACCEC62A"/>
    <w:lvl w:ilvl="0" w:tplc="FFFFFFFF">
      <w:start w:val="42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6882B36"/>
    <w:multiLevelType w:val="hybridMultilevel"/>
    <w:tmpl w:val="EF621356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4" w15:restartNumberingAfterBreak="0">
    <w:nsid w:val="67377E57"/>
    <w:multiLevelType w:val="hybridMultilevel"/>
    <w:tmpl w:val="36FA966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5" w15:restartNumberingAfterBreak="0">
    <w:nsid w:val="696A6161"/>
    <w:multiLevelType w:val="multilevel"/>
    <w:tmpl w:val="03C281FE"/>
    <w:lvl w:ilvl="0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6" w15:restartNumberingAfterBreak="0">
    <w:nsid w:val="6DB6201E"/>
    <w:multiLevelType w:val="hybridMultilevel"/>
    <w:tmpl w:val="D1846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0B51015"/>
    <w:multiLevelType w:val="multilevel"/>
    <w:tmpl w:val="6E30BA7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33053D7"/>
    <w:multiLevelType w:val="hybridMultilevel"/>
    <w:tmpl w:val="7F2AF7B6"/>
    <w:lvl w:ilvl="0" w:tplc="32B0D838">
      <w:start w:val="7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53B348F"/>
    <w:multiLevelType w:val="multilevel"/>
    <w:tmpl w:val="B3C897C0"/>
    <w:lvl w:ilvl="0">
      <w:start w:val="3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C8130A5"/>
    <w:multiLevelType w:val="multilevel"/>
    <w:tmpl w:val="8604F120"/>
    <w:lvl w:ilvl="0">
      <w:start w:val="1"/>
      <w:numFmt w:val="lowerLetter"/>
      <w:lvlText w:val="(%1)"/>
      <w:lvlJc w:val="left"/>
      <w:pPr>
        <w:tabs>
          <w:tab w:val="num" w:pos="1170"/>
        </w:tabs>
        <w:ind w:left="1170" w:hanging="45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 w15:restartNumberingAfterBreak="0">
    <w:nsid w:val="7D3812AC"/>
    <w:multiLevelType w:val="hybridMultilevel"/>
    <w:tmpl w:val="6C5A37CE"/>
    <w:lvl w:ilvl="0" w:tplc="57A6FDF0">
      <w:start w:val="7"/>
      <w:numFmt w:val="lowerLetter"/>
      <w:lvlText w:val="(%1)"/>
      <w:lvlJc w:val="left"/>
      <w:pPr>
        <w:tabs>
          <w:tab w:val="num" w:pos="2600"/>
        </w:tabs>
        <w:ind w:left="260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85"/>
        </w:tabs>
        <w:ind w:left="31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05"/>
        </w:tabs>
        <w:ind w:left="39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25"/>
        </w:tabs>
        <w:ind w:left="46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45"/>
        </w:tabs>
        <w:ind w:left="53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65"/>
        </w:tabs>
        <w:ind w:left="60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85"/>
        </w:tabs>
        <w:ind w:left="67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05"/>
        </w:tabs>
        <w:ind w:left="75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25"/>
        </w:tabs>
        <w:ind w:left="8225" w:hanging="180"/>
      </w:pPr>
    </w:lvl>
  </w:abstractNum>
  <w:abstractNum w:abstractNumId="62" w15:restartNumberingAfterBreak="0">
    <w:nsid w:val="7EFE309C"/>
    <w:multiLevelType w:val="hybridMultilevel"/>
    <w:tmpl w:val="A4D888B6"/>
    <w:lvl w:ilvl="0" w:tplc="D26860C4">
      <w:start w:val="1"/>
      <w:numFmt w:val="decimal"/>
      <w:lvlText w:val="%1．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F011377"/>
    <w:multiLevelType w:val="hybridMultilevel"/>
    <w:tmpl w:val="C2D28214"/>
    <w:lvl w:ilvl="0" w:tplc="26BE8C1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FD8617C"/>
    <w:multiLevelType w:val="multilevel"/>
    <w:tmpl w:val="7784A778"/>
    <w:lvl w:ilvl="0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eastAsia"/>
      </w:rPr>
    </w:lvl>
    <w:lvl w:ilvl="1">
      <w:start w:val="14"/>
      <w:numFmt w:val="decimal"/>
      <w:lvlText w:val="%2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19921990">
    <w:abstractNumId w:val="8"/>
  </w:num>
  <w:num w:numId="2" w16cid:durableId="699359826">
    <w:abstractNumId w:val="1"/>
  </w:num>
  <w:num w:numId="3" w16cid:durableId="540245745">
    <w:abstractNumId w:val="18"/>
  </w:num>
  <w:num w:numId="4" w16cid:durableId="910773921">
    <w:abstractNumId w:val="4"/>
  </w:num>
  <w:num w:numId="5" w16cid:durableId="862209921">
    <w:abstractNumId w:val="36"/>
  </w:num>
  <w:num w:numId="6" w16cid:durableId="1897157458">
    <w:abstractNumId w:val="2"/>
  </w:num>
  <w:num w:numId="7" w16cid:durableId="750156732">
    <w:abstractNumId w:val="54"/>
  </w:num>
  <w:num w:numId="8" w16cid:durableId="794955244">
    <w:abstractNumId w:val="53"/>
  </w:num>
  <w:num w:numId="9" w16cid:durableId="1114406257">
    <w:abstractNumId w:val="27"/>
  </w:num>
  <w:num w:numId="10" w16cid:durableId="685984555">
    <w:abstractNumId w:val="21"/>
  </w:num>
  <w:num w:numId="11" w16cid:durableId="1851482100">
    <w:abstractNumId w:val="45"/>
  </w:num>
  <w:num w:numId="12" w16cid:durableId="1686058333">
    <w:abstractNumId w:val="25"/>
  </w:num>
  <w:num w:numId="13" w16cid:durableId="1565721968">
    <w:abstractNumId w:val="57"/>
  </w:num>
  <w:num w:numId="14" w16cid:durableId="1120732061">
    <w:abstractNumId w:val="26"/>
  </w:num>
  <w:num w:numId="15" w16cid:durableId="1341353007">
    <w:abstractNumId w:val="11"/>
  </w:num>
  <w:num w:numId="16" w16cid:durableId="643772980">
    <w:abstractNumId w:val="20"/>
  </w:num>
  <w:num w:numId="17" w16cid:durableId="705182424">
    <w:abstractNumId w:val="24"/>
  </w:num>
  <w:num w:numId="18" w16cid:durableId="1084884350">
    <w:abstractNumId w:val="40"/>
  </w:num>
  <w:num w:numId="19" w16cid:durableId="1711875719">
    <w:abstractNumId w:val="16"/>
  </w:num>
  <w:num w:numId="20" w16cid:durableId="856429170">
    <w:abstractNumId w:val="42"/>
  </w:num>
  <w:num w:numId="21" w16cid:durableId="1467697949">
    <w:abstractNumId w:val="9"/>
  </w:num>
  <w:num w:numId="22" w16cid:durableId="1375037242">
    <w:abstractNumId w:val="29"/>
  </w:num>
  <w:num w:numId="23" w16cid:durableId="2026512296">
    <w:abstractNumId w:val="50"/>
  </w:num>
  <w:num w:numId="24" w16cid:durableId="357048446">
    <w:abstractNumId w:val="43"/>
  </w:num>
  <w:num w:numId="25" w16cid:durableId="873883292">
    <w:abstractNumId w:val="32"/>
  </w:num>
  <w:num w:numId="26" w16cid:durableId="1173758835">
    <w:abstractNumId w:val="10"/>
  </w:num>
  <w:num w:numId="27" w16cid:durableId="951396090">
    <w:abstractNumId w:val="17"/>
  </w:num>
  <w:num w:numId="28" w16cid:durableId="1901016311">
    <w:abstractNumId w:val="31"/>
  </w:num>
  <w:num w:numId="29" w16cid:durableId="742027209">
    <w:abstractNumId w:val="7"/>
  </w:num>
  <w:num w:numId="30" w16cid:durableId="1196119944">
    <w:abstractNumId w:val="19"/>
  </w:num>
  <w:num w:numId="31" w16cid:durableId="1392843701">
    <w:abstractNumId w:val="30"/>
  </w:num>
  <w:num w:numId="32" w16cid:durableId="710618554">
    <w:abstractNumId w:val="28"/>
  </w:num>
  <w:num w:numId="33" w16cid:durableId="2024890506">
    <w:abstractNumId w:val="61"/>
  </w:num>
  <w:num w:numId="34" w16cid:durableId="1353258868">
    <w:abstractNumId w:val="46"/>
  </w:num>
  <w:num w:numId="35" w16cid:durableId="26562108">
    <w:abstractNumId w:val="49"/>
  </w:num>
  <w:num w:numId="36" w16cid:durableId="435562315">
    <w:abstractNumId w:val="48"/>
  </w:num>
  <w:num w:numId="37" w16cid:durableId="494958244">
    <w:abstractNumId w:val="56"/>
  </w:num>
  <w:num w:numId="38" w16cid:durableId="943853017">
    <w:abstractNumId w:val="12"/>
  </w:num>
  <w:num w:numId="39" w16cid:durableId="1735544534">
    <w:abstractNumId w:val="63"/>
  </w:num>
  <w:num w:numId="40" w16cid:durableId="958074836">
    <w:abstractNumId w:val="41"/>
  </w:num>
  <w:num w:numId="41" w16cid:durableId="1657958639">
    <w:abstractNumId w:val="62"/>
  </w:num>
  <w:num w:numId="42" w16cid:durableId="1598710585">
    <w:abstractNumId w:val="13"/>
  </w:num>
  <w:num w:numId="43" w16cid:durableId="1240561791">
    <w:abstractNumId w:val="22"/>
  </w:num>
  <w:num w:numId="44" w16cid:durableId="1636712070">
    <w:abstractNumId w:val="60"/>
  </w:num>
  <w:num w:numId="45" w16cid:durableId="1462726073">
    <w:abstractNumId w:val="64"/>
  </w:num>
  <w:num w:numId="46" w16cid:durableId="526915340">
    <w:abstractNumId w:val="55"/>
  </w:num>
  <w:num w:numId="47" w16cid:durableId="1484614671">
    <w:abstractNumId w:val="34"/>
  </w:num>
  <w:num w:numId="48" w16cid:durableId="1394692484">
    <w:abstractNumId w:val="35"/>
  </w:num>
  <w:num w:numId="49" w16cid:durableId="152600528">
    <w:abstractNumId w:val="33"/>
  </w:num>
  <w:num w:numId="50" w16cid:durableId="267615946">
    <w:abstractNumId w:val="38"/>
  </w:num>
  <w:num w:numId="51" w16cid:durableId="1467897230">
    <w:abstractNumId w:val="15"/>
  </w:num>
  <w:num w:numId="52" w16cid:durableId="1575776956">
    <w:abstractNumId w:val="0"/>
  </w:num>
  <w:num w:numId="53" w16cid:durableId="1833788200">
    <w:abstractNumId w:val="37"/>
  </w:num>
  <w:num w:numId="54" w16cid:durableId="1237741955">
    <w:abstractNumId w:val="59"/>
  </w:num>
  <w:num w:numId="55" w16cid:durableId="2121485499">
    <w:abstractNumId w:val="23"/>
  </w:num>
  <w:num w:numId="56" w16cid:durableId="1812868627">
    <w:abstractNumId w:val="14"/>
  </w:num>
  <w:num w:numId="57" w16cid:durableId="1400521585">
    <w:abstractNumId w:val="52"/>
  </w:num>
  <w:num w:numId="58" w16cid:durableId="102582562">
    <w:abstractNumId w:val="5"/>
  </w:num>
  <w:num w:numId="59" w16cid:durableId="1607736351">
    <w:abstractNumId w:val="44"/>
  </w:num>
  <w:num w:numId="60" w16cid:durableId="2026399423">
    <w:abstractNumId w:val="6"/>
  </w:num>
  <w:num w:numId="61" w16cid:durableId="1909994456">
    <w:abstractNumId w:val="51"/>
  </w:num>
  <w:num w:numId="62" w16cid:durableId="828131126">
    <w:abstractNumId w:val="47"/>
  </w:num>
  <w:num w:numId="63" w16cid:durableId="936055653">
    <w:abstractNumId w:val="58"/>
  </w:num>
  <w:num w:numId="64" w16cid:durableId="1106001581">
    <w:abstractNumId w:val="39"/>
  </w:num>
  <w:num w:numId="65" w16cid:durableId="933365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D1F"/>
    <w:rsid w:val="00E0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75722D-C4FB-F546-B6CC-E07FFBF7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pPr>
      <w:keepNext/>
      <w:tabs>
        <w:tab w:val="clear" w:pos="4320"/>
        <w:tab w:val="clear" w:pos="9072"/>
        <w:tab w:val="left" w:pos="1440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Pr>
      <w:b w:val="0"/>
    </w:rPr>
  </w:style>
  <w:style w:type="paragraph" w:customStyle="1" w:styleId="normal3">
    <w:name w:val="normal3"/>
    <w:basedOn w:val="Normal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Draft">
    <w:name w:val="Draft"/>
    <w:basedOn w:val="Normal"/>
    <w:pPr>
      <w:spacing w:line="600" w:lineRule="exact"/>
    </w:pPr>
  </w:style>
  <w:style w:type="paragraph" w:customStyle="1" w:styleId="Final">
    <w:name w:val="Final"/>
    <w:basedOn w:val="Draft"/>
    <w:pPr>
      <w:spacing w:line="360" w:lineRule="auto"/>
    </w:pPr>
  </w:style>
  <w:style w:type="paragraph" w:customStyle="1" w:styleId="Quotation">
    <w:name w:val="Quotation"/>
    <w:basedOn w:val="Normal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pPr>
      <w:spacing w:line="200" w:lineRule="exact"/>
    </w:pPr>
  </w:style>
  <w:style w:type="paragraph" w:customStyle="1" w:styleId="Heading">
    <w:name w:val="Heading"/>
    <w:basedOn w:val="Normal"/>
    <w:pPr>
      <w:spacing w:line="360" w:lineRule="auto"/>
    </w:pPr>
  </w:style>
  <w:style w:type="paragraph" w:customStyle="1" w:styleId="Indent3">
    <w:name w:val="Indent3"/>
    <w:basedOn w:val="Normal"/>
    <w:pPr>
      <w:ind w:left="4320"/>
    </w:pPr>
  </w:style>
  <w:style w:type="paragraph" w:styleId="BlockText">
    <w:name w:val="Block Text"/>
    <w:basedOn w:val="Normal"/>
    <w:semiHidden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pPr>
      <w:tabs>
        <w:tab w:val="left" w:pos="1440"/>
      </w:tabs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qFormat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DCPI 1405/2005</vt:lpstr>
    </vt:vector>
  </TitlesOfParts>
  <Company>Judiciary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DCPI 1405/2005</dc:title>
  <dc:subject/>
  <dc:creator>setup</dc:creator>
  <cp:keywords/>
  <dc:description/>
  <cp:lastModifiedBy>Adrien Kwong</cp:lastModifiedBy>
  <cp:revision>2</cp:revision>
  <cp:lastPrinted>2006-05-23T08:45:00Z</cp:lastPrinted>
  <dcterms:created xsi:type="dcterms:W3CDTF">2023-10-14T01:15:00Z</dcterms:created>
  <dcterms:modified xsi:type="dcterms:W3CDTF">2023-10-14T01:15:00Z</dcterms:modified>
</cp:coreProperties>
</file>