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CF1" w:rsidRDefault="00633CF1">
      <w:pPr>
        <w:pStyle w:val="Heading4"/>
      </w:pPr>
      <w:r>
        <w:rPr>
          <w:rFonts w:hint="eastAsia"/>
          <w:lang w:eastAsia="zh-CN"/>
        </w:rPr>
        <w:t>DCPI 1468/2008</w:t>
      </w:r>
    </w:p>
    <w:p w:rsidR="00633CF1" w:rsidRDefault="00633CF1">
      <w:pPr>
        <w:spacing w:line="360" w:lineRule="auto"/>
        <w:jc w:val="center"/>
        <w:rPr>
          <w:rFonts w:ascii="Times New Roman" w:hAnsi="Times New Roman" w:hint="eastAsia"/>
          <w:sz w:val="28"/>
          <w:lang w:eastAsia="zh-CN"/>
        </w:rPr>
      </w:pPr>
    </w:p>
    <w:p w:rsidR="00633CF1" w:rsidRDefault="00633CF1">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633CF1" w:rsidRDefault="00633CF1">
      <w:pPr>
        <w:pStyle w:val="Heading3"/>
        <w:spacing w:line="360" w:lineRule="auto"/>
        <w:rPr>
          <w:b w:val="0"/>
          <w:bCs/>
        </w:rPr>
      </w:pPr>
      <w:r>
        <w:t>HONG KONG SPECIAL ADMINISTRATIVE REGION</w:t>
      </w:r>
    </w:p>
    <w:p w:rsidR="00633CF1" w:rsidRDefault="00633CF1">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PERSONAL INJURIES AC</w:t>
      </w:r>
      <w:r>
        <w:rPr>
          <w:rFonts w:ascii="Times New Roman" w:eastAsia="PMingLiU" w:hAnsi="Times New Roman" w:hint="eastAsia"/>
          <w:b w:val="0"/>
          <w:bCs/>
          <w:sz w:val="28"/>
          <w:lang w:eastAsia="zh-TW"/>
        </w:rPr>
        <w:t>TION</w:t>
      </w:r>
      <w:r>
        <w:rPr>
          <w:rFonts w:ascii="Times New Roman" w:hAnsi="Times New Roman"/>
          <w:b w:val="0"/>
          <w:bCs/>
          <w:sz w:val="28"/>
        </w:rPr>
        <w:t xml:space="preserve"> NO. </w:t>
      </w:r>
      <w:r>
        <w:rPr>
          <w:rFonts w:ascii="Times New Roman" w:hAnsi="Times New Roman" w:hint="eastAsia"/>
          <w:b w:val="0"/>
          <w:bCs/>
          <w:sz w:val="28"/>
          <w:lang w:eastAsia="zh-CN"/>
        </w:rPr>
        <w:t xml:space="preserve">1468 </w:t>
      </w:r>
      <w:r>
        <w:rPr>
          <w:rFonts w:ascii="Times New Roman" w:hAnsi="Times New Roman"/>
          <w:b w:val="0"/>
          <w:bCs/>
          <w:sz w:val="28"/>
        </w:rPr>
        <w:t xml:space="preserve">OF </w:t>
      </w:r>
      <w:r>
        <w:rPr>
          <w:rFonts w:ascii="Times New Roman" w:hAnsi="Times New Roman" w:hint="eastAsia"/>
          <w:b w:val="0"/>
          <w:bCs/>
          <w:sz w:val="28"/>
          <w:lang w:eastAsia="zh-CN"/>
        </w:rPr>
        <w:t>2008</w:t>
      </w:r>
    </w:p>
    <w:p w:rsidR="00633CF1" w:rsidRDefault="00633CF1">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633CF1" w:rsidRDefault="00633CF1">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560"/>
        <w:gridCol w:w="4819"/>
        <w:gridCol w:w="1811"/>
      </w:tblGrid>
      <w:tr w:rsidR="00000000">
        <w:tblPrEx>
          <w:tblCellMar>
            <w:top w:w="0" w:type="dxa"/>
            <w:bottom w:w="0" w:type="dxa"/>
          </w:tblCellMar>
        </w:tblPrEx>
        <w:tc>
          <w:tcPr>
            <w:tcW w:w="1560" w:type="dxa"/>
          </w:tcPr>
          <w:p w:rsidR="00633CF1" w:rsidRDefault="00633CF1">
            <w:pPr>
              <w:rPr>
                <w:rFonts w:ascii="Times New Roman" w:hAnsi="Times New Roman"/>
                <w:b w:val="0"/>
                <w:bCs/>
                <w:sz w:val="28"/>
              </w:rPr>
            </w:pPr>
            <w:r>
              <w:rPr>
                <w:rFonts w:ascii="Times New Roman" w:hAnsi="Times New Roman"/>
                <w:b w:val="0"/>
                <w:bCs/>
                <w:sz w:val="28"/>
              </w:rPr>
              <w:t>BETWEEN</w:t>
            </w:r>
          </w:p>
        </w:tc>
        <w:tc>
          <w:tcPr>
            <w:tcW w:w="4819" w:type="dxa"/>
          </w:tcPr>
          <w:p w:rsidR="00633CF1" w:rsidRDefault="00633CF1">
            <w:pPr>
              <w:jc w:val="center"/>
              <w:rPr>
                <w:rFonts w:ascii="Times New Roman" w:hAnsi="Times New Roman" w:hint="eastAsia"/>
                <w:b w:val="0"/>
                <w:bCs/>
                <w:sz w:val="28"/>
                <w:lang w:eastAsia="zh-CN"/>
              </w:rPr>
            </w:pPr>
          </w:p>
          <w:p w:rsidR="00633CF1" w:rsidRDefault="00633CF1">
            <w:pPr>
              <w:pStyle w:val="Heading2"/>
              <w:rPr>
                <w:rFonts w:hint="eastAsia"/>
                <w:lang w:eastAsia="zh-CN"/>
              </w:rPr>
            </w:pPr>
            <w:r>
              <w:t>FANG GUO QUAN and YU YAN</w:t>
            </w:r>
            <w:r>
              <w:rPr>
                <w:rFonts w:hint="eastAsia"/>
                <w:lang w:eastAsia="zh-CN"/>
              </w:rPr>
              <w:t xml:space="preserve"> WEI</w:t>
            </w:r>
          </w:p>
          <w:p w:rsidR="00633CF1" w:rsidRDefault="00633CF1">
            <w:pPr>
              <w:jc w:val="center"/>
              <w:rPr>
                <w:rFonts w:ascii="Times New Roman" w:hAnsi="Times New Roman" w:hint="eastAsia"/>
                <w:b w:val="0"/>
                <w:bCs/>
                <w:sz w:val="28"/>
                <w:lang w:eastAsia="zh-TW"/>
              </w:rPr>
            </w:pPr>
          </w:p>
        </w:tc>
        <w:tc>
          <w:tcPr>
            <w:tcW w:w="1811" w:type="dxa"/>
          </w:tcPr>
          <w:p w:rsidR="00633CF1" w:rsidRDefault="00633CF1">
            <w:pPr>
              <w:pStyle w:val="Heading2"/>
              <w:jc w:val="right"/>
              <w:rPr>
                <w:rFonts w:hint="eastAsia"/>
                <w:lang w:eastAsia="zh-TW"/>
              </w:rPr>
            </w:pPr>
          </w:p>
          <w:p w:rsidR="00633CF1" w:rsidRDefault="00633CF1">
            <w:pPr>
              <w:pStyle w:val="Heading2"/>
              <w:jc w:val="right"/>
              <w:rPr>
                <w:lang w:eastAsia="zh-CN"/>
              </w:rPr>
            </w:pPr>
            <w:r>
              <w:rPr>
                <w:rFonts w:eastAsia="PMingLiU" w:hint="eastAsia"/>
                <w:lang w:eastAsia="zh-TW"/>
              </w:rPr>
              <w:t>Plaintiff</w:t>
            </w:r>
            <w:r>
              <w:rPr>
                <w:rFonts w:hint="eastAsia"/>
                <w:lang w:eastAsia="zh-CN"/>
              </w:rPr>
              <w:t>s</w:t>
            </w:r>
          </w:p>
          <w:p w:rsidR="00633CF1" w:rsidRDefault="00633CF1">
            <w:pPr>
              <w:jc w:val="right"/>
              <w:rPr>
                <w:rFonts w:ascii="Times New Roman" w:hAnsi="Times New Roman"/>
                <w:b w:val="0"/>
                <w:bCs/>
                <w:sz w:val="28"/>
              </w:rPr>
            </w:pPr>
          </w:p>
        </w:tc>
      </w:tr>
      <w:tr w:rsidR="00000000">
        <w:tblPrEx>
          <w:tblCellMar>
            <w:top w:w="0" w:type="dxa"/>
            <w:bottom w:w="0" w:type="dxa"/>
          </w:tblCellMar>
        </w:tblPrEx>
        <w:tc>
          <w:tcPr>
            <w:tcW w:w="1560" w:type="dxa"/>
          </w:tcPr>
          <w:p w:rsidR="00633CF1" w:rsidRDefault="00633CF1">
            <w:pPr>
              <w:rPr>
                <w:rFonts w:ascii="Times New Roman" w:hAnsi="Times New Roman"/>
                <w:b w:val="0"/>
                <w:bCs/>
                <w:sz w:val="28"/>
              </w:rPr>
            </w:pPr>
          </w:p>
        </w:tc>
        <w:tc>
          <w:tcPr>
            <w:tcW w:w="4819" w:type="dxa"/>
          </w:tcPr>
          <w:p w:rsidR="00633CF1" w:rsidRDefault="00633CF1">
            <w:pPr>
              <w:jc w:val="center"/>
              <w:rPr>
                <w:rFonts w:ascii="Times New Roman" w:hAnsi="Times New Roman"/>
                <w:b w:val="0"/>
                <w:bCs/>
                <w:sz w:val="28"/>
              </w:rPr>
            </w:pPr>
            <w:r>
              <w:rPr>
                <w:rFonts w:ascii="Times New Roman" w:hAnsi="Times New Roman"/>
                <w:b w:val="0"/>
                <w:bCs/>
                <w:sz w:val="28"/>
              </w:rPr>
              <w:t>and</w:t>
            </w:r>
          </w:p>
          <w:p w:rsidR="00633CF1" w:rsidRDefault="00633CF1">
            <w:pPr>
              <w:jc w:val="center"/>
              <w:rPr>
                <w:rFonts w:ascii="Times New Roman" w:hAnsi="Times New Roman"/>
                <w:b w:val="0"/>
                <w:bCs/>
                <w:sz w:val="28"/>
              </w:rPr>
            </w:pPr>
          </w:p>
        </w:tc>
        <w:tc>
          <w:tcPr>
            <w:tcW w:w="1811" w:type="dxa"/>
          </w:tcPr>
          <w:p w:rsidR="00633CF1" w:rsidRDefault="00633CF1">
            <w:pPr>
              <w:jc w:val="right"/>
              <w:rPr>
                <w:rFonts w:ascii="Times New Roman" w:hAnsi="Times New Roman"/>
                <w:b w:val="0"/>
                <w:bCs/>
                <w:sz w:val="28"/>
              </w:rPr>
            </w:pPr>
          </w:p>
        </w:tc>
      </w:tr>
      <w:tr w:rsidR="00000000">
        <w:tblPrEx>
          <w:tblCellMar>
            <w:top w:w="0" w:type="dxa"/>
            <w:bottom w:w="0" w:type="dxa"/>
          </w:tblCellMar>
        </w:tblPrEx>
        <w:tc>
          <w:tcPr>
            <w:tcW w:w="1560" w:type="dxa"/>
          </w:tcPr>
          <w:p w:rsidR="00633CF1" w:rsidRDefault="00633CF1">
            <w:pPr>
              <w:rPr>
                <w:rFonts w:ascii="Times New Roman" w:hAnsi="Times New Roman"/>
                <w:b w:val="0"/>
                <w:bCs/>
                <w:sz w:val="28"/>
              </w:rPr>
            </w:pPr>
          </w:p>
        </w:tc>
        <w:tc>
          <w:tcPr>
            <w:tcW w:w="4819" w:type="dxa"/>
          </w:tcPr>
          <w:p w:rsidR="00633CF1" w:rsidRDefault="00633CF1">
            <w:pPr>
              <w:pStyle w:val="Heading2"/>
              <w:rPr>
                <w:rFonts w:hint="eastAsia"/>
                <w:lang w:eastAsia="zh-CN"/>
              </w:rPr>
            </w:pPr>
            <w:r>
              <w:rPr>
                <w:rFonts w:hint="eastAsia"/>
                <w:lang w:eastAsia="zh-CN"/>
              </w:rPr>
              <w:t>CHOI MING SANG</w:t>
            </w:r>
          </w:p>
        </w:tc>
        <w:tc>
          <w:tcPr>
            <w:tcW w:w="1811" w:type="dxa"/>
          </w:tcPr>
          <w:p w:rsidR="00633CF1" w:rsidRDefault="00633CF1">
            <w:pPr>
              <w:wordWrap w:val="0"/>
              <w:jc w:val="right"/>
              <w:rPr>
                <w:rFonts w:ascii="Times New Roman" w:hAnsi="Times New Roman" w:hint="eastAsia"/>
                <w:b w:val="0"/>
                <w:bCs/>
                <w:sz w:val="28"/>
                <w:lang w:eastAsia="zh-CN"/>
              </w:rPr>
            </w:pPr>
            <w:r>
              <w:rPr>
                <w:rFonts w:ascii="Times New Roman" w:hAnsi="Times New Roman" w:hint="eastAsia"/>
                <w:b w:val="0"/>
                <w:bCs/>
                <w:sz w:val="28"/>
                <w:lang w:eastAsia="zh-CN"/>
              </w:rPr>
              <w:t>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Defendant</w:t>
            </w:r>
          </w:p>
          <w:p w:rsidR="00633CF1" w:rsidRDefault="00633CF1">
            <w:pPr>
              <w:wordWrap w:val="0"/>
              <w:rPr>
                <w:rFonts w:ascii="Times New Roman" w:hAnsi="Times New Roman" w:hint="eastAsia"/>
                <w:b w:val="0"/>
                <w:bCs/>
                <w:sz w:val="28"/>
                <w:lang w:eastAsia="zh-CN"/>
              </w:rPr>
            </w:pPr>
          </w:p>
        </w:tc>
      </w:tr>
      <w:tr w:rsidR="00000000">
        <w:tblPrEx>
          <w:tblCellMar>
            <w:top w:w="0" w:type="dxa"/>
            <w:bottom w:w="0" w:type="dxa"/>
          </w:tblCellMar>
        </w:tblPrEx>
        <w:tc>
          <w:tcPr>
            <w:tcW w:w="1560" w:type="dxa"/>
          </w:tcPr>
          <w:p w:rsidR="00633CF1" w:rsidRDefault="00633CF1">
            <w:pPr>
              <w:rPr>
                <w:rFonts w:ascii="Times New Roman" w:hAnsi="Times New Roman"/>
                <w:b w:val="0"/>
                <w:bCs/>
                <w:sz w:val="28"/>
              </w:rPr>
            </w:pPr>
          </w:p>
        </w:tc>
        <w:tc>
          <w:tcPr>
            <w:tcW w:w="4819" w:type="dxa"/>
          </w:tcPr>
          <w:p w:rsidR="00633CF1" w:rsidRDefault="00633CF1">
            <w:pPr>
              <w:pStyle w:val="Heading2"/>
              <w:rPr>
                <w:rFonts w:hint="eastAsia"/>
                <w:lang w:eastAsia="zh-CN"/>
              </w:rPr>
            </w:pPr>
            <w:r>
              <w:t>WEISHENG BUS LIMITED</w:t>
            </w:r>
          </w:p>
        </w:tc>
        <w:tc>
          <w:tcPr>
            <w:tcW w:w="1811" w:type="dxa"/>
          </w:tcPr>
          <w:p w:rsidR="00633CF1" w:rsidRDefault="00633CF1">
            <w:pPr>
              <w:wordWrap w:val="0"/>
              <w:jc w:val="right"/>
              <w:rPr>
                <w:rFonts w:ascii="Times New Roman" w:hAnsi="Times New Roman" w:hint="eastAsia"/>
                <w:b w:val="0"/>
                <w:bCs/>
                <w:sz w:val="28"/>
                <w:lang w:eastAsia="zh-CN"/>
              </w:rPr>
            </w:pPr>
            <w:r>
              <w:rPr>
                <w:rFonts w:ascii="Times New Roman" w:hAnsi="Times New Roman" w:hint="eastAsia"/>
                <w:b w:val="0"/>
                <w:bCs/>
                <w:sz w:val="28"/>
                <w:lang w:eastAsia="zh-CN"/>
              </w:rPr>
              <w:t>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w:t>
            </w:r>
          </w:p>
        </w:tc>
      </w:tr>
      <w:tr w:rsidR="00000000">
        <w:tblPrEx>
          <w:tblCellMar>
            <w:top w:w="0" w:type="dxa"/>
            <w:bottom w:w="0" w:type="dxa"/>
          </w:tblCellMar>
        </w:tblPrEx>
        <w:tc>
          <w:tcPr>
            <w:tcW w:w="1560" w:type="dxa"/>
          </w:tcPr>
          <w:p w:rsidR="00633CF1" w:rsidRDefault="00633CF1">
            <w:pPr>
              <w:rPr>
                <w:rFonts w:ascii="Times New Roman" w:hAnsi="Times New Roman"/>
                <w:b w:val="0"/>
                <w:bCs/>
                <w:sz w:val="28"/>
              </w:rPr>
            </w:pPr>
          </w:p>
        </w:tc>
        <w:tc>
          <w:tcPr>
            <w:tcW w:w="4819" w:type="dxa"/>
          </w:tcPr>
          <w:p w:rsidR="00633CF1" w:rsidRDefault="00633CF1">
            <w:pPr>
              <w:pStyle w:val="Heading2"/>
            </w:pPr>
          </w:p>
        </w:tc>
        <w:tc>
          <w:tcPr>
            <w:tcW w:w="1811" w:type="dxa"/>
          </w:tcPr>
          <w:p w:rsidR="00633CF1" w:rsidRDefault="00633CF1">
            <w:pPr>
              <w:wordWrap w:val="0"/>
              <w:jc w:val="right"/>
              <w:rPr>
                <w:rFonts w:ascii="Times New Roman" w:hAnsi="Times New Roman" w:hint="eastAsia"/>
                <w:b w:val="0"/>
                <w:bCs/>
                <w:sz w:val="28"/>
                <w:lang w:eastAsia="zh-CN"/>
              </w:rPr>
            </w:pPr>
          </w:p>
        </w:tc>
      </w:tr>
    </w:tbl>
    <w:p w:rsidR="00633CF1" w:rsidRDefault="00633CF1">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633CF1" w:rsidRDefault="00633CF1">
      <w:pPr>
        <w:jc w:val="center"/>
        <w:rPr>
          <w:rFonts w:ascii="Times New Roman" w:hAnsi="Times New Roman"/>
          <w:b w:val="0"/>
          <w:bCs/>
          <w:sz w:val="28"/>
        </w:rPr>
      </w:pPr>
    </w:p>
    <w:p w:rsidR="00633CF1" w:rsidRDefault="00633CF1">
      <w:pPr>
        <w:pStyle w:val="Heading5"/>
        <w:ind w:left="1440" w:hanging="1440"/>
      </w:pPr>
      <w:r>
        <w:t>Coram:</w:t>
      </w:r>
      <w:r>
        <w:tab/>
      </w:r>
      <w:r>
        <w:rPr>
          <w:rFonts w:hint="eastAsia"/>
          <w:lang w:eastAsia="zh-CN"/>
        </w:rPr>
        <w:t>Deputy District Judge Raymond Tsui in chambers (open to the public)</w:t>
      </w:r>
    </w:p>
    <w:p w:rsidR="00633CF1" w:rsidRDefault="00633CF1">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24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April </w:t>
      </w:r>
      <w:r>
        <w:rPr>
          <w:rFonts w:ascii="Times New Roman" w:hAnsi="Times New Roman"/>
          <w:b w:val="0"/>
          <w:bCs/>
          <w:sz w:val="28"/>
          <w:lang w:eastAsia="zh-CN"/>
        </w:rPr>
        <w:t>2009</w:t>
      </w:r>
    </w:p>
    <w:p w:rsidR="00633CF1" w:rsidRDefault="00633CF1">
      <w:pPr>
        <w:ind w:left="1440" w:hanging="1440"/>
        <w:jc w:val="both"/>
        <w:rPr>
          <w:rFonts w:ascii="Times New Roman" w:hAnsi="Times New Roman" w:hint="eastAsia"/>
          <w:b w:val="0"/>
          <w:bCs/>
          <w:sz w:val="28"/>
          <w:lang w:eastAsia="zh-CN"/>
        </w:rPr>
      </w:pPr>
      <w:r>
        <w:rPr>
          <w:rFonts w:ascii="Times New Roman" w:hAnsi="Times New Roman" w:hint="eastAsia"/>
          <w:b w:val="0"/>
          <w:bCs/>
          <w:sz w:val="28"/>
          <w:lang w:eastAsia="zh-CN"/>
        </w:rPr>
        <w:t>Date of Handing Down Decision: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June 2009</w:t>
      </w:r>
    </w:p>
    <w:p w:rsidR="00633CF1" w:rsidRDefault="00633CF1">
      <w:pPr>
        <w:ind w:left="1440" w:hanging="1440"/>
        <w:jc w:val="both"/>
        <w:rPr>
          <w:rFonts w:ascii="Times New Roman" w:hAnsi="Times New Roman" w:hint="eastAsia"/>
          <w:b w:val="0"/>
          <w:bCs/>
          <w:sz w:val="28"/>
          <w:lang w:eastAsia="zh-CN"/>
        </w:rPr>
      </w:pPr>
    </w:p>
    <w:p w:rsidR="00633CF1" w:rsidRDefault="00633CF1">
      <w:pPr>
        <w:ind w:left="1440" w:hanging="1440"/>
        <w:jc w:val="both"/>
        <w:rPr>
          <w:rFonts w:ascii="Times New Roman" w:hAnsi="Times New Roman" w:hint="eastAsia"/>
          <w:b w:val="0"/>
          <w:bCs/>
          <w:sz w:val="28"/>
          <w:lang w:eastAsia="zh-CN"/>
        </w:rPr>
      </w:pPr>
    </w:p>
    <w:p w:rsidR="00633CF1" w:rsidRDefault="00633CF1">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633CF1" w:rsidRDefault="00633CF1">
      <w:pPr>
        <w:rPr>
          <w:rFonts w:ascii="Times New Roman" w:hAnsi="Times New Roman"/>
          <w:b w:val="0"/>
          <w:bCs/>
          <w:sz w:val="28"/>
        </w:rPr>
      </w:pPr>
    </w:p>
    <w:p w:rsidR="00633CF1" w:rsidRDefault="00633CF1">
      <w:pPr>
        <w:pStyle w:val="Heading6"/>
        <w:rPr>
          <w:rFonts w:hint="eastAsia"/>
        </w:rPr>
      </w:pPr>
      <w:r>
        <w:rPr>
          <w:rFonts w:hint="eastAsia"/>
        </w:rPr>
        <w:t>DECISION</w:t>
      </w:r>
    </w:p>
    <w:p w:rsidR="00633CF1" w:rsidRDefault="00633CF1">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 xml:space="preserve"> </w:t>
      </w:r>
    </w:p>
    <w:p w:rsidR="00633CF1" w:rsidRDefault="00633CF1">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633CF1" w:rsidRDefault="00633CF1">
      <w:pPr>
        <w:spacing w:line="360" w:lineRule="auto"/>
        <w:rPr>
          <w:rFonts w:ascii="Times New Roman" w:hAnsi="Times New Roman" w:hint="eastAsia"/>
          <w:b w:val="0"/>
          <w:bCs/>
          <w:sz w:val="28"/>
          <w:lang w:eastAsia="zh-CN"/>
        </w:rPr>
      </w:pPr>
    </w:p>
    <w:p w:rsidR="00633CF1" w:rsidRDefault="00633CF1">
      <w:pPr>
        <w:rPr>
          <w:rFonts w:hint="eastAsia"/>
          <w:lang w:eastAsia="zh-CN"/>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This is an application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who took out a summons (the “</w:t>
      </w:r>
      <w:r>
        <w:rPr>
          <w:rFonts w:ascii="Times New Roman" w:hAnsi="Times New Roman"/>
          <w:sz w:val="28"/>
          <w:szCs w:val="28"/>
        </w:rPr>
        <w:t>Summons</w:t>
      </w:r>
      <w:r>
        <w:rPr>
          <w:rFonts w:ascii="Times New Roman" w:hAnsi="Times New Roman"/>
          <w:b w:val="0"/>
          <w:bCs/>
          <w:sz w:val="28"/>
          <w:szCs w:val="28"/>
        </w:rPr>
        <w:t>”) dated and filed on 17</w:t>
      </w:r>
      <w:r>
        <w:rPr>
          <w:rFonts w:ascii="Times New Roman" w:hAnsi="Times New Roman"/>
          <w:b w:val="0"/>
          <w:bCs/>
          <w:sz w:val="28"/>
          <w:szCs w:val="28"/>
          <w:vertAlign w:val="superscript"/>
        </w:rPr>
        <w:t>th</w:t>
      </w:r>
      <w:r>
        <w:rPr>
          <w:rFonts w:ascii="Times New Roman" w:hAnsi="Times New Roman"/>
          <w:b w:val="0"/>
          <w:bCs/>
          <w:sz w:val="28"/>
          <w:szCs w:val="28"/>
        </w:rPr>
        <w:t xml:space="preserve"> December 2008 for stay of proceedings on the ground of forum </w:t>
      </w:r>
      <w:r>
        <w:rPr>
          <w:rFonts w:ascii="Times New Roman" w:hAnsi="Times New Roman"/>
          <w:b w:val="0"/>
          <w:bCs/>
          <w:i/>
          <w:iCs/>
          <w:sz w:val="28"/>
          <w:szCs w:val="28"/>
        </w:rPr>
        <w:t>non conveniens</w:t>
      </w:r>
      <w:r>
        <w:rPr>
          <w:rFonts w:ascii="Times New Roman" w:hAnsi="Times New Roman"/>
          <w:b w:val="0"/>
          <w:bCs/>
          <w:sz w:val="28"/>
          <w:szCs w:val="28"/>
        </w:rPr>
        <w:t>. It is stated in the Summons that the proper forum should be the Court of Dongguan City of China (</w:t>
      </w:r>
      <w:r>
        <w:rPr>
          <w:rFonts w:ascii="Times New Roman" w:hAnsi="Times New Roman"/>
          <w:b w:val="0"/>
          <w:bCs/>
          <w:sz w:val="28"/>
          <w:szCs w:val="28"/>
        </w:rPr>
        <w:t>廣東省東莞市中級人民法院</w:t>
      </w:r>
      <w:r>
        <w:rPr>
          <w:rFonts w:ascii="Times New Roman" w:hAnsi="Times New Roman"/>
          <w:b w:val="0"/>
          <w:bCs/>
          <w:sz w:val="28"/>
          <w:szCs w:val="28"/>
        </w:rPr>
        <w:t xml:space="preserve">).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By the Summons,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tries to invoke the inherent jurisdiction of the court. But I am satisfied that section 48(5) of the District Court Ordinance, Cap. 336 confers on the court the power to stay any proceedings before it eit</w:t>
      </w:r>
      <w:r>
        <w:rPr>
          <w:rFonts w:ascii="Times New Roman" w:hAnsi="Times New Roman"/>
          <w:b w:val="0"/>
          <w:bCs/>
          <w:sz w:val="28"/>
          <w:szCs w:val="28"/>
        </w:rPr>
        <w:t xml:space="preserve">her on its own motion or on the application of any person.  </w:t>
      </w:r>
    </w:p>
    <w:p w:rsidR="00633CF1" w:rsidRDefault="00633CF1">
      <w:pPr>
        <w:spacing w:line="360" w:lineRule="auto"/>
        <w:jc w:val="both"/>
        <w:rPr>
          <w:rFonts w:ascii="Times New Roman" w:hAnsi="Times New Roman"/>
          <w:b w:val="0"/>
          <w:bCs/>
          <w:sz w:val="28"/>
          <w:szCs w:val="28"/>
        </w:rPr>
      </w:pPr>
    </w:p>
    <w:p w:rsidR="00633CF1" w:rsidRDefault="00633CF1">
      <w:pPr>
        <w:pStyle w:val="Heading9"/>
        <w:rPr>
          <w:b w:val="0"/>
          <w:bCs w:val="0"/>
          <w:i/>
          <w:iCs/>
        </w:rPr>
      </w:pPr>
      <w:r>
        <w:rPr>
          <w:b w:val="0"/>
          <w:bCs w:val="0"/>
          <w:i/>
          <w:iCs/>
        </w:rPr>
        <w:t xml:space="preserve">Background   </w:t>
      </w:r>
    </w:p>
    <w:p w:rsidR="00633CF1" w:rsidRDefault="00633CF1">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szCs w:val="28"/>
        </w:rPr>
        <w:t>This action is brought by the Plaintiffs against the 1</w:t>
      </w:r>
      <w:r>
        <w:rPr>
          <w:rFonts w:ascii="Times New Roman" w:hAnsi="Times New Roman"/>
          <w:b w:val="0"/>
          <w:bCs/>
          <w:sz w:val="28"/>
          <w:szCs w:val="28"/>
          <w:vertAlign w:val="superscript"/>
        </w:rPr>
        <w:t>st</w:t>
      </w:r>
      <w:r>
        <w:rPr>
          <w:rFonts w:ascii="Times New Roman" w:hAnsi="Times New Roman"/>
          <w:b w:val="0"/>
          <w:bCs/>
          <w:sz w:val="28"/>
          <w:szCs w:val="28"/>
        </w:rPr>
        <w:t xml:space="preserve"> and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Defendants for damages for personal injuries sustained by the Plaintiffs in a traffic accident in China. </w:t>
      </w:r>
    </w:p>
    <w:p w:rsidR="00633CF1" w:rsidRDefault="00633CF1">
      <w:pPr>
        <w:pStyle w:val="Heading8"/>
        <w:rPr>
          <w:rFonts w:hint="eastAsia"/>
          <w:i w:val="0"/>
          <w:iCs w:val="0"/>
          <w:lang w:eastAsia="zh-CN"/>
        </w:rPr>
      </w:pPr>
    </w:p>
    <w:p w:rsidR="00633CF1" w:rsidRDefault="00633CF1">
      <w:pPr>
        <w:rPr>
          <w:rFonts w:hint="eastAsia"/>
          <w:lang w:eastAsia="zh-CN"/>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The 1</w:t>
      </w:r>
      <w:r>
        <w:rPr>
          <w:rFonts w:ascii="Times New Roman" w:hAnsi="Times New Roman"/>
          <w:b w:val="0"/>
          <w:bCs/>
          <w:sz w:val="28"/>
          <w:szCs w:val="28"/>
          <w:vertAlign w:val="superscript"/>
        </w:rPr>
        <w:t>st</w:t>
      </w:r>
      <w:r>
        <w:rPr>
          <w:rFonts w:ascii="Times New Roman" w:hAnsi="Times New Roman"/>
          <w:b w:val="0"/>
          <w:bCs/>
          <w:sz w:val="28"/>
          <w:szCs w:val="28"/>
        </w:rPr>
        <w:t xml:space="preserve"> Defendant was the driver of a coach (the “</w:t>
      </w:r>
      <w:r>
        <w:rPr>
          <w:rFonts w:ascii="Times New Roman" w:hAnsi="Times New Roman"/>
          <w:sz w:val="28"/>
          <w:szCs w:val="28"/>
        </w:rPr>
        <w:t>Coach</w:t>
      </w:r>
      <w:r>
        <w:rPr>
          <w:rFonts w:ascii="Times New Roman" w:hAnsi="Times New Roman"/>
          <w:b w:val="0"/>
          <w:bCs/>
          <w:sz w:val="28"/>
          <w:szCs w:val="28"/>
        </w:rPr>
        <w:t>”) of which the Plaintiffs were the passengers.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was a company carrying on the business of providing, </w:t>
      </w:r>
      <w:r>
        <w:rPr>
          <w:rFonts w:ascii="Times New Roman" w:hAnsi="Times New Roman"/>
          <w:b w:val="0"/>
          <w:bCs/>
          <w:i/>
          <w:iCs/>
          <w:sz w:val="28"/>
          <w:szCs w:val="28"/>
        </w:rPr>
        <w:t>inter alia</w:t>
      </w:r>
      <w:r>
        <w:rPr>
          <w:rFonts w:ascii="Times New Roman" w:hAnsi="Times New Roman"/>
          <w:b w:val="0"/>
          <w:bCs/>
          <w:sz w:val="28"/>
          <w:szCs w:val="28"/>
        </w:rPr>
        <w:t>, transportation services. It was the appointed agent of Gd Bonwell Champion Tours Co Ltd (“</w:t>
      </w:r>
      <w:r>
        <w:rPr>
          <w:rFonts w:ascii="Times New Roman" w:hAnsi="Times New Roman"/>
          <w:sz w:val="28"/>
          <w:szCs w:val="28"/>
        </w:rPr>
        <w:t>Gd Bonwell</w:t>
      </w:r>
      <w:r>
        <w:rPr>
          <w:rFonts w:ascii="Times New Roman" w:hAnsi="Times New Roman"/>
          <w:b w:val="0"/>
          <w:bCs/>
          <w:sz w:val="28"/>
          <w:szCs w:val="28"/>
        </w:rPr>
        <w:t xml:space="preserve">”) and was responsible for selling tickets to travellers for Gd Bonwell. Gd Bonwell was the party who took out insurance policies on the Coach for accidents that happened in China and in Hong Kong.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It is the case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that the 1</w:t>
      </w:r>
      <w:r>
        <w:rPr>
          <w:rFonts w:ascii="Times New Roman" w:hAnsi="Times New Roman"/>
          <w:b w:val="0"/>
          <w:bCs/>
          <w:sz w:val="28"/>
          <w:szCs w:val="28"/>
          <w:vertAlign w:val="superscript"/>
        </w:rPr>
        <w:t>st</w:t>
      </w:r>
      <w:r>
        <w:rPr>
          <w:rFonts w:ascii="Times New Roman" w:hAnsi="Times New Roman"/>
          <w:b w:val="0"/>
          <w:bCs/>
          <w:sz w:val="28"/>
          <w:szCs w:val="28"/>
        </w:rPr>
        <w:t xml:space="preserve"> Defendant was either hired by Gd Bonwell di</w:t>
      </w:r>
      <w:r>
        <w:rPr>
          <w:rFonts w:ascii="Times New Roman" w:hAnsi="Times New Roman"/>
          <w:b w:val="0"/>
          <w:bCs/>
          <w:sz w:val="28"/>
          <w:szCs w:val="28"/>
        </w:rPr>
        <w:t xml:space="preserve">rect or an employee of a company incorporated in China by the name </w:t>
      </w:r>
      <w:r>
        <w:rPr>
          <w:rFonts w:ascii="Times New Roman" w:hAnsi="Times New Roman"/>
          <w:b w:val="0"/>
          <w:bCs/>
          <w:sz w:val="28"/>
          <w:szCs w:val="28"/>
        </w:rPr>
        <w:t>廣東南順旅運有限公司</w:t>
      </w:r>
      <w:r>
        <w:rPr>
          <w:rFonts w:ascii="Times New Roman" w:hAnsi="Times New Roman"/>
          <w:b w:val="0"/>
          <w:bCs/>
          <w:sz w:val="28"/>
          <w:szCs w:val="28"/>
        </w:rPr>
        <w:t xml:space="preserve"> which contracted with Gd Bonwell to drive the Coach. Gd Bonwell is the owner of the Coach and has its main place of business in the PRC. There was, however, no evidence testifyin</w:t>
      </w:r>
      <w:r>
        <w:rPr>
          <w:rFonts w:ascii="Times New Roman" w:hAnsi="Times New Roman"/>
          <w:b w:val="0"/>
          <w:bCs/>
          <w:sz w:val="28"/>
          <w:szCs w:val="28"/>
        </w:rPr>
        <w:t xml:space="preserve">g the matters in this paragraph. But the </w:t>
      </w:r>
      <w:r>
        <w:rPr>
          <w:rFonts w:ascii="Times New Roman" w:hAnsi="Times New Roman"/>
          <w:b w:val="0"/>
          <w:bCs/>
          <w:sz w:val="28"/>
          <w:szCs w:val="28"/>
        </w:rPr>
        <w:lastRenderedPageBreak/>
        <w:t xml:space="preserve">Plaintiffs did not dispute these claims. I am prepared to proceed on the assumption that these matters are true.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I note that the 1</w:t>
      </w:r>
      <w:r>
        <w:rPr>
          <w:rFonts w:ascii="Times New Roman" w:hAnsi="Times New Roman"/>
          <w:b w:val="0"/>
          <w:bCs/>
          <w:sz w:val="28"/>
          <w:szCs w:val="28"/>
          <w:vertAlign w:val="superscript"/>
        </w:rPr>
        <w:t>st</w:t>
      </w:r>
      <w:r>
        <w:rPr>
          <w:rFonts w:ascii="Times New Roman" w:hAnsi="Times New Roman"/>
          <w:b w:val="0"/>
          <w:bCs/>
          <w:sz w:val="28"/>
          <w:szCs w:val="28"/>
        </w:rPr>
        <w:t xml:space="preserve"> Defendant is a Hong Kong resident and both Gd Bonwell and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are companies incorporated in Hong Kong.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The Plaintiffs’ claim is that in or about mid July 2005, the Plaintiffs bought coach tickets at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Defendant’s office in Hong Kong to travel from Guangzhou to Hong Kong. The 1</w:t>
      </w:r>
      <w:r>
        <w:rPr>
          <w:rFonts w:ascii="Times New Roman" w:hAnsi="Times New Roman"/>
          <w:b w:val="0"/>
          <w:bCs/>
          <w:sz w:val="28"/>
          <w:szCs w:val="28"/>
          <w:vertAlign w:val="superscript"/>
        </w:rPr>
        <w:t>st</w:t>
      </w:r>
      <w:r>
        <w:rPr>
          <w:rFonts w:ascii="Times New Roman" w:hAnsi="Times New Roman"/>
          <w:b w:val="0"/>
          <w:bCs/>
          <w:sz w:val="28"/>
          <w:szCs w:val="28"/>
        </w:rPr>
        <w:t xml:space="preserve"> Defendant was the employee and/or agent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driving the Coach which the Plaintiffs were on board. At the time of the accident, the 1</w:t>
      </w:r>
      <w:r>
        <w:rPr>
          <w:rFonts w:ascii="Times New Roman" w:hAnsi="Times New Roman"/>
          <w:b w:val="0"/>
          <w:bCs/>
          <w:sz w:val="28"/>
          <w:szCs w:val="28"/>
          <w:vertAlign w:val="superscript"/>
        </w:rPr>
        <w:t>st</w:t>
      </w:r>
      <w:r>
        <w:rPr>
          <w:rFonts w:ascii="Times New Roman" w:hAnsi="Times New Roman"/>
          <w:b w:val="0"/>
          <w:bCs/>
          <w:sz w:val="28"/>
          <w:szCs w:val="28"/>
        </w:rPr>
        <w:t xml:space="preserve"> Defendant was driving the Coach on the Guangzhou-Shenzhen Highway southbound. When the Coach cut into the first lane from the second lane, the Coach hit another vehicle in front of it driven by another driver by the name</w:t>
      </w:r>
      <w:r>
        <w:rPr>
          <w:rFonts w:ascii="Times New Roman" w:hAnsi="Times New Roman"/>
          <w:b w:val="0"/>
          <w:bCs/>
          <w:sz w:val="28"/>
          <w:szCs w:val="28"/>
        </w:rPr>
        <w:t>徐輝鵬</w:t>
      </w:r>
      <w:r>
        <w:rPr>
          <w:rFonts w:ascii="Times New Roman" w:hAnsi="Times New Roman"/>
          <w:b w:val="0"/>
          <w:bCs/>
          <w:sz w:val="28"/>
          <w:szCs w:val="28"/>
        </w:rPr>
        <w:t xml:space="preserve">, a Chinese national. As a result, the Plaintiffs, together with other passengers, sustained injuries.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After the accident, 17 passengers, including the Plaintiffs, were sent to the hospital. After treatment, the Plaintiffs then signed an application </w:t>
      </w:r>
      <w:r>
        <w:rPr>
          <w:rFonts w:ascii="Times New Roman" w:hAnsi="Times New Roman"/>
          <w:b w:val="0"/>
          <w:bCs/>
          <w:sz w:val="28"/>
          <w:szCs w:val="28"/>
        </w:rPr>
        <w:t xml:space="preserve">letter in which the following was recorded: </w:t>
      </w:r>
    </w:p>
    <w:p w:rsidR="00633CF1" w:rsidRDefault="00633CF1">
      <w:pPr>
        <w:spacing w:line="360" w:lineRule="auto"/>
        <w:jc w:val="both"/>
        <w:rPr>
          <w:rFonts w:ascii="Times New Roman" w:hAnsi="Times New Roman"/>
          <w:b w:val="0"/>
          <w:bCs/>
          <w:sz w:val="28"/>
          <w:szCs w:val="28"/>
        </w:rPr>
      </w:pPr>
    </w:p>
    <w:p w:rsidR="00633CF1" w:rsidRDefault="00633CF1">
      <w:pPr>
        <w:spacing w:line="360" w:lineRule="auto"/>
        <w:ind w:left="709"/>
        <w:jc w:val="both"/>
        <w:rPr>
          <w:rFonts w:ascii="Times New Roman" w:hAnsi="Times New Roman"/>
          <w:b w:val="0"/>
          <w:bCs/>
          <w:sz w:val="28"/>
          <w:szCs w:val="28"/>
          <w:lang w:val="en-US" w:eastAsia="zh-TW"/>
        </w:rPr>
      </w:pPr>
      <w:r>
        <w:rPr>
          <w:rFonts w:ascii="Times New Roman" w:hAnsi="Times New Roman"/>
          <w:b w:val="0"/>
          <w:bCs/>
          <w:sz w:val="28"/>
          <w:szCs w:val="28"/>
          <w:lang w:eastAsia="zh-TW"/>
        </w:rPr>
        <w:t>「</w:t>
      </w:r>
      <w:r>
        <w:rPr>
          <w:rFonts w:ascii="Times New Roman" w:hAnsi="Times New Roman"/>
          <w:b w:val="0"/>
          <w:bCs/>
          <w:sz w:val="28"/>
          <w:szCs w:val="28"/>
          <w:lang w:eastAsia="zh-TW"/>
        </w:rPr>
        <w:t xml:space="preserve">… </w:t>
      </w:r>
      <w:r>
        <w:rPr>
          <w:rFonts w:ascii="Times New Roman" w:hAnsi="Times New Roman"/>
          <w:b w:val="0"/>
          <w:bCs/>
          <w:sz w:val="28"/>
          <w:szCs w:val="28"/>
          <w:lang w:eastAsia="zh-TW"/>
        </w:rPr>
        <w:t>現向交警部</w:t>
      </w:r>
      <w:r>
        <w:rPr>
          <w:rFonts w:ascii="Times New Roman" w:hAnsi="Times New Roman"/>
          <w:b w:val="0"/>
          <w:bCs/>
          <w:sz w:val="28"/>
          <w:szCs w:val="28"/>
          <w:lang w:val="en-US" w:eastAsia="zh-TW"/>
        </w:rPr>
        <w:t>門申請不立案處理，所有費用均由我們自行負責，不需要責任方賠償，不需交警出具證明材料。」</w:t>
      </w:r>
    </w:p>
    <w:p w:rsidR="00633CF1" w:rsidRDefault="00633CF1">
      <w:pPr>
        <w:spacing w:line="360" w:lineRule="auto"/>
        <w:jc w:val="both"/>
        <w:rPr>
          <w:rFonts w:ascii="Times New Roman" w:hAnsi="Times New Roman"/>
          <w:b w:val="0"/>
          <w:bCs/>
          <w:sz w:val="28"/>
          <w:szCs w:val="28"/>
          <w:lang w:eastAsia="zh-TW"/>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I was informed by Mr Cheung, counsel for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that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would not rely on the said application letter.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A Writ of Summons with I</w:t>
      </w:r>
      <w:r>
        <w:rPr>
          <w:rFonts w:ascii="Times New Roman" w:hAnsi="Times New Roman"/>
          <w:b w:val="0"/>
          <w:bCs/>
          <w:sz w:val="28"/>
          <w:szCs w:val="28"/>
        </w:rPr>
        <w:t>ndorsement of Claim was issued by the Plaintiffs on 2</w:t>
      </w:r>
      <w:r>
        <w:rPr>
          <w:rFonts w:ascii="Times New Roman" w:hAnsi="Times New Roman"/>
          <w:b w:val="0"/>
          <w:bCs/>
          <w:sz w:val="28"/>
          <w:szCs w:val="28"/>
          <w:vertAlign w:val="superscript"/>
        </w:rPr>
        <w:t>nd</w:t>
      </w:r>
      <w:r>
        <w:rPr>
          <w:rFonts w:ascii="Times New Roman" w:hAnsi="Times New Roman"/>
          <w:b w:val="0"/>
          <w:bCs/>
          <w:sz w:val="28"/>
          <w:szCs w:val="28"/>
        </w:rPr>
        <w:t xml:space="preserve"> July 2008. The Statement of Claim was served by registered post to the two Defendants on 17</w:t>
      </w:r>
      <w:r>
        <w:rPr>
          <w:rFonts w:ascii="Times New Roman" w:hAnsi="Times New Roman"/>
          <w:b w:val="0"/>
          <w:bCs/>
          <w:sz w:val="28"/>
          <w:szCs w:val="28"/>
          <w:vertAlign w:val="superscript"/>
        </w:rPr>
        <w:t>th</w:t>
      </w:r>
      <w:r>
        <w:rPr>
          <w:rFonts w:ascii="Times New Roman" w:hAnsi="Times New Roman"/>
          <w:b w:val="0"/>
          <w:bCs/>
          <w:sz w:val="28"/>
          <w:szCs w:val="28"/>
        </w:rPr>
        <w:t xml:space="preserve"> September 2008.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acknowledged service of the Writ of Summons on 8</w:t>
      </w:r>
      <w:r>
        <w:rPr>
          <w:rFonts w:ascii="Times New Roman" w:hAnsi="Times New Roman"/>
          <w:b w:val="0"/>
          <w:bCs/>
          <w:sz w:val="28"/>
          <w:szCs w:val="28"/>
          <w:vertAlign w:val="superscript"/>
        </w:rPr>
        <w:t>th</w:t>
      </w:r>
      <w:r>
        <w:rPr>
          <w:rFonts w:ascii="Times New Roman" w:hAnsi="Times New Roman"/>
          <w:b w:val="0"/>
          <w:bCs/>
          <w:sz w:val="28"/>
          <w:szCs w:val="28"/>
        </w:rPr>
        <w:t xml:space="preserve"> October 2008. As mentioned above,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took out the Summons on 17</w:t>
      </w:r>
      <w:r>
        <w:rPr>
          <w:rFonts w:ascii="Times New Roman" w:hAnsi="Times New Roman"/>
          <w:b w:val="0"/>
          <w:bCs/>
          <w:sz w:val="28"/>
          <w:szCs w:val="28"/>
          <w:vertAlign w:val="superscript"/>
        </w:rPr>
        <w:t>th</w:t>
      </w:r>
      <w:r>
        <w:rPr>
          <w:rFonts w:ascii="Times New Roman" w:hAnsi="Times New Roman"/>
          <w:b w:val="0"/>
          <w:bCs/>
          <w:sz w:val="28"/>
          <w:szCs w:val="28"/>
        </w:rPr>
        <w:t xml:space="preserve"> December 2008. In support of and in opposition to the application, both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and the Plaintiffs had filed affirmations.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Mr Chen Weiping, a director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filed an a</w:t>
      </w:r>
      <w:r>
        <w:rPr>
          <w:rFonts w:ascii="Times New Roman" w:hAnsi="Times New Roman"/>
          <w:b w:val="0"/>
          <w:bCs/>
          <w:sz w:val="28"/>
          <w:szCs w:val="28"/>
        </w:rPr>
        <w:t>ffirmation for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Exhibited to his affirmation is a Traffic Incident Confirmation (</w:t>
      </w:r>
      <w:r>
        <w:rPr>
          <w:rFonts w:ascii="Times New Roman" w:hAnsi="Times New Roman"/>
          <w:b w:val="0"/>
          <w:bCs/>
          <w:sz w:val="28"/>
          <w:szCs w:val="28"/>
        </w:rPr>
        <w:t>「交通事故認定書」</w:t>
      </w:r>
      <w:r>
        <w:rPr>
          <w:rFonts w:ascii="Times New Roman" w:hAnsi="Times New Roman"/>
          <w:b w:val="0"/>
          <w:bCs/>
          <w:sz w:val="28"/>
          <w:szCs w:val="28"/>
        </w:rPr>
        <w:t>) dated 12</w:t>
      </w:r>
      <w:r>
        <w:rPr>
          <w:rFonts w:ascii="Times New Roman" w:hAnsi="Times New Roman"/>
          <w:b w:val="0"/>
          <w:bCs/>
          <w:sz w:val="28"/>
          <w:szCs w:val="28"/>
          <w:vertAlign w:val="superscript"/>
        </w:rPr>
        <w:t>th</w:t>
      </w:r>
      <w:r>
        <w:rPr>
          <w:rFonts w:ascii="Times New Roman" w:hAnsi="Times New Roman"/>
          <w:b w:val="0"/>
          <w:bCs/>
          <w:sz w:val="28"/>
          <w:szCs w:val="28"/>
        </w:rPr>
        <w:t xml:space="preserve"> August 2005 issued by the Traffic Police of the Police Bureau of Dongguan City. The said Confirmation states that upon investigation, i</w:t>
      </w:r>
      <w:r>
        <w:rPr>
          <w:rFonts w:ascii="Times New Roman" w:hAnsi="Times New Roman"/>
          <w:b w:val="0"/>
          <w:bCs/>
          <w:sz w:val="28"/>
          <w:szCs w:val="28"/>
        </w:rPr>
        <w:t>t was found that the 1</w:t>
      </w:r>
      <w:r>
        <w:rPr>
          <w:rFonts w:ascii="Times New Roman" w:hAnsi="Times New Roman"/>
          <w:b w:val="0"/>
          <w:bCs/>
          <w:sz w:val="28"/>
          <w:szCs w:val="28"/>
          <w:vertAlign w:val="superscript"/>
        </w:rPr>
        <w:t>st</w:t>
      </w:r>
      <w:r>
        <w:rPr>
          <w:rFonts w:ascii="Times New Roman" w:hAnsi="Times New Roman"/>
          <w:b w:val="0"/>
          <w:bCs/>
          <w:sz w:val="28"/>
          <w:szCs w:val="28"/>
        </w:rPr>
        <w:t xml:space="preserve"> Defendant did not comply with the safety rules and was responsible for the incident. In addition to the said Confirmation, exhibited to Mr Chen’s affirmation is a Statement on Journey of Large Vehicle (</w:t>
      </w:r>
      <w:r>
        <w:rPr>
          <w:rFonts w:ascii="Times New Roman" w:hAnsi="Times New Roman"/>
          <w:b w:val="0"/>
          <w:bCs/>
          <w:sz w:val="28"/>
          <w:szCs w:val="28"/>
        </w:rPr>
        <w:t>「大客車載客情況說明」</w:t>
      </w:r>
      <w:r>
        <w:rPr>
          <w:rFonts w:ascii="Times New Roman" w:hAnsi="Times New Roman"/>
          <w:b w:val="0"/>
          <w:bCs/>
          <w:sz w:val="28"/>
          <w:szCs w:val="28"/>
        </w:rPr>
        <w:t>). The said Statem</w:t>
      </w:r>
      <w:r>
        <w:rPr>
          <w:rFonts w:ascii="Times New Roman" w:hAnsi="Times New Roman"/>
          <w:b w:val="0"/>
          <w:bCs/>
          <w:sz w:val="28"/>
          <w:szCs w:val="28"/>
        </w:rPr>
        <w:t>ent states that eleven passengers, including the Plaintiffs, applied to waive the right to file claims for compensation. Another document exhibited to Mr Chen’s affirmation is a Technical Inspection Report of the Coach which was dated 7</w:t>
      </w:r>
      <w:r>
        <w:rPr>
          <w:rFonts w:ascii="Times New Roman" w:hAnsi="Times New Roman"/>
          <w:b w:val="0"/>
          <w:bCs/>
          <w:sz w:val="28"/>
          <w:szCs w:val="28"/>
          <w:vertAlign w:val="superscript"/>
        </w:rPr>
        <w:t>th</w:t>
      </w:r>
      <w:r>
        <w:rPr>
          <w:rFonts w:ascii="Times New Roman" w:hAnsi="Times New Roman"/>
          <w:b w:val="0"/>
          <w:bCs/>
          <w:sz w:val="28"/>
          <w:szCs w:val="28"/>
        </w:rPr>
        <w:t xml:space="preserve"> August 2005 and issued by the relevant authority in China. The said Report covers the braking, lighting and wheeling systems of the Coach. The test result is graded as “Pass” in the said Report.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At a hearing on 22</w:t>
      </w:r>
      <w:r>
        <w:rPr>
          <w:rFonts w:ascii="Times New Roman" w:hAnsi="Times New Roman"/>
          <w:b w:val="0"/>
          <w:bCs/>
          <w:sz w:val="28"/>
          <w:szCs w:val="28"/>
          <w:vertAlign w:val="superscript"/>
        </w:rPr>
        <w:t>nd</w:t>
      </w:r>
      <w:r>
        <w:rPr>
          <w:rFonts w:ascii="Times New Roman" w:hAnsi="Times New Roman"/>
          <w:b w:val="0"/>
          <w:bCs/>
          <w:sz w:val="28"/>
          <w:szCs w:val="28"/>
        </w:rPr>
        <w:t xml:space="preserve"> December 2008 before Registrar Poon, an application was made to the learned Registrar by the legal representative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for filing an affirmation to exhibit expert evidence on the PRC law. The application was refused. The learned Registrar then gave directions on the filing of further affirmations by the parties. The orders (the “</w:t>
      </w:r>
      <w:r>
        <w:rPr>
          <w:rFonts w:ascii="Times New Roman" w:hAnsi="Times New Roman"/>
          <w:sz w:val="28"/>
          <w:szCs w:val="28"/>
        </w:rPr>
        <w:t>Order</w:t>
      </w:r>
      <w:r>
        <w:rPr>
          <w:rFonts w:ascii="Times New Roman" w:hAnsi="Times New Roman"/>
          <w:b w:val="0"/>
          <w:bCs/>
          <w:sz w:val="28"/>
          <w:szCs w:val="28"/>
        </w:rPr>
        <w:t>”) made by the learned Registrar included several directions one of which was that “[n]o further affirmation should be filed by any party without leave of th</w:t>
      </w:r>
      <w:r>
        <w:rPr>
          <w:rFonts w:ascii="Times New Roman" w:hAnsi="Times New Roman"/>
          <w:b w:val="0"/>
          <w:bCs/>
          <w:sz w:val="28"/>
          <w:szCs w:val="28"/>
        </w:rPr>
        <w:t xml:space="preserve">e court”. The Summons was then adjourned for hearing before me today.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At the hearing before me, Mr Cheung applied for an adjournment so that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could file an affirmation to exhibit expert opinion on the PRC law.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Mr Cheung submitted that there were two insurance policies in respect of the Coach, one covering accidents occurring in Hong Kong and the other one covering accidents occurring in the PRC. Since the accident occurred in the PRC, the China insurance policy would be relied upon for compensation. The maximum amount of compensation that could be paid to the Plaintiffs under the China insurance policy would be RMB 100,000 for each of them. According to the PRC law, the insurance company would only compensate the</w:t>
      </w:r>
      <w:r>
        <w:rPr>
          <w:rFonts w:ascii="Times New Roman" w:hAnsi="Times New Roman"/>
          <w:b w:val="0"/>
          <w:bCs/>
          <w:sz w:val="28"/>
          <w:szCs w:val="28"/>
        </w:rPr>
        <w:t xml:space="preserve"> Plaintiffs if the claim proceeded in the PRC. Mr Cheung also submitted that vicarious liability was now available in the PRC. He further pointed out that there was a trend in the PRC that the quantum of damages awarded was increasing. I note that these points were made in light of the judgement of Suffiad J in </w:t>
      </w:r>
      <w:r>
        <w:rPr>
          <w:rFonts w:ascii="Times New Roman" w:hAnsi="Times New Roman"/>
          <w:sz w:val="28"/>
          <w:szCs w:val="28"/>
        </w:rPr>
        <w:t xml:space="preserve">Kwok Yu Keung v </w:t>
      </w:r>
      <w:r>
        <w:rPr>
          <w:rFonts w:ascii="Times New Roman" w:hAnsi="Times New Roman"/>
          <w:sz w:val="28"/>
          <w:szCs w:val="28"/>
        </w:rPr>
        <w:t>楊鵬璋</w:t>
      </w:r>
      <w:r>
        <w:rPr>
          <w:rFonts w:ascii="Times New Roman" w:hAnsi="Times New Roman"/>
          <w:sz w:val="28"/>
          <w:szCs w:val="28"/>
        </w:rPr>
        <w:t xml:space="preserve"> transliterated as Yeung Pang Cheung &amp; Ors</w:t>
      </w:r>
      <w:r>
        <w:rPr>
          <w:rFonts w:ascii="Times New Roman" w:hAnsi="Times New Roman"/>
          <w:b w:val="0"/>
          <w:bCs/>
          <w:sz w:val="28"/>
          <w:szCs w:val="28"/>
        </w:rPr>
        <w:t xml:space="preserve"> (HCPI No. 579/2004, 9</w:t>
      </w:r>
      <w:r>
        <w:rPr>
          <w:rFonts w:ascii="Times New Roman" w:hAnsi="Times New Roman"/>
          <w:b w:val="0"/>
          <w:bCs/>
          <w:sz w:val="28"/>
          <w:szCs w:val="28"/>
          <w:vertAlign w:val="superscript"/>
        </w:rPr>
        <w:t>th</w:t>
      </w:r>
      <w:r>
        <w:rPr>
          <w:rFonts w:ascii="Times New Roman" w:hAnsi="Times New Roman"/>
          <w:b w:val="0"/>
          <w:bCs/>
          <w:sz w:val="28"/>
          <w:szCs w:val="28"/>
        </w:rPr>
        <w:t xml:space="preserve"> September 2005). I shall return to the judgement of Suffiad J later.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application for filing expert evidence was opposed by Mr Lam, counsel for the Plaintiffs, who </w:t>
      </w:r>
      <w:r>
        <w:rPr>
          <w:rFonts w:ascii="Times New Roman" w:hAnsi="Times New Roman"/>
          <w:b w:val="0"/>
          <w:bCs/>
          <w:sz w:val="28"/>
          <w:szCs w:val="28"/>
        </w:rPr>
        <w:t>submitted that since the learned Registrar had refused the application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to file affirmation on expert opinion on the PRC law, the proper avenue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was appeal against the Order. Mr Cheung replied that the Order did leave the door open for re-application and that further affirmation would be allowed as long as the court granted leave.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 </w:t>
      </w:r>
      <w:r>
        <w:rPr>
          <w:rFonts w:ascii="Times New Roman" w:hAnsi="Times New Roman"/>
          <w:sz w:val="28"/>
          <w:szCs w:val="28"/>
        </w:rPr>
        <w:t>Jindal Exports Ltd v Waco Trading Co Ltd</w:t>
      </w:r>
      <w:r>
        <w:rPr>
          <w:rFonts w:ascii="Times New Roman" w:hAnsi="Times New Roman"/>
          <w:b w:val="0"/>
          <w:bCs/>
          <w:sz w:val="28"/>
          <w:szCs w:val="28"/>
        </w:rPr>
        <w:t xml:space="preserve"> [2000] 2 HKC 46, a second affirmation was filed by the defendant without leave in opposition to the plaintiff’s application for summary judgement. The master refused the application and proceeded with the hearing of the summary judgement application. He refused to record both the application and the refusal in his notes of proceedings. He also dismissed the plaintiff’s application. The plaintiff appealed against the master’s decision.  Deputy Judge Chu, as she then w</w:t>
      </w:r>
      <w:r>
        <w:rPr>
          <w:rFonts w:ascii="Times New Roman" w:hAnsi="Times New Roman"/>
          <w:b w:val="0"/>
          <w:bCs/>
          <w:sz w:val="28"/>
          <w:szCs w:val="28"/>
        </w:rPr>
        <w:t xml:space="preserve">as, dealt with and refused the application by the defendant for leave to file further affirmation for the purpose of the appeal by the plaintiff. Her Ladyship commented at p.47I-48A:  </w:t>
      </w:r>
    </w:p>
    <w:p w:rsidR="00633CF1" w:rsidRDefault="00633CF1">
      <w:pPr>
        <w:spacing w:line="360" w:lineRule="auto"/>
        <w:jc w:val="both"/>
        <w:rPr>
          <w:rFonts w:ascii="Times New Roman" w:hAnsi="Times New Roman"/>
          <w:b w:val="0"/>
          <w:bCs/>
          <w:sz w:val="28"/>
          <w:szCs w:val="28"/>
        </w:rPr>
      </w:pPr>
    </w:p>
    <w:p w:rsidR="00633CF1" w:rsidRDefault="00633CF1">
      <w:pPr>
        <w:pStyle w:val="BodyTextIndent2"/>
        <w:ind w:right="567"/>
      </w:pPr>
      <w:r>
        <w:t xml:space="preserve">“In my view, what the defendant should have done is to appeal against the Master’s refusal instead of taking out the present summons applying for leave to file the affirmation. An application which is similar to the present summons had been made to the Master and he had made a decision on it. It is procedurally wrong to renew that application instead of appealing against it. The fact that the Master had refused to note in his notes of proceedings the application for leave and the refusal is not a bar to an </w:t>
      </w:r>
      <w:r>
        <w:t xml:space="preserve">appeal.”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Subsequently, in </w:t>
      </w:r>
      <w:r>
        <w:rPr>
          <w:rFonts w:ascii="Times New Roman" w:hAnsi="Times New Roman"/>
          <w:sz w:val="28"/>
          <w:szCs w:val="28"/>
        </w:rPr>
        <w:t>Ip Yin Ping &amp; Ors v Ip Anne</w:t>
      </w:r>
      <w:r>
        <w:rPr>
          <w:rFonts w:ascii="Times New Roman" w:hAnsi="Times New Roman"/>
          <w:b w:val="0"/>
          <w:bCs/>
          <w:sz w:val="28"/>
          <w:szCs w:val="28"/>
        </w:rPr>
        <w:t xml:space="preserve"> [2003] 2 HKC 595, Deputy Judge Lam, as he then was, reviewed the relevant cases and came to the view that “it would be more appropriate to lodge an appeal against the decision of the master rather than making a fresh application”.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 </w:t>
      </w:r>
      <w:r>
        <w:rPr>
          <w:rFonts w:ascii="Times New Roman" w:hAnsi="Times New Roman"/>
          <w:sz w:val="28"/>
          <w:szCs w:val="28"/>
        </w:rPr>
        <w:t>Ip Yin Ping &amp; Ors</w:t>
      </w:r>
      <w:r>
        <w:rPr>
          <w:rFonts w:ascii="Times New Roman" w:hAnsi="Times New Roman"/>
          <w:b w:val="0"/>
          <w:bCs/>
          <w:sz w:val="28"/>
          <w:szCs w:val="28"/>
        </w:rPr>
        <w:t>, there was a summons for security for costs. Directions were given by a master for filing of affirmations. The master also ordered that no further evidence to be filed without leave. The plaintiffs failed to file affirmation according to the directions. They took out a summons one day before the substantive hearing for filing affirmation out of time. The summons was heard together with the substantive hearing and was refused. The master then proceeded to hear the security for costs summons</w:t>
      </w:r>
      <w:r>
        <w:rPr>
          <w:rFonts w:ascii="Times New Roman" w:hAnsi="Times New Roman"/>
          <w:b w:val="0"/>
          <w:bCs/>
          <w:sz w:val="28"/>
          <w:szCs w:val="28"/>
        </w:rPr>
        <w:t xml:space="preserve"> and also dismissed the same. The plaintiffs appealed against both decisions.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Our case is similar to </w:t>
      </w:r>
      <w:r>
        <w:rPr>
          <w:rFonts w:ascii="Times New Roman" w:hAnsi="Times New Roman"/>
          <w:sz w:val="28"/>
          <w:szCs w:val="28"/>
        </w:rPr>
        <w:t>Jindal Exports Ltd</w:t>
      </w:r>
      <w:r>
        <w:rPr>
          <w:rFonts w:ascii="Times New Roman" w:hAnsi="Times New Roman"/>
          <w:b w:val="0"/>
          <w:bCs/>
          <w:sz w:val="28"/>
          <w:szCs w:val="28"/>
        </w:rPr>
        <w:t xml:space="preserve"> since there was no appeal against the decision of the learned Registrar. It is thus clear that, applying </w:t>
      </w:r>
      <w:r>
        <w:rPr>
          <w:rFonts w:ascii="Times New Roman" w:hAnsi="Times New Roman"/>
          <w:sz w:val="28"/>
          <w:szCs w:val="28"/>
        </w:rPr>
        <w:t>Jindal Exports Ltd</w:t>
      </w:r>
      <w:r>
        <w:rPr>
          <w:rFonts w:ascii="Times New Roman" w:hAnsi="Times New Roman"/>
          <w:b w:val="0"/>
          <w:bCs/>
          <w:sz w:val="28"/>
          <w:szCs w:val="28"/>
        </w:rPr>
        <w:t>, the 2</w:t>
      </w:r>
      <w:r>
        <w:rPr>
          <w:rFonts w:ascii="Times New Roman" w:hAnsi="Times New Roman"/>
          <w:b w:val="0"/>
          <w:bCs/>
          <w:sz w:val="28"/>
          <w:szCs w:val="28"/>
          <w:vertAlign w:val="superscript"/>
        </w:rPr>
        <w:t>nd</w:t>
      </w:r>
      <w:r>
        <w:rPr>
          <w:rFonts w:ascii="Times New Roman" w:hAnsi="Times New Roman"/>
          <w:b w:val="0"/>
          <w:bCs/>
          <w:sz w:val="28"/>
          <w:szCs w:val="28"/>
        </w:rPr>
        <w:t xml:space="preserve"> Respondent should have lodged an appeal against the decision of the learned Registrar. I note that there was no specific order enjoining that there should not be any affirmation of expert evidence on the PRC law. But it does not change the fact that the same had been determined by the learned Registrar. In my view, the only way that the Order could be overtu</w:t>
      </w:r>
      <w:r>
        <w:rPr>
          <w:rFonts w:ascii="Times New Roman" w:hAnsi="Times New Roman"/>
          <w:b w:val="0"/>
          <w:bCs/>
          <w:sz w:val="28"/>
          <w:szCs w:val="28"/>
        </w:rPr>
        <w:t>rned is by way of an appeal.</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I do not agree that the Order leaves the door open for re-application. The direction that further affirmation could be allowed with leave of the court does not alter the fact that the application for filing affirmation on expert evidence had been determined. Such direction was made to provide for some unforeseen situations which warranted the filing of affirmations, not as another avenue whereby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could attempt to revive an application which had been rejected.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In any event and assuming that Mr Cheung was right that the Order did allow the filing of further affirmation upon leave granted by the court, it was far too late for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to apply for leave to file the affirmation today. The Order was made on 22</w:t>
      </w:r>
      <w:r>
        <w:rPr>
          <w:rFonts w:ascii="Times New Roman" w:hAnsi="Times New Roman"/>
          <w:b w:val="0"/>
          <w:bCs/>
          <w:sz w:val="28"/>
          <w:szCs w:val="28"/>
          <w:vertAlign w:val="superscript"/>
        </w:rPr>
        <w:t>nd</w:t>
      </w:r>
      <w:r>
        <w:rPr>
          <w:rFonts w:ascii="Times New Roman" w:hAnsi="Times New Roman"/>
          <w:b w:val="0"/>
          <w:bCs/>
          <w:sz w:val="28"/>
          <w:szCs w:val="28"/>
        </w:rPr>
        <w:t xml:space="preserve"> December 2008.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could have applied for leave to file the affirmation before the hearing today. Nothing was done by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during the interim. No explanation (as opposed to unsatisfactory explanation) was given as to why nothing was done during the interim. This is one of the factors that I should take into account in exercising my discretion. Although it is not determinative, it adversely af</w:t>
      </w:r>
      <w:r>
        <w:rPr>
          <w:rFonts w:ascii="Times New Roman" w:hAnsi="Times New Roman"/>
          <w:b w:val="0"/>
          <w:bCs/>
          <w:sz w:val="28"/>
          <w:szCs w:val="28"/>
        </w:rPr>
        <w:t xml:space="preserve">fects the application.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I am also of the view that, as far as the argument that the insurance company would only compensate the victims who has obtained judgement from a PRC court is concerned so that expert evidence on the PRC law is necessary to explain the legal position, the same, if not irrelevant, carries little weight. How the Defendants satisfy the judgement is a matter of their own concern. Of course, I appreciate that probably all operators rely on insurance coverage in the event of being held liable for any accidents. I</w:t>
      </w:r>
      <w:r>
        <w:rPr>
          <w:rFonts w:ascii="Times New Roman" w:hAnsi="Times New Roman"/>
          <w:b w:val="0"/>
          <w:bCs/>
          <w:sz w:val="28"/>
          <w:szCs w:val="28"/>
        </w:rPr>
        <w:t xml:space="preserve">nsurance, however, is just one of the ways whereby a judgement could be satisfied. The operators could in theory satisfy the judgement from their own resources without recourse to the insurance cover.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With or without the insurance cover, the Plaintiffs are still entitled to sue the Defendants. In this regard, I note that the issue of whether the Plaintiffs are entitled to sue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was not disputed by the parties. Mr Cheung cited </w:t>
      </w:r>
      <w:r>
        <w:rPr>
          <w:rFonts w:ascii="Times New Roman" w:hAnsi="Times New Roman"/>
          <w:sz w:val="28"/>
          <w:szCs w:val="28"/>
        </w:rPr>
        <w:t>Wong Wai Hing v Hui Wei Lee</w:t>
      </w:r>
      <w:r>
        <w:rPr>
          <w:rFonts w:ascii="Times New Roman" w:hAnsi="Times New Roman"/>
          <w:b w:val="0"/>
          <w:bCs/>
          <w:sz w:val="28"/>
          <w:szCs w:val="28"/>
        </w:rPr>
        <w:t xml:space="preserve"> [2001] 1 HKLRD 736 for the proposition that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could be liable on the basis of vicarious liability as the 1</w:t>
      </w:r>
      <w:r>
        <w:rPr>
          <w:rFonts w:ascii="Times New Roman" w:hAnsi="Times New Roman"/>
          <w:b w:val="0"/>
          <w:bCs/>
          <w:sz w:val="28"/>
          <w:szCs w:val="28"/>
          <w:vertAlign w:val="superscript"/>
        </w:rPr>
        <w:t>st</w:t>
      </w:r>
      <w:r>
        <w:rPr>
          <w:rFonts w:ascii="Times New Roman" w:hAnsi="Times New Roman"/>
          <w:b w:val="0"/>
          <w:bCs/>
          <w:sz w:val="28"/>
          <w:szCs w:val="28"/>
        </w:rPr>
        <w:t xml:space="preserve"> Defendant was driving the Coach on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Defendant’s business or for its purposes. Mr Lam cited </w:t>
      </w:r>
      <w:r>
        <w:rPr>
          <w:rFonts w:ascii="Times New Roman" w:hAnsi="Times New Roman"/>
          <w:sz w:val="28"/>
          <w:szCs w:val="28"/>
        </w:rPr>
        <w:t>Wong Mee Wan (Administratrix of the Estate of Ho Sui Yee Decd) v Kwan Kin Travel Services Ltd</w:t>
      </w:r>
      <w:r>
        <w:rPr>
          <w:rFonts w:ascii="Times New Roman" w:hAnsi="Times New Roman"/>
          <w:b w:val="0"/>
          <w:bCs/>
          <w:sz w:val="28"/>
          <w:szCs w:val="28"/>
        </w:rPr>
        <w:t xml:space="preserve"> [1995] 3 HKC 505 for the principle that, as a supplier of service,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might still be liabl</w:t>
      </w:r>
      <w:r>
        <w:rPr>
          <w:rFonts w:ascii="Times New Roman" w:hAnsi="Times New Roman"/>
          <w:b w:val="0"/>
          <w:bCs/>
          <w:sz w:val="28"/>
          <w:szCs w:val="28"/>
        </w:rPr>
        <w:t>e for breach of its contractual obligation if the service was performed without the exercise of due care and skill on the part of the sub-contractor. On either one or both of these authorities,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could be held liable for the negligence of the 1</w:t>
      </w:r>
      <w:r>
        <w:rPr>
          <w:rFonts w:ascii="Times New Roman" w:hAnsi="Times New Roman"/>
          <w:b w:val="0"/>
          <w:bCs/>
          <w:sz w:val="28"/>
          <w:szCs w:val="28"/>
          <w:vertAlign w:val="superscript"/>
        </w:rPr>
        <w:t>st</w:t>
      </w:r>
      <w:r>
        <w:rPr>
          <w:rFonts w:ascii="Times New Roman" w:hAnsi="Times New Roman"/>
          <w:b w:val="0"/>
          <w:bCs/>
          <w:sz w:val="28"/>
          <w:szCs w:val="28"/>
        </w:rPr>
        <w:t xml:space="preserve"> Defendant.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In addition to the above, a new Order 32 rule 16A was introduced by the Civil Justice Reform which took effect on 2</w:t>
      </w:r>
      <w:r>
        <w:rPr>
          <w:rFonts w:ascii="Times New Roman" w:hAnsi="Times New Roman"/>
          <w:b w:val="0"/>
          <w:bCs/>
          <w:sz w:val="28"/>
          <w:szCs w:val="28"/>
          <w:vertAlign w:val="superscript"/>
        </w:rPr>
        <w:t>nd</w:t>
      </w:r>
      <w:r>
        <w:rPr>
          <w:rFonts w:ascii="Times New Roman" w:hAnsi="Times New Roman"/>
          <w:b w:val="0"/>
          <w:bCs/>
          <w:sz w:val="28"/>
          <w:szCs w:val="28"/>
        </w:rPr>
        <w:t xml:space="preserve"> April 2009. O32 r16A(4) provides that “[w]here the determination of the application is adjourned for the hearing of the summons, no further evidence may be adduced unless it appears to the Court that there are exceptional circumstances making it desirable that further evidence should be adduced.” Order 32 r16A(5) provides that “[p]aragraph (4) is subject to a direction given under paragraph (3).” Paragraph (3) refers to the directions given in a call-over hearing before a master. In our case, it means th</w:t>
      </w:r>
      <w:r>
        <w:rPr>
          <w:rFonts w:ascii="Times New Roman" w:hAnsi="Times New Roman"/>
          <w:b w:val="0"/>
          <w:bCs/>
          <w:sz w:val="28"/>
          <w:szCs w:val="28"/>
        </w:rPr>
        <w:t xml:space="preserve">e Order given by the learned Registrar. Both parties have complied with the Order by filing their affirmations. The only part of the Order that is relevant is the part extracted and discussed above.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Mr Cheung submitted that the situation in the present case was exceptional in that no court had dealt with the situation where there were two insurance policies in respect of the same vehicle and where the applicable insurance policy could only be enforced by a judgement of a Chinese court. Mr Lam submitted that there was nothing exceptional in the present case and that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had had its opportunity in December 2008 to apply for filing an affirmation.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 am not convinced that there are exceptional circumstances in the present case. Time and again, the court has to deal with novel situation but that, </w:t>
      </w:r>
      <w:r>
        <w:rPr>
          <w:rFonts w:ascii="Times New Roman" w:hAnsi="Times New Roman"/>
          <w:b w:val="0"/>
          <w:bCs/>
          <w:i/>
          <w:iCs/>
          <w:sz w:val="28"/>
          <w:szCs w:val="28"/>
        </w:rPr>
        <w:t>per se</w:t>
      </w:r>
      <w:r>
        <w:rPr>
          <w:rFonts w:ascii="Times New Roman" w:hAnsi="Times New Roman"/>
          <w:b w:val="0"/>
          <w:bCs/>
          <w:sz w:val="28"/>
          <w:szCs w:val="28"/>
        </w:rPr>
        <w:t xml:space="preserve"> and without more, does not render the situation exceptional. Even again assuming that Mr Cheung was right that the Order did allow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to file further affirmation with leave of the court, in the absence of exceptional circumstances, there is no basis for me to exercise the discretion under Order 32 rule 16A(4).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The application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for an adjournment for filing an affirmation on expert evidence on the PRC law is refused.     </w:t>
      </w:r>
    </w:p>
    <w:p w:rsidR="00633CF1" w:rsidRDefault="00633CF1">
      <w:pPr>
        <w:spacing w:line="360" w:lineRule="auto"/>
        <w:jc w:val="both"/>
        <w:rPr>
          <w:rFonts w:ascii="Times New Roman" w:hAnsi="Times New Roman"/>
          <w:b w:val="0"/>
          <w:bCs/>
          <w:sz w:val="28"/>
          <w:szCs w:val="28"/>
        </w:rPr>
      </w:pPr>
    </w:p>
    <w:p w:rsidR="00633CF1" w:rsidRDefault="00633CF1">
      <w:pPr>
        <w:pStyle w:val="Heading8"/>
        <w:tabs>
          <w:tab w:val="clear" w:pos="993"/>
        </w:tabs>
        <w:rPr>
          <w:bCs w:val="0"/>
          <w:i w:val="0"/>
          <w:iCs w:val="0"/>
          <w:szCs w:val="28"/>
        </w:rPr>
      </w:pPr>
      <w:r>
        <w:rPr>
          <w:bCs w:val="0"/>
          <w:szCs w:val="28"/>
        </w:rPr>
        <w:t xml:space="preserve">The Forum Conveniens Principles  </w:t>
      </w: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principles relating to </w:t>
      </w:r>
      <w:r>
        <w:rPr>
          <w:rFonts w:ascii="Times New Roman" w:hAnsi="Times New Roman"/>
          <w:b w:val="0"/>
          <w:bCs/>
          <w:i/>
          <w:iCs/>
          <w:sz w:val="28"/>
          <w:szCs w:val="28"/>
        </w:rPr>
        <w:t>forum conveniens</w:t>
      </w:r>
      <w:r>
        <w:rPr>
          <w:rFonts w:ascii="Times New Roman" w:hAnsi="Times New Roman"/>
          <w:b w:val="0"/>
          <w:bCs/>
          <w:sz w:val="28"/>
          <w:szCs w:val="28"/>
        </w:rPr>
        <w:t xml:space="preserve"> stated by the House of Lords in </w:t>
      </w:r>
      <w:r>
        <w:rPr>
          <w:rFonts w:ascii="Times New Roman" w:hAnsi="Times New Roman"/>
          <w:sz w:val="28"/>
          <w:szCs w:val="28"/>
        </w:rPr>
        <w:t>Spiliada Maritime Corp v Consulex Ltd, The Spiliada</w:t>
      </w:r>
      <w:r>
        <w:rPr>
          <w:rFonts w:ascii="Times New Roman" w:hAnsi="Times New Roman"/>
          <w:b w:val="0"/>
          <w:bCs/>
          <w:sz w:val="28"/>
          <w:szCs w:val="28"/>
        </w:rPr>
        <w:t xml:space="preserve"> [1996] AC 460 were summarized by the Hong Kong Court of Appeal in </w:t>
      </w:r>
      <w:r>
        <w:rPr>
          <w:rFonts w:ascii="Times New Roman" w:hAnsi="Times New Roman"/>
          <w:sz w:val="28"/>
          <w:szCs w:val="28"/>
        </w:rPr>
        <w:t>The Adhiguna Meranti (owners of cargo) v The Adhiguna Harapan (owners of ships)</w:t>
      </w:r>
      <w:r>
        <w:rPr>
          <w:rFonts w:ascii="Times New Roman" w:hAnsi="Times New Roman"/>
          <w:b w:val="0"/>
          <w:bCs/>
          <w:sz w:val="28"/>
          <w:szCs w:val="28"/>
        </w:rPr>
        <w:t xml:space="preserve"> [1988] HKLR 904. A summary of the three-stage test was propounded in </w:t>
      </w:r>
      <w:r>
        <w:rPr>
          <w:rFonts w:ascii="Times New Roman" w:hAnsi="Times New Roman"/>
          <w:sz w:val="28"/>
          <w:szCs w:val="28"/>
        </w:rPr>
        <w:t>The Lanka Muditha</w:t>
      </w:r>
      <w:r>
        <w:rPr>
          <w:rFonts w:ascii="Times New Roman" w:hAnsi="Times New Roman"/>
          <w:b w:val="0"/>
          <w:bCs/>
          <w:sz w:val="28"/>
          <w:szCs w:val="28"/>
        </w:rPr>
        <w:t xml:space="preserve"> [1991] 1 HKLR 741, 744B-D: </w:t>
      </w:r>
    </w:p>
    <w:p w:rsidR="00633CF1" w:rsidRDefault="00633CF1">
      <w:pPr>
        <w:spacing w:line="360" w:lineRule="auto"/>
        <w:jc w:val="both"/>
        <w:rPr>
          <w:rFonts w:ascii="Times New Roman" w:hAnsi="Times New Roman"/>
          <w:b w:val="0"/>
          <w:bCs/>
          <w:sz w:val="28"/>
          <w:szCs w:val="28"/>
        </w:rPr>
      </w:pPr>
    </w:p>
    <w:p w:rsidR="00633CF1" w:rsidRDefault="00633CF1">
      <w:pPr>
        <w:pStyle w:val="BodyTextIndent"/>
        <w:ind w:right="387"/>
      </w:pPr>
      <w:r>
        <w:t>“(I)</w:t>
      </w:r>
      <w:r>
        <w:tab/>
        <w:t xml:space="preserve">Is it shown that Hong Kong is not only not the natural and appropriate forum for the trial, but that there is another available forum which is clearly or distinctly more appropriate than Hong Kong … </w:t>
      </w:r>
    </w:p>
    <w:p w:rsidR="00633CF1" w:rsidRDefault="00633CF1">
      <w:pPr>
        <w:spacing w:line="360" w:lineRule="auto"/>
        <w:ind w:left="1440" w:hanging="731"/>
        <w:jc w:val="both"/>
        <w:rPr>
          <w:rFonts w:ascii="Times New Roman" w:hAnsi="Times New Roman"/>
          <w:b w:val="0"/>
          <w:bCs/>
          <w:sz w:val="28"/>
          <w:szCs w:val="28"/>
        </w:rPr>
      </w:pPr>
    </w:p>
    <w:p w:rsidR="00633CF1" w:rsidRDefault="00633CF1">
      <w:pPr>
        <w:spacing w:line="360" w:lineRule="auto"/>
        <w:ind w:left="1440" w:right="387" w:hanging="731"/>
        <w:jc w:val="both"/>
        <w:rPr>
          <w:rFonts w:ascii="Times New Roman" w:hAnsi="Times New Roman"/>
          <w:b w:val="0"/>
          <w:bCs/>
          <w:sz w:val="28"/>
          <w:szCs w:val="28"/>
        </w:rPr>
      </w:pPr>
      <w:r>
        <w:rPr>
          <w:rFonts w:ascii="Times New Roman" w:hAnsi="Times New Roman"/>
          <w:b w:val="0"/>
          <w:bCs/>
          <w:sz w:val="28"/>
          <w:szCs w:val="28"/>
        </w:rPr>
        <w:t>(II)</w:t>
      </w:r>
      <w:r>
        <w:rPr>
          <w:rFonts w:ascii="Times New Roman" w:hAnsi="Times New Roman"/>
          <w:b w:val="0"/>
          <w:bCs/>
          <w:sz w:val="28"/>
          <w:szCs w:val="28"/>
        </w:rPr>
        <w:tab/>
        <w:t xml:space="preserve">If the answer to (I) is yes, will a trial at the other forum deprive the plaintiff of any legitimate personal or juridical advantages. The evidential burden here lies on the plaintiff.  </w:t>
      </w:r>
    </w:p>
    <w:p w:rsidR="00633CF1" w:rsidRDefault="00633CF1">
      <w:pPr>
        <w:spacing w:line="360" w:lineRule="auto"/>
        <w:ind w:left="1440" w:hanging="731"/>
        <w:jc w:val="both"/>
        <w:rPr>
          <w:rFonts w:ascii="Times New Roman" w:hAnsi="Times New Roman"/>
          <w:b w:val="0"/>
          <w:bCs/>
          <w:sz w:val="28"/>
          <w:szCs w:val="28"/>
        </w:rPr>
      </w:pPr>
    </w:p>
    <w:p w:rsidR="00633CF1" w:rsidRDefault="00633CF1">
      <w:pPr>
        <w:spacing w:line="360" w:lineRule="auto"/>
        <w:ind w:left="1440" w:right="387" w:hanging="731"/>
        <w:jc w:val="both"/>
        <w:rPr>
          <w:rFonts w:ascii="Times New Roman" w:hAnsi="Times New Roman"/>
          <w:b w:val="0"/>
          <w:bCs/>
          <w:sz w:val="28"/>
          <w:szCs w:val="28"/>
        </w:rPr>
      </w:pPr>
      <w:r>
        <w:rPr>
          <w:rFonts w:ascii="Times New Roman" w:hAnsi="Times New Roman"/>
          <w:b w:val="0"/>
          <w:bCs/>
          <w:sz w:val="28"/>
          <w:szCs w:val="28"/>
        </w:rPr>
        <w:t>(III)</w:t>
      </w:r>
      <w:r>
        <w:rPr>
          <w:rFonts w:ascii="Times New Roman" w:hAnsi="Times New Roman"/>
          <w:b w:val="0"/>
          <w:bCs/>
          <w:sz w:val="28"/>
          <w:szCs w:val="28"/>
        </w:rPr>
        <w:tab/>
        <w:t xml:space="preserve">If the answer to (II) is yes, a court has to balance the advantages of (I) against the disadvantages of (II) … Deprivation of one or more personal or juridical advantages will not necessarily be fatal to the applicant provided that the court is satisfied that notwithstanding such loss substantial justice will be done in the available appropriate forum … Proof of this … rests upon the applicant for the stay.”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This three-stage test was also applied by the Court of Appeal in </w:t>
      </w:r>
      <w:r>
        <w:rPr>
          <w:rFonts w:ascii="Times New Roman" w:hAnsi="Times New Roman"/>
          <w:sz w:val="28"/>
          <w:szCs w:val="28"/>
        </w:rPr>
        <w:t>Esquel Enterprises Ltd v Anr and TAL Apparel Ltd &amp; Anr</w:t>
      </w:r>
      <w:r>
        <w:rPr>
          <w:rFonts w:ascii="Times New Roman" w:hAnsi="Times New Roman"/>
          <w:b w:val="0"/>
          <w:bCs/>
          <w:sz w:val="28"/>
          <w:szCs w:val="28"/>
        </w:rPr>
        <w:t xml:space="preserve"> [2006] 2 HKLRD 363, 368J-369D.  </w:t>
      </w:r>
    </w:p>
    <w:p w:rsidR="00633CF1" w:rsidRDefault="00633CF1">
      <w:pPr>
        <w:spacing w:line="360" w:lineRule="auto"/>
        <w:jc w:val="both"/>
        <w:rPr>
          <w:rFonts w:ascii="Times New Roman" w:hAnsi="Times New Roman"/>
          <w:b w:val="0"/>
          <w:bCs/>
          <w:sz w:val="28"/>
          <w:szCs w:val="28"/>
        </w:rPr>
      </w:pPr>
    </w:p>
    <w:p w:rsidR="00633CF1" w:rsidRDefault="00633CF1">
      <w:pPr>
        <w:pStyle w:val="Heading8"/>
        <w:tabs>
          <w:tab w:val="clear" w:pos="993"/>
        </w:tabs>
        <w:rPr>
          <w:i w:val="0"/>
          <w:iCs w:val="0"/>
          <w:szCs w:val="28"/>
        </w:rPr>
      </w:pPr>
      <w:r>
        <w:rPr>
          <w:szCs w:val="28"/>
        </w:rPr>
        <w:t>Stage I</w:t>
      </w:r>
      <w:r>
        <w:rPr>
          <w:i w:val="0"/>
          <w:iCs w:val="0"/>
          <w:szCs w:val="28"/>
        </w:rPr>
        <w:t xml:space="preserve">   </w:t>
      </w: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Is Hong Kong the natural and appropriate forum? The burden is on the applicant, i.e.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to show that Hong Kong is not only not the natural forum but also the PRC court is clearly or distinctly more appropriate than Hong Kong court (</w:t>
      </w:r>
      <w:r>
        <w:rPr>
          <w:rFonts w:ascii="Times New Roman" w:hAnsi="Times New Roman"/>
          <w:sz w:val="28"/>
          <w:szCs w:val="28"/>
        </w:rPr>
        <w:t>The Adhiguna Meranti</w:t>
      </w:r>
      <w:r>
        <w:rPr>
          <w:rFonts w:ascii="Times New Roman" w:hAnsi="Times New Roman"/>
          <w:b w:val="0"/>
          <w:bCs/>
          <w:sz w:val="28"/>
          <w:szCs w:val="28"/>
        </w:rPr>
        <w:t xml:space="preserve">, p. 907G).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As could be gathered from the Statement of Claim, the claim of the Plaintiffs are based on both contract and tort.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As far as the contractual claim is concerned, there was no evidence before the court as to the terms of the contract of carriage. Various implied terms are pleaded in the Statement of Claim whereby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was obliged to, </w:t>
      </w:r>
      <w:r>
        <w:rPr>
          <w:rFonts w:ascii="Times New Roman" w:hAnsi="Times New Roman"/>
          <w:b w:val="0"/>
          <w:bCs/>
          <w:i/>
          <w:iCs/>
          <w:sz w:val="28"/>
          <w:szCs w:val="28"/>
        </w:rPr>
        <w:t>inter alia</w:t>
      </w:r>
      <w:r>
        <w:rPr>
          <w:rFonts w:ascii="Times New Roman" w:hAnsi="Times New Roman"/>
          <w:b w:val="0"/>
          <w:bCs/>
          <w:sz w:val="28"/>
          <w:szCs w:val="28"/>
        </w:rPr>
        <w:t xml:space="preserve">, take reasonable precaution to ensure the safety of the Plaintiffs. No choice of law or jurisdiction clause is pleaded.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Policy Schedule to the Hong Kong insurance policy and the China insurance policy were exhibited. They were silent as to the jurisdiction and the choice of law. In my view, the insurance policies are in any event irrelevant as they would only govern the relationship between the owner of the Coach and the insurance company but not between the parties to the contract of carriage.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Insofar as the claim is based on tort, the jurisdiction in which the tort has been committed is </w:t>
      </w:r>
      <w:r>
        <w:rPr>
          <w:rFonts w:ascii="Times New Roman" w:hAnsi="Times New Roman"/>
          <w:b w:val="0"/>
          <w:bCs/>
          <w:i/>
          <w:iCs/>
          <w:sz w:val="28"/>
          <w:szCs w:val="28"/>
        </w:rPr>
        <w:t>prima facie</w:t>
      </w:r>
      <w:r>
        <w:rPr>
          <w:rFonts w:ascii="Times New Roman" w:hAnsi="Times New Roman"/>
          <w:b w:val="0"/>
          <w:bCs/>
          <w:sz w:val="28"/>
          <w:szCs w:val="28"/>
        </w:rPr>
        <w:t xml:space="preserve"> the natural forum for the determination of the dispute (</w:t>
      </w:r>
      <w:r>
        <w:rPr>
          <w:rFonts w:ascii="Times New Roman" w:hAnsi="Times New Roman"/>
          <w:sz w:val="28"/>
          <w:szCs w:val="28"/>
        </w:rPr>
        <w:t>The Albaforth</w:t>
      </w:r>
      <w:r>
        <w:rPr>
          <w:rFonts w:ascii="Times New Roman" w:hAnsi="Times New Roman"/>
          <w:b w:val="0"/>
          <w:bCs/>
          <w:sz w:val="28"/>
          <w:szCs w:val="28"/>
        </w:rPr>
        <w:t xml:space="preserve"> [1982] 2 Lloyd’s Rep 91, 94). But that is only one of the factors that would be considered by the court. Ma CJHC pointed out in </w:t>
      </w:r>
      <w:r>
        <w:rPr>
          <w:rFonts w:ascii="Times New Roman" w:hAnsi="Times New Roman"/>
          <w:sz w:val="28"/>
          <w:szCs w:val="28"/>
        </w:rPr>
        <w:t>The Peng Yan</w:t>
      </w:r>
      <w:r>
        <w:rPr>
          <w:rFonts w:ascii="Times New Roman" w:hAnsi="Times New Roman"/>
          <w:b w:val="0"/>
          <w:bCs/>
          <w:sz w:val="28"/>
          <w:szCs w:val="28"/>
        </w:rPr>
        <w:t xml:space="preserve"> [2009] 1 HKLRD 144, 156:   </w:t>
      </w:r>
    </w:p>
    <w:p w:rsidR="00633CF1" w:rsidRDefault="00633CF1">
      <w:pPr>
        <w:spacing w:line="360" w:lineRule="auto"/>
        <w:jc w:val="both"/>
        <w:rPr>
          <w:rFonts w:ascii="Times New Roman" w:hAnsi="Times New Roman"/>
          <w:b w:val="0"/>
          <w:bCs/>
          <w:sz w:val="28"/>
          <w:szCs w:val="28"/>
        </w:rPr>
      </w:pPr>
    </w:p>
    <w:p w:rsidR="00633CF1" w:rsidRDefault="00633CF1">
      <w:pPr>
        <w:spacing w:line="360" w:lineRule="auto"/>
        <w:ind w:left="709" w:right="387"/>
        <w:jc w:val="both"/>
        <w:rPr>
          <w:rFonts w:ascii="Times New Roman" w:hAnsi="Times New Roman"/>
          <w:b w:val="0"/>
          <w:bCs/>
          <w:sz w:val="28"/>
          <w:szCs w:val="28"/>
        </w:rPr>
      </w:pPr>
      <w:r>
        <w:rPr>
          <w:rFonts w:ascii="Times New Roman" w:hAnsi="Times New Roman"/>
          <w:b w:val="0"/>
          <w:bCs/>
          <w:sz w:val="28"/>
          <w:szCs w:val="28"/>
        </w:rPr>
        <w:t>“28.</w:t>
      </w:r>
      <w:r>
        <w:rPr>
          <w:rFonts w:ascii="Times New Roman" w:hAnsi="Times New Roman"/>
          <w:b w:val="0"/>
          <w:bCs/>
          <w:sz w:val="28"/>
          <w:szCs w:val="28"/>
        </w:rPr>
        <w:tab/>
        <w:t xml:space="preserve">It is therefore important when applying </w:t>
      </w:r>
      <w:r>
        <w:rPr>
          <w:rFonts w:ascii="Times New Roman" w:hAnsi="Times New Roman"/>
          <w:b w:val="0"/>
          <w:bCs/>
          <w:i/>
          <w:iCs/>
          <w:sz w:val="28"/>
          <w:szCs w:val="28"/>
        </w:rPr>
        <w:t>The Albaforth</w:t>
      </w:r>
      <w:r>
        <w:rPr>
          <w:rFonts w:ascii="Times New Roman" w:hAnsi="Times New Roman"/>
          <w:b w:val="0"/>
          <w:bCs/>
          <w:sz w:val="28"/>
          <w:szCs w:val="28"/>
        </w:rPr>
        <w:t xml:space="preserve"> principle in the context of </w:t>
      </w:r>
      <w:r>
        <w:rPr>
          <w:rFonts w:ascii="Times New Roman" w:hAnsi="Times New Roman"/>
          <w:b w:val="0"/>
          <w:bCs/>
          <w:i/>
          <w:iCs/>
          <w:sz w:val="28"/>
          <w:szCs w:val="28"/>
        </w:rPr>
        <w:t>forum non conveniens</w:t>
      </w:r>
      <w:r>
        <w:rPr>
          <w:rFonts w:ascii="Times New Roman" w:hAnsi="Times New Roman"/>
          <w:b w:val="0"/>
          <w:bCs/>
          <w:sz w:val="28"/>
          <w:szCs w:val="28"/>
        </w:rPr>
        <w:t xml:space="preserve"> applications, to examine just how close a connection there really exists with any given </w:t>
      </w:r>
      <w:r>
        <w:rPr>
          <w:rFonts w:ascii="Times New Roman" w:hAnsi="Times New Roman"/>
          <w:b w:val="0"/>
          <w:bCs/>
          <w:i/>
          <w:iCs/>
          <w:sz w:val="28"/>
          <w:szCs w:val="28"/>
        </w:rPr>
        <w:t>forum</w:t>
      </w:r>
      <w:r>
        <w:rPr>
          <w:rFonts w:ascii="Times New Roman" w:hAnsi="Times New Roman"/>
          <w:b w:val="0"/>
          <w:bCs/>
          <w:sz w:val="28"/>
          <w:szCs w:val="28"/>
        </w:rPr>
        <w:t xml:space="preserve">. In some cases, the place of the commission of the tort may be decisive; in others, perhaps not weighty at all. The underlying principle to be firmly borne in mind is the basic test in </w:t>
      </w:r>
      <w:r>
        <w:rPr>
          <w:rFonts w:ascii="Times New Roman" w:hAnsi="Times New Roman"/>
          <w:b w:val="0"/>
          <w:bCs/>
          <w:i/>
          <w:iCs/>
          <w:sz w:val="28"/>
          <w:szCs w:val="28"/>
        </w:rPr>
        <w:t>The Spiliada The Adhiguna Meranti</w:t>
      </w:r>
      <w:r>
        <w:rPr>
          <w:rFonts w:ascii="Times New Roman" w:hAnsi="Times New Roman"/>
          <w:b w:val="0"/>
          <w:bCs/>
          <w:sz w:val="28"/>
          <w:szCs w:val="28"/>
        </w:rPr>
        <w:t xml:space="preserve">. The place of the commission of the tort may in some cases be quite fortuitous and may provide </w:t>
      </w:r>
      <w:r>
        <w:rPr>
          <w:rFonts w:ascii="Times New Roman" w:hAnsi="Times New Roman"/>
          <w:b w:val="0"/>
          <w:bCs/>
          <w:sz w:val="28"/>
          <w:szCs w:val="28"/>
        </w:rPr>
        <w:t xml:space="preserve">no more than a convenient starting point or </w:t>
      </w:r>
      <w:r>
        <w:rPr>
          <w:rFonts w:ascii="Times New Roman" w:hAnsi="Times New Roman"/>
          <w:b w:val="0"/>
          <w:bCs/>
          <w:i/>
          <w:iCs/>
          <w:sz w:val="28"/>
          <w:szCs w:val="28"/>
        </w:rPr>
        <w:t>prima facie</w:t>
      </w:r>
      <w:r>
        <w:rPr>
          <w:rFonts w:ascii="Times New Roman" w:hAnsi="Times New Roman"/>
          <w:b w:val="0"/>
          <w:bCs/>
          <w:sz w:val="28"/>
          <w:szCs w:val="28"/>
        </w:rPr>
        <w:t xml:space="preserve"> position. The court is required to look into more substantial factors in the application of the basic test…”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One of the matters that I should take into consideration is the choice of law. In </w:t>
      </w:r>
      <w:r>
        <w:rPr>
          <w:rFonts w:ascii="Times New Roman" w:hAnsi="Times New Roman"/>
          <w:sz w:val="28"/>
          <w:szCs w:val="28"/>
        </w:rPr>
        <w:t>Boys v Chaplin</w:t>
      </w:r>
      <w:r>
        <w:rPr>
          <w:rFonts w:ascii="Times New Roman" w:hAnsi="Times New Roman"/>
          <w:b w:val="0"/>
          <w:bCs/>
          <w:sz w:val="28"/>
          <w:szCs w:val="28"/>
        </w:rPr>
        <w:t xml:space="preserve"> [1971] AC 356, the respondent was injured in a traffic accident in Malta which was caused by the negligence of the appellant. Both the appellant and the respondent were normally resident in England. At the time of the accident, they were serving in H.M. Armed Forces stationed in Malta. The House of Lord ruled that as both parties were only temporarily present in Malta, English law should apply.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case </w:t>
      </w:r>
      <w:r>
        <w:rPr>
          <w:rFonts w:ascii="Times New Roman" w:hAnsi="Times New Roman"/>
          <w:sz w:val="28"/>
          <w:szCs w:val="28"/>
        </w:rPr>
        <w:t>Boys v Chaplin</w:t>
      </w:r>
      <w:r>
        <w:rPr>
          <w:rFonts w:ascii="Times New Roman" w:hAnsi="Times New Roman"/>
          <w:b w:val="0"/>
          <w:bCs/>
          <w:sz w:val="28"/>
          <w:szCs w:val="28"/>
        </w:rPr>
        <w:t xml:space="preserve"> was applied in </w:t>
      </w:r>
      <w:r>
        <w:rPr>
          <w:rFonts w:ascii="Times New Roman" w:hAnsi="Times New Roman"/>
          <w:sz w:val="28"/>
          <w:szCs w:val="28"/>
        </w:rPr>
        <w:t>Kwok Yu Keung</w:t>
      </w:r>
      <w:r>
        <w:rPr>
          <w:rFonts w:ascii="Times New Roman" w:hAnsi="Times New Roman"/>
          <w:b w:val="0"/>
          <w:bCs/>
          <w:sz w:val="28"/>
          <w:szCs w:val="28"/>
        </w:rPr>
        <w:t xml:space="preserve">. The plaintiff in </w:t>
      </w:r>
      <w:r>
        <w:rPr>
          <w:rFonts w:ascii="Times New Roman" w:hAnsi="Times New Roman"/>
          <w:sz w:val="28"/>
          <w:szCs w:val="28"/>
        </w:rPr>
        <w:t>Kwok Yu Keung</w:t>
      </w:r>
      <w:r>
        <w:rPr>
          <w:rFonts w:ascii="Times New Roman" w:hAnsi="Times New Roman"/>
          <w:b w:val="0"/>
          <w:bCs/>
          <w:sz w:val="28"/>
          <w:szCs w:val="28"/>
        </w:rPr>
        <w:t xml:space="preserve"> sued the defendants for personal injuries sustained by him in a traffic accident which occurred in Guangdong Province of China. At the time of the accident, the plaintiff was one of the passengers on board the coach driven by the 1</w:t>
      </w:r>
      <w:r>
        <w:rPr>
          <w:rFonts w:ascii="Times New Roman" w:hAnsi="Times New Roman"/>
          <w:b w:val="0"/>
          <w:bCs/>
          <w:sz w:val="28"/>
          <w:szCs w:val="28"/>
          <w:vertAlign w:val="superscript"/>
        </w:rPr>
        <w:t>st</w:t>
      </w:r>
      <w:r>
        <w:rPr>
          <w:rFonts w:ascii="Times New Roman" w:hAnsi="Times New Roman"/>
          <w:b w:val="0"/>
          <w:bCs/>
          <w:sz w:val="28"/>
          <w:szCs w:val="28"/>
        </w:rPr>
        <w:t xml:space="preserve"> defendant who was a Hong Kong resident and was in the employ of the 2</w:t>
      </w:r>
      <w:r>
        <w:rPr>
          <w:rFonts w:ascii="Times New Roman" w:hAnsi="Times New Roman"/>
          <w:b w:val="0"/>
          <w:bCs/>
          <w:sz w:val="28"/>
          <w:szCs w:val="28"/>
          <w:vertAlign w:val="superscript"/>
        </w:rPr>
        <w:t>nd</w:t>
      </w:r>
      <w:r>
        <w:rPr>
          <w:rFonts w:ascii="Times New Roman" w:hAnsi="Times New Roman"/>
          <w:b w:val="0"/>
          <w:bCs/>
          <w:sz w:val="28"/>
          <w:szCs w:val="28"/>
        </w:rPr>
        <w:t xml:space="preserve"> and the 3</w:t>
      </w:r>
      <w:r>
        <w:rPr>
          <w:rFonts w:ascii="Times New Roman" w:hAnsi="Times New Roman"/>
          <w:b w:val="0"/>
          <w:bCs/>
          <w:sz w:val="28"/>
          <w:szCs w:val="28"/>
          <w:vertAlign w:val="superscript"/>
        </w:rPr>
        <w:t>rd</w:t>
      </w:r>
      <w:r>
        <w:rPr>
          <w:rFonts w:ascii="Times New Roman" w:hAnsi="Times New Roman"/>
          <w:b w:val="0"/>
          <w:bCs/>
          <w:sz w:val="28"/>
          <w:szCs w:val="28"/>
        </w:rPr>
        <w:t xml:space="preserve"> defendants. The coach was registered under the name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and the coach service was provided by the 3</w:t>
      </w:r>
      <w:r>
        <w:rPr>
          <w:rFonts w:ascii="Times New Roman" w:hAnsi="Times New Roman"/>
          <w:b w:val="0"/>
          <w:bCs/>
          <w:sz w:val="28"/>
          <w:szCs w:val="28"/>
          <w:vertAlign w:val="superscript"/>
        </w:rPr>
        <w:t>rd</w:t>
      </w:r>
      <w:r>
        <w:rPr>
          <w:rFonts w:ascii="Times New Roman" w:hAnsi="Times New Roman"/>
          <w:b w:val="0"/>
          <w:bCs/>
          <w:sz w:val="28"/>
          <w:szCs w:val="28"/>
        </w:rPr>
        <w:t xml:space="preserve"> defendant. Both the 2</w:t>
      </w:r>
      <w:r>
        <w:rPr>
          <w:rFonts w:ascii="Times New Roman" w:hAnsi="Times New Roman"/>
          <w:b w:val="0"/>
          <w:bCs/>
          <w:sz w:val="28"/>
          <w:szCs w:val="28"/>
          <w:vertAlign w:val="superscript"/>
        </w:rPr>
        <w:t>nd</w:t>
      </w:r>
      <w:r>
        <w:rPr>
          <w:rFonts w:ascii="Times New Roman" w:hAnsi="Times New Roman"/>
          <w:b w:val="0"/>
          <w:bCs/>
          <w:sz w:val="28"/>
          <w:szCs w:val="28"/>
        </w:rPr>
        <w:t xml:space="preserve"> and the 3</w:t>
      </w:r>
      <w:r>
        <w:rPr>
          <w:rFonts w:ascii="Times New Roman" w:hAnsi="Times New Roman"/>
          <w:b w:val="0"/>
          <w:bCs/>
          <w:sz w:val="28"/>
          <w:szCs w:val="28"/>
          <w:vertAlign w:val="superscript"/>
        </w:rPr>
        <w:t>rd</w:t>
      </w:r>
      <w:r>
        <w:rPr>
          <w:rFonts w:ascii="Times New Roman" w:hAnsi="Times New Roman"/>
          <w:b w:val="0"/>
          <w:bCs/>
          <w:sz w:val="28"/>
          <w:szCs w:val="28"/>
        </w:rPr>
        <w:t xml:space="preserve"> defendants were companies incorporated in Hong Kong.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The 2</w:t>
      </w:r>
      <w:r>
        <w:rPr>
          <w:rFonts w:ascii="Times New Roman" w:hAnsi="Times New Roman"/>
          <w:b w:val="0"/>
          <w:bCs/>
          <w:sz w:val="28"/>
          <w:szCs w:val="28"/>
          <w:vertAlign w:val="superscript"/>
        </w:rPr>
        <w:t>nd</w:t>
      </w:r>
      <w:r>
        <w:rPr>
          <w:rFonts w:ascii="Times New Roman" w:hAnsi="Times New Roman"/>
          <w:b w:val="0"/>
          <w:bCs/>
          <w:sz w:val="28"/>
          <w:szCs w:val="28"/>
        </w:rPr>
        <w:t xml:space="preserve"> and the 3</w:t>
      </w:r>
      <w:r>
        <w:rPr>
          <w:rFonts w:ascii="Times New Roman" w:hAnsi="Times New Roman"/>
          <w:b w:val="0"/>
          <w:bCs/>
          <w:sz w:val="28"/>
          <w:szCs w:val="28"/>
          <w:vertAlign w:val="superscript"/>
        </w:rPr>
        <w:t>rd</w:t>
      </w:r>
      <w:r>
        <w:rPr>
          <w:rFonts w:ascii="Times New Roman" w:hAnsi="Times New Roman"/>
          <w:b w:val="0"/>
          <w:bCs/>
          <w:sz w:val="28"/>
          <w:szCs w:val="28"/>
        </w:rPr>
        <w:t xml:space="preserve"> defendants applied for stay of proceedings on the ground of </w:t>
      </w:r>
      <w:r>
        <w:rPr>
          <w:rFonts w:ascii="Times New Roman" w:hAnsi="Times New Roman"/>
          <w:b w:val="0"/>
          <w:bCs/>
          <w:i/>
          <w:iCs/>
          <w:sz w:val="28"/>
          <w:szCs w:val="28"/>
        </w:rPr>
        <w:t>forum non conveniens</w:t>
      </w:r>
      <w:r>
        <w:rPr>
          <w:rFonts w:ascii="Times New Roman" w:hAnsi="Times New Roman"/>
          <w:b w:val="0"/>
          <w:bCs/>
          <w:sz w:val="28"/>
          <w:szCs w:val="28"/>
        </w:rPr>
        <w:t xml:space="preserve"> in favour of proceedings in China. The application was refused.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 determining that the proper law to be applied should be Hong Kong Law, Suffiad J observed as follows:  </w:t>
      </w:r>
    </w:p>
    <w:p w:rsidR="00633CF1" w:rsidRDefault="00633CF1">
      <w:pPr>
        <w:spacing w:line="360" w:lineRule="auto"/>
        <w:jc w:val="both"/>
        <w:rPr>
          <w:rFonts w:ascii="Times New Roman" w:hAnsi="Times New Roman"/>
          <w:b w:val="0"/>
          <w:bCs/>
          <w:sz w:val="28"/>
          <w:szCs w:val="28"/>
        </w:rPr>
      </w:pPr>
    </w:p>
    <w:p w:rsidR="00633CF1" w:rsidRDefault="00633CF1">
      <w:pPr>
        <w:spacing w:line="360" w:lineRule="auto"/>
        <w:ind w:left="709" w:right="387"/>
        <w:jc w:val="both"/>
        <w:rPr>
          <w:rFonts w:ascii="Times New Roman" w:hAnsi="Times New Roman"/>
          <w:b w:val="0"/>
          <w:bCs/>
          <w:sz w:val="28"/>
          <w:szCs w:val="28"/>
        </w:rPr>
      </w:pPr>
      <w:r>
        <w:rPr>
          <w:rFonts w:ascii="Times New Roman" w:hAnsi="Times New Roman"/>
          <w:b w:val="0"/>
          <w:bCs/>
          <w:sz w:val="28"/>
          <w:szCs w:val="28"/>
        </w:rPr>
        <w:t>“15.</w:t>
      </w:r>
      <w:r>
        <w:rPr>
          <w:rFonts w:ascii="Times New Roman" w:hAnsi="Times New Roman"/>
          <w:b w:val="0"/>
          <w:bCs/>
          <w:sz w:val="28"/>
          <w:szCs w:val="28"/>
        </w:rPr>
        <w:tab/>
        <w:t xml:space="preserve">Indeed effect was given to such by the House of Lords in their decision in </w:t>
      </w:r>
      <w:r>
        <w:rPr>
          <w:rFonts w:ascii="Times New Roman" w:hAnsi="Times New Roman"/>
          <w:b w:val="0"/>
          <w:bCs/>
          <w:i/>
          <w:iCs/>
          <w:sz w:val="28"/>
          <w:szCs w:val="28"/>
        </w:rPr>
        <w:t>Boys v Chaplin</w:t>
      </w:r>
      <w:r>
        <w:rPr>
          <w:rFonts w:ascii="Times New Roman" w:hAnsi="Times New Roman"/>
          <w:b w:val="0"/>
          <w:bCs/>
          <w:sz w:val="28"/>
          <w:szCs w:val="28"/>
        </w:rPr>
        <w:t xml:space="preserve"> [1971] AC 356, where the plaintiff and defendant were both English nationals involved in a road collision in Malta. Maltese law differed from English law in that under Maltese law, the plaintiff could only recover pecuniary loss, not compensation for pain and suffering as in English law. The House of Lords concluded that as both parties were English and were only temporarily present in Malta, English law should apply </w:t>
      </w:r>
      <w:r>
        <w:rPr>
          <w:rFonts w:ascii="Times New Roman" w:hAnsi="Times New Roman"/>
          <w:b w:val="0"/>
          <w:bCs/>
          <w:sz w:val="28"/>
          <w:szCs w:val="28"/>
        </w:rPr>
        <w:t xml:space="preserve">as the system of law much more closely connected with the relationship between the parties.  </w:t>
      </w:r>
    </w:p>
    <w:p w:rsidR="00633CF1" w:rsidRDefault="00633CF1">
      <w:pPr>
        <w:spacing w:line="360" w:lineRule="auto"/>
        <w:ind w:left="709" w:right="387"/>
        <w:jc w:val="both"/>
        <w:rPr>
          <w:rFonts w:ascii="Times New Roman" w:hAnsi="Times New Roman"/>
          <w:b w:val="0"/>
          <w:bCs/>
          <w:sz w:val="28"/>
          <w:szCs w:val="28"/>
        </w:rPr>
      </w:pPr>
    </w:p>
    <w:p w:rsidR="00633CF1" w:rsidRDefault="00633CF1">
      <w:pPr>
        <w:spacing w:line="360" w:lineRule="auto"/>
        <w:ind w:left="709" w:right="387"/>
        <w:jc w:val="both"/>
        <w:rPr>
          <w:rFonts w:ascii="Times New Roman" w:hAnsi="Times New Roman"/>
          <w:b w:val="0"/>
          <w:bCs/>
          <w:sz w:val="28"/>
          <w:szCs w:val="28"/>
        </w:rPr>
      </w:pPr>
      <w:r>
        <w:rPr>
          <w:rFonts w:ascii="Times New Roman" w:hAnsi="Times New Roman"/>
          <w:b w:val="0"/>
          <w:bCs/>
          <w:sz w:val="28"/>
          <w:szCs w:val="28"/>
        </w:rPr>
        <w:t>16.</w:t>
      </w:r>
      <w:r>
        <w:rPr>
          <w:rFonts w:ascii="Times New Roman" w:hAnsi="Times New Roman"/>
          <w:b w:val="0"/>
          <w:bCs/>
          <w:sz w:val="28"/>
          <w:szCs w:val="28"/>
        </w:rPr>
        <w:tab/>
        <w:t xml:space="preserve">In coming to such a decision, it can at once be seen that the general rule that the wrong be doubly actionable, both in England and the place where the tort was committed, can be displaced on evidence that in all the circumstances English law has the most significant relationship with the occurrence and the parties.   </w:t>
      </w:r>
    </w:p>
    <w:p w:rsidR="00633CF1" w:rsidRDefault="00633CF1">
      <w:pPr>
        <w:spacing w:line="360" w:lineRule="auto"/>
        <w:ind w:left="709" w:right="387"/>
        <w:jc w:val="both"/>
        <w:rPr>
          <w:rFonts w:ascii="Times New Roman" w:hAnsi="Times New Roman"/>
          <w:b w:val="0"/>
          <w:bCs/>
          <w:sz w:val="28"/>
          <w:szCs w:val="28"/>
        </w:rPr>
      </w:pPr>
    </w:p>
    <w:p w:rsidR="00633CF1" w:rsidRDefault="00633CF1">
      <w:pPr>
        <w:spacing w:line="360" w:lineRule="auto"/>
        <w:ind w:left="709" w:right="387"/>
        <w:jc w:val="both"/>
        <w:rPr>
          <w:rFonts w:ascii="Times New Roman" w:hAnsi="Times New Roman"/>
          <w:b w:val="0"/>
          <w:bCs/>
          <w:sz w:val="28"/>
          <w:szCs w:val="28"/>
        </w:rPr>
      </w:pPr>
      <w:r>
        <w:rPr>
          <w:rFonts w:ascii="Times New Roman" w:hAnsi="Times New Roman"/>
          <w:b w:val="0"/>
          <w:bCs/>
          <w:sz w:val="28"/>
          <w:szCs w:val="28"/>
        </w:rPr>
        <w:t>…</w:t>
      </w:r>
    </w:p>
    <w:p w:rsidR="00633CF1" w:rsidRDefault="00633CF1">
      <w:pPr>
        <w:spacing w:line="360" w:lineRule="auto"/>
        <w:ind w:left="709" w:right="387"/>
        <w:jc w:val="both"/>
        <w:rPr>
          <w:rFonts w:ascii="Times New Roman" w:hAnsi="Times New Roman"/>
          <w:b w:val="0"/>
          <w:bCs/>
          <w:sz w:val="28"/>
          <w:szCs w:val="28"/>
        </w:rPr>
      </w:pPr>
    </w:p>
    <w:p w:rsidR="00633CF1" w:rsidRDefault="00633CF1">
      <w:pPr>
        <w:spacing w:line="360" w:lineRule="auto"/>
        <w:ind w:left="709" w:right="387"/>
        <w:jc w:val="both"/>
        <w:rPr>
          <w:rFonts w:ascii="Times New Roman" w:hAnsi="Times New Roman"/>
          <w:b w:val="0"/>
          <w:bCs/>
          <w:sz w:val="28"/>
          <w:szCs w:val="28"/>
        </w:rPr>
      </w:pPr>
      <w:r>
        <w:rPr>
          <w:rFonts w:ascii="Times New Roman" w:hAnsi="Times New Roman"/>
          <w:b w:val="0"/>
          <w:bCs/>
          <w:sz w:val="28"/>
          <w:szCs w:val="28"/>
        </w:rPr>
        <w:t>23.</w:t>
      </w:r>
      <w:r>
        <w:rPr>
          <w:rFonts w:ascii="Times New Roman" w:hAnsi="Times New Roman"/>
          <w:b w:val="0"/>
          <w:bCs/>
          <w:sz w:val="28"/>
          <w:szCs w:val="28"/>
        </w:rPr>
        <w:tab/>
        <w:t xml:space="preserve">In conclusion on the choice of laws, I take account that the parties are either Hong Kong residents or companies incorporated in Hong Kong, secondly, although the accident happened in China, the parties were only there temporarily. Thirdly, in the absence of any agreement that PRC law was the applicable law for the contract of carriage, those factors would be sufficient to displace the general rule that the </w:t>
      </w:r>
      <w:r>
        <w:rPr>
          <w:rFonts w:ascii="Times New Roman" w:hAnsi="Times New Roman"/>
          <w:b w:val="0"/>
          <w:bCs/>
          <w:i/>
          <w:iCs/>
          <w:sz w:val="28"/>
          <w:szCs w:val="28"/>
        </w:rPr>
        <w:t>lox loci delicti</w:t>
      </w:r>
      <w:r>
        <w:rPr>
          <w:rFonts w:ascii="Times New Roman" w:hAnsi="Times New Roman"/>
          <w:b w:val="0"/>
          <w:bCs/>
          <w:sz w:val="28"/>
          <w:szCs w:val="28"/>
        </w:rPr>
        <w:t xml:space="preserve"> should be the governing law in the matter under dispute and that Hong Kong law shou</w:t>
      </w:r>
      <w:r>
        <w:rPr>
          <w:rFonts w:ascii="Times New Roman" w:hAnsi="Times New Roman"/>
          <w:b w:val="0"/>
          <w:bCs/>
          <w:sz w:val="28"/>
          <w:szCs w:val="28"/>
        </w:rPr>
        <w:t xml:space="preserve">ld apply. The decision is arrived at notwithstanding the submission by the defendants that the concept of vicarious liability as it is understood in Hong Kong law has no application in PRC laws. It is no different from the decision in </w:t>
      </w:r>
      <w:r>
        <w:rPr>
          <w:rFonts w:ascii="Times New Roman" w:hAnsi="Times New Roman"/>
          <w:b w:val="0"/>
          <w:bCs/>
          <w:i/>
          <w:iCs/>
          <w:sz w:val="28"/>
          <w:szCs w:val="28"/>
        </w:rPr>
        <w:t>Boys v Chaplin</w:t>
      </w:r>
      <w:r>
        <w:rPr>
          <w:rFonts w:ascii="Times New Roman" w:hAnsi="Times New Roman"/>
          <w:b w:val="0"/>
          <w:bCs/>
          <w:sz w:val="28"/>
          <w:szCs w:val="28"/>
        </w:rPr>
        <w:t xml:space="preserve"> where under Maltese law only pecuniary loss can be entertained whereas under English law the plaintiff can claim damages for pain suffering and loss of amenities.”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facts of the present case are strikingly similar to those of </w:t>
      </w:r>
      <w:r>
        <w:rPr>
          <w:rFonts w:ascii="Times New Roman" w:hAnsi="Times New Roman"/>
          <w:sz w:val="28"/>
          <w:szCs w:val="28"/>
        </w:rPr>
        <w:t>Kwok Yu Keung</w:t>
      </w:r>
      <w:r>
        <w:rPr>
          <w:rFonts w:ascii="Times New Roman" w:hAnsi="Times New Roman"/>
          <w:b w:val="0"/>
          <w:bCs/>
          <w:sz w:val="28"/>
          <w:szCs w:val="28"/>
        </w:rPr>
        <w:t>, particularly when there is no evidence on the PRC law. I am satisfied that the law applicable in the present case should be the Hong Kong law. In coming to this conclusion, I have considered that all the parties are Hong Kong residents or companies incorporated in Hong Kong, that they and their agents were in China only temporarily and that there was no agreement (or no evidence of any agreement) that the PRC law was the applicable law. It is obvious from the judgement of Suffiad J that these</w:t>
      </w:r>
      <w:r>
        <w:rPr>
          <w:rFonts w:ascii="Times New Roman" w:hAnsi="Times New Roman"/>
          <w:b w:val="0"/>
          <w:bCs/>
          <w:sz w:val="28"/>
          <w:szCs w:val="28"/>
        </w:rPr>
        <w:t xml:space="preserve"> factors alone would be sufficient for the court to conclude that the applicable law should be Hong Kong law.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Even assuming that the PRC law were to be taken as the law applicable, the fact that Hong Kong courts have regularly applied foreign law with the help of experts would render this consideration less important in the overall weighing exercise.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Besides the choice of law, I have to consider the logistics issues. As already noted, all the parties to the present action are Hong Kong residents or companies incorporated in Hong Kong. I note that there may be civilian witnesses and witnesses from the Chinese authorities in the PRC but there is no suggestion that it would be difficult for these witnesses to come to Hong Kong or that the relevant authorities were unwilling to offer help. It was noted by Deputy Judge To in </w:t>
      </w:r>
      <w:r>
        <w:rPr>
          <w:rFonts w:ascii="Times New Roman" w:hAnsi="Times New Roman"/>
          <w:sz w:val="28"/>
          <w:szCs w:val="28"/>
        </w:rPr>
        <w:t>Xu Yi Hong v Chen Ming Han &amp; Ors</w:t>
      </w:r>
      <w:r>
        <w:rPr>
          <w:rFonts w:ascii="Times New Roman" w:hAnsi="Times New Roman"/>
          <w:b w:val="0"/>
          <w:bCs/>
          <w:sz w:val="28"/>
          <w:szCs w:val="28"/>
        </w:rPr>
        <w:t xml:space="preserve"> (HCA No. 1109/2005, 3</w:t>
      </w:r>
      <w:r>
        <w:rPr>
          <w:rFonts w:ascii="Times New Roman" w:hAnsi="Times New Roman"/>
          <w:b w:val="0"/>
          <w:bCs/>
          <w:sz w:val="28"/>
          <w:szCs w:val="28"/>
          <w:vertAlign w:val="superscript"/>
        </w:rPr>
        <w:t>rd</w:t>
      </w:r>
      <w:r>
        <w:rPr>
          <w:rFonts w:ascii="Times New Roman" w:hAnsi="Times New Roman"/>
          <w:b w:val="0"/>
          <w:bCs/>
          <w:sz w:val="28"/>
          <w:szCs w:val="28"/>
        </w:rPr>
        <w:t xml:space="preserve"> October 2006) that “[t]he large number of PRC litigants in our courts these days shows that travelling to Hong Kong or obtaining two way permits to come to Hong Kong is no longer a consideration against Hong Kong as a </w:t>
      </w:r>
      <w:r>
        <w:rPr>
          <w:rFonts w:ascii="Times New Roman" w:hAnsi="Times New Roman"/>
          <w:b w:val="0"/>
          <w:bCs/>
          <w:i/>
          <w:iCs/>
          <w:sz w:val="28"/>
          <w:szCs w:val="28"/>
        </w:rPr>
        <w:t>forum conveniens</w:t>
      </w:r>
      <w:r>
        <w:rPr>
          <w:rFonts w:ascii="Times New Roman" w:hAnsi="Times New Roman"/>
          <w:b w:val="0"/>
          <w:bCs/>
          <w:sz w:val="28"/>
          <w:szCs w:val="28"/>
        </w:rPr>
        <w:t xml:space="preserve">.” I respectfully agree with the learned Deputy Judge.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Considering all the above, I am satisfied that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has failed to discharge its burden required at Stage I of the test.   </w:t>
      </w:r>
    </w:p>
    <w:p w:rsidR="00633CF1" w:rsidRDefault="00633CF1">
      <w:pPr>
        <w:spacing w:line="360" w:lineRule="auto"/>
        <w:jc w:val="both"/>
        <w:rPr>
          <w:rFonts w:ascii="Times New Roman" w:hAnsi="Times New Roman"/>
          <w:b w:val="0"/>
          <w:bCs/>
          <w:sz w:val="28"/>
          <w:szCs w:val="28"/>
        </w:rPr>
      </w:pPr>
    </w:p>
    <w:p w:rsidR="00633CF1" w:rsidRDefault="00633CF1">
      <w:pPr>
        <w:pStyle w:val="Heading8"/>
        <w:tabs>
          <w:tab w:val="clear" w:pos="993"/>
        </w:tabs>
        <w:rPr>
          <w:szCs w:val="28"/>
        </w:rPr>
      </w:pPr>
      <w:r>
        <w:rPr>
          <w:szCs w:val="28"/>
        </w:rPr>
        <w:t xml:space="preserve">Stage II   </w:t>
      </w: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Given my decision above, it is not necessary for me to deal with Stage II. But since counsel had argued matters relating to this Stage (though in the context of application of filing expert evidence), I shall briefly deal with the matters.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absence of vicarious liability in PRC law is obviously a matter that has to be taken into account. In this regard, Suffiad J commented in </w:t>
      </w:r>
      <w:r>
        <w:rPr>
          <w:rFonts w:ascii="Times New Roman" w:hAnsi="Times New Roman"/>
          <w:sz w:val="28"/>
          <w:szCs w:val="28"/>
        </w:rPr>
        <w:t>Kwok Yu Keung</w:t>
      </w:r>
      <w:r>
        <w:rPr>
          <w:rFonts w:ascii="Times New Roman" w:hAnsi="Times New Roman"/>
          <w:b w:val="0"/>
          <w:bCs/>
          <w:sz w:val="28"/>
          <w:szCs w:val="28"/>
        </w:rPr>
        <w:t xml:space="preserve">:  </w:t>
      </w:r>
    </w:p>
    <w:p w:rsidR="00633CF1" w:rsidRDefault="00633CF1">
      <w:pPr>
        <w:spacing w:line="360" w:lineRule="auto"/>
        <w:jc w:val="both"/>
        <w:rPr>
          <w:rFonts w:ascii="Times New Roman" w:hAnsi="Times New Roman"/>
          <w:b w:val="0"/>
          <w:bCs/>
          <w:sz w:val="28"/>
          <w:szCs w:val="28"/>
        </w:rPr>
      </w:pPr>
    </w:p>
    <w:p w:rsidR="00633CF1" w:rsidRDefault="00633CF1">
      <w:pPr>
        <w:spacing w:line="360" w:lineRule="auto"/>
        <w:ind w:left="709" w:right="387"/>
        <w:jc w:val="both"/>
        <w:rPr>
          <w:rFonts w:ascii="Times New Roman" w:hAnsi="Times New Roman"/>
          <w:b w:val="0"/>
          <w:bCs/>
          <w:sz w:val="28"/>
          <w:szCs w:val="28"/>
        </w:rPr>
      </w:pPr>
      <w:r>
        <w:rPr>
          <w:rFonts w:ascii="Times New Roman" w:hAnsi="Times New Roman"/>
          <w:b w:val="0"/>
          <w:bCs/>
          <w:sz w:val="28"/>
          <w:szCs w:val="28"/>
        </w:rPr>
        <w:t>“34.</w:t>
      </w:r>
      <w:r>
        <w:rPr>
          <w:rFonts w:ascii="Times New Roman" w:hAnsi="Times New Roman"/>
          <w:b w:val="0"/>
          <w:bCs/>
          <w:sz w:val="28"/>
          <w:szCs w:val="28"/>
        </w:rPr>
        <w:tab/>
        <w:t>A further matter that I take into account is the fact that it is the defendants’ stance that the concept of vicarious liability (as it is known in Hong Kong law) has no application in the PRC court under its laws. Therefore if he had to bring his case in the PRC court, that would also deprive the plaintiff of a juridical advantage of being able to claim in the Hong Kong court against the employers of the 1</w:t>
      </w:r>
      <w:r>
        <w:rPr>
          <w:rFonts w:ascii="Times New Roman" w:hAnsi="Times New Roman"/>
          <w:b w:val="0"/>
          <w:bCs/>
          <w:sz w:val="28"/>
          <w:szCs w:val="28"/>
          <w:vertAlign w:val="superscript"/>
        </w:rPr>
        <w:t>st</w:t>
      </w:r>
      <w:r>
        <w:rPr>
          <w:rFonts w:ascii="Times New Roman" w:hAnsi="Times New Roman"/>
          <w:b w:val="0"/>
          <w:bCs/>
          <w:sz w:val="28"/>
          <w:szCs w:val="28"/>
        </w:rPr>
        <w:t xml:space="preserve"> defendant on the basis of vicarious liability for the negligence of the 1</w:t>
      </w:r>
      <w:r>
        <w:rPr>
          <w:rFonts w:ascii="Times New Roman" w:hAnsi="Times New Roman"/>
          <w:b w:val="0"/>
          <w:bCs/>
          <w:sz w:val="28"/>
          <w:szCs w:val="28"/>
          <w:vertAlign w:val="superscript"/>
        </w:rPr>
        <w:t>st</w:t>
      </w:r>
      <w:r>
        <w:rPr>
          <w:rFonts w:ascii="Times New Roman" w:hAnsi="Times New Roman"/>
          <w:b w:val="0"/>
          <w:bCs/>
          <w:sz w:val="28"/>
          <w:szCs w:val="28"/>
        </w:rPr>
        <w:t xml:space="preserve"> defendant.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Mr Cheung’s submission that the law in the PRC had changed and that vicarious liability was now available in the court of the PRC was not supported by any evidence. I believe this issue of vicarious liability was one of the matters that would have been dealt with by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Defendant’s proposed expert evidence on the PRC law. The effect of this change is that the Plaintiffs could sue the employer or the principal of the 1</w:t>
      </w:r>
      <w:r>
        <w:rPr>
          <w:rFonts w:ascii="Times New Roman" w:hAnsi="Times New Roman"/>
          <w:b w:val="0"/>
          <w:bCs/>
          <w:sz w:val="28"/>
          <w:szCs w:val="28"/>
          <w:vertAlign w:val="superscript"/>
        </w:rPr>
        <w:t>st</w:t>
      </w:r>
      <w:r>
        <w:rPr>
          <w:rFonts w:ascii="Times New Roman" w:hAnsi="Times New Roman"/>
          <w:b w:val="0"/>
          <w:bCs/>
          <w:sz w:val="28"/>
          <w:szCs w:val="28"/>
        </w:rPr>
        <w:t xml:space="preserve"> Defendant who may not have any contractual relationship with the Plaintiffs. In our case, it means that the Plaintiffs could sue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who is the principal of the 1</w:t>
      </w:r>
      <w:r>
        <w:rPr>
          <w:rFonts w:ascii="Times New Roman" w:hAnsi="Times New Roman"/>
          <w:b w:val="0"/>
          <w:bCs/>
          <w:sz w:val="28"/>
          <w:szCs w:val="28"/>
          <w:vertAlign w:val="superscript"/>
        </w:rPr>
        <w:t>st</w:t>
      </w:r>
      <w:r>
        <w:rPr>
          <w:rFonts w:ascii="Times New Roman" w:hAnsi="Times New Roman"/>
          <w:b w:val="0"/>
          <w:bCs/>
          <w:sz w:val="28"/>
          <w:szCs w:val="28"/>
        </w:rPr>
        <w:t xml:space="preserve"> Defendant in the PRC when in fact that is what they are doing in the Hong Kong proceedings. Thus, assuming that Mr Cheung was right about the vicarious liability in the PRC, it </w:t>
      </w:r>
      <w:r>
        <w:rPr>
          <w:rFonts w:ascii="Times New Roman" w:hAnsi="Times New Roman"/>
          <w:b w:val="0"/>
          <w:bCs/>
          <w:sz w:val="28"/>
          <w:szCs w:val="28"/>
        </w:rPr>
        <w:t>would mean one less juridical disadvantage to the Plaintiffs if the case proceeds in the PRC. In other words, the Plaintiffs would not be deprived of the juridical advantage that they could now enjoy in Hong Kong when the case is brought in the PRC. However, this aspect of the juridical advantage is only one of the considerations that the court would take into account. I do not see this single consideration could tip the balance in favour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in a significant way.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 my view what is far more important is the quantum of damages recoverable. In this regard, Suffiad J said in </w:t>
      </w:r>
      <w:r>
        <w:rPr>
          <w:rFonts w:ascii="Times New Roman" w:hAnsi="Times New Roman"/>
          <w:sz w:val="28"/>
          <w:szCs w:val="28"/>
        </w:rPr>
        <w:t>Kwok Yu Keung</w:t>
      </w:r>
      <w:r>
        <w:rPr>
          <w:rFonts w:ascii="Times New Roman" w:hAnsi="Times New Roman"/>
          <w:b w:val="0"/>
          <w:bCs/>
          <w:sz w:val="28"/>
          <w:szCs w:val="28"/>
        </w:rPr>
        <w:t xml:space="preserve"> that:  </w:t>
      </w:r>
    </w:p>
    <w:p w:rsidR="00633CF1" w:rsidRDefault="00633CF1">
      <w:pPr>
        <w:spacing w:line="360" w:lineRule="auto"/>
        <w:jc w:val="both"/>
        <w:rPr>
          <w:rFonts w:ascii="Times New Roman" w:hAnsi="Times New Roman"/>
          <w:b w:val="0"/>
          <w:bCs/>
          <w:sz w:val="28"/>
          <w:szCs w:val="28"/>
        </w:rPr>
      </w:pPr>
    </w:p>
    <w:p w:rsidR="00633CF1" w:rsidRDefault="00633CF1">
      <w:pPr>
        <w:pStyle w:val="BlockText"/>
      </w:pPr>
      <w:r>
        <w:t>“33.</w:t>
      </w:r>
      <w:r>
        <w:tab/>
        <w:t>As for the stage (b) test, it is common grounds between the parties that damages assessed by the Hong Kong court will be substantially more than damages assessed  by the PRC court. However, in this connection it should be noted that the damages assessed by Hong Kong courts are compensatory in nature. Viewed from that angle, it must follow that if damages assessed by the PRC courts are substantially less, then it must mean that such damages assessed by a PRC court is inadequate to properly compensate the pl</w:t>
      </w:r>
      <w:r>
        <w:t xml:space="preserve">aintiff and therefore deprive him of a personal advantage if he had to bring his case in the PRC court.”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Mr Cheung submitted that there was a trend in the PRC court that the quantum of damages was on the rise. There was no such evidence before the court. Again, I believe this would have been one of the subject matters of the proposed expert evidence on Chinese law. Even if there was such evidence, that would not help the case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as the compensation that could be awarded to the Plaintiffs was restricted to RMB 100,000 for each person. The quantum of damages claimed by the first-named Plaintiff and the second-named Plaintiff in the present proceedings are respectively roughly HK$250,000 and HK$500,000. The Plaintiffs may or may not be able to prove that they are entitled to be awarded these amounts as compensation in the Hong Kong court. For the purpose of the present application, however, the important point is they wou</w:t>
      </w:r>
      <w:r>
        <w:rPr>
          <w:rFonts w:ascii="Times New Roman" w:hAnsi="Times New Roman"/>
          <w:b w:val="0"/>
          <w:bCs/>
          <w:sz w:val="28"/>
          <w:szCs w:val="28"/>
        </w:rPr>
        <w:t>ld be deprived of the opportunity of being allowed these amounts of compensation if they were to proceed with their claims against the Defendants in the PRC. In my view, such a personal advantage is important and failure to overcome this issue would be fatal to the application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Would the availability of vicarious liability in the PRC increase the quantum as more parties would be held liable? I do not think so. On this note, I refer to the extract from the judgement of Suffiad J cited above in which His Lordship commented that both parties before him agreed that damages assessed by the Hong Kong court would be substantially larger than those assessed by the court in the PRC. Both counsel appearing before me did not suggest anything to the contrary. Although Mr Cheung submitted that</w:t>
      </w:r>
      <w:r>
        <w:rPr>
          <w:rFonts w:ascii="Times New Roman" w:hAnsi="Times New Roman"/>
          <w:b w:val="0"/>
          <w:bCs/>
          <w:sz w:val="28"/>
          <w:szCs w:val="28"/>
        </w:rPr>
        <w:t xml:space="preserve"> more damages would now be awarded by the PRC court, he did not specify the particulars or point out whether there were any changes to the rules regarding assessment of damages by the PRC court.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Thus, the availability of vicarious liability would only have the potential benefit of joining more parties who would be held liable for the loss suffered by a plaintiff. Admittedly, the position of a plaintiff would be better because he now stands a better chance to have the judgement satisfied as more parties would be found liable. But it does not solve the far more important problem that the damages awarded by the PRC court would be inadequate to properly compensate a plaintiff.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To this extent, filing of affirmation on expert evidence on the PRC law would not help the case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as it had not been pointed out in Mr Cheung’s submission whether there had been changes to the rules regarding assessment of damages in the PRC. This is also one of the reasons why the application of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Defendant’s for filing of an affirmation on expert evidence on the PRC law is refused.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Mr Cheung suggested that a large chunk of legal costs could be saved if the trial takes place in China. There is no evidence on the cost comparison between proceedings in the PRC and Hong Kong. It is perhaps well accepted that litigation in Hong Kong is an expensive exercise. The court, however, is in the dark as to the likely costs that would be incurred and the rules on costs in the PRC legal proceedings.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Mr Cheung further suggested that if the trial takes place in Hong Kong, PRC law experts would be required to testify on issues relating to choice of law, liability and assessment of damages. This suggestion, however, is premised on the assumption that the PRC law is the law applicable. Since I have ruled that the applicable law is Hong Kong law, Mr Cheung’s argument is rendered invalid by my ruling. Even if his argument applies, he still faces the obstacle that there is no evidence on the cost comparison as</w:t>
      </w:r>
      <w:r>
        <w:rPr>
          <w:rFonts w:ascii="Times New Roman" w:hAnsi="Times New Roman"/>
          <w:b w:val="0"/>
          <w:bCs/>
          <w:sz w:val="28"/>
          <w:szCs w:val="28"/>
        </w:rPr>
        <w:t xml:space="preserve"> mentioned above.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As far as enforcement of the judgement to be obtained by the Plaintiffs is concerned, in the absence of evidence suggesting otherwise, I believe, </w:t>
      </w:r>
      <w:r>
        <w:rPr>
          <w:rFonts w:ascii="Times New Roman" w:hAnsi="Times New Roman"/>
          <w:b w:val="0"/>
          <w:bCs/>
          <w:i/>
          <w:iCs/>
          <w:sz w:val="28"/>
          <w:szCs w:val="28"/>
        </w:rPr>
        <w:t>prima facie</w:t>
      </w:r>
      <w:r>
        <w:rPr>
          <w:rFonts w:ascii="Times New Roman" w:hAnsi="Times New Roman"/>
          <w:b w:val="0"/>
          <w:bCs/>
          <w:sz w:val="28"/>
          <w:szCs w:val="28"/>
        </w:rPr>
        <w:t>, it must be easier for the Plaintiffs to enforce the judgement against the 1</w:t>
      </w:r>
      <w:r>
        <w:rPr>
          <w:rFonts w:ascii="Times New Roman" w:hAnsi="Times New Roman"/>
          <w:b w:val="0"/>
          <w:bCs/>
          <w:sz w:val="28"/>
          <w:szCs w:val="28"/>
          <w:vertAlign w:val="superscript"/>
        </w:rPr>
        <w:t>st</w:t>
      </w:r>
      <w:r>
        <w:rPr>
          <w:rFonts w:ascii="Times New Roman" w:hAnsi="Times New Roman"/>
          <w:b w:val="0"/>
          <w:bCs/>
          <w:sz w:val="28"/>
          <w:szCs w:val="28"/>
        </w:rPr>
        <w:t xml:space="preserve"> and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Defendants in Hong Kong. I was informed by counsel that the “Arrangement on Reciprocal Enforcement of Judgements in Civil and Commercial Matters by the Courts of the Mainland and of the Hong Kong Special Administrative Region pursuant to Choice of Courts Agreement between Parties Concerned” was yet to be put into effect. But it seems to me that the Arrangement would only apply to a judgement given pursuant</w:t>
      </w:r>
      <w:r>
        <w:rPr>
          <w:rFonts w:ascii="Times New Roman" w:hAnsi="Times New Roman"/>
          <w:b w:val="0"/>
          <w:bCs/>
          <w:sz w:val="28"/>
          <w:szCs w:val="28"/>
        </w:rPr>
        <w:t xml:space="preserve"> to a choice of mainland court agreement. I do not think there is any such agreement in this case. Thus, even if the Arrangement were in place, it does not apply to our case.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Mr Cheung also submitted that the Plaintiffs had failed to join Gd Bonwell as a party and Gd Bonwell would play an important role in the contribution to the eventual award of damages. I believe Mr Cheung was trying to argue that such a fact would give more “PRC connection” to the PRC court. It is not, however, unusual that a plaintiff would choose carefully which defendants to sue if there are more than one defendant who would be held responsible, sometime for the obvious reason that a particular defendant </w:t>
      </w:r>
      <w:r>
        <w:rPr>
          <w:rFonts w:ascii="Times New Roman" w:hAnsi="Times New Roman"/>
          <w:b w:val="0"/>
          <w:bCs/>
          <w:sz w:val="28"/>
          <w:szCs w:val="28"/>
        </w:rPr>
        <w:t>is more likely to be able to satisfy the judgement. The Plaintiffs in our case could choose the parties they want to sue for their own reasons. If the 1</w:t>
      </w:r>
      <w:r>
        <w:rPr>
          <w:rFonts w:ascii="Times New Roman" w:hAnsi="Times New Roman"/>
          <w:b w:val="0"/>
          <w:bCs/>
          <w:sz w:val="28"/>
          <w:szCs w:val="28"/>
          <w:vertAlign w:val="superscript"/>
        </w:rPr>
        <w:t>st</w:t>
      </w:r>
      <w:r>
        <w:rPr>
          <w:rFonts w:ascii="Times New Roman" w:hAnsi="Times New Roman"/>
          <w:b w:val="0"/>
          <w:bCs/>
          <w:sz w:val="28"/>
          <w:szCs w:val="28"/>
        </w:rPr>
        <w:t xml:space="preserve"> and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Defendants think that they are entitled to any contribution from Gd Bonwell, they could issue third party proceedings against Gd Bonwell. Until then, Gd Bonwell is not a party to the present proceedings and its potential liability to contribute carries little weight in the weighing exercise, if any at al</w:t>
      </w:r>
      <w:r>
        <w:rPr>
          <w:rFonts w:ascii="Times New Roman" w:hAnsi="Times New Roman"/>
          <w:b w:val="0"/>
          <w:bCs/>
          <w:sz w:val="28"/>
          <w:szCs w:val="28"/>
        </w:rPr>
        <w:t>l. The same applies to the driver (</w:t>
      </w:r>
      <w:r>
        <w:rPr>
          <w:rFonts w:ascii="Times New Roman" w:hAnsi="Times New Roman"/>
          <w:b w:val="0"/>
          <w:bCs/>
          <w:sz w:val="28"/>
          <w:szCs w:val="28"/>
        </w:rPr>
        <w:t>徐輝鵬</w:t>
      </w:r>
      <w:r>
        <w:rPr>
          <w:rFonts w:ascii="Times New Roman" w:hAnsi="Times New Roman"/>
          <w:b w:val="0"/>
          <w:bCs/>
          <w:sz w:val="28"/>
          <w:szCs w:val="28"/>
        </w:rPr>
        <w:t xml:space="preserve">) of the other vehicle involved in the accident.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Of course, if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were to apply for joining Gd Bonwell and</w:t>
      </w:r>
      <w:r>
        <w:rPr>
          <w:rFonts w:ascii="Times New Roman" w:hAnsi="Times New Roman"/>
          <w:b w:val="0"/>
          <w:bCs/>
          <w:sz w:val="28"/>
          <w:szCs w:val="28"/>
        </w:rPr>
        <w:t>徐輝鵬</w:t>
      </w:r>
      <w:r>
        <w:rPr>
          <w:rFonts w:ascii="Times New Roman" w:hAnsi="Times New Roman"/>
          <w:b w:val="0"/>
          <w:bCs/>
          <w:sz w:val="28"/>
          <w:szCs w:val="28"/>
        </w:rPr>
        <w:t xml:space="preserve"> as third parties, they would run the risk of being treated as submitting to the jurisdiction of the Hong Kong court. But still, this does not detract from the fact that the Plaintiffs are entitled to choose the defendants they want. It should be appreciated that at the same time, by leaving out Gd Bonwell and</w:t>
      </w:r>
      <w:r>
        <w:rPr>
          <w:rFonts w:ascii="Times New Roman" w:hAnsi="Times New Roman"/>
          <w:b w:val="0"/>
          <w:bCs/>
          <w:sz w:val="28"/>
          <w:szCs w:val="28"/>
        </w:rPr>
        <w:t>徐輝鵬</w:t>
      </w:r>
      <w:r>
        <w:rPr>
          <w:rFonts w:ascii="Times New Roman" w:hAnsi="Times New Roman"/>
          <w:b w:val="0"/>
          <w:bCs/>
          <w:sz w:val="28"/>
          <w:szCs w:val="28"/>
        </w:rPr>
        <w:t>, the Plaintiffs also run the risk</w:t>
      </w:r>
      <w:r>
        <w:rPr>
          <w:rFonts w:ascii="Times New Roman" w:hAnsi="Times New Roman"/>
          <w:b w:val="0"/>
          <w:bCs/>
          <w:sz w:val="28"/>
          <w:szCs w:val="28"/>
        </w:rPr>
        <w:t xml:space="preserve"> of the judgement not being satisfied upon enforcement against the 1</w:t>
      </w:r>
      <w:r>
        <w:rPr>
          <w:rFonts w:ascii="Times New Roman" w:hAnsi="Times New Roman"/>
          <w:b w:val="0"/>
          <w:bCs/>
          <w:sz w:val="28"/>
          <w:szCs w:val="28"/>
          <w:vertAlign w:val="superscript"/>
        </w:rPr>
        <w:t>st</w:t>
      </w:r>
      <w:r>
        <w:rPr>
          <w:rFonts w:ascii="Times New Roman" w:hAnsi="Times New Roman"/>
          <w:b w:val="0"/>
          <w:bCs/>
          <w:sz w:val="28"/>
          <w:szCs w:val="28"/>
        </w:rPr>
        <w:t xml:space="preserve"> and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Defendants who may not have sufficient financial means.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If I were to rule on the Stage II test, bearing in mind that the burden of proof is on the Plaintiffs, I would rule in favour of the Plaintiffs.  </w:t>
      </w:r>
    </w:p>
    <w:p w:rsidR="00633CF1" w:rsidRDefault="00633CF1">
      <w:pPr>
        <w:spacing w:line="360" w:lineRule="auto"/>
        <w:jc w:val="both"/>
        <w:rPr>
          <w:rFonts w:ascii="Times New Roman" w:hAnsi="Times New Roman"/>
          <w:b w:val="0"/>
          <w:bCs/>
          <w:sz w:val="28"/>
          <w:szCs w:val="28"/>
        </w:rPr>
      </w:pPr>
    </w:p>
    <w:p w:rsidR="00633CF1" w:rsidRDefault="00633CF1">
      <w:pPr>
        <w:pStyle w:val="Heading8"/>
        <w:tabs>
          <w:tab w:val="clear" w:pos="993"/>
        </w:tabs>
        <w:rPr>
          <w:szCs w:val="28"/>
        </w:rPr>
      </w:pPr>
      <w:r>
        <w:rPr>
          <w:szCs w:val="28"/>
        </w:rPr>
        <w:t xml:space="preserve">Conclusion  </w:t>
      </w: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Bearing the above in mind, I am satisfied that the 2</w:t>
      </w:r>
      <w:r>
        <w:rPr>
          <w:rFonts w:ascii="Times New Roman" w:hAnsi="Times New Roman"/>
          <w:b w:val="0"/>
          <w:bCs/>
          <w:sz w:val="28"/>
          <w:szCs w:val="28"/>
          <w:vertAlign w:val="superscript"/>
        </w:rPr>
        <w:t>nd</w:t>
      </w:r>
      <w:r>
        <w:rPr>
          <w:rFonts w:ascii="Times New Roman" w:hAnsi="Times New Roman"/>
          <w:b w:val="0"/>
          <w:bCs/>
          <w:sz w:val="28"/>
          <w:szCs w:val="28"/>
        </w:rPr>
        <w:t xml:space="preserve"> Defendant has failed in its application for stay of proceedings.  </w:t>
      </w:r>
    </w:p>
    <w:p w:rsidR="00633CF1" w:rsidRDefault="00633CF1">
      <w:pPr>
        <w:spacing w:line="360" w:lineRule="auto"/>
        <w:jc w:val="both"/>
        <w:rPr>
          <w:rFonts w:ascii="Times New Roman" w:hAnsi="Times New Roman"/>
          <w:b w:val="0"/>
          <w:bCs/>
          <w:sz w:val="28"/>
          <w:szCs w:val="28"/>
        </w:rPr>
      </w:pPr>
    </w:p>
    <w:p w:rsidR="00633CF1" w:rsidRDefault="00633CF1">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orders I shall make are as follows: </w:t>
      </w:r>
    </w:p>
    <w:p w:rsidR="00633CF1" w:rsidRDefault="00633CF1">
      <w:pPr>
        <w:spacing w:line="360" w:lineRule="auto"/>
        <w:jc w:val="both"/>
        <w:rPr>
          <w:rFonts w:ascii="Times New Roman" w:hAnsi="Times New Roman"/>
          <w:b w:val="0"/>
          <w:bCs/>
          <w:sz w:val="28"/>
          <w:szCs w:val="28"/>
        </w:rPr>
      </w:pPr>
    </w:p>
    <w:p w:rsidR="00633CF1" w:rsidRDefault="00633CF1">
      <w:pPr>
        <w:pStyle w:val="BodyTextIndent"/>
        <w:numPr>
          <w:ilvl w:val="0"/>
          <w:numId w:val="17"/>
        </w:numPr>
      </w:pPr>
      <w:r>
        <w:t xml:space="preserve">the Summons is dismissed; </w:t>
      </w:r>
    </w:p>
    <w:p w:rsidR="00633CF1" w:rsidRDefault="00633CF1">
      <w:pPr>
        <w:pStyle w:val="BodyTextIndent"/>
        <w:ind w:left="709" w:firstLine="0"/>
      </w:pPr>
    </w:p>
    <w:p w:rsidR="00633CF1" w:rsidRDefault="00633CF1">
      <w:pPr>
        <w:pStyle w:val="BodyTextIndent"/>
        <w:numPr>
          <w:ilvl w:val="0"/>
          <w:numId w:val="17"/>
        </w:numPr>
      </w:pPr>
      <w:r>
        <w:t xml:space="preserve">there shall be a cost order </w:t>
      </w:r>
      <w:r>
        <w:rPr>
          <w:i/>
          <w:iCs/>
        </w:rPr>
        <w:t>nisi</w:t>
      </w:r>
      <w:r>
        <w:t xml:space="preserve"> that costs of the Summons be to the Plaintiffs to be taxed if not agreed, with certificate for counsel;  </w:t>
      </w:r>
    </w:p>
    <w:p w:rsidR="00633CF1" w:rsidRDefault="00633CF1">
      <w:pPr>
        <w:pStyle w:val="BodyTextIndent"/>
        <w:ind w:left="709" w:firstLine="0"/>
      </w:pPr>
    </w:p>
    <w:p w:rsidR="00633CF1" w:rsidRDefault="00633CF1">
      <w:pPr>
        <w:pStyle w:val="BodyTextIndent"/>
        <w:numPr>
          <w:ilvl w:val="0"/>
          <w:numId w:val="17"/>
        </w:numPr>
      </w:pPr>
      <w:r>
        <w:t xml:space="preserve">the cost order shall become </w:t>
      </w:r>
      <w:r>
        <w:rPr>
          <w:i/>
          <w:iCs/>
        </w:rPr>
        <w:t>absolute</w:t>
      </w:r>
      <w:r>
        <w:t xml:space="preserve"> in 14 days.</w:t>
      </w:r>
    </w:p>
    <w:p w:rsidR="00633CF1" w:rsidRDefault="00633CF1">
      <w:pPr>
        <w:spacing w:line="360" w:lineRule="auto"/>
        <w:ind w:left="1440" w:hanging="731"/>
        <w:jc w:val="both"/>
        <w:rPr>
          <w:rFonts w:ascii="Times New Roman" w:hAnsi="Times New Roman"/>
          <w:b w:val="0"/>
          <w:bCs/>
          <w:sz w:val="28"/>
          <w:szCs w:val="28"/>
        </w:rPr>
      </w:pPr>
    </w:p>
    <w:p w:rsidR="00633CF1" w:rsidRDefault="00633CF1">
      <w:pPr>
        <w:spacing w:line="360" w:lineRule="auto"/>
        <w:jc w:val="both"/>
        <w:rPr>
          <w:rFonts w:ascii="Times New Roman" w:hAnsi="Times New Roman" w:hint="eastAsia"/>
          <w:b w:val="0"/>
          <w:bCs/>
          <w:sz w:val="28"/>
          <w:szCs w:val="28"/>
          <w:lang w:eastAsia="zh-CN"/>
        </w:rPr>
      </w:pPr>
    </w:p>
    <w:p w:rsidR="00633CF1" w:rsidRDefault="00633CF1">
      <w:pPr>
        <w:spacing w:line="360" w:lineRule="auto"/>
        <w:jc w:val="both"/>
        <w:rPr>
          <w:rFonts w:ascii="Times New Roman" w:hAnsi="Times New Roman" w:hint="eastAsia"/>
          <w:b w:val="0"/>
          <w:bCs/>
          <w:sz w:val="28"/>
          <w:szCs w:val="28"/>
          <w:lang w:eastAsia="zh-CN"/>
        </w:rPr>
      </w:pPr>
    </w:p>
    <w:p w:rsidR="00633CF1" w:rsidRDefault="00633CF1">
      <w:pPr>
        <w:spacing w:line="360" w:lineRule="auto"/>
        <w:jc w:val="both"/>
        <w:rPr>
          <w:rFonts w:ascii="Times New Roman" w:hAnsi="Times New Roman" w:hint="eastAsia"/>
          <w:b w:val="0"/>
          <w:bCs/>
          <w:sz w:val="28"/>
          <w:lang w:eastAsia="zh-CN"/>
        </w:rPr>
      </w:pPr>
    </w:p>
    <w:p w:rsidR="00633CF1" w:rsidRDefault="00633CF1">
      <w:pPr>
        <w:pStyle w:val="Heading1"/>
        <w:rPr>
          <w:rFonts w:hint="eastAsia"/>
          <w:lang w:eastAsia="zh-CN"/>
        </w:rPr>
      </w:pPr>
      <w:r>
        <w:rPr>
          <w:rFonts w:hint="eastAsia"/>
          <w:lang w:eastAsia="zh-CN"/>
        </w:rPr>
        <w:t>(Raymond Tsui)</w:t>
      </w:r>
    </w:p>
    <w:p w:rsidR="00633CF1" w:rsidRDefault="00633CF1">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Deputy District Judge </w:t>
      </w:r>
    </w:p>
    <w:p w:rsidR="00633CF1" w:rsidRDefault="00633CF1">
      <w:pPr>
        <w:ind w:left="720" w:hanging="720"/>
        <w:rPr>
          <w:rFonts w:ascii="Times New Roman" w:eastAsia="PMingLiU" w:hAnsi="Times New Roman"/>
          <w:b w:val="0"/>
          <w:bCs/>
          <w:sz w:val="28"/>
          <w:lang w:eastAsia="zh-TW"/>
        </w:rPr>
      </w:pPr>
    </w:p>
    <w:p w:rsidR="00633CF1" w:rsidRDefault="00633CF1">
      <w:pPr>
        <w:ind w:left="720" w:hanging="720"/>
        <w:rPr>
          <w:rFonts w:ascii="Times New Roman" w:hAnsi="Times New Roman" w:hint="eastAsia"/>
          <w:b w:val="0"/>
          <w:bCs/>
          <w:sz w:val="28"/>
          <w:lang w:eastAsia="zh-CN"/>
        </w:rPr>
      </w:pPr>
    </w:p>
    <w:p w:rsidR="00633CF1" w:rsidRDefault="00633CF1">
      <w:pPr>
        <w:ind w:left="720" w:hanging="720"/>
        <w:rPr>
          <w:rFonts w:ascii="Times New Roman" w:hAnsi="Times New Roman" w:hint="eastAsia"/>
          <w:b w:val="0"/>
          <w:bCs/>
          <w:sz w:val="28"/>
          <w:lang w:eastAsia="zh-CN"/>
        </w:rPr>
      </w:pPr>
    </w:p>
    <w:p w:rsidR="00633CF1" w:rsidRDefault="00633CF1">
      <w:pPr>
        <w:ind w:left="720" w:hanging="720"/>
        <w:rPr>
          <w:rFonts w:ascii="Times New Roman" w:hAnsi="Times New Roman" w:hint="eastAsia"/>
          <w:b w:val="0"/>
          <w:bCs/>
          <w:sz w:val="28"/>
          <w:lang w:eastAsia="zh-CN"/>
        </w:rPr>
      </w:pPr>
    </w:p>
    <w:p w:rsidR="00633CF1" w:rsidRDefault="00633CF1">
      <w:pPr>
        <w:spacing w:line="360" w:lineRule="auto"/>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633CF1" w:rsidRDefault="00633CF1">
      <w:pPr>
        <w:pStyle w:val="BodyText"/>
        <w:spacing w:line="360" w:lineRule="auto"/>
        <w:jc w:val="both"/>
        <w:rPr>
          <w:rFonts w:hint="eastAsia"/>
          <w:lang w:eastAsia="zh-CN"/>
        </w:rPr>
      </w:pPr>
      <w:r>
        <w:rPr>
          <w:rFonts w:hint="eastAsia"/>
          <w:lang w:eastAsia="zh-CN"/>
        </w:rPr>
        <w:t xml:space="preserve">Mr. Allen Lam instructed by Messrs S. H. Chan &amp; Co. for the </w:t>
      </w:r>
      <w:r>
        <w:rPr>
          <w:rFonts w:eastAsia="PMingLiU" w:hint="eastAsia"/>
          <w:lang w:eastAsia="zh-TW"/>
        </w:rPr>
        <w:t>Plaintiff</w:t>
      </w:r>
      <w:r>
        <w:rPr>
          <w:rFonts w:hint="eastAsia"/>
          <w:lang w:eastAsia="zh-CN"/>
        </w:rPr>
        <w:t>s.</w:t>
      </w:r>
    </w:p>
    <w:p w:rsidR="00633CF1" w:rsidRDefault="00633CF1">
      <w:pPr>
        <w:pStyle w:val="BodyText"/>
        <w:spacing w:line="360" w:lineRule="auto"/>
        <w:jc w:val="both"/>
        <w:rPr>
          <w:rFonts w:hint="eastAsia"/>
          <w:lang w:eastAsia="zh-CN"/>
        </w:rPr>
      </w:pPr>
      <w:r>
        <w:rPr>
          <w:rFonts w:hint="eastAsia"/>
          <w:lang w:eastAsia="zh-CN"/>
        </w:rPr>
        <w:t>Attendance of the 1</w:t>
      </w:r>
      <w:r>
        <w:rPr>
          <w:rFonts w:hint="eastAsia"/>
          <w:vertAlign w:val="superscript"/>
          <w:lang w:eastAsia="zh-CN"/>
        </w:rPr>
        <w:t>st</w:t>
      </w:r>
      <w:r>
        <w:rPr>
          <w:rFonts w:hint="eastAsia"/>
          <w:lang w:eastAsia="zh-CN"/>
        </w:rPr>
        <w:t xml:space="preserve"> Defendant is dispensed with.</w:t>
      </w:r>
    </w:p>
    <w:p w:rsidR="00633CF1" w:rsidRDefault="00633CF1">
      <w:pPr>
        <w:pStyle w:val="BodyText"/>
        <w:spacing w:line="360" w:lineRule="auto"/>
        <w:jc w:val="both"/>
        <w:rPr>
          <w:rFonts w:hint="eastAsia"/>
          <w:b/>
          <w:bCs w:val="0"/>
          <w:lang w:eastAsia="zh-CN"/>
        </w:rPr>
      </w:pPr>
      <w:r>
        <w:rPr>
          <w:rFonts w:hint="eastAsia"/>
          <w:lang w:eastAsia="zh-CN"/>
        </w:rPr>
        <w:t>Mr. Jeremy Cheung instructed by Messrs Reimer &amp; Partners for the 2</w:t>
      </w:r>
      <w:r>
        <w:rPr>
          <w:rFonts w:hint="eastAsia"/>
          <w:vertAlign w:val="superscript"/>
          <w:lang w:eastAsia="zh-CN"/>
        </w:rPr>
        <w:t>nd</w:t>
      </w:r>
      <w:r>
        <w:rPr>
          <w:rFonts w:hint="eastAsia"/>
          <w:lang w:eastAsia="zh-CN"/>
        </w:rPr>
        <w:t xml:space="preserve"> </w:t>
      </w:r>
      <w:r>
        <w:rPr>
          <w:rFonts w:eastAsia="PMingLiU"/>
          <w:lang w:eastAsia="zh-TW"/>
        </w:rPr>
        <w:t>Defendant</w:t>
      </w:r>
      <w:r>
        <w:rPr>
          <w:rFonts w:hint="eastAsia"/>
          <w:lang w:eastAsia="zh-CN"/>
        </w:rPr>
        <w:t>.</w:t>
      </w:r>
      <w:r>
        <w:rPr>
          <w:rFonts w:hint="eastAsia"/>
          <w:b/>
          <w:bCs w:val="0"/>
          <w:lang w:eastAsia="zh-CN"/>
        </w:rPr>
        <w:t xml:space="preserve"> </w:t>
      </w:r>
    </w:p>
    <w:sectPr w:rsidR="00000000">
      <w:headerReference w:type="even" r:id="rId7"/>
      <w:headerReference w:type="default" r:id="rId8"/>
      <w:footerReference w:type="default" r:id="rId9"/>
      <w:head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3CF1" w:rsidRDefault="00633CF1">
      <w:r>
        <w:separator/>
      </w:r>
    </w:p>
  </w:endnote>
  <w:endnote w:type="continuationSeparator" w:id="0">
    <w:p w:rsidR="00633CF1" w:rsidRDefault="0063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CF1" w:rsidRDefault="00633CF1">
    <w:pPr>
      <w:pStyle w:val="Footer"/>
      <w:tabs>
        <w:tab w:val="clear" w:pos="4320"/>
        <w:tab w:val="clear" w:pos="8640"/>
        <w:tab w:val="center" w:pos="4962"/>
        <w:tab w:val="right" w:pos="9356"/>
      </w:tabs>
      <w:rPr>
        <w:rFonts w:ascii="SimSun" w:hAnsi="SimSun"/>
        <w:b w:val="0"/>
        <w:bCs/>
        <w:sz w:val="16"/>
      </w:rPr>
    </w:pPr>
  </w:p>
  <w:p w:rsidR="00633CF1" w:rsidRDefault="00633CF1">
    <w:pPr>
      <w:pStyle w:val="Footer"/>
      <w:tabs>
        <w:tab w:val="clear" w:pos="4320"/>
        <w:tab w:val="clear" w:pos="8640"/>
        <w:tab w:val="center" w:pos="4678"/>
        <w:tab w:val="right" w:pos="9356"/>
      </w:tabs>
      <w:rPr>
        <w:rFonts w:ascii="SimSun" w:hAnsi="SimSun"/>
        <w:b w:val="0"/>
        <w:b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3CF1" w:rsidRDefault="00633CF1">
      <w:r>
        <w:separator/>
      </w:r>
    </w:p>
  </w:footnote>
  <w:footnote w:type="continuationSeparator" w:id="0">
    <w:p w:rsidR="00633CF1" w:rsidRDefault="00633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CF1" w:rsidRDefault="00633C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33CF1" w:rsidRDefault="00633C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CF1" w:rsidRDefault="00633CF1">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2</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633CF1" w:rsidRDefault="00633CF1">
    <w:pPr>
      <w:pStyle w:val="Header"/>
      <w:rPr>
        <w:rFonts w:hint="eastAsia"/>
        <w:lang w:eastAsia="zh-CN"/>
      </w:rPr>
    </w:pPr>
    <w:r>
      <w:rPr>
        <w:noProof/>
        <w:sz w:val="20"/>
        <w:lang w:val="en-US"/>
      </w:rPr>
    </w:r>
    <w:r w:rsidR="00633CF1">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633CF1" w:rsidRDefault="00633CF1">
                <w:pPr>
                  <w:spacing w:line="720" w:lineRule="exact"/>
                  <w:rPr>
                    <w:rFonts w:ascii="Times New Roman" w:hAnsi="Times New Roman"/>
                    <w:color w:val="000000"/>
                    <w:sz w:val="21"/>
                  </w:rPr>
                </w:pPr>
                <w:r>
                  <w:rPr>
                    <w:rFonts w:ascii="Times New Roman" w:hAnsi="Times New Roman"/>
                    <w:color w:val="000000"/>
                    <w:sz w:val="21"/>
                  </w:rPr>
                  <w:t>A</w:t>
                </w:r>
              </w:p>
              <w:p w:rsidR="00633CF1" w:rsidRDefault="00633CF1">
                <w:pPr>
                  <w:spacing w:line="720" w:lineRule="exact"/>
                  <w:rPr>
                    <w:rFonts w:ascii="Times New Roman" w:hAnsi="Times New Roman"/>
                    <w:color w:val="000000"/>
                    <w:sz w:val="21"/>
                  </w:rPr>
                </w:pPr>
                <w:r>
                  <w:rPr>
                    <w:rFonts w:ascii="Times New Roman" w:hAnsi="Times New Roman"/>
                    <w:color w:val="000000"/>
                    <w:sz w:val="21"/>
                  </w:rPr>
                  <w:t>B</w:t>
                </w:r>
              </w:p>
              <w:p w:rsidR="00633CF1" w:rsidRDefault="00633CF1">
                <w:pPr>
                  <w:spacing w:line="720" w:lineRule="exact"/>
                  <w:rPr>
                    <w:rFonts w:ascii="Times New Roman" w:hAnsi="Times New Roman"/>
                    <w:color w:val="000000"/>
                    <w:sz w:val="21"/>
                  </w:rPr>
                </w:pPr>
                <w:r>
                  <w:rPr>
                    <w:rFonts w:ascii="Times New Roman" w:hAnsi="Times New Roman"/>
                    <w:color w:val="000000"/>
                    <w:sz w:val="21"/>
                  </w:rPr>
                  <w:t>C</w:t>
                </w:r>
              </w:p>
              <w:p w:rsidR="00633CF1" w:rsidRDefault="00633CF1">
                <w:pPr>
                  <w:spacing w:line="720" w:lineRule="exact"/>
                  <w:rPr>
                    <w:rFonts w:ascii="Times New Roman" w:hAnsi="Times New Roman"/>
                    <w:color w:val="000000"/>
                    <w:sz w:val="21"/>
                  </w:rPr>
                </w:pPr>
                <w:r>
                  <w:rPr>
                    <w:rFonts w:ascii="Times New Roman" w:hAnsi="Times New Roman"/>
                    <w:color w:val="000000"/>
                    <w:sz w:val="21"/>
                  </w:rPr>
                  <w:t>D</w:t>
                </w:r>
              </w:p>
              <w:p w:rsidR="00633CF1" w:rsidRDefault="00633CF1">
                <w:pPr>
                  <w:spacing w:line="720" w:lineRule="exact"/>
                  <w:rPr>
                    <w:rFonts w:ascii="Times New Roman" w:hAnsi="Times New Roman"/>
                    <w:color w:val="000000"/>
                    <w:sz w:val="21"/>
                  </w:rPr>
                </w:pPr>
                <w:r>
                  <w:rPr>
                    <w:rFonts w:ascii="Times New Roman" w:hAnsi="Times New Roman"/>
                    <w:color w:val="000000"/>
                    <w:sz w:val="21"/>
                  </w:rPr>
                  <w:t>E</w:t>
                </w:r>
              </w:p>
              <w:p w:rsidR="00633CF1" w:rsidRDefault="00633CF1">
                <w:pPr>
                  <w:spacing w:line="720" w:lineRule="exact"/>
                  <w:rPr>
                    <w:rFonts w:ascii="Times New Roman" w:hAnsi="Times New Roman"/>
                    <w:color w:val="000000"/>
                    <w:sz w:val="21"/>
                  </w:rPr>
                </w:pPr>
                <w:r>
                  <w:rPr>
                    <w:rFonts w:ascii="Times New Roman" w:hAnsi="Times New Roman"/>
                    <w:color w:val="000000"/>
                    <w:sz w:val="21"/>
                  </w:rPr>
                  <w:t>F</w:t>
                </w:r>
              </w:p>
              <w:p w:rsidR="00633CF1" w:rsidRDefault="00633CF1">
                <w:pPr>
                  <w:spacing w:line="720" w:lineRule="exact"/>
                  <w:rPr>
                    <w:rFonts w:ascii="Times New Roman" w:hAnsi="Times New Roman"/>
                    <w:color w:val="000000"/>
                    <w:sz w:val="21"/>
                  </w:rPr>
                </w:pPr>
                <w:r>
                  <w:rPr>
                    <w:rFonts w:ascii="Times New Roman" w:hAnsi="Times New Roman"/>
                    <w:color w:val="000000"/>
                    <w:sz w:val="21"/>
                  </w:rPr>
                  <w:t>G</w:t>
                </w:r>
              </w:p>
              <w:p w:rsidR="00633CF1" w:rsidRDefault="00633CF1">
                <w:pPr>
                  <w:spacing w:line="720" w:lineRule="exact"/>
                  <w:rPr>
                    <w:rFonts w:ascii="Times New Roman" w:hAnsi="Times New Roman"/>
                    <w:color w:val="000000"/>
                    <w:sz w:val="21"/>
                  </w:rPr>
                </w:pPr>
                <w:r>
                  <w:rPr>
                    <w:rFonts w:ascii="Times New Roman" w:hAnsi="Times New Roman"/>
                    <w:color w:val="000000"/>
                    <w:sz w:val="21"/>
                  </w:rPr>
                  <w:t>H</w:t>
                </w:r>
              </w:p>
              <w:p w:rsidR="00633CF1" w:rsidRDefault="00633CF1">
                <w:pPr>
                  <w:spacing w:line="720" w:lineRule="exact"/>
                  <w:rPr>
                    <w:rFonts w:ascii="Times New Roman" w:hAnsi="Times New Roman"/>
                    <w:color w:val="000000"/>
                    <w:sz w:val="21"/>
                  </w:rPr>
                </w:pPr>
                <w:r>
                  <w:rPr>
                    <w:rFonts w:ascii="Times New Roman" w:hAnsi="Times New Roman"/>
                    <w:color w:val="000000"/>
                    <w:sz w:val="21"/>
                  </w:rPr>
                  <w:t>I</w:t>
                </w:r>
              </w:p>
              <w:p w:rsidR="00633CF1" w:rsidRDefault="00633CF1">
                <w:pPr>
                  <w:spacing w:line="720" w:lineRule="exact"/>
                  <w:rPr>
                    <w:rFonts w:ascii="Times New Roman" w:hAnsi="Times New Roman"/>
                    <w:color w:val="000000"/>
                    <w:sz w:val="21"/>
                  </w:rPr>
                </w:pPr>
                <w:r>
                  <w:rPr>
                    <w:rFonts w:ascii="Times New Roman" w:hAnsi="Times New Roman"/>
                    <w:color w:val="000000"/>
                    <w:sz w:val="21"/>
                  </w:rPr>
                  <w:t>J</w:t>
                </w:r>
              </w:p>
              <w:p w:rsidR="00633CF1" w:rsidRDefault="00633CF1">
                <w:pPr>
                  <w:spacing w:line="720" w:lineRule="exact"/>
                  <w:rPr>
                    <w:rFonts w:ascii="Times New Roman" w:hAnsi="Times New Roman"/>
                    <w:color w:val="000000"/>
                    <w:sz w:val="21"/>
                  </w:rPr>
                </w:pPr>
                <w:r>
                  <w:rPr>
                    <w:rFonts w:ascii="Times New Roman" w:hAnsi="Times New Roman"/>
                    <w:color w:val="000000"/>
                    <w:sz w:val="21"/>
                  </w:rPr>
                  <w:t>K</w:t>
                </w:r>
              </w:p>
              <w:p w:rsidR="00633CF1" w:rsidRDefault="00633CF1">
                <w:pPr>
                  <w:spacing w:line="720" w:lineRule="exact"/>
                  <w:rPr>
                    <w:rFonts w:ascii="Times New Roman" w:hAnsi="Times New Roman"/>
                    <w:color w:val="000000"/>
                    <w:sz w:val="21"/>
                  </w:rPr>
                </w:pPr>
                <w:r>
                  <w:rPr>
                    <w:rFonts w:ascii="Times New Roman" w:hAnsi="Times New Roman"/>
                    <w:color w:val="000000"/>
                    <w:sz w:val="21"/>
                  </w:rPr>
                  <w:t>L</w:t>
                </w:r>
              </w:p>
              <w:p w:rsidR="00633CF1" w:rsidRDefault="00633CF1">
                <w:pPr>
                  <w:spacing w:line="720" w:lineRule="exact"/>
                  <w:rPr>
                    <w:rFonts w:ascii="Times New Roman" w:hAnsi="Times New Roman"/>
                    <w:color w:val="000000"/>
                    <w:sz w:val="21"/>
                  </w:rPr>
                </w:pPr>
                <w:r>
                  <w:rPr>
                    <w:rFonts w:ascii="Times New Roman" w:hAnsi="Times New Roman"/>
                    <w:color w:val="000000"/>
                    <w:sz w:val="21"/>
                  </w:rPr>
                  <w:t>M</w:t>
                </w:r>
              </w:p>
              <w:p w:rsidR="00633CF1" w:rsidRDefault="00633CF1">
                <w:pPr>
                  <w:spacing w:line="720" w:lineRule="exact"/>
                  <w:rPr>
                    <w:rFonts w:ascii="Times New Roman" w:hAnsi="Times New Roman"/>
                    <w:color w:val="000000"/>
                    <w:sz w:val="21"/>
                  </w:rPr>
                </w:pPr>
                <w:r>
                  <w:rPr>
                    <w:rFonts w:ascii="Times New Roman" w:hAnsi="Times New Roman"/>
                    <w:color w:val="000000"/>
                    <w:sz w:val="21"/>
                  </w:rPr>
                  <w:t>N</w:t>
                </w:r>
              </w:p>
              <w:p w:rsidR="00633CF1" w:rsidRDefault="00633CF1">
                <w:pPr>
                  <w:spacing w:line="720" w:lineRule="exact"/>
                  <w:rPr>
                    <w:rFonts w:ascii="Times New Roman" w:hAnsi="Times New Roman"/>
                    <w:color w:val="000000"/>
                    <w:sz w:val="21"/>
                  </w:rPr>
                </w:pPr>
                <w:r>
                  <w:rPr>
                    <w:rFonts w:ascii="Times New Roman" w:hAnsi="Times New Roman"/>
                    <w:color w:val="000000"/>
                    <w:sz w:val="21"/>
                  </w:rPr>
                  <w:t>O</w:t>
                </w:r>
              </w:p>
              <w:p w:rsidR="00633CF1" w:rsidRDefault="00633CF1">
                <w:pPr>
                  <w:spacing w:line="720" w:lineRule="exact"/>
                  <w:rPr>
                    <w:rFonts w:ascii="Times New Roman" w:hAnsi="Times New Roman"/>
                    <w:color w:val="000000"/>
                    <w:sz w:val="21"/>
                  </w:rPr>
                </w:pPr>
                <w:r>
                  <w:rPr>
                    <w:rFonts w:ascii="Times New Roman" w:hAnsi="Times New Roman"/>
                    <w:color w:val="000000"/>
                    <w:sz w:val="21"/>
                  </w:rPr>
                  <w:t>P</w:t>
                </w:r>
              </w:p>
              <w:p w:rsidR="00633CF1" w:rsidRDefault="00633CF1">
                <w:pPr>
                  <w:spacing w:line="720" w:lineRule="exact"/>
                  <w:rPr>
                    <w:rFonts w:ascii="Times New Roman" w:hAnsi="Times New Roman"/>
                    <w:color w:val="000000"/>
                    <w:sz w:val="21"/>
                  </w:rPr>
                </w:pPr>
                <w:r>
                  <w:rPr>
                    <w:rFonts w:ascii="Times New Roman" w:hAnsi="Times New Roman"/>
                    <w:color w:val="000000"/>
                    <w:sz w:val="21"/>
                  </w:rPr>
                  <w:t>Q</w:t>
                </w:r>
              </w:p>
              <w:p w:rsidR="00633CF1" w:rsidRDefault="00633CF1">
                <w:pPr>
                  <w:spacing w:line="720" w:lineRule="exact"/>
                  <w:rPr>
                    <w:rFonts w:ascii="Times New Roman" w:hAnsi="Times New Roman"/>
                    <w:color w:val="000000"/>
                    <w:sz w:val="21"/>
                  </w:rPr>
                </w:pPr>
                <w:r>
                  <w:rPr>
                    <w:rFonts w:ascii="Times New Roman" w:hAnsi="Times New Roman"/>
                    <w:color w:val="000000"/>
                    <w:sz w:val="21"/>
                  </w:rPr>
                  <w:t>R</w:t>
                </w:r>
              </w:p>
              <w:p w:rsidR="00633CF1" w:rsidRDefault="00633CF1">
                <w:pPr>
                  <w:spacing w:line="720" w:lineRule="exact"/>
                  <w:rPr>
                    <w:rFonts w:ascii="Times New Roman" w:hAnsi="Times New Roman"/>
                    <w:color w:val="000000"/>
                    <w:sz w:val="21"/>
                  </w:rPr>
                </w:pPr>
                <w:r>
                  <w:rPr>
                    <w:rFonts w:ascii="Times New Roman" w:hAnsi="Times New Roman"/>
                    <w:color w:val="000000"/>
                    <w:sz w:val="21"/>
                  </w:rPr>
                  <w:t>S</w:t>
                </w:r>
              </w:p>
              <w:p w:rsidR="00633CF1" w:rsidRDefault="00633CF1">
                <w:pPr>
                  <w:spacing w:line="720" w:lineRule="exact"/>
                  <w:rPr>
                    <w:rFonts w:ascii="Times New Roman" w:hAnsi="Times New Roman"/>
                    <w:color w:val="000000"/>
                    <w:sz w:val="21"/>
                  </w:rPr>
                </w:pPr>
                <w:r>
                  <w:rPr>
                    <w:rFonts w:ascii="Times New Roman" w:hAnsi="Times New Roman"/>
                    <w:color w:val="000000"/>
                    <w:sz w:val="21"/>
                  </w:rPr>
                  <w:t>T</w:t>
                </w:r>
              </w:p>
              <w:p w:rsidR="00633CF1" w:rsidRDefault="00633CF1">
                <w:pPr>
                  <w:spacing w:line="720" w:lineRule="exact"/>
                  <w:rPr>
                    <w:rFonts w:ascii="Times New Roman" w:hAnsi="Times New Roman"/>
                    <w:color w:val="000000"/>
                    <w:sz w:val="21"/>
                  </w:rPr>
                </w:pPr>
                <w:r>
                  <w:rPr>
                    <w:rFonts w:ascii="Times New Roman" w:hAnsi="Times New Roman"/>
                    <w:color w:val="000000"/>
                    <w:sz w:val="21"/>
                  </w:rPr>
                  <w:t>U</w:t>
                </w:r>
              </w:p>
              <w:p w:rsidR="00633CF1" w:rsidRDefault="00633CF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633CF1">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633CF1" w:rsidRDefault="00633CF1">
                <w:pPr>
                  <w:spacing w:line="720" w:lineRule="exact"/>
                  <w:rPr>
                    <w:rFonts w:ascii="Times New Roman" w:hAnsi="Times New Roman"/>
                    <w:color w:val="000000"/>
                    <w:sz w:val="21"/>
                  </w:rPr>
                </w:pPr>
                <w:r>
                  <w:rPr>
                    <w:rFonts w:ascii="Times New Roman" w:hAnsi="Times New Roman"/>
                    <w:color w:val="000000"/>
                    <w:sz w:val="21"/>
                  </w:rPr>
                  <w:t>A</w:t>
                </w:r>
              </w:p>
              <w:p w:rsidR="00633CF1" w:rsidRDefault="00633CF1">
                <w:pPr>
                  <w:spacing w:line="720" w:lineRule="exact"/>
                  <w:rPr>
                    <w:rFonts w:ascii="Times New Roman" w:hAnsi="Times New Roman"/>
                    <w:color w:val="000000"/>
                    <w:sz w:val="21"/>
                  </w:rPr>
                </w:pPr>
                <w:r>
                  <w:rPr>
                    <w:rFonts w:ascii="Times New Roman" w:hAnsi="Times New Roman"/>
                    <w:color w:val="000000"/>
                    <w:sz w:val="21"/>
                  </w:rPr>
                  <w:t>B</w:t>
                </w:r>
              </w:p>
              <w:p w:rsidR="00633CF1" w:rsidRDefault="00633CF1">
                <w:pPr>
                  <w:spacing w:line="720" w:lineRule="exact"/>
                  <w:rPr>
                    <w:rFonts w:ascii="Times New Roman" w:hAnsi="Times New Roman"/>
                    <w:color w:val="000000"/>
                    <w:sz w:val="21"/>
                  </w:rPr>
                </w:pPr>
                <w:r>
                  <w:rPr>
                    <w:rFonts w:ascii="Times New Roman" w:hAnsi="Times New Roman"/>
                    <w:color w:val="000000"/>
                    <w:sz w:val="21"/>
                  </w:rPr>
                  <w:t>C</w:t>
                </w:r>
              </w:p>
              <w:p w:rsidR="00633CF1" w:rsidRDefault="00633CF1">
                <w:pPr>
                  <w:spacing w:line="720" w:lineRule="exact"/>
                  <w:rPr>
                    <w:rFonts w:ascii="Times New Roman" w:hAnsi="Times New Roman"/>
                    <w:color w:val="000000"/>
                    <w:sz w:val="21"/>
                  </w:rPr>
                </w:pPr>
                <w:r>
                  <w:rPr>
                    <w:rFonts w:ascii="Times New Roman" w:hAnsi="Times New Roman"/>
                    <w:color w:val="000000"/>
                    <w:sz w:val="21"/>
                  </w:rPr>
                  <w:t>D</w:t>
                </w:r>
              </w:p>
              <w:p w:rsidR="00633CF1" w:rsidRDefault="00633CF1">
                <w:pPr>
                  <w:spacing w:line="720" w:lineRule="exact"/>
                  <w:rPr>
                    <w:rFonts w:ascii="Times New Roman" w:hAnsi="Times New Roman"/>
                    <w:color w:val="000000"/>
                    <w:sz w:val="21"/>
                  </w:rPr>
                </w:pPr>
                <w:r>
                  <w:rPr>
                    <w:rFonts w:ascii="Times New Roman" w:hAnsi="Times New Roman"/>
                    <w:color w:val="000000"/>
                    <w:sz w:val="21"/>
                  </w:rPr>
                  <w:t>E</w:t>
                </w:r>
              </w:p>
              <w:p w:rsidR="00633CF1" w:rsidRDefault="00633CF1">
                <w:pPr>
                  <w:spacing w:line="720" w:lineRule="exact"/>
                  <w:rPr>
                    <w:rFonts w:ascii="Times New Roman" w:hAnsi="Times New Roman"/>
                    <w:color w:val="000000"/>
                    <w:sz w:val="21"/>
                  </w:rPr>
                </w:pPr>
                <w:r>
                  <w:rPr>
                    <w:rFonts w:ascii="Times New Roman" w:hAnsi="Times New Roman"/>
                    <w:color w:val="000000"/>
                    <w:sz w:val="21"/>
                  </w:rPr>
                  <w:t>F</w:t>
                </w:r>
              </w:p>
              <w:p w:rsidR="00633CF1" w:rsidRDefault="00633CF1">
                <w:pPr>
                  <w:spacing w:line="720" w:lineRule="exact"/>
                  <w:rPr>
                    <w:rFonts w:ascii="Times New Roman" w:hAnsi="Times New Roman"/>
                    <w:color w:val="000000"/>
                    <w:sz w:val="21"/>
                  </w:rPr>
                </w:pPr>
                <w:r>
                  <w:rPr>
                    <w:rFonts w:ascii="Times New Roman" w:hAnsi="Times New Roman"/>
                    <w:color w:val="000000"/>
                    <w:sz w:val="21"/>
                  </w:rPr>
                  <w:t>G</w:t>
                </w:r>
              </w:p>
              <w:p w:rsidR="00633CF1" w:rsidRDefault="00633CF1">
                <w:pPr>
                  <w:spacing w:line="720" w:lineRule="exact"/>
                  <w:rPr>
                    <w:rFonts w:ascii="Times New Roman" w:hAnsi="Times New Roman"/>
                    <w:color w:val="000000"/>
                    <w:sz w:val="21"/>
                  </w:rPr>
                </w:pPr>
                <w:r>
                  <w:rPr>
                    <w:rFonts w:ascii="Times New Roman" w:hAnsi="Times New Roman"/>
                    <w:color w:val="000000"/>
                    <w:sz w:val="21"/>
                  </w:rPr>
                  <w:t>H</w:t>
                </w:r>
              </w:p>
              <w:p w:rsidR="00633CF1" w:rsidRDefault="00633CF1">
                <w:pPr>
                  <w:spacing w:line="720" w:lineRule="exact"/>
                  <w:rPr>
                    <w:rFonts w:ascii="Times New Roman" w:hAnsi="Times New Roman"/>
                    <w:color w:val="000000"/>
                    <w:sz w:val="21"/>
                  </w:rPr>
                </w:pPr>
                <w:r>
                  <w:rPr>
                    <w:rFonts w:ascii="Times New Roman" w:hAnsi="Times New Roman"/>
                    <w:color w:val="000000"/>
                    <w:sz w:val="21"/>
                  </w:rPr>
                  <w:t>I</w:t>
                </w:r>
              </w:p>
              <w:p w:rsidR="00633CF1" w:rsidRDefault="00633CF1">
                <w:pPr>
                  <w:spacing w:line="720" w:lineRule="exact"/>
                  <w:rPr>
                    <w:rFonts w:ascii="Times New Roman" w:hAnsi="Times New Roman"/>
                    <w:color w:val="000000"/>
                    <w:sz w:val="21"/>
                  </w:rPr>
                </w:pPr>
                <w:r>
                  <w:rPr>
                    <w:rFonts w:ascii="Times New Roman" w:hAnsi="Times New Roman"/>
                    <w:color w:val="000000"/>
                    <w:sz w:val="21"/>
                  </w:rPr>
                  <w:t>J</w:t>
                </w:r>
              </w:p>
              <w:p w:rsidR="00633CF1" w:rsidRDefault="00633CF1">
                <w:pPr>
                  <w:spacing w:line="720" w:lineRule="exact"/>
                  <w:rPr>
                    <w:rFonts w:ascii="Times New Roman" w:hAnsi="Times New Roman"/>
                    <w:color w:val="000000"/>
                    <w:sz w:val="21"/>
                  </w:rPr>
                </w:pPr>
                <w:r>
                  <w:rPr>
                    <w:rFonts w:ascii="Times New Roman" w:hAnsi="Times New Roman"/>
                    <w:color w:val="000000"/>
                    <w:sz w:val="21"/>
                  </w:rPr>
                  <w:t>K</w:t>
                </w:r>
              </w:p>
              <w:p w:rsidR="00633CF1" w:rsidRDefault="00633CF1">
                <w:pPr>
                  <w:spacing w:line="720" w:lineRule="exact"/>
                  <w:rPr>
                    <w:rFonts w:ascii="Times New Roman" w:hAnsi="Times New Roman"/>
                    <w:color w:val="000000"/>
                    <w:sz w:val="21"/>
                  </w:rPr>
                </w:pPr>
                <w:r>
                  <w:rPr>
                    <w:rFonts w:ascii="Times New Roman" w:hAnsi="Times New Roman"/>
                    <w:color w:val="000000"/>
                    <w:sz w:val="21"/>
                  </w:rPr>
                  <w:t>L</w:t>
                </w:r>
              </w:p>
              <w:p w:rsidR="00633CF1" w:rsidRDefault="00633CF1">
                <w:pPr>
                  <w:spacing w:line="720" w:lineRule="exact"/>
                  <w:rPr>
                    <w:rFonts w:ascii="Times New Roman" w:hAnsi="Times New Roman"/>
                    <w:color w:val="000000"/>
                    <w:sz w:val="21"/>
                  </w:rPr>
                </w:pPr>
                <w:r>
                  <w:rPr>
                    <w:rFonts w:ascii="Times New Roman" w:hAnsi="Times New Roman"/>
                    <w:color w:val="000000"/>
                    <w:sz w:val="21"/>
                  </w:rPr>
                  <w:t>M</w:t>
                </w:r>
              </w:p>
              <w:p w:rsidR="00633CF1" w:rsidRDefault="00633CF1">
                <w:pPr>
                  <w:spacing w:line="720" w:lineRule="exact"/>
                  <w:rPr>
                    <w:rFonts w:ascii="Times New Roman" w:hAnsi="Times New Roman"/>
                    <w:color w:val="000000"/>
                    <w:sz w:val="21"/>
                  </w:rPr>
                </w:pPr>
                <w:r>
                  <w:rPr>
                    <w:rFonts w:ascii="Times New Roman" w:hAnsi="Times New Roman"/>
                    <w:color w:val="000000"/>
                    <w:sz w:val="21"/>
                  </w:rPr>
                  <w:t>N</w:t>
                </w:r>
              </w:p>
              <w:p w:rsidR="00633CF1" w:rsidRDefault="00633CF1">
                <w:pPr>
                  <w:spacing w:line="720" w:lineRule="exact"/>
                  <w:rPr>
                    <w:rFonts w:ascii="Times New Roman" w:hAnsi="Times New Roman"/>
                    <w:color w:val="000000"/>
                    <w:sz w:val="21"/>
                  </w:rPr>
                </w:pPr>
                <w:r>
                  <w:rPr>
                    <w:rFonts w:ascii="Times New Roman" w:hAnsi="Times New Roman"/>
                    <w:color w:val="000000"/>
                    <w:sz w:val="21"/>
                  </w:rPr>
                  <w:t>O</w:t>
                </w:r>
              </w:p>
              <w:p w:rsidR="00633CF1" w:rsidRDefault="00633CF1">
                <w:pPr>
                  <w:spacing w:line="720" w:lineRule="exact"/>
                  <w:rPr>
                    <w:rFonts w:ascii="Times New Roman" w:hAnsi="Times New Roman"/>
                    <w:color w:val="000000"/>
                    <w:sz w:val="21"/>
                  </w:rPr>
                </w:pPr>
                <w:r>
                  <w:rPr>
                    <w:rFonts w:ascii="Times New Roman" w:hAnsi="Times New Roman"/>
                    <w:color w:val="000000"/>
                    <w:sz w:val="21"/>
                  </w:rPr>
                  <w:t>P</w:t>
                </w:r>
              </w:p>
              <w:p w:rsidR="00633CF1" w:rsidRDefault="00633CF1">
                <w:pPr>
                  <w:spacing w:line="720" w:lineRule="exact"/>
                  <w:rPr>
                    <w:rFonts w:ascii="Times New Roman" w:hAnsi="Times New Roman"/>
                    <w:color w:val="000000"/>
                    <w:sz w:val="21"/>
                  </w:rPr>
                </w:pPr>
                <w:r>
                  <w:rPr>
                    <w:rFonts w:ascii="Times New Roman" w:hAnsi="Times New Roman"/>
                    <w:color w:val="000000"/>
                    <w:sz w:val="21"/>
                  </w:rPr>
                  <w:t>Q</w:t>
                </w:r>
              </w:p>
              <w:p w:rsidR="00633CF1" w:rsidRDefault="00633CF1">
                <w:pPr>
                  <w:spacing w:line="720" w:lineRule="exact"/>
                  <w:rPr>
                    <w:rFonts w:ascii="Times New Roman" w:hAnsi="Times New Roman"/>
                    <w:color w:val="000000"/>
                    <w:sz w:val="21"/>
                  </w:rPr>
                </w:pPr>
                <w:r>
                  <w:rPr>
                    <w:rFonts w:ascii="Times New Roman" w:hAnsi="Times New Roman"/>
                    <w:color w:val="000000"/>
                    <w:sz w:val="21"/>
                  </w:rPr>
                  <w:t>R</w:t>
                </w:r>
              </w:p>
              <w:p w:rsidR="00633CF1" w:rsidRDefault="00633CF1">
                <w:pPr>
                  <w:spacing w:line="720" w:lineRule="exact"/>
                  <w:rPr>
                    <w:rFonts w:ascii="Times New Roman" w:hAnsi="Times New Roman"/>
                    <w:color w:val="000000"/>
                    <w:sz w:val="21"/>
                  </w:rPr>
                </w:pPr>
                <w:r>
                  <w:rPr>
                    <w:rFonts w:ascii="Times New Roman" w:hAnsi="Times New Roman"/>
                    <w:color w:val="000000"/>
                    <w:sz w:val="21"/>
                  </w:rPr>
                  <w:t>S</w:t>
                </w:r>
              </w:p>
              <w:p w:rsidR="00633CF1" w:rsidRDefault="00633CF1">
                <w:pPr>
                  <w:spacing w:line="720" w:lineRule="exact"/>
                  <w:rPr>
                    <w:rFonts w:ascii="Times New Roman" w:hAnsi="Times New Roman"/>
                    <w:color w:val="000000"/>
                    <w:sz w:val="21"/>
                  </w:rPr>
                </w:pPr>
                <w:r>
                  <w:rPr>
                    <w:rFonts w:ascii="Times New Roman" w:hAnsi="Times New Roman"/>
                    <w:color w:val="000000"/>
                    <w:sz w:val="21"/>
                  </w:rPr>
                  <w:t>T</w:t>
                </w:r>
              </w:p>
              <w:p w:rsidR="00633CF1" w:rsidRDefault="00633CF1">
                <w:pPr>
                  <w:spacing w:line="720" w:lineRule="exact"/>
                  <w:rPr>
                    <w:rFonts w:ascii="Times New Roman" w:hAnsi="Times New Roman"/>
                    <w:color w:val="000000"/>
                    <w:sz w:val="21"/>
                  </w:rPr>
                </w:pPr>
                <w:r>
                  <w:rPr>
                    <w:rFonts w:ascii="Times New Roman" w:hAnsi="Times New Roman"/>
                    <w:color w:val="000000"/>
                    <w:sz w:val="21"/>
                  </w:rPr>
                  <w:t>U</w:t>
                </w:r>
              </w:p>
              <w:p w:rsidR="00633CF1" w:rsidRDefault="00633CF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CF1" w:rsidRDefault="00633CF1">
    <w:pPr>
      <w:pStyle w:val="Header"/>
    </w:pPr>
    <w:r>
      <w:rPr>
        <w:noProof/>
        <w:sz w:val="20"/>
        <w:lang w:val="en-US"/>
      </w:rPr>
    </w:r>
    <w:r w:rsidR="00633CF1">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633CF1" w:rsidRDefault="00633CF1">
                <w:pPr>
                  <w:spacing w:line="720" w:lineRule="exact"/>
                  <w:rPr>
                    <w:rFonts w:ascii="Times New Roman" w:hAnsi="Times New Roman"/>
                    <w:color w:val="000000"/>
                    <w:sz w:val="21"/>
                  </w:rPr>
                </w:pPr>
                <w:r>
                  <w:rPr>
                    <w:rFonts w:ascii="Times New Roman" w:hAnsi="Times New Roman"/>
                    <w:color w:val="000000"/>
                    <w:sz w:val="21"/>
                  </w:rPr>
                  <w:t>A</w:t>
                </w:r>
              </w:p>
              <w:p w:rsidR="00633CF1" w:rsidRDefault="00633CF1">
                <w:pPr>
                  <w:spacing w:line="720" w:lineRule="exact"/>
                  <w:rPr>
                    <w:rFonts w:ascii="Times New Roman" w:hAnsi="Times New Roman"/>
                    <w:color w:val="000000"/>
                    <w:sz w:val="21"/>
                  </w:rPr>
                </w:pPr>
                <w:r>
                  <w:rPr>
                    <w:rFonts w:ascii="Times New Roman" w:hAnsi="Times New Roman"/>
                    <w:color w:val="000000"/>
                    <w:sz w:val="21"/>
                  </w:rPr>
                  <w:t>B</w:t>
                </w:r>
              </w:p>
              <w:p w:rsidR="00633CF1" w:rsidRDefault="00633CF1">
                <w:pPr>
                  <w:spacing w:line="720" w:lineRule="exact"/>
                  <w:rPr>
                    <w:rFonts w:ascii="Times New Roman" w:hAnsi="Times New Roman"/>
                    <w:color w:val="000000"/>
                    <w:sz w:val="21"/>
                  </w:rPr>
                </w:pPr>
                <w:r>
                  <w:rPr>
                    <w:rFonts w:ascii="Times New Roman" w:hAnsi="Times New Roman"/>
                    <w:color w:val="000000"/>
                    <w:sz w:val="21"/>
                  </w:rPr>
                  <w:t>C</w:t>
                </w:r>
              </w:p>
              <w:p w:rsidR="00633CF1" w:rsidRDefault="00633CF1">
                <w:pPr>
                  <w:spacing w:line="720" w:lineRule="exact"/>
                  <w:rPr>
                    <w:rFonts w:ascii="Times New Roman" w:hAnsi="Times New Roman"/>
                    <w:color w:val="000000"/>
                    <w:sz w:val="21"/>
                  </w:rPr>
                </w:pPr>
                <w:r>
                  <w:rPr>
                    <w:rFonts w:ascii="Times New Roman" w:hAnsi="Times New Roman"/>
                    <w:color w:val="000000"/>
                    <w:sz w:val="21"/>
                  </w:rPr>
                  <w:t>D</w:t>
                </w:r>
              </w:p>
              <w:p w:rsidR="00633CF1" w:rsidRDefault="00633CF1">
                <w:pPr>
                  <w:spacing w:line="720" w:lineRule="exact"/>
                  <w:rPr>
                    <w:rFonts w:ascii="Times New Roman" w:hAnsi="Times New Roman"/>
                    <w:color w:val="000000"/>
                    <w:sz w:val="21"/>
                  </w:rPr>
                </w:pPr>
                <w:r>
                  <w:rPr>
                    <w:rFonts w:ascii="Times New Roman" w:hAnsi="Times New Roman"/>
                    <w:color w:val="000000"/>
                    <w:sz w:val="21"/>
                  </w:rPr>
                  <w:t>E</w:t>
                </w:r>
              </w:p>
              <w:p w:rsidR="00633CF1" w:rsidRDefault="00633CF1">
                <w:pPr>
                  <w:spacing w:line="720" w:lineRule="exact"/>
                  <w:rPr>
                    <w:rFonts w:ascii="Times New Roman" w:hAnsi="Times New Roman"/>
                    <w:color w:val="000000"/>
                    <w:sz w:val="21"/>
                  </w:rPr>
                </w:pPr>
                <w:r>
                  <w:rPr>
                    <w:rFonts w:ascii="Times New Roman" w:hAnsi="Times New Roman"/>
                    <w:color w:val="000000"/>
                    <w:sz w:val="21"/>
                  </w:rPr>
                  <w:t>F</w:t>
                </w:r>
              </w:p>
              <w:p w:rsidR="00633CF1" w:rsidRDefault="00633CF1">
                <w:pPr>
                  <w:spacing w:line="720" w:lineRule="exact"/>
                  <w:rPr>
                    <w:rFonts w:ascii="Times New Roman" w:hAnsi="Times New Roman"/>
                    <w:color w:val="000000"/>
                    <w:sz w:val="21"/>
                  </w:rPr>
                </w:pPr>
                <w:r>
                  <w:rPr>
                    <w:rFonts w:ascii="Times New Roman" w:hAnsi="Times New Roman"/>
                    <w:color w:val="000000"/>
                    <w:sz w:val="21"/>
                  </w:rPr>
                  <w:t>G</w:t>
                </w:r>
              </w:p>
              <w:p w:rsidR="00633CF1" w:rsidRDefault="00633CF1">
                <w:pPr>
                  <w:spacing w:line="720" w:lineRule="exact"/>
                  <w:rPr>
                    <w:rFonts w:ascii="Times New Roman" w:hAnsi="Times New Roman"/>
                    <w:color w:val="000000"/>
                    <w:sz w:val="21"/>
                  </w:rPr>
                </w:pPr>
                <w:r>
                  <w:rPr>
                    <w:rFonts w:ascii="Times New Roman" w:hAnsi="Times New Roman"/>
                    <w:color w:val="000000"/>
                    <w:sz w:val="21"/>
                  </w:rPr>
                  <w:t>H</w:t>
                </w:r>
              </w:p>
              <w:p w:rsidR="00633CF1" w:rsidRDefault="00633CF1">
                <w:pPr>
                  <w:spacing w:line="720" w:lineRule="exact"/>
                  <w:rPr>
                    <w:rFonts w:ascii="Times New Roman" w:hAnsi="Times New Roman"/>
                    <w:color w:val="000000"/>
                    <w:sz w:val="21"/>
                  </w:rPr>
                </w:pPr>
                <w:r>
                  <w:rPr>
                    <w:rFonts w:ascii="Times New Roman" w:hAnsi="Times New Roman"/>
                    <w:color w:val="000000"/>
                    <w:sz w:val="21"/>
                  </w:rPr>
                  <w:t>I</w:t>
                </w:r>
              </w:p>
              <w:p w:rsidR="00633CF1" w:rsidRDefault="00633CF1">
                <w:pPr>
                  <w:spacing w:line="720" w:lineRule="exact"/>
                  <w:rPr>
                    <w:rFonts w:ascii="Times New Roman" w:hAnsi="Times New Roman"/>
                    <w:color w:val="000000"/>
                    <w:sz w:val="21"/>
                  </w:rPr>
                </w:pPr>
                <w:r>
                  <w:rPr>
                    <w:rFonts w:ascii="Times New Roman" w:hAnsi="Times New Roman"/>
                    <w:color w:val="000000"/>
                    <w:sz w:val="21"/>
                  </w:rPr>
                  <w:t>J</w:t>
                </w:r>
              </w:p>
              <w:p w:rsidR="00633CF1" w:rsidRDefault="00633CF1">
                <w:pPr>
                  <w:spacing w:line="720" w:lineRule="exact"/>
                  <w:rPr>
                    <w:rFonts w:ascii="Times New Roman" w:hAnsi="Times New Roman"/>
                    <w:color w:val="000000"/>
                    <w:sz w:val="21"/>
                  </w:rPr>
                </w:pPr>
                <w:r>
                  <w:rPr>
                    <w:rFonts w:ascii="Times New Roman" w:hAnsi="Times New Roman"/>
                    <w:color w:val="000000"/>
                    <w:sz w:val="21"/>
                  </w:rPr>
                  <w:t>K</w:t>
                </w:r>
              </w:p>
              <w:p w:rsidR="00633CF1" w:rsidRDefault="00633CF1">
                <w:pPr>
                  <w:spacing w:line="720" w:lineRule="exact"/>
                  <w:rPr>
                    <w:rFonts w:ascii="Times New Roman" w:hAnsi="Times New Roman"/>
                    <w:color w:val="000000"/>
                    <w:sz w:val="21"/>
                  </w:rPr>
                </w:pPr>
                <w:r>
                  <w:rPr>
                    <w:rFonts w:ascii="Times New Roman" w:hAnsi="Times New Roman"/>
                    <w:color w:val="000000"/>
                    <w:sz w:val="21"/>
                  </w:rPr>
                  <w:t>L</w:t>
                </w:r>
              </w:p>
              <w:p w:rsidR="00633CF1" w:rsidRDefault="00633CF1">
                <w:pPr>
                  <w:spacing w:line="720" w:lineRule="exact"/>
                  <w:rPr>
                    <w:rFonts w:ascii="Times New Roman" w:hAnsi="Times New Roman"/>
                    <w:color w:val="000000"/>
                    <w:sz w:val="21"/>
                  </w:rPr>
                </w:pPr>
                <w:r>
                  <w:rPr>
                    <w:rFonts w:ascii="Times New Roman" w:hAnsi="Times New Roman"/>
                    <w:color w:val="000000"/>
                    <w:sz w:val="21"/>
                  </w:rPr>
                  <w:t>M</w:t>
                </w:r>
              </w:p>
              <w:p w:rsidR="00633CF1" w:rsidRDefault="00633CF1">
                <w:pPr>
                  <w:spacing w:line="720" w:lineRule="exact"/>
                  <w:rPr>
                    <w:rFonts w:ascii="Times New Roman" w:hAnsi="Times New Roman"/>
                    <w:color w:val="000000"/>
                    <w:sz w:val="21"/>
                  </w:rPr>
                </w:pPr>
                <w:r>
                  <w:rPr>
                    <w:rFonts w:ascii="Times New Roman" w:hAnsi="Times New Roman"/>
                    <w:color w:val="000000"/>
                    <w:sz w:val="21"/>
                  </w:rPr>
                  <w:t>N</w:t>
                </w:r>
              </w:p>
              <w:p w:rsidR="00633CF1" w:rsidRDefault="00633CF1">
                <w:pPr>
                  <w:spacing w:line="720" w:lineRule="exact"/>
                  <w:rPr>
                    <w:rFonts w:ascii="Times New Roman" w:hAnsi="Times New Roman"/>
                    <w:color w:val="000000"/>
                    <w:sz w:val="21"/>
                  </w:rPr>
                </w:pPr>
                <w:r>
                  <w:rPr>
                    <w:rFonts w:ascii="Times New Roman" w:hAnsi="Times New Roman"/>
                    <w:color w:val="000000"/>
                    <w:sz w:val="21"/>
                  </w:rPr>
                  <w:t>O</w:t>
                </w:r>
              </w:p>
              <w:p w:rsidR="00633CF1" w:rsidRDefault="00633CF1">
                <w:pPr>
                  <w:spacing w:line="720" w:lineRule="exact"/>
                  <w:rPr>
                    <w:rFonts w:ascii="Times New Roman" w:hAnsi="Times New Roman"/>
                    <w:color w:val="000000"/>
                    <w:sz w:val="21"/>
                  </w:rPr>
                </w:pPr>
                <w:r>
                  <w:rPr>
                    <w:rFonts w:ascii="Times New Roman" w:hAnsi="Times New Roman"/>
                    <w:color w:val="000000"/>
                    <w:sz w:val="21"/>
                  </w:rPr>
                  <w:t>P</w:t>
                </w:r>
              </w:p>
              <w:p w:rsidR="00633CF1" w:rsidRDefault="00633CF1">
                <w:pPr>
                  <w:spacing w:line="720" w:lineRule="exact"/>
                  <w:rPr>
                    <w:rFonts w:ascii="Times New Roman" w:hAnsi="Times New Roman"/>
                    <w:color w:val="000000"/>
                    <w:sz w:val="21"/>
                  </w:rPr>
                </w:pPr>
                <w:r>
                  <w:rPr>
                    <w:rFonts w:ascii="Times New Roman" w:hAnsi="Times New Roman"/>
                    <w:color w:val="000000"/>
                    <w:sz w:val="21"/>
                  </w:rPr>
                  <w:t>Q</w:t>
                </w:r>
              </w:p>
              <w:p w:rsidR="00633CF1" w:rsidRDefault="00633CF1">
                <w:pPr>
                  <w:spacing w:line="720" w:lineRule="exact"/>
                  <w:rPr>
                    <w:rFonts w:ascii="Times New Roman" w:hAnsi="Times New Roman"/>
                    <w:color w:val="000000"/>
                    <w:sz w:val="21"/>
                  </w:rPr>
                </w:pPr>
                <w:r>
                  <w:rPr>
                    <w:rFonts w:ascii="Times New Roman" w:hAnsi="Times New Roman"/>
                    <w:color w:val="000000"/>
                    <w:sz w:val="21"/>
                  </w:rPr>
                  <w:t>R</w:t>
                </w:r>
              </w:p>
              <w:p w:rsidR="00633CF1" w:rsidRDefault="00633CF1">
                <w:pPr>
                  <w:spacing w:line="720" w:lineRule="exact"/>
                  <w:rPr>
                    <w:rFonts w:ascii="Times New Roman" w:hAnsi="Times New Roman"/>
                    <w:color w:val="000000"/>
                    <w:sz w:val="21"/>
                  </w:rPr>
                </w:pPr>
                <w:r>
                  <w:rPr>
                    <w:rFonts w:ascii="Times New Roman" w:hAnsi="Times New Roman"/>
                    <w:color w:val="000000"/>
                    <w:sz w:val="21"/>
                  </w:rPr>
                  <w:t>S</w:t>
                </w:r>
              </w:p>
              <w:p w:rsidR="00633CF1" w:rsidRDefault="00633CF1">
                <w:pPr>
                  <w:spacing w:line="720" w:lineRule="exact"/>
                  <w:rPr>
                    <w:rFonts w:ascii="Times New Roman" w:hAnsi="Times New Roman"/>
                    <w:color w:val="000000"/>
                    <w:sz w:val="21"/>
                  </w:rPr>
                </w:pPr>
                <w:r>
                  <w:rPr>
                    <w:rFonts w:ascii="Times New Roman" w:hAnsi="Times New Roman"/>
                    <w:color w:val="000000"/>
                    <w:sz w:val="21"/>
                  </w:rPr>
                  <w:t>T</w:t>
                </w:r>
              </w:p>
              <w:p w:rsidR="00633CF1" w:rsidRDefault="00633CF1">
                <w:pPr>
                  <w:spacing w:line="720" w:lineRule="exact"/>
                  <w:rPr>
                    <w:rFonts w:ascii="Times New Roman" w:hAnsi="Times New Roman"/>
                    <w:color w:val="000000"/>
                    <w:sz w:val="21"/>
                  </w:rPr>
                </w:pPr>
                <w:r>
                  <w:rPr>
                    <w:rFonts w:ascii="Times New Roman" w:hAnsi="Times New Roman"/>
                    <w:color w:val="000000"/>
                    <w:sz w:val="21"/>
                  </w:rPr>
                  <w:t>U</w:t>
                </w:r>
              </w:p>
              <w:p w:rsidR="00633CF1" w:rsidRDefault="00633CF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633CF1">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633CF1" w:rsidRDefault="00633CF1">
                <w:pPr>
                  <w:spacing w:line="720" w:lineRule="exact"/>
                  <w:rPr>
                    <w:rFonts w:ascii="Times New Roman" w:hAnsi="Times New Roman"/>
                    <w:color w:val="000000"/>
                    <w:sz w:val="21"/>
                  </w:rPr>
                </w:pPr>
                <w:r>
                  <w:rPr>
                    <w:rFonts w:ascii="Times New Roman" w:hAnsi="Times New Roman"/>
                    <w:color w:val="000000"/>
                    <w:sz w:val="21"/>
                  </w:rPr>
                  <w:t>A</w:t>
                </w:r>
              </w:p>
              <w:p w:rsidR="00633CF1" w:rsidRDefault="00633CF1">
                <w:pPr>
                  <w:spacing w:line="720" w:lineRule="exact"/>
                  <w:rPr>
                    <w:rFonts w:ascii="Times New Roman" w:hAnsi="Times New Roman"/>
                    <w:color w:val="000000"/>
                    <w:sz w:val="21"/>
                  </w:rPr>
                </w:pPr>
                <w:r>
                  <w:rPr>
                    <w:rFonts w:ascii="Times New Roman" w:hAnsi="Times New Roman"/>
                    <w:color w:val="000000"/>
                    <w:sz w:val="21"/>
                  </w:rPr>
                  <w:t>B</w:t>
                </w:r>
              </w:p>
              <w:p w:rsidR="00633CF1" w:rsidRDefault="00633CF1">
                <w:pPr>
                  <w:spacing w:line="720" w:lineRule="exact"/>
                  <w:rPr>
                    <w:rFonts w:ascii="Times New Roman" w:hAnsi="Times New Roman"/>
                    <w:color w:val="000000"/>
                    <w:sz w:val="21"/>
                  </w:rPr>
                </w:pPr>
                <w:r>
                  <w:rPr>
                    <w:rFonts w:ascii="Times New Roman" w:hAnsi="Times New Roman"/>
                    <w:color w:val="000000"/>
                    <w:sz w:val="21"/>
                  </w:rPr>
                  <w:t>C</w:t>
                </w:r>
              </w:p>
              <w:p w:rsidR="00633CF1" w:rsidRDefault="00633CF1">
                <w:pPr>
                  <w:spacing w:line="720" w:lineRule="exact"/>
                  <w:rPr>
                    <w:rFonts w:ascii="Times New Roman" w:hAnsi="Times New Roman"/>
                    <w:color w:val="000000"/>
                    <w:sz w:val="21"/>
                  </w:rPr>
                </w:pPr>
                <w:r>
                  <w:rPr>
                    <w:rFonts w:ascii="Times New Roman" w:hAnsi="Times New Roman"/>
                    <w:color w:val="000000"/>
                    <w:sz w:val="21"/>
                  </w:rPr>
                  <w:t>D</w:t>
                </w:r>
              </w:p>
              <w:p w:rsidR="00633CF1" w:rsidRDefault="00633CF1">
                <w:pPr>
                  <w:spacing w:line="720" w:lineRule="exact"/>
                  <w:rPr>
                    <w:rFonts w:ascii="Times New Roman" w:hAnsi="Times New Roman"/>
                    <w:color w:val="000000"/>
                    <w:sz w:val="21"/>
                  </w:rPr>
                </w:pPr>
                <w:r>
                  <w:rPr>
                    <w:rFonts w:ascii="Times New Roman" w:hAnsi="Times New Roman"/>
                    <w:color w:val="000000"/>
                    <w:sz w:val="21"/>
                  </w:rPr>
                  <w:t>E</w:t>
                </w:r>
              </w:p>
              <w:p w:rsidR="00633CF1" w:rsidRDefault="00633CF1">
                <w:pPr>
                  <w:spacing w:line="720" w:lineRule="exact"/>
                  <w:rPr>
                    <w:rFonts w:ascii="Times New Roman" w:hAnsi="Times New Roman"/>
                    <w:color w:val="000000"/>
                    <w:sz w:val="21"/>
                  </w:rPr>
                </w:pPr>
                <w:r>
                  <w:rPr>
                    <w:rFonts w:ascii="Times New Roman" w:hAnsi="Times New Roman"/>
                    <w:color w:val="000000"/>
                    <w:sz w:val="21"/>
                  </w:rPr>
                  <w:t>F</w:t>
                </w:r>
              </w:p>
              <w:p w:rsidR="00633CF1" w:rsidRDefault="00633CF1">
                <w:pPr>
                  <w:spacing w:line="720" w:lineRule="exact"/>
                  <w:rPr>
                    <w:rFonts w:ascii="Times New Roman" w:hAnsi="Times New Roman"/>
                    <w:color w:val="000000"/>
                    <w:sz w:val="21"/>
                  </w:rPr>
                </w:pPr>
                <w:r>
                  <w:rPr>
                    <w:rFonts w:ascii="Times New Roman" w:hAnsi="Times New Roman"/>
                    <w:color w:val="000000"/>
                    <w:sz w:val="21"/>
                  </w:rPr>
                  <w:t>G</w:t>
                </w:r>
              </w:p>
              <w:p w:rsidR="00633CF1" w:rsidRDefault="00633CF1">
                <w:pPr>
                  <w:spacing w:line="720" w:lineRule="exact"/>
                  <w:rPr>
                    <w:rFonts w:ascii="Times New Roman" w:hAnsi="Times New Roman"/>
                    <w:color w:val="000000"/>
                    <w:sz w:val="21"/>
                  </w:rPr>
                </w:pPr>
                <w:r>
                  <w:rPr>
                    <w:rFonts w:ascii="Times New Roman" w:hAnsi="Times New Roman"/>
                    <w:color w:val="000000"/>
                    <w:sz w:val="21"/>
                  </w:rPr>
                  <w:t>H</w:t>
                </w:r>
              </w:p>
              <w:p w:rsidR="00633CF1" w:rsidRDefault="00633CF1">
                <w:pPr>
                  <w:spacing w:line="720" w:lineRule="exact"/>
                  <w:rPr>
                    <w:rFonts w:ascii="Times New Roman" w:hAnsi="Times New Roman"/>
                    <w:color w:val="000000"/>
                    <w:sz w:val="21"/>
                  </w:rPr>
                </w:pPr>
                <w:r>
                  <w:rPr>
                    <w:rFonts w:ascii="Times New Roman" w:hAnsi="Times New Roman"/>
                    <w:color w:val="000000"/>
                    <w:sz w:val="21"/>
                  </w:rPr>
                  <w:t>I</w:t>
                </w:r>
              </w:p>
              <w:p w:rsidR="00633CF1" w:rsidRDefault="00633CF1">
                <w:pPr>
                  <w:spacing w:line="720" w:lineRule="exact"/>
                  <w:rPr>
                    <w:rFonts w:ascii="Times New Roman" w:hAnsi="Times New Roman"/>
                    <w:color w:val="000000"/>
                    <w:sz w:val="21"/>
                  </w:rPr>
                </w:pPr>
                <w:r>
                  <w:rPr>
                    <w:rFonts w:ascii="Times New Roman" w:hAnsi="Times New Roman"/>
                    <w:color w:val="000000"/>
                    <w:sz w:val="21"/>
                  </w:rPr>
                  <w:t>J</w:t>
                </w:r>
              </w:p>
              <w:p w:rsidR="00633CF1" w:rsidRDefault="00633CF1">
                <w:pPr>
                  <w:spacing w:line="720" w:lineRule="exact"/>
                  <w:rPr>
                    <w:rFonts w:ascii="Times New Roman" w:hAnsi="Times New Roman"/>
                    <w:color w:val="000000"/>
                    <w:sz w:val="21"/>
                  </w:rPr>
                </w:pPr>
                <w:r>
                  <w:rPr>
                    <w:rFonts w:ascii="Times New Roman" w:hAnsi="Times New Roman"/>
                    <w:color w:val="000000"/>
                    <w:sz w:val="21"/>
                  </w:rPr>
                  <w:t>K</w:t>
                </w:r>
              </w:p>
              <w:p w:rsidR="00633CF1" w:rsidRDefault="00633CF1">
                <w:pPr>
                  <w:spacing w:line="720" w:lineRule="exact"/>
                  <w:rPr>
                    <w:rFonts w:ascii="Times New Roman" w:hAnsi="Times New Roman"/>
                    <w:color w:val="000000"/>
                    <w:sz w:val="21"/>
                  </w:rPr>
                </w:pPr>
                <w:r>
                  <w:rPr>
                    <w:rFonts w:ascii="Times New Roman" w:hAnsi="Times New Roman"/>
                    <w:color w:val="000000"/>
                    <w:sz w:val="21"/>
                  </w:rPr>
                  <w:t>L</w:t>
                </w:r>
              </w:p>
              <w:p w:rsidR="00633CF1" w:rsidRDefault="00633CF1">
                <w:pPr>
                  <w:spacing w:line="720" w:lineRule="exact"/>
                  <w:rPr>
                    <w:rFonts w:ascii="Times New Roman" w:hAnsi="Times New Roman"/>
                    <w:color w:val="000000"/>
                    <w:sz w:val="21"/>
                  </w:rPr>
                </w:pPr>
                <w:r>
                  <w:rPr>
                    <w:rFonts w:ascii="Times New Roman" w:hAnsi="Times New Roman"/>
                    <w:color w:val="000000"/>
                    <w:sz w:val="21"/>
                  </w:rPr>
                  <w:t>M</w:t>
                </w:r>
              </w:p>
              <w:p w:rsidR="00633CF1" w:rsidRDefault="00633CF1">
                <w:pPr>
                  <w:spacing w:line="720" w:lineRule="exact"/>
                  <w:rPr>
                    <w:rFonts w:ascii="Times New Roman" w:hAnsi="Times New Roman"/>
                    <w:color w:val="000000"/>
                    <w:sz w:val="21"/>
                  </w:rPr>
                </w:pPr>
                <w:r>
                  <w:rPr>
                    <w:rFonts w:ascii="Times New Roman" w:hAnsi="Times New Roman"/>
                    <w:color w:val="000000"/>
                    <w:sz w:val="21"/>
                  </w:rPr>
                  <w:t>N</w:t>
                </w:r>
              </w:p>
              <w:p w:rsidR="00633CF1" w:rsidRDefault="00633CF1">
                <w:pPr>
                  <w:spacing w:line="720" w:lineRule="exact"/>
                  <w:rPr>
                    <w:rFonts w:ascii="Times New Roman" w:hAnsi="Times New Roman"/>
                    <w:color w:val="000000"/>
                    <w:sz w:val="21"/>
                  </w:rPr>
                </w:pPr>
                <w:r>
                  <w:rPr>
                    <w:rFonts w:ascii="Times New Roman" w:hAnsi="Times New Roman"/>
                    <w:color w:val="000000"/>
                    <w:sz w:val="21"/>
                  </w:rPr>
                  <w:t>O</w:t>
                </w:r>
              </w:p>
              <w:p w:rsidR="00633CF1" w:rsidRDefault="00633CF1">
                <w:pPr>
                  <w:spacing w:line="720" w:lineRule="exact"/>
                  <w:rPr>
                    <w:rFonts w:ascii="Times New Roman" w:hAnsi="Times New Roman"/>
                    <w:color w:val="000000"/>
                    <w:sz w:val="21"/>
                  </w:rPr>
                </w:pPr>
                <w:r>
                  <w:rPr>
                    <w:rFonts w:ascii="Times New Roman" w:hAnsi="Times New Roman"/>
                    <w:color w:val="000000"/>
                    <w:sz w:val="21"/>
                  </w:rPr>
                  <w:t>P</w:t>
                </w:r>
              </w:p>
              <w:p w:rsidR="00633CF1" w:rsidRDefault="00633CF1">
                <w:pPr>
                  <w:spacing w:line="720" w:lineRule="exact"/>
                  <w:rPr>
                    <w:rFonts w:ascii="Times New Roman" w:hAnsi="Times New Roman"/>
                    <w:color w:val="000000"/>
                    <w:sz w:val="21"/>
                  </w:rPr>
                </w:pPr>
                <w:r>
                  <w:rPr>
                    <w:rFonts w:ascii="Times New Roman" w:hAnsi="Times New Roman"/>
                    <w:color w:val="000000"/>
                    <w:sz w:val="21"/>
                  </w:rPr>
                  <w:t>Q</w:t>
                </w:r>
              </w:p>
              <w:p w:rsidR="00633CF1" w:rsidRDefault="00633CF1">
                <w:pPr>
                  <w:spacing w:line="720" w:lineRule="exact"/>
                  <w:rPr>
                    <w:rFonts w:ascii="Times New Roman" w:hAnsi="Times New Roman"/>
                    <w:color w:val="000000"/>
                    <w:sz w:val="21"/>
                  </w:rPr>
                </w:pPr>
                <w:r>
                  <w:rPr>
                    <w:rFonts w:ascii="Times New Roman" w:hAnsi="Times New Roman"/>
                    <w:color w:val="000000"/>
                    <w:sz w:val="21"/>
                  </w:rPr>
                  <w:t>R</w:t>
                </w:r>
              </w:p>
              <w:p w:rsidR="00633CF1" w:rsidRDefault="00633CF1">
                <w:pPr>
                  <w:spacing w:line="720" w:lineRule="exact"/>
                  <w:rPr>
                    <w:rFonts w:ascii="Times New Roman" w:hAnsi="Times New Roman"/>
                    <w:color w:val="000000"/>
                    <w:sz w:val="21"/>
                  </w:rPr>
                </w:pPr>
                <w:r>
                  <w:rPr>
                    <w:rFonts w:ascii="Times New Roman" w:hAnsi="Times New Roman"/>
                    <w:color w:val="000000"/>
                    <w:sz w:val="21"/>
                  </w:rPr>
                  <w:t>S</w:t>
                </w:r>
              </w:p>
              <w:p w:rsidR="00633CF1" w:rsidRDefault="00633CF1">
                <w:pPr>
                  <w:spacing w:line="720" w:lineRule="exact"/>
                  <w:rPr>
                    <w:rFonts w:ascii="Times New Roman" w:hAnsi="Times New Roman"/>
                    <w:color w:val="000000"/>
                    <w:sz w:val="21"/>
                  </w:rPr>
                </w:pPr>
                <w:r>
                  <w:rPr>
                    <w:rFonts w:ascii="Times New Roman" w:hAnsi="Times New Roman"/>
                    <w:color w:val="000000"/>
                    <w:sz w:val="21"/>
                  </w:rPr>
                  <w:t>T</w:t>
                </w:r>
              </w:p>
              <w:p w:rsidR="00633CF1" w:rsidRDefault="00633CF1">
                <w:pPr>
                  <w:spacing w:line="720" w:lineRule="exact"/>
                  <w:rPr>
                    <w:rFonts w:ascii="Times New Roman" w:hAnsi="Times New Roman"/>
                    <w:color w:val="000000"/>
                    <w:sz w:val="21"/>
                  </w:rPr>
                </w:pPr>
                <w:r>
                  <w:rPr>
                    <w:rFonts w:ascii="Times New Roman" w:hAnsi="Times New Roman"/>
                    <w:color w:val="000000"/>
                    <w:sz w:val="21"/>
                  </w:rPr>
                  <w:t>U</w:t>
                </w:r>
              </w:p>
              <w:p w:rsidR="00633CF1" w:rsidRDefault="00633CF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 w15:restartNumberingAfterBreak="0">
    <w:nsid w:val="1194174E"/>
    <w:multiLevelType w:val="hybridMultilevel"/>
    <w:tmpl w:val="98768AEC"/>
    <w:lvl w:ilvl="0" w:tplc="0F962BE0">
      <w:start w:val="1"/>
      <w:numFmt w:val="lowerLetter"/>
      <w:lvlText w:val="(%1)"/>
      <w:lvlJc w:val="left"/>
      <w:pPr>
        <w:tabs>
          <w:tab w:val="num" w:pos="1335"/>
        </w:tabs>
        <w:ind w:left="1335" w:hanging="855"/>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3" w15:restartNumberingAfterBreak="0">
    <w:nsid w:val="20977286"/>
    <w:multiLevelType w:val="hybridMultilevel"/>
    <w:tmpl w:val="2F4A7C94"/>
    <w:lvl w:ilvl="0" w:tplc="8AC2C668">
      <w:start w:val="1"/>
      <w:numFmt w:val="lowerLetter"/>
      <w:lvlText w:val="(%1)"/>
      <w:lvlJc w:val="left"/>
      <w:pPr>
        <w:tabs>
          <w:tab w:val="num" w:pos="1414"/>
        </w:tabs>
        <w:ind w:left="1414" w:hanging="705"/>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4"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6" w15:restartNumberingAfterBreak="0">
    <w:nsid w:val="323678F0"/>
    <w:multiLevelType w:val="hybridMultilevel"/>
    <w:tmpl w:val="9E7EE756"/>
    <w:lvl w:ilvl="0" w:tplc="0409000F">
      <w:start w:val="1"/>
      <w:numFmt w:val="decimal"/>
      <w:lvlText w:val="%1."/>
      <w:lvlJc w:val="left"/>
      <w:pPr>
        <w:tabs>
          <w:tab w:val="num" w:pos="480"/>
        </w:tabs>
        <w:ind w:left="480" w:hanging="480"/>
      </w:pPr>
      <w:rPr>
        <w:rFonts w:hint="default"/>
      </w:rPr>
    </w:lvl>
    <w:lvl w:ilvl="1" w:tplc="8990CB50">
      <w:start w:val="1"/>
      <w:numFmt w:val="lowerLetter"/>
      <w:lvlText w:val="(%2)"/>
      <w:lvlJc w:val="left"/>
      <w:pPr>
        <w:tabs>
          <w:tab w:val="num" w:pos="840"/>
        </w:tabs>
        <w:ind w:left="840" w:hanging="360"/>
      </w:pPr>
      <w:rPr>
        <w:rFonts w:hint="default"/>
      </w:rPr>
    </w:lvl>
    <w:lvl w:ilvl="2" w:tplc="4BCADAB0">
      <w:start w:val="1"/>
      <w:numFmt w:val="lowerLetter"/>
      <w:lvlText w:val="(%3)"/>
      <w:lvlJc w:val="left"/>
      <w:pPr>
        <w:tabs>
          <w:tab w:val="num" w:pos="1320"/>
        </w:tabs>
        <w:ind w:left="1320" w:hanging="360"/>
      </w:pPr>
      <w:rPr>
        <w:rFonts w:eastAsia="PMingLiU"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348515A6"/>
    <w:multiLevelType w:val="hybridMultilevel"/>
    <w:tmpl w:val="DA440DCA"/>
    <w:lvl w:ilvl="0" w:tplc="CEAC3676">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8"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9" w15:restartNumberingAfterBreak="0">
    <w:nsid w:val="4EDC1281"/>
    <w:multiLevelType w:val="hybridMultilevel"/>
    <w:tmpl w:val="89EEEE08"/>
    <w:lvl w:ilvl="0" w:tplc="FE7C92AE">
      <w:numFmt w:val="decimal"/>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0"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15:restartNumberingAfterBreak="0">
    <w:nsid w:val="5C5576C2"/>
    <w:multiLevelType w:val="hybridMultilevel"/>
    <w:tmpl w:val="FDBE0DC2"/>
    <w:lvl w:ilvl="0" w:tplc="4DE4AD9E">
      <w:start w:val="3"/>
      <w:numFmt w:val="upperRoman"/>
      <w:lvlText w:val="%1."/>
      <w:lvlJc w:val="left"/>
      <w:pPr>
        <w:tabs>
          <w:tab w:val="num" w:pos="720"/>
        </w:tabs>
        <w:ind w:left="720" w:hanging="720"/>
      </w:pPr>
      <w:rPr>
        <w:rFonts w:eastAsia="PMingLiU"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3" w15:restartNumberingAfterBreak="0">
    <w:nsid w:val="7C0A645B"/>
    <w:multiLevelType w:val="hybridMultilevel"/>
    <w:tmpl w:val="D250F408"/>
    <w:lvl w:ilvl="0" w:tplc="C658CAAC">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4"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7E18279C"/>
    <w:multiLevelType w:val="hybridMultilevel"/>
    <w:tmpl w:val="1B32D09C"/>
    <w:lvl w:ilvl="0" w:tplc="D8108732">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6" w15:restartNumberingAfterBreak="0">
    <w:nsid w:val="7E1E2140"/>
    <w:multiLevelType w:val="hybridMultilevel"/>
    <w:tmpl w:val="6980C846"/>
    <w:lvl w:ilvl="0" w:tplc="C0900790">
      <w:start w:val="1"/>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num w:numId="1" w16cid:durableId="1539010688">
    <w:abstractNumId w:val="5"/>
  </w:num>
  <w:num w:numId="2" w16cid:durableId="894008566">
    <w:abstractNumId w:val="0"/>
  </w:num>
  <w:num w:numId="3" w16cid:durableId="1049453451">
    <w:abstractNumId w:val="10"/>
  </w:num>
  <w:num w:numId="4" w16cid:durableId="202794107">
    <w:abstractNumId w:val="8"/>
  </w:num>
  <w:num w:numId="5" w16cid:durableId="177014673">
    <w:abstractNumId w:val="4"/>
  </w:num>
  <w:num w:numId="6" w16cid:durableId="141889172">
    <w:abstractNumId w:val="14"/>
  </w:num>
  <w:num w:numId="7" w16cid:durableId="2075547841">
    <w:abstractNumId w:val="2"/>
  </w:num>
  <w:num w:numId="8" w16cid:durableId="812722220">
    <w:abstractNumId w:val="12"/>
  </w:num>
  <w:num w:numId="9" w16cid:durableId="1543323337">
    <w:abstractNumId w:val="6"/>
  </w:num>
  <w:num w:numId="10" w16cid:durableId="1518695273">
    <w:abstractNumId w:val="11"/>
  </w:num>
  <w:num w:numId="11" w16cid:durableId="1553686786">
    <w:abstractNumId w:val="9"/>
  </w:num>
  <w:num w:numId="12" w16cid:durableId="1236091924">
    <w:abstractNumId w:val="7"/>
  </w:num>
  <w:num w:numId="13" w16cid:durableId="133958279">
    <w:abstractNumId w:val="13"/>
  </w:num>
  <w:num w:numId="14" w16cid:durableId="2103255863">
    <w:abstractNumId w:val="15"/>
  </w:num>
  <w:num w:numId="15" w16cid:durableId="744256338">
    <w:abstractNumId w:val="1"/>
  </w:num>
  <w:num w:numId="16" w16cid:durableId="1441267790">
    <w:abstractNumId w:val="3"/>
  </w:num>
  <w:num w:numId="17" w16cid:durableId="15809472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3CF1"/>
    <w:rsid w:val="00633CF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948D4AB-512D-F241-9962-CEAF9F08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paragraph" w:styleId="Heading8">
    <w:name w:val="heading 8"/>
    <w:basedOn w:val="Normal"/>
    <w:next w:val="Normal"/>
    <w:qFormat/>
    <w:pPr>
      <w:keepNext/>
      <w:tabs>
        <w:tab w:val="left" w:pos="993"/>
      </w:tabs>
      <w:spacing w:line="360" w:lineRule="auto"/>
      <w:jc w:val="both"/>
      <w:outlineLvl w:val="7"/>
    </w:pPr>
    <w:rPr>
      <w:rFonts w:ascii="Times New Roman" w:hAnsi="Times New Roman"/>
      <w:b w:val="0"/>
      <w:bCs/>
      <w:i/>
      <w:iCs/>
      <w:sz w:val="28"/>
    </w:rPr>
  </w:style>
  <w:style w:type="paragraph" w:styleId="Heading9">
    <w:name w:val="heading 9"/>
    <w:basedOn w:val="Normal"/>
    <w:next w:val="Normal"/>
    <w:qFormat/>
    <w:pPr>
      <w:keepNext/>
      <w:spacing w:line="360" w:lineRule="auto"/>
      <w:jc w:val="both"/>
      <w:outlineLvl w:val="8"/>
    </w:pPr>
    <w:rPr>
      <w:rFonts w:ascii="Times New Roman" w:hAnsi="Times New Roman"/>
      <w:b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semiHidden/>
    <w:pPr>
      <w:spacing w:before="100" w:beforeAutospacing="1" w:after="100" w:afterAutospacing="1"/>
    </w:pPr>
    <w:rPr>
      <w:rFonts w:ascii="PMingLiU" w:eastAsia="PMingLiU" w:hAnsi="PMingLiU" w:cs="PMingLiU"/>
      <w:b w:val="0"/>
      <w:szCs w:val="24"/>
      <w:lang w:val="en-US" w:eastAsia="zh-TW"/>
    </w:rPr>
  </w:style>
  <w:style w:type="paragraph" w:styleId="BlockText">
    <w:name w:val="Block Text"/>
    <w:basedOn w:val="Normal"/>
    <w:semiHidden/>
    <w:pPr>
      <w:spacing w:line="360" w:lineRule="auto"/>
      <w:ind w:left="709" w:right="387"/>
      <w:jc w:val="both"/>
    </w:pPr>
    <w:rPr>
      <w:rFonts w:ascii="Times New Roman" w:hAnsi="Times New Roman"/>
      <w:b w:val="0"/>
      <w:bCs/>
      <w:sz w:val="28"/>
      <w:szCs w:val="28"/>
    </w:rPr>
  </w:style>
  <w:style w:type="paragraph" w:styleId="BodyTextIndent">
    <w:name w:val="Body Text Indent"/>
    <w:basedOn w:val="Normal"/>
    <w:semiHidden/>
    <w:pPr>
      <w:spacing w:line="360" w:lineRule="auto"/>
      <w:ind w:left="1440" w:hanging="731"/>
      <w:jc w:val="both"/>
    </w:pPr>
    <w:rPr>
      <w:rFonts w:ascii="Times New Roman" w:hAnsi="Times New Roman"/>
      <w:b w:val="0"/>
      <w:bCs/>
      <w:sz w:val="28"/>
      <w:szCs w:val="28"/>
    </w:rPr>
  </w:style>
  <w:style w:type="paragraph" w:styleId="BodyTextIndent2">
    <w:name w:val="Body Text Indent 2"/>
    <w:basedOn w:val="Normal"/>
    <w:semiHidden/>
    <w:pPr>
      <w:spacing w:line="360" w:lineRule="auto"/>
      <w:ind w:left="709"/>
      <w:jc w:val="both"/>
    </w:pPr>
    <w:rPr>
      <w:rFonts w:ascii="Times New Roman" w:hAnsi="Times New Roman"/>
      <w:b w:val="0"/>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4982</Words>
  <Characters>28399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2009-05-29T08:51:00Z</cp:lastPrinted>
  <dcterms:created xsi:type="dcterms:W3CDTF">2023-10-14T01:16:00Z</dcterms:created>
  <dcterms:modified xsi:type="dcterms:W3CDTF">2023-10-14T01:16:00Z</dcterms:modified>
</cp:coreProperties>
</file>