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8F" w:rsidRDefault="00AE3979" w:rsidP="00AE3979">
      <w:pPr>
        <w:jc w:val="right"/>
        <w:rPr>
          <w:sz w:val="28"/>
          <w:szCs w:val="28"/>
        </w:rPr>
      </w:pPr>
      <w:r>
        <w:rPr>
          <w:rFonts w:hint="eastAsia"/>
          <w:sz w:val="28"/>
          <w:szCs w:val="28"/>
        </w:rPr>
        <w:t>DCPI</w:t>
      </w:r>
      <w:r w:rsidR="00354A8F" w:rsidRPr="009D6640">
        <w:rPr>
          <w:sz w:val="28"/>
          <w:szCs w:val="28"/>
        </w:rPr>
        <w:t xml:space="preserve"> </w:t>
      </w:r>
      <w:r>
        <w:rPr>
          <w:rFonts w:hint="eastAsia"/>
          <w:sz w:val="28"/>
          <w:szCs w:val="28"/>
        </w:rPr>
        <w:t>1585</w:t>
      </w:r>
      <w:r>
        <w:rPr>
          <w:sz w:val="28"/>
          <w:szCs w:val="28"/>
        </w:rPr>
        <w:t>/201</w:t>
      </w:r>
      <w:r>
        <w:rPr>
          <w:rFonts w:hint="eastAsia"/>
          <w:sz w:val="28"/>
          <w:szCs w:val="28"/>
        </w:rPr>
        <w:t>1</w:t>
      </w:r>
    </w:p>
    <w:p w:rsidR="00AE3979" w:rsidRPr="009D6640" w:rsidRDefault="00AE3979" w:rsidP="00AE3979">
      <w:pPr>
        <w:jc w:val="right"/>
        <w:rPr>
          <w:sz w:val="28"/>
          <w:szCs w:val="28"/>
        </w:rPr>
      </w:pPr>
    </w:p>
    <w:p w:rsidR="00354A8F" w:rsidRPr="009D6640" w:rsidRDefault="00354A8F" w:rsidP="00354A8F">
      <w:pPr>
        <w:spacing w:line="360" w:lineRule="auto"/>
        <w:jc w:val="center"/>
        <w:rPr>
          <w:b/>
          <w:sz w:val="28"/>
          <w:szCs w:val="28"/>
        </w:rPr>
      </w:pPr>
      <w:r w:rsidRPr="009D6640">
        <w:rPr>
          <w:b/>
          <w:sz w:val="28"/>
          <w:szCs w:val="28"/>
        </w:rPr>
        <w:t xml:space="preserve">IN THE </w:t>
      </w:r>
      <w:r w:rsidR="00AE3979">
        <w:rPr>
          <w:rFonts w:hint="eastAsia"/>
          <w:b/>
          <w:sz w:val="28"/>
          <w:szCs w:val="28"/>
        </w:rPr>
        <w:t>DISTRICT</w:t>
      </w:r>
      <w:r w:rsidRPr="009D6640">
        <w:rPr>
          <w:b/>
          <w:sz w:val="28"/>
          <w:szCs w:val="28"/>
        </w:rPr>
        <w:t xml:space="preserve"> COURT OF THE</w:t>
      </w:r>
    </w:p>
    <w:p w:rsidR="00354A8F" w:rsidRPr="00CE4641" w:rsidRDefault="00354A8F" w:rsidP="00CE4641">
      <w:pPr>
        <w:spacing w:line="360" w:lineRule="auto"/>
        <w:jc w:val="center"/>
        <w:rPr>
          <w:b/>
          <w:sz w:val="28"/>
          <w:szCs w:val="28"/>
        </w:rPr>
      </w:pPr>
      <w:r w:rsidRPr="00CE4641">
        <w:rPr>
          <w:b/>
          <w:sz w:val="28"/>
          <w:szCs w:val="28"/>
        </w:rPr>
        <w:t>HONG KONG SPECIAL ADMINISTRATIVE REGION</w:t>
      </w:r>
    </w:p>
    <w:p w:rsidR="00354A8F" w:rsidRPr="009D6640" w:rsidRDefault="00AE3979" w:rsidP="00354A8F">
      <w:pPr>
        <w:spacing w:line="360" w:lineRule="auto"/>
        <w:jc w:val="center"/>
        <w:rPr>
          <w:sz w:val="28"/>
          <w:szCs w:val="28"/>
        </w:rPr>
      </w:pPr>
      <w:r>
        <w:rPr>
          <w:rFonts w:hint="eastAsia"/>
          <w:sz w:val="28"/>
          <w:szCs w:val="28"/>
        </w:rPr>
        <w:t>PERSONAL INJURIES</w:t>
      </w:r>
      <w:r w:rsidR="00354A8F" w:rsidRPr="009D6640">
        <w:rPr>
          <w:sz w:val="28"/>
          <w:szCs w:val="28"/>
        </w:rPr>
        <w:t xml:space="preserve"> ACTION NO </w:t>
      </w:r>
      <w:r>
        <w:rPr>
          <w:rFonts w:hint="eastAsia"/>
          <w:sz w:val="28"/>
          <w:szCs w:val="28"/>
        </w:rPr>
        <w:t>1585</w:t>
      </w:r>
      <w:r>
        <w:rPr>
          <w:sz w:val="28"/>
          <w:szCs w:val="28"/>
        </w:rPr>
        <w:t xml:space="preserve"> OF 201</w:t>
      </w:r>
      <w:r>
        <w:rPr>
          <w:rFonts w:hint="eastAsia"/>
          <w:sz w:val="28"/>
          <w:szCs w:val="28"/>
        </w:rPr>
        <w:t>1</w:t>
      </w:r>
    </w:p>
    <w:p w:rsidR="00354A8F" w:rsidRPr="009D6640" w:rsidRDefault="00354A8F" w:rsidP="00354A8F">
      <w:pPr>
        <w:spacing w:line="360" w:lineRule="auto"/>
        <w:jc w:val="center"/>
        <w:rPr>
          <w:sz w:val="28"/>
          <w:szCs w:val="28"/>
        </w:rPr>
      </w:pPr>
      <w:r w:rsidRPr="009D6640">
        <w:rPr>
          <w:sz w:val="28"/>
          <w:szCs w:val="28"/>
        </w:rPr>
        <w:t>____________</w:t>
      </w:r>
    </w:p>
    <w:p w:rsidR="00354A8F" w:rsidRPr="009D6640" w:rsidRDefault="00354A8F" w:rsidP="00354A8F">
      <w:pPr>
        <w:rPr>
          <w:sz w:val="28"/>
          <w:szCs w:val="28"/>
        </w:rPr>
      </w:pPr>
    </w:p>
    <w:p w:rsidR="00354A8F" w:rsidRPr="009D6640" w:rsidRDefault="00354A8F" w:rsidP="00354A8F">
      <w:pPr>
        <w:rPr>
          <w:sz w:val="28"/>
          <w:szCs w:val="28"/>
        </w:rPr>
      </w:pPr>
      <w:r w:rsidRPr="009D6640">
        <w:rPr>
          <w:sz w:val="28"/>
          <w:szCs w:val="28"/>
        </w:rPr>
        <w:t>BETWEEN</w:t>
      </w:r>
    </w:p>
    <w:p w:rsidR="00354A8F" w:rsidRPr="009D6640" w:rsidRDefault="00354A8F" w:rsidP="00354A8F">
      <w:pPr>
        <w:rPr>
          <w:sz w:val="28"/>
          <w:szCs w:val="28"/>
        </w:rPr>
      </w:pPr>
    </w:p>
    <w:tbl>
      <w:tblPr>
        <w:tblW w:w="0" w:type="auto"/>
        <w:tblInd w:w="1668" w:type="dxa"/>
        <w:tblLook w:val="04A0" w:firstRow="1" w:lastRow="0" w:firstColumn="1" w:lastColumn="0" w:noHBand="0" w:noVBand="1"/>
      </w:tblPr>
      <w:tblGrid>
        <w:gridCol w:w="5244"/>
        <w:gridCol w:w="1757"/>
      </w:tblGrid>
      <w:tr w:rsidR="00354A8F" w:rsidRPr="009D6640" w:rsidTr="008431E4">
        <w:tc>
          <w:tcPr>
            <w:tcW w:w="5244" w:type="dxa"/>
          </w:tcPr>
          <w:p w:rsidR="00354A8F" w:rsidRPr="009D6640" w:rsidRDefault="00AE3979" w:rsidP="008431E4">
            <w:pPr>
              <w:tabs>
                <w:tab w:val="left" w:pos="851"/>
                <w:tab w:val="center" w:pos="4200"/>
                <w:tab w:val="right" w:pos="8504"/>
              </w:tabs>
              <w:ind w:right="-43"/>
              <w:jc w:val="center"/>
              <w:rPr>
                <w:sz w:val="28"/>
                <w:szCs w:val="28"/>
              </w:rPr>
            </w:pPr>
            <w:r>
              <w:rPr>
                <w:rFonts w:hint="eastAsia"/>
                <w:sz w:val="28"/>
                <w:szCs w:val="28"/>
              </w:rPr>
              <w:t>POON CHING MAN</w:t>
            </w:r>
          </w:p>
          <w:p w:rsidR="00354A8F" w:rsidRPr="009D6640" w:rsidRDefault="00354A8F" w:rsidP="008431E4">
            <w:pPr>
              <w:jc w:val="center"/>
              <w:rPr>
                <w:sz w:val="28"/>
                <w:szCs w:val="28"/>
              </w:rPr>
            </w:pPr>
          </w:p>
        </w:tc>
        <w:tc>
          <w:tcPr>
            <w:tcW w:w="1757" w:type="dxa"/>
          </w:tcPr>
          <w:p w:rsidR="00354A8F" w:rsidRPr="009D6640" w:rsidRDefault="00354A8F" w:rsidP="008431E4">
            <w:pPr>
              <w:jc w:val="right"/>
              <w:rPr>
                <w:sz w:val="28"/>
                <w:szCs w:val="28"/>
              </w:rPr>
            </w:pPr>
            <w:r w:rsidRPr="009D6640">
              <w:rPr>
                <w:sz w:val="28"/>
                <w:szCs w:val="28"/>
              </w:rPr>
              <w:t>Plaintiff</w:t>
            </w:r>
          </w:p>
        </w:tc>
      </w:tr>
      <w:tr w:rsidR="00354A8F" w:rsidRPr="009D6640" w:rsidTr="008431E4">
        <w:tc>
          <w:tcPr>
            <w:tcW w:w="5244" w:type="dxa"/>
          </w:tcPr>
          <w:p w:rsidR="00354A8F" w:rsidRPr="009D6640" w:rsidRDefault="00354A8F" w:rsidP="008431E4">
            <w:pPr>
              <w:jc w:val="center"/>
              <w:rPr>
                <w:sz w:val="28"/>
                <w:szCs w:val="28"/>
              </w:rPr>
            </w:pPr>
            <w:r w:rsidRPr="009D6640">
              <w:rPr>
                <w:sz w:val="28"/>
                <w:szCs w:val="28"/>
              </w:rPr>
              <w:t>and</w:t>
            </w:r>
          </w:p>
          <w:p w:rsidR="00354A8F" w:rsidRPr="009D6640" w:rsidRDefault="00354A8F" w:rsidP="008431E4">
            <w:pPr>
              <w:jc w:val="center"/>
              <w:rPr>
                <w:sz w:val="28"/>
                <w:szCs w:val="28"/>
              </w:rPr>
            </w:pPr>
          </w:p>
        </w:tc>
        <w:tc>
          <w:tcPr>
            <w:tcW w:w="1757" w:type="dxa"/>
          </w:tcPr>
          <w:p w:rsidR="00354A8F" w:rsidRPr="009D6640" w:rsidRDefault="00354A8F" w:rsidP="008431E4">
            <w:pPr>
              <w:jc w:val="right"/>
              <w:rPr>
                <w:sz w:val="28"/>
                <w:szCs w:val="28"/>
              </w:rPr>
            </w:pPr>
          </w:p>
        </w:tc>
      </w:tr>
      <w:tr w:rsidR="00354A8F" w:rsidRPr="009D6640" w:rsidTr="008431E4">
        <w:tc>
          <w:tcPr>
            <w:tcW w:w="5244" w:type="dxa"/>
          </w:tcPr>
          <w:p w:rsidR="00354A8F" w:rsidRPr="009D6640" w:rsidRDefault="00AE3979" w:rsidP="008431E4">
            <w:pPr>
              <w:jc w:val="center"/>
              <w:rPr>
                <w:sz w:val="28"/>
                <w:szCs w:val="28"/>
              </w:rPr>
            </w:pPr>
            <w:r>
              <w:rPr>
                <w:rFonts w:hint="eastAsia"/>
                <w:sz w:val="28"/>
                <w:szCs w:val="28"/>
              </w:rPr>
              <w:t>LAM HOI PUN</w:t>
            </w:r>
          </w:p>
        </w:tc>
        <w:tc>
          <w:tcPr>
            <w:tcW w:w="1757" w:type="dxa"/>
          </w:tcPr>
          <w:p w:rsidR="00354A8F" w:rsidRPr="009D6640" w:rsidRDefault="00354A8F" w:rsidP="008431E4">
            <w:pPr>
              <w:jc w:val="right"/>
              <w:rPr>
                <w:sz w:val="28"/>
                <w:szCs w:val="28"/>
              </w:rPr>
            </w:pPr>
            <w:r w:rsidRPr="009D6640">
              <w:rPr>
                <w:sz w:val="28"/>
                <w:szCs w:val="28"/>
              </w:rPr>
              <w:t>Defendant</w:t>
            </w:r>
          </w:p>
          <w:p w:rsidR="00354A8F" w:rsidRPr="009D6640" w:rsidRDefault="00354A8F" w:rsidP="008431E4">
            <w:pPr>
              <w:jc w:val="right"/>
              <w:rPr>
                <w:sz w:val="28"/>
                <w:szCs w:val="28"/>
              </w:rPr>
            </w:pPr>
          </w:p>
        </w:tc>
      </w:tr>
    </w:tbl>
    <w:p w:rsidR="00354A8F" w:rsidRPr="009D6640" w:rsidRDefault="00354A8F" w:rsidP="00354A8F">
      <w:pPr>
        <w:adjustRightInd w:val="0"/>
        <w:jc w:val="center"/>
        <w:rPr>
          <w:sz w:val="28"/>
          <w:szCs w:val="28"/>
        </w:rPr>
      </w:pPr>
      <w:r w:rsidRPr="009D6640">
        <w:rPr>
          <w:sz w:val="28"/>
          <w:szCs w:val="28"/>
        </w:rPr>
        <w:t>____________</w:t>
      </w:r>
    </w:p>
    <w:p w:rsidR="00354A8F" w:rsidRPr="009D6640" w:rsidRDefault="00354A8F" w:rsidP="00CE4641">
      <w:pPr>
        <w:adjustRightInd w:val="0"/>
        <w:spacing w:line="360" w:lineRule="auto"/>
        <w:jc w:val="left"/>
        <w:rPr>
          <w:sz w:val="28"/>
          <w:szCs w:val="28"/>
        </w:rPr>
      </w:pPr>
    </w:p>
    <w:p w:rsidR="00354A8F" w:rsidRPr="009D6640" w:rsidRDefault="00354A8F" w:rsidP="00CE4641">
      <w:pPr>
        <w:tabs>
          <w:tab w:val="left" w:pos="1276"/>
          <w:tab w:val="left" w:pos="2415"/>
        </w:tabs>
        <w:spacing w:line="360" w:lineRule="auto"/>
        <w:ind w:left="979" w:hanging="979"/>
        <w:rPr>
          <w:sz w:val="28"/>
          <w:szCs w:val="28"/>
        </w:rPr>
      </w:pPr>
      <w:r w:rsidRPr="009D6640">
        <w:rPr>
          <w:sz w:val="28"/>
          <w:szCs w:val="28"/>
        </w:rPr>
        <w:t xml:space="preserve">Before: </w:t>
      </w:r>
      <w:r w:rsidR="00FF6E28">
        <w:rPr>
          <w:rFonts w:hint="eastAsia"/>
          <w:sz w:val="28"/>
          <w:szCs w:val="28"/>
        </w:rPr>
        <w:t xml:space="preserve">Deputy </w:t>
      </w:r>
      <w:r w:rsidR="00DC7B5F">
        <w:rPr>
          <w:rFonts w:hint="eastAsia"/>
          <w:sz w:val="28"/>
          <w:szCs w:val="28"/>
        </w:rPr>
        <w:t>District</w:t>
      </w:r>
      <w:r w:rsidR="00FF6E28">
        <w:rPr>
          <w:rFonts w:hint="eastAsia"/>
          <w:sz w:val="28"/>
          <w:szCs w:val="28"/>
        </w:rPr>
        <w:t xml:space="preserve"> Judge </w:t>
      </w:r>
      <w:r w:rsidR="00AE3979">
        <w:rPr>
          <w:rFonts w:hint="eastAsia"/>
          <w:sz w:val="28"/>
          <w:szCs w:val="28"/>
        </w:rPr>
        <w:t>Winnie Tsui</w:t>
      </w:r>
      <w:r w:rsidRPr="009D6640">
        <w:rPr>
          <w:sz w:val="28"/>
          <w:szCs w:val="28"/>
        </w:rPr>
        <w:t xml:space="preserve"> in </w:t>
      </w:r>
      <w:r w:rsidR="00CB214A">
        <w:rPr>
          <w:rFonts w:hint="eastAsia"/>
          <w:sz w:val="28"/>
          <w:szCs w:val="28"/>
        </w:rPr>
        <w:t>Chambers</w:t>
      </w:r>
      <w:r w:rsidR="002E1916">
        <w:rPr>
          <w:rFonts w:hint="eastAsia"/>
          <w:sz w:val="28"/>
          <w:szCs w:val="28"/>
        </w:rPr>
        <w:t xml:space="preserve"> (open to public)</w:t>
      </w:r>
    </w:p>
    <w:p w:rsidR="00354A8F" w:rsidRPr="009D6640" w:rsidRDefault="00CB214A" w:rsidP="00354A8F">
      <w:pPr>
        <w:tabs>
          <w:tab w:val="left" w:pos="1276"/>
          <w:tab w:val="left" w:pos="2415"/>
        </w:tabs>
        <w:spacing w:line="360" w:lineRule="auto"/>
        <w:rPr>
          <w:sz w:val="28"/>
          <w:szCs w:val="28"/>
        </w:rPr>
      </w:pPr>
      <w:r>
        <w:rPr>
          <w:sz w:val="28"/>
          <w:szCs w:val="28"/>
        </w:rPr>
        <w:t>Date</w:t>
      </w:r>
      <w:r w:rsidR="00354A8F" w:rsidRPr="009D6640">
        <w:rPr>
          <w:sz w:val="28"/>
          <w:szCs w:val="28"/>
        </w:rPr>
        <w:t xml:space="preserve"> of Hearing: </w:t>
      </w:r>
      <w:r>
        <w:rPr>
          <w:rFonts w:hint="eastAsia"/>
          <w:sz w:val="28"/>
          <w:szCs w:val="28"/>
        </w:rPr>
        <w:t>3 March 2015</w:t>
      </w:r>
    </w:p>
    <w:p w:rsidR="00354A8F" w:rsidRPr="009D6640" w:rsidRDefault="00354A8F" w:rsidP="00354A8F">
      <w:pPr>
        <w:tabs>
          <w:tab w:val="left" w:pos="1276"/>
          <w:tab w:val="left" w:pos="2415"/>
        </w:tabs>
        <w:spacing w:line="360" w:lineRule="auto"/>
        <w:rPr>
          <w:sz w:val="28"/>
          <w:szCs w:val="28"/>
        </w:rPr>
      </w:pPr>
      <w:r w:rsidRPr="009D6640">
        <w:rPr>
          <w:sz w:val="28"/>
          <w:szCs w:val="28"/>
        </w:rPr>
        <w:t xml:space="preserve">Date of </w:t>
      </w:r>
      <w:r w:rsidR="00CB214A">
        <w:rPr>
          <w:rFonts w:hint="eastAsia"/>
          <w:sz w:val="28"/>
          <w:szCs w:val="28"/>
        </w:rPr>
        <w:t>Decision</w:t>
      </w:r>
      <w:r w:rsidRPr="009D6640">
        <w:rPr>
          <w:sz w:val="28"/>
          <w:szCs w:val="28"/>
        </w:rPr>
        <w:t xml:space="preserve">: </w:t>
      </w:r>
      <w:r w:rsidR="002A6F59">
        <w:rPr>
          <w:rFonts w:hint="eastAsia"/>
          <w:sz w:val="28"/>
          <w:szCs w:val="28"/>
        </w:rPr>
        <w:t>22</w:t>
      </w:r>
      <w:r w:rsidR="00CB214A">
        <w:rPr>
          <w:rFonts w:hint="eastAsia"/>
          <w:sz w:val="28"/>
          <w:szCs w:val="28"/>
        </w:rPr>
        <w:t xml:space="preserve"> April</w:t>
      </w:r>
      <w:r w:rsidR="00AE3979">
        <w:rPr>
          <w:sz w:val="28"/>
          <w:szCs w:val="28"/>
        </w:rPr>
        <w:t xml:space="preserve"> 201</w:t>
      </w:r>
      <w:r w:rsidR="00CB214A">
        <w:rPr>
          <w:rFonts w:hint="eastAsia"/>
          <w:sz w:val="28"/>
          <w:szCs w:val="28"/>
        </w:rPr>
        <w:t>5</w:t>
      </w:r>
    </w:p>
    <w:p w:rsidR="00425ED6" w:rsidRPr="00BE1D60" w:rsidRDefault="00425ED6" w:rsidP="00425ED6">
      <w:pPr>
        <w:pStyle w:val="para"/>
        <w:numPr>
          <w:ilvl w:val="0"/>
          <w:numId w:val="0"/>
        </w:numPr>
        <w:spacing w:before="0" w:line="240" w:lineRule="auto"/>
        <w:rPr>
          <w:bCs/>
          <w:kern w:val="2"/>
          <w:szCs w:val="28"/>
        </w:rPr>
      </w:pPr>
    </w:p>
    <w:p w:rsidR="00425ED6" w:rsidRPr="00BE1D60" w:rsidRDefault="00425ED6" w:rsidP="00425ED6">
      <w:pPr>
        <w:snapToGrid w:val="0"/>
        <w:spacing w:line="360" w:lineRule="auto"/>
        <w:jc w:val="center"/>
        <w:rPr>
          <w:sz w:val="28"/>
          <w:szCs w:val="28"/>
        </w:rPr>
      </w:pPr>
      <w:r w:rsidRPr="00BE1D60">
        <w:rPr>
          <w:b/>
          <w:sz w:val="28"/>
          <w:szCs w:val="28"/>
        </w:rPr>
        <w:t>_______________</w:t>
      </w:r>
    </w:p>
    <w:p w:rsidR="00425ED6" w:rsidRPr="00BE1D60" w:rsidRDefault="00CB214A" w:rsidP="00425ED6">
      <w:pPr>
        <w:snapToGrid w:val="0"/>
        <w:spacing w:before="120"/>
        <w:jc w:val="center"/>
        <w:rPr>
          <w:sz w:val="28"/>
          <w:szCs w:val="28"/>
        </w:rPr>
      </w:pPr>
      <w:r>
        <w:rPr>
          <w:rFonts w:hint="eastAsia"/>
          <w:sz w:val="28"/>
          <w:szCs w:val="28"/>
        </w:rPr>
        <w:t>DECISION</w:t>
      </w:r>
    </w:p>
    <w:p w:rsidR="00425ED6" w:rsidRPr="00BE1D60" w:rsidRDefault="00425ED6" w:rsidP="00425ED6">
      <w:pPr>
        <w:snapToGrid w:val="0"/>
        <w:spacing w:after="600"/>
        <w:jc w:val="center"/>
        <w:rPr>
          <w:b/>
          <w:sz w:val="28"/>
          <w:szCs w:val="28"/>
        </w:rPr>
      </w:pPr>
      <w:r w:rsidRPr="00BE1D60">
        <w:rPr>
          <w:b/>
          <w:sz w:val="28"/>
          <w:szCs w:val="28"/>
        </w:rPr>
        <w:t>_______________</w:t>
      </w:r>
    </w:p>
    <w:p w:rsidR="00223E16" w:rsidRPr="00223E16" w:rsidRDefault="00223E16" w:rsidP="00223E16">
      <w:pPr>
        <w:pStyle w:val="para"/>
        <w:numPr>
          <w:ilvl w:val="0"/>
          <w:numId w:val="0"/>
        </w:numPr>
        <w:tabs>
          <w:tab w:val="left" w:pos="1418"/>
        </w:tabs>
        <w:spacing w:before="0" w:after="360"/>
        <w:rPr>
          <w:i/>
        </w:rPr>
      </w:pPr>
      <w:r>
        <w:rPr>
          <w:rFonts w:hint="eastAsia"/>
          <w:i/>
        </w:rPr>
        <w:t>INTRODUCTION</w:t>
      </w:r>
    </w:p>
    <w:p w:rsidR="0066791A" w:rsidRDefault="009D5EB4" w:rsidP="00CE4641">
      <w:pPr>
        <w:pStyle w:val="para"/>
        <w:numPr>
          <w:ilvl w:val="0"/>
          <w:numId w:val="11"/>
        </w:numPr>
        <w:tabs>
          <w:tab w:val="left" w:pos="1418"/>
        </w:tabs>
        <w:spacing w:before="0" w:after="360"/>
        <w:ind w:left="0" w:firstLine="0"/>
      </w:pPr>
      <w:r>
        <w:rPr>
          <w:rFonts w:hint="eastAsia"/>
        </w:rPr>
        <w:t>I handed down a judgment in this action on 11 November 2014 (</w:t>
      </w:r>
      <w:r>
        <w:t>“</w:t>
      </w:r>
      <w:r>
        <w:rPr>
          <w:rFonts w:hint="eastAsia"/>
        </w:rPr>
        <w:t>the Judgment</w:t>
      </w:r>
      <w:r>
        <w:t>”</w:t>
      </w:r>
      <w:r>
        <w:rPr>
          <w:rFonts w:hint="eastAsia"/>
        </w:rPr>
        <w:t>), in which I dismissed the plaintiff</w:t>
      </w:r>
      <w:r>
        <w:t>’</w:t>
      </w:r>
      <w:r>
        <w:rPr>
          <w:rFonts w:hint="eastAsia"/>
        </w:rPr>
        <w:t xml:space="preserve">s action against the defendant and I made an order </w:t>
      </w:r>
      <w:r>
        <w:rPr>
          <w:rFonts w:hint="eastAsia"/>
          <w:i/>
        </w:rPr>
        <w:t>nisi</w:t>
      </w:r>
      <w:r>
        <w:rPr>
          <w:rFonts w:hint="eastAsia"/>
        </w:rPr>
        <w:t xml:space="preserve"> that the plaintiff pay the defendant</w:t>
      </w:r>
      <w:r>
        <w:t>’</w:t>
      </w:r>
      <w:r>
        <w:rPr>
          <w:rFonts w:hint="eastAsia"/>
        </w:rPr>
        <w:t>s costs of the action.</w:t>
      </w:r>
    </w:p>
    <w:p w:rsidR="009D5EB4" w:rsidRDefault="009D5EB4" w:rsidP="00CE4641">
      <w:pPr>
        <w:pStyle w:val="para"/>
        <w:numPr>
          <w:ilvl w:val="0"/>
          <w:numId w:val="11"/>
        </w:numPr>
        <w:tabs>
          <w:tab w:val="left" w:pos="1418"/>
        </w:tabs>
        <w:spacing w:before="0" w:after="360"/>
        <w:ind w:left="0" w:firstLine="0"/>
      </w:pPr>
      <w:r>
        <w:rPr>
          <w:rFonts w:hint="eastAsia"/>
        </w:rPr>
        <w:t>The plaintiff now applies to:</w:t>
      </w:r>
    </w:p>
    <w:p w:rsidR="009D5EB4" w:rsidRDefault="009D5EB4" w:rsidP="003315DE">
      <w:pPr>
        <w:pStyle w:val="para"/>
        <w:numPr>
          <w:ilvl w:val="1"/>
          <w:numId w:val="11"/>
        </w:numPr>
        <w:tabs>
          <w:tab w:val="left" w:pos="1985"/>
        </w:tabs>
        <w:spacing w:before="0" w:after="360"/>
        <w:ind w:left="1134" w:firstLine="0"/>
      </w:pPr>
      <w:r>
        <w:rPr>
          <w:rFonts w:hint="eastAsia"/>
        </w:rPr>
        <w:lastRenderedPageBreak/>
        <w:t xml:space="preserve">vary the costs order </w:t>
      </w:r>
      <w:r w:rsidRPr="004E5F35">
        <w:rPr>
          <w:rFonts w:hint="eastAsia"/>
          <w:i/>
        </w:rPr>
        <w:t>nisi</w:t>
      </w:r>
      <w:r>
        <w:rPr>
          <w:rFonts w:hint="eastAsia"/>
        </w:rPr>
        <w:t>;</w:t>
      </w:r>
      <w:r w:rsidR="004E5F35">
        <w:rPr>
          <w:rFonts w:hint="eastAsia"/>
        </w:rPr>
        <w:t xml:space="preserve"> and</w:t>
      </w:r>
    </w:p>
    <w:p w:rsidR="009D5EB4" w:rsidRDefault="009D5EB4" w:rsidP="003315DE">
      <w:pPr>
        <w:pStyle w:val="para"/>
        <w:numPr>
          <w:ilvl w:val="1"/>
          <w:numId w:val="11"/>
        </w:numPr>
        <w:tabs>
          <w:tab w:val="left" w:pos="1985"/>
        </w:tabs>
        <w:spacing w:before="0" w:after="360"/>
        <w:ind w:left="1134" w:firstLine="0"/>
      </w:pPr>
      <w:r>
        <w:t>seek</w:t>
      </w:r>
      <w:r w:rsidR="004E5F35">
        <w:t xml:space="preserve"> leave to appeal against my decision dismissing the action.</w:t>
      </w:r>
    </w:p>
    <w:p w:rsidR="001F4040" w:rsidRDefault="001F4040" w:rsidP="003315DE">
      <w:pPr>
        <w:pStyle w:val="para"/>
        <w:numPr>
          <w:ilvl w:val="0"/>
          <w:numId w:val="0"/>
        </w:numPr>
        <w:tabs>
          <w:tab w:val="left" w:pos="1134"/>
        </w:tabs>
        <w:spacing w:before="0" w:after="360"/>
        <w:ind w:left="1134"/>
      </w:pPr>
      <w:r>
        <w:rPr>
          <w:rFonts w:hint="eastAsia"/>
        </w:rPr>
        <w:t>See his summonses dated 8 and 9 December 2014 respectively.</w:t>
      </w:r>
    </w:p>
    <w:p w:rsidR="004D7513" w:rsidRDefault="004D7513" w:rsidP="00CE4641">
      <w:pPr>
        <w:pStyle w:val="para"/>
        <w:numPr>
          <w:ilvl w:val="0"/>
          <w:numId w:val="11"/>
        </w:numPr>
        <w:tabs>
          <w:tab w:val="left" w:pos="1418"/>
        </w:tabs>
        <w:spacing w:before="0" w:after="360"/>
        <w:ind w:left="0" w:firstLine="0"/>
      </w:pPr>
      <w:r>
        <w:rPr>
          <w:rFonts w:hint="eastAsia"/>
        </w:rPr>
        <w:t xml:space="preserve">I shall adopt below the defined terms used in </w:t>
      </w:r>
      <w:r>
        <w:t>the</w:t>
      </w:r>
      <w:r>
        <w:rPr>
          <w:rFonts w:hint="eastAsia"/>
        </w:rPr>
        <w:t xml:space="preserve"> Judgment, unless otherwise stated.</w:t>
      </w:r>
      <w:r w:rsidR="00425528">
        <w:rPr>
          <w:rFonts w:hint="eastAsia"/>
        </w:rPr>
        <w:t xml:space="preserve">  Further, I shall refer to and rely on the Judgment and shall not repeat its content below.</w:t>
      </w:r>
    </w:p>
    <w:p w:rsidR="00D541A0" w:rsidRPr="004E5F35" w:rsidRDefault="00D541A0" w:rsidP="00D541A0">
      <w:pPr>
        <w:pStyle w:val="para"/>
        <w:numPr>
          <w:ilvl w:val="0"/>
          <w:numId w:val="0"/>
        </w:numPr>
        <w:tabs>
          <w:tab w:val="left" w:pos="1418"/>
        </w:tabs>
        <w:spacing w:before="0" w:after="360"/>
        <w:rPr>
          <w:i/>
        </w:rPr>
      </w:pPr>
      <w:r>
        <w:rPr>
          <w:rFonts w:hint="eastAsia"/>
          <w:i/>
        </w:rPr>
        <w:t>COSTS APPLICATION</w:t>
      </w:r>
    </w:p>
    <w:p w:rsidR="009D5EB4" w:rsidRDefault="004E5F35" w:rsidP="00CE4641">
      <w:pPr>
        <w:pStyle w:val="para"/>
        <w:numPr>
          <w:ilvl w:val="0"/>
          <w:numId w:val="11"/>
        </w:numPr>
        <w:tabs>
          <w:tab w:val="left" w:pos="1418"/>
        </w:tabs>
        <w:spacing w:before="0" w:after="360"/>
        <w:ind w:left="0" w:firstLine="0"/>
      </w:pPr>
      <w:r>
        <w:t>The</w:t>
      </w:r>
      <w:r>
        <w:rPr>
          <w:rFonts w:hint="eastAsia"/>
        </w:rPr>
        <w:t xml:space="preserve"> plaintiff applies to vary the costs order </w:t>
      </w:r>
      <w:r>
        <w:rPr>
          <w:rFonts w:hint="eastAsia"/>
          <w:i/>
        </w:rPr>
        <w:t>nisi</w:t>
      </w:r>
      <w:r>
        <w:rPr>
          <w:rFonts w:hint="eastAsia"/>
        </w:rPr>
        <w:t xml:space="preserve"> to the effect that the </w:t>
      </w:r>
      <w:r w:rsidR="00323603">
        <w:rPr>
          <w:rFonts w:hint="eastAsia"/>
        </w:rPr>
        <w:t>defendant sho</w:t>
      </w:r>
      <w:r>
        <w:rPr>
          <w:rFonts w:hint="eastAsia"/>
        </w:rPr>
        <w:t>uld be deprived of 50% of</w:t>
      </w:r>
      <w:r w:rsidR="00D541A0">
        <w:rPr>
          <w:rFonts w:hint="eastAsia"/>
        </w:rPr>
        <w:t xml:space="preserve"> his costs and, further, that the defendant</w:t>
      </w:r>
      <w:r>
        <w:rPr>
          <w:rFonts w:hint="eastAsia"/>
        </w:rPr>
        <w:t xml:space="preserve"> should pay 50% of the plaintiff</w:t>
      </w:r>
      <w:r>
        <w:t>’</w:t>
      </w:r>
      <w:r>
        <w:rPr>
          <w:rFonts w:hint="eastAsia"/>
        </w:rPr>
        <w:t>s costs.</w:t>
      </w:r>
    </w:p>
    <w:p w:rsidR="001D4789" w:rsidRDefault="00D541A0" w:rsidP="00CE4641">
      <w:pPr>
        <w:pStyle w:val="para"/>
        <w:numPr>
          <w:ilvl w:val="0"/>
          <w:numId w:val="11"/>
        </w:numPr>
        <w:tabs>
          <w:tab w:val="left" w:pos="1418"/>
        </w:tabs>
        <w:spacing w:before="0" w:after="360"/>
        <w:ind w:left="0" w:firstLine="0"/>
      </w:pPr>
      <w:r>
        <w:rPr>
          <w:rFonts w:hint="eastAsia"/>
        </w:rPr>
        <w:t>T</w:t>
      </w:r>
      <w:r w:rsidR="00554844">
        <w:rPr>
          <w:rFonts w:hint="eastAsia"/>
        </w:rPr>
        <w:t>hree</w:t>
      </w:r>
      <w:r w:rsidR="001D4789">
        <w:rPr>
          <w:rFonts w:hint="eastAsia"/>
        </w:rPr>
        <w:t xml:space="preserve"> issues </w:t>
      </w:r>
      <w:r>
        <w:rPr>
          <w:rFonts w:hint="eastAsia"/>
        </w:rPr>
        <w:t xml:space="preserve">fall </w:t>
      </w:r>
      <w:r w:rsidR="00323603">
        <w:rPr>
          <w:rFonts w:hint="eastAsia"/>
        </w:rPr>
        <w:t>to be determined in respect of the costs application</w:t>
      </w:r>
      <w:r w:rsidR="001D4789">
        <w:rPr>
          <w:rFonts w:hint="eastAsia"/>
        </w:rPr>
        <w:t>:</w:t>
      </w:r>
    </w:p>
    <w:p w:rsidR="001D4789" w:rsidRDefault="00B74267" w:rsidP="002A6F59">
      <w:pPr>
        <w:pStyle w:val="para"/>
        <w:numPr>
          <w:ilvl w:val="1"/>
          <w:numId w:val="11"/>
        </w:numPr>
        <w:tabs>
          <w:tab w:val="left" w:pos="1985"/>
        </w:tabs>
        <w:spacing w:before="0" w:after="360"/>
        <w:ind w:left="1134" w:firstLine="0"/>
      </w:pPr>
      <w:r>
        <w:t>The</w:t>
      </w:r>
      <w:r>
        <w:rPr>
          <w:rFonts w:hint="eastAsia"/>
        </w:rPr>
        <w:t xml:space="preserve"> plaintiff</w:t>
      </w:r>
      <w:r w:rsidR="003315DE">
        <w:rPr>
          <w:rFonts w:hint="eastAsia"/>
        </w:rPr>
        <w:t xml:space="preserve"> took out the</w:t>
      </w:r>
      <w:r w:rsidR="001F4040">
        <w:rPr>
          <w:rFonts w:hint="eastAsia"/>
        </w:rPr>
        <w:t xml:space="preserve"> application on </w:t>
      </w:r>
      <w:r w:rsidR="00323603">
        <w:rPr>
          <w:rFonts w:hint="eastAsia"/>
        </w:rPr>
        <w:t>8 December</w:t>
      </w:r>
      <w:r>
        <w:rPr>
          <w:rFonts w:hint="eastAsia"/>
        </w:rPr>
        <w:t xml:space="preserve"> 2014, that is, </w:t>
      </w:r>
      <w:r w:rsidRPr="00B74267">
        <w:rPr>
          <w:rFonts w:hint="eastAsia"/>
          <w:u w:val="single"/>
        </w:rPr>
        <w:t>after</w:t>
      </w:r>
      <w:r>
        <w:rPr>
          <w:rFonts w:hint="eastAsia"/>
        </w:rPr>
        <w:t xml:space="preserve"> the costs order </w:t>
      </w:r>
      <w:r w:rsidRPr="00B74267">
        <w:rPr>
          <w:rFonts w:hint="eastAsia"/>
          <w:i/>
        </w:rPr>
        <w:t>nisi</w:t>
      </w:r>
      <w:r>
        <w:rPr>
          <w:rFonts w:hint="eastAsia"/>
        </w:rPr>
        <w:t xml:space="preserve"> became absolute on 25 November 2014 by ope</w:t>
      </w:r>
      <w:r w:rsidR="00682C6D">
        <w:rPr>
          <w:rFonts w:hint="eastAsia"/>
        </w:rPr>
        <w:t>ration of RDC Order 42 rule 5B(3</w:t>
      </w:r>
      <w:r>
        <w:rPr>
          <w:rFonts w:hint="eastAsia"/>
        </w:rPr>
        <w:t xml:space="preserve">) and </w:t>
      </w:r>
      <w:r>
        <w:rPr>
          <w:rFonts w:hint="eastAsia"/>
          <w:u w:val="single"/>
        </w:rPr>
        <w:t>after</w:t>
      </w:r>
      <w:r>
        <w:rPr>
          <w:rFonts w:hint="eastAsia"/>
        </w:rPr>
        <w:t xml:space="preserve"> the judgment was drawn up and sealed on 27 November 2014.  In the circumstances, </w:t>
      </w:r>
      <w:r w:rsidR="00C35AB5">
        <w:rPr>
          <w:rFonts w:hint="eastAsia"/>
        </w:rPr>
        <w:t>do</w:t>
      </w:r>
      <w:r w:rsidR="001D4789">
        <w:rPr>
          <w:rFonts w:hint="eastAsia"/>
        </w:rPr>
        <w:t xml:space="preserve"> I have jurisdiction or power to </w:t>
      </w:r>
      <w:r w:rsidR="00C35AB5">
        <w:rPr>
          <w:rFonts w:hint="eastAsia"/>
        </w:rPr>
        <w:t>vary</w:t>
      </w:r>
      <w:r>
        <w:rPr>
          <w:rFonts w:hint="eastAsia"/>
        </w:rPr>
        <w:t xml:space="preserve"> the costs order </w:t>
      </w:r>
      <w:r>
        <w:rPr>
          <w:rFonts w:hint="eastAsia"/>
          <w:i/>
        </w:rPr>
        <w:t>nisi</w:t>
      </w:r>
      <w:r w:rsidR="001D4789">
        <w:rPr>
          <w:rFonts w:hint="eastAsia"/>
        </w:rPr>
        <w:t xml:space="preserve"> </w:t>
      </w:r>
      <w:r w:rsidR="00C35AB5">
        <w:rPr>
          <w:rFonts w:hint="eastAsia"/>
        </w:rPr>
        <w:t>in the first place?</w:t>
      </w:r>
      <w:r>
        <w:rPr>
          <w:rFonts w:hint="eastAsia"/>
        </w:rPr>
        <w:t xml:space="preserve">  This issue </w:t>
      </w:r>
      <w:r w:rsidR="00C35AB5">
        <w:rPr>
          <w:rFonts w:hint="eastAsia"/>
        </w:rPr>
        <w:t>concerns</w:t>
      </w:r>
      <w:r>
        <w:rPr>
          <w:rFonts w:hint="eastAsia"/>
        </w:rPr>
        <w:t xml:space="preserve"> the principle of </w:t>
      </w:r>
      <w:r>
        <w:rPr>
          <w:rFonts w:hint="eastAsia"/>
          <w:i/>
        </w:rPr>
        <w:t>functus officio</w:t>
      </w:r>
      <w:r>
        <w:rPr>
          <w:rFonts w:hint="eastAsia"/>
        </w:rPr>
        <w:t>.</w:t>
      </w:r>
    </w:p>
    <w:p w:rsidR="001D4789" w:rsidRDefault="001D4789" w:rsidP="002A6F59">
      <w:pPr>
        <w:pStyle w:val="para"/>
        <w:numPr>
          <w:ilvl w:val="1"/>
          <w:numId w:val="11"/>
        </w:numPr>
        <w:tabs>
          <w:tab w:val="left" w:pos="1985"/>
        </w:tabs>
        <w:spacing w:before="0" w:after="360"/>
        <w:ind w:left="1134" w:firstLine="0"/>
      </w:pPr>
      <w:r>
        <w:rPr>
          <w:rFonts w:hint="eastAsia"/>
        </w:rPr>
        <w:t>If I do have jurisdiction, the plaintiff having been late</w:t>
      </w:r>
      <w:r w:rsidR="00C35AB5">
        <w:rPr>
          <w:rFonts w:hint="eastAsia"/>
        </w:rPr>
        <w:t xml:space="preserve"> (by 13 days)</w:t>
      </w:r>
      <w:r>
        <w:rPr>
          <w:rFonts w:hint="eastAsia"/>
        </w:rPr>
        <w:t xml:space="preserve"> in taking out </w:t>
      </w:r>
      <w:r w:rsidR="006A0552">
        <w:rPr>
          <w:rFonts w:hint="eastAsia"/>
        </w:rPr>
        <w:t>his</w:t>
      </w:r>
      <w:r>
        <w:rPr>
          <w:rFonts w:hint="eastAsia"/>
        </w:rPr>
        <w:t xml:space="preserve"> application,</w:t>
      </w:r>
      <w:r w:rsidR="00B74267">
        <w:rPr>
          <w:rFonts w:hint="eastAsia"/>
        </w:rPr>
        <w:t xml:space="preserve"> </w:t>
      </w:r>
      <w:r w:rsidR="00C35AB5">
        <w:rPr>
          <w:rFonts w:hint="eastAsia"/>
        </w:rPr>
        <w:t>should</w:t>
      </w:r>
      <w:r>
        <w:rPr>
          <w:rFonts w:hint="eastAsia"/>
        </w:rPr>
        <w:t xml:space="preserve"> I should exercise </w:t>
      </w:r>
      <w:r>
        <w:rPr>
          <w:rFonts w:hint="eastAsia"/>
        </w:rPr>
        <w:lastRenderedPageBreak/>
        <w:t>my discretion to extend time under RDC Order 3 rule 5 so as to allow the plaintiff to proceed</w:t>
      </w:r>
      <w:r w:rsidR="00C35AB5">
        <w:rPr>
          <w:rFonts w:hint="eastAsia"/>
        </w:rPr>
        <w:t>?</w:t>
      </w:r>
    </w:p>
    <w:p w:rsidR="001D4789" w:rsidRDefault="001D4789" w:rsidP="002A6F59">
      <w:pPr>
        <w:pStyle w:val="para"/>
        <w:numPr>
          <w:ilvl w:val="1"/>
          <w:numId w:val="11"/>
        </w:numPr>
        <w:tabs>
          <w:tab w:val="left" w:pos="1985"/>
        </w:tabs>
        <w:spacing w:before="0" w:after="360"/>
        <w:ind w:left="1134" w:firstLine="0"/>
      </w:pPr>
      <w:r>
        <w:rPr>
          <w:rFonts w:hint="eastAsia"/>
        </w:rPr>
        <w:t xml:space="preserve">If I do extend time, </w:t>
      </w:r>
      <w:r w:rsidR="00C35AB5">
        <w:rPr>
          <w:rFonts w:hint="eastAsia"/>
        </w:rPr>
        <w:t>should</w:t>
      </w:r>
      <w:r>
        <w:rPr>
          <w:rFonts w:hint="eastAsia"/>
        </w:rPr>
        <w:t xml:space="preserve"> I accede to the plaintiff</w:t>
      </w:r>
      <w:r>
        <w:t>’</w:t>
      </w:r>
      <w:r>
        <w:rPr>
          <w:rFonts w:hint="eastAsia"/>
        </w:rPr>
        <w:t>s request</w:t>
      </w:r>
      <w:r w:rsidR="00CB6928">
        <w:rPr>
          <w:rFonts w:hint="eastAsia"/>
        </w:rPr>
        <w:t xml:space="preserve"> to vary costs</w:t>
      </w:r>
      <w:r>
        <w:rPr>
          <w:rFonts w:hint="eastAsia"/>
        </w:rPr>
        <w:t>, applying the principles</w:t>
      </w:r>
      <w:r w:rsidR="00C35AB5">
        <w:rPr>
          <w:rFonts w:hint="eastAsia"/>
        </w:rPr>
        <w:t xml:space="preserve"> expounded</w:t>
      </w:r>
      <w:r>
        <w:rPr>
          <w:rFonts w:hint="eastAsia"/>
        </w:rPr>
        <w:t xml:space="preserve"> in </w:t>
      </w:r>
      <w:r w:rsidR="00831B42">
        <w:rPr>
          <w:rFonts w:hint="eastAsia"/>
          <w:i/>
        </w:rPr>
        <w:t xml:space="preserve">Re Elgindata (No 2) </w:t>
      </w:r>
      <w:r w:rsidR="00831B42">
        <w:rPr>
          <w:rFonts w:hint="eastAsia"/>
        </w:rPr>
        <w:t>[1992] 1 WLR 1207</w:t>
      </w:r>
      <w:r w:rsidR="006A0552">
        <w:rPr>
          <w:rFonts w:hint="eastAsia"/>
        </w:rPr>
        <w:t xml:space="preserve"> and subsequent authorities</w:t>
      </w:r>
      <w:r>
        <w:rPr>
          <w:rFonts w:hint="eastAsia"/>
        </w:rPr>
        <w:t>?</w:t>
      </w:r>
    </w:p>
    <w:p w:rsidR="004E5F35" w:rsidRPr="001D4789" w:rsidRDefault="009B78B0" w:rsidP="001D4789">
      <w:pPr>
        <w:pStyle w:val="para"/>
        <w:numPr>
          <w:ilvl w:val="0"/>
          <w:numId w:val="0"/>
        </w:numPr>
        <w:tabs>
          <w:tab w:val="left" w:pos="1418"/>
        </w:tabs>
        <w:spacing w:before="0" w:after="360"/>
        <w:rPr>
          <w:i/>
        </w:rPr>
      </w:pPr>
      <w:r>
        <w:rPr>
          <w:rFonts w:hint="eastAsia"/>
          <w:i/>
        </w:rPr>
        <w:t xml:space="preserve">FIRST ISSUE ON COSTS </w:t>
      </w:r>
      <w:r>
        <w:rPr>
          <w:i/>
        </w:rPr>
        <w:t>–</w:t>
      </w:r>
      <w:r>
        <w:rPr>
          <w:rFonts w:hint="eastAsia"/>
          <w:i/>
        </w:rPr>
        <w:t xml:space="preserve"> </w:t>
      </w:r>
      <w:r w:rsidR="00146861">
        <w:rPr>
          <w:rFonts w:hint="eastAsia"/>
          <w:i/>
        </w:rPr>
        <w:t>JURISDICTION</w:t>
      </w:r>
    </w:p>
    <w:p w:rsidR="00D76D89" w:rsidRPr="00D76D89" w:rsidRDefault="00D76D89" w:rsidP="00D76D89">
      <w:pPr>
        <w:pStyle w:val="para"/>
        <w:numPr>
          <w:ilvl w:val="0"/>
          <w:numId w:val="0"/>
        </w:numPr>
        <w:tabs>
          <w:tab w:val="left" w:pos="1418"/>
        </w:tabs>
        <w:spacing w:before="0" w:after="360"/>
        <w:rPr>
          <w:i/>
        </w:rPr>
      </w:pPr>
      <w:r>
        <w:rPr>
          <w:rFonts w:hint="eastAsia"/>
          <w:i/>
        </w:rPr>
        <w:t>The defendant</w:t>
      </w:r>
      <w:r>
        <w:rPr>
          <w:i/>
        </w:rPr>
        <w:t>’</w:t>
      </w:r>
      <w:r>
        <w:rPr>
          <w:rFonts w:hint="eastAsia"/>
          <w:i/>
        </w:rPr>
        <w:t>s submission</w:t>
      </w:r>
    </w:p>
    <w:p w:rsidR="00D76D89" w:rsidRDefault="00B74267" w:rsidP="00CE4641">
      <w:pPr>
        <w:pStyle w:val="para"/>
        <w:numPr>
          <w:ilvl w:val="0"/>
          <w:numId w:val="11"/>
        </w:numPr>
        <w:tabs>
          <w:tab w:val="left" w:pos="1418"/>
        </w:tabs>
        <w:spacing w:before="0" w:after="360"/>
        <w:ind w:left="0" w:firstLine="0"/>
      </w:pPr>
      <w:r>
        <w:rPr>
          <w:rFonts w:hint="eastAsia"/>
        </w:rPr>
        <w:t>The defendant</w:t>
      </w:r>
      <w:r>
        <w:t>’</w:t>
      </w:r>
      <w:r>
        <w:rPr>
          <w:rFonts w:hint="eastAsia"/>
        </w:rPr>
        <w:t xml:space="preserve">s submission on the issue of jurisdiction is </w:t>
      </w:r>
      <w:r>
        <w:t>straightforward</w:t>
      </w:r>
      <w:r>
        <w:rPr>
          <w:rFonts w:hint="eastAsia"/>
        </w:rPr>
        <w:t>.  Ms Candy T</w:t>
      </w:r>
      <w:r>
        <w:t>a</w:t>
      </w:r>
      <w:r>
        <w:rPr>
          <w:rFonts w:hint="eastAsia"/>
        </w:rPr>
        <w:t xml:space="preserve">ng, counsel for the defendant, </w:t>
      </w:r>
      <w:r w:rsidR="00795B6F">
        <w:rPr>
          <w:rFonts w:hint="eastAsia"/>
        </w:rPr>
        <w:t xml:space="preserve">submitted that after the judgment was sealed on 27 November 2014, the court no longer has any jurisdiction over the case and it follows that I have no power to vary the costs order </w:t>
      </w:r>
      <w:r w:rsidR="00795B6F">
        <w:rPr>
          <w:rFonts w:hint="eastAsia"/>
          <w:i/>
        </w:rPr>
        <w:t>nisi</w:t>
      </w:r>
      <w:r w:rsidR="00795B6F">
        <w:rPr>
          <w:rFonts w:hint="eastAsia"/>
        </w:rPr>
        <w:t xml:space="preserve">, which was contained in the sealed judgment.  </w:t>
      </w:r>
    </w:p>
    <w:p w:rsidR="004E5F35" w:rsidRDefault="00D76D89" w:rsidP="00CE4641">
      <w:pPr>
        <w:pStyle w:val="para"/>
        <w:numPr>
          <w:ilvl w:val="0"/>
          <w:numId w:val="11"/>
        </w:numPr>
        <w:tabs>
          <w:tab w:val="left" w:pos="1418"/>
        </w:tabs>
        <w:spacing w:before="0" w:after="360"/>
        <w:ind w:left="0" w:firstLine="0"/>
      </w:pPr>
      <w:r>
        <w:rPr>
          <w:rFonts w:hint="eastAsia"/>
        </w:rPr>
        <w:t>Ms Tang</w:t>
      </w:r>
      <w:r w:rsidR="00795B6F">
        <w:rPr>
          <w:rFonts w:hint="eastAsia"/>
        </w:rPr>
        <w:t xml:space="preserve"> </w:t>
      </w:r>
      <w:r w:rsidR="00B74267">
        <w:rPr>
          <w:rFonts w:hint="eastAsia"/>
        </w:rPr>
        <w:t xml:space="preserve">relied on the Court of Appeal decision in </w:t>
      </w:r>
      <w:r w:rsidR="00B74267">
        <w:rPr>
          <w:rFonts w:hint="eastAsia"/>
          <w:i/>
        </w:rPr>
        <w:t>Andayani v Chan Oi Ling</w:t>
      </w:r>
      <w:r w:rsidR="00B74267">
        <w:rPr>
          <w:rFonts w:hint="eastAsia"/>
        </w:rPr>
        <w:t xml:space="preserve"> [2000] 4 HKC 233.  Keith JA</w:t>
      </w:r>
      <w:r w:rsidR="00795B6F">
        <w:rPr>
          <w:rFonts w:hint="eastAsia"/>
        </w:rPr>
        <w:t xml:space="preserve"> said (at 237C-E):</w:t>
      </w:r>
    </w:p>
    <w:p w:rsidR="00795B6F" w:rsidRPr="00795B6F" w:rsidRDefault="00795B6F" w:rsidP="000A4C72">
      <w:pPr>
        <w:pStyle w:val="para"/>
        <w:numPr>
          <w:ilvl w:val="0"/>
          <w:numId w:val="0"/>
        </w:numPr>
        <w:tabs>
          <w:tab w:val="left" w:pos="1418"/>
        </w:tabs>
        <w:spacing w:before="0" w:after="360" w:line="240" w:lineRule="auto"/>
        <w:ind w:left="1418"/>
        <w:rPr>
          <w:sz w:val="24"/>
          <w:szCs w:val="24"/>
        </w:rPr>
      </w:pPr>
      <w:r>
        <w:rPr>
          <w:rFonts w:hint="eastAsia"/>
        </w:rPr>
        <w:tab/>
      </w:r>
      <w:r w:rsidRPr="00795B6F">
        <w:rPr>
          <w:sz w:val="24"/>
          <w:szCs w:val="24"/>
        </w:rPr>
        <w:t>“</w:t>
      </w:r>
      <w:r w:rsidRPr="00795B6F">
        <w:rPr>
          <w:rFonts w:hint="eastAsia"/>
          <w:sz w:val="24"/>
          <w:szCs w:val="24"/>
        </w:rPr>
        <w:t xml:space="preserve">There must, of course, come a time in any proceedings when the court must be regarded as having completed its task.  When that time is reached, the court is said to be </w:t>
      </w:r>
      <w:r w:rsidRPr="00795B6F">
        <w:rPr>
          <w:rFonts w:hint="eastAsia"/>
          <w:i/>
          <w:sz w:val="24"/>
          <w:szCs w:val="24"/>
        </w:rPr>
        <w:t>functus officio</w:t>
      </w:r>
      <w:r w:rsidRPr="00795B6F">
        <w:rPr>
          <w:rFonts w:hint="eastAsia"/>
          <w:sz w:val="24"/>
          <w:szCs w:val="24"/>
        </w:rPr>
        <w:t>.  Once that stage has arrived, the court has no further jurisdiction over the case.  But when does that stage arrive?  The answer given by the common law is when the judge</w:t>
      </w:r>
      <w:r w:rsidRPr="00795B6F">
        <w:rPr>
          <w:sz w:val="24"/>
          <w:szCs w:val="24"/>
        </w:rPr>
        <w:t>’</w:t>
      </w:r>
      <w:r w:rsidRPr="00795B6F">
        <w:rPr>
          <w:rFonts w:hint="eastAsia"/>
          <w:sz w:val="24"/>
          <w:szCs w:val="24"/>
        </w:rPr>
        <w:t>s order has been drawn up, entered or otherwise perfected.</w:t>
      </w:r>
      <w:r w:rsidRPr="00795B6F">
        <w:rPr>
          <w:sz w:val="24"/>
          <w:szCs w:val="24"/>
        </w:rPr>
        <w:t>”</w:t>
      </w:r>
    </w:p>
    <w:p w:rsidR="009D5EB4" w:rsidRDefault="0096653D" w:rsidP="004E5F35">
      <w:pPr>
        <w:pStyle w:val="para"/>
        <w:numPr>
          <w:ilvl w:val="0"/>
          <w:numId w:val="11"/>
        </w:numPr>
        <w:tabs>
          <w:tab w:val="left" w:pos="1418"/>
        </w:tabs>
        <w:spacing w:before="0" w:after="360"/>
        <w:ind w:left="0" w:firstLine="0"/>
      </w:pPr>
      <w:r>
        <w:rPr>
          <w:rFonts w:hint="eastAsia"/>
        </w:rPr>
        <w:t xml:space="preserve">Ms Tang further relied on the Court of First Instance decision in </w:t>
      </w:r>
      <w:r>
        <w:rPr>
          <w:rFonts w:hint="eastAsia"/>
          <w:i/>
        </w:rPr>
        <w:t>RTX Products Hong Kong Limited v Li Yiu Fai</w:t>
      </w:r>
      <w:r>
        <w:rPr>
          <w:rFonts w:hint="eastAsia"/>
        </w:rPr>
        <w:t xml:space="preserve"> HCA 1777/2009, 12 November 2014.  That case concerns an application to vary a costs order </w:t>
      </w:r>
      <w:r>
        <w:rPr>
          <w:rFonts w:hint="eastAsia"/>
          <w:i/>
        </w:rPr>
        <w:t>nisi</w:t>
      </w:r>
      <w:r>
        <w:rPr>
          <w:rFonts w:hint="eastAsia"/>
        </w:rPr>
        <w:t xml:space="preserve"> </w:t>
      </w:r>
      <w:r w:rsidRPr="0096653D">
        <w:rPr>
          <w:rFonts w:hint="eastAsia"/>
          <w:u w:val="single"/>
        </w:rPr>
        <w:t>after</w:t>
      </w:r>
      <w:r>
        <w:rPr>
          <w:rFonts w:hint="eastAsia"/>
        </w:rPr>
        <w:t xml:space="preserve"> that costs order had become absolute and </w:t>
      </w:r>
      <w:r>
        <w:rPr>
          <w:rFonts w:hint="eastAsia"/>
          <w:u w:val="single"/>
        </w:rPr>
        <w:t>after</w:t>
      </w:r>
      <w:r>
        <w:rPr>
          <w:rFonts w:hint="eastAsia"/>
        </w:rPr>
        <w:t xml:space="preserve"> the judgment containing the costs order </w:t>
      </w:r>
      <w:r>
        <w:rPr>
          <w:rFonts w:hint="eastAsia"/>
          <w:i/>
        </w:rPr>
        <w:t>nisi</w:t>
      </w:r>
      <w:r>
        <w:rPr>
          <w:rFonts w:hint="eastAsia"/>
        </w:rPr>
        <w:t xml:space="preserve"> had been sealed.  The sequence of events is therefore the same as </w:t>
      </w:r>
      <w:r w:rsidR="00D541A0">
        <w:rPr>
          <w:rFonts w:hint="eastAsia"/>
        </w:rPr>
        <w:t xml:space="preserve">in </w:t>
      </w:r>
      <w:r>
        <w:rPr>
          <w:rFonts w:hint="eastAsia"/>
        </w:rPr>
        <w:t xml:space="preserve">the present case.  Applying </w:t>
      </w:r>
      <w:r w:rsidRPr="0096653D">
        <w:rPr>
          <w:rFonts w:hint="eastAsia"/>
          <w:i/>
        </w:rPr>
        <w:t>Andayani</w:t>
      </w:r>
      <w:r>
        <w:rPr>
          <w:rFonts w:hint="eastAsia"/>
        </w:rPr>
        <w:t xml:space="preserve">, </w:t>
      </w:r>
      <w:r w:rsidRPr="0096653D">
        <w:rPr>
          <w:rFonts w:hint="eastAsia"/>
        </w:rPr>
        <w:t>Anthony</w:t>
      </w:r>
      <w:r>
        <w:rPr>
          <w:rFonts w:hint="eastAsia"/>
        </w:rPr>
        <w:t xml:space="preserve"> Chan J held (at </w:t>
      </w:r>
      <w:r w:rsidR="00C35AB5">
        <w:t>§</w:t>
      </w:r>
      <w:r>
        <w:rPr>
          <w:rFonts w:hint="eastAsia"/>
        </w:rPr>
        <w:t xml:space="preserve">7) that the court became </w:t>
      </w:r>
      <w:r>
        <w:rPr>
          <w:rFonts w:hint="eastAsia"/>
          <w:i/>
        </w:rPr>
        <w:t>functus officio</w:t>
      </w:r>
      <w:r>
        <w:rPr>
          <w:rFonts w:hint="eastAsia"/>
        </w:rPr>
        <w:t xml:space="preserve"> such that it had no further jurisdiction over the case upon the perfection of the judgment.</w:t>
      </w:r>
      <w:r w:rsidR="00D76D89">
        <w:rPr>
          <w:rFonts w:hint="eastAsia"/>
        </w:rPr>
        <w:t xml:space="preserve">  This was one of the bases on which the learned judge refused the application.</w:t>
      </w:r>
      <w:r w:rsidR="00B3556A">
        <w:rPr>
          <w:rFonts w:hint="eastAsia"/>
        </w:rPr>
        <w:t xml:space="preserve">  He further said (at </w:t>
      </w:r>
      <w:r w:rsidR="00B3556A">
        <w:t>§</w:t>
      </w:r>
      <w:r w:rsidR="00B3556A">
        <w:rPr>
          <w:rFonts w:hint="eastAsia"/>
        </w:rPr>
        <w:t>9):</w:t>
      </w:r>
    </w:p>
    <w:p w:rsidR="00B3556A" w:rsidRPr="00B3556A" w:rsidRDefault="00B3556A" w:rsidP="00B3556A">
      <w:pPr>
        <w:pStyle w:val="para"/>
        <w:numPr>
          <w:ilvl w:val="0"/>
          <w:numId w:val="0"/>
        </w:numPr>
        <w:tabs>
          <w:tab w:val="left" w:pos="1418"/>
        </w:tabs>
        <w:spacing w:before="0" w:after="360" w:line="240" w:lineRule="auto"/>
        <w:ind w:left="1440"/>
        <w:rPr>
          <w:sz w:val="24"/>
          <w:szCs w:val="24"/>
        </w:rPr>
      </w:pPr>
      <w:r w:rsidRPr="00B3556A">
        <w:rPr>
          <w:sz w:val="24"/>
          <w:szCs w:val="24"/>
        </w:rPr>
        <w:t>“</w:t>
      </w:r>
      <w:r w:rsidRPr="00B3556A">
        <w:rPr>
          <w:rFonts w:hint="eastAsia"/>
          <w:sz w:val="24"/>
          <w:szCs w:val="24"/>
        </w:rPr>
        <w:t xml:space="preserve">The situation may be different if a judgment is perfected before the order </w:t>
      </w:r>
      <w:r w:rsidRPr="00B3556A">
        <w:rPr>
          <w:rFonts w:hint="eastAsia"/>
          <w:i/>
          <w:sz w:val="24"/>
          <w:szCs w:val="24"/>
        </w:rPr>
        <w:t>nisi</w:t>
      </w:r>
      <w:r w:rsidRPr="00B3556A">
        <w:rPr>
          <w:rFonts w:hint="eastAsia"/>
          <w:sz w:val="24"/>
          <w:szCs w:val="24"/>
        </w:rPr>
        <w:t xml:space="preserve"> becomes absolute.  It may be said that in such a case it is inherent in </w:t>
      </w:r>
      <w:r w:rsidRPr="00B3556A">
        <w:rPr>
          <w:sz w:val="24"/>
          <w:szCs w:val="24"/>
        </w:rPr>
        <w:t>the</w:t>
      </w:r>
      <w:r w:rsidRPr="00B3556A">
        <w:rPr>
          <w:rFonts w:hint="eastAsia"/>
          <w:sz w:val="24"/>
          <w:szCs w:val="24"/>
        </w:rPr>
        <w:t xml:space="preserve"> judgment that the costs order has yet to become absolute and the door remains open to an affected party to make an application to have it varied, including an application for an extension of time to make the variation application.  However, once the order has become absolute, I am inclined to the view that any disagreement will then have to be pursued on appeal.  This is of course not </w:t>
      </w:r>
      <w:r w:rsidRPr="00B3556A">
        <w:rPr>
          <w:sz w:val="24"/>
          <w:szCs w:val="24"/>
        </w:rPr>
        <w:t>the</w:t>
      </w:r>
      <w:r w:rsidRPr="00B3556A">
        <w:rPr>
          <w:rFonts w:hint="eastAsia"/>
          <w:sz w:val="24"/>
          <w:szCs w:val="24"/>
        </w:rPr>
        <w:t xml:space="preserve"> situation before this court.</w:t>
      </w:r>
      <w:r w:rsidRPr="00B3556A">
        <w:rPr>
          <w:sz w:val="24"/>
          <w:szCs w:val="24"/>
        </w:rPr>
        <w:t>”</w:t>
      </w:r>
    </w:p>
    <w:p w:rsidR="00D76D89" w:rsidRPr="00D76D89" w:rsidRDefault="00D76D89" w:rsidP="00D76D89">
      <w:pPr>
        <w:pStyle w:val="para"/>
        <w:numPr>
          <w:ilvl w:val="0"/>
          <w:numId w:val="0"/>
        </w:numPr>
        <w:tabs>
          <w:tab w:val="left" w:pos="1418"/>
        </w:tabs>
        <w:spacing w:before="0" w:after="360"/>
        <w:rPr>
          <w:i/>
        </w:rPr>
      </w:pPr>
      <w:r>
        <w:rPr>
          <w:rFonts w:hint="eastAsia"/>
          <w:i/>
        </w:rPr>
        <w:t>The plaintiff</w:t>
      </w:r>
      <w:r>
        <w:rPr>
          <w:i/>
        </w:rPr>
        <w:t>’</w:t>
      </w:r>
      <w:r>
        <w:rPr>
          <w:rFonts w:hint="eastAsia"/>
          <w:i/>
        </w:rPr>
        <w:t>s submission</w:t>
      </w:r>
      <w:r w:rsidR="00146861">
        <w:rPr>
          <w:rFonts w:hint="eastAsia"/>
          <w:i/>
        </w:rPr>
        <w:t>s</w:t>
      </w:r>
    </w:p>
    <w:p w:rsidR="000A4C72" w:rsidRDefault="000A4C72" w:rsidP="004E5F35">
      <w:pPr>
        <w:pStyle w:val="para"/>
        <w:numPr>
          <w:ilvl w:val="0"/>
          <w:numId w:val="11"/>
        </w:numPr>
        <w:tabs>
          <w:tab w:val="left" w:pos="1418"/>
        </w:tabs>
        <w:spacing w:before="0" w:after="360"/>
        <w:ind w:left="0" w:firstLine="0"/>
      </w:pPr>
      <w:r>
        <w:rPr>
          <w:rFonts w:hint="eastAsia"/>
        </w:rPr>
        <w:t>RDC Order 42 rule 5B(</w:t>
      </w:r>
      <w:r w:rsidR="00682C6D">
        <w:rPr>
          <w:rFonts w:hint="eastAsia"/>
        </w:rPr>
        <w:t>3</w:t>
      </w:r>
      <w:r>
        <w:rPr>
          <w:rFonts w:hint="eastAsia"/>
        </w:rPr>
        <w:t xml:space="preserve">) provides that where a </w:t>
      </w:r>
      <w:r>
        <w:t>judgment</w:t>
      </w:r>
      <w:r>
        <w:rPr>
          <w:rFonts w:hint="eastAsia"/>
        </w:rPr>
        <w:t xml:space="preserve"> is handed down, the court </w:t>
      </w:r>
      <w:r w:rsidRPr="000A4C72">
        <w:t>“</w:t>
      </w:r>
      <w:r w:rsidRPr="000A4C72">
        <w:rPr>
          <w:rFonts w:hint="eastAsia"/>
        </w:rPr>
        <w:t>may make therein an order nisi as to costs and, unless an application has been made to vary that order, that order shall become absolute 14 days after the decision is pronounced</w:t>
      </w:r>
      <w:r w:rsidRPr="000A4C72">
        <w:t>”</w:t>
      </w:r>
      <w:r>
        <w:rPr>
          <w:rFonts w:hint="eastAsia"/>
        </w:rPr>
        <w:t>.</w:t>
      </w:r>
    </w:p>
    <w:p w:rsidR="00D76D89" w:rsidRDefault="00D76D89" w:rsidP="004E5F35">
      <w:pPr>
        <w:pStyle w:val="para"/>
        <w:numPr>
          <w:ilvl w:val="0"/>
          <w:numId w:val="11"/>
        </w:numPr>
        <w:tabs>
          <w:tab w:val="left" w:pos="1418"/>
        </w:tabs>
        <w:spacing w:before="0" w:after="360"/>
        <w:ind w:left="0" w:firstLine="0"/>
      </w:pPr>
      <w:r>
        <w:rPr>
          <w:rFonts w:hint="eastAsia"/>
        </w:rPr>
        <w:t xml:space="preserve">Ms Vivian Chih, counsel for the plaintiff, argued that </w:t>
      </w:r>
      <w:r w:rsidR="00CE08B9">
        <w:rPr>
          <w:rFonts w:hint="eastAsia"/>
        </w:rPr>
        <w:t xml:space="preserve">under RDC Order 3 rule 5, </w:t>
      </w:r>
      <w:r>
        <w:rPr>
          <w:rFonts w:hint="eastAsia"/>
        </w:rPr>
        <w:t xml:space="preserve">the court does have jurisdiction to </w:t>
      </w:r>
      <w:r w:rsidR="000A4C72">
        <w:rPr>
          <w:rFonts w:hint="eastAsia"/>
        </w:rPr>
        <w:t xml:space="preserve">extend the 14-day period referred to </w:t>
      </w:r>
      <w:r w:rsidR="00CE08B9">
        <w:rPr>
          <w:rFonts w:hint="eastAsia"/>
        </w:rPr>
        <w:t>above</w:t>
      </w:r>
      <w:r w:rsidR="000A4C72">
        <w:rPr>
          <w:rFonts w:hint="eastAsia"/>
        </w:rPr>
        <w:t xml:space="preserve">, even after that period has expired </w:t>
      </w:r>
      <w:r w:rsidR="000A4C72" w:rsidRPr="00CE08B9">
        <w:rPr>
          <w:rFonts w:hint="eastAsia"/>
          <w:u w:val="single"/>
        </w:rPr>
        <w:t>and</w:t>
      </w:r>
      <w:r w:rsidR="000A4C72">
        <w:rPr>
          <w:rFonts w:hint="eastAsia"/>
        </w:rPr>
        <w:t xml:space="preserve"> after the judgment has been perfected</w:t>
      </w:r>
      <w:r>
        <w:rPr>
          <w:rFonts w:hint="eastAsia"/>
        </w:rPr>
        <w:t xml:space="preserve">.  </w:t>
      </w:r>
      <w:r w:rsidR="006E5661">
        <w:rPr>
          <w:rFonts w:hint="eastAsia"/>
        </w:rPr>
        <w:t>I quote below her written submissions in this regard:</w:t>
      </w:r>
    </w:p>
    <w:p w:rsidR="006E5661" w:rsidRPr="006E5661" w:rsidRDefault="006E5661" w:rsidP="000A4C72">
      <w:pPr>
        <w:pStyle w:val="para"/>
        <w:numPr>
          <w:ilvl w:val="0"/>
          <w:numId w:val="0"/>
        </w:numPr>
        <w:tabs>
          <w:tab w:val="left" w:pos="1418"/>
        </w:tabs>
        <w:spacing w:before="0" w:after="360" w:line="240" w:lineRule="auto"/>
        <w:ind w:left="1418"/>
        <w:rPr>
          <w:sz w:val="24"/>
          <w:szCs w:val="24"/>
        </w:rPr>
      </w:pPr>
      <w:r>
        <w:rPr>
          <w:rFonts w:hint="eastAsia"/>
        </w:rPr>
        <w:tab/>
      </w:r>
      <w:r w:rsidRPr="006E5661">
        <w:rPr>
          <w:sz w:val="24"/>
          <w:szCs w:val="24"/>
        </w:rPr>
        <w:t>“</w:t>
      </w:r>
      <w:r w:rsidRPr="006E5661">
        <w:rPr>
          <w:rFonts w:hint="eastAsia"/>
          <w:sz w:val="24"/>
          <w:szCs w:val="24"/>
        </w:rPr>
        <w:t xml:space="preserve">It is now settled law that the </w:t>
      </w:r>
      <w:r w:rsidRPr="00421E02">
        <w:rPr>
          <w:rFonts w:hint="eastAsia"/>
          <w:b/>
          <w:sz w:val="24"/>
          <w:szCs w:val="24"/>
        </w:rPr>
        <w:t>Court does retain a wide discretion under O.3 r.5 and/or O.59 r.10 to grant extension of time</w:t>
      </w:r>
      <w:r w:rsidRPr="006E5661">
        <w:rPr>
          <w:rFonts w:hint="eastAsia"/>
          <w:sz w:val="24"/>
          <w:szCs w:val="24"/>
        </w:rPr>
        <w:t xml:space="preserve"> for any failure to comply with time provision laid down by statute or in court order, whether the application for extension of time is taken out </w:t>
      </w:r>
      <w:r w:rsidRPr="00421E02">
        <w:rPr>
          <w:rFonts w:hint="eastAsia"/>
          <w:b/>
          <w:sz w:val="24"/>
          <w:szCs w:val="24"/>
        </w:rPr>
        <w:t>before or after the court order is sealed</w:t>
      </w:r>
      <w:r w:rsidRPr="006E5661">
        <w:rPr>
          <w:rFonts w:hint="eastAsia"/>
          <w:sz w:val="24"/>
          <w:szCs w:val="24"/>
        </w:rPr>
        <w:t>, becomes absolute or a final judgment.</w:t>
      </w:r>
      <w:r w:rsidRPr="006E5661">
        <w:rPr>
          <w:sz w:val="24"/>
          <w:szCs w:val="24"/>
        </w:rPr>
        <w:t>”</w:t>
      </w:r>
      <w:r w:rsidRPr="006E5661">
        <w:rPr>
          <w:rFonts w:hint="eastAsia"/>
          <w:sz w:val="24"/>
          <w:szCs w:val="24"/>
        </w:rPr>
        <w:t xml:space="preserve"> (original emphasis)</w:t>
      </w:r>
    </w:p>
    <w:p w:rsidR="00CE08B9" w:rsidRDefault="00CE08B9" w:rsidP="004E5F35">
      <w:pPr>
        <w:pStyle w:val="para"/>
        <w:numPr>
          <w:ilvl w:val="0"/>
          <w:numId w:val="11"/>
        </w:numPr>
        <w:tabs>
          <w:tab w:val="left" w:pos="1418"/>
        </w:tabs>
        <w:spacing w:before="0" w:after="360"/>
        <w:ind w:left="0" w:firstLine="0"/>
      </w:pPr>
      <w:r>
        <w:rPr>
          <w:rFonts w:hint="eastAsia"/>
        </w:rPr>
        <w:t xml:space="preserve">Ms Chih described </w:t>
      </w:r>
      <w:r>
        <w:t>th</w:t>
      </w:r>
      <w:r w:rsidR="00763CBD">
        <w:rPr>
          <w:rFonts w:hint="eastAsia"/>
        </w:rPr>
        <w:t>e above</w:t>
      </w:r>
      <w:r>
        <w:rPr>
          <w:rFonts w:hint="eastAsia"/>
        </w:rPr>
        <w:t xml:space="preserve"> as </w:t>
      </w:r>
      <w:r>
        <w:t>“</w:t>
      </w:r>
      <w:r>
        <w:rPr>
          <w:rFonts w:hint="eastAsia"/>
        </w:rPr>
        <w:t xml:space="preserve">the new modern approach of a wide discretionary power granted to Courts at all level to grant extension </w:t>
      </w:r>
      <w:r w:rsidRPr="003153BF">
        <w:rPr>
          <w:u w:val="single"/>
        </w:rPr>
        <w:t>whether</w:t>
      </w:r>
      <w:r w:rsidRPr="003153BF">
        <w:rPr>
          <w:rFonts w:hint="eastAsia"/>
          <w:u w:val="single"/>
        </w:rPr>
        <w:t xml:space="preserve"> an order is sealed</w:t>
      </w:r>
      <w:r>
        <w:rPr>
          <w:rFonts w:hint="eastAsia"/>
        </w:rPr>
        <w:t xml:space="preserve"> and becomes final</w:t>
      </w:r>
      <w:r>
        <w:t>”</w:t>
      </w:r>
      <w:r w:rsidR="003153BF">
        <w:rPr>
          <w:rFonts w:hint="eastAsia"/>
        </w:rPr>
        <w:t xml:space="preserve"> (emphasis added)</w:t>
      </w:r>
      <w:r>
        <w:rPr>
          <w:rFonts w:hint="eastAsia"/>
        </w:rPr>
        <w:t>.</w:t>
      </w:r>
    </w:p>
    <w:p w:rsidR="00763CBD" w:rsidRDefault="00763CBD" w:rsidP="004E5F35">
      <w:pPr>
        <w:pStyle w:val="para"/>
        <w:numPr>
          <w:ilvl w:val="0"/>
          <w:numId w:val="11"/>
        </w:numPr>
        <w:tabs>
          <w:tab w:val="left" w:pos="1418"/>
        </w:tabs>
        <w:spacing w:before="0" w:after="360"/>
        <w:ind w:left="0" w:firstLine="0"/>
      </w:pPr>
      <w:r>
        <w:rPr>
          <w:rFonts w:hint="eastAsia"/>
        </w:rPr>
        <w:t xml:space="preserve">In support of the above proposition, Ms Chih cited a total of 16 cases, including both Hong Kong and English authorities.  Some of these cases concern applications for extension of time and others concern applications to amend or alter the terms contained in a previous order.  These cases, submitted Ms Chih, demonstrate that the court has the jurisdiction or power to revisit an order which has been made previously, even though the order in question has been sealed.  </w:t>
      </w:r>
      <w:r w:rsidR="004D7513">
        <w:rPr>
          <w:rFonts w:hint="eastAsia"/>
        </w:rPr>
        <w:t>(</w:t>
      </w:r>
      <w:r>
        <w:rPr>
          <w:rFonts w:hint="eastAsia"/>
        </w:rPr>
        <w:t xml:space="preserve">I should perhaps make clear </w:t>
      </w:r>
      <w:r w:rsidR="00D541A0">
        <w:rPr>
          <w:rFonts w:hint="eastAsia"/>
        </w:rPr>
        <w:t xml:space="preserve">at the outset </w:t>
      </w:r>
      <w:r>
        <w:rPr>
          <w:rFonts w:hint="eastAsia"/>
        </w:rPr>
        <w:t xml:space="preserve">my meaning when </w:t>
      </w:r>
      <w:r>
        <w:t>I</w:t>
      </w:r>
      <w:r>
        <w:rPr>
          <w:rFonts w:hint="eastAsia"/>
        </w:rPr>
        <w:t xml:space="preserve"> use the word </w:t>
      </w:r>
      <w:r>
        <w:t>“</w:t>
      </w:r>
      <w:r>
        <w:rPr>
          <w:rFonts w:hint="eastAsia"/>
        </w:rPr>
        <w:t>revisit</w:t>
      </w:r>
      <w:r>
        <w:t>”</w:t>
      </w:r>
      <w:r>
        <w:rPr>
          <w:rFonts w:hint="eastAsia"/>
        </w:rPr>
        <w:t xml:space="preserve"> in this judgment.  By that word, I intend to refer to situations where the court </w:t>
      </w:r>
      <w:r w:rsidR="00FF7037">
        <w:rPr>
          <w:rFonts w:hint="eastAsia"/>
        </w:rPr>
        <w:t xml:space="preserve">re-considers, amends, supplements </w:t>
      </w:r>
      <w:r w:rsidR="00BF405D">
        <w:rPr>
          <w:rFonts w:hint="eastAsia"/>
        </w:rPr>
        <w:t xml:space="preserve">or otherwise alters </w:t>
      </w:r>
      <w:r w:rsidR="00FF7037">
        <w:rPr>
          <w:rFonts w:hint="eastAsia"/>
        </w:rPr>
        <w:t>the terms of the order, including any time limit imposed in that order.</w:t>
      </w:r>
      <w:r w:rsidR="004D7513">
        <w:rPr>
          <w:rFonts w:hint="eastAsia"/>
        </w:rPr>
        <w:t>)</w:t>
      </w:r>
    </w:p>
    <w:p w:rsidR="004D7513" w:rsidRDefault="004D7513" w:rsidP="004E5F35">
      <w:pPr>
        <w:pStyle w:val="para"/>
        <w:numPr>
          <w:ilvl w:val="0"/>
          <w:numId w:val="11"/>
        </w:numPr>
        <w:tabs>
          <w:tab w:val="left" w:pos="1418"/>
        </w:tabs>
        <w:spacing w:before="0" w:after="360"/>
        <w:ind w:left="0" w:firstLine="0"/>
      </w:pPr>
      <w:r>
        <w:rPr>
          <w:rFonts w:hint="eastAsia"/>
        </w:rPr>
        <w:t xml:space="preserve">Amongst the cases cited by Ms Chih, </w:t>
      </w:r>
      <w:r w:rsidR="003153BF">
        <w:t>I</w:t>
      </w:r>
      <w:r w:rsidR="003153BF">
        <w:rPr>
          <w:rFonts w:hint="eastAsia"/>
        </w:rPr>
        <w:t xml:space="preserve"> shall classify </w:t>
      </w:r>
      <w:r>
        <w:rPr>
          <w:rFonts w:hint="eastAsia"/>
        </w:rPr>
        <w:t xml:space="preserve">those which </w:t>
      </w:r>
      <w:r w:rsidR="003153BF">
        <w:rPr>
          <w:rFonts w:hint="eastAsia"/>
        </w:rPr>
        <w:t>involve</w:t>
      </w:r>
      <w:r>
        <w:rPr>
          <w:rFonts w:hint="eastAsia"/>
        </w:rPr>
        <w:t xml:space="preserve"> </w:t>
      </w:r>
      <w:r w:rsidR="00BF405D">
        <w:rPr>
          <w:rFonts w:hint="eastAsia"/>
        </w:rPr>
        <w:t xml:space="preserve">a court revisiting its previous order which had been </w:t>
      </w:r>
      <w:r>
        <w:rPr>
          <w:rFonts w:hint="eastAsia"/>
        </w:rPr>
        <w:t xml:space="preserve">sealed </w:t>
      </w:r>
      <w:r w:rsidR="00554844">
        <w:rPr>
          <w:rFonts w:hint="eastAsia"/>
        </w:rPr>
        <w:t>into four</w:t>
      </w:r>
      <w:r>
        <w:rPr>
          <w:rFonts w:hint="eastAsia"/>
        </w:rPr>
        <w:t xml:space="preserve"> categories:</w:t>
      </w:r>
    </w:p>
    <w:p w:rsidR="004D7513" w:rsidRDefault="00BF405D" w:rsidP="002A6F59">
      <w:pPr>
        <w:pStyle w:val="para"/>
        <w:numPr>
          <w:ilvl w:val="1"/>
          <w:numId w:val="11"/>
        </w:numPr>
        <w:tabs>
          <w:tab w:val="left" w:pos="1985"/>
        </w:tabs>
        <w:spacing w:before="0" w:after="360"/>
        <w:ind w:left="1134" w:firstLine="0"/>
      </w:pPr>
      <w:r>
        <w:rPr>
          <w:rFonts w:hint="eastAsia"/>
        </w:rPr>
        <w:t xml:space="preserve">where the court </w:t>
      </w:r>
      <w:r w:rsidR="004D40E4">
        <w:rPr>
          <w:rFonts w:hint="eastAsia"/>
        </w:rPr>
        <w:t>amends</w:t>
      </w:r>
      <w:r>
        <w:rPr>
          <w:rFonts w:hint="eastAsia"/>
        </w:rPr>
        <w:t xml:space="preserve"> a previous order so as to reflect its original intention which is manifest </w:t>
      </w:r>
      <w:r w:rsidR="004D40E4">
        <w:rPr>
          <w:rFonts w:hint="eastAsia"/>
        </w:rPr>
        <w:t xml:space="preserve">as </w:t>
      </w:r>
      <w:r w:rsidR="00230B05">
        <w:rPr>
          <w:rFonts w:hint="eastAsia"/>
        </w:rPr>
        <w:t xml:space="preserve">appearing </w:t>
      </w:r>
      <w:r>
        <w:rPr>
          <w:rFonts w:hint="eastAsia"/>
        </w:rPr>
        <w:t xml:space="preserve">from the </w:t>
      </w:r>
      <w:r w:rsidR="00230B05">
        <w:rPr>
          <w:rFonts w:hint="eastAsia"/>
        </w:rPr>
        <w:t>body</w:t>
      </w:r>
      <w:r>
        <w:rPr>
          <w:rFonts w:hint="eastAsia"/>
        </w:rPr>
        <w:t xml:space="preserve"> of the </w:t>
      </w:r>
      <w:r w:rsidR="00230B05">
        <w:rPr>
          <w:rFonts w:hint="eastAsia"/>
        </w:rPr>
        <w:t>order or judgment</w:t>
      </w:r>
      <w:r>
        <w:rPr>
          <w:rFonts w:hint="eastAsia"/>
        </w:rPr>
        <w:t xml:space="preserve"> </w:t>
      </w:r>
      <w:r>
        <w:t>–</w:t>
      </w:r>
      <w:r>
        <w:rPr>
          <w:rFonts w:hint="eastAsia"/>
        </w:rPr>
        <w:t xml:space="preserve"> the </w:t>
      </w:r>
      <w:r>
        <w:t>“</w:t>
      </w:r>
      <w:r w:rsidR="004D7513">
        <w:rPr>
          <w:rFonts w:hint="eastAsia"/>
        </w:rPr>
        <w:t>manifest intention</w:t>
      </w:r>
      <w:r>
        <w:t>”</w:t>
      </w:r>
      <w:r w:rsidR="004D7513">
        <w:rPr>
          <w:rFonts w:hint="eastAsia"/>
        </w:rPr>
        <w:t xml:space="preserve"> cases</w:t>
      </w:r>
      <w:r>
        <w:rPr>
          <w:rFonts w:hint="eastAsia"/>
        </w:rPr>
        <w:t>;</w:t>
      </w:r>
    </w:p>
    <w:p w:rsidR="00BF405D" w:rsidRDefault="00BF405D" w:rsidP="002A6F59">
      <w:pPr>
        <w:pStyle w:val="para"/>
        <w:numPr>
          <w:ilvl w:val="1"/>
          <w:numId w:val="11"/>
        </w:numPr>
        <w:tabs>
          <w:tab w:val="left" w:pos="1985"/>
        </w:tabs>
        <w:spacing w:before="0" w:after="360"/>
        <w:ind w:left="1134" w:firstLine="0"/>
      </w:pPr>
      <w:r>
        <w:rPr>
          <w:rFonts w:hint="eastAsia"/>
        </w:rPr>
        <w:t xml:space="preserve">where </w:t>
      </w:r>
      <w:r>
        <w:t>the</w:t>
      </w:r>
      <w:r>
        <w:rPr>
          <w:rFonts w:hint="eastAsia"/>
        </w:rPr>
        <w:t xml:space="preserve"> court amends a previous order </w:t>
      </w:r>
      <w:r w:rsidR="00D541A0">
        <w:rPr>
          <w:rFonts w:hint="eastAsia"/>
        </w:rPr>
        <w:t xml:space="preserve">in order </w:t>
      </w:r>
      <w:r>
        <w:rPr>
          <w:rFonts w:hint="eastAsia"/>
        </w:rPr>
        <w:t xml:space="preserve">to correct a clerical error or accidental slip </w:t>
      </w:r>
      <w:r>
        <w:t>–</w:t>
      </w:r>
      <w:r>
        <w:rPr>
          <w:rFonts w:hint="eastAsia"/>
        </w:rPr>
        <w:t xml:space="preserve"> the </w:t>
      </w:r>
      <w:r>
        <w:t>“</w:t>
      </w:r>
      <w:r>
        <w:rPr>
          <w:rFonts w:hint="eastAsia"/>
        </w:rPr>
        <w:t>slip rule</w:t>
      </w:r>
      <w:r>
        <w:t>”</w:t>
      </w:r>
      <w:r>
        <w:rPr>
          <w:rFonts w:hint="eastAsia"/>
        </w:rPr>
        <w:t xml:space="preserve"> cases;</w:t>
      </w:r>
    </w:p>
    <w:p w:rsidR="00BF405D" w:rsidRDefault="00BF405D" w:rsidP="002A6F59">
      <w:pPr>
        <w:pStyle w:val="para"/>
        <w:numPr>
          <w:ilvl w:val="1"/>
          <w:numId w:val="11"/>
        </w:numPr>
        <w:tabs>
          <w:tab w:val="left" w:pos="1985"/>
        </w:tabs>
        <w:spacing w:before="0" w:after="360"/>
        <w:ind w:left="1134" w:firstLine="0"/>
      </w:pPr>
      <w:r>
        <w:rPr>
          <w:rFonts w:hint="eastAsia"/>
        </w:rPr>
        <w:t>where the court</w:t>
      </w:r>
      <w:r w:rsidR="00E53C83">
        <w:rPr>
          <w:rFonts w:hint="eastAsia"/>
        </w:rPr>
        <w:t xml:space="preserve"> clarifies, amends or</w:t>
      </w:r>
      <w:r>
        <w:rPr>
          <w:rFonts w:hint="eastAsia"/>
        </w:rPr>
        <w:t xml:space="preserve"> supplements a previous order under the </w:t>
      </w:r>
      <w:r>
        <w:t>“</w:t>
      </w:r>
      <w:r>
        <w:rPr>
          <w:rFonts w:hint="eastAsia"/>
        </w:rPr>
        <w:t>liberty to apply</w:t>
      </w:r>
      <w:r>
        <w:t>”</w:t>
      </w:r>
      <w:r>
        <w:rPr>
          <w:rFonts w:hint="eastAsia"/>
        </w:rPr>
        <w:t xml:space="preserve"> provisions </w:t>
      </w:r>
      <w:r>
        <w:t>–</w:t>
      </w:r>
      <w:r>
        <w:rPr>
          <w:rFonts w:hint="eastAsia"/>
        </w:rPr>
        <w:t xml:space="preserve"> the </w:t>
      </w:r>
      <w:r>
        <w:t>“</w:t>
      </w:r>
      <w:r>
        <w:rPr>
          <w:rFonts w:hint="eastAsia"/>
        </w:rPr>
        <w:t>liberty to apply</w:t>
      </w:r>
      <w:r>
        <w:t>”</w:t>
      </w:r>
      <w:r>
        <w:rPr>
          <w:rFonts w:hint="eastAsia"/>
        </w:rPr>
        <w:t xml:space="preserve"> cases; and</w:t>
      </w:r>
    </w:p>
    <w:p w:rsidR="00BF405D" w:rsidRDefault="0034166B" w:rsidP="002A6F59">
      <w:pPr>
        <w:pStyle w:val="para"/>
        <w:numPr>
          <w:ilvl w:val="1"/>
          <w:numId w:val="11"/>
        </w:numPr>
        <w:tabs>
          <w:tab w:val="left" w:pos="1985"/>
        </w:tabs>
        <w:spacing w:before="0" w:after="360"/>
        <w:ind w:left="1134" w:firstLine="0"/>
      </w:pPr>
      <w:r>
        <w:rPr>
          <w:rFonts w:hint="eastAsia"/>
        </w:rPr>
        <w:t>where</w:t>
      </w:r>
      <w:r w:rsidR="00BF405D">
        <w:rPr>
          <w:rFonts w:hint="eastAsia"/>
        </w:rPr>
        <w:t xml:space="preserve"> the court</w:t>
      </w:r>
      <w:r w:rsidR="00D541A0">
        <w:rPr>
          <w:rFonts w:hint="eastAsia"/>
        </w:rPr>
        <w:t>, pursuant to applicable rules of court,</w:t>
      </w:r>
      <w:r w:rsidR="00BF405D">
        <w:rPr>
          <w:rFonts w:hint="eastAsia"/>
        </w:rPr>
        <w:t xml:space="preserve"> </w:t>
      </w:r>
      <w:r w:rsidR="00E53C83">
        <w:rPr>
          <w:rFonts w:hint="eastAsia"/>
        </w:rPr>
        <w:t>amends a previous order, including but not limited to enlarging time specified in it</w:t>
      </w:r>
      <w:r w:rsidR="00BF405D">
        <w:rPr>
          <w:rFonts w:hint="eastAsia"/>
        </w:rPr>
        <w:t xml:space="preserve"> </w:t>
      </w:r>
      <w:r w:rsidR="00BF405D">
        <w:t>–</w:t>
      </w:r>
      <w:r w:rsidR="00BF405D">
        <w:rPr>
          <w:rFonts w:hint="eastAsia"/>
        </w:rPr>
        <w:t xml:space="preserve"> the </w:t>
      </w:r>
      <w:r w:rsidR="00BF405D">
        <w:t>“</w:t>
      </w:r>
      <w:r w:rsidR="00BF405D">
        <w:rPr>
          <w:rFonts w:hint="eastAsia"/>
        </w:rPr>
        <w:t xml:space="preserve">statutory </w:t>
      </w:r>
      <w:r w:rsidR="00D541A0">
        <w:rPr>
          <w:rFonts w:hint="eastAsia"/>
        </w:rPr>
        <w:t>rules</w:t>
      </w:r>
      <w:r w:rsidR="00BF405D">
        <w:t>”</w:t>
      </w:r>
      <w:r w:rsidR="00BF405D">
        <w:rPr>
          <w:rFonts w:hint="eastAsia"/>
        </w:rPr>
        <w:t xml:space="preserve"> cases.</w:t>
      </w:r>
    </w:p>
    <w:p w:rsidR="00BF405D" w:rsidRDefault="00BF405D" w:rsidP="002A6F59">
      <w:pPr>
        <w:pStyle w:val="para"/>
        <w:numPr>
          <w:ilvl w:val="0"/>
          <w:numId w:val="0"/>
        </w:numPr>
        <w:tabs>
          <w:tab w:val="left" w:pos="1134"/>
        </w:tabs>
        <w:spacing w:before="0" w:after="360"/>
        <w:ind w:left="1134"/>
      </w:pPr>
      <w:r>
        <w:rPr>
          <w:rFonts w:hint="eastAsia"/>
        </w:rPr>
        <w:t xml:space="preserve">I shall return to these categories of cases in </w:t>
      </w:r>
      <w:r>
        <w:t>the</w:t>
      </w:r>
      <w:r>
        <w:rPr>
          <w:rFonts w:hint="eastAsia"/>
        </w:rPr>
        <w:t xml:space="preserve"> </w:t>
      </w:r>
      <w:r>
        <w:t>“</w:t>
      </w:r>
      <w:r>
        <w:rPr>
          <w:rFonts w:hint="eastAsia"/>
        </w:rPr>
        <w:t>Analysis</w:t>
      </w:r>
      <w:r>
        <w:t>”</w:t>
      </w:r>
      <w:r>
        <w:rPr>
          <w:rFonts w:hint="eastAsia"/>
        </w:rPr>
        <w:t xml:space="preserve"> section below.</w:t>
      </w:r>
    </w:p>
    <w:p w:rsidR="006E5661" w:rsidRDefault="004D7513" w:rsidP="004E5F35">
      <w:pPr>
        <w:pStyle w:val="para"/>
        <w:numPr>
          <w:ilvl w:val="0"/>
          <w:numId w:val="11"/>
        </w:numPr>
        <w:tabs>
          <w:tab w:val="left" w:pos="1418"/>
        </w:tabs>
        <w:spacing w:before="0" w:after="360"/>
        <w:ind w:left="0" w:firstLine="0"/>
      </w:pPr>
      <w:r>
        <w:rPr>
          <w:rFonts w:hint="eastAsia"/>
        </w:rPr>
        <w:t xml:space="preserve">Ms Chih </w:t>
      </w:r>
      <w:r w:rsidR="00926B2B">
        <w:rPr>
          <w:rFonts w:hint="eastAsia"/>
        </w:rPr>
        <w:t>submitted</w:t>
      </w:r>
      <w:r>
        <w:rPr>
          <w:rFonts w:hint="eastAsia"/>
        </w:rPr>
        <w:t xml:space="preserve"> that the court should adopt this </w:t>
      </w:r>
      <w:r>
        <w:t>“</w:t>
      </w:r>
      <w:r>
        <w:rPr>
          <w:rFonts w:hint="eastAsia"/>
        </w:rPr>
        <w:t>new modern approach</w:t>
      </w:r>
      <w:r>
        <w:t>”</w:t>
      </w:r>
      <w:r>
        <w:rPr>
          <w:rFonts w:hint="eastAsia"/>
        </w:rPr>
        <w:t xml:space="preserve"> in </w:t>
      </w:r>
      <w:r>
        <w:t>the</w:t>
      </w:r>
      <w:r>
        <w:rPr>
          <w:rFonts w:hint="eastAsia"/>
        </w:rPr>
        <w:t xml:space="preserve"> present case.  </w:t>
      </w:r>
      <w:r w:rsidR="005D47DA">
        <w:rPr>
          <w:rFonts w:hint="eastAsia"/>
        </w:rPr>
        <w:t xml:space="preserve">It </w:t>
      </w:r>
      <w:r>
        <w:rPr>
          <w:rFonts w:hint="eastAsia"/>
        </w:rPr>
        <w:t>therefore follow</w:t>
      </w:r>
      <w:r w:rsidR="00BF405D">
        <w:rPr>
          <w:rFonts w:hint="eastAsia"/>
        </w:rPr>
        <w:t>s</w:t>
      </w:r>
      <w:r>
        <w:rPr>
          <w:rFonts w:hint="eastAsia"/>
        </w:rPr>
        <w:t xml:space="preserve"> that</w:t>
      </w:r>
      <w:r w:rsidR="005D47DA">
        <w:rPr>
          <w:rFonts w:hint="eastAsia"/>
        </w:rPr>
        <w:t xml:space="preserve"> even though the </w:t>
      </w:r>
      <w:r w:rsidR="003153BF">
        <w:rPr>
          <w:rFonts w:hint="eastAsia"/>
        </w:rPr>
        <w:t xml:space="preserve">present </w:t>
      </w:r>
      <w:r w:rsidR="005D47DA">
        <w:rPr>
          <w:rFonts w:hint="eastAsia"/>
        </w:rPr>
        <w:t xml:space="preserve">judgment has been sealed, the court retains the power under RDC Order 3 rule 5 to </w:t>
      </w:r>
      <w:r w:rsidR="005D47DA">
        <w:t>extend</w:t>
      </w:r>
      <w:r w:rsidR="005D47DA">
        <w:rPr>
          <w:rFonts w:hint="eastAsia"/>
        </w:rPr>
        <w:t xml:space="preserve"> the 14-day period from 25 November 2014, ie, the date when the co</w:t>
      </w:r>
      <w:r w:rsidR="00F710F2">
        <w:rPr>
          <w:rFonts w:hint="eastAsia"/>
        </w:rPr>
        <w:t xml:space="preserve">sts order became absolute, to </w:t>
      </w:r>
      <w:r w:rsidR="00FF7037">
        <w:rPr>
          <w:rFonts w:hint="eastAsia"/>
        </w:rPr>
        <w:t>8 December</w:t>
      </w:r>
      <w:r w:rsidR="005D47DA">
        <w:rPr>
          <w:rFonts w:hint="eastAsia"/>
        </w:rPr>
        <w:t xml:space="preserve"> 2014, ie, the date of the plaintiff</w:t>
      </w:r>
      <w:r w:rsidR="005D47DA">
        <w:t>’</w:t>
      </w:r>
      <w:r w:rsidR="005D47DA">
        <w:rPr>
          <w:rFonts w:hint="eastAsia"/>
        </w:rPr>
        <w:t xml:space="preserve">s costs application, such that, once so extended, the court can vary the costs order </w:t>
      </w:r>
      <w:r w:rsidR="005D47DA">
        <w:rPr>
          <w:rFonts w:hint="eastAsia"/>
          <w:i/>
        </w:rPr>
        <w:t>nisi</w:t>
      </w:r>
      <w:r w:rsidR="005D47DA">
        <w:rPr>
          <w:rFonts w:hint="eastAsia"/>
        </w:rPr>
        <w:t xml:space="preserve"> as it sees fit.    </w:t>
      </w:r>
    </w:p>
    <w:p w:rsidR="000A4C72" w:rsidRDefault="005D47DA" w:rsidP="004E5F35">
      <w:pPr>
        <w:pStyle w:val="para"/>
        <w:numPr>
          <w:ilvl w:val="0"/>
          <w:numId w:val="11"/>
        </w:numPr>
        <w:tabs>
          <w:tab w:val="left" w:pos="1418"/>
        </w:tabs>
        <w:spacing w:before="0" w:after="360"/>
        <w:ind w:left="0" w:firstLine="0"/>
      </w:pPr>
      <w:r>
        <w:rPr>
          <w:rFonts w:hint="eastAsia"/>
        </w:rPr>
        <w:t xml:space="preserve">On </w:t>
      </w:r>
      <w:r>
        <w:rPr>
          <w:rFonts w:hint="eastAsia"/>
          <w:i/>
        </w:rPr>
        <w:t>Andayani</w:t>
      </w:r>
      <w:r>
        <w:rPr>
          <w:rFonts w:hint="eastAsia"/>
        </w:rPr>
        <w:t xml:space="preserve">, </w:t>
      </w:r>
      <w:r w:rsidR="000A4C72">
        <w:rPr>
          <w:rFonts w:hint="eastAsia"/>
        </w:rPr>
        <w:t>Ms Chih</w:t>
      </w:r>
      <w:r w:rsidR="000A4C72">
        <w:t>’</w:t>
      </w:r>
      <w:r w:rsidR="000A4C72">
        <w:rPr>
          <w:rFonts w:hint="eastAsia"/>
        </w:rPr>
        <w:t xml:space="preserve">s submission was </w:t>
      </w:r>
      <w:r w:rsidR="00BC68FC">
        <w:rPr>
          <w:rFonts w:hint="eastAsia"/>
        </w:rPr>
        <w:t>th</w:t>
      </w:r>
      <w:r w:rsidR="009D30EF">
        <w:rPr>
          <w:rFonts w:hint="eastAsia"/>
        </w:rPr>
        <w:t>at that</w:t>
      </w:r>
      <w:r w:rsidR="00BC68FC">
        <w:rPr>
          <w:rFonts w:hint="eastAsia"/>
        </w:rPr>
        <w:t xml:space="preserve"> case </w:t>
      </w:r>
      <w:r w:rsidR="00663072">
        <w:rPr>
          <w:rFonts w:hint="eastAsia"/>
        </w:rPr>
        <w:t xml:space="preserve">was not a costs order case and </w:t>
      </w:r>
      <w:r w:rsidR="00BC68FC">
        <w:rPr>
          <w:rFonts w:hint="eastAsia"/>
        </w:rPr>
        <w:t xml:space="preserve">did not involve </w:t>
      </w:r>
      <w:r w:rsidR="009D30EF">
        <w:rPr>
          <w:rFonts w:hint="eastAsia"/>
        </w:rPr>
        <w:t>any</w:t>
      </w:r>
      <w:r w:rsidR="00BC68FC">
        <w:rPr>
          <w:rFonts w:hint="eastAsia"/>
        </w:rPr>
        <w:t xml:space="preserve"> issue of extension of time and </w:t>
      </w:r>
      <w:r w:rsidR="000A4C72">
        <w:rPr>
          <w:rFonts w:hint="eastAsia"/>
        </w:rPr>
        <w:t>in her written submissions, she said:</w:t>
      </w:r>
    </w:p>
    <w:p w:rsidR="006E5661" w:rsidRPr="000A4C72" w:rsidRDefault="000A4C72" w:rsidP="000A4C72">
      <w:pPr>
        <w:pStyle w:val="para"/>
        <w:numPr>
          <w:ilvl w:val="0"/>
          <w:numId w:val="0"/>
        </w:numPr>
        <w:tabs>
          <w:tab w:val="left" w:pos="1418"/>
        </w:tabs>
        <w:spacing w:before="0" w:after="360" w:line="240" w:lineRule="auto"/>
        <w:ind w:left="1211"/>
        <w:rPr>
          <w:sz w:val="24"/>
          <w:szCs w:val="24"/>
        </w:rPr>
      </w:pPr>
      <w:r w:rsidRPr="000A4C72">
        <w:rPr>
          <w:sz w:val="24"/>
          <w:szCs w:val="24"/>
        </w:rPr>
        <w:t>“</w:t>
      </w:r>
      <w:r w:rsidR="00BC68FC" w:rsidRPr="000A4C72">
        <w:rPr>
          <w:rFonts w:hint="eastAsia"/>
          <w:sz w:val="24"/>
          <w:szCs w:val="24"/>
        </w:rPr>
        <w:t xml:space="preserve">in any event the </w:t>
      </w:r>
      <w:r w:rsidR="00BC68FC" w:rsidRPr="000A4C72">
        <w:rPr>
          <w:rFonts w:hint="eastAsia"/>
          <w:b/>
          <w:sz w:val="24"/>
          <w:szCs w:val="24"/>
        </w:rPr>
        <w:t>numerous English Court of Appeal cases, HK Court of Appeal cases and HK Court of Final Appeal cases</w:t>
      </w:r>
      <w:r w:rsidR="00BC68FC" w:rsidRPr="000A4C72">
        <w:rPr>
          <w:rFonts w:hint="eastAsia"/>
          <w:sz w:val="24"/>
          <w:szCs w:val="24"/>
        </w:rPr>
        <w:t xml:space="preserve"> (cited </w:t>
      </w:r>
      <w:r w:rsidR="00421E02">
        <w:rPr>
          <w:rFonts w:hint="eastAsia"/>
          <w:sz w:val="24"/>
          <w:szCs w:val="24"/>
        </w:rPr>
        <w:t>above</w:t>
      </w:r>
      <w:r w:rsidR="00BC68FC" w:rsidRPr="000A4C72">
        <w:rPr>
          <w:rFonts w:hint="eastAsia"/>
          <w:sz w:val="24"/>
          <w:szCs w:val="24"/>
        </w:rPr>
        <w:t xml:space="preserve">) </w:t>
      </w:r>
      <w:r w:rsidR="00BC68FC" w:rsidRPr="000A4C72">
        <w:rPr>
          <w:rFonts w:hint="eastAsia"/>
          <w:sz w:val="24"/>
          <w:szCs w:val="24"/>
          <w:u w:val="single"/>
        </w:rPr>
        <w:t>decided after the decision of Andayani</w:t>
      </w:r>
      <w:r w:rsidR="00BC68FC" w:rsidRPr="000A4C72">
        <w:rPr>
          <w:rFonts w:hint="eastAsia"/>
          <w:sz w:val="24"/>
          <w:szCs w:val="24"/>
        </w:rPr>
        <w:t xml:space="preserve"> </w:t>
      </w:r>
      <w:r w:rsidR="00BC68FC" w:rsidRPr="000A4C72">
        <w:rPr>
          <w:rFonts w:hint="eastAsia"/>
          <w:b/>
          <w:sz w:val="24"/>
          <w:szCs w:val="24"/>
        </w:rPr>
        <w:t>should now stand as the governing judicial principle</w:t>
      </w:r>
      <w:r w:rsidR="00BC68FC" w:rsidRPr="000A4C72">
        <w:rPr>
          <w:rFonts w:hint="eastAsia"/>
          <w:sz w:val="24"/>
          <w:szCs w:val="24"/>
        </w:rPr>
        <w:t xml:space="preserve"> in respect of the residuary power of the Court to grant extension of time under O.3 r.5 or pursuant to its inherent jurisdiction under O.59 r.10</w:t>
      </w:r>
      <w:r w:rsidR="00BC68FC" w:rsidRPr="000A4C72">
        <w:rPr>
          <w:sz w:val="24"/>
          <w:szCs w:val="24"/>
        </w:rPr>
        <w:t>”</w:t>
      </w:r>
      <w:r w:rsidR="00BC68FC" w:rsidRPr="000A4C72">
        <w:rPr>
          <w:rFonts w:hint="eastAsia"/>
          <w:sz w:val="24"/>
          <w:szCs w:val="24"/>
        </w:rPr>
        <w:t xml:space="preserve"> (</w:t>
      </w:r>
      <w:r w:rsidRPr="000A4C72">
        <w:rPr>
          <w:rFonts w:hint="eastAsia"/>
          <w:sz w:val="24"/>
          <w:szCs w:val="24"/>
        </w:rPr>
        <w:t>original emphasis</w:t>
      </w:r>
      <w:r>
        <w:rPr>
          <w:rFonts w:hint="eastAsia"/>
          <w:sz w:val="24"/>
          <w:szCs w:val="24"/>
        </w:rPr>
        <w:t>)</w:t>
      </w:r>
    </w:p>
    <w:p w:rsidR="006E5661" w:rsidRDefault="009D30EF" w:rsidP="004E5F35">
      <w:pPr>
        <w:pStyle w:val="para"/>
        <w:numPr>
          <w:ilvl w:val="0"/>
          <w:numId w:val="11"/>
        </w:numPr>
        <w:tabs>
          <w:tab w:val="left" w:pos="1418"/>
        </w:tabs>
        <w:spacing w:before="0" w:after="360"/>
        <w:ind w:left="0" w:firstLine="0"/>
      </w:pPr>
      <w:r>
        <w:rPr>
          <w:rFonts w:hint="eastAsia"/>
        </w:rPr>
        <w:t xml:space="preserve">While her written submissions were </w:t>
      </w:r>
      <w:r w:rsidR="00CB6928">
        <w:rPr>
          <w:rFonts w:hint="eastAsia"/>
        </w:rPr>
        <w:t xml:space="preserve">somewhat </w:t>
      </w:r>
      <w:r>
        <w:rPr>
          <w:rFonts w:hint="eastAsia"/>
        </w:rPr>
        <w:t xml:space="preserve">vague on the </w:t>
      </w:r>
      <w:r w:rsidR="00663072">
        <w:rPr>
          <w:rFonts w:hint="eastAsia"/>
        </w:rPr>
        <w:t xml:space="preserve">correctness or </w:t>
      </w:r>
      <w:r>
        <w:rPr>
          <w:rFonts w:hint="eastAsia"/>
        </w:rPr>
        <w:t xml:space="preserve">applicability of </w:t>
      </w:r>
      <w:r>
        <w:rPr>
          <w:rFonts w:hint="eastAsia"/>
          <w:i/>
        </w:rPr>
        <w:t>Andayani</w:t>
      </w:r>
      <w:r>
        <w:rPr>
          <w:rFonts w:hint="eastAsia"/>
        </w:rPr>
        <w:t xml:space="preserve">, </w:t>
      </w:r>
      <w:r w:rsidR="00421E02">
        <w:rPr>
          <w:rFonts w:hint="eastAsia"/>
        </w:rPr>
        <w:t>Ms Chih was more explicit</w:t>
      </w:r>
      <w:r>
        <w:rPr>
          <w:rFonts w:hint="eastAsia"/>
        </w:rPr>
        <w:t xml:space="preserve"> in her oral submissions when s</w:t>
      </w:r>
      <w:r w:rsidR="00421E02">
        <w:rPr>
          <w:rFonts w:hint="eastAsia"/>
        </w:rPr>
        <w:t xml:space="preserve">he said that in the context of costs orders </w:t>
      </w:r>
      <w:r w:rsidR="00421E02">
        <w:rPr>
          <w:rFonts w:hint="eastAsia"/>
          <w:i/>
        </w:rPr>
        <w:t>nisi</w:t>
      </w:r>
      <w:r w:rsidR="00421E02">
        <w:rPr>
          <w:rFonts w:hint="eastAsia"/>
        </w:rPr>
        <w:t xml:space="preserve">, </w:t>
      </w:r>
      <w:r w:rsidR="00421E02">
        <w:rPr>
          <w:rFonts w:hint="eastAsia"/>
          <w:i/>
        </w:rPr>
        <w:t xml:space="preserve">Andayani </w:t>
      </w:r>
      <w:r w:rsidR="00421E02">
        <w:rPr>
          <w:rFonts w:hint="eastAsia"/>
        </w:rPr>
        <w:t xml:space="preserve">has </w:t>
      </w:r>
      <w:r w:rsidR="00D541A0">
        <w:rPr>
          <w:rFonts w:hint="eastAsia"/>
        </w:rPr>
        <w:t xml:space="preserve">now </w:t>
      </w:r>
      <w:r w:rsidR="00421E02">
        <w:rPr>
          <w:rFonts w:hint="eastAsia"/>
        </w:rPr>
        <w:t xml:space="preserve">been overruled by the actual decision in </w:t>
      </w:r>
      <w:r w:rsidR="00421E02">
        <w:rPr>
          <w:rFonts w:hint="eastAsia"/>
          <w:i/>
        </w:rPr>
        <w:t>Tang Man Kit v Hip Hing Timber Company Limited</w:t>
      </w:r>
      <w:r w:rsidR="00D541A0">
        <w:rPr>
          <w:rFonts w:hint="eastAsia"/>
        </w:rPr>
        <w:t xml:space="preserve"> CACV 137/2002, 8 June 2006.  I have understood her to be saying that therefore</w:t>
      </w:r>
      <w:r w:rsidR="00421E02">
        <w:rPr>
          <w:rFonts w:hint="eastAsia"/>
        </w:rPr>
        <w:t xml:space="preserve"> </w:t>
      </w:r>
      <w:r w:rsidR="00663072">
        <w:rPr>
          <w:rFonts w:hint="eastAsia"/>
        </w:rPr>
        <w:t>I</w:t>
      </w:r>
      <w:r w:rsidR="00421E02">
        <w:rPr>
          <w:rFonts w:hint="eastAsia"/>
        </w:rPr>
        <w:t xml:space="preserve"> should not feel bound to </w:t>
      </w:r>
      <w:r w:rsidR="00926B2B">
        <w:rPr>
          <w:rFonts w:hint="eastAsia"/>
        </w:rPr>
        <w:t>follow</w:t>
      </w:r>
      <w:r w:rsidR="00421E02">
        <w:rPr>
          <w:rFonts w:hint="eastAsia"/>
        </w:rPr>
        <w:t xml:space="preserve"> </w:t>
      </w:r>
      <w:r w:rsidR="00421E02">
        <w:rPr>
          <w:rFonts w:hint="eastAsia"/>
          <w:i/>
        </w:rPr>
        <w:t>Andayani</w:t>
      </w:r>
      <w:r w:rsidR="00421E02">
        <w:rPr>
          <w:rFonts w:hint="eastAsia"/>
        </w:rPr>
        <w:t xml:space="preserve"> in the present </w:t>
      </w:r>
      <w:r>
        <w:rPr>
          <w:rFonts w:hint="eastAsia"/>
        </w:rPr>
        <w:t xml:space="preserve">case and </w:t>
      </w:r>
      <w:r w:rsidR="00D541A0">
        <w:rPr>
          <w:rFonts w:hint="eastAsia"/>
        </w:rPr>
        <w:t xml:space="preserve">hence </w:t>
      </w:r>
      <w:r>
        <w:rPr>
          <w:rFonts w:hint="eastAsia"/>
        </w:rPr>
        <w:t xml:space="preserve">the </w:t>
      </w:r>
      <w:r w:rsidR="006A0552">
        <w:rPr>
          <w:rFonts w:hint="eastAsia"/>
        </w:rPr>
        <w:t>principle</w:t>
      </w:r>
      <w:r>
        <w:rPr>
          <w:rFonts w:hint="eastAsia"/>
        </w:rPr>
        <w:t xml:space="preserve"> of </w:t>
      </w:r>
      <w:r>
        <w:rPr>
          <w:rFonts w:hint="eastAsia"/>
          <w:i/>
        </w:rPr>
        <w:t>functus officio</w:t>
      </w:r>
      <w:r>
        <w:rPr>
          <w:rFonts w:hint="eastAsia"/>
        </w:rPr>
        <w:t xml:space="preserve"> should not </w:t>
      </w:r>
      <w:r w:rsidR="006A0552">
        <w:rPr>
          <w:rFonts w:hint="eastAsia"/>
        </w:rPr>
        <w:t>deter</w:t>
      </w:r>
      <w:r>
        <w:rPr>
          <w:rFonts w:hint="eastAsia"/>
        </w:rPr>
        <w:t xml:space="preserve"> </w:t>
      </w:r>
      <w:r w:rsidR="00663072">
        <w:rPr>
          <w:rFonts w:hint="eastAsia"/>
        </w:rPr>
        <w:t>me</w:t>
      </w:r>
      <w:r>
        <w:rPr>
          <w:rFonts w:hint="eastAsia"/>
        </w:rPr>
        <w:t xml:space="preserve"> from varying the costs order </w:t>
      </w:r>
      <w:r w:rsidR="00CB6928">
        <w:rPr>
          <w:rFonts w:hint="eastAsia"/>
          <w:i/>
        </w:rPr>
        <w:t>nisi</w:t>
      </w:r>
      <w:r>
        <w:rPr>
          <w:rFonts w:hint="eastAsia"/>
        </w:rPr>
        <w:t>.</w:t>
      </w:r>
    </w:p>
    <w:p w:rsidR="009D30EF" w:rsidRDefault="009D30EF" w:rsidP="004E5F35">
      <w:pPr>
        <w:pStyle w:val="para"/>
        <w:numPr>
          <w:ilvl w:val="0"/>
          <w:numId w:val="11"/>
        </w:numPr>
        <w:tabs>
          <w:tab w:val="left" w:pos="1418"/>
        </w:tabs>
        <w:spacing w:before="0" w:after="360"/>
        <w:ind w:left="0" w:firstLine="0"/>
      </w:pPr>
      <w:r>
        <w:rPr>
          <w:rFonts w:hint="eastAsia"/>
        </w:rPr>
        <w:t xml:space="preserve">On </w:t>
      </w:r>
      <w:r>
        <w:rPr>
          <w:rFonts w:hint="eastAsia"/>
          <w:i/>
        </w:rPr>
        <w:t>RTX</w:t>
      </w:r>
      <w:r>
        <w:rPr>
          <w:rFonts w:hint="eastAsia"/>
        </w:rPr>
        <w:t xml:space="preserve">, </w:t>
      </w:r>
      <w:r w:rsidR="00CB6928">
        <w:rPr>
          <w:rFonts w:hint="eastAsia"/>
        </w:rPr>
        <w:t xml:space="preserve">Ms Chih </w:t>
      </w:r>
      <w:r w:rsidR="00926B2B">
        <w:rPr>
          <w:rFonts w:hint="eastAsia"/>
        </w:rPr>
        <w:t>argued</w:t>
      </w:r>
      <w:r w:rsidR="00CB6928">
        <w:rPr>
          <w:rFonts w:hint="eastAsia"/>
        </w:rPr>
        <w:t xml:space="preserve"> that since the party applying to vary the costs order in that case was not legally represented and none of the authorities which she now relies on were cited to the learned judge, his decision on the jurisdiction point </w:t>
      </w:r>
      <w:r w:rsidR="00CB6928">
        <w:t>“</w:t>
      </w:r>
      <w:r w:rsidR="00CB6928">
        <w:rPr>
          <w:rFonts w:hint="eastAsia"/>
        </w:rPr>
        <w:t>must be held per incuriam</w:t>
      </w:r>
      <w:r w:rsidR="00CB6928">
        <w:t>”</w:t>
      </w:r>
      <w:r w:rsidR="00CB6928">
        <w:rPr>
          <w:rFonts w:hint="eastAsia"/>
        </w:rPr>
        <w:t>.</w:t>
      </w:r>
    </w:p>
    <w:p w:rsidR="00CB6928" w:rsidRPr="00CB6928" w:rsidRDefault="00CB6928" w:rsidP="00CB6928">
      <w:pPr>
        <w:pStyle w:val="para"/>
        <w:numPr>
          <w:ilvl w:val="0"/>
          <w:numId w:val="0"/>
        </w:numPr>
        <w:tabs>
          <w:tab w:val="left" w:pos="1418"/>
        </w:tabs>
        <w:spacing w:before="0" w:after="360"/>
        <w:rPr>
          <w:i/>
        </w:rPr>
      </w:pPr>
      <w:r>
        <w:rPr>
          <w:rFonts w:hint="eastAsia"/>
          <w:i/>
        </w:rPr>
        <w:t>Analysis</w:t>
      </w:r>
    </w:p>
    <w:p w:rsidR="002F1A04" w:rsidRDefault="00552B58" w:rsidP="004E5F35">
      <w:pPr>
        <w:pStyle w:val="para"/>
        <w:numPr>
          <w:ilvl w:val="0"/>
          <w:numId w:val="11"/>
        </w:numPr>
        <w:tabs>
          <w:tab w:val="left" w:pos="1418"/>
        </w:tabs>
        <w:spacing w:before="0" w:after="360"/>
        <w:ind w:left="0" w:firstLine="0"/>
      </w:pPr>
      <w:r>
        <w:rPr>
          <w:rFonts w:hint="eastAsia"/>
        </w:rPr>
        <w:t xml:space="preserve">I </w:t>
      </w:r>
      <w:r w:rsidR="006A0552">
        <w:rPr>
          <w:rFonts w:hint="eastAsia"/>
        </w:rPr>
        <w:t>should at once point out that</w:t>
      </w:r>
      <w:r w:rsidR="00D541A0">
        <w:rPr>
          <w:rFonts w:hint="eastAsia"/>
        </w:rPr>
        <w:t xml:space="preserve"> I </w:t>
      </w:r>
      <w:r>
        <w:rPr>
          <w:rFonts w:hint="eastAsia"/>
        </w:rPr>
        <w:t>do not accept Ms Chih</w:t>
      </w:r>
      <w:r>
        <w:t>’</w:t>
      </w:r>
      <w:r>
        <w:rPr>
          <w:rFonts w:hint="eastAsia"/>
        </w:rPr>
        <w:t xml:space="preserve">s submission that </w:t>
      </w:r>
      <w:r>
        <w:rPr>
          <w:rFonts w:hint="eastAsia"/>
          <w:i/>
        </w:rPr>
        <w:t>Andayani</w:t>
      </w:r>
      <w:r w:rsidR="00CA3A53">
        <w:rPr>
          <w:rFonts w:hint="eastAsia"/>
        </w:rPr>
        <w:t xml:space="preserve"> should not be followed in the present case.  The decision has been cited in, relied on</w:t>
      </w:r>
      <w:r w:rsidR="004A3598">
        <w:rPr>
          <w:rFonts w:hint="eastAsia"/>
        </w:rPr>
        <w:t>, followed</w:t>
      </w:r>
      <w:r w:rsidR="00CA3A53">
        <w:rPr>
          <w:rFonts w:hint="eastAsia"/>
        </w:rPr>
        <w:t xml:space="preserve"> and applied in many subsequent cases</w:t>
      </w:r>
      <w:r w:rsidR="002308BD">
        <w:rPr>
          <w:rFonts w:hint="eastAsia"/>
        </w:rPr>
        <w:t xml:space="preserve"> </w:t>
      </w:r>
      <w:r w:rsidR="002308BD" w:rsidRPr="002308BD">
        <w:rPr>
          <w:rFonts w:hint="eastAsia"/>
        </w:rPr>
        <w:t>without</w:t>
      </w:r>
      <w:r w:rsidR="002308BD">
        <w:rPr>
          <w:rFonts w:hint="eastAsia"/>
        </w:rPr>
        <w:t xml:space="preserve"> any court at any level casting any doubt on its correctness</w:t>
      </w:r>
      <w:r w:rsidR="00CA3A53">
        <w:rPr>
          <w:rFonts w:hint="eastAsia"/>
        </w:rPr>
        <w:t xml:space="preserve">.  </w:t>
      </w:r>
      <w:r w:rsidR="003153BF">
        <w:rPr>
          <w:rFonts w:hint="eastAsia"/>
        </w:rPr>
        <w:t xml:space="preserve">For instance, </w:t>
      </w:r>
      <w:r w:rsidR="00CA3A53">
        <w:rPr>
          <w:rFonts w:hint="eastAsia"/>
        </w:rPr>
        <w:t xml:space="preserve">Ms Tang referred me to the Court of Appeal decision in </w:t>
      </w:r>
      <w:r w:rsidR="00CA3A53">
        <w:rPr>
          <w:rFonts w:hint="eastAsia"/>
          <w:i/>
        </w:rPr>
        <w:t>Kwan Chui Kwok Ying v Tao Wai Chun</w:t>
      </w:r>
      <w:r w:rsidR="00CA3A53">
        <w:rPr>
          <w:rFonts w:hint="eastAsia"/>
        </w:rPr>
        <w:t xml:space="preserve"> CACV 194/2002, 13 December 2002 in which </w:t>
      </w:r>
      <w:r w:rsidR="002308BD">
        <w:rPr>
          <w:rFonts w:hint="eastAsia"/>
        </w:rPr>
        <w:t>the court applied the</w:t>
      </w:r>
      <w:r w:rsidR="003153BF">
        <w:rPr>
          <w:rFonts w:hint="eastAsia"/>
        </w:rPr>
        <w:t xml:space="preserve"> </w:t>
      </w:r>
      <w:r w:rsidR="003153BF">
        <w:rPr>
          <w:rFonts w:hint="eastAsia"/>
          <w:i/>
        </w:rPr>
        <w:t>Andayani</w:t>
      </w:r>
      <w:r w:rsidR="002308BD">
        <w:rPr>
          <w:rFonts w:hint="eastAsia"/>
        </w:rPr>
        <w:t xml:space="preserve"> principle </w:t>
      </w:r>
      <w:r w:rsidR="002308BD">
        <w:t>–</w:t>
      </w:r>
      <w:r w:rsidR="002308BD">
        <w:rPr>
          <w:rFonts w:hint="eastAsia"/>
        </w:rPr>
        <w:t xml:space="preserve"> see </w:t>
      </w:r>
      <w:r w:rsidR="004A3598">
        <w:t>§§</w:t>
      </w:r>
      <w:r w:rsidR="002308BD">
        <w:rPr>
          <w:rFonts w:hint="eastAsia"/>
        </w:rPr>
        <w:t>15, 17 and 30.  For a more recent example of such application, see Kwan JA</w:t>
      </w:r>
      <w:r w:rsidR="002308BD">
        <w:t>’</w:t>
      </w:r>
      <w:r w:rsidR="002308BD">
        <w:rPr>
          <w:rFonts w:hint="eastAsia"/>
        </w:rPr>
        <w:t xml:space="preserve">s decision in </w:t>
      </w:r>
      <w:r w:rsidR="002308BD">
        <w:rPr>
          <w:rFonts w:hint="eastAsia"/>
          <w:i/>
        </w:rPr>
        <w:t xml:space="preserve">CEP Ltd v </w:t>
      </w:r>
      <w:r w:rsidR="002308BD">
        <w:rPr>
          <w:rFonts w:hint="eastAsia"/>
          <w:i/>
        </w:rPr>
        <w:t>無錫市佳誠太陽能科技</w:t>
      </w:r>
      <w:r w:rsidR="002308BD" w:rsidRPr="002308BD">
        <w:rPr>
          <w:rFonts w:hint="eastAsia"/>
          <w:i/>
        </w:rPr>
        <w:t>有限公司</w:t>
      </w:r>
      <w:r w:rsidR="002308BD">
        <w:rPr>
          <w:rFonts w:hint="eastAsia"/>
        </w:rPr>
        <w:t xml:space="preserve">CACV 97A/2014, CACV 97/2014, 29 October 2014 at </w:t>
      </w:r>
      <w:r w:rsidR="004A3598">
        <w:t>§</w:t>
      </w:r>
      <w:r w:rsidR="002308BD">
        <w:rPr>
          <w:rFonts w:hint="eastAsia"/>
        </w:rPr>
        <w:t xml:space="preserve">2.  </w:t>
      </w:r>
    </w:p>
    <w:p w:rsidR="00552B58" w:rsidRDefault="002308BD" w:rsidP="004E5F35">
      <w:pPr>
        <w:pStyle w:val="para"/>
        <w:numPr>
          <w:ilvl w:val="0"/>
          <w:numId w:val="11"/>
        </w:numPr>
        <w:tabs>
          <w:tab w:val="left" w:pos="1418"/>
        </w:tabs>
        <w:spacing w:before="0" w:after="360"/>
        <w:ind w:left="0" w:firstLine="0"/>
      </w:pPr>
      <w:r>
        <w:rPr>
          <w:rFonts w:hint="eastAsia"/>
        </w:rPr>
        <w:t xml:space="preserve">In fact, in none of the 16 cases, including </w:t>
      </w:r>
      <w:r>
        <w:rPr>
          <w:rFonts w:hint="eastAsia"/>
          <w:i/>
        </w:rPr>
        <w:t xml:space="preserve">Tang Man Kit </w:t>
      </w:r>
      <w:r>
        <w:rPr>
          <w:rFonts w:hint="eastAsia"/>
        </w:rPr>
        <w:t>(</w:t>
      </w:r>
      <w:r w:rsidR="00D541A0">
        <w:rPr>
          <w:rFonts w:hint="eastAsia"/>
        </w:rPr>
        <w:t>which was expressly relied on as regards this point</w:t>
      </w:r>
      <w:r>
        <w:rPr>
          <w:rFonts w:hint="eastAsia"/>
        </w:rPr>
        <w:t xml:space="preserve">), cited by Ms Chih was </w:t>
      </w:r>
      <w:r w:rsidRPr="002308BD">
        <w:rPr>
          <w:rFonts w:hint="eastAsia"/>
          <w:i/>
        </w:rPr>
        <w:t>Andayani</w:t>
      </w:r>
      <w:r>
        <w:rPr>
          <w:rFonts w:hint="eastAsia"/>
        </w:rPr>
        <w:t xml:space="preserve"> referred to or discussed, let alone being doubted.  Needless to say, </w:t>
      </w:r>
      <w:r>
        <w:rPr>
          <w:rFonts w:hint="eastAsia"/>
          <w:i/>
        </w:rPr>
        <w:t>Andayani</w:t>
      </w:r>
      <w:r>
        <w:rPr>
          <w:rFonts w:hint="eastAsia"/>
        </w:rPr>
        <w:t xml:space="preserve"> is a decision binding on me in any event.  I consider that </w:t>
      </w:r>
      <w:r w:rsidR="00B5440A">
        <w:rPr>
          <w:rFonts w:hint="eastAsia"/>
        </w:rPr>
        <w:t xml:space="preserve">the principle of </w:t>
      </w:r>
      <w:r w:rsidR="00B5440A">
        <w:rPr>
          <w:rFonts w:hint="eastAsia"/>
          <w:i/>
        </w:rPr>
        <w:t>functus officio</w:t>
      </w:r>
      <w:r w:rsidR="00B5440A">
        <w:rPr>
          <w:rFonts w:hint="eastAsia"/>
        </w:rPr>
        <w:t xml:space="preserve"> </w:t>
      </w:r>
      <w:r w:rsidR="003153BF">
        <w:rPr>
          <w:rFonts w:hint="eastAsia"/>
        </w:rPr>
        <w:t>enunciated</w:t>
      </w:r>
      <w:r w:rsidR="00B5440A">
        <w:rPr>
          <w:rFonts w:hint="eastAsia"/>
        </w:rPr>
        <w:t xml:space="preserve"> in </w:t>
      </w:r>
      <w:r w:rsidR="00B5440A">
        <w:t>the</w:t>
      </w:r>
      <w:r w:rsidR="00B5440A">
        <w:rPr>
          <w:rFonts w:hint="eastAsia"/>
        </w:rPr>
        <w:t xml:space="preserve"> </w:t>
      </w:r>
      <w:r w:rsidR="00B5440A">
        <w:t>decision</w:t>
      </w:r>
      <w:r w:rsidR="00B5440A">
        <w:rPr>
          <w:rFonts w:hint="eastAsia"/>
        </w:rPr>
        <w:t xml:space="preserve"> is well-settled</w:t>
      </w:r>
      <w:r w:rsidR="00D541A0">
        <w:rPr>
          <w:rFonts w:hint="eastAsia"/>
        </w:rPr>
        <w:t xml:space="preserve"> and, where applicable, should be followed</w:t>
      </w:r>
      <w:r>
        <w:rPr>
          <w:rFonts w:hint="eastAsia"/>
        </w:rPr>
        <w:t>.</w:t>
      </w:r>
    </w:p>
    <w:p w:rsidR="00E00402" w:rsidRDefault="00534D5E" w:rsidP="004E5F35">
      <w:pPr>
        <w:pStyle w:val="para"/>
        <w:numPr>
          <w:ilvl w:val="0"/>
          <w:numId w:val="11"/>
        </w:numPr>
        <w:tabs>
          <w:tab w:val="left" w:pos="1418"/>
        </w:tabs>
        <w:spacing w:before="0" w:after="360"/>
        <w:ind w:left="0" w:firstLine="0"/>
      </w:pPr>
      <w:r>
        <w:rPr>
          <w:rFonts w:hint="eastAsia"/>
        </w:rPr>
        <w:t xml:space="preserve">Accordingly, </w:t>
      </w:r>
      <w:r>
        <w:t>I</w:t>
      </w:r>
      <w:r>
        <w:rPr>
          <w:rFonts w:hint="eastAsia"/>
        </w:rPr>
        <w:t xml:space="preserve"> do not accept that there is now </w:t>
      </w:r>
      <w:r w:rsidR="00E00402">
        <w:rPr>
          <w:rFonts w:hint="eastAsia"/>
        </w:rPr>
        <w:t>a</w:t>
      </w:r>
      <w:r w:rsidR="004A3598">
        <w:rPr>
          <w:rFonts w:hint="eastAsia"/>
        </w:rPr>
        <w:t xml:space="preserve"> </w:t>
      </w:r>
      <w:r w:rsidR="004A3598">
        <w:t>“</w:t>
      </w:r>
      <w:r w:rsidR="004A3598">
        <w:rPr>
          <w:rFonts w:hint="eastAsia"/>
        </w:rPr>
        <w:t>new modern approach</w:t>
      </w:r>
      <w:r w:rsidR="004A3598">
        <w:t>”</w:t>
      </w:r>
      <w:r w:rsidR="004A3598">
        <w:rPr>
          <w:rFonts w:hint="eastAsia"/>
        </w:rPr>
        <w:t xml:space="preserve"> </w:t>
      </w:r>
      <w:r>
        <w:rPr>
          <w:rFonts w:hint="eastAsia"/>
        </w:rPr>
        <w:t xml:space="preserve">as </w:t>
      </w:r>
      <w:r w:rsidR="004A3598">
        <w:rPr>
          <w:rFonts w:hint="eastAsia"/>
        </w:rPr>
        <w:t>advocated by Ms Chih</w:t>
      </w:r>
      <w:r>
        <w:rPr>
          <w:rFonts w:hint="eastAsia"/>
        </w:rPr>
        <w:t xml:space="preserve"> (see </w:t>
      </w:r>
      <w:r>
        <w:t>§§</w:t>
      </w:r>
      <w:r>
        <w:rPr>
          <w:rFonts w:hint="eastAsia"/>
        </w:rPr>
        <w:t xml:space="preserve">10 to 12 above) </w:t>
      </w:r>
      <w:r w:rsidR="00E00402">
        <w:rPr>
          <w:rFonts w:hint="eastAsia"/>
        </w:rPr>
        <w:t xml:space="preserve">under </w:t>
      </w:r>
      <w:r>
        <w:rPr>
          <w:rFonts w:hint="eastAsia"/>
        </w:rPr>
        <w:t xml:space="preserve">which </w:t>
      </w:r>
      <w:r w:rsidR="00E00402">
        <w:rPr>
          <w:rFonts w:hint="eastAsia"/>
        </w:rPr>
        <w:t xml:space="preserve">the court enjoys a general </w:t>
      </w:r>
      <w:r w:rsidR="00433E4C">
        <w:rPr>
          <w:rFonts w:hint="eastAsia"/>
        </w:rPr>
        <w:t xml:space="preserve">and seemingly unlimited </w:t>
      </w:r>
      <w:r w:rsidR="00E00402">
        <w:rPr>
          <w:rFonts w:hint="eastAsia"/>
        </w:rPr>
        <w:t xml:space="preserve">power to revisit any previous order which it has made and which has </w:t>
      </w:r>
      <w:r w:rsidR="008F08C3">
        <w:rPr>
          <w:rFonts w:hint="eastAsia"/>
        </w:rPr>
        <w:t xml:space="preserve">since </w:t>
      </w:r>
      <w:r w:rsidR="00E00402">
        <w:rPr>
          <w:rFonts w:hint="eastAsia"/>
        </w:rPr>
        <w:t>been perfected.</w:t>
      </w:r>
      <w:r>
        <w:rPr>
          <w:rFonts w:hint="eastAsia"/>
        </w:rPr>
        <w:t xml:space="preserve">  </w:t>
      </w:r>
    </w:p>
    <w:p w:rsidR="00E00402" w:rsidRDefault="00E00402" w:rsidP="002A6F59">
      <w:pPr>
        <w:pStyle w:val="para"/>
        <w:numPr>
          <w:ilvl w:val="1"/>
          <w:numId w:val="11"/>
        </w:numPr>
        <w:tabs>
          <w:tab w:val="left" w:pos="1985"/>
        </w:tabs>
        <w:spacing w:before="0" w:after="360"/>
        <w:ind w:left="1134" w:firstLine="0"/>
      </w:pPr>
      <w:r>
        <w:rPr>
          <w:rFonts w:hint="eastAsia"/>
        </w:rPr>
        <w:t>F</w:t>
      </w:r>
      <w:r w:rsidR="00534D5E">
        <w:rPr>
          <w:rFonts w:hint="eastAsia"/>
        </w:rPr>
        <w:t>irst</w:t>
      </w:r>
      <w:r>
        <w:rPr>
          <w:rFonts w:hint="eastAsia"/>
        </w:rPr>
        <w:t xml:space="preserve">, this goes directly contrary to </w:t>
      </w:r>
      <w:r>
        <w:rPr>
          <w:rFonts w:hint="eastAsia"/>
          <w:i/>
        </w:rPr>
        <w:t>Andayani</w:t>
      </w:r>
      <w:r>
        <w:rPr>
          <w:rFonts w:hint="eastAsia"/>
        </w:rPr>
        <w:t xml:space="preserve">.  Despite her long list of authorities, Ms Chih had cited no authority which expressly </w:t>
      </w:r>
      <w:r w:rsidR="008F08C3">
        <w:rPr>
          <w:rFonts w:hint="eastAsia"/>
        </w:rPr>
        <w:t xml:space="preserve">discusses or endorses the </w:t>
      </w:r>
      <w:r w:rsidR="007241A5">
        <w:rPr>
          <w:rFonts w:hint="eastAsia"/>
        </w:rPr>
        <w:t>presence</w:t>
      </w:r>
      <w:r w:rsidR="008F08C3">
        <w:rPr>
          <w:rFonts w:hint="eastAsia"/>
        </w:rPr>
        <w:t xml:space="preserve"> of</w:t>
      </w:r>
      <w:r>
        <w:rPr>
          <w:rFonts w:hint="eastAsia"/>
        </w:rPr>
        <w:t xml:space="preserve"> such </w:t>
      </w:r>
      <w:r w:rsidR="00552F51">
        <w:rPr>
          <w:rFonts w:hint="eastAsia"/>
        </w:rPr>
        <w:t xml:space="preserve">wide </w:t>
      </w:r>
      <w:r>
        <w:rPr>
          <w:rFonts w:hint="eastAsia"/>
        </w:rPr>
        <w:t>power.</w:t>
      </w:r>
    </w:p>
    <w:p w:rsidR="008F08C3" w:rsidRDefault="00534D5E" w:rsidP="002A6F59">
      <w:pPr>
        <w:pStyle w:val="para"/>
        <w:numPr>
          <w:ilvl w:val="1"/>
          <w:numId w:val="11"/>
        </w:numPr>
        <w:tabs>
          <w:tab w:val="left" w:pos="1985"/>
        </w:tabs>
        <w:spacing w:before="0" w:after="360"/>
        <w:ind w:left="1134" w:firstLine="0"/>
      </w:pPr>
      <w:r>
        <w:rPr>
          <w:rFonts w:hint="eastAsia"/>
        </w:rPr>
        <w:t xml:space="preserve"> </w:t>
      </w:r>
      <w:r w:rsidR="008F08C3">
        <w:rPr>
          <w:rFonts w:hint="eastAsia"/>
        </w:rPr>
        <w:t>Secondly</w:t>
      </w:r>
      <w:r w:rsidR="00E00402">
        <w:rPr>
          <w:rFonts w:hint="eastAsia"/>
        </w:rPr>
        <w:t xml:space="preserve">, </w:t>
      </w:r>
      <w:r w:rsidR="007241A5">
        <w:rPr>
          <w:rFonts w:hint="eastAsia"/>
        </w:rPr>
        <w:t xml:space="preserve">as will be seen below, where the court does </w:t>
      </w:r>
      <w:r w:rsidR="00242727">
        <w:rPr>
          <w:rFonts w:hint="eastAsia"/>
        </w:rPr>
        <w:t xml:space="preserve">have jurisdiction or power to revisit a previously perfected order, such power is to be exercised for specific </w:t>
      </w:r>
      <w:r w:rsidR="00CA759A">
        <w:rPr>
          <w:rFonts w:hint="eastAsia"/>
        </w:rPr>
        <w:t xml:space="preserve">and limited </w:t>
      </w:r>
      <w:r w:rsidR="00242727">
        <w:rPr>
          <w:rFonts w:hint="eastAsia"/>
        </w:rPr>
        <w:t xml:space="preserve">purposes </w:t>
      </w:r>
      <w:r w:rsidR="001872D4">
        <w:rPr>
          <w:rFonts w:hint="eastAsia"/>
        </w:rPr>
        <w:t xml:space="preserve">only and </w:t>
      </w:r>
      <w:r w:rsidR="00DF1358">
        <w:rPr>
          <w:rFonts w:hint="eastAsia"/>
        </w:rPr>
        <w:t xml:space="preserve">subject to </w:t>
      </w:r>
      <w:r w:rsidR="00CA759A">
        <w:rPr>
          <w:rFonts w:hint="eastAsia"/>
        </w:rPr>
        <w:t>well-</w:t>
      </w:r>
      <w:r w:rsidR="00DF1358">
        <w:rPr>
          <w:rFonts w:hint="eastAsia"/>
        </w:rPr>
        <w:t>defined</w:t>
      </w:r>
      <w:r w:rsidR="00892F0A">
        <w:rPr>
          <w:rFonts w:hint="eastAsia"/>
        </w:rPr>
        <w:t xml:space="preserve"> parameters</w:t>
      </w:r>
      <w:r w:rsidR="001872D4">
        <w:rPr>
          <w:rFonts w:hint="eastAsia"/>
        </w:rPr>
        <w:t xml:space="preserve">. </w:t>
      </w:r>
      <w:r w:rsidR="00242727">
        <w:rPr>
          <w:rFonts w:hint="eastAsia"/>
        </w:rPr>
        <w:t xml:space="preserve"> On the contrary, </w:t>
      </w:r>
      <w:r w:rsidR="00892F0A">
        <w:rPr>
          <w:rFonts w:hint="eastAsia"/>
        </w:rPr>
        <w:t>the wide</w:t>
      </w:r>
      <w:r w:rsidR="001872D4">
        <w:rPr>
          <w:rFonts w:hint="eastAsia"/>
        </w:rPr>
        <w:t xml:space="preserve"> power now advocated by </w:t>
      </w:r>
      <w:r w:rsidR="00892F0A">
        <w:rPr>
          <w:rFonts w:hint="eastAsia"/>
        </w:rPr>
        <w:t xml:space="preserve">Ms Chih seems to be subject to no limit </w:t>
      </w:r>
      <w:r w:rsidR="00552F51">
        <w:rPr>
          <w:rFonts w:hint="eastAsia"/>
        </w:rPr>
        <w:t>and without any qualification.  To the extent that such power is not without limitation, Ms Chih did not</w:t>
      </w:r>
      <w:r w:rsidR="007241A5">
        <w:rPr>
          <w:rFonts w:hint="eastAsia"/>
        </w:rPr>
        <w:t xml:space="preserve"> specify</w:t>
      </w:r>
      <w:r w:rsidR="00552F51">
        <w:rPr>
          <w:rFonts w:hint="eastAsia"/>
        </w:rPr>
        <w:t xml:space="preserve"> under what circumstances the</w:t>
      </w:r>
      <w:r w:rsidR="000562BF">
        <w:rPr>
          <w:rFonts w:hint="eastAsia"/>
        </w:rPr>
        <w:t xml:space="preserve"> power would arise</w:t>
      </w:r>
      <w:r w:rsidR="00552F51">
        <w:rPr>
          <w:rFonts w:hint="eastAsia"/>
        </w:rPr>
        <w:t xml:space="preserve"> </w:t>
      </w:r>
      <w:r w:rsidR="008F08C3">
        <w:rPr>
          <w:rFonts w:hint="eastAsia"/>
        </w:rPr>
        <w:t xml:space="preserve">under the </w:t>
      </w:r>
      <w:r w:rsidR="008F08C3">
        <w:t>“</w:t>
      </w:r>
      <w:r w:rsidR="008F08C3">
        <w:rPr>
          <w:rFonts w:hint="eastAsia"/>
        </w:rPr>
        <w:t>new modern approach</w:t>
      </w:r>
      <w:r w:rsidR="008F08C3">
        <w:t>”</w:t>
      </w:r>
      <w:r w:rsidR="000562BF">
        <w:rPr>
          <w:rFonts w:hint="eastAsia"/>
        </w:rPr>
        <w:t xml:space="preserve">.  </w:t>
      </w:r>
      <w:r w:rsidR="000562BF">
        <w:t>A</w:t>
      </w:r>
      <w:r w:rsidR="000562BF">
        <w:rPr>
          <w:rFonts w:hint="eastAsia"/>
        </w:rPr>
        <w:t xml:space="preserve">s such, </w:t>
      </w:r>
      <w:r w:rsidR="008F08C3">
        <w:rPr>
          <w:rFonts w:hint="eastAsia"/>
        </w:rPr>
        <w:t xml:space="preserve">one cannot determine </w:t>
      </w:r>
      <w:r w:rsidR="00D0594C">
        <w:rPr>
          <w:rFonts w:hint="eastAsia"/>
        </w:rPr>
        <w:t xml:space="preserve">with any certainty </w:t>
      </w:r>
      <w:r w:rsidR="008F08C3">
        <w:rPr>
          <w:rFonts w:hint="eastAsia"/>
        </w:rPr>
        <w:t>whether and</w:t>
      </w:r>
      <w:r w:rsidR="00D0594C">
        <w:rPr>
          <w:rFonts w:hint="eastAsia"/>
        </w:rPr>
        <w:t>, if so,</w:t>
      </w:r>
      <w:r w:rsidR="008F08C3">
        <w:rPr>
          <w:rFonts w:hint="eastAsia"/>
        </w:rPr>
        <w:t xml:space="preserve"> the basis on which this approach should apply to</w:t>
      </w:r>
      <w:r w:rsidR="000562BF">
        <w:rPr>
          <w:rFonts w:hint="eastAsia"/>
        </w:rPr>
        <w:t xml:space="preserve"> a costs order </w:t>
      </w:r>
      <w:r w:rsidR="000562BF" w:rsidRPr="00242727">
        <w:rPr>
          <w:rFonts w:hint="eastAsia"/>
          <w:i/>
        </w:rPr>
        <w:t>nisi</w:t>
      </w:r>
      <w:r w:rsidR="000562BF">
        <w:rPr>
          <w:rFonts w:hint="eastAsia"/>
        </w:rPr>
        <w:t xml:space="preserve"> context.  </w:t>
      </w:r>
    </w:p>
    <w:p w:rsidR="00CB6928" w:rsidRDefault="007241A5" w:rsidP="004E5F35">
      <w:pPr>
        <w:pStyle w:val="para"/>
        <w:numPr>
          <w:ilvl w:val="0"/>
          <w:numId w:val="11"/>
        </w:numPr>
        <w:tabs>
          <w:tab w:val="left" w:pos="1418"/>
        </w:tabs>
        <w:spacing w:before="0" w:after="360"/>
        <w:ind w:left="0" w:firstLine="0"/>
      </w:pPr>
      <w:r>
        <w:rPr>
          <w:rFonts w:hint="eastAsia"/>
        </w:rPr>
        <w:t xml:space="preserve">Having rejected the </w:t>
      </w:r>
      <w:r w:rsidR="00892F0A">
        <w:t>“</w:t>
      </w:r>
      <w:r w:rsidR="00892F0A">
        <w:rPr>
          <w:rFonts w:hint="eastAsia"/>
        </w:rPr>
        <w:t>new modern</w:t>
      </w:r>
      <w:r>
        <w:rPr>
          <w:rFonts w:hint="eastAsia"/>
        </w:rPr>
        <w:t xml:space="preserve"> approach</w:t>
      </w:r>
      <w:r w:rsidR="00892F0A">
        <w:t>”</w:t>
      </w:r>
      <w:r>
        <w:rPr>
          <w:rFonts w:hint="eastAsia"/>
        </w:rPr>
        <w:t xml:space="preserve">, </w:t>
      </w:r>
      <w:r w:rsidR="00581A36">
        <w:rPr>
          <w:rFonts w:hint="eastAsia"/>
        </w:rPr>
        <w:t>it is</w:t>
      </w:r>
      <w:r w:rsidR="00835D37">
        <w:rPr>
          <w:rFonts w:hint="eastAsia"/>
        </w:rPr>
        <w:t>, however,</w:t>
      </w:r>
      <w:r w:rsidR="00892F0A">
        <w:rPr>
          <w:rFonts w:hint="eastAsia"/>
        </w:rPr>
        <w:t xml:space="preserve"> sufficiently</w:t>
      </w:r>
      <w:r w:rsidR="00581A36">
        <w:rPr>
          <w:rFonts w:hint="eastAsia"/>
        </w:rPr>
        <w:t xml:space="preserve"> clear </w:t>
      </w:r>
      <w:r w:rsidR="00DF1358">
        <w:rPr>
          <w:rFonts w:hint="eastAsia"/>
        </w:rPr>
        <w:t xml:space="preserve">from the authorities </w:t>
      </w:r>
      <w:r w:rsidR="00581A36">
        <w:rPr>
          <w:rFonts w:hint="eastAsia"/>
        </w:rPr>
        <w:t xml:space="preserve">that there are </w:t>
      </w:r>
      <w:r w:rsidR="00892F0A">
        <w:rPr>
          <w:rFonts w:hint="eastAsia"/>
        </w:rPr>
        <w:t xml:space="preserve">indeed </w:t>
      </w:r>
      <w:r w:rsidR="00151123">
        <w:rPr>
          <w:rFonts w:hint="eastAsia"/>
        </w:rPr>
        <w:t>discrete categories of situations</w:t>
      </w:r>
      <w:r w:rsidR="00581A36">
        <w:rPr>
          <w:rFonts w:hint="eastAsia"/>
        </w:rPr>
        <w:t xml:space="preserve"> in which the court has </w:t>
      </w:r>
      <w:r w:rsidR="00581A36">
        <w:t>the</w:t>
      </w:r>
      <w:r w:rsidR="00581A36">
        <w:rPr>
          <w:rFonts w:hint="eastAsia"/>
        </w:rPr>
        <w:t xml:space="preserve"> power to revisit its previous order which has been sealed </w:t>
      </w:r>
      <w:r w:rsidR="00581A36">
        <w:t>–</w:t>
      </w:r>
      <w:r w:rsidR="00581A36">
        <w:rPr>
          <w:rFonts w:hint="eastAsia"/>
        </w:rPr>
        <w:t xml:space="preserve"> see the categories of cases identified in </w:t>
      </w:r>
      <w:r w:rsidR="00581A36">
        <w:t>§</w:t>
      </w:r>
      <w:r w:rsidR="00581A36">
        <w:rPr>
          <w:rFonts w:hint="eastAsia"/>
        </w:rPr>
        <w:t xml:space="preserve">13 above.  It is equally clear that in those </w:t>
      </w:r>
      <w:r w:rsidR="00151123">
        <w:rPr>
          <w:rFonts w:hint="eastAsia"/>
        </w:rPr>
        <w:t xml:space="preserve">discrete </w:t>
      </w:r>
      <w:r w:rsidR="00581A36">
        <w:rPr>
          <w:rFonts w:hint="eastAsia"/>
        </w:rPr>
        <w:t>situations, the power is to be exercised within well-</w:t>
      </w:r>
      <w:r w:rsidR="00433E4C">
        <w:rPr>
          <w:rFonts w:hint="eastAsia"/>
        </w:rPr>
        <w:t>settled</w:t>
      </w:r>
      <w:r w:rsidR="00581A36">
        <w:rPr>
          <w:rFonts w:hint="eastAsia"/>
        </w:rPr>
        <w:t xml:space="preserve"> </w:t>
      </w:r>
      <w:r w:rsidR="00FB7CDA">
        <w:rPr>
          <w:rFonts w:hint="eastAsia"/>
        </w:rPr>
        <w:t>confines (as opposed to the broad or blanket power</w:t>
      </w:r>
      <w:r w:rsidR="00581A36">
        <w:rPr>
          <w:rFonts w:hint="eastAsia"/>
        </w:rPr>
        <w:t xml:space="preserve"> as argued by Ms Chih).  </w:t>
      </w:r>
      <w:r w:rsidR="00151123">
        <w:rPr>
          <w:rFonts w:hint="eastAsia"/>
        </w:rPr>
        <w:t>An</w:t>
      </w:r>
      <w:r w:rsidR="00FB7CDA">
        <w:rPr>
          <w:rFonts w:hint="eastAsia"/>
        </w:rPr>
        <w:t>d, on a careful analysis of th</w:t>
      </w:r>
      <w:r w:rsidR="00151123">
        <w:rPr>
          <w:rFonts w:hint="eastAsia"/>
        </w:rPr>
        <w:t xml:space="preserve">e </w:t>
      </w:r>
      <w:r w:rsidR="00FB7CDA">
        <w:rPr>
          <w:rFonts w:hint="eastAsia"/>
        </w:rPr>
        <w:t>relevant authorities</w:t>
      </w:r>
      <w:r w:rsidR="00151123">
        <w:rPr>
          <w:rFonts w:hint="eastAsia"/>
        </w:rPr>
        <w:t xml:space="preserve">, </w:t>
      </w:r>
      <w:r w:rsidR="009F3FB6">
        <w:rPr>
          <w:rFonts w:hint="eastAsia"/>
        </w:rPr>
        <w:t xml:space="preserve">it will be seen that </w:t>
      </w:r>
      <w:r w:rsidR="00151123">
        <w:rPr>
          <w:rFonts w:hint="eastAsia"/>
        </w:rPr>
        <w:t xml:space="preserve">the </w:t>
      </w:r>
      <w:r w:rsidR="00912EEC">
        <w:rPr>
          <w:rFonts w:hint="eastAsia"/>
        </w:rPr>
        <w:t>presence</w:t>
      </w:r>
      <w:r w:rsidR="00151123">
        <w:rPr>
          <w:rFonts w:hint="eastAsia"/>
        </w:rPr>
        <w:t xml:space="preserve"> of such power </w:t>
      </w:r>
      <w:r w:rsidR="00FB7CDA">
        <w:rPr>
          <w:rFonts w:hint="eastAsia"/>
        </w:rPr>
        <w:t>in those</w:t>
      </w:r>
      <w:r w:rsidR="00554844">
        <w:rPr>
          <w:rFonts w:hint="eastAsia"/>
        </w:rPr>
        <w:t xml:space="preserve"> discrete</w:t>
      </w:r>
      <w:r w:rsidR="00FB7CDA">
        <w:rPr>
          <w:rFonts w:hint="eastAsia"/>
        </w:rPr>
        <w:t xml:space="preserve"> situations </w:t>
      </w:r>
      <w:r w:rsidR="00151123">
        <w:rPr>
          <w:rFonts w:hint="eastAsia"/>
        </w:rPr>
        <w:t>do</w:t>
      </w:r>
      <w:r w:rsidR="00912EEC">
        <w:rPr>
          <w:rFonts w:hint="eastAsia"/>
        </w:rPr>
        <w:t>es</w:t>
      </w:r>
      <w:r w:rsidR="00151123">
        <w:rPr>
          <w:rFonts w:hint="eastAsia"/>
        </w:rPr>
        <w:t xml:space="preserve"> not violate </w:t>
      </w:r>
      <w:r w:rsidR="00151123">
        <w:t>the</w:t>
      </w:r>
      <w:r w:rsidR="00151123">
        <w:rPr>
          <w:rFonts w:hint="eastAsia"/>
        </w:rPr>
        <w:t xml:space="preserve"> principle of </w:t>
      </w:r>
      <w:r w:rsidR="00151123">
        <w:rPr>
          <w:rFonts w:hint="eastAsia"/>
          <w:i/>
        </w:rPr>
        <w:t>functus officio</w:t>
      </w:r>
      <w:r w:rsidR="00151123">
        <w:rPr>
          <w:rFonts w:hint="eastAsia"/>
        </w:rPr>
        <w:t>.</w:t>
      </w:r>
    </w:p>
    <w:p w:rsidR="00554844" w:rsidRDefault="00554844" w:rsidP="004E5F35">
      <w:pPr>
        <w:pStyle w:val="para"/>
        <w:numPr>
          <w:ilvl w:val="0"/>
          <w:numId w:val="11"/>
        </w:numPr>
        <w:tabs>
          <w:tab w:val="left" w:pos="1418"/>
        </w:tabs>
        <w:spacing w:before="0" w:after="360"/>
        <w:ind w:left="0" w:firstLine="0"/>
      </w:pPr>
      <w:r>
        <w:rPr>
          <w:rFonts w:hint="eastAsia"/>
        </w:rPr>
        <w:t xml:space="preserve">I shall go through the four categories of cases in turn.  I would, however, </w:t>
      </w:r>
      <w:r w:rsidR="00F85ABF">
        <w:rPr>
          <w:rFonts w:hint="eastAsia"/>
        </w:rPr>
        <w:t>state at the outset that</w:t>
      </w:r>
      <w:r>
        <w:rPr>
          <w:rFonts w:hint="eastAsia"/>
        </w:rPr>
        <w:t xml:space="preserve"> the first three categories </w:t>
      </w:r>
      <w:r w:rsidR="00F85ABF">
        <w:rPr>
          <w:rFonts w:hint="eastAsia"/>
        </w:rPr>
        <w:t>are in fact not directly relevant to the present context</w:t>
      </w:r>
      <w:r w:rsidR="009F3FB6">
        <w:rPr>
          <w:rFonts w:hint="eastAsia"/>
        </w:rPr>
        <w:t xml:space="preserve">, which will </w:t>
      </w:r>
      <w:r w:rsidR="00433E4C">
        <w:rPr>
          <w:rFonts w:hint="eastAsia"/>
        </w:rPr>
        <w:t xml:space="preserve">therefore </w:t>
      </w:r>
      <w:r w:rsidR="009F3FB6">
        <w:rPr>
          <w:rFonts w:hint="eastAsia"/>
        </w:rPr>
        <w:t>be briefly dealt with</w:t>
      </w:r>
      <w:r w:rsidR="00F85ABF">
        <w:rPr>
          <w:rFonts w:hint="eastAsia"/>
        </w:rPr>
        <w:t xml:space="preserve">. </w:t>
      </w:r>
      <w:r>
        <w:rPr>
          <w:rFonts w:hint="eastAsia"/>
        </w:rPr>
        <w:t xml:space="preserve"> </w:t>
      </w:r>
      <w:r w:rsidR="00F85ABF">
        <w:rPr>
          <w:rFonts w:hint="eastAsia"/>
        </w:rPr>
        <w:t>T</w:t>
      </w:r>
      <w:r>
        <w:rPr>
          <w:rFonts w:hint="eastAsia"/>
        </w:rPr>
        <w:t xml:space="preserve">he only category of cases </w:t>
      </w:r>
      <w:r w:rsidR="00F85ABF">
        <w:rPr>
          <w:rFonts w:hint="eastAsia"/>
        </w:rPr>
        <w:t>which is of direct relevance</w:t>
      </w:r>
      <w:r>
        <w:rPr>
          <w:rFonts w:hint="eastAsia"/>
        </w:rPr>
        <w:t xml:space="preserve"> is the fourth category, namely, the </w:t>
      </w:r>
      <w:r>
        <w:t>“</w:t>
      </w:r>
      <w:r>
        <w:rPr>
          <w:rFonts w:hint="eastAsia"/>
        </w:rPr>
        <w:t xml:space="preserve">statutory </w:t>
      </w:r>
      <w:r w:rsidR="009F3FB6">
        <w:rPr>
          <w:rFonts w:hint="eastAsia"/>
        </w:rPr>
        <w:t>rules</w:t>
      </w:r>
      <w:r>
        <w:t>”</w:t>
      </w:r>
      <w:r>
        <w:rPr>
          <w:rFonts w:hint="eastAsia"/>
        </w:rPr>
        <w:t xml:space="preserve"> cases.</w:t>
      </w:r>
      <w:r w:rsidR="00F85ABF">
        <w:rPr>
          <w:rFonts w:hint="eastAsia"/>
        </w:rPr>
        <w:t xml:space="preserve">  </w:t>
      </w:r>
    </w:p>
    <w:p w:rsidR="00581A36" w:rsidRDefault="00F85ABF" w:rsidP="004E5F35">
      <w:pPr>
        <w:pStyle w:val="para"/>
        <w:numPr>
          <w:ilvl w:val="0"/>
          <w:numId w:val="11"/>
        </w:numPr>
        <w:tabs>
          <w:tab w:val="left" w:pos="1418"/>
        </w:tabs>
        <w:spacing w:before="0" w:after="360"/>
        <w:ind w:left="0" w:firstLine="0"/>
      </w:pPr>
      <w:r>
        <w:rPr>
          <w:rFonts w:hint="eastAsia"/>
        </w:rPr>
        <w:t xml:space="preserve">First, in </w:t>
      </w:r>
      <w:r w:rsidR="004D40E4">
        <w:rPr>
          <w:rFonts w:hint="eastAsia"/>
        </w:rPr>
        <w:t>respect</w:t>
      </w:r>
      <w:r>
        <w:rPr>
          <w:rFonts w:hint="eastAsia"/>
        </w:rPr>
        <w:t xml:space="preserve"> of </w:t>
      </w:r>
      <w:r>
        <w:t>“</w:t>
      </w:r>
      <w:r>
        <w:rPr>
          <w:rFonts w:hint="eastAsia"/>
        </w:rPr>
        <w:t>manifest intention</w:t>
      </w:r>
      <w:r>
        <w:t>”</w:t>
      </w:r>
      <w:r>
        <w:rPr>
          <w:rFonts w:hint="eastAsia"/>
        </w:rPr>
        <w:t xml:space="preserve"> cases, </w:t>
      </w:r>
      <w:r w:rsidR="00230B05">
        <w:rPr>
          <w:rFonts w:hint="eastAsia"/>
        </w:rPr>
        <w:t xml:space="preserve">it is well settled that the court has an </w:t>
      </w:r>
      <w:r w:rsidR="004D40E4">
        <w:rPr>
          <w:rFonts w:hint="eastAsia"/>
        </w:rPr>
        <w:t>inherent or implied discretionary power to amend, vary or clarify an order to reflect the court</w:t>
      </w:r>
      <w:r w:rsidR="004D40E4">
        <w:t>’</w:t>
      </w:r>
      <w:r w:rsidR="004D40E4">
        <w:rPr>
          <w:rFonts w:hint="eastAsia"/>
        </w:rPr>
        <w:t xml:space="preserve">s </w:t>
      </w:r>
      <w:r w:rsidR="009F3FB6">
        <w:rPr>
          <w:rFonts w:hint="eastAsia"/>
        </w:rPr>
        <w:t xml:space="preserve">original </w:t>
      </w:r>
      <w:r w:rsidR="004D40E4">
        <w:rPr>
          <w:rFonts w:hint="eastAsia"/>
        </w:rPr>
        <w:t xml:space="preserve">intention in making that order if </w:t>
      </w:r>
      <w:r w:rsidR="004D40E4">
        <w:t>the</w:t>
      </w:r>
      <w:r w:rsidR="004D40E4">
        <w:rPr>
          <w:rFonts w:hint="eastAsia"/>
        </w:rPr>
        <w:t xml:space="preserve"> court</w:t>
      </w:r>
      <w:r w:rsidR="004D40E4">
        <w:t>’</w:t>
      </w:r>
      <w:r w:rsidR="004D40E4">
        <w:rPr>
          <w:rFonts w:hint="eastAsia"/>
        </w:rPr>
        <w:t xml:space="preserve">s intention appearing from the body of judgment is manifest: </w:t>
      </w:r>
      <w:r w:rsidR="004D40E4">
        <w:rPr>
          <w:rFonts w:hint="eastAsia"/>
          <w:i/>
        </w:rPr>
        <w:t>Man Ping Nam v Man Fong Hang (No 2)</w:t>
      </w:r>
      <w:r w:rsidR="004D40E4">
        <w:rPr>
          <w:rFonts w:hint="eastAsia"/>
        </w:rPr>
        <w:t xml:space="preserve"> (2007) 10 HKCFAR 140 at </w:t>
      </w:r>
      <w:r w:rsidR="004D40E4">
        <w:t>§</w:t>
      </w:r>
      <w:r w:rsidR="004D40E4">
        <w:rPr>
          <w:rFonts w:hint="eastAsia"/>
        </w:rPr>
        <w:t>10;</w:t>
      </w:r>
      <w:r w:rsidR="00FA171A">
        <w:rPr>
          <w:rFonts w:hint="eastAsia"/>
        </w:rPr>
        <w:t xml:space="preserve"> </w:t>
      </w:r>
      <w:r w:rsidR="009F3FB6">
        <w:rPr>
          <w:rFonts w:hint="eastAsia"/>
          <w:i/>
        </w:rPr>
        <w:t xml:space="preserve">Lai Hoi Ping v Persons Occupying Portions of Nathan Road etc </w:t>
      </w:r>
      <w:r w:rsidR="009F3FB6">
        <w:rPr>
          <w:rFonts w:hint="eastAsia"/>
        </w:rPr>
        <w:t xml:space="preserve"> HCA 2104/2014, 21 November 2014 at </w:t>
      </w:r>
      <w:r w:rsidR="009F3FB6">
        <w:t>§</w:t>
      </w:r>
      <w:r w:rsidR="009F3FB6">
        <w:rPr>
          <w:rFonts w:hint="eastAsia"/>
        </w:rPr>
        <w:t xml:space="preserve">17; </w:t>
      </w:r>
      <w:r w:rsidR="00FA171A">
        <w:rPr>
          <w:rFonts w:hint="eastAsia"/>
        </w:rPr>
        <w:t xml:space="preserve">and </w:t>
      </w:r>
      <w:r w:rsidR="004D40E4">
        <w:rPr>
          <w:rFonts w:hint="eastAsia"/>
          <w:i/>
        </w:rPr>
        <w:t>Re Creeney</w:t>
      </w:r>
      <w:r w:rsidR="004D40E4">
        <w:rPr>
          <w:i/>
        </w:rPr>
        <w:t>’</w:t>
      </w:r>
      <w:r w:rsidR="004D40E4">
        <w:rPr>
          <w:rFonts w:hint="eastAsia"/>
          <w:i/>
        </w:rPr>
        <w:t xml:space="preserve">s Estate </w:t>
      </w:r>
      <w:r w:rsidR="00FA171A">
        <w:rPr>
          <w:rFonts w:hint="eastAsia"/>
        </w:rPr>
        <w:t>[1988] NI 167.</w:t>
      </w:r>
      <w:r w:rsidR="004D40E4">
        <w:rPr>
          <w:rFonts w:hint="eastAsia"/>
        </w:rPr>
        <w:t xml:space="preserve">  </w:t>
      </w:r>
    </w:p>
    <w:p w:rsidR="00FA171A" w:rsidRDefault="00FA171A" w:rsidP="004E5F35">
      <w:pPr>
        <w:pStyle w:val="para"/>
        <w:numPr>
          <w:ilvl w:val="0"/>
          <w:numId w:val="11"/>
        </w:numPr>
        <w:tabs>
          <w:tab w:val="left" w:pos="1418"/>
        </w:tabs>
        <w:spacing w:before="0" w:after="360"/>
        <w:ind w:left="0" w:firstLine="0"/>
      </w:pPr>
      <w:r>
        <w:rPr>
          <w:rFonts w:hint="eastAsia"/>
        </w:rPr>
        <w:t xml:space="preserve">In such cases and </w:t>
      </w:r>
      <w:r w:rsidR="00CE2F54">
        <w:rPr>
          <w:rFonts w:hint="eastAsia"/>
        </w:rPr>
        <w:t xml:space="preserve">subject to the satisfaction of the </w:t>
      </w:r>
      <w:r w:rsidR="00CE2F54">
        <w:t>“</w:t>
      </w:r>
      <w:r w:rsidR="00CE2F54">
        <w:rPr>
          <w:rFonts w:hint="eastAsia"/>
        </w:rPr>
        <w:t>manifest intention</w:t>
      </w:r>
      <w:r w:rsidR="00CE2F54">
        <w:t>”</w:t>
      </w:r>
      <w:r w:rsidR="00CE2F54">
        <w:rPr>
          <w:rFonts w:hint="eastAsia"/>
        </w:rPr>
        <w:t xml:space="preserve"> condition</w:t>
      </w:r>
      <w:r>
        <w:rPr>
          <w:rFonts w:hint="eastAsia"/>
        </w:rPr>
        <w:t>, the court is allowed</w:t>
      </w:r>
      <w:r w:rsidR="003153BF">
        <w:rPr>
          <w:rFonts w:hint="eastAsia"/>
        </w:rPr>
        <w:t xml:space="preserve"> to revisit a previous order.  E</w:t>
      </w:r>
      <w:r>
        <w:rPr>
          <w:rFonts w:hint="eastAsia"/>
        </w:rPr>
        <w:t>ven</w:t>
      </w:r>
      <w:r w:rsidR="003153BF">
        <w:rPr>
          <w:rFonts w:hint="eastAsia"/>
        </w:rPr>
        <w:t xml:space="preserve"> though</w:t>
      </w:r>
      <w:r>
        <w:rPr>
          <w:rFonts w:hint="eastAsia"/>
        </w:rPr>
        <w:t xml:space="preserve"> the order may have been sealed, that </w:t>
      </w:r>
      <w:r w:rsidR="00CE2F54">
        <w:rPr>
          <w:rFonts w:hint="eastAsia"/>
        </w:rPr>
        <w:t>is not inconsistent with</w:t>
      </w:r>
      <w:r>
        <w:rPr>
          <w:rFonts w:hint="eastAsia"/>
        </w:rPr>
        <w:t xml:space="preserve"> the principle of </w:t>
      </w:r>
      <w:r>
        <w:rPr>
          <w:rFonts w:hint="eastAsia"/>
          <w:i/>
        </w:rPr>
        <w:t>functus officio</w:t>
      </w:r>
      <w:r>
        <w:rPr>
          <w:rFonts w:hint="eastAsia"/>
        </w:rPr>
        <w:t xml:space="preserve">.  Ribeiro PJ explained in </w:t>
      </w:r>
      <w:r>
        <w:rPr>
          <w:rFonts w:hint="eastAsia"/>
          <w:i/>
        </w:rPr>
        <w:t>Man Ping Nam</w:t>
      </w:r>
      <w:r>
        <w:rPr>
          <w:rFonts w:hint="eastAsia"/>
        </w:rPr>
        <w:t xml:space="preserve"> </w:t>
      </w:r>
      <w:r w:rsidR="00EC698A">
        <w:rPr>
          <w:rFonts w:hint="eastAsia"/>
        </w:rPr>
        <w:t xml:space="preserve">as follows </w:t>
      </w:r>
      <w:r>
        <w:rPr>
          <w:rFonts w:hint="eastAsia"/>
        </w:rPr>
        <w:t xml:space="preserve">(at </w:t>
      </w:r>
      <w:r>
        <w:t>§</w:t>
      </w:r>
      <w:r>
        <w:rPr>
          <w:rFonts w:hint="eastAsia"/>
        </w:rPr>
        <w:t>11) :</w:t>
      </w:r>
    </w:p>
    <w:p w:rsidR="004D40E4" w:rsidRPr="00FA171A" w:rsidRDefault="004D40E4" w:rsidP="00FA171A">
      <w:pPr>
        <w:pStyle w:val="para"/>
        <w:numPr>
          <w:ilvl w:val="0"/>
          <w:numId w:val="0"/>
        </w:numPr>
        <w:tabs>
          <w:tab w:val="left" w:pos="1418"/>
        </w:tabs>
        <w:spacing w:before="0" w:after="360" w:line="240" w:lineRule="auto"/>
        <w:ind w:left="1440"/>
        <w:rPr>
          <w:sz w:val="24"/>
          <w:szCs w:val="24"/>
        </w:rPr>
      </w:pPr>
      <w:r w:rsidRPr="00FA171A">
        <w:rPr>
          <w:sz w:val="24"/>
          <w:szCs w:val="24"/>
        </w:rPr>
        <w:t>“</w:t>
      </w:r>
      <w:r w:rsidRPr="00FA171A">
        <w:rPr>
          <w:rFonts w:hint="eastAsia"/>
          <w:sz w:val="24"/>
          <w:szCs w:val="24"/>
        </w:rPr>
        <w:t>In the absence of any prejudice to the other party (in which event discretionary considerations may come into play), it matters not that an application for such clarification is made after the Court</w:t>
      </w:r>
      <w:r w:rsidRPr="00FA171A">
        <w:rPr>
          <w:sz w:val="24"/>
          <w:szCs w:val="24"/>
        </w:rPr>
        <w:t>’</w:t>
      </w:r>
      <w:r w:rsidRPr="00FA171A">
        <w:rPr>
          <w:rFonts w:hint="eastAsia"/>
          <w:sz w:val="24"/>
          <w:szCs w:val="24"/>
        </w:rPr>
        <w:t xml:space="preserve">s order has been sealed since it operates to </w:t>
      </w:r>
      <w:r w:rsidRPr="00277EF2">
        <w:rPr>
          <w:rFonts w:hint="eastAsia"/>
          <w:sz w:val="24"/>
          <w:szCs w:val="24"/>
          <w:u w:val="single"/>
        </w:rPr>
        <w:t>make plain what the Court has in fact already decided</w:t>
      </w:r>
      <w:r w:rsidRPr="00FA171A">
        <w:rPr>
          <w:rFonts w:hint="eastAsia"/>
          <w:sz w:val="24"/>
          <w:szCs w:val="24"/>
        </w:rPr>
        <w:t xml:space="preserve">.  It does not involve the Court acting when </w:t>
      </w:r>
      <w:r w:rsidRPr="00FA171A">
        <w:rPr>
          <w:rFonts w:hint="eastAsia"/>
          <w:i/>
          <w:sz w:val="24"/>
          <w:szCs w:val="24"/>
        </w:rPr>
        <w:t>functus officio</w:t>
      </w:r>
      <w:r w:rsidRPr="00FA171A">
        <w:rPr>
          <w:rFonts w:hint="eastAsia"/>
          <w:sz w:val="24"/>
          <w:szCs w:val="24"/>
        </w:rPr>
        <w:t>.</w:t>
      </w:r>
      <w:r w:rsidRPr="00FA171A">
        <w:rPr>
          <w:sz w:val="24"/>
          <w:szCs w:val="24"/>
        </w:rPr>
        <w:t>”</w:t>
      </w:r>
      <w:r w:rsidR="00277EF2">
        <w:rPr>
          <w:rFonts w:hint="eastAsia"/>
          <w:sz w:val="24"/>
          <w:szCs w:val="24"/>
        </w:rPr>
        <w:t xml:space="preserve"> (emphasis added)</w:t>
      </w:r>
    </w:p>
    <w:p w:rsidR="007A2C4A" w:rsidRDefault="00F85ABF" w:rsidP="004E5F35">
      <w:pPr>
        <w:pStyle w:val="para"/>
        <w:numPr>
          <w:ilvl w:val="0"/>
          <w:numId w:val="11"/>
        </w:numPr>
        <w:tabs>
          <w:tab w:val="left" w:pos="1418"/>
        </w:tabs>
        <w:spacing w:before="0" w:after="360"/>
        <w:ind w:left="0" w:firstLine="0"/>
      </w:pPr>
      <w:r>
        <w:rPr>
          <w:rFonts w:hint="eastAsia"/>
        </w:rPr>
        <w:t>Secondly,</w:t>
      </w:r>
      <w:r w:rsidR="00BF1AFB">
        <w:rPr>
          <w:rFonts w:hint="eastAsia"/>
        </w:rPr>
        <w:t xml:space="preserve"> in respect of </w:t>
      </w:r>
      <w:r w:rsidR="00BF1AFB">
        <w:t>“</w:t>
      </w:r>
      <w:r w:rsidR="00BF1AFB">
        <w:rPr>
          <w:rFonts w:hint="eastAsia"/>
        </w:rPr>
        <w:t>slip rule</w:t>
      </w:r>
      <w:r w:rsidR="00BF1AFB">
        <w:t>”</w:t>
      </w:r>
      <w:r w:rsidR="00BF1AFB">
        <w:rPr>
          <w:rFonts w:hint="eastAsia"/>
        </w:rPr>
        <w:t xml:space="preserve"> cases, </w:t>
      </w:r>
      <w:r w:rsidR="00D4432B">
        <w:rPr>
          <w:rFonts w:hint="eastAsia"/>
        </w:rPr>
        <w:t>it is well settled that where there is a clerical mistake in a judgment or order, or an error arises as a result of any accidental slip or omission, the court has the power to correct such mistake or error under either the inherent jurisdiction of the court or p</w:t>
      </w:r>
      <w:r w:rsidR="007A2C4A">
        <w:rPr>
          <w:rFonts w:hint="eastAsia"/>
        </w:rPr>
        <w:t xml:space="preserve">ursuant to RDC Order 20 rule 11: see </w:t>
      </w:r>
      <w:r w:rsidR="007A2C4A">
        <w:rPr>
          <w:rFonts w:hint="eastAsia"/>
          <w:i/>
        </w:rPr>
        <w:t>Hong Kong Civil Procedure 2015</w:t>
      </w:r>
      <w:r w:rsidR="007A2C4A">
        <w:rPr>
          <w:rFonts w:hint="eastAsia"/>
        </w:rPr>
        <w:t xml:space="preserve"> at Notes 20/11/1 and 20/11/2.   Further:</w:t>
      </w:r>
    </w:p>
    <w:p w:rsidR="00F85ABF" w:rsidRPr="007A2C4A" w:rsidRDefault="007A2C4A" w:rsidP="007A2C4A">
      <w:pPr>
        <w:pStyle w:val="para"/>
        <w:numPr>
          <w:ilvl w:val="0"/>
          <w:numId w:val="0"/>
        </w:numPr>
        <w:tabs>
          <w:tab w:val="left" w:pos="1418"/>
        </w:tabs>
        <w:spacing w:before="0" w:after="360" w:line="240" w:lineRule="auto"/>
        <w:ind w:left="1440"/>
        <w:rPr>
          <w:sz w:val="24"/>
          <w:szCs w:val="24"/>
        </w:rPr>
      </w:pPr>
      <w:r w:rsidRPr="007A2C4A">
        <w:rPr>
          <w:sz w:val="24"/>
          <w:szCs w:val="24"/>
        </w:rPr>
        <w:t>“</w:t>
      </w:r>
      <w:r w:rsidRPr="007A2C4A">
        <w:rPr>
          <w:rFonts w:hint="eastAsia"/>
          <w:sz w:val="24"/>
          <w:szCs w:val="24"/>
        </w:rPr>
        <w:t xml:space="preserve">The correction can be made by the Court </w:t>
      </w:r>
      <w:r w:rsidRPr="007A2C4A">
        <w:rPr>
          <w:sz w:val="24"/>
          <w:szCs w:val="24"/>
        </w:rPr>
        <w:t>“</w:t>
      </w:r>
      <w:r w:rsidRPr="007A2C4A">
        <w:rPr>
          <w:rFonts w:hint="eastAsia"/>
          <w:sz w:val="24"/>
          <w:szCs w:val="24"/>
        </w:rPr>
        <w:t>at any time</w:t>
      </w:r>
      <w:r w:rsidRPr="007A2C4A">
        <w:rPr>
          <w:sz w:val="24"/>
          <w:szCs w:val="24"/>
        </w:rPr>
        <w:t>”</w:t>
      </w:r>
      <w:r w:rsidRPr="007A2C4A">
        <w:rPr>
          <w:rFonts w:hint="eastAsia"/>
          <w:sz w:val="24"/>
          <w:szCs w:val="24"/>
        </w:rPr>
        <w:t xml:space="preserve">, so the fact that correction is sought after </w:t>
      </w:r>
      <w:r w:rsidRPr="007A2C4A">
        <w:rPr>
          <w:sz w:val="24"/>
          <w:szCs w:val="24"/>
        </w:rPr>
        <w:t>the</w:t>
      </w:r>
      <w:r w:rsidRPr="007A2C4A">
        <w:rPr>
          <w:rFonts w:hint="eastAsia"/>
          <w:sz w:val="24"/>
          <w:szCs w:val="24"/>
        </w:rPr>
        <w:t xml:space="preserve"> appellants had the Order sealed is not an obstacle</w:t>
      </w:r>
      <w:r w:rsidRPr="007A2C4A">
        <w:rPr>
          <w:sz w:val="24"/>
          <w:szCs w:val="24"/>
        </w:rPr>
        <w:t>.”</w:t>
      </w:r>
      <w:r w:rsidRPr="007A2C4A">
        <w:rPr>
          <w:rFonts w:hint="eastAsia"/>
          <w:sz w:val="24"/>
          <w:szCs w:val="24"/>
        </w:rPr>
        <w:t xml:space="preserve"> </w:t>
      </w:r>
      <w:r w:rsidRPr="007A2C4A">
        <w:rPr>
          <w:rFonts w:hint="eastAsia"/>
          <w:i/>
          <w:sz w:val="24"/>
          <w:szCs w:val="24"/>
        </w:rPr>
        <w:t xml:space="preserve">per </w:t>
      </w:r>
      <w:r w:rsidRPr="007A2C4A">
        <w:rPr>
          <w:rFonts w:hint="eastAsia"/>
          <w:sz w:val="24"/>
          <w:szCs w:val="24"/>
        </w:rPr>
        <w:t xml:space="preserve">Ribeiro PJ in </w:t>
      </w:r>
      <w:r w:rsidRPr="007A2C4A">
        <w:rPr>
          <w:rFonts w:hint="eastAsia"/>
          <w:i/>
          <w:sz w:val="24"/>
          <w:szCs w:val="24"/>
        </w:rPr>
        <w:t>Man Ping Nam</w:t>
      </w:r>
      <w:r w:rsidRPr="007A2C4A">
        <w:rPr>
          <w:rFonts w:hint="eastAsia"/>
          <w:sz w:val="24"/>
          <w:szCs w:val="24"/>
        </w:rPr>
        <w:t xml:space="preserve"> at </w:t>
      </w:r>
      <w:r w:rsidRPr="007A2C4A">
        <w:rPr>
          <w:sz w:val="24"/>
          <w:szCs w:val="24"/>
        </w:rPr>
        <w:t>§</w:t>
      </w:r>
      <w:r w:rsidRPr="007A2C4A">
        <w:rPr>
          <w:rFonts w:hint="eastAsia"/>
          <w:sz w:val="24"/>
          <w:szCs w:val="24"/>
        </w:rPr>
        <w:t>20</w:t>
      </w:r>
    </w:p>
    <w:p w:rsidR="007A2C4A" w:rsidRDefault="007A2C4A" w:rsidP="004E5F35">
      <w:pPr>
        <w:pStyle w:val="para"/>
        <w:numPr>
          <w:ilvl w:val="0"/>
          <w:numId w:val="11"/>
        </w:numPr>
        <w:tabs>
          <w:tab w:val="left" w:pos="1418"/>
        </w:tabs>
        <w:spacing w:before="0" w:after="360"/>
        <w:ind w:left="0" w:firstLine="0"/>
      </w:pPr>
      <w:r>
        <w:rPr>
          <w:rFonts w:hint="eastAsia"/>
        </w:rPr>
        <w:t xml:space="preserve">Similar to </w:t>
      </w:r>
      <w:r>
        <w:t>the</w:t>
      </w:r>
      <w:r>
        <w:rPr>
          <w:rFonts w:hint="eastAsia"/>
        </w:rPr>
        <w:t xml:space="preserve"> </w:t>
      </w:r>
      <w:r>
        <w:t>“</w:t>
      </w:r>
      <w:r>
        <w:rPr>
          <w:rFonts w:hint="eastAsia"/>
        </w:rPr>
        <w:t>manifest intention</w:t>
      </w:r>
      <w:r>
        <w:t>”</w:t>
      </w:r>
      <w:r>
        <w:rPr>
          <w:rFonts w:hint="eastAsia"/>
        </w:rPr>
        <w:t xml:space="preserve"> cases, </w:t>
      </w:r>
      <w:r w:rsidR="00A7783A">
        <w:rPr>
          <w:rFonts w:hint="eastAsia"/>
        </w:rPr>
        <w:t>the court</w:t>
      </w:r>
      <w:r w:rsidR="00A7783A">
        <w:t>’</w:t>
      </w:r>
      <w:r w:rsidR="0038654D">
        <w:rPr>
          <w:rFonts w:hint="eastAsia"/>
        </w:rPr>
        <w:t>s power is limited to making</w:t>
      </w:r>
      <w:r w:rsidR="00A7783A">
        <w:rPr>
          <w:rFonts w:hint="eastAsia"/>
        </w:rPr>
        <w:t xml:space="preserve"> correction and </w:t>
      </w:r>
      <w:r>
        <w:rPr>
          <w:rFonts w:hint="eastAsia"/>
        </w:rPr>
        <w:t xml:space="preserve">such correction does not involve the court acting when </w:t>
      </w:r>
      <w:r>
        <w:rPr>
          <w:rFonts w:hint="eastAsia"/>
          <w:i/>
        </w:rPr>
        <w:t>functus officio</w:t>
      </w:r>
      <w:r>
        <w:rPr>
          <w:rFonts w:hint="eastAsia"/>
        </w:rPr>
        <w:t xml:space="preserve"> since the court is merely giving effect to what it has already decided.</w:t>
      </w:r>
    </w:p>
    <w:p w:rsidR="00F85ABF" w:rsidRDefault="00F85ABF" w:rsidP="004E5F35">
      <w:pPr>
        <w:pStyle w:val="para"/>
        <w:numPr>
          <w:ilvl w:val="0"/>
          <w:numId w:val="11"/>
        </w:numPr>
        <w:tabs>
          <w:tab w:val="left" w:pos="1418"/>
        </w:tabs>
        <w:spacing w:before="0" w:after="360"/>
        <w:ind w:left="0" w:firstLine="0"/>
      </w:pPr>
      <w:r>
        <w:rPr>
          <w:rFonts w:hint="eastAsia"/>
        </w:rPr>
        <w:t xml:space="preserve">Thirdly, </w:t>
      </w:r>
      <w:r w:rsidR="00CA759A">
        <w:rPr>
          <w:rFonts w:hint="eastAsia"/>
        </w:rPr>
        <w:t xml:space="preserve">in respect of </w:t>
      </w:r>
      <w:r w:rsidR="00CA759A">
        <w:t>“</w:t>
      </w:r>
      <w:r w:rsidR="00CA759A">
        <w:rPr>
          <w:rFonts w:hint="eastAsia"/>
        </w:rPr>
        <w:t>liberty to apply</w:t>
      </w:r>
      <w:r w:rsidR="00CA759A">
        <w:t>”</w:t>
      </w:r>
      <w:r w:rsidR="00A7783A">
        <w:rPr>
          <w:rFonts w:hint="eastAsia"/>
        </w:rPr>
        <w:t xml:space="preserve"> cases, generally speaking, </w:t>
      </w:r>
      <w:r w:rsidR="00A7783A">
        <w:t>“</w:t>
      </w:r>
      <w:r w:rsidR="00A7783A">
        <w:rPr>
          <w:rFonts w:hint="eastAsia"/>
        </w:rPr>
        <w:t>liberty to apply</w:t>
      </w:r>
      <w:r w:rsidR="00A7783A">
        <w:t>”</w:t>
      </w:r>
      <w:r w:rsidR="00A7783A">
        <w:rPr>
          <w:rFonts w:hint="eastAsia"/>
        </w:rPr>
        <w:t xml:space="preserve"> is expressed, and if not expressed will be implied, where the order drawn up is one </w:t>
      </w:r>
      <w:r w:rsidR="00A7783A">
        <w:t>which</w:t>
      </w:r>
      <w:r w:rsidR="00A7783A">
        <w:rPr>
          <w:rFonts w:hint="eastAsia"/>
        </w:rPr>
        <w:t xml:space="preserve"> requires </w:t>
      </w:r>
      <w:r w:rsidR="00A7783A">
        <w:t>working out, and the working</w:t>
      </w:r>
      <w:r w:rsidR="00A7783A">
        <w:rPr>
          <w:rFonts w:hint="eastAsia"/>
        </w:rPr>
        <w:t xml:space="preserve"> </w:t>
      </w:r>
      <w:r w:rsidR="00A7783A">
        <w:t xml:space="preserve">out </w:t>
      </w:r>
      <w:r w:rsidR="00A7783A">
        <w:rPr>
          <w:rFonts w:hint="eastAsia"/>
        </w:rPr>
        <w:t xml:space="preserve">involves matters on which it may be necessary to obtain the decision of the court: </w:t>
      </w:r>
      <w:r w:rsidR="00A7783A">
        <w:rPr>
          <w:rFonts w:hint="eastAsia"/>
          <w:i/>
        </w:rPr>
        <w:t>Cristel v Cristel</w:t>
      </w:r>
      <w:r w:rsidR="00CE2F54">
        <w:rPr>
          <w:rFonts w:hint="eastAsia"/>
        </w:rPr>
        <w:t xml:space="preserve"> [1951] 2 KB 725 at 728.</w:t>
      </w:r>
    </w:p>
    <w:p w:rsidR="00261E96" w:rsidRDefault="00261E96" w:rsidP="004E5F35">
      <w:pPr>
        <w:pStyle w:val="para"/>
        <w:numPr>
          <w:ilvl w:val="0"/>
          <w:numId w:val="11"/>
        </w:numPr>
        <w:tabs>
          <w:tab w:val="left" w:pos="1418"/>
        </w:tabs>
        <w:spacing w:before="0" w:after="360"/>
        <w:ind w:left="0" w:firstLine="0"/>
      </w:pPr>
      <w:r>
        <w:rPr>
          <w:rFonts w:hint="eastAsia"/>
        </w:rPr>
        <w:t>Accordingly, the court</w:t>
      </w:r>
      <w:r>
        <w:t>’</w:t>
      </w:r>
      <w:r>
        <w:rPr>
          <w:rFonts w:hint="eastAsia"/>
        </w:rPr>
        <w:t xml:space="preserve">s power to revisit an order pursuant to </w:t>
      </w:r>
      <w:r>
        <w:t>“</w:t>
      </w:r>
      <w:r>
        <w:rPr>
          <w:rFonts w:hint="eastAsia"/>
        </w:rPr>
        <w:t>liberty to apply</w:t>
      </w:r>
      <w:r>
        <w:t>”</w:t>
      </w:r>
      <w:r>
        <w:rPr>
          <w:rFonts w:hint="eastAsia"/>
        </w:rPr>
        <w:t xml:space="preserve"> is for the sole purpose of </w:t>
      </w:r>
      <w:r>
        <w:t xml:space="preserve">working out the order. </w:t>
      </w:r>
      <w:r w:rsidR="00CE2F54">
        <w:rPr>
          <w:rFonts w:hint="eastAsia"/>
        </w:rPr>
        <w:t xml:space="preserve"> Somervell LJ said (at 728</w:t>
      </w:r>
      <w:r>
        <w:rPr>
          <w:rFonts w:hint="eastAsia"/>
        </w:rPr>
        <w:t>):</w:t>
      </w:r>
    </w:p>
    <w:p w:rsidR="00261E96" w:rsidRPr="00261E96" w:rsidRDefault="00261E96" w:rsidP="00261E96">
      <w:pPr>
        <w:pStyle w:val="para"/>
        <w:numPr>
          <w:ilvl w:val="0"/>
          <w:numId w:val="0"/>
        </w:numPr>
        <w:tabs>
          <w:tab w:val="left" w:pos="1418"/>
        </w:tabs>
        <w:spacing w:before="0" w:after="360" w:line="240" w:lineRule="auto"/>
        <w:ind w:left="1440"/>
        <w:rPr>
          <w:sz w:val="24"/>
          <w:szCs w:val="24"/>
        </w:rPr>
      </w:pPr>
      <w:r w:rsidRPr="00261E96">
        <w:rPr>
          <w:sz w:val="24"/>
          <w:szCs w:val="24"/>
        </w:rPr>
        <w:t>“</w:t>
      </w:r>
      <w:r w:rsidRPr="00261E96">
        <w:rPr>
          <w:rFonts w:hint="eastAsia"/>
          <w:sz w:val="24"/>
          <w:szCs w:val="24"/>
        </w:rPr>
        <w:t>Prima facie, certainly, it does not entitle people to come and ask that the order itself shall be varied</w:t>
      </w:r>
      <w:r w:rsidRPr="00261E96">
        <w:rPr>
          <w:sz w:val="24"/>
          <w:szCs w:val="24"/>
        </w:rPr>
        <w:t>.”</w:t>
      </w:r>
    </w:p>
    <w:p w:rsidR="00261E96" w:rsidRDefault="00261E96" w:rsidP="004E5F35">
      <w:pPr>
        <w:pStyle w:val="para"/>
        <w:numPr>
          <w:ilvl w:val="0"/>
          <w:numId w:val="11"/>
        </w:numPr>
        <w:tabs>
          <w:tab w:val="left" w:pos="1418"/>
        </w:tabs>
        <w:spacing w:before="0" w:after="360"/>
        <w:ind w:left="0" w:firstLine="0"/>
      </w:pPr>
      <w:r>
        <w:rPr>
          <w:rFonts w:hint="eastAsia"/>
        </w:rPr>
        <w:t xml:space="preserve">And, for that reason, this does not involve the court acting when </w:t>
      </w:r>
      <w:r>
        <w:rPr>
          <w:rFonts w:hint="eastAsia"/>
          <w:i/>
        </w:rPr>
        <w:t>functus officio</w:t>
      </w:r>
      <w:r>
        <w:rPr>
          <w:rFonts w:hint="eastAsia"/>
        </w:rPr>
        <w:t xml:space="preserve">: </w:t>
      </w:r>
      <w:r>
        <w:rPr>
          <w:rFonts w:hint="eastAsia"/>
          <w:i/>
        </w:rPr>
        <w:t>Lai Hoi Ping</w:t>
      </w:r>
      <w:r>
        <w:rPr>
          <w:rFonts w:hint="eastAsia"/>
        </w:rPr>
        <w:t xml:space="preserve"> at </w:t>
      </w:r>
      <w:r>
        <w:t>§</w:t>
      </w:r>
      <w:r>
        <w:rPr>
          <w:rFonts w:hint="eastAsia"/>
        </w:rPr>
        <w:t>13.</w:t>
      </w:r>
    </w:p>
    <w:p w:rsidR="002C491C" w:rsidRDefault="00956835" w:rsidP="00BA24CF">
      <w:pPr>
        <w:pStyle w:val="para"/>
        <w:numPr>
          <w:ilvl w:val="0"/>
          <w:numId w:val="11"/>
        </w:numPr>
        <w:tabs>
          <w:tab w:val="left" w:pos="1418"/>
        </w:tabs>
        <w:spacing w:before="0" w:after="360"/>
        <w:ind w:left="0" w:firstLine="0"/>
      </w:pPr>
      <w:r>
        <w:rPr>
          <w:rFonts w:hint="eastAsia"/>
        </w:rPr>
        <w:t>It would be immediately apparent that t</w:t>
      </w:r>
      <w:r w:rsidR="002C491C">
        <w:rPr>
          <w:rFonts w:hint="eastAsia"/>
        </w:rPr>
        <w:t xml:space="preserve">he </w:t>
      </w:r>
      <w:r>
        <w:rPr>
          <w:rFonts w:hint="eastAsia"/>
        </w:rPr>
        <w:t>above</w:t>
      </w:r>
      <w:r w:rsidR="002C491C">
        <w:rPr>
          <w:rFonts w:hint="eastAsia"/>
        </w:rPr>
        <w:t xml:space="preserve"> three categories do not assist </w:t>
      </w:r>
      <w:r w:rsidR="00CE2F54">
        <w:rPr>
          <w:rFonts w:hint="eastAsia"/>
        </w:rPr>
        <w:t>the plaintiff</w:t>
      </w:r>
      <w:r w:rsidR="00CE2F54">
        <w:t>’</w:t>
      </w:r>
      <w:r w:rsidR="00CE2F54">
        <w:rPr>
          <w:rFonts w:hint="eastAsia"/>
        </w:rPr>
        <w:t>s</w:t>
      </w:r>
      <w:r w:rsidR="002C491C">
        <w:rPr>
          <w:rFonts w:hint="eastAsia"/>
        </w:rPr>
        <w:t xml:space="preserve"> case as </w:t>
      </w:r>
      <w:r w:rsidR="00BA24CF">
        <w:rPr>
          <w:rFonts w:hint="eastAsia"/>
        </w:rPr>
        <w:t xml:space="preserve">none of </w:t>
      </w:r>
      <w:r>
        <w:rPr>
          <w:rFonts w:hint="eastAsia"/>
        </w:rPr>
        <w:t>th</w:t>
      </w:r>
      <w:r w:rsidR="002C491C">
        <w:rPr>
          <w:rFonts w:hint="eastAsia"/>
        </w:rPr>
        <w:t xml:space="preserve">e </w:t>
      </w:r>
      <w:r w:rsidR="00974ACB">
        <w:rPr>
          <w:rFonts w:hint="eastAsia"/>
        </w:rPr>
        <w:t>discrete</w:t>
      </w:r>
      <w:r w:rsidR="002C491C">
        <w:rPr>
          <w:rFonts w:hint="eastAsia"/>
        </w:rPr>
        <w:t xml:space="preserve"> </w:t>
      </w:r>
      <w:r w:rsidR="00CE2F54">
        <w:rPr>
          <w:rFonts w:hint="eastAsia"/>
        </w:rPr>
        <w:t>situations</w:t>
      </w:r>
      <w:r>
        <w:rPr>
          <w:rFonts w:hint="eastAsia"/>
        </w:rPr>
        <w:t xml:space="preserve"> discussed above</w:t>
      </w:r>
      <w:r w:rsidR="002C491C">
        <w:rPr>
          <w:rFonts w:hint="eastAsia"/>
        </w:rPr>
        <w:t xml:space="preserve"> in which </w:t>
      </w:r>
      <w:r w:rsidR="002C491C">
        <w:t>the</w:t>
      </w:r>
      <w:r w:rsidR="002C491C">
        <w:rPr>
          <w:rFonts w:hint="eastAsia"/>
        </w:rPr>
        <w:t xml:space="preserve"> court may revisit a previously perfected order </w:t>
      </w:r>
      <w:r w:rsidR="00BA24CF">
        <w:rPr>
          <w:rFonts w:hint="eastAsia"/>
        </w:rPr>
        <w:t>applies</w:t>
      </w:r>
      <w:r w:rsidR="0034166B">
        <w:rPr>
          <w:rFonts w:hint="eastAsia"/>
        </w:rPr>
        <w:t xml:space="preserve"> here</w:t>
      </w:r>
      <w:r w:rsidR="002C491C">
        <w:rPr>
          <w:rFonts w:hint="eastAsia"/>
        </w:rPr>
        <w:t>.</w:t>
      </w:r>
      <w:r w:rsidR="0034166B">
        <w:rPr>
          <w:rFonts w:hint="eastAsia"/>
        </w:rPr>
        <w:t xml:space="preserve">  On the other hand, </w:t>
      </w:r>
      <w:r w:rsidR="0034166B">
        <w:t>I</w:t>
      </w:r>
      <w:r w:rsidR="0034166B">
        <w:rPr>
          <w:rFonts w:hint="eastAsia"/>
        </w:rPr>
        <w:t xml:space="preserve"> consider that </w:t>
      </w:r>
      <w:r>
        <w:rPr>
          <w:rFonts w:hint="eastAsia"/>
        </w:rPr>
        <w:t>the principle discussed in the fourth category</w:t>
      </w:r>
      <w:r w:rsidR="00BA24CF">
        <w:rPr>
          <w:rFonts w:hint="eastAsia"/>
        </w:rPr>
        <w:t xml:space="preserve"> of cases</w:t>
      </w:r>
      <w:r>
        <w:rPr>
          <w:rFonts w:hint="eastAsia"/>
        </w:rPr>
        <w:t xml:space="preserve">, namely, the </w:t>
      </w:r>
      <w:r>
        <w:t>“</w:t>
      </w:r>
      <w:r>
        <w:rPr>
          <w:rFonts w:hint="eastAsia"/>
        </w:rPr>
        <w:t>statutory rules</w:t>
      </w:r>
      <w:r>
        <w:t>”</w:t>
      </w:r>
      <w:r>
        <w:rPr>
          <w:rFonts w:hint="eastAsia"/>
        </w:rPr>
        <w:t xml:space="preserve"> cases, would be directly relevant to </w:t>
      </w:r>
      <w:r w:rsidR="003E3910">
        <w:rPr>
          <w:rFonts w:hint="eastAsia"/>
        </w:rPr>
        <w:t xml:space="preserve">the </w:t>
      </w:r>
      <w:r>
        <w:rPr>
          <w:rFonts w:hint="eastAsia"/>
        </w:rPr>
        <w:t xml:space="preserve">present case. </w:t>
      </w:r>
      <w:r w:rsidR="00BA24CF">
        <w:rPr>
          <w:rFonts w:hint="eastAsia"/>
        </w:rPr>
        <w:t xml:space="preserve"> The </w:t>
      </w:r>
      <w:r w:rsidR="00974ACB">
        <w:rPr>
          <w:rFonts w:hint="eastAsia"/>
        </w:rPr>
        <w:t xml:space="preserve">relevant </w:t>
      </w:r>
      <w:r w:rsidR="00BA24CF">
        <w:rPr>
          <w:rFonts w:hint="eastAsia"/>
        </w:rPr>
        <w:t>authority is</w:t>
      </w:r>
      <w:r w:rsidR="009E557B">
        <w:rPr>
          <w:rFonts w:hint="eastAsia"/>
        </w:rPr>
        <w:t xml:space="preserve"> the Court of Appeal decision in</w:t>
      </w:r>
      <w:r w:rsidR="00BA24CF">
        <w:rPr>
          <w:rFonts w:hint="eastAsia"/>
        </w:rPr>
        <w:t xml:space="preserve"> </w:t>
      </w:r>
      <w:r w:rsidRPr="00BA24CF">
        <w:rPr>
          <w:rFonts w:hint="eastAsia"/>
          <w:i/>
        </w:rPr>
        <w:t>Re Good Idea International Investment Limited</w:t>
      </w:r>
      <w:r w:rsidR="00BA24CF">
        <w:rPr>
          <w:rFonts w:hint="eastAsia"/>
        </w:rPr>
        <w:t xml:space="preserve"> [2012] 4 HKLRD 186</w:t>
      </w:r>
      <w:r w:rsidR="009E557B">
        <w:rPr>
          <w:rFonts w:hint="eastAsia"/>
        </w:rPr>
        <w:t xml:space="preserve"> (</w:t>
      </w:r>
      <w:r w:rsidR="0038654D">
        <w:rPr>
          <w:rFonts w:hint="eastAsia"/>
        </w:rPr>
        <w:t>affirming</w:t>
      </w:r>
      <w:r w:rsidR="009E557B">
        <w:rPr>
          <w:rFonts w:hint="eastAsia"/>
        </w:rPr>
        <w:t xml:space="preserve"> the decision at first instance</w:t>
      </w:r>
      <w:r w:rsidR="003E3910">
        <w:rPr>
          <w:rFonts w:hint="eastAsia"/>
        </w:rPr>
        <w:t xml:space="preserve"> by Harris J</w:t>
      </w:r>
      <w:r w:rsidR="009E557B">
        <w:rPr>
          <w:rFonts w:hint="eastAsia"/>
        </w:rPr>
        <w:t>: HCMP 1526/2010, 1 December 2011)</w:t>
      </w:r>
      <w:r w:rsidR="00BA24CF">
        <w:rPr>
          <w:rFonts w:hint="eastAsia"/>
        </w:rPr>
        <w:t>.</w:t>
      </w:r>
    </w:p>
    <w:p w:rsidR="002C491C" w:rsidRDefault="009E557B" w:rsidP="004E5F35">
      <w:pPr>
        <w:pStyle w:val="para"/>
        <w:numPr>
          <w:ilvl w:val="0"/>
          <w:numId w:val="11"/>
        </w:numPr>
        <w:tabs>
          <w:tab w:val="left" w:pos="1418"/>
        </w:tabs>
        <w:spacing w:before="0" w:after="360"/>
        <w:ind w:left="0" w:firstLine="0"/>
      </w:pPr>
      <w:r>
        <w:t>The</w:t>
      </w:r>
      <w:r>
        <w:rPr>
          <w:rFonts w:hint="eastAsia"/>
        </w:rPr>
        <w:t xml:space="preserve"> facts are simple.  By a consent order (which had the effect of finally disposing of the proceedings in </w:t>
      </w:r>
      <w:r>
        <w:t>which</w:t>
      </w:r>
      <w:r>
        <w:rPr>
          <w:rFonts w:hint="eastAsia"/>
        </w:rPr>
        <w:t xml:space="preserve"> it was made), the applicant in that case was given three days to hold an Extraordinary General Meeting.  But</w:t>
      </w:r>
      <w:r w:rsidR="00974ACB">
        <w:rPr>
          <w:rFonts w:hint="eastAsia"/>
        </w:rPr>
        <w:t>,</w:t>
      </w:r>
      <w:r>
        <w:rPr>
          <w:rFonts w:hint="eastAsia"/>
        </w:rPr>
        <w:t xml:space="preserve"> </w:t>
      </w:r>
      <w:r w:rsidR="003E3910">
        <w:rPr>
          <w:rFonts w:hint="eastAsia"/>
        </w:rPr>
        <w:t>as it turned out</w:t>
      </w:r>
      <w:r w:rsidR="00974ACB">
        <w:rPr>
          <w:rFonts w:hint="eastAsia"/>
        </w:rPr>
        <w:t>,</w:t>
      </w:r>
      <w:r w:rsidR="003E3910">
        <w:rPr>
          <w:rFonts w:hint="eastAsia"/>
        </w:rPr>
        <w:t xml:space="preserve"> </w:t>
      </w:r>
      <w:r>
        <w:rPr>
          <w:rFonts w:hint="eastAsia"/>
        </w:rPr>
        <w:t>he was one day late in holding the meeting.  He applied to the court for a retrospective extension of time under RHC Order 3 rule 5.</w:t>
      </w:r>
      <w:r w:rsidR="00F14030">
        <w:rPr>
          <w:rFonts w:hint="eastAsia"/>
        </w:rPr>
        <w:t xml:space="preserve">  The consent order had been sealed prior to this application.</w:t>
      </w:r>
    </w:p>
    <w:p w:rsidR="00F14030" w:rsidRDefault="00F14030" w:rsidP="00F14030">
      <w:pPr>
        <w:pStyle w:val="para"/>
        <w:numPr>
          <w:ilvl w:val="0"/>
          <w:numId w:val="11"/>
        </w:numPr>
        <w:tabs>
          <w:tab w:val="left" w:pos="1418"/>
        </w:tabs>
        <w:spacing w:before="0" w:after="360"/>
        <w:ind w:left="0" w:firstLine="0"/>
      </w:pPr>
      <w:r>
        <w:rPr>
          <w:rFonts w:hint="eastAsia"/>
        </w:rPr>
        <w:t xml:space="preserve">One of the arguments put forward by counsel for the opposing respondent was that the court did not have jurisdiction to extend time as it had been rendered </w:t>
      </w:r>
      <w:r>
        <w:rPr>
          <w:rFonts w:hint="eastAsia"/>
          <w:i/>
        </w:rPr>
        <w:t>functus officio</w:t>
      </w:r>
      <w:r>
        <w:rPr>
          <w:rFonts w:hint="eastAsia"/>
        </w:rPr>
        <w:t xml:space="preserve"> by the consent order (see </w:t>
      </w:r>
      <w:r>
        <w:t>§</w:t>
      </w:r>
      <w:r>
        <w:rPr>
          <w:rFonts w:hint="eastAsia"/>
        </w:rPr>
        <w:t xml:space="preserve">3).  Cheung CJHC rejected this argument and stated (at </w:t>
      </w:r>
      <w:r>
        <w:t>§</w:t>
      </w:r>
      <w:r>
        <w:rPr>
          <w:rFonts w:hint="eastAsia"/>
        </w:rPr>
        <w:t>8):</w:t>
      </w:r>
    </w:p>
    <w:p w:rsidR="00F14030" w:rsidRPr="00F14030" w:rsidRDefault="00F14030" w:rsidP="00F14030">
      <w:pPr>
        <w:pStyle w:val="para"/>
        <w:numPr>
          <w:ilvl w:val="0"/>
          <w:numId w:val="0"/>
        </w:numPr>
        <w:tabs>
          <w:tab w:val="left" w:pos="1418"/>
        </w:tabs>
        <w:spacing w:before="0" w:after="360" w:line="240" w:lineRule="auto"/>
        <w:ind w:left="1440"/>
        <w:rPr>
          <w:sz w:val="24"/>
          <w:szCs w:val="24"/>
        </w:rPr>
      </w:pPr>
      <w:r w:rsidRPr="00F14030">
        <w:rPr>
          <w:sz w:val="24"/>
          <w:szCs w:val="24"/>
        </w:rPr>
        <w:t>“</w:t>
      </w:r>
      <w:r w:rsidRPr="00F14030">
        <w:rPr>
          <w:rFonts w:hint="eastAsia"/>
          <w:sz w:val="24"/>
          <w:szCs w:val="24"/>
        </w:rPr>
        <w:t xml:space="preserve">[W]e take the view that O.3 r.5(1) is wide enough to cover stipulations as to time contained in final judgments.  Order 3 r.5 expressly refers to </w:t>
      </w:r>
      <w:r w:rsidRPr="00F14030">
        <w:rPr>
          <w:sz w:val="24"/>
          <w:szCs w:val="24"/>
        </w:rPr>
        <w:t>“</w:t>
      </w:r>
      <w:r w:rsidRPr="00F14030">
        <w:rPr>
          <w:rFonts w:hint="eastAsia"/>
          <w:sz w:val="24"/>
          <w:szCs w:val="24"/>
        </w:rPr>
        <w:t>judgment</w:t>
      </w:r>
      <w:r w:rsidRPr="00F14030">
        <w:rPr>
          <w:sz w:val="24"/>
          <w:szCs w:val="24"/>
        </w:rPr>
        <w:t>”</w:t>
      </w:r>
      <w:r w:rsidRPr="00F14030">
        <w:rPr>
          <w:rFonts w:hint="eastAsia"/>
          <w:sz w:val="24"/>
          <w:szCs w:val="24"/>
        </w:rPr>
        <w:t>, without differentiating between a final judgment and an interlocutory judgment.</w:t>
      </w:r>
      <w:r w:rsidRPr="00F14030">
        <w:rPr>
          <w:sz w:val="24"/>
          <w:szCs w:val="24"/>
        </w:rPr>
        <w:t>”</w:t>
      </w:r>
    </w:p>
    <w:p w:rsidR="00F14030" w:rsidRDefault="00C07001" w:rsidP="004E5F35">
      <w:pPr>
        <w:pStyle w:val="para"/>
        <w:numPr>
          <w:ilvl w:val="0"/>
          <w:numId w:val="11"/>
        </w:numPr>
        <w:tabs>
          <w:tab w:val="left" w:pos="1418"/>
        </w:tabs>
        <w:spacing w:before="0" w:after="360"/>
        <w:ind w:left="0" w:firstLine="0"/>
      </w:pPr>
      <w:r>
        <w:rPr>
          <w:rFonts w:hint="eastAsia"/>
        </w:rPr>
        <w:t xml:space="preserve">The Court of Appeal </w:t>
      </w:r>
      <w:r w:rsidR="00F876C6">
        <w:rPr>
          <w:rFonts w:hint="eastAsia"/>
        </w:rPr>
        <w:t xml:space="preserve">affirmed </w:t>
      </w:r>
      <w:r w:rsidR="003E3910">
        <w:rPr>
          <w:rFonts w:hint="eastAsia"/>
        </w:rPr>
        <w:t>Harris J</w:t>
      </w:r>
      <w:r w:rsidR="003E3910">
        <w:t>’</w:t>
      </w:r>
      <w:r w:rsidR="003E3910">
        <w:rPr>
          <w:rFonts w:hint="eastAsia"/>
        </w:rPr>
        <w:t>s</w:t>
      </w:r>
      <w:r w:rsidR="00F876C6">
        <w:rPr>
          <w:rFonts w:hint="eastAsia"/>
        </w:rPr>
        <w:t xml:space="preserve"> decision to </w:t>
      </w:r>
      <w:r>
        <w:rPr>
          <w:rFonts w:hint="eastAsia"/>
        </w:rPr>
        <w:t>extend time in that case.  The 3-day timeframe stated in the consent order which had been sealed was enlarged pursuant to RHC Order 3 rule 5.</w:t>
      </w:r>
    </w:p>
    <w:p w:rsidR="00C07001" w:rsidRDefault="00094EF0" w:rsidP="004E5F35">
      <w:pPr>
        <w:pStyle w:val="para"/>
        <w:numPr>
          <w:ilvl w:val="0"/>
          <w:numId w:val="11"/>
        </w:numPr>
        <w:tabs>
          <w:tab w:val="left" w:pos="1418"/>
        </w:tabs>
        <w:spacing w:before="0" w:after="360"/>
        <w:ind w:left="0" w:firstLine="0"/>
      </w:pPr>
      <w:r>
        <w:rPr>
          <w:rFonts w:hint="eastAsia"/>
        </w:rPr>
        <w:t xml:space="preserve">It seems sufficiently clear that the principle </w:t>
      </w:r>
      <w:r w:rsidR="00F876C6">
        <w:rPr>
          <w:rFonts w:hint="eastAsia"/>
        </w:rPr>
        <w:t xml:space="preserve">underlying the decision </w:t>
      </w:r>
      <w:r>
        <w:rPr>
          <w:rFonts w:hint="eastAsia"/>
        </w:rPr>
        <w:t xml:space="preserve">is that </w:t>
      </w:r>
      <w:r w:rsidR="00F876C6">
        <w:rPr>
          <w:rFonts w:hint="eastAsia"/>
        </w:rPr>
        <w:t xml:space="preserve">the court may revisit a previous order, even after sealing, </w:t>
      </w:r>
      <w:r w:rsidR="00850F7C">
        <w:rPr>
          <w:rFonts w:hint="eastAsia"/>
        </w:rPr>
        <w:t xml:space="preserve">if a power is conferred on it </w:t>
      </w:r>
      <w:r w:rsidR="00786AF9">
        <w:rPr>
          <w:rFonts w:hint="eastAsia"/>
        </w:rPr>
        <w:t xml:space="preserve">to do so </w:t>
      </w:r>
      <w:r w:rsidR="00850F7C">
        <w:rPr>
          <w:rFonts w:hint="eastAsia"/>
        </w:rPr>
        <w:t xml:space="preserve">under the applicable rules of court.  </w:t>
      </w:r>
      <w:r w:rsidR="003F4FD4">
        <w:rPr>
          <w:rFonts w:hint="eastAsia"/>
        </w:rPr>
        <w:t xml:space="preserve">In </w:t>
      </w:r>
      <w:r w:rsidR="003F4FD4">
        <w:rPr>
          <w:rFonts w:hint="eastAsia"/>
          <w:i/>
        </w:rPr>
        <w:t>Re Good Idea</w:t>
      </w:r>
      <w:r w:rsidR="003F4FD4">
        <w:rPr>
          <w:rFonts w:hint="eastAsia"/>
        </w:rPr>
        <w:t xml:space="preserve">, the applicable rule of court </w:t>
      </w:r>
      <w:r w:rsidR="0068119B">
        <w:rPr>
          <w:rFonts w:hint="eastAsia"/>
        </w:rPr>
        <w:t>was</w:t>
      </w:r>
      <w:r w:rsidR="003F4FD4">
        <w:rPr>
          <w:rFonts w:hint="eastAsia"/>
        </w:rPr>
        <w:t xml:space="preserve"> RHC Order 3 rule 5.  </w:t>
      </w:r>
      <w:r w:rsidR="00850F7C">
        <w:rPr>
          <w:rFonts w:hint="eastAsia"/>
        </w:rPr>
        <w:t>In such an instance, the court</w:t>
      </w:r>
      <w:r w:rsidR="00850F7C">
        <w:t>’</w:t>
      </w:r>
      <w:r w:rsidR="00850F7C">
        <w:rPr>
          <w:rFonts w:hint="eastAsia"/>
        </w:rPr>
        <w:t>s power to revisit stems</w:t>
      </w:r>
      <w:r w:rsidR="00BE51A8">
        <w:rPr>
          <w:rFonts w:hint="eastAsia"/>
        </w:rPr>
        <w:t xml:space="preserve"> </w:t>
      </w:r>
      <w:r w:rsidR="00BE51A8" w:rsidRPr="00BE51A8">
        <w:rPr>
          <w:rFonts w:hint="eastAsia"/>
          <w:u w:val="single"/>
        </w:rPr>
        <w:t>not</w:t>
      </w:r>
      <w:r w:rsidR="00BE51A8">
        <w:rPr>
          <w:rFonts w:hint="eastAsia"/>
        </w:rPr>
        <w:t xml:space="preserve"> from its original jurisdiction over the case, which has come to an end upon sealing </w:t>
      </w:r>
      <w:r w:rsidR="003E3910">
        <w:rPr>
          <w:rFonts w:hint="eastAsia"/>
        </w:rPr>
        <w:t>(</w:t>
      </w:r>
      <w:r w:rsidR="0068119B">
        <w:rPr>
          <w:rFonts w:hint="eastAsia"/>
        </w:rPr>
        <w:t>applying</w:t>
      </w:r>
      <w:r w:rsidR="00BE51A8">
        <w:rPr>
          <w:rFonts w:hint="eastAsia"/>
        </w:rPr>
        <w:t xml:space="preserve"> the </w:t>
      </w:r>
      <w:r w:rsidR="00BE51A8">
        <w:t>principle</w:t>
      </w:r>
      <w:r w:rsidR="00BE51A8">
        <w:rPr>
          <w:rFonts w:hint="eastAsia"/>
        </w:rPr>
        <w:t xml:space="preserve"> of </w:t>
      </w:r>
      <w:r w:rsidR="00BE51A8">
        <w:rPr>
          <w:rFonts w:hint="eastAsia"/>
          <w:i/>
        </w:rPr>
        <w:t>functus officio</w:t>
      </w:r>
      <w:r w:rsidR="003E3910">
        <w:rPr>
          <w:rFonts w:hint="eastAsia"/>
        </w:rPr>
        <w:t>)</w:t>
      </w:r>
      <w:r w:rsidR="00BE51A8">
        <w:rPr>
          <w:rFonts w:hint="eastAsia"/>
        </w:rPr>
        <w:t xml:space="preserve">, but </w:t>
      </w:r>
      <w:r w:rsidR="003E3910">
        <w:rPr>
          <w:rFonts w:hint="eastAsia"/>
        </w:rPr>
        <w:t xml:space="preserve">from </w:t>
      </w:r>
      <w:r w:rsidR="00BE51A8">
        <w:rPr>
          <w:rFonts w:hint="eastAsia"/>
        </w:rPr>
        <w:t xml:space="preserve">a </w:t>
      </w:r>
      <w:r w:rsidR="00BE51A8">
        <w:t>“</w:t>
      </w:r>
      <w:r w:rsidR="00BE51A8">
        <w:rPr>
          <w:rFonts w:hint="eastAsia"/>
        </w:rPr>
        <w:t>fresh</w:t>
      </w:r>
      <w:r w:rsidR="00BE51A8">
        <w:t>”</w:t>
      </w:r>
      <w:r w:rsidR="00BE51A8">
        <w:rPr>
          <w:rFonts w:hint="eastAsia"/>
        </w:rPr>
        <w:t xml:space="preserve"> power to act </w:t>
      </w:r>
      <w:r w:rsidR="00850F7C">
        <w:rPr>
          <w:rFonts w:hint="eastAsia"/>
        </w:rPr>
        <w:t>conferred</w:t>
      </w:r>
      <w:r w:rsidR="00215DC4">
        <w:rPr>
          <w:rFonts w:hint="eastAsia"/>
        </w:rPr>
        <w:t xml:space="preserve"> on it</w:t>
      </w:r>
      <w:r w:rsidR="00850F7C">
        <w:rPr>
          <w:rFonts w:hint="eastAsia"/>
        </w:rPr>
        <w:t xml:space="preserve"> by </w:t>
      </w:r>
      <w:r w:rsidR="00850F7C">
        <w:t>the</w:t>
      </w:r>
      <w:r w:rsidR="00850F7C">
        <w:rPr>
          <w:rFonts w:hint="eastAsia"/>
        </w:rPr>
        <w:t xml:space="preserve"> statute</w:t>
      </w:r>
      <w:r w:rsidR="003F4FD4">
        <w:rPr>
          <w:rFonts w:hint="eastAsia"/>
        </w:rPr>
        <w:t xml:space="preserve">.  </w:t>
      </w:r>
      <w:r w:rsidR="0068119B">
        <w:rPr>
          <w:rFonts w:hint="eastAsia"/>
        </w:rPr>
        <w:t>Such power is of course to be exercised strictly in accordance with the provisions of the applicable rule.</w:t>
      </w:r>
    </w:p>
    <w:p w:rsidR="00215DC4" w:rsidRDefault="003E3910" w:rsidP="004E5F35">
      <w:pPr>
        <w:pStyle w:val="para"/>
        <w:numPr>
          <w:ilvl w:val="0"/>
          <w:numId w:val="11"/>
        </w:numPr>
        <w:tabs>
          <w:tab w:val="left" w:pos="1418"/>
        </w:tabs>
        <w:spacing w:before="0" w:after="360"/>
        <w:ind w:left="0" w:firstLine="0"/>
      </w:pPr>
      <w:r>
        <w:rPr>
          <w:rFonts w:hint="eastAsia"/>
        </w:rPr>
        <w:t xml:space="preserve">Another example of the court exercising its power to amend an order </w:t>
      </w:r>
      <w:r w:rsidR="00CE2F54">
        <w:rPr>
          <w:rFonts w:hint="eastAsia"/>
        </w:rPr>
        <w:t>by way of enlarging</w:t>
      </w:r>
      <w:r>
        <w:rPr>
          <w:rFonts w:hint="eastAsia"/>
        </w:rPr>
        <w:t xml:space="preserve"> time after its sealing</w:t>
      </w:r>
      <w:r w:rsidR="0038654D">
        <w:rPr>
          <w:rFonts w:hint="eastAsia"/>
        </w:rPr>
        <w:t>,</w:t>
      </w:r>
      <w:r w:rsidR="00215DC4">
        <w:rPr>
          <w:rFonts w:hint="eastAsia"/>
        </w:rPr>
        <w:t xml:space="preserve"> pursuant to a power conferred by the rules of court</w:t>
      </w:r>
      <w:r w:rsidR="0038654D">
        <w:rPr>
          <w:rFonts w:hint="eastAsia"/>
        </w:rPr>
        <w:t>,</w:t>
      </w:r>
      <w:r>
        <w:rPr>
          <w:rFonts w:hint="eastAsia"/>
        </w:rPr>
        <w:t xml:space="preserve"> is to be found in </w:t>
      </w:r>
      <w:r>
        <w:rPr>
          <w:rFonts w:hint="eastAsia"/>
          <w:i/>
        </w:rPr>
        <w:t>Omega Engineering Inc v Omega SA</w:t>
      </w:r>
      <w:r>
        <w:rPr>
          <w:rFonts w:hint="eastAsia"/>
        </w:rPr>
        <w:t xml:space="preserve"> [2003] EWHC 1482 (Chancery).  The case was considered to be directly on point and followed by </w:t>
      </w:r>
      <w:r w:rsidR="00215DC4">
        <w:rPr>
          <w:rFonts w:hint="eastAsia"/>
        </w:rPr>
        <w:t xml:space="preserve">Harris J in </w:t>
      </w:r>
      <w:r w:rsidR="00215DC4">
        <w:rPr>
          <w:rFonts w:hint="eastAsia"/>
          <w:i/>
        </w:rPr>
        <w:t xml:space="preserve">Re Good </w:t>
      </w:r>
      <w:r w:rsidR="00215DC4" w:rsidRPr="00215DC4">
        <w:rPr>
          <w:rFonts w:hint="eastAsia"/>
          <w:i/>
        </w:rPr>
        <w:t>Idea</w:t>
      </w:r>
      <w:r w:rsidR="00215DC4">
        <w:rPr>
          <w:rFonts w:hint="eastAsia"/>
        </w:rPr>
        <w:t xml:space="preserve"> at first instance (see </w:t>
      </w:r>
      <w:r w:rsidR="00215DC4">
        <w:t>§</w:t>
      </w:r>
      <w:r w:rsidR="00215DC4">
        <w:rPr>
          <w:rFonts w:hint="eastAsia"/>
        </w:rPr>
        <w:t xml:space="preserve">15).  </w:t>
      </w:r>
    </w:p>
    <w:p w:rsidR="0068119B" w:rsidRDefault="009B13F0" w:rsidP="004E5F35">
      <w:pPr>
        <w:pStyle w:val="para"/>
        <w:numPr>
          <w:ilvl w:val="0"/>
          <w:numId w:val="11"/>
        </w:numPr>
        <w:tabs>
          <w:tab w:val="left" w:pos="1418"/>
        </w:tabs>
        <w:spacing w:before="0" w:after="360"/>
        <w:ind w:left="0" w:firstLine="0"/>
      </w:pPr>
      <w:r w:rsidRPr="00215DC4">
        <w:rPr>
          <w:rFonts w:hint="eastAsia"/>
        </w:rPr>
        <w:t>Analysed</w:t>
      </w:r>
      <w:r>
        <w:rPr>
          <w:rFonts w:hint="eastAsia"/>
        </w:rPr>
        <w:t xml:space="preserve"> this way, </w:t>
      </w:r>
      <w:r w:rsidR="00761A52">
        <w:rPr>
          <w:rFonts w:hint="eastAsia"/>
        </w:rPr>
        <w:t xml:space="preserve">where the court exercises its power to amend pursuant to the slip rule, as provided for under RDC Order 20 rule 11, it can also be regarded as an instance where the power to amend arises from an express statutory provision such that the court may amend </w:t>
      </w:r>
      <w:r w:rsidR="00761A52">
        <w:t>“</w:t>
      </w:r>
      <w:r w:rsidR="00761A52">
        <w:rPr>
          <w:rFonts w:hint="eastAsia"/>
        </w:rPr>
        <w:t>at any time</w:t>
      </w:r>
      <w:r w:rsidR="00761A52">
        <w:t>”</w:t>
      </w:r>
      <w:r w:rsidR="00761A52">
        <w:rPr>
          <w:rFonts w:hint="eastAsia"/>
        </w:rPr>
        <w:t xml:space="preserve">, ie, before and after </w:t>
      </w:r>
      <w:r w:rsidR="0038654D">
        <w:rPr>
          <w:rFonts w:hint="eastAsia"/>
        </w:rPr>
        <w:t xml:space="preserve">the </w:t>
      </w:r>
      <w:r w:rsidR="00761A52">
        <w:rPr>
          <w:rFonts w:hint="eastAsia"/>
        </w:rPr>
        <w:t xml:space="preserve">sealing of the order </w:t>
      </w:r>
      <w:r w:rsidR="00761A52">
        <w:t>–</w:t>
      </w:r>
      <w:r w:rsidR="00761A52">
        <w:rPr>
          <w:rFonts w:hint="eastAsia"/>
        </w:rPr>
        <w:t xml:space="preserve"> see </w:t>
      </w:r>
      <w:r w:rsidR="00761A52">
        <w:t>§</w:t>
      </w:r>
      <w:r w:rsidR="00761A52">
        <w:rPr>
          <w:rFonts w:hint="eastAsia"/>
        </w:rPr>
        <w:t>25 above.</w:t>
      </w:r>
    </w:p>
    <w:p w:rsidR="00761A52" w:rsidRDefault="00974ACB" w:rsidP="004E5F35">
      <w:pPr>
        <w:pStyle w:val="para"/>
        <w:numPr>
          <w:ilvl w:val="0"/>
          <w:numId w:val="11"/>
        </w:numPr>
        <w:tabs>
          <w:tab w:val="left" w:pos="1418"/>
        </w:tabs>
        <w:spacing w:before="0" w:after="360"/>
        <w:ind w:left="0" w:firstLine="0"/>
      </w:pPr>
      <w:r>
        <w:rPr>
          <w:rFonts w:hint="eastAsia"/>
        </w:rPr>
        <w:t xml:space="preserve">I also draw support from </w:t>
      </w:r>
      <w:r w:rsidR="00215DC4">
        <w:rPr>
          <w:rFonts w:hint="eastAsia"/>
        </w:rPr>
        <w:t>the</w:t>
      </w:r>
      <w:r w:rsidR="00F5235D">
        <w:rPr>
          <w:rFonts w:hint="eastAsia"/>
        </w:rPr>
        <w:t xml:space="preserve"> </w:t>
      </w:r>
      <w:r w:rsidR="00215DC4">
        <w:rPr>
          <w:rFonts w:hint="eastAsia"/>
        </w:rPr>
        <w:t xml:space="preserve">Supreme Court decision in </w:t>
      </w:r>
      <w:r w:rsidR="00215DC4">
        <w:rPr>
          <w:rFonts w:hint="eastAsia"/>
          <w:i/>
        </w:rPr>
        <w:t>Re L and B (children) (care proceedings: power to revise judgment)</w:t>
      </w:r>
      <w:r w:rsidR="00DD6DF8">
        <w:rPr>
          <w:rFonts w:hint="eastAsia"/>
        </w:rPr>
        <w:t xml:space="preserve"> [2013] UKSC</w:t>
      </w:r>
      <w:r w:rsidR="00CE2F54">
        <w:rPr>
          <w:rFonts w:hint="eastAsia"/>
        </w:rPr>
        <w:t xml:space="preserve"> 8</w:t>
      </w:r>
      <w:r w:rsidR="00F5235D">
        <w:rPr>
          <w:rFonts w:hint="eastAsia"/>
        </w:rPr>
        <w:t>.</w:t>
      </w:r>
      <w:r w:rsidR="00165C74">
        <w:rPr>
          <w:rFonts w:hint="eastAsia"/>
        </w:rPr>
        <w:t xml:space="preserve">  </w:t>
      </w:r>
      <w:r w:rsidR="00257586">
        <w:rPr>
          <w:rFonts w:hint="eastAsia"/>
        </w:rPr>
        <w:t xml:space="preserve">The judgment, given by Lady Hale SCJ, with whom the other four justices agreed, </w:t>
      </w:r>
      <w:r w:rsidR="00165C74">
        <w:rPr>
          <w:rFonts w:hint="eastAsia"/>
        </w:rPr>
        <w:t xml:space="preserve">contains a detailed discussion of the principle of </w:t>
      </w:r>
      <w:r w:rsidR="00165C74">
        <w:rPr>
          <w:rFonts w:hint="eastAsia"/>
          <w:i/>
        </w:rPr>
        <w:t>functus officio</w:t>
      </w:r>
      <w:r w:rsidR="00165C74">
        <w:rPr>
          <w:rFonts w:hint="eastAsia"/>
        </w:rPr>
        <w:t>.</w:t>
      </w:r>
      <w:r>
        <w:rPr>
          <w:rFonts w:hint="eastAsia"/>
        </w:rPr>
        <w:t xml:space="preserve">  </w:t>
      </w:r>
      <w:r>
        <w:t>I</w:t>
      </w:r>
      <w:r>
        <w:rPr>
          <w:rFonts w:hint="eastAsia"/>
        </w:rPr>
        <w:t xml:space="preserve"> consider that the position adopted by the Hong Kong courts in respect of the power </w:t>
      </w:r>
      <w:r w:rsidR="00200665">
        <w:rPr>
          <w:rFonts w:hint="eastAsia"/>
        </w:rPr>
        <w:t xml:space="preserve">to </w:t>
      </w:r>
      <w:r>
        <w:rPr>
          <w:rFonts w:hint="eastAsia"/>
        </w:rPr>
        <w:t xml:space="preserve">revisit </w:t>
      </w:r>
      <w:r w:rsidR="00200665">
        <w:rPr>
          <w:rFonts w:hint="eastAsia"/>
        </w:rPr>
        <w:t xml:space="preserve">(as discussed in </w:t>
      </w:r>
      <w:r w:rsidR="00200665">
        <w:t>§</w:t>
      </w:r>
      <w:r w:rsidR="00200665">
        <w:rPr>
          <w:rFonts w:hint="eastAsia"/>
        </w:rPr>
        <w:t xml:space="preserve">34 above) </w:t>
      </w:r>
      <w:r>
        <w:rPr>
          <w:rFonts w:hint="eastAsia"/>
        </w:rPr>
        <w:t>is consistent with the view expressed in that decision.</w:t>
      </w:r>
    </w:p>
    <w:p w:rsidR="006F09F1" w:rsidRDefault="00200665" w:rsidP="004E5F35">
      <w:pPr>
        <w:pStyle w:val="para"/>
        <w:numPr>
          <w:ilvl w:val="0"/>
          <w:numId w:val="11"/>
        </w:numPr>
        <w:tabs>
          <w:tab w:val="left" w:pos="1418"/>
        </w:tabs>
        <w:spacing w:before="0" w:after="360"/>
        <w:ind w:left="0" w:firstLine="0"/>
      </w:pPr>
      <w:r>
        <w:rPr>
          <w:rFonts w:hint="eastAsia"/>
        </w:rPr>
        <w:t xml:space="preserve">I should, however, </w:t>
      </w:r>
      <w:r w:rsidR="006F09F1">
        <w:rPr>
          <w:rFonts w:hint="eastAsia"/>
        </w:rPr>
        <w:t>make two preliminary observations.</w:t>
      </w:r>
    </w:p>
    <w:p w:rsidR="002C491C" w:rsidRDefault="006F09F1" w:rsidP="004E5F35">
      <w:pPr>
        <w:pStyle w:val="para"/>
        <w:numPr>
          <w:ilvl w:val="0"/>
          <w:numId w:val="11"/>
        </w:numPr>
        <w:tabs>
          <w:tab w:val="left" w:pos="1418"/>
        </w:tabs>
        <w:spacing w:before="0" w:after="360"/>
        <w:ind w:left="0" w:firstLine="0"/>
      </w:pPr>
      <w:r>
        <w:rPr>
          <w:rFonts w:hint="eastAsia"/>
        </w:rPr>
        <w:t>First, w</w:t>
      </w:r>
      <w:r w:rsidR="00165C74">
        <w:rPr>
          <w:rFonts w:hint="eastAsia"/>
        </w:rPr>
        <w:t xml:space="preserve">hile the case </w:t>
      </w:r>
      <w:r w:rsidR="00257586">
        <w:rPr>
          <w:rFonts w:hint="eastAsia"/>
        </w:rPr>
        <w:t>is a family</w:t>
      </w:r>
      <w:r w:rsidR="00165C74">
        <w:rPr>
          <w:rFonts w:hint="eastAsia"/>
        </w:rPr>
        <w:t xml:space="preserve"> case concerning care proceedings governed by </w:t>
      </w:r>
      <w:r w:rsidR="00165C74">
        <w:t>the</w:t>
      </w:r>
      <w:r w:rsidR="00165C74">
        <w:rPr>
          <w:rFonts w:hint="eastAsia"/>
        </w:rPr>
        <w:t xml:space="preserve"> </w:t>
      </w:r>
      <w:r w:rsidR="00257586">
        <w:rPr>
          <w:rFonts w:hint="eastAsia"/>
        </w:rPr>
        <w:t xml:space="preserve">Children Act 1989, it is sufficiently plain from the body of the judgment that the principle of </w:t>
      </w:r>
      <w:r w:rsidR="00257586">
        <w:rPr>
          <w:rFonts w:hint="eastAsia"/>
          <w:i/>
        </w:rPr>
        <w:t>functus officio</w:t>
      </w:r>
      <w:r w:rsidR="00257586">
        <w:rPr>
          <w:rFonts w:hint="eastAsia"/>
        </w:rPr>
        <w:t xml:space="preserve"> </w:t>
      </w:r>
      <w:r>
        <w:rPr>
          <w:rFonts w:hint="eastAsia"/>
        </w:rPr>
        <w:t xml:space="preserve">and </w:t>
      </w:r>
      <w:r>
        <w:t>the</w:t>
      </w:r>
      <w:r>
        <w:rPr>
          <w:rFonts w:hint="eastAsia"/>
        </w:rPr>
        <w:t xml:space="preserve"> issue of jurisdiction to revisit a previous order were</w:t>
      </w:r>
      <w:r w:rsidR="00257586">
        <w:rPr>
          <w:rFonts w:hint="eastAsia"/>
        </w:rPr>
        <w:t xml:space="preserve"> discussed and analysed </w:t>
      </w:r>
      <w:r w:rsidR="00786AF9">
        <w:rPr>
          <w:rFonts w:hint="eastAsia"/>
        </w:rPr>
        <w:t xml:space="preserve">in </w:t>
      </w:r>
      <w:r w:rsidR="00786AF9">
        <w:t>the</w:t>
      </w:r>
      <w:r w:rsidR="00786AF9">
        <w:rPr>
          <w:rFonts w:hint="eastAsia"/>
        </w:rPr>
        <w:t xml:space="preserve"> context of civil proceedings in general, rather than </w:t>
      </w:r>
      <w:r w:rsidR="00BE23A7">
        <w:rPr>
          <w:rFonts w:hint="eastAsia"/>
        </w:rPr>
        <w:t xml:space="preserve">being </w:t>
      </w:r>
      <w:r w:rsidR="00786AF9">
        <w:rPr>
          <w:rFonts w:hint="eastAsia"/>
        </w:rPr>
        <w:t>confined to the family context</w:t>
      </w:r>
      <w:r>
        <w:rPr>
          <w:rFonts w:hint="eastAsia"/>
        </w:rPr>
        <w:t xml:space="preserve"> </w:t>
      </w:r>
      <w:r>
        <w:t>–</w:t>
      </w:r>
      <w:r w:rsidR="00945501">
        <w:rPr>
          <w:rFonts w:hint="eastAsia"/>
        </w:rPr>
        <w:t xml:space="preserve"> see </w:t>
      </w:r>
      <w:r>
        <w:t>§§</w:t>
      </w:r>
      <w:r>
        <w:rPr>
          <w:rFonts w:hint="eastAsia"/>
        </w:rPr>
        <w:t xml:space="preserve">1, </w:t>
      </w:r>
      <w:r w:rsidR="00945501">
        <w:rPr>
          <w:rFonts w:hint="eastAsia"/>
        </w:rPr>
        <w:t>16 to 19</w:t>
      </w:r>
      <w:r w:rsidR="00786AF9">
        <w:rPr>
          <w:rFonts w:hint="eastAsia"/>
        </w:rPr>
        <w:t>.</w:t>
      </w:r>
      <w:r w:rsidR="00BE23A7">
        <w:rPr>
          <w:rFonts w:hint="eastAsia"/>
        </w:rPr>
        <w:t xml:space="preserve">  It is only when </w:t>
      </w:r>
      <w:r>
        <w:rPr>
          <w:rFonts w:hint="eastAsia"/>
        </w:rPr>
        <w:t>the discussion proceeded t</w:t>
      </w:r>
      <w:r w:rsidR="00BE23A7">
        <w:rPr>
          <w:rFonts w:hint="eastAsia"/>
        </w:rPr>
        <w:t>o</w:t>
      </w:r>
      <w:r>
        <w:rPr>
          <w:rFonts w:hint="eastAsia"/>
        </w:rPr>
        <w:t xml:space="preserve"> consider</w:t>
      </w:r>
      <w:r w:rsidR="00BE23A7">
        <w:rPr>
          <w:rFonts w:hint="eastAsia"/>
        </w:rPr>
        <w:t xml:space="preserve"> whether and how the court should exercise the discretion</w:t>
      </w:r>
      <w:r>
        <w:rPr>
          <w:rFonts w:hint="eastAsia"/>
        </w:rPr>
        <w:t xml:space="preserve"> to revisit (on </w:t>
      </w:r>
      <w:r>
        <w:t>the</w:t>
      </w:r>
      <w:r>
        <w:rPr>
          <w:rFonts w:hint="eastAsia"/>
        </w:rPr>
        <w:t xml:space="preserve"> basis that there </w:t>
      </w:r>
      <w:r w:rsidR="0038654D">
        <w:rPr>
          <w:rFonts w:hint="eastAsia"/>
        </w:rPr>
        <w:t>was</w:t>
      </w:r>
      <w:r>
        <w:rPr>
          <w:rFonts w:hint="eastAsia"/>
        </w:rPr>
        <w:t xml:space="preserve"> indeed jurisdiction) that</w:t>
      </w:r>
      <w:r w:rsidR="00BE23A7">
        <w:rPr>
          <w:rFonts w:hint="eastAsia"/>
        </w:rPr>
        <w:t xml:space="preserve"> </w:t>
      </w:r>
      <w:r>
        <w:rPr>
          <w:rFonts w:hint="eastAsia"/>
        </w:rPr>
        <w:t>specific</w:t>
      </w:r>
      <w:r w:rsidR="00BE23A7">
        <w:rPr>
          <w:rFonts w:hint="eastAsia"/>
        </w:rPr>
        <w:t xml:space="preserve"> family law considerations came into play</w:t>
      </w:r>
      <w:r>
        <w:rPr>
          <w:rFonts w:hint="eastAsia"/>
        </w:rPr>
        <w:t>.  These considerations are of course not relevant, and do not apply, to the present case</w:t>
      </w:r>
      <w:r w:rsidR="00BE23A7">
        <w:rPr>
          <w:rFonts w:hint="eastAsia"/>
        </w:rPr>
        <w:t>.</w:t>
      </w:r>
      <w:r>
        <w:rPr>
          <w:rFonts w:hint="eastAsia"/>
        </w:rPr>
        <w:t xml:space="preserve">  However, the general discussion on jurisdiction does, in my view, shed light on the issues </w:t>
      </w:r>
      <w:r>
        <w:t>which</w:t>
      </w:r>
      <w:r>
        <w:rPr>
          <w:rFonts w:hint="eastAsia"/>
        </w:rPr>
        <w:t xml:space="preserve"> fall to be determined </w:t>
      </w:r>
      <w:r w:rsidR="00CE2F54">
        <w:rPr>
          <w:rFonts w:hint="eastAsia"/>
        </w:rPr>
        <w:t>here</w:t>
      </w:r>
      <w:r>
        <w:rPr>
          <w:rFonts w:hint="eastAsia"/>
        </w:rPr>
        <w:t>.</w:t>
      </w:r>
    </w:p>
    <w:p w:rsidR="00215DC4" w:rsidRDefault="006F09F1" w:rsidP="004E5F35">
      <w:pPr>
        <w:pStyle w:val="para"/>
        <w:numPr>
          <w:ilvl w:val="0"/>
          <w:numId w:val="11"/>
        </w:numPr>
        <w:tabs>
          <w:tab w:val="left" w:pos="1418"/>
        </w:tabs>
        <w:spacing w:before="0" w:after="360"/>
        <w:ind w:left="0" w:firstLine="0"/>
      </w:pPr>
      <w:r>
        <w:rPr>
          <w:rFonts w:hint="eastAsia"/>
        </w:rPr>
        <w:t xml:space="preserve">Secondly, the relevant rules of court in </w:t>
      </w:r>
      <w:r>
        <w:rPr>
          <w:rFonts w:hint="eastAsia"/>
          <w:i/>
        </w:rPr>
        <w:t>Re L and B</w:t>
      </w:r>
      <w:r>
        <w:rPr>
          <w:rFonts w:hint="eastAsia"/>
        </w:rPr>
        <w:t xml:space="preserve"> were of course the Civil Procedure Rules, which are different from our RDC in many respects.  However, it is equally plain from the judgment that </w:t>
      </w:r>
      <w:r w:rsidR="00741056">
        <w:rPr>
          <w:rFonts w:hint="eastAsia"/>
        </w:rPr>
        <w:t xml:space="preserve">the </w:t>
      </w:r>
      <w:r w:rsidR="005A6789">
        <w:rPr>
          <w:rFonts w:hint="eastAsia"/>
        </w:rPr>
        <w:t xml:space="preserve">principle governing </w:t>
      </w:r>
      <w:r w:rsidR="00741056">
        <w:rPr>
          <w:rFonts w:hint="eastAsia"/>
        </w:rPr>
        <w:t xml:space="preserve">jurisdiction, as opposed to </w:t>
      </w:r>
      <w:r w:rsidR="005A6789">
        <w:rPr>
          <w:rFonts w:hint="eastAsia"/>
        </w:rPr>
        <w:t>that governing</w:t>
      </w:r>
      <w:r w:rsidR="00741056">
        <w:rPr>
          <w:rFonts w:hint="eastAsia"/>
        </w:rPr>
        <w:t xml:space="preserve"> the exercise of the discretion, </w:t>
      </w:r>
      <w:r w:rsidR="005A6789">
        <w:rPr>
          <w:rFonts w:hint="eastAsia"/>
        </w:rPr>
        <w:t xml:space="preserve">is not affected by the passing of the CPR </w:t>
      </w:r>
      <w:r w:rsidR="005A6789">
        <w:t>–</w:t>
      </w:r>
      <w:r w:rsidR="005A6789">
        <w:rPr>
          <w:rFonts w:hint="eastAsia"/>
        </w:rPr>
        <w:t xml:space="preserve"> see </w:t>
      </w:r>
      <w:r w:rsidR="005A6789">
        <w:t>§§</w:t>
      </w:r>
      <w:r w:rsidR="005A6789">
        <w:rPr>
          <w:rFonts w:hint="eastAsia"/>
        </w:rPr>
        <w:t xml:space="preserve">16 to 19.  Hence the discussion of the </w:t>
      </w:r>
      <w:r w:rsidR="0038654D">
        <w:rPr>
          <w:rFonts w:hint="eastAsia"/>
        </w:rPr>
        <w:t>jurisdiction</w:t>
      </w:r>
      <w:r w:rsidR="005A6789">
        <w:rPr>
          <w:rFonts w:hint="eastAsia"/>
        </w:rPr>
        <w:t xml:space="preserve"> principle can</w:t>
      </w:r>
      <w:r w:rsidR="001E135B">
        <w:rPr>
          <w:rFonts w:hint="eastAsia"/>
        </w:rPr>
        <w:t xml:space="preserve"> apply to the Hong Kong context</w:t>
      </w:r>
      <w:r w:rsidR="005A67F3">
        <w:rPr>
          <w:rFonts w:hint="eastAsia"/>
        </w:rPr>
        <w:t xml:space="preserve"> without much qualification</w:t>
      </w:r>
      <w:r w:rsidR="001E135B">
        <w:rPr>
          <w:rFonts w:hint="eastAsia"/>
        </w:rPr>
        <w:t xml:space="preserve"> (whereas the discussion of the principle on how the discretion should be exercised is of much less r</w:t>
      </w:r>
      <w:r w:rsidR="00CE2F54">
        <w:rPr>
          <w:rFonts w:hint="eastAsia"/>
        </w:rPr>
        <w:t>elevance in the present context</w:t>
      </w:r>
      <w:r w:rsidR="001E135B">
        <w:rPr>
          <w:rFonts w:hint="eastAsia"/>
        </w:rPr>
        <w:t>)</w:t>
      </w:r>
      <w:r w:rsidR="00CE2F54">
        <w:rPr>
          <w:rFonts w:hint="eastAsia"/>
        </w:rPr>
        <w:t>.</w:t>
      </w:r>
    </w:p>
    <w:p w:rsidR="00786AF9" w:rsidRDefault="00FF28D3" w:rsidP="004E5F35">
      <w:pPr>
        <w:pStyle w:val="para"/>
        <w:numPr>
          <w:ilvl w:val="0"/>
          <w:numId w:val="11"/>
        </w:numPr>
        <w:tabs>
          <w:tab w:val="left" w:pos="1418"/>
        </w:tabs>
        <w:spacing w:before="0" w:after="360"/>
        <w:ind w:left="0" w:firstLine="0"/>
      </w:pPr>
      <w:r>
        <w:rPr>
          <w:rFonts w:hint="eastAsia"/>
        </w:rPr>
        <w:t xml:space="preserve">The facts of </w:t>
      </w:r>
      <w:r>
        <w:rPr>
          <w:rFonts w:hint="eastAsia"/>
          <w:i/>
        </w:rPr>
        <w:t>Re L and B</w:t>
      </w:r>
      <w:r>
        <w:rPr>
          <w:rFonts w:hint="eastAsia"/>
        </w:rPr>
        <w:t xml:space="preserve"> are rather unusual.  In </w:t>
      </w:r>
      <w:r w:rsidR="005F4F02">
        <w:rPr>
          <w:rFonts w:hint="eastAsia"/>
        </w:rPr>
        <w:t xml:space="preserve">the course of care proceedings in relation to a child, a fact-finding hearing took place to determine whether it was possible to identify which of the parents had inflicted serious injuries to </w:t>
      </w:r>
      <w:r w:rsidR="005F4F02">
        <w:t>the</w:t>
      </w:r>
      <w:r w:rsidR="005F4F02">
        <w:rPr>
          <w:rFonts w:hint="eastAsia"/>
        </w:rPr>
        <w:t xml:space="preserve"> child</w:t>
      </w:r>
      <w:r w:rsidR="00200665">
        <w:rPr>
          <w:rFonts w:hint="eastAsia"/>
        </w:rPr>
        <w:t xml:space="preserve"> (it being common ground that the only possible perpetrators were the mother and the father)</w:t>
      </w:r>
      <w:r w:rsidR="005F4F02">
        <w:rPr>
          <w:rFonts w:hint="eastAsia"/>
        </w:rPr>
        <w:t xml:space="preserve">.  The family judge initially gave an oral judgment finding that the father was the perpetrator.  Two months later, </w:t>
      </w:r>
      <w:r w:rsidR="00AF6B77">
        <w:rPr>
          <w:rFonts w:hint="eastAsia"/>
        </w:rPr>
        <w:t>to everyone</w:t>
      </w:r>
      <w:r w:rsidR="00AF6B77">
        <w:t>’</w:t>
      </w:r>
      <w:r w:rsidR="00AF6B77">
        <w:rPr>
          <w:rFonts w:hint="eastAsia"/>
        </w:rPr>
        <w:t xml:space="preserve">s surprise, </w:t>
      </w:r>
      <w:r w:rsidR="005F4F02">
        <w:rPr>
          <w:rFonts w:hint="eastAsia"/>
        </w:rPr>
        <w:t xml:space="preserve">the judge delivered a written judgment stating that she had reconsidered </w:t>
      </w:r>
      <w:r w:rsidR="005F4F02">
        <w:t>the</w:t>
      </w:r>
      <w:r w:rsidR="005F4F02">
        <w:rPr>
          <w:rFonts w:hint="eastAsia"/>
        </w:rPr>
        <w:t xml:space="preserve"> evidence and as a result she</w:t>
      </w:r>
      <w:r w:rsidR="00CE2F54">
        <w:rPr>
          <w:rFonts w:hint="eastAsia"/>
        </w:rPr>
        <w:t xml:space="preserve"> had reached a different conclusion, namely </w:t>
      </w:r>
      <w:r w:rsidR="005F4F02">
        <w:rPr>
          <w:rFonts w:hint="eastAsia"/>
        </w:rPr>
        <w:t xml:space="preserve">that it could have been either of the parents who injured the child.  </w:t>
      </w:r>
      <w:r w:rsidR="001A1C13">
        <w:rPr>
          <w:rFonts w:hint="eastAsia"/>
        </w:rPr>
        <w:t xml:space="preserve">It subsequently transpired that the order reflecting the first decision (ie the father being the perpetrator) was sealed only shortly after the second decision was delivered.  The issue in this case was </w:t>
      </w:r>
      <w:r w:rsidR="00AF6B77">
        <w:rPr>
          <w:rFonts w:hint="eastAsia"/>
        </w:rPr>
        <w:t xml:space="preserve">therefore </w:t>
      </w:r>
      <w:r w:rsidR="001A1C13">
        <w:t>“</w:t>
      </w:r>
      <w:r w:rsidR="001A1C13">
        <w:rPr>
          <w:rFonts w:hint="eastAsia"/>
        </w:rPr>
        <w:t>whether and in what circumstances a judge who has announced her decision is entitled to change her mind</w:t>
      </w:r>
      <w:r w:rsidR="001A1C13">
        <w:t>”</w:t>
      </w:r>
      <w:r w:rsidR="001A1C13">
        <w:rPr>
          <w:rFonts w:hint="eastAsia"/>
        </w:rPr>
        <w:t xml:space="preserve"> (see </w:t>
      </w:r>
      <w:r w:rsidR="001A1C13">
        <w:t>§</w:t>
      </w:r>
      <w:r w:rsidR="001A1C13">
        <w:rPr>
          <w:rFonts w:hint="eastAsia"/>
        </w:rPr>
        <w:t>1).</w:t>
      </w:r>
      <w:r w:rsidR="00AF6B77">
        <w:rPr>
          <w:rFonts w:hint="eastAsia"/>
        </w:rPr>
        <w:t xml:space="preserve">  The issue was further subdivided into (1) whether the family judge had jurisdiction to change her mind; and (2) if so, whether she should have exercised it on the facts of </w:t>
      </w:r>
      <w:r w:rsidR="00AF6B77">
        <w:t>the</w:t>
      </w:r>
      <w:r w:rsidR="00AF6B77">
        <w:rPr>
          <w:rFonts w:hint="eastAsia"/>
        </w:rPr>
        <w:t xml:space="preserve"> case.  </w:t>
      </w:r>
      <w:r w:rsidR="00527577">
        <w:rPr>
          <w:rFonts w:hint="eastAsia"/>
        </w:rPr>
        <w:t>The Supreme Court</w:t>
      </w:r>
      <w:r w:rsidR="00527577">
        <w:t>’</w:t>
      </w:r>
      <w:r w:rsidR="00527577">
        <w:rPr>
          <w:rFonts w:hint="eastAsia"/>
        </w:rPr>
        <w:t xml:space="preserve">s discussion of </w:t>
      </w:r>
      <w:r w:rsidR="00527577">
        <w:t>the</w:t>
      </w:r>
      <w:r w:rsidR="00527577">
        <w:rPr>
          <w:rFonts w:hint="eastAsia"/>
        </w:rPr>
        <w:t xml:space="preserve"> first sub-issue is relevant to the present case whereas that of the second sub-issue is not.</w:t>
      </w:r>
    </w:p>
    <w:p w:rsidR="00781562" w:rsidRDefault="00AF6B77" w:rsidP="004E5F35">
      <w:pPr>
        <w:pStyle w:val="para"/>
        <w:numPr>
          <w:ilvl w:val="0"/>
          <w:numId w:val="11"/>
        </w:numPr>
        <w:tabs>
          <w:tab w:val="left" w:pos="1418"/>
        </w:tabs>
        <w:spacing w:before="0" w:after="360"/>
        <w:ind w:left="0" w:firstLine="0"/>
      </w:pPr>
      <w:r>
        <w:rPr>
          <w:rFonts w:hint="eastAsia"/>
        </w:rPr>
        <w:t xml:space="preserve">On </w:t>
      </w:r>
      <w:r>
        <w:t>the</w:t>
      </w:r>
      <w:r>
        <w:rPr>
          <w:rFonts w:hint="eastAsia"/>
        </w:rPr>
        <w:t xml:space="preserve"> first issue, Lady Hale engaged in a detailed study of the historical development of the principle of </w:t>
      </w:r>
      <w:r>
        <w:rPr>
          <w:rFonts w:hint="eastAsia"/>
          <w:i/>
        </w:rPr>
        <w:t>functus officio</w:t>
      </w:r>
      <w:r>
        <w:rPr>
          <w:rFonts w:hint="eastAsia"/>
        </w:rPr>
        <w:t xml:space="preserve">, making references to </w:t>
      </w:r>
      <w:r>
        <w:t>the</w:t>
      </w:r>
      <w:r>
        <w:rPr>
          <w:rFonts w:hint="eastAsia"/>
        </w:rPr>
        <w:t xml:space="preserve"> Judicature Acts 1873 and 1875 and the subsequent English authorities establishing the principle, including </w:t>
      </w:r>
      <w:r>
        <w:rPr>
          <w:rFonts w:hint="eastAsia"/>
          <w:i/>
        </w:rPr>
        <w:t>Re St Nazaire Co</w:t>
      </w:r>
      <w:r>
        <w:rPr>
          <w:rFonts w:hint="eastAsia"/>
        </w:rPr>
        <w:t xml:space="preserve"> (1879) 12 Ch D 88, </w:t>
      </w:r>
      <w:r>
        <w:rPr>
          <w:rFonts w:hint="eastAsia"/>
          <w:i/>
        </w:rPr>
        <w:t>Re Suffield and Watts, ex p Brown</w:t>
      </w:r>
      <w:r>
        <w:rPr>
          <w:rFonts w:hint="eastAsia"/>
        </w:rPr>
        <w:t xml:space="preserve"> (1888) 20 QBD 693 and </w:t>
      </w:r>
      <w:r>
        <w:rPr>
          <w:rFonts w:hint="eastAsia"/>
          <w:i/>
        </w:rPr>
        <w:t>Millensted v Grosvenor House (Park Lane) Ltd</w:t>
      </w:r>
      <w:r>
        <w:rPr>
          <w:rFonts w:hint="eastAsia"/>
        </w:rPr>
        <w:t xml:space="preserve"> [1937] 1 KB 717.  </w:t>
      </w:r>
      <w:r w:rsidR="00CE2F54">
        <w:rPr>
          <w:rFonts w:hint="eastAsia"/>
        </w:rPr>
        <w:t>It is of note that t</w:t>
      </w:r>
      <w:r w:rsidR="00B1760B">
        <w:rPr>
          <w:rFonts w:hint="eastAsia"/>
        </w:rPr>
        <w:t>he</w:t>
      </w:r>
      <w:r w:rsidR="00200665">
        <w:rPr>
          <w:rFonts w:hint="eastAsia"/>
        </w:rPr>
        <w:t>se</w:t>
      </w:r>
      <w:r w:rsidR="00B1760B">
        <w:rPr>
          <w:rFonts w:hint="eastAsia"/>
        </w:rPr>
        <w:t xml:space="preserve"> three cases were in fact the same authorities cited in and relied upon by Keith JA in </w:t>
      </w:r>
      <w:r w:rsidR="00B1760B">
        <w:rPr>
          <w:rFonts w:hint="eastAsia"/>
          <w:i/>
        </w:rPr>
        <w:t>Andayani</w:t>
      </w:r>
      <w:r w:rsidR="00B1760B">
        <w:rPr>
          <w:rFonts w:hint="eastAsia"/>
        </w:rPr>
        <w:t xml:space="preserve"> (at 237D-F) (see </w:t>
      </w:r>
      <w:r w:rsidR="00B1760B">
        <w:t>§</w:t>
      </w:r>
      <w:r w:rsidR="00B1760B">
        <w:rPr>
          <w:rFonts w:hint="eastAsia"/>
        </w:rPr>
        <w:t xml:space="preserve">7 above).  Lady Hale said (in </w:t>
      </w:r>
      <w:r w:rsidR="00B1760B">
        <w:t>§</w:t>
      </w:r>
      <w:r w:rsidR="00B1760B">
        <w:rPr>
          <w:rFonts w:hint="eastAsia"/>
        </w:rPr>
        <w:t xml:space="preserve">16) that </w:t>
      </w:r>
      <w:r w:rsidR="00B1760B">
        <w:t>“</w:t>
      </w:r>
      <w:r w:rsidR="00B1760B">
        <w:rPr>
          <w:rFonts w:hint="eastAsia"/>
        </w:rPr>
        <w:t>[i]t has long been the law that a judge is entitled to reverse his decision at any time before his order is drawn up and perfected</w:t>
      </w:r>
      <w:r w:rsidR="00B1760B">
        <w:t>”</w:t>
      </w:r>
      <w:r w:rsidR="00B1760B">
        <w:rPr>
          <w:rFonts w:hint="eastAsia"/>
        </w:rPr>
        <w:t xml:space="preserve"> and she further referred to </w:t>
      </w:r>
      <w:r w:rsidR="00B1760B">
        <w:rPr>
          <w:rFonts w:hint="eastAsia"/>
          <w:i/>
        </w:rPr>
        <w:t>Re St Nazaire Co</w:t>
      </w:r>
      <w:r w:rsidR="00B1760B">
        <w:rPr>
          <w:rFonts w:hint="eastAsia"/>
        </w:rPr>
        <w:t xml:space="preserve"> (in </w:t>
      </w:r>
      <w:r w:rsidR="00B1760B">
        <w:t>§</w:t>
      </w:r>
      <w:r w:rsidR="00B1760B">
        <w:rPr>
          <w:rFonts w:hint="eastAsia"/>
        </w:rPr>
        <w:t xml:space="preserve">18) </w:t>
      </w:r>
      <w:r w:rsidR="00B1760B">
        <w:t>which</w:t>
      </w:r>
      <w:r w:rsidR="00B1760B">
        <w:rPr>
          <w:rFonts w:hint="eastAsia"/>
        </w:rPr>
        <w:t xml:space="preserve"> held that a court had no power to re-consider a matter once the order has been drawn up and perfected.</w:t>
      </w:r>
      <w:r w:rsidR="00781562">
        <w:rPr>
          <w:rFonts w:hint="eastAsia"/>
        </w:rPr>
        <w:t xml:space="preserve">  </w:t>
      </w:r>
    </w:p>
    <w:p w:rsidR="009B43D5" w:rsidRDefault="00781562" w:rsidP="004E5F35">
      <w:pPr>
        <w:pStyle w:val="para"/>
        <w:numPr>
          <w:ilvl w:val="0"/>
          <w:numId w:val="11"/>
        </w:numPr>
        <w:tabs>
          <w:tab w:val="left" w:pos="1418"/>
        </w:tabs>
        <w:spacing w:before="0" w:after="360"/>
        <w:ind w:left="0" w:firstLine="0"/>
      </w:pPr>
      <w:r>
        <w:rPr>
          <w:rFonts w:hint="eastAsia"/>
        </w:rPr>
        <w:t xml:space="preserve">These statements </w:t>
      </w:r>
      <w:r w:rsidR="009B43D5">
        <w:rPr>
          <w:rFonts w:hint="eastAsia"/>
        </w:rPr>
        <w:t xml:space="preserve">are </w:t>
      </w:r>
      <w:r>
        <w:rPr>
          <w:rFonts w:hint="eastAsia"/>
        </w:rPr>
        <w:t xml:space="preserve">of course consistent with </w:t>
      </w:r>
      <w:r>
        <w:t>the</w:t>
      </w:r>
      <w:r>
        <w:rPr>
          <w:rFonts w:hint="eastAsia"/>
        </w:rPr>
        <w:t xml:space="preserve"> decision of </w:t>
      </w:r>
      <w:r>
        <w:rPr>
          <w:rFonts w:hint="eastAsia"/>
          <w:i/>
        </w:rPr>
        <w:t>Andayani</w:t>
      </w:r>
      <w:r>
        <w:rPr>
          <w:rFonts w:hint="eastAsia"/>
        </w:rPr>
        <w:t xml:space="preserve">. </w:t>
      </w:r>
      <w:r>
        <w:t xml:space="preserve"> </w:t>
      </w:r>
    </w:p>
    <w:p w:rsidR="00AF6B77" w:rsidRDefault="009B43D5" w:rsidP="004E5F35">
      <w:pPr>
        <w:pStyle w:val="para"/>
        <w:numPr>
          <w:ilvl w:val="0"/>
          <w:numId w:val="11"/>
        </w:numPr>
        <w:tabs>
          <w:tab w:val="left" w:pos="1418"/>
        </w:tabs>
        <w:spacing w:before="0" w:after="360"/>
        <w:ind w:left="0" w:firstLine="0"/>
      </w:pPr>
      <w:r>
        <w:rPr>
          <w:rFonts w:hint="eastAsia"/>
        </w:rPr>
        <w:t xml:space="preserve">Furthermore, the following passages are </w:t>
      </w:r>
      <w:r>
        <w:t>pertinent</w:t>
      </w:r>
      <w:r w:rsidR="00BC67B4">
        <w:rPr>
          <w:rFonts w:hint="eastAsia"/>
        </w:rPr>
        <w:t xml:space="preserve"> to </w:t>
      </w:r>
      <w:r w:rsidR="00BC67B4">
        <w:t>the</w:t>
      </w:r>
      <w:r w:rsidR="00BC67B4">
        <w:rPr>
          <w:rFonts w:hint="eastAsia"/>
        </w:rPr>
        <w:t xml:space="preserve"> present </w:t>
      </w:r>
      <w:r w:rsidR="0038654D">
        <w:rPr>
          <w:rFonts w:hint="eastAsia"/>
        </w:rPr>
        <w:t>case</w:t>
      </w:r>
      <w:r>
        <w:rPr>
          <w:rFonts w:hint="eastAsia"/>
        </w:rPr>
        <w:t>:</w:t>
      </w:r>
    </w:p>
    <w:p w:rsidR="00BC67B4" w:rsidRDefault="009B43D5" w:rsidP="000A1995">
      <w:pPr>
        <w:pStyle w:val="para"/>
        <w:numPr>
          <w:ilvl w:val="0"/>
          <w:numId w:val="0"/>
        </w:numPr>
        <w:tabs>
          <w:tab w:val="left" w:pos="1418"/>
        </w:tabs>
        <w:spacing w:before="0" w:after="360" w:line="240" w:lineRule="auto"/>
        <w:ind w:left="1440"/>
        <w:rPr>
          <w:sz w:val="24"/>
          <w:szCs w:val="24"/>
        </w:rPr>
      </w:pPr>
      <w:r w:rsidRPr="00BC67B4">
        <w:rPr>
          <w:sz w:val="24"/>
          <w:szCs w:val="24"/>
        </w:rPr>
        <w:t>“</w:t>
      </w:r>
      <w:r w:rsidRPr="00BC67B4">
        <w:rPr>
          <w:rFonts w:hint="eastAsia"/>
          <w:sz w:val="24"/>
          <w:szCs w:val="24"/>
        </w:rPr>
        <w:t xml:space="preserve">Thus there is jurisdiction to </w:t>
      </w:r>
      <w:r w:rsidR="00BC67B4" w:rsidRPr="00BC67B4">
        <w:rPr>
          <w:rFonts w:hint="eastAsia"/>
          <w:sz w:val="24"/>
          <w:szCs w:val="24"/>
        </w:rPr>
        <w:t>change one</w:t>
      </w:r>
      <w:r w:rsidR="00BC67B4" w:rsidRPr="00BC67B4">
        <w:rPr>
          <w:sz w:val="24"/>
          <w:szCs w:val="24"/>
        </w:rPr>
        <w:t>’</w:t>
      </w:r>
      <w:r w:rsidR="00BC67B4" w:rsidRPr="00BC67B4">
        <w:rPr>
          <w:rFonts w:hint="eastAsia"/>
          <w:sz w:val="24"/>
          <w:szCs w:val="24"/>
        </w:rPr>
        <w:t>s mind up until the order is drawn up and perfected.  Under the Civil Procedure Rules (r 40.2(2)(b)), an order is now perfected by being sealed by the court.  There is no jurisdiction to change one</w:t>
      </w:r>
      <w:r w:rsidR="00BC67B4" w:rsidRPr="00BC67B4">
        <w:rPr>
          <w:sz w:val="24"/>
          <w:szCs w:val="24"/>
        </w:rPr>
        <w:t>’</w:t>
      </w:r>
      <w:r w:rsidR="00BC67B4" w:rsidRPr="00BC67B4">
        <w:rPr>
          <w:rFonts w:hint="eastAsia"/>
          <w:sz w:val="24"/>
          <w:szCs w:val="24"/>
        </w:rPr>
        <w:t xml:space="preserve">s mind thereafter </w:t>
      </w:r>
      <w:r w:rsidR="00BC67B4" w:rsidRPr="00BC67B4">
        <w:rPr>
          <w:rFonts w:hint="eastAsia"/>
          <w:sz w:val="24"/>
          <w:szCs w:val="24"/>
          <w:u w:val="single"/>
        </w:rPr>
        <w:t>unless the court has an express power to vary its own previous order</w:t>
      </w:r>
      <w:r w:rsidR="00BC67B4" w:rsidRPr="00BC67B4">
        <w:rPr>
          <w:rFonts w:hint="eastAsia"/>
          <w:sz w:val="24"/>
          <w:szCs w:val="24"/>
        </w:rPr>
        <w:t xml:space="preserve">.  The proper route of challenge is by appeal.  On any view, therefore, in </w:t>
      </w:r>
      <w:r w:rsidR="00BC67B4" w:rsidRPr="00BC67B4">
        <w:rPr>
          <w:sz w:val="24"/>
          <w:szCs w:val="24"/>
        </w:rPr>
        <w:t>the</w:t>
      </w:r>
      <w:r w:rsidR="00BC67B4" w:rsidRPr="00BC67B4">
        <w:rPr>
          <w:rFonts w:hint="eastAsia"/>
          <w:sz w:val="24"/>
          <w:szCs w:val="24"/>
        </w:rPr>
        <w:t xml:space="preserve"> particular circumstances of this case, the judge did have power to change her mind.  </w:t>
      </w:r>
      <w:r w:rsidR="00BC67B4" w:rsidRPr="00BC67B4">
        <w:rPr>
          <w:sz w:val="24"/>
          <w:szCs w:val="24"/>
        </w:rPr>
        <w:t>The</w:t>
      </w:r>
      <w:r w:rsidR="00BC67B4" w:rsidRPr="00BC67B4">
        <w:rPr>
          <w:rFonts w:hint="eastAsia"/>
          <w:sz w:val="24"/>
          <w:szCs w:val="24"/>
        </w:rPr>
        <w:t xml:space="preserve"> question is whether she should have exercised it.</w:t>
      </w:r>
      <w:r w:rsidR="000A1995">
        <w:rPr>
          <w:sz w:val="24"/>
          <w:szCs w:val="24"/>
        </w:rPr>
        <w:t>”</w:t>
      </w:r>
      <w:r w:rsidR="000A1995">
        <w:rPr>
          <w:rFonts w:hint="eastAsia"/>
          <w:sz w:val="24"/>
          <w:szCs w:val="24"/>
        </w:rPr>
        <w:t xml:space="preserve"> </w:t>
      </w:r>
      <w:r w:rsidR="000A1995" w:rsidRPr="000A1995">
        <w:rPr>
          <w:rFonts w:hint="eastAsia"/>
          <w:sz w:val="24"/>
          <w:szCs w:val="24"/>
        </w:rPr>
        <w:t>(</w:t>
      </w:r>
      <w:r w:rsidR="000A1995" w:rsidRPr="000A1995">
        <w:rPr>
          <w:sz w:val="24"/>
          <w:szCs w:val="24"/>
        </w:rPr>
        <w:t>§</w:t>
      </w:r>
      <w:r w:rsidR="000A1995">
        <w:rPr>
          <w:rFonts w:hint="eastAsia"/>
          <w:sz w:val="24"/>
          <w:szCs w:val="24"/>
        </w:rPr>
        <w:t>16</w:t>
      </w:r>
      <w:r w:rsidR="000A1995" w:rsidRPr="000A1995">
        <w:rPr>
          <w:rFonts w:hint="eastAsia"/>
          <w:sz w:val="24"/>
          <w:szCs w:val="24"/>
        </w:rPr>
        <w:t>)</w:t>
      </w:r>
      <w:r w:rsidR="000A1995">
        <w:rPr>
          <w:rFonts w:hint="eastAsia"/>
          <w:sz w:val="24"/>
          <w:szCs w:val="24"/>
        </w:rPr>
        <w:t xml:space="preserve"> (emphasis added)</w:t>
      </w:r>
      <w:r w:rsidR="000A1995">
        <w:rPr>
          <w:sz w:val="24"/>
          <w:szCs w:val="24"/>
        </w:rPr>
        <w:t>”</w:t>
      </w:r>
    </w:p>
    <w:p w:rsidR="000A1995" w:rsidRPr="00BC67B4" w:rsidRDefault="000A1995" w:rsidP="000A1995">
      <w:pPr>
        <w:pStyle w:val="para"/>
        <w:numPr>
          <w:ilvl w:val="0"/>
          <w:numId w:val="0"/>
        </w:numPr>
        <w:tabs>
          <w:tab w:val="left" w:pos="1418"/>
        </w:tabs>
        <w:spacing w:before="0" w:after="360" w:line="240" w:lineRule="auto"/>
        <w:ind w:left="1440"/>
        <w:rPr>
          <w:sz w:val="24"/>
          <w:szCs w:val="24"/>
        </w:rPr>
      </w:pPr>
      <w:r>
        <w:rPr>
          <w:sz w:val="24"/>
          <w:szCs w:val="24"/>
        </w:rPr>
        <w:t>…</w:t>
      </w:r>
    </w:p>
    <w:p w:rsidR="00BC67B4" w:rsidRPr="00BC67B4" w:rsidRDefault="000A1995" w:rsidP="00BC67B4">
      <w:pPr>
        <w:pStyle w:val="para"/>
        <w:numPr>
          <w:ilvl w:val="0"/>
          <w:numId w:val="0"/>
        </w:numPr>
        <w:tabs>
          <w:tab w:val="left" w:pos="1418"/>
        </w:tabs>
        <w:spacing w:before="0" w:after="360" w:line="240" w:lineRule="auto"/>
        <w:ind w:left="1440"/>
      </w:pPr>
      <w:r>
        <w:rPr>
          <w:sz w:val="24"/>
          <w:szCs w:val="24"/>
        </w:rPr>
        <w:t>“</w:t>
      </w:r>
      <w:r w:rsidR="00BC67B4" w:rsidRPr="00BC67B4">
        <w:rPr>
          <w:rFonts w:hint="eastAsia"/>
          <w:sz w:val="24"/>
          <w:szCs w:val="24"/>
        </w:rPr>
        <w:t>But the CPR and FPR make it clear that the court</w:t>
      </w:r>
      <w:r w:rsidR="00BC67B4" w:rsidRPr="00BC67B4">
        <w:rPr>
          <w:sz w:val="24"/>
          <w:szCs w:val="24"/>
        </w:rPr>
        <w:t>’</w:t>
      </w:r>
      <w:r w:rsidR="00BC67B4" w:rsidRPr="00BC67B4">
        <w:rPr>
          <w:rFonts w:hint="eastAsia"/>
          <w:sz w:val="24"/>
          <w:szCs w:val="24"/>
        </w:rPr>
        <w:t xml:space="preserve">s wide case-management powers include the power to vary or </w:t>
      </w:r>
      <w:r w:rsidR="00BC67B4" w:rsidRPr="00BC67B4">
        <w:rPr>
          <w:sz w:val="24"/>
          <w:szCs w:val="24"/>
        </w:rPr>
        <w:t>revoke</w:t>
      </w:r>
      <w:r w:rsidR="00BC67B4" w:rsidRPr="00BC67B4">
        <w:rPr>
          <w:rFonts w:hint="eastAsia"/>
          <w:sz w:val="24"/>
          <w:szCs w:val="24"/>
        </w:rPr>
        <w:t xml:space="preserve"> their previous case-management orders: see CPR 3.1(7) </w:t>
      </w:r>
      <w:r w:rsidR="00BC67B4" w:rsidRPr="00BC67B4">
        <w:rPr>
          <w:sz w:val="24"/>
          <w:szCs w:val="24"/>
        </w:rPr>
        <w:t>and</w:t>
      </w:r>
      <w:r w:rsidR="00BC67B4" w:rsidRPr="00BC67B4">
        <w:rPr>
          <w:rFonts w:hint="eastAsia"/>
          <w:sz w:val="24"/>
          <w:szCs w:val="24"/>
        </w:rPr>
        <w:t xml:space="preserve"> r 4.1(6) of the Family Procedure Rules 2010, SI 2010/2955.  This may be done either on application or of the court</w:t>
      </w:r>
      <w:r w:rsidR="00BC67B4" w:rsidRPr="00BC67B4">
        <w:rPr>
          <w:sz w:val="24"/>
          <w:szCs w:val="24"/>
        </w:rPr>
        <w:t>’</w:t>
      </w:r>
      <w:r w:rsidR="00BC67B4" w:rsidRPr="00BC67B4">
        <w:rPr>
          <w:rFonts w:hint="eastAsia"/>
          <w:sz w:val="24"/>
          <w:szCs w:val="24"/>
        </w:rPr>
        <w:t xml:space="preserve">s own motion: CPR 3.3(1), FPR 4.3(1).  </w:t>
      </w:r>
      <w:r w:rsidR="00BC67B4" w:rsidRPr="00BC67B4">
        <w:rPr>
          <w:rFonts w:hint="eastAsia"/>
          <w:sz w:val="24"/>
          <w:szCs w:val="24"/>
          <w:u w:val="single"/>
        </w:rPr>
        <w:t>It was the absence of any power in the judge to vary his own (or anyone els</w:t>
      </w:r>
      <w:r w:rsidR="00BC67B4" w:rsidRPr="00BC67B4">
        <w:rPr>
          <w:sz w:val="24"/>
          <w:szCs w:val="24"/>
          <w:u w:val="single"/>
        </w:rPr>
        <w:t>e’</w:t>
      </w:r>
      <w:r w:rsidR="00BC67B4" w:rsidRPr="00BC67B4">
        <w:rPr>
          <w:rFonts w:hint="eastAsia"/>
          <w:sz w:val="24"/>
          <w:szCs w:val="24"/>
          <w:u w:val="single"/>
        </w:rPr>
        <w:t xml:space="preserve">s) orders which led to the decisions of </w:t>
      </w:r>
      <w:r w:rsidR="00BC67B4" w:rsidRPr="00BC67B4">
        <w:rPr>
          <w:rFonts w:hint="eastAsia"/>
          <w:i/>
          <w:sz w:val="24"/>
          <w:szCs w:val="24"/>
          <w:u w:val="single"/>
        </w:rPr>
        <w:t>Re St Nazaire Co</w:t>
      </w:r>
      <w:r w:rsidR="00BC67B4" w:rsidRPr="00BC67B4">
        <w:rPr>
          <w:rFonts w:hint="eastAsia"/>
          <w:sz w:val="24"/>
          <w:szCs w:val="24"/>
          <w:u w:val="single"/>
        </w:rPr>
        <w:t xml:space="preserve"> (1879) 12 Ch D 88 and </w:t>
      </w:r>
      <w:r w:rsidR="00BC67B4" w:rsidRPr="00BC67B4">
        <w:rPr>
          <w:rFonts w:hint="eastAsia"/>
          <w:i/>
          <w:sz w:val="24"/>
          <w:szCs w:val="24"/>
          <w:u w:val="single"/>
        </w:rPr>
        <w:t>Re Suffield and Watts, Ex p Brown</w:t>
      </w:r>
      <w:r w:rsidR="00BC67B4" w:rsidRPr="00BC67B4">
        <w:rPr>
          <w:rFonts w:hint="eastAsia"/>
          <w:sz w:val="24"/>
          <w:szCs w:val="24"/>
          <w:u w:val="single"/>
        </w:rPr>
        <w:t xml:space="preserve"> (1888) 20 QBD 693, [1886-90] All ER Rep 276.  Where there is a power to vary or revoke, there is no magic in </w:t>
      </w:r>
      <w:r w:rsidR="00BC67B4" w:rsidRPr="00BC67B4">
        <w:rPr>
          <w:sz w:val="24"/>
          <w:szCs w:val="24"/>
          <w:u w:val="single"/>
        </w:rPr>
        <w:t>the</w:t>
      </w:r>
      <w:r w:rsidR="00BC67B4" w:rsidRPr="00BC67B4">
        <w:rPr>
          <w:rFonts w:hint="eastAsia"/>
          <w:sz w:val="24"/>
          <w:szCs w:val="24"/>
          <w:u w:val="single"/>
        </w:rPr>
        <w:t xml:space="preserve"> sealing of the order being varied or revoked</w:t>
      </w:r>
      <w:r w:rsidR="00BC67B4" w:rsidRPr="00BC67B4">
        <w:rPr>
          <w:rFonts w:hint="eastAsia"/>
          <w:sz w:val="24"/>
          <w:szCs w:val="24"/>
        </w:rPr>
        <w:t>.  The question becomes whether or not it is proper to vary the order.</w:t>
      </w:r>
      <w:r w:rsidR="00BC67B4" w:rsidRPr="00BC67B4">
        <w:rPr>
          <w:sz w:val="24"/>
          <w:szCs w:val="24"/>
        </w:rPr>
        <w:t>”</w:t>
      </w:r>
      <w:r w:rsidR="00BC67B4">
        <w:rPr>
          <w:rFonts w:hint="eastAsia"/>
          <w:sz w:val="24"/>
          <w:szCs w:val="24"/>
        </w:rPr>
        <w:t xml:space="preserve"> </w:t>
      </w:r>
      <w:r w:rsidRPr="000A1995">
        <w:rPr>
          <w:rFonts w:hint="eastAsia"/>
          <w:sz w:val="24"/>
          <w:szCs w:val="24"/>
        </w:rPr>
        <w:t>(</w:t>
      </w:r>
      <w:r w:rsidRPr="000A1995">
        <w:rPr>
          <w:sz w:val="24"/>
          <w:szCs w:val="24"/>
        </w:rPr>
        <w:t>§</w:t>
      </w:r>
      <w:r>
        <w:rPr>
          <w:rFonts w:hint="eastAsia"/>
          <w:sz w:val="24"/>
          <w:szCs w:val="24"/>
        </w:rPr>
        <w:t>37</w:t>
      </w:r>
      <w:r w:rsidRPr="000A1995">
        <w:rPr>
          <w:rFonts w:hint="eastAsia"/>
          <w:sz w:val="24"/>
          <w:szCs w:val="24"/>
        </w:rPr>
        <w:t>)</w:t>
      </w:r>
      <w:r>
        <w:rPr>
          <w:rFonts w:hint="eastAsia"/>
          <w:sz w:val="24"/>
          <w:szCs w:val="24"/>
        </w:rPr>
        <w:t xml:space="preserve"> </w:t>
      </w:r>
      <w:r w:rsidR="00BC67B4">
        <w:rPr>
          <w:rFonts w:hint="eastAsia"/>
          <w:sz w:val="24"/>
          <w:szCs w:val="24"/>
        </w:rPr>
        <w:t>(emphasis added)</w:t>
      </w:r>
    </w:p>
    <w:p w:rsidR="00BC67B4" w:rsidRPr="000A1995" w:rsidRDefault="001421A4" w:rsidP="004E5F35">
      <w:pPr>
        <w:pStyle w:val="para"/>
        <w:numPr>
          <w:ilvl w:val="0"/>
          <w:numId w:val="11"/>
        </w:numPr>
        <w:tabs>
          <w:tab w:val="left" w:pos="1418"/>
        </w:tabs>
        <w:spacing w:before="0" w:after="360"/>
        <w:ind w:left="0" w:firstLine="0"/>
      </w:pPr>
      <w:r>
        <w:rPr>
          <w:rFonts w:hint="eastAsia"/>
        </w:rPr>
        <w:t>The above passages echo</w:t>
      </w:r>
      <w:r w:rsidR="000071A2">
        <w:rPr>
          <w:rFonts w:hint="eastAsia"/>
        </w:rPr>
        <w:t xml:space="preserve"> the </w:t>
      </w:r>
      <w:r w:rsidR="00CE2F54">
        <w:rPr>
          <w:rFonts w:hint="eastAsia"/>
        </w:rPr>
        <w:t>position adopted by the Hong Kong court</w:t>
      </w:r>
      <w:r w:rsidR="00200665">
        <w:rPr>
          <w:rFonts w:hint="eastAsia"/>
        </w:rPr>
        <w:t>s</w:t>
      </w:r>
      <w:r w:rsidR="000071A2">
        <w:rPr>
          <w:rFonts w:hint="eastAsia"/>
        </w:rPr>
        <w:t xml:space="preserve"> in the </w:t>
      </w:r>
      <w:r w:rsidR="000071A2">
        <w:t>“</w:t>
      </w:r>
      <w:r w:rsidR="000071A2">
        <w:rPr>
          <w:rFonts w:hint="eastAsia"/>
        </w:rPr>
        <w:t>statutory rules</w:t>
      </w:r>
      <w:r w:rsidR="000071A2">
        <w:t>”</w:t>
      </w:r>
      <w:r w:rsidR="000071A2">
        <w:rPr>
          <w:rFonts w:hint="eastAsia"/>
        </w:rPr>
        <w:t xml:space="preserve"> cases.</w:t>
      </w:r>
      <w:r w:rsidR="008D3AE0">
        <w:rPr>
          <w:rFonts w:hint="eastAsia"/>
        </w:rPr>
        <w:t xml:space="preserve">  </w:t>
      </w:r>
      <w:r>
        <w:rPr>
          <w:rFonts w:hint="eastAsia"/>
        </w:rPr>
        <w:t>They</w:t>
      </w:r>
      <w:r w:rsidR="008D3AE0">
        <w:rPr>
          <w:rFonts w:hint="eastAsia"/>
        </w:rPr>
        <w:t xml:space="preserve"> explain in clear terms</w:t>
      </w:r>
      <w:r w:rsidR="00CE2F54">
        <w:rPr>
          <w:rFonts w:hint="eastAsia"/>
        </w:rPr>
        <w:t xml:space="preserve"> that</w:t>
      </w:r>
      <w:r w:rsidR="008D3AE0">
        <w:rPr>
          <w:rFonts w:hint="eastAsia"/>
        </w:rPr>
        <w:t xml:space="preserve"> the basis </w:t>
      </w:r>
      <w:r w:rsidR="000A1995">
        <w:rPr>
          <w:rFonts w:hint="eastAsia"/>
        </w:rPr>
        <w:t>of the court</w:t>
      </w:r>
      <w:r w:rsidR="000A1995">
        <w:t>’</w:t>
      </w:r>
      <w:r w:rsidR="000A1995">
        <w:rPr>
          <w:rFonts w:hint="eastAsia"/>
        </w:rPr>
        <w:t>s</w:t>
      </w:r>
      <w:r w:rsidR="008D3AE0">
        <w:rPr>
          <w:rFonts w:hint="eastAsia"/>
        </w:rPr>
        <w:t xml:space="preserve"> jurisdiction to revisit a previous</w:t>
      </w:r>
      <w:r>
        <w:rPr>
          <w:rFonts w:hint="eastAsia"/>
        </w:rPr>
        <w:t>ly sealed</w:t>
      </w:r>
      <w:r w:rsidR="008D3AE0">
        <w:rPr>
          <w:rFonts w:hint="eastAsia"/>
        </w:rPr>
        <w:t xml:space="preserve"> order</w:t>
      </w:r>
      <w:r w:rsidR="00527577">
        <w:rPr>
          <w:rFonts w:hint="eastAsia"/>
        </w:rPr>
        <w:t xml:space="preserve"> lies in </w:t>
      </w:r>
      <w:r w:rsidR="000A1995">
        <w:rPr>
          <w:rFonts w:hint="eastAsia"/>
        </w:rPr>
        <w:t xml:space="preserve">the </w:t>
      </w:r>
      <w:r w:rsidR="008D3AE0">
        <w:rPr>
          <w:rFonts w:hint="eastAsia"/>
        </w:rPr>
        <w:t xml:space="preserve">express power </w:t>
      </w:r>
      <w:r w:rsidR="000A1995">
        <w:rPr>
          <w:rFonts w:hint="eastAsia"/>
        </w:rPr>
        <w:t xml:space="preserve">given by </w:t>
      </w:r>
      <w:r w:rsidR="000A1995">
        <w:t>the</w:t>
      </w:r>
      <w:r w:rsidR="000A1995">
        <w:rPr>
          <w:rFonts w:hint="eastAsia"/>
        </w:rPr>
        <w:t xml:space="preserve"> rules of court</w:t>
      </w:r>
      <w:r w:rsidR="00527577">
        <w:rPr>
          <w:rFonts w:hint="eastAsia"/>
        </w:rPr>
        <w:t>.  I</w:t>
      </w:r>
      <w:r w:rsidR="000A1995">
        <w:rPr>
          <w:rFonts w:hint="eastAsia"/>
        </w:rPr>
        <w:t xml:space="preserve">n </w:t>
      </w:r>
      <w:r w:rsidR="000A1995">
        <w:rPr>
          <w:rFonts w:hint="eastAsia"/>
          <w:i/>
        </w:rPr>
        <w:t>Re Good Idea</w:t>
      </w:r>
      <w:r w:rsidR="000A1995" w:rsidRPr="000A1995">
        <w:rPr>
          <w:rFonts w:hint="eastAsia"/>
        </w:rPr>
        <w:t xml:space="preserve">, </w:t>
      </w:r>
      <w:r w:rsidR="000A1995" w:rsidRPr="000A1995">
        <w:t>the</w:t>
      </w:r>
      <w:r w:rsidR="000A1995" w:rsidRPr="000A1995">
        <w:rPr>
          <w:rFonts w:hint="eastAsia"/>
        </w:rPr>
        <w:t xml:space="preserve"> basis was RHC Order </w:t>
      </w:r>
      <w:r w:rsidR="000A1995">
        <w:rPr>
          <w:rFonts w:hint="eastAsia"/>
        </w:rPr>
        <w:t xml:space="preserve">3 rule 5 whereas in </w:t>
      </w:r>
      <w:r w:rsidR="000A1995">
        <w:rPr>
          <w:rFonts w:hint="eastAsia"/>
          <w:i/>
        </w:rPr>
        <w:t>Re L and B</w:t>
      </w:r>
      <w:r w:rsidR="000A1995">
        <w:rPr>
          <w:rFonts w:hint="eastAsia"/>
        </w:rPr>
        <w:t xml:space="preserve">, hypothetically the basis would have been the relevant CPR and FPR cited in the above passage if the first decision had </w:t>
      </w:r>
      <w:r w:rsidR="001341B9">
        <w:rPr>
          <w:rFonts w:hint="eastAsia"/>
        </w:rPr>
        <w:t xml:space="preserve">instead </w:t>
      </w:r>
      <w:r w:rsidR="000A1995">
        <w:rPr>
          <w:rFonts w:hint="eastAsia"/>
        </w:rPr>
        <w:t>bee</w:t>
      </w:r>
      <w:r>
        <w:rPr>
          <w:rFonts w:hint="eastAsia"/>
        </w:rPr>
        <w:t xml:space="preserve">n sealed before </w:t>
      </w:r>
      <w:r w:rsidR="00200665">
        <w:rPr>
          <w:rFonts w:hint="eastAsia"/>
        </w:rPr>
        <w:t xml:space="preserve">(rather than after) </w:t>
      </w:r>
      <w:r>
        <w:rPr>
          <w:rFonts w:hint="eastAsia"/>
        </w:rPr>
        <w:t>the</w:t>
      </w:r>
      <w:r w:rsidR="001341B9">
        <w:rPr>
          <w:rFonts w:hint="eastAsia"/>
        </w:rPr>
        <w:t xml:space="preserve"> delivery of the second decision </w:t>
      </w:r>
      <w:r w:rsidR="001341B9" w:rsidRPr="001341B9">
        <w:rPr>
          <w:rFonts w:hint="eastAsia"/>
          <w:szCs w:val="28"/>
        </w:rPr>
        <w:t xml:space="preserve">(see </w:t>
      </w:r>
      <w:r w:rsidR="001341B9" w:rsidRPr="001341B9">
        <w:rPr>
          <w:szCs w:val="28"/>
        </w:rPr>
        <w:t>§</w:t>
      </w:r>
      <w:r w:rsidR="001341B9" w:rsidRPr="001341B9">
        <w:rPr>
          <w:rFonts w:hint="eastAsia"/>
          <w:szCs w:val="28"/>
        </w:rPr>
        <w:t>40)</w:t>
      </w:r>
      <w:r w:rsidR="000A1995">
        <w:rPr>
          <w:rFonts w:hint="eastAsia"/>
        </w:rPr>
        <w:t>.</w:t>
      </w:r>
    </w:p>
    <w:p w:rsidR="00E54959" w:rsidRDefault="00DA3F01" w:rsidP="004E5F35">
      <w:pPr>
        <w:pStyle w:val="para"/>
        <w:numPr>
          <w:ilvl w:val="0"/>
          <w:numId w:val="11"/>
        </w:numPr>
        <w:tabs>
          <w:tab w:val="left" w:pos="1418"/>
        </w:tabs>
        <w:spacing w:before="0" w:after="360"/>
        <w:ind w:left="0" w:firstLine="0"/>
      </w:pPr>
      <w:r>
        <w:rPr>
          <w:rFonts w:hint="eastAsia"/>
        </w:rPr>
        <w:t xml:space="preserve">Having </w:t>
      </w:r>
      <w:r>
        <w:t>considered</w:t>
      </w:r>
      <w:r>
        <w:rPr>
          <w:rFonts w:hint="eastAsia"/>
        </w:rPr>
        <w:t xml:space="preserve"> the authorities at some length, </w:t>
      </w:r>
      <w:r w:rsidR="00200665">
        <w:rPr>
          <w:rFonts w:hint="eastAsia"/>
        </w:rPr>
        <w:t>I now r</w:t>
      </w:r>
      <w:r w:rsidR="00527577">
        <w:rPr>
          <w:rFonts w:hint="eastAsia"/>
        </w:rPr>
        <w:t xml:space="preserve">eturn to how the principle established in </w:t>
      </w:r>
      <w:r w:rsidR="00527577">
        <w:t>the</w:t>
      </w:r>
      <w:r w:rsidR="00527577">
        <w:rPr>
          <w:rFonts w:hint="eastAsia"/>
        </w:rPr>
        <w:t xml:space="preserve"> </w:t>
      </w:r>
      <w:r w:rsidR="00527577">
        <w:t>“</w:t>
      </w:r>
      <w:r w:rsidR="00527577">
        <w:rPr>
          <w:rFonts w:hint="eastAsia"/>
        </w:rPr>
        <w:t>statutory rules</w:t>
      </w:r>
      <w:r w:rsidR="00527577">
        <w:t>”</w:t>
      </w:r>
      <w:r w:rsidR="00527577">
        <w:rPr>
          <w:rFonts w:hint="eastAsia"/>
        </w:rPr>
        <w:t xml:space="preserve"> cases </w:t>
      </w:r>
      <w:r w:rsidR="0038654D">
        <w:rPr>
          <w:rFonts w:hint="eastAsia"/>
        </w:rPr>
        <w:t>should</w:t>
      </w:r>
      <w:r w:rsidR="00F710A1">
        <w:rPr>
          <w:rFonts w:hint="eastAsia"/>
        </w:rPr>
        <w:t xml:space="preserve"> be applied</w:t>
      </w:r>
      <w:r w:rsidR="00527577">
        <w:rPr>
          <w:rFonts w:hint="eastAsia"/>
        </w:rPr>
        <w:t xml:space="preserve"> to the plaintiff</w:t>
      </w:r>
      <w:r w:rsidR="00527577">
        <w:t>’</w:t>
      </w:r>
      <w:r w:rsidR="00527577">
        <w:rPr>
          <w:rFonts w:hint="eastAsia"/>
        </w:rPr>
        <w:t xml:space="preserve">s application to vary the costs order </w:t>
      </w:r>
      <w:r w:rsidR="00527577">
        <w:rPr>
          <w:rFonts w:hint="eastAsia"/>
          <w:i/>
        </w:rPr>
        <w:t>nisi</w:t>
      </w:r>
      <w:r>
        <w:rPr>
          <w:rFonts w:hint="eastAsia"/>
        </w:rPr>
        <w:t xml:space="preserve"> in this case. </w:t>
      </w:r>
      <w:r w:rsidR="00527577">
        <w:rPr>
          <w:rFonts w:hint="eastAsia"/>
        </w:rPr>
        <w:t xml:space="preserve"> </w:t>
      </w:r>
      <w:r>
        <w:rPr>
          <w:rFonts w:hint="eastAsia"/>
        </w:rPr>
        <w:t>B</w:t>
      </w:r>
      <w:r w:rsidR="00527577">
        <w:rPr>
          <w:rFonts w:hint="eastAsia"/>
        </w:rPr>
        <w:t xml:space="preserve">ut for the reason stated in </w:t>
      </w:r>
      <w:r w:rsidR="00527577" w:rsidRPr="001341B9">
        <w:rPr>
          <w:szCs w:val="28"/>
        </w:rPr>
        <w:t>§</w:t>
      </w:r>
      <w:r w:rsidR="00831B42" w:rsidRPr="001341B9">
        <w:rPr>
          <w:szCs w:val="28"/>
        </w:rPr>
        <w:t>§</w:t>
      </w:r>
      <w:r w:rsidR="00831B42">
        <w:rPr>
          <w:rFonts w:hint="eastAsia"/>
          <w:szCs w:val="28"/>
        </w:rPr>
        <w:t>48 to 50</w:t>
      </w:r>
      <w:r w:rsidR="00527577">
        <w:rPr>
          <w:rFonts w:hint="eastAsia"/>
          <w:szCs w:val="28"/>
        </w:rPr>
        <w:t xml:space="preserve"> below,</w:t>
      </w:r>
      <w:r w:rsidR="00527577">
        <w:rPr>
          <w:rFonts w:hint="eastAsia"/>
        </w:rPr>
        <w:t xml:space="preserve"> </w:t>
      </w:r>
      <w:r w:rsidR="00527577">
        <w:t>I</w:t>
      </w:r>
      <w:r w:rsidR="00527577">
        <w:rPr>
          <w:rFonts w:hint="eastAsia"/>
        </w:rPr>
        <w:t xml:space="preserve"> would be inclined to hold that </w:t>
      </w:r>
      <w:r w:rsidR="00F710A1">
        <w:rPr>
          <w:rFonts w:hint="eastAsia"/>
        </w:rPr>
        <w:t xml:space="preserve">the court does have jurisdiction, which it derives from </w:t>
      </w:r>
      <w:r w:rsidR="00A261DD">
        <w:rPr>
          <w:rFonts w:hint="eastAsia"/>
        </w:rPr>
        <w:t xml:space="preserve">the </w:t>
      </w:r>
      <w:r w:rsidR="00F710A1">
        <w:rPr>
          <w:rFonts w:hint="eastAsia"/>
        </w:rPr>
        <w:t xml:space="preserve">express power </w:t>
      </w:r>
      <w:r w:rsidR="00A261DD">
        <w:rPr>
          <w:rFonts w:hint="eastAsia"/>
        </w:rPr>
        <w:t xml:space="preserve">given </w:t>
      </w:r>
      <w:r w:rsidR="00F710A1">
        <w:rPr>
          <w:rFonts w:hint="eastAsia"/>
        </w:rPr>
        <w:t xml:space="preserve">under RDC Order 3 rule 5, to extend the 14-day time limit </w:t>
      </w:r>
      <w:r>
        <w:rPr>
          <w:rFonts w:hint="eastAsia"/>
        </w:rPr>
        <w:t xml:space="preserve">stipulated in the order (by operation of RDC Order 42 rule 5B(3)) </w:t>
      </w:r>
      <w:r w:rsidR="00F710A1">
        <w:rPr>
          <w:rFonts w:hint="eastAsia"/>
        </w:rPr>
        <w:t>so as to bring the plaintiff</w:t>
      </w:r>
      <w:r w:rsidR="00F710A1">
        <w:t>’</w:t>
      </w:r>
      <w:r w:rsidR="00F710A1">
        <w:rPr>
          <w:rFonts w:hint="eastAsia"/>
        </w:rPr>
        <w:t>s application to vary within time.  I would be inclined to treat it as an instance of the court exercising a power conferred on it by the applicable rules of court</w:t>
      </w:r>
      <w:r w:rsidR="00A261DD">
        <w:rPr>
          <w:rFonts w:hint="eastAsia"/>
        </w:rPr>
        <w:t xml:space="preserve"> to revisit a previous order, namely, to vary a time limit imposed in </w:t>
      </w:r>
      <w:r w:rsidR="00A261DD">
        <w:t>that order</w:t>
      </w:r>
      <w:r w:rsidR="00F710A1">
        <w:rPr>
          <w:rFonts w:hint="eastAsia"/>
        </w:rPr>
        <w:t xml:space="preserve">, just as in </w:t>
      </w:r>
      <w:r w:rsidR="00F710A1">
        <w:rPr>
          <w:rFonts w:hint="eastAsia"/>
          <w:i/>
        </w:rPr>
        <w:t>Re Good Idea</w:t>
      </w:r>
      <w:r w:rsidR="00F710A1">
        <w:rPr>
          <w:rFonts w:hint="eastAsia"/>
        </w:rPr>
        <w:t>.</w:t>
      </w:r>
      <w:r w:rsidR="00E54959">
        <w:rPr>
          <w:rFonts w:hint="eastAsia"/>
        </w:rPr>
        <w:t xml:space="preserve">  </w:t>
      </w:r>
    </w:p>
    <w:p w:rsidR="00BC67B4" w:rsidRDefault="00E54959" w:rsidP="004E5F35">
      <w:pPr>
        <w:pStyle w:val="para"/>
        <w:numPr>
          <w:ilvl w:val="0"/>
          <w:numId w:val="11"/>
        </w:numPr>
        <w:tabs>
          <w:tab w:val="left" w:pos="1418"/>
        </w:tabs>
        <w:spacing w:before="0" w:after="360"/>
        <w:ind w:left="0" w:firstLine="0"/>
      </w:pPr>
      <w:r>
        <w:t>I</w:t>
      </w:r>
      <w:r>
        <w:rPr>
          <w:rFonts w:hint="eastAsia"/>
        </w:rPr>
        <w:t xml:space="preserve"> pause here to address Ms Chih</w:t>
      </w:r>
      <w:r>
        <w:t>’</w:t>
      </w:r>
      <w:r w:rsidR="0038654D">
        <w:rPr>
          <w:rFonts w:hint="eastAsia"/>
        </w:rPr>
        <w:t>s submission</w:t>
      </w:r>
      <w:r>
        <w:rPr>
          <w:rFonts w:hint="eastAsia"/>
        </w:rPr>
        <w:t xml:space="preserve"> on </w:t>
      </w:r>
      <w:r>
        <w:t>the</w:t>
      </w:r>
      <w:r>
        <w:rPr>
          <w:rFonts w:hint="eastAsia"/>
        </w:rPr>
        <w:t xml:space="preserve"> Court of Appeal decision in </w:t>
      </w:r>
      <w:r>
        <w:rPr>
          <w:rFonts w:hint="eastAsia"/>
          <w:i/>
        </w:rPr>
        <w:t>Tang Man Kit</w:t>
      </w:r>
      <w:r>
        <w:rPr>
          <w:rFonts w:hint="eastAsia"/>
        </w:rPr>
        <w:t>.  Ms Chih argued that this decision supports the plaintiff</w:t>
      </w:r>
      <w:r>
        <w:t>’</w:t>
      </w:r>
      <w:r>
        <w:rPr>
          <w:rFonts w:hint="eastAsia"/>
        </w:rPr>
        <w:t xml:space="preserve">s position that I do have power to extend time in </w:t>
      </w:r>
      <w:r>
        <w:t>the</w:t>
      </w:r>
      <w:r>
        <w:rPr>
          <w:rFonts w:hint="eastAsia"/>
        </w:rPr>
        <w:t xml:space="preserve"> present case.  </w:t>
      </w:r>
      <w:r>
        <w:t>I</w:t>
      </w:r>
      <w:r>
        <w:rPr>
          <w:rFonts w:hint="eastAsia"/>
        </w:rPr>
        <w:t xml:space="preserve"> do not agree with the submission.  </w:t>
      </w:r>
      <w:r w:rsidR="00682C6D">
        <w:rPr>
          <w:rFonts w:hint="eastAsia"/>
        </w:rPr>
        <w:t xml:space="preserve">While the case is relevant, </w:t>
      </w:r>
      <w:r>
        <w:rPr>
          <w:rFonts w:hint="eastAsia"/>
        </w:rPr>
        <w:t xml:space="preserve">I do not think that the decision assists the plaintiff in </w:t>
      </w:r>
      <w:r w:rsidR="00F13990">
        <w:rPr>
          <w:rFonts w:hint="eastAsia"/>
        </w:rPr>
        <w:t>the way</w:t>
      </w:r>
      <w:r>
        <w:rPr>
          <w:rFonts w:hint="eastAsia"/>
        </w:rPr>
        <w:t xml:space="preserve"> submitted by Ms Chih.  </w:t>
      </w:r>
      <w:r w:rsidR="00682C6D">
        <w:rPr>
          <w:rFonts w:hint="eastAsia"/>
        </w:rPr>
        <w:t xml:space="preserve">It is true that the case concerns the same subject-matter as the present case, ie, an application to vary a costs order </w:t>
      </w:r>
      <w:r w:rsidR="00682C6D">
        <w:rPr>
          <w:rFonts w:hint="eastAsia"/>
          <w:i/>
        </w:rPr>
        <w:t>nisi</w:t>
      </w:r>
      <w:r w:rsidR="00682C6D">
        <w:rPr>
          <w:rFonts w:hint="eastAsia"/>
        </w:rPr>
        <w:t xml:space="preserve"> out of time. It was held there that the court does have power to extend the 14-day time limit prescribed by RHC Order 42 rule 5B(6) (</w:t>
      </w:r>
      <w:r w:rsidR="00682C6D">
        <w:t>which</w:t>
      </w:r>
      <w:r w:rsidR="00682C6D">
        <w:rPr>
          <w:rFonts w:hint="eastAsia"/>
        </w:rPr>
        <w:t xml:space="preserve"> is the same as RDC Order 42 rule 5B(3)) even after that time has expired.  However, t</w:t>
      </w:r>
      <w:r>
        <w:rPr>
          <w:rFonts w:hint="eastAsia"/>
        </w:rPr>
        <w:t xml:space="preserve">he issue of whether such a power is present </w:t>
      </w:r>
      <w:r w:rsidRPr="00DA3F01">
        <w:rPr>
          <w:rFonts w:hint="eastAsia"/>
          <w:u w:val="single"/>
        </w:rPr>
        <w:t>if</w:t>
      </w:r>
      <w:r>
        <w:rPr>
          <w:rFonts w:hint="eastAsia"/>
        </w:rPr>
        <w:t xml:space="preserve"> </w:t>
      </w:r>
      <w:r>
        <w:t>the</w:t>
      </w:r>
      <w:r>
        <w:rPr>
          <w:rFonts w:hint="eastAsia"/>
        </w:rPr>
        <w:t xml:space="preserve"> relevant costs order has been sealed was not discussed at all in that case. </w:t>
      </w:r>
      <w:r w:rsidR="00F13990">
        <w:rPr>
          <w:rFonts w:hint="eastAsia"/>
        </w:rPr>
        <w:t xml:space="preserve"> </w:t>
      </w:r>
      <w:r w:rsidR="00DA3F01">
        <w:rPr>
          <w:rFonts w:hint="eastAsia"/>
        </w:rPr>
        <w:t>That is the very issue which is before this court.</w:t>
      </w:r>
    </w:p>
    <w:p w:rsidR="00781562" w:rsidRPr="00955799" w:rsidRDefault="00955799" w:rsidP="00955799">
      <w:pPr>
        <w:pStyle w:val="para"/>
        <w:numPr>
          <w:ilvl w:val="0"/>
          <w:numId w:val="0"/>
        </w:numPr>
        <w:tabs>
          <w:tab w:val="left" w:pos="1418"/>
        </w:tabs>
        <w:spacing w:before="0" w:after="360"/>
        <w:rPr>
          <w:i/>
        </w:rPr>
      </w:pPr>
      <w:r>
        <w:rPr>
          <w:rFonts w:hint="eastAsia"/>
          <w:i/>
        </w:rPr>
        <w:t>Decision</w:t>
      </w:r>
    </w:p>
    <w:p w:rsidR="00786AF9" w:rsidRDefault="005C4086" w:rsidP="004E5F35">
      <w:pPr>
        <w:pStyle w:val="para"/>
        <w:numPr>
          <w:ilvl w:val="0"/>
          <w:numId w:val="11"/>
        </w:numPr>
        <w:tabs>
          <w:tab w:val="left" w:pos="1418"/>
        </w:tabs>
        <w:spacing w:before="0" w:after="360"/>
        <w:ind w:left="0" w:firstLine="0"/>
      </w:pPr>
      <w:r>
        <w:rPr>
          <w:rFonts w:hint="eastAsia"/>
        </w:rPr>
        <w:t xml:space="preserve">Notwithstanding my view as stated in </w:t>
      </w:r>
      <w:r w:rsidRPr="001341B9">
        <w:rPr>
          <w:szCs w:val="28"/>
        </w:rPr>
        <w:t>§§</w:t>
      </w:r>
      <w:r>
        <w:rPr>
          <w:rFonts w:hint="eastAsia"/>
          <w:szCs w:val="28"/>
        </w:rPr>
        <w:t xml:space="preserve">34, 45 and 46 above, I am mindful of </w:t>
      </w:r>
      <w:r w:rsidR="0053151D">
        <w:rPr>
          <w:rFonts w:hint="eastAsia"/>
          <w:szCs w:val="28"/>
        </w:rPr>
        <w:t xml:space="preserve">the Court of First Instance decision in </w:t>
      </w:r>
      <w:r w:rsidR="0053151D">
        <w:rPr>
          <w:rFonts w:hint="eastAsia"/>
          <w:i/>
          <w:szCs w:val="28"/>
        </w:rPr>
        <w:t>RTX</w:t>
      </w:r>
      <w:r w:rsidR="0053151D">
        <w:rPr>
          <w:rFonts w:hint="eastAsia"/>
          <w:szCs w:val="28"/>
        </w:rPr>
        <w:t xml:space="preserve">, a case heavily relied on by Ms Tang.  </w:t>
      </w:r>
      <w:r w:rsidR="00955799">
        <w:rPr>
          <w:rFonts w:hint="eastAsia"/>
        </w:rPr>
        <w:t xml:space="preserve">As mentioned in </w:t>
      </w:r>
      <w:r w:rsidR="00955799" w:rsidRPr="001341B9">
        <w:rPr>
          <w:szCs w:val="28"/>
        </w:rPr>
        <w:t>§</w:t>
      </w:r>
      <w:r w:rsidR="00955799">
        <w:rPr>
          <w:rFonts w:hint="eastAsia"/>
          <w:szCs w:val="28"/>
        </w:rPr>
        <w:t xml:space="preserve">8 above, </w:t>
      </w:r>
      <w:r w:rsidR="0053151D">
        <w:rPr>
          <w:rFonts w:hint="eastAsia"/>
          <w:szCs w:val="28"/>
        </w:rPr>
        <w:t xml:space="preserve">this case concerns an application to vary a costs order </w:t>
      </w:r>
      <w:r w:rsidR="0053151D">
        <w:rPr>
          <w:rFonts w:hint="eastAsia"/>
          <w:i/>
          <w:szCs w:val="28"/>
        </w:rPr>
        <w:t>nisi</w:t>
      </w:r>
      <w:r w:rsidR="0053151D">
        <w:rPr>
          <w:rFonts w:hint="eastAsia"/>
          <w:szCs w:val="28"/>
        </w:rPr>
        <w:t xml:space="preserve"> out of time, such </w:t>
      </w:r>
      <w:r w:rsidR="0053151D">
        <w:rPr>
          <w:szCs w:val="28"/>
        </w:rPr>
        <w:t>application</w:t>
      </w:r>
      <w:r w:rsidR="0053151D">
        <w:rPr>
          <w:rFonts w:hint="eastAsia"/>
          <w:szCs w:val="28"/>
        </w:rPr>
        <w:t xml:space="preserve"> having been taken out only after the costs order had become absolute and after the sealing of the order.  Hence the subject-matter and the relevant facts are indistinguishable from the present case</w:t>
      </w:r>
      <w:r w:rsidR="00C9755E">
        <w:rPr>
          <w:rFonts w:hint="eastAsia"/>
          <w:szCs w:val="28"/>
        </w:rPr>
        <w:t xml:space="preserve"> and </w:t>
      </w:r>
      <w:r w:rsidR="00C9755E">
        <w:rPr>
          <w:szCs w:val="28"/>
        </w:rPr>
        <w:t>I</w:t>
      </w:r>
      <w:r w:rsidR="00C9755E">
        <w:rPr>
          <w:rFonts w:hint="eastAsia"/>
          <w:szCs w:val="28"/>
        </w:rPr>
        <w:t xml:space="preserve"> agree with Ms Tang that the case is directly on point</w:t>
      </w:r>
      <w:r w:rsidR="0053151D">
        <w:rPr>
          <w:rFonts w:hint="eastAsia"/>
          <w:szCs w:val="28"/>
        </w:rPr>
        <w:t xml:space="preserve">.  In </w:t>
      </w:r>
      <w:r w:rsidR="0053151D">
        <w:rPr>
          <w:rFonts w:hint="eastAsia"/>
          <w:i/>
          <w:szCs w:val="28"/>
        </w:rPr>
        <w:t>RTX</w:t>
      </w:r>
      <w:r w:rsidR="0053151D">
        <w:rPr>
          <w:rFonts w:hint="eastAsia"/>
          <w:szCs w:val="28"/>
        </w:rPr>
        <w:t>, Anthony Chan</w:t>
      </w:r>
      <w:r w:rsidR="00C24CB3">
        <w:rPr>
          <w:szCs w:val="28"/>
        </w:rPr>
        <w:t xml:space="preserve"> J</w:t>
      </w:r>
      <w:r w:rsidR="0053151D">
        <w:rPr>
          <w:rFonts w:hint="eastAsia"/>
          <w:szCs w:val="28"/>
        </w:rPr>
        <w:t xml:space="preserve"> came to a different conclusion, namely, the court had no further jurisdiction over the costs order </w:t>
      </w:r>
      <w:r w:rsidR="0053151D">
        <w:rPr>
          <w:rFonts w:hint="eastAsia"/>
          <w:i/>
          <w:szCs w:val="28"/>
        </w:rPr>
        <w:t>nisi</w:t>
      </w:r>
      <w:r w:rsidR="0053151D">
        <w:rPr>
          <w:rFonts w:hint="eastAsia"/>
          <w:szCs w:val="28"/>
        </w:rPr>
        <w:t xml:space="preserve"> in that case.</w:t>
      </w:r>
      <w:r w:rsidR="00AF480B">
        <w:rPr>
          <w:rFonts w:hint="eastAsia"/>
          <w:szCs w:val="28"/>
        </w:rPr>
        <w:t xml:space="preserve">  He explained (at </w:t>
      </w:r>
      <w:r w:rsidR="00AF480B">
        <w:t>§</w:t>
      </w:r>
      <w:r w:rsidR="00AF480B">
        <w:rPr>
          <w:rFonts w:hint="eastAsia"/>
        </w:rPr>
        <w:t>7)</w:t>
      </w:r>
      <w:r w:rsidR="00AF480B">
        <w:rPr>
          <w:rFonts w:hint="eastAsia"/>
          <w:szCs w:val="28"/>
        </w:rPr>
        <w:t xml:space="preserve"> that the order in that</w:t>
      </w:r>
      <w:r w:rsidR="00DA3F01">
        <w:rPr>
          <w:rFonts w:hint="eastAsia"/>
          <w:szCs w:val="28"/>
        </w:rPr>
        <w:t xml:space="preserve"> case</w:t>
      </w:r>
      <w:r w:rsidR="00AF480B">
        <w:rPr>
          <w:rFonts w:hint="eastAsia"/>
          <w:szCs w:val="28"/>
        </w:rPr>
        <w:t xml:space="preserve"> had become absolute pursuant to RHC Order 42 rule 5B(6) at the time when</w:t>
      </w:r>
      <w:r w:rsidR="00DE3BB9">
        <w:rPr>
          <w:rFonts w:hint="eastAsia"/>
          <w:szCs w:val="28"/>
        </w:rPr>
        <w:t xml:space="preserve"> the judgment was perfected.</w:t>
      </w:r>
    </w:p>
    <w:p w:rsidR="0053151D" w:rsidRDefault="0066791A" w:rsidP="00CE4641">
      <w:pPr>
        <w:pStyle w:val="para"/>
        <w:numPr>
          <w:ilvl w:val="0"/>
          <w:numId w:val="11"/>
        </w:numPr>
        <w:tabs>
          <w:tab w:val="left" w:pos="1418"/>
        </w:tabs>
        <w:spacing w:before="0" w:after="360"/>
        <w:ind w:left="0" w:firstLine="0"/>
      </w:pPr>
      <w:r>
        <w:rPr>
          <w:rFonts w:hint="eastAsia"/>
        </w:rPr>
        <w:t xml:space="preserve">Under the rule of stare decisis, decisions of the Court of First Instance are binding on the District Court: see, eg, Peter Wesley-Smith, </w:t>
      </w:r>
      <w:r>
        <w:rPr>
          <w:rFonts w:hint="eastAsia"/>
          <w:i/>
        </w:rPr>
        <w:t xml:space="preserve">An Introduction to the Hong Kong Legal System </w:t>
      </w:r>
      <w:r w:rsidRPr="00C24CB3">
        <w:rPr>
          <w:rFonts w:hint="eastAsia"/>
        </w:rPr>
        <w:t>(3</w:t>
      </w:r>
      <w:r w:rsidRPr="00C24CB3">
        <w:rPr>
          <w:rFonts w:hint="eastAsia"/>
          <w:vertAlign w:val="superscript"/>
        </w:rPr>
        <w:t>rd</w:t>
      </w:r>
      <w:r w:rsidRPr="00C24CB3">
        <w:rPr>
          <w:rFonts w:hint="eastAsia"/>
        </w:rPr>
        <w:t xml:space="preserve"> ed, 1998)</w:t>
      </w:r>
      <w:r>
        <w:rPr>
          <w:rFonts w:hint="eastAsia"/>
        </w:rPr>
        <w:t xml:space="preserve"> at p 86 and </w:t>
      </w:r>
      <w:r>
        <w:rPr>
          <w:rFonts w:hint="eastAsia"/>
          <w:i/>
        </w:rPr>
        <w:t>The Incorporated Owners of Tropicana Gardens v Tropicana Gardens Management Limited</w:t>
      </w:r>
      <w:r>
        <w:rPr>
          <w:rFonts w:hint="eastAsia"/>
        </w:rPr>
        <w:t xml:space="preserve"> LDBM 374/1998, 18 September 2001, </w:t>
      </w:r>
      <w:r>
        <w:rPr>
          <w:rFonts w:hint="eastAsia"/>
          <w:i/>
        </w:rPr>
        <w:t>per</w:t>
      </w:r>
      <w:r>
        <w:rPr>
          <w:rFonts w:hint="eastAsia"/>
        </w:rPr>
        <w:t xml:space="preserve"> Acting Registrar Simon Kwang </w:t>
      </w:r>
      <w:r w:rsidR="00955799">
        <w:rPr>
          <w:rFonts w:hint="eastAsia"/>
        </w:rPr>
        <w:t>(as he then was)</w:t>
      </w:r>
      <w:r w:rsidR="00CF2B43">
        <w:rPr>
          <w:rFonts w:hint="eastAsia"/>
        </w:rPr>
        <w:t xml:space="preserve"> </w:t>
      </w:r>
      <w:r>
        <w:rPr>
          <w:rFonts w:hint="eastAsia"/>
        </w:rPr>
        <w:t xml:space="preserve">at </w:t>
      </w:r>
      <w:r w:rsidR="00955799" w:rsidRPr="001341B9">
        <w:rPr>
          <w:szCs w:val="28"/>
        </w:rPr>
        <w:t>§</w:t>
      </w:r>
      <w:r>
        <w:rPr>
          <w:rFonts w:hint="eastAsia"/>
        </w:rPr>
        <w:t xml:space="preserve">10.  </w:t>
      </w:r>
    </w:p>
    <w:p w:rsidR="0066791A" w:rsidRDefault="0053151D" w:rsidP="00CE4641">
      <w:pPr>
        <w:pStyle w:val="para"/>
        <w:numPr>
          <w:ilvl w:val="0"/>
          <w:numId w:val="11"/>
        </w:numPr>
        <w:tabs>
          <w:tab w:val="left" w:pos="1418"/>
        </w:tabs>
        <w:spacing w:before="0" w:after="360"/>
        <w:ind w:left="0" w:firstLine="0"/>
      </w:pPr>
      <w:r w:rsidRPr="00C9755E">
        <w:rPr>
          <w:rFonts w:hint="eastAsia"/>
          <w:i/>
        </w:rPr>
        <w:t>RTX</w:t>
      </w:r>
      <w:r>
        <w:rPr>
          <w:rFonts w:hint="eastAsia"/>
        </w:rPr>
        <w:t xml:space="preserve"> is on all fours with the present case.  </w:t>
      </w:r>
      <w:r>
        <w:t>I</w:t>
      </w:r>
      <w:r>
        <w:rPr>
          <w:rFonts w:hint="eastAsia"/>
        </w:rPr>
        <w:t>ts decision is therefore</w:t>
      </w:r>
      <w:r w:rsidR="0066791A">
        <w:rPr>
          <w:rFonts w:hint="eastAsia"/>
        </w:rPr>
        <w:t xml:space="preserve"> binding on me.</w:t>
      </w:r>
    </w:p>
    <w:p w:rsidR="00146861" w:rsidRDefault="00955799" w:rsidP="00CE4641">
      <w:pPr>
        <w:pStyle w:val="para"/>
        <w:numPr>
          <w:ilvl w:val="0"/>
          <w:numId w:val="11"/>
        </w:numPr>
        <w:tabs>
          <w:tab w:val="left" w:pos="1418"/>
        </w:tabs>
        <w:spacing w:before="0" w:after="360"/>
        <w:ind w:left="0" w:firstLine="0"/>
      </w:pPr>
      <w:r>
        <w:rPr>
          <w:rFonts w:hint="eastAsia"/>
        </w:rPr>
        <w:t xml:space="preserve">For that reason, </w:t>
      </w:r>
      <w:r>
        <w:t>I</w:t>
      </w:r>
      <w:r>
        <w:rPr>
          <w:rFonts w:hint="eastAsia"/>
        </w:rPr>
        <w:t xml:space="preserve"> conclude that in the present case, </w:t>
      </w:r>
      <w:r>
        <w:t xml:space="preserve">the court </w:t>
      </w:r>
      <w:r>
        <w:rPr>
          <w:rFonts w:hint="eastAsia"/>
        </w:rPr>
        <w:t>has no</w:t>
      </w:r>
      <w:r>
        <w:t xml:space="preserve"> jurisdiction to</w:t>
      </w:r>
      <w:r>
        <w:rPr>
          <w:rFonts w:hint="eastAsia"/>
        </w:rPr>
        <w:t xml:space="preserve"> revisit the costs order </w:t>
      </w:r>
      <w:r>
        <w:rPr>
          <w:rFonts w:hint="eastAsia"/>
          <w:i/>
        </w:rPr>
        <w:t>nisi</w:t>
      </w:r>
      <w:r>
        <w:rPr>
          <w:rFonts w:hint="eastAsia"/>
        </w:rPr>
        <w:t xml:space="preserve"> upon the sealing of the order on 27 November 2014.</w:t>
      </w:r>
    </w:p>
    <w:p w:rsidR="00A261DD" w:rsidRDefault="00A261DD" w:rsidP="009B78B0">
      <w:pPr>
        <w:pStyle w:val="para"/>
        <w:numPr>
          <w:ilvl w:val="0"/>
          <w:numId w:val="11"/>
        </w:numPr>
        <w:tabs>
          <w:tab w:val="left" w:pos="1418"/>
        </w:tabs>
        <w:spacing w:before="0" w:after="360"/>
        <w:ind w:left="0" w:firstLine="0"/>
      </w:pPr>
      <w:r>
        <w:rPr>
          <w:rFonts w:hint="eastAsia"/>
        </w:rPr>
        <w:t xml:space="preserve">Having decided against the plaintiff on </w:t>
      </w:r>
      <w:r>
        <w:t>the</w:t>
      </w:r>
      <w:r>
        <w:rPr>
          <w:rFonts w:hint="eastAsia"/>
        </w:rPr>
        <w:t xml:space="preserve"> issue of jurisdiction, it is strictly not necessary to deal with the remaining two issues on </w:t>
      </w:r>
      <w:r>
        <w:t>the</w:t>
      </w:r>
      <w:r>
        <w:rPr>
          <w:rFonts w:hint="eastAsia"/>
        </w:rPr>
        <w:t xml:space="preserve"> costs applicatio</w:t>
      </w:r>
      <w:r w:rsidR="00C24CB3">
        <w:rPr>
          <w:rFonts w:hint="eastAsia"/>
        </w:rPr>
        <w:t>n</w:t>
      </w:r>
      <w:r>
        <w:rPr>
          <w:rFonts w:hint="eastAsia"/>
        </w:rPr>
        <w:t xml:space="preserve">.  However, in case I am wrong on the issue of jurisdiction, </w:t>
      </w:r>
      <w:r>
        <w:t>I</w:t>
      </w:r>
      <w:r>
        <w:rPr>
          <w:rFonts w:hint="eastAsia"/>
        </w:rPr>
        <w:t xml:space="preserve"> set out below my views on the</w:t>
      </w:r>
      <w:r w:rsidR="00C24CB3">
        <w:rPr>
          <w:rFonts w:hint="eastAsia"/>
        </w:rPr>
        <w:t>m</w:t>
      </w:r>
      <w:r>
        <w:rPr>
          <w:rFonts w:hint="eastAsia"/>
        </w:rPr>
        <w:t>.</w:t>
      </w:r>
    </w:p>
    <w:p w:rsidR="00A261DD" w:rsidRPr="009B78B0" w:rsidRDefault="009B78B0" w:rsidP="009B78B0">
      <w:pPr>
        <w:pStyle w:val="para"/>
        <w:numPr>
          <w:ilvl w:val="0"/>
          <w:numId w:val="0"/>
        </w:numPr>
        <w:tabs>
          <w:tab w:val="left" w:pos="1418"/>
        </w:tabs>
        <w:spacing w:before="0" w:after="360"/>
        <w:rPr>
          <w:i/>
        </w:rPr>
      </w:pPr>
      <w:r>
        <w:rPr>
          <w:rFonts w:hint="eastAsia"/>
          <w:i/>
        </w:rPr>
        <w:t xml:space="preserve">SECOND ISSUE ON COSTS </w:t>
      </w:r>
      <w:r>
        <w:rPr>
          <w:i/>
        </w:rPr>
        <w:t>–</w:t>
      </w:r>
      <w:r>
        <w:rPr>
          <w:rFonts w:hint="eastAsia"/>
          <w:i/>
        </w:rPr>
        <w:t xml:space="preserve"> DISCRETION TO EXTEND TIME</w:t>
      </w:r>
    </w:p>
    <w:p w:rsidR="00DA7190" w:rsidRDefault="00DA7190" w:rsidP="00DA7190">
      <w:pPr>
        <w:pStyle w:val="para"/>
        <w:numPr>
          <w:ilvl w:val="0"/>
          <w:numId w:val="11"/>
        </w:numPr>
        <w:tabs>
          <w:tab w:val="left" w:pos="1418"/>
        </w:tabs>
        <w:spacing w:before="0" w:after="360"/>
        <w:ind w:left="0" w:firstLine="0"/>
      </w:pPr>
      <w:r>
        <w:t xml:space="preserve">The plaintiff was 13 days late in taking out the </w:t>
      </w:r>
      <w:r w:rsidR="00DA3F01">
        <w:rPr>
          <w:rFonts w:hint="eastAsia"/>
        </w:rPr>
        <w:t xml:space="preserve">costs </w:t>
      </w:r>
      <w:r>
        <w:t xml:space="preserve">application.  </w:t>
      </w:r>
    </w:p>
    <w:p w:rsidR="00DA7190" w:rsidRDefault="001F4040" w:rsidP="00DA7190">
      <w:pPr>
        <w:pStyle w:val="para"/>
        <w:numPr>
          <w:ilvl w:val="0"/>
          <w:numId w:val="11"/>
        </w:numPr>
        <w:tabs>
          <w:tab w:val="left" w:pos="1418"/>
        </w:tabs>
        <w:spacing w:before="0" w:after="360"/>
        <w:ind w:left="0" w:firstLine="0"/>
      </w:pPr>
      <w:r>
        <w:rPr>
          <w:rFonts w:hint="eastAsia"/>
        </w:rPr>
        <w:t xml:space="preserve">The plaintiff had been on legal aid throughout the course of the proceedings.  </w:t>
      </w:r>
      <w:r w:rsidR="00DA7190">
        <w:t xml:space="preserve">His explanation </w:t>
      </w:r>
      <w:r>
        <w:rPr>
          <w:rFonts w:hint="eastAsia"/>
        </w:rPr>
        <w:t>for</w:t>
      </w:r>
      <w:r w:rsidR="00DA7190">
        <w:t xml:space="preserve"> the delay </w:t>
      </w:r>
      <w:r>
        <w:rPr>
          <w:rFonts w:hint="eastAsia"/>
        </w:rPr>
        <w:t xml:space="preserve">is that he </w:t>
      </w:r>
      <w:r w:rsidR="00DA7190">
        <w:t>need</w:t>
      </w:r>
      <w:r>
        <w:rPr>
          <w:rFonts w:hint="eastAsia"/>
        </w:rPr>
        <w:t>ed</w:t>
      </w:r>
      <w:r w:rsidR="00DA7190">
        <w:t xml:space="preserve"> to apply for</w:t>
      </w:r>
      <w:r>
        <w:rPr>
          <w:rFonts w:hint="eastAsia"/>
        </w:rPr>
        <w:t xml:space="preserve"> an extension of </w:t>
      </w:r>
      <w:r w:rsidR="00DA7190">
        <w:t>legal aid</w:t>
      </w:r>
      <w:r>
        <w:rPr>
          <w:rFonts w:hint="eastAsia"/>
        </w:rPr>
        <w:t xml:space="preserve"> to cover the intended costs application</w:t>
      </w:r>
      <w:r w:rsidR="00DA7190">
        <w:t xml:space="preserve">.  The chronology of events, as confirmed by Ms Chih </w:t>
      </w:r>
      <w:r>
        <w:t>at the hearing, is as follows</w:t>
      </w:r>
      <w:r w:rsidR="00DA7190">
        <w:t>:</w:t>
      </w:r>
    </w:p>
    <w:p w:rsidR="00DA7190" w:rsidRDefault="00DA7190" w:rsidP="002A6F59">
      <w:pPr>
        <w:pStyle w:val="para"/>
        <w:numPr>
          <w:ilvl w:val="1"/>
          <w:numId w:val="11"/>
        </w:numPr>
        <w:tabs>
          <w:tab w:val="left" w:pos="1985"/>
        </w:tabs>
        <w:spacing w:before="0" w:after="360"/>
        <w:ind w:left="1134" w:firstLine="0"/>
      </w:pPr>
      <w:r>
        <w:t xml:space="preserve">On 12 November 2014, ie, the day after the handing down of the Judgment, the plaintiff applied for </w:t>
      </w:r>
      <w:r w:rsidR="001F4040">
        <w:rPr>
          <w:rFonts w:hint="eastAsia"/>
        </w:rPr>
        <w:t xml:space="preserve">an extension of his </w:t>
      </w:r>
      <w:r>
        <w:t xml:space="preserve">legal aid </w:t>
      </w:r>
      <w:r w:rsidR="001F4040">
        <w:rPr>
          <w:rFonts w:hint="eastAsia"/>
        </w:rPr>
        <w:t>coverage</w:t>
      </w:r>
      <w:r>
        <w:t>.</w:t>
      </w:r>
    </w:p>
    <w:p w:rsidR="00DA7190" w:rsidRDefault="001F4040" w:rsidP="002A6F59">
      <w:pPr>
        <w:pStyle w:val="para"/>
        <w:numPr>
          <w:ilvl w:val="1"/>
          <w:numId w:val="11"/>
        </w:numPr>
        <w:tabs>
          <w:tab w:val="left" w:pos="1985"/>
        </w:tabs>
        <w:spacing w:before="0" w:after="360"/>
        <w:ind w:left="1134" w:firstLine="0"/>
      </w:pPr>
      <w:r>
        <w:rPr>
          <w:rFonts w:hint="eastAsia"/>
        </w:rPr>
        <w:t>In the meantime, t</w:t>
      </w:r>
      <w:r w:rsidR="00DA7190">
        <w:t>he 14-day period for taking out the application expired on 25 November 2014.</w:t>
      </w:r>
    </w:p>
    <w:p w:rsidR="00DA7190" w:rsidRDefault="00DA7190" w:rsidP="002A6F59">
      <w:pPr>
        <w:pStyle w:val="para"/>
        <w:numPr>
          <w:ilvl w:val="1"/>
          <w:numId w:val="11"/>
        </w:numPr>
        <w:tabs>
          <w:tab w:val="left" w:pos="1985"/>
        </w:tabs>
        <w:spacing w:before="0" w:after="360"/>
        <w:ind w:left="1134" w:firstLine="0"/>
      </w:pPr>
      <w:r>
        <w:t xml:space="preserve">On 1 December 2014, </w:t>
      </w:r>
      <w:r w:rsidR="001F4040">
        <w:rPr>
          <w:rFonts w:hint="eastAsia"/>
        </w:rPr>
        <w:t>the plaintiff</w:t>
      </w:r>
      <w:r w:rsidR="001F4040">
        <w:t>’</w:t>
      </w:r>
      <w:r w:rsidR="001F4040">
        <w:rPr>
          <w:rFonts w:hint="eastAsia"/>
        </w:rPr>
        <w:t>s solicitors were informed of the approval of t</w:t>
      </w:r>
      <w:r>
        <w:t xml:space="preserve">he </w:t>
      </w:r>
      <w:r w:rsidR="001F4040">
        <w:rPr>
          <w:rFonts w:hint="eastAsia"/>
        </w:rPr>
        <w:t>extension</w:t>
      </w:r>
      <w:r>
        <w:t xml:space="preserve"> application </w:t>
      </w:r>
      <w:r w:rsidR="001F4040">
        <w:rPr>
          <w:rFonts w:hint="eastAsia"/>
        </w:rPr>
        <w:t xml:space="preserve">but the Notice of Amendment of Legal Aid Certificate was </w:t>
      </w:r>
      <w:r>
        <w:t xml:space="preserve">only received </w:t>
      </w:r>
      <w:r w:rsidR="001F4040">
        <w:rPr>
          <w:rFonts w:hint="eastAsia"/>
        </w:rPr>
        <w:t>by them</w:t>
      </w:r>
      <w:r>
        <w:t xml:space="preserve"> on 4 December 2014 (Thursday).</w:t>
      </w:r>
    </w:p>
    <w:p w:rsidR="00DA7190" w:rsidRDefault="00DA7190" w:rsidP="002A6F59">
      <w:pPr>
        <w:pStyle w:val="para"/>
        <w:numPr>
          <w:ilvl w:val="1"/>
          <w:numId w:val="11"/>
        </w:numPr>
        <w:tabs>
          <w:tab w:val="left" w:pos="1985"/>
        </w:tabs>
        <w:spacing w:before="0" w:after="360"/>
        <w:ind w:left="1134" w:firstLine="0"/>
      </w:pPr>
      <w:r>
        <w:t xml:space="preserve">On 8 December 2014 (Monday), the plaintiff took out the summons to vary the costs order </w:t>
      </w:r>
      <w:r>
        <w:rPr>
          <w:i/>
        </w:rPr>
        <w:t>nisi</w:t>
      </w:r>
      <w:r>
        <w:t>.</w:t>
      </w:r>
    </w:p>
    <w:p w:rsidR="00DA7190" w:rsidRDefault="00DA7190" w:rsidP="00DA7190">
      <w:pPr>
        <w:pStyle w:val="para"/>
        <w:numPr>
          <w:ilvl w:val="0"/>
          <w:numId w:val="11"/>
        </w:numPr>
        <w:tabs>
          <w:tab w:val="left" w:pos="1418"/>
        </w:tabs>
        <w:spacing w:before="0" w:after="360"/>
        <w:ind w:left="0" w:firstLine="0"/>
      </w:pPr>
      <w:r>
        <w:t xml:space="preserve">It seems to me that while the plaintiff was late, he (through his solicitors) had acted with such reasonable diligence as was feasible given the need for him to seek legal aid </w:t>
      </w:r>
      <w:r w:rsidR="00A80FC5">
        <w:rPr>
          <w:rFonts w:hint="eastAsia"/>
        </w:rPr>
        <w:t>extension</w:t>
      </w:r>
      <w:r>
        <w:t xml:space="preserve">.  At the hearing, the defendant did not seriously </w:t>
      </w:r>
      <w:r w:rsidR="00A80FC5">
        <w:rPr>
          <w:rFonts w:hint="eastAsia"/>
        </w:rPr>
        <w:t>resist</w:t>
      </w:r>
      <w:r>
        <w:t xml:space="preserve"> the application to extend time</w:t>
      </w:r>
      <w:r w:rsidR="00A80FC5">
        <w:rPr>
          <w:rFonts w:hint="eastAsia"/>
        </w:rPr>
        <w:t xml:space="preserve"> or allege any prejudice</w:t>
      </w:r>
      <w:r>
        <w:t xml:space="preserve">.  In the circumstances, I would have exercised my discretion to extend time so as to allow the plaintiff to proceed with the costs application.    </w:t>
      </w:r>
    </w:p>
    <w:p w:rsidR="00DA7190" w:rsidRPr="00B76D30" w:rsidRDefault="00DA7190" w:rsidP="00DA7190">
      <w:pPr>
        <w:pStyle w:val="para"/>
        <w:numPr>
          <w:ilvl w:val="0"/>
          <w:numId w:val="0"/>
        </w:numPr>
        <w:tabs>
          <w:tab w:val="left" w:pos="1418"/>
        </w:tabs>
        <w:spacing w:before="0" w:after="360"/>
        <w:rPr>
          <w:i/>
        </w:rPr>
      </w:pPr>
      <w:r>
        <w:rPr>
          <w:rFonts w:hint="eastAsia"/>
          <w:i/>
        </w:rPr>
        <w:t xml:space="preserve">THIRD ISSUE ON COSTS </w:t>
      </w:r>
      <w:r>
        <w:rPr>
          <w:i/>
        </w:rPr>
        <w:t>–</w:t>
      </w:r>
      <w:r>
        <w:rPr>
          <w:rFonts w:hint="eastAsia"/>
          <w:i/>
        </w:rPr>
        <w:t xml:space="preserve"> DISCRETION TO VARY</w:t>
      </w:r>
    </w:p>
    <w:p w:rsidR="00DA7190" w:rsidRDefault="00DA7190" w:rsidP="00DA7190">
      <w:pPr>
        <w:pStyle w:val="para"/>
        <w:numPr>
          <w:ilvl w:val="0"/>
          <w:numId w:val="11"/>
        </w:numPr>
        <w:tabs>
          <w:tab w:val="left" w:pos="1418"/>
        </w:tabs>
        <w:spacing w:before="0" w:after="360"/>
        <w:ind w:left="0" w:firstLine="0"/>
      </w:pPr>
      <w:r>
        <w:t xml:space="preserve">At trial, there were five main issues which </w:t>
      </w:r>
      <w:r w:rsidR="00DA3F01">
        <w:rPr>
          <w:rFonts w:hint="eastAsia"/>
        </w:rPr>
        <w:t>required adjudication</w:t>
      </w:r>
      <w:r>
        <w:t xml:space="preserve">: </w:t>
      </w:r>
    </w:p>
    <w:p w:rsidR="00DA7190" w:rsidRDefault="00DA7190" w:rsidP="002A6F59">
      <w:pPr>
        <w:pStyle w:val="para"/>
        <w:numPr>
          <w:ilvl w:val="1"/>
          <w:numId w:val="11"/>
        </w:numPr>
        <w:tabs>
          <w:tab w:val="left" w:pos="1843"/>
        </w:tabs>
        <w:spacing w:before="0" w:after="360"/>
        <w:ind w:left="1134" w:firstLine="0"/>
      </w:pPr>
      <w:r>
        <w:t>At the time of the accident, was the plaintiff an employee of the defendant (the plaintiff’s case) or his partner (the defendant’s case)?</w:t>
      </w:r>
    </w:p>
    <w:p w:rsidR="00DA7190" w:rsidRDefault="00DA7190" w:rsidP="002A6F59">
      <w:pPr>
        <w:pStyle w:val="para"/>
        <w:numPr>
          <w:ilvl w:val="1"/>
          <w:numId w:val="11"/>
        </w:numPr>
        <w:tabs>
          <w:tab w:val="left" w:pos="1843"/>
        </w:tabs>
        <w:spacing w:before="0" w:after="360"/>
        <w:ind w:left="1134" w:firstLine="0"/>
      </w:pPr>
      <w:r>
        <w:t xml:space="preserve">Did the accident happen in the way as alleged by the plaintiff?  In particular, did the tailboard tilt as alleged? </w:t>
      </w:r>
    </w:p>
    <w:p w:rsidR="00DA7190" w:rsidRDefault="00DA7190" w:rsidP="002A6F59">
      <w:pPr>
        <w:pStyle w:val="para"/>
        <w:numPr>
          <w:ilvl w:val="1"/>
          <w:numId w:val="11"/>
        </w:numPr>
        <w:tabs>
          <w:tab w:val="left" w:pos="1843"/>
        </w:tabs>
        <w:spacing w:before="0" w:after="360"/>
        <w:ind w:left="1134" w:firstLine="0"/>
      </w:pPr>
      <w:r>
        <w:t>If the answers to the questions in (b) were yes, was the defendant negligent in causing the accident?</w:t>
      </w:r>
    </w:p>
    <w:p w:rsidR="00DA7190" w:rsidRDefault="00DA7190" w:rsidP="002A6F59">
      <w:pPr>
        <w:pStyle w:val="para"/>
        <w:numPr>
          <w:ilvl w:val="1"/>
          <w:numId w:val="11"/>
        </w:numPr>
        <w:tabs>
          <w:tab w:val="left" w:pos="1843"/>
        </w:tabs>
        <w:spacing w:before="0" w:after="360"/>
        <w:ind w:left="1134" w:firstLine="0"/>
      </w:pPr>
      <w:r>
        <w:t>If the answer to the question in (c) was “yes”, was there any contributory negligence on the plaintiff’s part?</w:t>
      </w:r>
    </w:p>
    <w:p w:rsidR="00DA7190" w:rsidRDefault="00DA7190" w:rsidP="002A6F59">
      <w:pPr>
        <w:pStyle w:val="para"/>
        <w:numPr>
          <w:ilvl w:val="1"/>
          <w:numId w:val="11"/>
        </w:numPr>
        <w:tabs>
          <w:tab w:val="left" w:pos="1843"/>
        </w:tabs>
        <w:spacing w:before="0" w:after="360"/>
        <w:ind w:left="1134" w:firstLine="0"/>
      </w:pPr>
      <w:r>
        <w:t>If liability was established, what would be the quantum of damages?</w:t>
      </w:r>
    </w:p>
    <w:p w:rsidR="00DA7190" w:rsidRDefault="00DA7190" w:rsidP="00DA7190">
      <w:pPr>
        <w:pStyle w:val="para"/>
        <w:numPr>
          <w:ilvl w:val="0"/>
          <w:numId w:val="11"/>
        </w:numPr>
        <w:tabs>
          <w:tab w:val="left" w:pos="1418"/>
        </w:tabs>
        <w:spacing w:before="0" w:after="360"/>
        <w:ind w:left="0" w:firstLine="0"/>
      </w:pPr>
      <w:r>
        <w:t>On (a), I accepted the plaintiff’s case and found that he had been the defendant’s employee.  On (b), I rejected the plaintiff’s version of events and held that there was no tilting as alleged by him.  This finding meant that no liability could be established against the defendant and the action must be dismissed.  It was therefore unnecessary for me to consider the question in (c).  But for completeness I considered</w:t>
      </w:r>
      <w:r w:rsidRPr="00435069">
        <w:t xml:space="preserve"> </w:t>
      </w:r>
      <w:r>
        <w:t xml:space="preserve">in the Judgment certain evidence regarding </w:t>
      </w:r>
      <w:r w:rsidR="00181078">
        <w:rPr>
          <w:rFonts w:hint="eastAsia"/>
        </w:rPr>
        <w:t xml:space="preserve">the </w:t>
      </w:r>
      <w:r>
        <w:t>maintenance of the tailboard.  On (d), on a hypothetical basis (ie, if liability had been established), I found that there was no contributory negligence on the plaintiff’s part.  And, lastly, on (e), similarly on a hypothetical basis, I assessed the total award of damages in the sum of $823,548, whi</w:t>
      </w:r>
      <w:r w:rsidR="001D5C88">
        <w:t>ch was lower than the sum of $</w:t>
      </w:r>
      <w:r w:rsidR="001D5C88">
        <w:rPr>
          <w:rFonts w:hint="eastAsia"/>
        </w:rPr>
        <w:t>1,000,000</w:t>
      </w:r>
      <w:r>
        <w:t xml:space="preserve"> claimed by the plaintiff</w:t>
      </w:r>
      <w:r w:rsidR="001D5C88">
        <w:t xml:space="preserve"> but higher than the sum of </w:t>
      </w:r>
      <w:r w:rsidR="001D5C88">
        <w:rPr>
          <w:rFonts w:hint="eastAsia"/>
        </w:rPr>
        <w:t xml:space="preserve">just under </w:t>
      </w:r>
      <w:r w:rsidR="001D5C88">
        <w:t>$</w:t>
      </w:r>
      <w:r w:rsidR="001D5C88">
        <w:rPr>
          <w:rFonts w:hint="eastAsia"/>
        </w:rPr>
        <w:t>300,000</w:t>
      </w:r>
      <w:r>
        <w:t xml:space="preserve"> put forward by the defendant.</w:t>
      </w:r>
    </w:p>
    <w:p w:rsidR="00DA7190" w:rsidRDefault="00DA7190" w:rsidP="00DA7190">
      <w:pPr>
        <w:pStyle w:val="para"/>
        <w:numPr>
          <w:ilvl w:val="0"/>
          <w:numId w:val="11"/>
        </w:numPr>
        <w:tabs>
          <w:tab w:val="left" w:pos="1418"/>
        </w:tabs>
        <w:spacing w:before="0" w:after="360"/>
        <w:ind w:left="0" w:firstLine="0"/>
      </w:pPr>
      <w:r>
        <w:t>On costs, I provisionally ordered that the defendant should have costs of the action.</w:t>
      </w:r>
    </w:p>
    <w:p w:rsidR="00DA7190" w:rsidRPr="00050F81" w:rsidRDefault="00DA7190" w:rsidP="00DA7190">
      <w:pPr>
        <w:pStyle w:val="para"/>
        <w:numPr>
          <w:ilvl w:val="0"/>
          <w:numId w:val="0"/>
        </w:numPr>
        <w:tabs>
          <w:tab w:val="left" w:pos="1418"/>
        </w:tabs>
        <w:spacing w:before="0" w:after="360"/>
        <w:rPr>
          <w:i/>
        </w:rPr>
      </w:pPr>
      <w:r>
        <w:rPr>
          <w:i/>
        </w:rPr>
        <w:t>The basis of the plaintiff’s application</w:t>
      </w:r>
    </w:p>
    <w:p w:rsidR="00DA7190" w:rsidRDefault="00DA7190" w:rsidP="00DA7190">
      <w:pPr>
        <w:pStyle w:val="para"/>
        <w:numPr>
          <w:ilvl w:val="0"/>
          <w:numId w:val="11"/>
        </w:numPr>
        <w:tabs>
          <w:tab w:val="left" w:pos="1418"/>
        </w:tabs>
        <w:spacing w:before="0" w:after="360"/>
        <w:ind w:left="0" w:firstLine="0"/>
      </w:pPr>
      <w:r>
        <w:t>The plaintiff’s application is twofold.</w:t>
      </w:r>
    </w:p>
    <w:p w:rsidR="00DA7190" w:rsidRDefault="00DA7190" w:rsidP="00DA7190">
      <w:pPr>
        <w:pStyle w:val="para"/>
        <w:numPr>
          <w:ilvl w:val="0"/>
          <w:numId w:val="11"/>
        </w:numPr>
        <w:tabs>
          <w:tab w:val="left" w:pos="1418"/>
        </w:tabs>
        <w:spacing w:before="0" w:after="360"/>
        <w:ind w:left="0" w:firstLine="0"/>
      </w:pPr>
      <w:r>
        <w:t>First, he says that the defendant should be deprived 50% of his costs because the defendant had raised issues on which he failed, and that had caused a significant increase in the length and cost of the proceedings.  These issues are:</w:t>
      </w:r>
    </w:p>
    <w:p w:rsidR="00DA7190" w:rsidRDefault="00DA7190" w:rsidP="002A6F59">
      <w:pPr>
        <w:pStyle w:val="para"/>
        <w:numPr>
          <w:ilvl w:val="1"/>
          <w:numId w:val="11"/>
        </w:numPr>
        <w:tabs>
          <w:tab w:val="left" w:pos="1985"/>
        </w:tabs>
        <w:spacing w:before="0" w:after="360"/>
        <w:ind w:left="1134" w:firstLine="0"/>
      </w:pPr>
      <w:r>
        <w:t>He alleged that the plaintiff was his business partner, not his employee.</w:t>
      </w:r>
    </w:p>
    <w:p w:rsidR="00DA7190" w:rsidRDefault="00DA7190" w:rsidP="002A6F59">
      <w:pPr>
        <w:pStyle w:val="para"/>
        <w:numPr>
          <w:ilvl w:val="1"/>
          <w:numId w:val="11"/>
        </w:numPr>
        <w:tabs>
          <w:tab w:val="left" w:pos="1985"/>
        </w:tabs>
        <w:spacing w:before="0" w:after="360"/>
        <w:ind w:left="1134" w:firstLine="0"/>
      </w:pPr>
      <w:r>
        <w:t>He claimed that if he was liable for negligence, the plaintiff was contributorily negligent.</w:t>
      </w:r>
    </w:p>
    <w:p w:rsidR="00DA7190" w:rsidRDefault="00DA7190" w:rsidP="002A6F59">
      <w:pPr>
        <w:pStyle w:val="para"/>
        <w:numPr>
          <w:ilvl w:val="1"/>
          <w:numId w:val="11"/>
        </w:numPr>
        <w:tabs>
          <w:tab w:val="left" w:pos="1985"/>
        </w:tabs>
        <w:spacing w:before="0" w:after="360"/>
        <w:ind w:left="1134" w:firstLine="0"/>
      </w:pPr>
      <w:r>
        <w:t xml:space="preserve">He disputed quantum. </w:t>
      </w:r>
    </w:p>
    <w:p w:rsidR="00DA7190" w:rsidRDefault="00DA7190" w:rsidP="00DA7190">
      <w:pPr>
        <w:pStyle w:val="para"/>
        <w:numPr>
          <w:ilvl w:val="0"/>
          <w:numId w:val="11"/>
        </w:numPr>
        <w:tabs>
          <w:tab w:val="left" w:pos="1418"/>
        </w:tabs>
        <w:spacing w:before="0" w:after="360"/>
        <w:ind w:left="0" w:firstLine="0"/>
      </w:pPr>
      <w:r>
        <w:t>Secondly, the plaintiff says that the defendant had raised issues improperly or unnecessarily and that the court should make a positive order that the defendant do pay 50% of the plaintiff’s costs.  These issues are:</w:t>
      </w:r>
    </w:p>
    <w:p w:rsidR="00DA7190" w:rsidRDefault="00DA7190" w:rsidP="002A6F59">
      <w:pPr>
        <w:pStyle w:val="para"/>
        <w:numPr>
          <w:ilvl w:val="1"/>
          <w:numId w:val="11"/>
        </w:numPr>
        <w:tabs>
          <w:tab w:val="left" w:pos="1985"/>
        </w:tabs>
        <w:spacing w:before="0" w:after="360"/>
        <w:ind w:left="1134" w:firstLine="0"/>
      </w:pPr>
      <w:r>
        <w:t>The partnership allegation (as above);</w:t>
      </w:r>
    </w:p>
    <w:p w:rsidR="00DA7190" w:rsidRDefault="00DA7190" w:rsidP="002A6F59">
      <w:pPr>
        <w:pStyle w:val="para"/>
        <w:numPr>
          <w:ilvl w:val="1"/>
          <w:numId w:val="11"/>
        </w:numPr>
        <w:tabs>
          <w:tab w:val="left" w:pos="1985"/>
        </w:tabs>
        <w:spacing w:before="0" w:after="360"/>
        <w:ind w:left="1134" w:firstLine="0"/>
      </w:pPr>
      <w:r>
        <w:t>The contributory negligence claim (as above);</w:t>
      </w:r>
    </w:p>
    <w:p w:rsidR="00DA7190" w:rsidRDefault="00DA7190" w:rsidP="002A6F59">
      <w:pPr>
        <w:pStyle w:val="para"/>
        <w:numPr>
          <w:ilvl w:val="1"/>
          <w:numId w:val="11"/>
        </w:numPr>
        <w:tabs>
          <w:tab w:val="left" w:pos="1985"/>
        </w:tabs>
        <w:spacing w:before="0" w:after="360"/>
        <w:ind w:left="1134" w:firstLine="0"/>
      </w:pPr>
      <w:r>
        <w:t xml:space="preserve"> The allegation that he had himself taken steps to maintain the Vehicle on a regular basis.</w:t>
      </w:r>
    </w:p>
    <w:p w:rsidR="00DA7190" w:rsidRPr="00265C52" w:rsidRDefault="00DA7190" w:rsidP="00DA7190">
      <w:pPr>
        <w:pStyle w:val="para"/>
        <w:numPr>
          <w:ilvl w:val="0"/>
          <w:numId w:val="0"/>
        </w:numPr>
        <w:tabs>
          <w:tab w:val="left" w:pos="1418"/>
        </w:tabs>
        <w:spacing w:before="0" w:after="360"/>
      </w:pPr>
      <w:r>
        <w:rPr>
          <w:i/>
        </w:rPr>
        <w:t>Legal principles</w:t>
      </w:r>
    </w:p>
    <w:p w:rsidR="00DA7190" w:rsidRDefault="00DA7190" w:rsidP="00DA7190">
      <w:pPr>
        <w:pStyle w:val="para"/>
        <w:numPr>
          <w:ilvl w:val="0"/>
          <w:numId w:val="11"/>
        </w:numPr>
        <w:tabs>
          <w:tab w:val="left" w:pos="1418"/>
        </w:tabs>
        <w:spacing w:before="0" w:after="360"/>
        <w:ind w:left="0" w:firstLine="0"/>
      </w:pPr>
      <w:r>
        <w:t xml:space="preserve">The general legal principles governing costs are not in dispute.  </w:t>
      </w:r>
    </w:p>
    <w:p w:rsidR="00DA7190" w:rsidRPr="00B36FB7" w:rsidRDefault="00DA7190" w:rsidP="002A6F59">
      <w:pPr>
        <w:pStyle w:val="para"/>
        <w:numPr>
          <w:ilvl w:val="1"/>
          <w:numId w:val="11"/>
        </w:numPr>
        <w:tabs>
          <w:tab w:val="left" w:pos="1985"/>
        </w:tabs>
        <w:spacing w:before="0" w:after="360"/>
        <w:ind w:left="1134" w:firstLine="0"/>
      </w:pPr>
      <w:r w:rsidRPr="00B36FB7">
        <w:rPr>
          <w:szCs w:val="28"/>
        </w:rPr>
        <w:t xml:space="preserve">Costs are in the discretion of the court.  </w:t>
      </w:r>
    </w:p>
    <w:p w:rsidR="00DA7190" w:rsidRPr="00B36FB7" w:rsidRDefault="00DA7190" w:rsidP="002A6F59">
      <w:pPr>
        <w:pStyle w:val="para"/>
        <w:numPr>
          <w:ilvl w:val="1"/>
          <w:numId w:val="11"/>
        </w:numPr>
        <w:tabs>
          <w:tab w:val="left" w:pos="1985"/>
        </w:tabs>
        <w:spacing w:before="0" w:after="360"/>
        <w:ind w:left="1134" w:firstLine="0"/>
      </w:pPr>
      <w:r w:rsidRPr="00B36FB7">
        <w:rPr>
          <w:szCs w:val="28"/>
        </w:rPr>
        <w:t>They should follow the event, except when it appears that in the circumstances of the case some o</w:t>
      </w:r>
      <w:r>
        <w:rPr>
          <w:szCs w:val="28"/>
        </w:rPr>
        <w:t>ther order should be made: RDC Order 62 rule 3(2).</w:t>
      </w:r>
    </w:p>
    <w:p w:rsidR="00DA7190" w:rsidRPr="00B36FB7" w:rsidRDefault="00DA7190" w:rsidP="002A6F59">
      <w:pPr>
        <w:pStyle w:val="para"/>
        <w:numPr>
          <w:ilvl w:val="1"/>
          <w:numId w:val="11"/>
        </w:numPr>
        <w:tabs>
          <w:tab w:val="left" w:pos="1985"/>
        </w:tabs>
        <w:spacing w:before="0" w:after="360"/>
        <w:ind w:left="1134" w:firstLine="0"/>
      </w:pPr>
      <w:r w:rsidRPr="00B36FB7">
        <w:rPr>
          <w:szCs w:val="28"/>
        </w:rPr>
        <w:t xml:space="preserve">The general rule does not cease to apply simply because the successful party raises issues or makes allegations on which he fails, but where that has caused a significant increase in the length or cost of the proceedings he may be deprived of the whole or a part of his costs.  </w:t>
      </w:r>
    </w:p>
    <w:p w:rsidR="00DA7190" w:rsidRPr="00B36FB7" w:rsidRDefault="00DA7190" w:rsidP="002A6F59">
      <w:pPr>
        <w:pStyle w:val="para"/>
        <w:numPr>
          <w:ilvl w:val="1"/>
          <w:numId w:val="11"/>
        </w:numPr>
        <w:tabs>
          <w:tab w:val="left" w:pos="1985"/>
        </w:tabs>
        <w:spacing w:before="0" w:after="360"/>
        <w:ind w:left="1134" w:firstLine="0"/>
      </w:pPr>
      <w:r w:rsidRPr="00B36FB7">
        <w:rPr>
          <w:szCs w:val="28"/>
        </w:rPr>
        <w:t xml:space="preserve">Where the successful party raises issues or makes allegations improperly or </w:t>
      </w:r>
      <w:r w:rsidR="00181078">
        <w:rPr>
          <w:rFonts w:hint="eastAsia"/>
          <w:szCs w:val="28"/>
        </w:rPr>
        <w:t>unnecessarily</w:t>
      </w:r>
      <w:r w:rsidRPr="00B36FB7">
        <w:rPr>
          <w:szCs w:val="28"/>
        </w:rPr>
        <w:t>, the court may not only deprive him of his costs but may order him to pay the whole or a part of the unsuccessful party’s costs</w:t>
      </w:r>
      <w:r>
        <w:rPr>
          <w:szCs w:val="28"/>
        </w:rPr>
        <w:t>: RDC Order 62 rule 7(1)</w:t>
      </w:r>
      <w:r w:rsidRPr="00B36FB7">
        <w:rPr>
          <w:szCs w:val="28"/>
        </w:rPr>
        <w:t>.</w:t>
      </w:r>
    </w:p>
    <w:p w:rsidR="00DA7190" w:rsidRPr="00B36FB7" w:rsidRDefault="00DA7190" w:rsidP="002A6F59">
      <w:pPr>
        <w:pStyle w:val="para"/>
        <w:numPr>
          <w:ilvl w:val="0"/>
          <w:numId w:val="0"/>
        </w:numPr>
        <w:tabs>
          <w:tab w:val="left" w:pos="1134"/>
        </w:tabs>
        <w:spacing w:before="0" w:after="360"/>
        <w:ind w:left="1134"/>
      </w:pPr>
      <w:r>
        <w:rPr>
          <w:szCs w:val="28"/>
        </w:rPr>
        <w:t xml:space="preserve">See </w:t>
      </w:r>
      <w:r>
        <w:rPr>
          <w:i/>
          <w:szCs w:val="28"/>
        </w:rPr>
        <w:t xml:space="preserve">Re Elgindata (No 2) </w:t>
      </w:r>
      <w:r>
        <w:rPr>
          <w:szCs w:val="28"/>
        </w:rPr>
        <w:t xml:space="preserve">at 1214A-C; </w:t>
      </w:r>
      <w:r>
        <w:rPr>
          <w:i/>
          <w:szCs w:val="28"/>
        </w:rPr>
        <w:t>Wang Din Shin v Nina Kung</w:t>
      </w:r>
      <w:r>
        <w:rPr>
          <w:szCs w:val="28"/>
        </w:rPr>
        <w:t xml:space="preserve"> CACV 460/20</w:t>
      </w:r>
      <w:r w:rsidR="00F710F2">
        <w:rPr>
          <w:szCs w:val="28"/>
        </w:rPr>
        <w:t>02, CACV 67/2003, 19 April 2005</w:t>
      </w:r>
      <w:r w:rsidR="00F710F2">
        <w:rPr>
          <w:rFonts w:hint="eastAsia"/>
          <w:szCs w:val="28"/>
        </w:rPr>
        <w:t xml:space="preserve"> </w:t>
      </w:r>
      <w:r>
        <w:rPr>
          <w:szCs w:val="28"/>
        </w:rPr>
        <w:t xml:space="preserve">at </w:t>
      </w:r>
      <w:r w:rsidR="00F710F2">
        <w:t>§</w:t>
      </w:r>
      <w:r>
        <w:rPr>
          <w:szCs w:val="28"/>
        </w:rPr>
        <w:t>39.</w:t>
      </w:r>
    </w:p>
    <w:p w:rsidR="00DA7190" w:rsidRDefault="00605E90" w:rsidP="00DA7190">
      <w:pPr>
        <w:pStyle w:val="para"/>
        <w:numPr>
          <w:ilvl w:val="0"/>
          <w:numId w:val="11"/>
        </w:numPr>
        <w:tabs>
          <w:tab w:val="left" w:pos="1418"/>
        </w:tabs>
        <w:spacing w:before="0" w:after="360"/>
        <w:ind w:left="0" w:firstLine="0"/>
      </w:pPr>
      <w:r>
        <w:t>RDC Order 62 rule 5(1</w:t>
      </w:r>
      <w:r w:rsidR="00A6759F">
        <w:t>)</w:t>
      </w:r>
      <w:r w:rsidR="00DA7190">
        <w:t xml:space="preserve"> sets out a number of factors which the court should take into account when exercising its discretion.  I set out below those factors which I consider to be relevant to the present case:</w:t>
      </w:r>
    </w:p>
    <w:p w:rsidR="00DA7190" w:rsidRDefault="00DA7190" w:rsidP="002A6F59">
      <w:pPr>
        <w:pStyle w:val="para"/>
        <w:numPr>
          <w:ilvl w:val="1"/>
          <w:numId w:val="11"/>
        </w:numPr>
        <w:tabs>
          <w:tab w:val="left" w:pos="1985"/>
        </w:tabs>
        <w:spacing w:before="0" w:after="360"/>
        <w:ind w:left="1134" w:firstLine="0"/>
      </w:pPr>
      <w:r>
        <w:t>the underlying objectives set out in RDC Order 1A rule 1;</w:t>
      </w:r>
    </w:p>
    <w:p w:rsidR="00DA7190" w:rsidRDefault="00DA7190" w:rsidP="002A6F59">
      <w:pPr>
        <w:pStyle w:val="para"/>
        <w:numPr>
          <w:ilvl w:val="1"/>
          <w:numId w:val="11"/>
        </w:numPr>
        <w:tabs>
          <w:tab w:val="left" w:pos="1985"/>
        </w:tabs>
        <w:spacing w:before="0" w:after="360"/>
        <w:ind w:left="1134" w:firstLine="0"/>
      </w:pPr>
      <w:r>
        <w:t>the conduct of all the parties; and</w:t>
      </w:r>
    </w:p>
    <w:p w:rsidR="00DA7190" w:rsidRDefault="00DA7190" w:rsidP="002A6F59">
      <w:pPr>
        <w:pStyle w:val="para"/>
        <w:numPr>
          <w:ilvl w:val="1"/>
          <w:numId w:val="11"/>
        </w:numPr>
        <w:tabs>
          <w:tab w:val="left" w:pos="1985"/>
        </w:tabs>
        <w:spacing w:before="0" w:after="360"/>
        <w:ind w:left="1134" w:firstLine="0"/>
      </w:pPr>
      <w:r>
        <w:t xml:space="preserve">whether a party has succeeded on part of his case, even if he has not been wholly successful. </w:t>
      </w:r>
    </w:p>
    <w:p w:rsidR="00DA7190" w:rsidRDefault="00DA7190" w:rsidP="00DA7190">
      <w:pPr>
        <w:pStyle w:val="para"/>
        <w:numPr>
          <w:ilvl w:val="0"/>
          <w:numId w:val="11"/>
        </w:numPr>
        <w:tabs>
          <w:tab w:val="left" w:pos="1418"/>
        </w:tabs>
        <w:spacing w:before="0" w:after="360"/>
        <w:ind w:left="0" w:firstLine="0"/>
      </w:pPr>
      <w:r>
        <w:t>RDC Order 62 rule 5(2) elaborates on the factor concerning the conduct of the parties. It includes whether it was reasonable for a party to raise, pursue or contest a particular issue and the manner in which he has done so.</w:t>
      </w:r>
    </w:p>
    <w:p w:rsidR="00DA7190" w:rsidRDefault="00DA7190" w:rsidP="00DA7190">
      <w:pPr>
        <w:pStyle w:val="para"/>
        <w:numPr>
          <w:ilvl w:val="0"/>
          <w:numId w:val="11"/>
        </w:numPr>
        <w:tabs>
          <w:tab w:val="left" w:pos="1418"/>
        </w:tabs>
        <w:spacing w:before="0" w:after="360"/>
        <w:ind w:left="0" w:firstLine="0"/>
      </w:pPr>
      <w:r>
        <w:t>I shall first deal with the first part of the plaintiff’s application.</w:t>
      </w:r>
    </w:p>
    <w:p w:rsidR="00DA7190" w:rsidRPr="00931EEA" w:rsidRDefault="00DA7190" w:rsidP="00DA7190">
      <w:pPr>
        <w:pStyle w:val="para"/>
        <w:numPr>
          <w:ilvl w:val="0"/>
          <w:numId w:val="0"/>
        </w:numPr>
        <w:tabs>
          <w:tab w:val="left" w:pos="1418"/>
        </w:tabs>
        <w:spacing w:before="0" w:after="360"/>
        <w:rPr>
          <w:i/>
        </w:rPr>
      </w:pPr>
      <w:r>
        <w:rPr>
          <w:i/>
        </w:rPr>
        <w:t>Should the defendant be deprived of 50% of his costs?</w:t>
      </w:r>
    </w:p>
    <w:p w:rsidR="00DA7190" w:rsidRDefault="00DA7190" w:rsidP="00DA7190">
      <w:pPr>
        <w:pStyle w:val="para"/>
        <w:numPr>
          <w:ilvl w:val="0"/>
          <w:numId w:val="11"/>
        </w:numPr>
        <w:tabs>
          <w:tab w:val="left" w:pos="1418"/>
        </w:tabs>
        <w:spacing w:before="0" w:after="360"/>
        <w:ind w:left="0" w:firstLine="0"/>
      </w:pPr>
      <w:r>
        <w:t>Of the three alleged failed issues, I accept that the issues of employment and quantum are discrete issues in the action, which can be isolated from the rest of the case, in terms of preparation of pleadings and adducing of evidence, both in the form of written witness statements and oral evidence adduced at trial.  In my view, they are</w:t>
      </w:r>
      <w:r w:rsidR="002879A8">
        <w:rPr>
          <w:rFonts w:hint="eastAsia"/>
        </w:rPr>
        <w:t xml:space="preserve"> discrete</w:t>
      </w:r>
      <w:r>
        <w:t xml:space="preserve"> issues on which the defendant pursued but failed</w:t>
      </w:r>
      <w:r w:rsidR="00181078">
        <w:rPr>
          <w:rFonts w:hint="eastAsia"/>
        </w:rPr>
        <w:t xml:space="preserve"> or, in the case of quantum, substantially failed</w:t>
      </w:r>
      <w:r>
        <w:t>.</w:t>
      </w:r>
    </w:p>
    <w:p w:rsidR="00DA7190" w:rsidRDefault="00DA7190" w:rsidP="00DA7190">
      <w:pPr>
        <w:pStyle w:val="para"/>
        <w:numPr>
          <w:ilvl w:val="0"/>
          <w:numId w:val="11"/>
        </w:numPr>
        <w:tabs>
          <w:tab w:val="left" w:pos="1418"/>
        </w:tabs>
        <w:spacing w:before="0" w:after="360"/>
        <w:ind w:left="0" w:firstLine="0"/>
      </w:pPr>
      <w:r>
        <w:t xml:space="preserve">On the other hand, in my view, the defendant cannot properly be said to have ‘lost’ on the contributory negligence </w:t>
      </w:r>
      <w:r w:rsidR="002879A8">
        <w:rPr>
          <w:rFonts w:hint="eastAsia"/>
        </w:rPr>
        <w:t>claim</w:t>
      </w:r>
      <w:r>
        <w:t xml:space="preserve"> for present purposes.  In the Judgment, I rejected the plaintiff’s version of events as to how the accident had happened.  It necessarily follows that the issue of contributory negligence became a non-issue.  The finding I made in </w:t>
      </w:r>
      <w:r w:rsidR="00F710F2">
        <w:t>§</w:t>
      </w:r>
      <w:r>
        <w:t>73 of the Judgment was purely hypothetical and I think it would not be correct to say that the defendant failed on the contributory negligence issue.  In any event, the evidence adduced on this issue overlapped with that adduced on the issue of how the accident happened.  In that sense, it is not a discrete issue and it is not quite feasible for me to identify the time spent</w:t>
      </w:r>
      <w:r w:rsidR="002879A8">
        <w:rPr>
          <w:rFonts w:hint="eastAsia"/>
        </w:rPr>
        <w:t xml:space="preserve"> on it alone</w:t>
      </w:r>
      <w:r>
        <w:t>.</w:t>
      </w:r>
    </w:p>
    <w:p w:rsidR="00DA7190" w:rsidRDefault="00DA7190" w:rsidP="00DA7190">
      <w:pPr>
        <w:pStyle w:val="para"/>
        <w:numPr>
          <w:ilvl w:val="0"/>
          <w:numId w:val="11"/>
        </w:numPr>
        <w:tabs>
          <w:tab w:val="left" w:pos="1418"/>
        </w:tabs>
        <w:spacing w:before="0" w:after="360"/>
        <w:ind w:left="0" w:firstLine="0"/>
      </w:pPr>
      <w:r>
        <w:t>I therefore would proceed on the basis that there are only two failed issues which are relevant for present purposes.</w:t>
      </w:r>
    </w:p>
    <w:p w:rsidR="00DA7190" w:rsidRDefault="00DA7190" w:rsidP="00DA7190">
      <w:pPr>
        <w:pStyle w:val="para"/>
        <w:numPr>
          <w:ilvl w:val="0"/>
          <w:numId w:val="11"/>
        </w:numPr>
        <w:tabs>
          <w:tab w:val="left" w:pos="1418"/>
        </w:tabs>
        <w:spacing w:before="0" w:after="360"/>
        <w:ind w:left="0" w:firstLine="0"/>
      </w:pPr>
      <w:r>
        <w:t xml:space="preserve">In support of her submission that the failed issues led to a significant increase in the length and costs of the action, </w:t>
      </w:r>
      <w:r w:rsidR="002879A8">
        <w:rPr>
          <w:rFonts w:hint="eastAsia"/>
        </w:rPr>
        <w:t>Ms Chih</w:t>
      </w:r>
      <w:r>
        <w:t xml:space="preserve"> compiled no fewer than nine tables in her skeleton submissions, seeking to compute the percentage</w:t>
      </w:r>
      <w:r w:rsidR="002879A8">
        <w:rPr>
          <w:rFonts w:hint="eastAsia"/>
        </w:rPr>
        <w:t>s</w:t>
      </w:r>
      <w:r>
        <w:t xml:space="preserve"> of time spent on the three failed issues, by reference to, eg, such number of pages in the written submissions, such number of authorities, such number of pages in the witness statements and such amount of time spent on the oral evidence, in each case, as devoted to those issues.  In the end, she came to the conclusion that the proper percentage of time spent on the alleged failed issues is around 50%. </w:t>
      </w:r>
    </w:p>
    <w:p w:rsidR="00DA7190" w:rsidRDefault="00DA7190" w:rsidP="00DA7190">
      <w:pPr>
        <w:pStyle w:val="para"/>
        <w:numPr>
          <w:ilvl w:val="0"/>
          <w:numId w:val="11"/>
        </w:numPr>
        <w:tabs>
          <w:tab w:val="left" w:pos="1418"/>
        </w:tabs>
        <w:spacing w:before="0" w:after="360"/>
        <w:ind w:left="0" w:firstLine="0"/>
      </w:pPr>
      <w:r>
        <w:t>I do not accept that 50% is a fair figure.  I give no weight to the tables compiled by Ms Chih.  They contain a number of apparent errors, as I pointed out to Ms Chih at the hearing, which render the figures inaccurate and unreliable.  For instance, one of the tables would suggest that there was no time spent at all on the issue of whether there was tilting of the tailboa</w:t>
      </w:r>
      <w:r w:rsidR="002879A8">
        <w:t xml:space="preserve">rd.  This was of course a </w:t>
      </w:r>
      <w:r w:rsidR="002879A8">
        <w:rPr>
          <w:rFonts w:hint="eastAsia"/>
        </w:rPr>
        <w:t xml:space="preserve">crucial </w:t>
      </w:r>
      <w:r>
        <w:t>issue in the action, on which</w:t>
      </w:r>
      <w:r w:rsidR="002879A8">
        <w:rPr>
          <w:rFonts w:hint="eastAsia"/>
        </w:rPr>
        <w:t xml:space="preserve"> the plaintiff</w:t>
      </w:r>
      <w:r w:rsidR="002879A8">
        <w:t>’</w:t>
      </w:r>
      <w:r w:rsidR="002879A8">
        <w:rPr>
          <w:rFonts w:hint="eastAsia"/>
        </w:rPr>
        <w:t>s case was premised and</w:t>
      </w:r>
      <w:r>
        <w:t xml:space="preserve"> much time was spent</w:t>
      </w:r>
      <w:r w:rsidR="002879A8">
        <w:rPr>
          <w:rFonts w:hint="eastAsia"/>
        </w:rPr>
        <w:t xml:space="preserve"> on this topic</w:t>
      </w:r>
      <w:r>
        <w:t xml:space="preserve">.  Upon being pressed on this point, Ms Chih was so bold as to suggest that the issue of tilting accounted for </w:t>
      </w:r>
      <w:r w:rsidR="00181078">
        <w:rPr>
          <w:rFonts w:hint="eastAsia"/>
        </w:rPr>
        <w:t xml:space="preserve">a mere </w:t>
      </w:r>
      <w:r>
        <w:t xml:space="preserve">5% of the total time spent.  This is clearly wrong.  Further, there is, in my view, no rational basis on which the figures were arrived at in these tables.   </w:t>
      </w:r>
    </w:p>
    <w:p w:rsidR="00DA7190" w:rsidRDefault="00DA7190" w:rsidP="00DA7190">
      <w:pPr>
        <w:pStyle w:val="para"/>
        <w:numPr>
          <w:ilvl w:val="0"/>
          <w:numId w:val="11"/>
        </w:numPr>
        <w:tabs>
          <w:tab w:val="left" w:pos="1418"/>
        </w:tabs>
        <w:spacing w:before="0" w:after="360"/>
        <w:ind w:left="0" w:firstLine="0"/>
      </w:pPr>
      <w:r>
        <w:t>That said, however, having considered the time spent, and costs incurred, on the two failed issue</w:t>
      </w:r>
      <w:r w:rsidR="002879A8">
        <w:rPr>
          <w:rFonts w:hint="eastAsia"/>
        </w:rPr>
        <w:t>s</w:t>
      </w:r>
      <w:r>
        <w:t xml:space="preserve"> applying a rough and ready approach, in my judgment, it can be said that the two failed issues did indeed lead to a significant increase in the time and length of the proceedings.  In reaching this conclusion, I have applied the approach adopted by Mr Recorder Fok SC (as he then was) in </w:t>
      </w:r>
      <w:r>
        <w:rPr>
          <w:i/>
        </w:rPr>
        <w:t>Chan Lan v Shing Kei</w:t>
      </w:r>
      <w:r>
        <w:t xml:space="preserve"> HCA 1206/2006, 16 June 2008.  He said (at </w:t>
      </w:r>
      <w:r w:rsidR="00F710F2">
        <w:t>§</w:t>
      </w:r>
      <w:r>
        <w:t>16):</w:t>
      </w:r>
    </w:p>
    <w:p w:rsidR="00DA7190" w:rsidRPr="0074393A" w:rsidRDefault="00DA7190" w:rsidP="00DA7190">
      <w:pPr>
        <w:pStyle w:val="para"/>
        <w:numPr>
          <w:ilvl w:val="0"/>
          <w:numId w:val="0"/>
        </w:numPr>
        <w:tabs>
          <w:tab w:val="left" w:pos="1418"/>
        </w:tabs>
        <w:spacing w:before="0" w:after="360" w:line="240" w:lineRule="auto"/>
        <w:ind w:left="1211"/>
        <w:rPr>
          <w:sz w:val="24"/>
          <w:szCs w:val="24"/>
        </w:rPr>
      </w:pPr>
      <w:r w:rsidRPr="0074393A">
        <w:rPr>
          <w:sz w:val="24"/>
          <w:szCs w:val="24"/>
        </w:rPr>
        <w:t>“It seems to me that the phrase “a significant increase in the length or costs of the proceedings” simply requires the court to be satisfied that the increase is one that can be estimated as a more than trifling proportion of the total costs.”</w:t>
      </w:r>
    </w:p>
    <w:p w:rsidR="00DA7190" w:rsidRDefault="00DA7190" w:rsidP="00DA7190">
      <w:pPr>
        <w:pStyle w:val="para"/>
        <w:numPr>
          <w:ilvl w:val="0"/>
          <w:numId w:val="11"/>
        </w:numPr>
        <w:tabs>
          <w:tab w:val="left" w:pos="1418"/>
        </w:tabs>
        <w:spacing w:before="0" w:after="360"/>
        <w:ind w:left="0" w:firstLine="0"/>
      </w:pPr>
      <w:r>
        <w:t>From a review of the pleadings, the witnes</w:t>
      </w:r>
      <w:bookmarkStart w:id="0" w:name="_GoBack"/>
      <w:bookmarkEnd w:id="0"/>
      <w:r>
        <w:t xml:space="preserve">s statements, the documents disclosed by the parties and the time spent on cross-examination on the failed issues, in particular, the employment issue, it can safely be said that a “more than trifling portion” of the total costs were incurred in respect of the failed issues.  This is clearly a factor which goes in favour of </w:t>
      </w:r>
      <w:r w:rsidR="002879A8">
        <w:rPr>
          <w:rFonts w:hint="eastAsia"/>
        </w:rPr>
        <w:t>reducing</w:t>
      </w:r>
      <w:r>
        <w:t xml:space="preserve"> a portion of the defendant’s costs.</w:t>
      </w:r>
    </w:p>
    <w:p w:rsidR="00DA7190" w:rsidRDefault="00DA7190" w:rsidP="00DA7190">
      <w:pPr>
        <w:pStyle w:val="para"/>
        <w:numPr>
          <w:ilvl w:val="0"/>
          <w:numId w:val="11"/>
        </w:numPr>
        <w:tabs>
          <w:tab w:val="left" w:pos="1418"/>
        </w:tabs>
        <w:spacing w:before="0" w:after="360"/>
        <w:ind w:left="0" w:firstLine="0"/>
      </w:pPr>
      <w:r>
        <w:t>On the other hand, I consider that there are a number of</w:t>
      </w:r>
      <w:r w:rsidR="002879A8">
        <w:rPr>
          <w:rFonts w:hint="eastAsia"/>
        </w:rPr>
        <w:t xml:space="preserve"> other</w:t>
      </w:r>
      <w:r>
        <w:t xml:space="preserve"> factors which I should take into account and which go against making any adverse costs order against the defendant.</w:t>
      </w:r>
    </w:p>
    <w:p w:rsidR="00DA7190" w:rsidRDefault="00DA7190" w:rsidP="00DA7190">
      <w:pPr>
        <w:pStyle w:val="para"/>
        <w:numPr>
          <w:ilvl w:val="0"/>
          <w:numId w:val="11"/>
        </w:numPr>
        <w:tabs>
          <w:tab w:val="left" w:pos="1418"/>
        </w:tabs>
        <w:spacing w:before="0" w:after="360"/>
        <w:ind w:left="0" w:firstLine="0"/>
      </w:pPr>
      <w:r>
        <w:t xml:space="preserve">First, as submitted by Ms Tang, the defendant </w:t>
      </w:r>
      <w:r w:rsidR="00FE02DC">
        <w:rPr>
          <w:rFonts w:hint="eastAsia"/>
        </w:rPr>
        <w:t>was</w:t>
      </w:r>
      <w:r>
        <w:t xml:space="preserve"> the </w:t>
      </w:r>
      <w:r w:rsidR="00FE02DC">
        <w:t>“winner” of the action</w:t>
      </w:r>
      <w:r>
        <w:t xml:space="preserve">.  </w:t>
      </w:r>
      <w:r w:rsidR="00885AD7">
        <w:t xml:space="preserve">I have to say that </w:t>
      </w:r>
      <w:r w:rsidR="00885AD7">
        <w:rPr>
          <w:rFonts w:hint="eastAsia"/>
        </w:rPr>
        <w:t>this</w:t>
      </w:r>
      <w:r w:rsidR="00885AD7">
        <w:t xml:space="preserve"> reflects my feeling about the case too.</w:t>
      </w:r>
      <w:r w:rsidR="00885AD7">
        <w:rPr>
          <w:rFonts w:hint="eastAsia"/>
        </w:rPr>
        <w:t xml:space="preserve">  </w:t>
      </w:r>
      <w:r>
        <w:t xml:space="preserve">The plaintiff lost because he failed on the crucial issue </w:t>
      </w:r>
      <w:r w:rsidR="00885AD7">
        <w:rPr>
          <w:rFonts w:hint="eastAsia"/>
        </w:rPr>
        <w:t>on</w:t>
      </w:r>
      <w:r>
        <w:t xml:space="preserve"> the tilting of the tailboard.  </w:t>
      </w:r>
      <w:r w:rsidR="00885AD7">
        <w:rPr>
          <w:rFonts w:hint="eastAsia"/>
        </w:rPr>
        <w:t>The tilting allegation formed the crux of the plaintiff</w:t>
      </w:r>
      <w:r w:rsidR="00885AD7">
        <w:t>’</w:t>
      </w:r>
      <w:r w:rsidR="00885AD7">
        <w:rPr>
          <w:rFonts w:hint="eastAsia"/>
        </w:rPr>
        <w:t>s claim.  Ms Chih</w:t>
      </w:r>
      <w:r w:rsidR="00885AD7">
        <w:t>’</w:t>
      </w:r>
      <w:r w:rsidR="00885AD7">
        <w:rPr>
          <w:rFonts w:hint="eastAsia"/>
        </w:rPr>
        <w:t xml:space="preserve">s own submissions at trial confirmed this </w:t>
      </w:r>
      <w:r w:rsidR="00885AD7">
        <w:t>–</w:t>
      </w:r>
      <w:r w:rsidR="00F710F2">
        <w:rPr>
          <w:rFonts w:hint="eastAsia"/>
        </w:rPr>
        <w:t xml:space="preserve"> see </w:t>
      </w:r>
      <w:r w:rsidR="00885AD7">
        <w:t>§</w:t>
      </w:r>
      <w:r w:rsidR="00885AD7">
        <w:rPr>
          <w:rFonts w:hint="eastAsia"/>
        </w:rPr>
        <w:t xml:space="preserve">66 of the Judgment.  If there had been no tilting, there would have been no action for the plaintiff to bring in </w:t>
      </w:r>
      <w:r w:rsidR="00885AD7">
        <w:t>the</w:t>
      </w:r>
      <w:r w:rsidR="00885AD7">
        <w:rPr>
          <w:rFonts w:hint="eastAsia"/>
        </w:rPr>
        <w:t xml:space="preserve"> first place.  The defendant succeeded in refuting the allegation and hence liability.  In my view, </w:t>
      </w:r>
      <w:r w:rsidR="00C61C8D">
        <w:rPr>
          <w:rFonts w:hint="eastAsia"/>
        </w:rPr>
        <w:t xml:space="preserve">in practical terms, </w:t>
      </w:r>
      <w:r w:rsidR="00885AD7">
        <w:rPr>
          <w:rFonts w:hint="eastAsia"/>
        </w:rPr>
        <w:t>he won the case.</w:t>
      </w:r>
    </w:p>
    <w:p w:rsidR="00DA7190" w:rsidRDefault="00DA7190" w:rsidP="00DA7190">
      <w:pPr>
        <w:pStyle w:val="para"/>
        <w:numPr>
          <w:ilvl w:val="0"/>
          <w:numId w:val="11"/>
        </w:numPr>
        <w:tabs>
          <w:tab w:val="left" w:pos="1418"/>
        </w:tabs>
        <w:spacing w:before="0" w:after="360"/>
        <w:ind w:left="0" w:firstLine="0"/>
      </w:pPr>
      <w:r>
        <w:t>Further, in this action, the plaintiff claimed against the defendant for damages amounting to $1,000,000, having waived the excess over the District Court’s monetary jurisdiction.  It seems to me that, it is a significant claim in money terms to the defendant.  (</w:t>
      </w:r>
      <w:r w:rsidR="00C61C8D">
        <w:t>On the materials before me, he w</w:t>
      </w:r>
      <w:r>
        <w:t>as a businessman running a modest transportation business.)  Also, the claim was brought in respect of an accident of which the defendant had no first-hand knowledge.  In the action, the defendant proceeded to pursue, amongst other issues, the employment issue in order to dispute liability as well as disputing quantum.  Ultimately, I made factual findings against the defendant</w:t>
      </w:r>
      <w:r w:rsidR="002879A8">
        <w:t xml:space="preserve"> on the two failed issues on </w:t>
      </w:r>
      <w:r w:rsidR="002879A8">
        <w:rPr>
          <w:rFonts w:hint="eastAsia"/>
        </w:rPr>
        <w:t>the</w:t>
      </w:r>
      <w:r>
        <w:t xml:space="preserve"> balance of probabilities.  (The employment issue was a mixed question of fact and law – see my respective findings in </w:t>
      </w:r>
      <w:r w:rsidR="001D5C88">
        <w:t>§§</w:t>
      </w:r>
      <w:r>
        <w:t xml:space="preserve">38 and 39 of the Judgment.)  </w:t>
      </w:r>
    </w:p>
    <w:p w:rsidR="00DA7190" w:rsidRDefault="00DA7190" w:rsidP="00DA7190">
      <w:pPr>
        <w:pStyle w:val="para"/>
        <w:numPr>
          <w:ilvl w:val="0"/>
          <w:numId w:val="11"/>
        </w:numPr>
        <w:tabs>
          <w:tab w:val="left" w:pos="1418"/>
        </w:tabs>
        <w:spacing w:before="0" w:after="360"/>
        <w:ind w:left="0" w:firstLine="0"/>
      </w:pPr>
      <w:r>
        <w:t xml:space="preserve">In my view, it was reasonable for the defendant to pursue those two issues.  </w:t>
      </w:r>
      <w:r w:rsidR="001D5C88">
        <w:rPr>
          <w:rFonts w:hint="eastAsia"/>
        </w:rPr>
        <w:t>I am also of the view</w:t>
      </w:r>
      <w:r>
        <w:t xml:space="preserve"> that the defendant conducted the litigation in a responsible manner and was being reasonably selective as to the points he took in the action.  “Not being selective” is one of the pitfalls which the court wishes litigants to avoid and that is the basis on which the court </w:t>
      </w:r>
      <w:r w:rsidR="001D5C88">
        <w:rPr>
          <w:rFonts w:hint="eastAsia"/>
        </w:rPr>
        <w:t xml:space="preserve">nowadays </w:t>
      </w:r>
      <w:r>
        <w:t>feels more ready than before to depart from the “follow the event principle”: see, eg,</w:t>
      </w:r>
      <w:r w:rsidRPr="00762AC1">
        <w:rPr>
          <w:i/>
        </w:rPr>
        <w:t xml:space="preserve"> </w:t>
      </w:r>
      <w:r>
        <w:rPr>
          <w:i/>
        </w:rPr>
        <w:t>AEI Rediffusion Music Ltd v Phonographic Performance Ltd</w:t>
      </w:r>
      <w:r>
        <w:t xml:space="preserve"> [1999] 1 WLR 1507 at 1523A; </w:t>
      </w:r>
      <w:r>
        <w:rPr>
          <w:i/>
        </w:rPr>
        <w:t>Zhuhai International Container Terminals (Jiuzhou) Ltd v Lo Tong Hoi</w:t>
      </w:r>
      <w:r>
        <w:rPr>
          <w:rFonts w:hint="eastAsia"/>
        </w:rPr>
        <w:t xml:space="preserve"> </w:t>
      </w:r>
      <w:r>
        <w:t xml:space="preserve">CACV 181/2011, 31 July 2012 at </w:t>
      </w:r>
      <w:r w:rsidR="00F710F2">
        <w:t>§</w:t>
      </w:r>
      <w:r>
        <w:t xml:space="preserve">33, </w:t>
      </w:r>
      <w:r w:rsidRPr="00AD0F6A">
        <w:rPr>
          <w:i/>
        </w:rPr>
        <w:t>per</w:t>
      </w:r>
      <w:r>
        <w:t xml:space="preserve"> Kwan JA.  </w:t>
      </w:r>
      <w:r w:rsidR="001D5C88">
        <w:rPr>
          <w:rFonts w:hint="eastAsia"/>
        </w:rPr>
        <w:t>But</w:t>
      </w:r>
      <w:r>
        <w:t xml:space="preserve"> </w:t>
      </w:r>
      <w:r w:rsidR="001D5C88">
        <w:rPr>
          <w:rFonts w:hint="eastAsia"/>
        </w:rPr>
        <w:t xml:space="preserve">in this case </w:t>
      </w:r>
      <w:r>
        <w:t>I do not think that the defendant can be accused of not being selective in pursuing the issues of employment and quantum.</w:t>
      </w:r>
    </w:p>
    <w:p w:rsidR="00DA7190" w:rsidRDefault="00DA7190" w:rsidP="00DA7190">
      <w:pPr>
        <w:pStyle w:val="para"/>
        <w:numPr>
          <w:ilvl w:val="0"/>
          <w:numId w:val="11"/>
        </w:numPr>
        <w:tabs>
          <w:tab w:val="left" w:pos="1418"/>
        </w:tabs>
        <w:spacing w:before="0" w:after="360"/>
        <w:ind w:left="0" w:firstLine="0"/>
      </w:pPr>
      <w:r>
        <w:t xml:space="preserve">I am of course mindful that it is not necessary for a party to have acted unreasonably or improperly </w:t>
      </w:r>
      <w:r w:rsidR="002879A8">
        <w:rPr>
          <w:rFonts w:hint="eastAsia"/>
        </w:rPr>
        <w:t xml:space="preserve">for him </w:t>
      </w:r>
      <w:r>
        <w:t xml:space="preserve">to be deprived of his costs of </w:t>
      </w:r>
      <w:r w:rsidR="002879A8">
        <w:rPr>
          <w:rFonts w:hint="eastAsia"/>
        </w:rPr>
        <w:t xml:space="preserve">a </w:t>
      </w:r>
      <w:r>
        <w:t xml:space="preserve">particular issue on which he has failed: see, eg, recent statements made by Kwan JA in </w:t>
      </w:r>
      <w:r>
        <w:rPr>
          <w:i/>
        </w:rPr>
        <w:t>Zhuhai</w:t>
      </w:r>
      <w:r>
        <w:t xml:space="preserve"> at </w:t>
      </w:r>
      <w:r w:rsidR="00F710F2">
        <w:t>§</w:t>
      </w:r>
      <w:r w:rsidR="002879A8">
        <w:t>33</w:t>
      </w:r>
      <w:r w:rsidR="002879A8">
        <w:rPr>
          <w:rFonts w:hint="eastAsia"/>
        </w:rPr>
        <w:t xml:space="preserve"> and</w:t>
      </w:r>
      <w:r>
        <w:t xml:space="preserve"> </w:t>
      </w:r>
      <w:r>
        <w:rPr>
          <w:i/>
        </w:rPr>
        <w:t>Pfeiffer GmbH v Cheung Hay Kit</w:t>
      </w:r>
      <w:r>
        <w:t xml:space="preserve"> CACV 245/2013, 29 October 2014 at </w:t>
      </w:r>
      <w:r w:rsidR="00F710F2">
        <w:t>§</w:t>
      </w:r>
      <w:r>
        <w:t xml:space="preserve">20.  However, the conduct of the defendant in this case, namely, that it was reasonable for him to pursue the issues of employment and quantum is </w:t>
      </w:r>
      <w:r>
        <w:rPr>
          <w:u w:val="single"/>
        </w:rPr>
        <w:t>a</w:t>
      </w:r>
      <w:r>
        <w:t xml:space="preserve"> factor that I am entitled to take into account: see RDC Order 62 rule 5(2).</w:t>
      </w:r>
    </w:p>
    <w:p w:rsidR="00DA7190" w:rsidRDefault="00DA7190" w:rsidP="00DA7190">
      <w:pPr>
        <w:pStyle w:val="para"/>
        <w:numPr>
          <w:ilvl w:val="0"/>
          <w:numId w:val="11"/>
        </w:numPr>
        <w:tabs>
          <w:tab w:val="left" w:pos="1418"/>
        </w:tabs>
        <w:spacing w:before="0" w:after="360"/>
        <w:ind w:left="0" w:firstLine="0"/>
      </w:pPr>
      <w:r>
        <w:t>Secondly, certain conduct of the plaintiff in these proceedings are relevant factors which go against any deprivation of the defendant’s costs.  I set out below the relevant matters:</w:t>
      </w:r>
    </w:p>
    <w:p w:rsidR="00DA7190" w:rsidRDefault="00DA7190" w:rsidP="002A6F59">
      <w:pPr>
        <w:pStyle w:val="para"/>
        <w:numPr>
          <w:ilvl w:val="1"/>
          <w:numId w:val="11"/>
        </w:numPr>
        <w:tabs>
          <w:tab w:val="left" w:pos="1985"/>
        </w:tabs>
        <w:spacing w:before="0" w:after="360"/>
        <w:ind w:left="1134" w:firstLine="0"/>
      </w:pPr>
      <w:r>
        <w:t xml:space="preserve">Mr Sham’s U-turn on his evidence on whether he saw the tailboard tilt (see </w:t>
      </w:r>
      <w:r w:rsidR="0051749C">
        <w:t>§</w:t>
      </w:r>
      <w:r>
        <w:t>46 o</w:t>
      </w:r>
      <w:r w:rsidR="002879A8">
        <w:t>f the Judgment)</w:t>
      </w:r>
      <w:r w:rsidR="002879A8">
        <w:rPr>
          <w:rFonts w:hint="eastAsia"/>
        </w:rPr>
        <w:t>.</w:t>
      </w:r>
      <w:r>
        <w:t xml:space="preserve"> </w:t>
      </w:r>
      <w:r w:rsidR="002879A8">
        <w:rPr>
          <w:rFonts w:hint="eastAsia"/>
        </w:rPr>
        <w:t xml:space="preserve"> </w:t>
      </w:r>
      <w:r>
        <w:t xml:space="preserve">Mr Sham was a key factual witness on this point.  Notwithstanding the clear evidence in his witness statement that he saw the tilting, he retracted that and testified </w:t>
      </w:r>
      <w:r w:rsidR="002879A8">
        <w:rPr>
          <w:rFonts w:hint="eastAsia"/>
        </w:rPr>
        <w:t>during cross-examination</w:t>
      </w:r>
      <w:r>
        <w:t xml:space="preserve"> that he in fact saw nothing of the sort.</w:t>
      </w:r>
      <w:r w:rsidR="00FE02DC">
        <w:t xml:space="preserve">  </w:t>
      </w:r>
      <w:r w:rsidR="00FE02DC">
        <w:rPr>
          <w:rFonts w:hint="eastAsia"/>
        </w:rPr>
        <w:t>I agree with Ms T</w:t>
      </w:r>
      <w:r w:rsidR="00FE02DC">
        <w:t>a</w:t>
      </w:r>
      <w:r w:rsidR="00FE02DC">
        <w:rPr>
          <w:rFonts w:hint="eastAsia"/>
        </w:rPr>
        <w:t>ng that this</w:t>
      </w:r>
      <w:r>
        <w:t xml:space="preserve"> drastic change of </w:t>
      </w:r>
      <w:r w:rsidR="0051749C">
        <w:rPr>
          <w:rFonts w:hint="eastAsia"/>
        </w:rPr>
        <w:t>position</w:t>
      </w:r>
      <w:r>
        <w:t xml:space="preserve"> should be taken into account for present purposes.</w:t>
      </w:r>
    </w:p>
    <w:p w:rsidR="00DA7190" w:rsidRDefault="00DA7190" w:rsidP="002A6F59">
      <w:pPr>
        <w:pStyle w:val="para"/>
        <w:numPr>
          <w:ilvl w:val="1"/>
          <w:numId w:val="11"/>
        </w:numPr>
        <w:tabs>
          <w:tab w:val="left" w:pos="1985"/>
        </w:tabs>
        <w:spacing w:before="0" w:after="360"/>
        <w:ind w:left="1134" w:firstLine="0"/>
      </w:pPr>
      <w:r>
        <w:t>Unduly long examination-in-chie</w:t>
      </w:r>
      <w:r w:rsidR="002879A8">
        <w:t>f of the plaintiff’s witnesses</w:t>
      </w:r>
      <w:r w:rsidR="002879A8">
        <w:rPr>
          <w:rFonts w:hint="eastAsia"/>
        </w:rPr>
        <w:t xml:space="preserve">.  </w:t>
      </w:r>
      <w:r>
        <w:t>Ms Tang submitted that the plaintiff</w:t>
      </w:r>
      <w:r w:rsidR="00FE02DC">
        <w:t>’</w:t>
      </w:r>
      <w:r w:rsidR="00FE02DC">
        <w:rPr>
          <w:rFonts w:hint="eastAsia"/>
        </w:rPr>
        <w:t>s witnesses</w:t>
      </w:r>
      <w:r>
        <w:t xml:space="preserve"> were all subject to lengthy examination-in-chief.  This should not have happened since the additional evidence should have been adduced in advance by way of supplemental witness statements.  I agree and consider that it is a fair criticism of how the plaintiff’s case was conducted.</w:t>
      </w:r>
    </w:p>
    <w:p w:rsidR="00DA7190" w:rsidRDefault="00DA7190" w:rsidP="002A6F59">
      <w:pPr>
        <w:pStyle w:val="para"/>
        <w:numPr>
          <w:ilvl w:val="1"/>
          <w:numId w:val="11"/>
        </w:numPr>
        <w:tabs>
          <w:tab w:val="left" w:pos="1985"/>
        </w:tabs>
        <w:spacing w:before="0" w:after="360"/>
        <w:ind w:left="1134" w:firstLine="0"/>
      </w:pPr>
      <w:r>
        <w:t>Excessive citati</w:t>
      </w:r>
      <w:r w:rsidR="002879A8">
        <w:t>on of authorities by counsel</w:t>
      </w:r>
      <w:r w:rsidR="002879A8">
        <w:rPr>
          <w:rFonts w:hint="eastAsia"/>
        </w:rPr>
        <w:t>.  A</w:t>
      </w:r>
      <w:r>
        <w:t>t trial, Ms Chih cited a total of 50 authorities.  The present action being a straightforward personal injuries action</w:t>
      </w:r>
      <w:r w:rsidR="00FE02DC">
        <w:rPr>
          <w:rFonts w:hint="eastAsia"/>
        </w:rPr>
        <w:t xml:space="preserve"> and</w:t>
      </w:r>
      <w:r>
        <w:t xml:space="preserve"> the factual and legal issues which it presented not being complex in nature, I consider that to be excessive and unnecessary.</w:t>
      </w:r>
      <w:r w:rsidR="00FE02DC">
        <w:rPr>
          <w:rFonts w:hint="eastAsia"/>
        </w:rPr>
        <w:t xml:space="preserve">  I </w:t>
      </w:r>
      <w:r w:rsidR="00FE02DC">
        <w:t>further</w:t>
      </w:r>
      <w:r w:rsidR="00FE02DC">
        <w:rPr>
          <w:rFonts w:hint="eastAsia"/>
        </w:rPr>
        <w:t xml:space="preserve"> agree with Ms Tang </w:t>
      </w:r>
      <w:r w:rsidR="002879A8">
        <w:rPr>
          <w:rFonts w:hint="eastAsia"/>
        </w:rPr>
        <w:t xml:space="preserve">that </w:t>
      </w:r>
      <w:r w:rsidR="00FE02DC">
        <w:rPr>
          <w:rFonts w:hint="eastAsia"/>
        </w:rPr>
        <w:t>a number of cases cited were plainly irrelevant to the case.</w:t>
      </w:r>
      <w:r>
        <w:t xml:space="preserve"> </w:t>
      </w:r>
    </w:p>
    <w:p w:rsidR="00DA7190" w:rsidRDefault="00DA7190" w:rsidP="00DA7190">
      <w:pPr>
        <w:pStyle w:val="para"/>
        <w:numPr>
          <w:ilvl w:val="0"/>
          <w:numId w:val="11"/>
        </w:numPr>
        <w:tabs>
          <w:tab w:val="left" w:pos="1418"/>
        </w:tabs>
        <w:spacing w:before="0" w:after="360"/>
        <w:ind w:left="0" w:firstLine="0"/>
      </w:pPr>
      <w:r>
        <w:t>In conclusion, there are both factors which are in favour of and against depriving the defendant’s costs of the action.  When the matter is looked at in the round, I consider that the “for” factors are far outweighed by the “against” factors and therefore the appropriate thing for me to do in the circumstances is</w:t>
      </w:r>
      <w:r>
        <w:rPr>
          <w:rFonts w:hint="eastAsia"/>
        </w:rPr>
        <w:t xml:space="preserve"> </w:t>
      </w:r>
      <w:r>
        <w:t>not to deprive the defendant of any of his costs.</w:t>
      </w:r>
    </w:p>
    <w:p w:rsidR="00DA7190" w:rsidRDefault="002879A8" w:rsidP="00DA7190">
      <w:pPr>
        <w:pStyle w:val="para"/>
        <w:numPr>
          <w:ilvl w:val="0"/>
          <w:numId w:val="11"/>
        </w:numPr>
        <w:tabs>
          <w:tab w:val="left" w:pos="1418"/>
        </w:tabs>
        <w:spacing w:before="0" w:after="360"/>
        <w:ind w:left="0" w:firstLine="0"/>
      </w:pPr>
      <w:r>
        <w:rPr>
          <w:rFonts w:hint="eastAsia"/>
        </w:rPr>
        <w:t>I would add lastly that i</w:t>
      </w:r>
      <w:r w:rsidR="00DA7190">
        <w:t xml:space="preserve">f anyone could be said to have left no stone unturned in the conduct of the action, I would have no hesitation in concluding that it was the plaintiff, </w:t>
      </w:r>
      <w:r>
        <w:rPr>
          <w:rFonts w:hint="eastAsia"/>
        </w:rPr>
        <w:t>rather than</w:t>
      </w:r>
      <w:r w:rsidR="00DA7190">
        <w:t xml:space="preserve"> the defendant.</w:t>
      </w:r>
    </w:p>
    <w:p w:rsidR="00DA7190" w:rsidRPr="008949BE" w:rsidRDefault="00DA7190" w:rsidP="00DA7190">
      <w:pPr>
        <w:pStyle w:val="para"/>
        <w:numPr>
          <w:ilvl w:val="0"/>
          <w:numId w:val="0"/>
        </w:numPr>
        <w:tabs>
          <w:tab w:val="left" w:pos="1418"/>
        </w:tabs>
        <w:spacing w:before="0" w:after="360"/>
        <w:rPr>
          <w:i/>
        </w:rPr>
      </w:pPr>
      <w:r>
        <w:rPr>
          <w:i/>
        </w:rPr>
        <w:t>Should the defendant pay 50% of the plaintiff’s costs?</w:t>
      </w:r>
    </w:p>
    <w:p w:rsidR="00DA7190" w:rsidRDefault="00DA7190" w:rsidP="00DA7190">
      <w:pPr>
        <w:pStyle w:val="para"/>
        <w:numPr>
          <w:ilvl w:val="0"/>
          <w:numId w:val="11"/>
        </w:numPr>
        <w:tabs>
          <w:tab w:val="left" w:pos="1418"/>
        </w:tabs>
        <w:spacing w:before="0" w:after="360"/>
        <w:ind w:left="0" w:firstLine="0"/>
      </w:pPr>
      <w:r>
        <w:t>As regards the three issues stated in</w:t>
      </w:r>
      <w:r w:rsidR="00A6759F">
        <w:t xml:space="preserve"> §</w:t>
      </w:r>
      <w:r w:rsidR="00A6759F">
        <w:rPr>
          <w:rFonts w:hint="eastAsia"/>
        </w:rPr>
        <w:t>61</w:t>
      </w:r>
      <w:r>
        <w:t xml:space="preserve"> above, I do not accept the plaintiff’s submission that they were raised by the defendant improperly or unreasonably (or unnecessarily).</w:t>
      </w:r>
    </w:p>
    <w:p w:rsidR="00DA7190" w:rsidRDefault="00DA7190" w:rsidP="002A6F59">
      <w:pPr>
        <w:pStyle w:val="para"/>
        <w:numPr>
          <w:ilvl w:val="1"/>
          <w:numId w:val="11"/>
        </w:numPr>
        <w:tabs>
          <w:tab w:val="left" w:pos="1985"/>
        </w:tabs>
        <w:spacing w:before="0" w:after="360"/>
        <w:ind w:left="1134" w:firstLine="0"/>
      </w:pPr>
      <w:r>
        <w:t xml:space="preserve">In respect of the employment issue, I refer to </w:t>
      </w:r>
      <w:r w:rsidR="00A6759F">
        <w:t>§§</w:t>
      </w:r>
      <w:r w:rsidR="00A6759F">
        <w:rPr>
          <w:rFonts w:hint="eastAsia"/>
        </w:rPr>
        <w:t>75 and 76</w:t>
      </w:r>
      <w:r>
        <w:t xml:space="preserve"> above.</w:t>
      </w:r>
    </w:p>
    <w:p w:rsidR="00DA7190" w:rsidRDefault="00DA7190" w:rsidP="002A6F59">
      <w:pPr>
        <w:pStyle w:val="para"/>
        <w:numPr>
          <w:ilvl w:val="1"/>
          <w:numId w:val="11"/>
        </w:numPr>
        <w:tabs>
          <w:tab w:val="left" w:pos="1985"/>
        </w:tabs>
        <w:spacing w:before="0" w:after="360"/>
        <w:ind w:left="1134" w:firstLine="0"/>
      </w:pPr>
      <w:r>
        <w:t>In respect of the contributory negligence issue, the plaintiff’s compl</w:t>
      </w:r>
      <w:r w:rsidR="001D5C88">
        <w:t>aint relates to §</w:t>
      </w:r>
      <w:r w:rsidR="001D5C88">
        <w:rPr>
          <w:rFonts w:hint="eastAsia"/>
        </w:rPr>
        <w:t xml:space="preserve">11 of </w:t>
      </w:r>
      <w:r w:rsidR="001D5C88">
        <w:t>the defendant’s</w:t>
      </w:r>
      <w:r>
        <w:t xml:space="preserve"> Supplemental Witness Statement in which he suggested that there were two </w:t>
      </w:r>
      <w:r w:rsidR="001D5C88">
        <w:rPr>
          <w:rFonts w:hint="eastAsia"/>
        </w:rPr>
        <w:t>alternative</w:t>
      </w:r>
      <w:r w:rsidR="001D5C88">
        <w:t xml:space="preserve"> safe methods in which the </w:t>
      </w:r>
      <w:r w:rsidR="001D5C88">
        <w:rPr>
          <w:rFonts w:hint="eastAsia"/>
        </w:rPr>
        <w:t>G</w:t>
      </w:r>
      <w:r>
        <w:t xml:space="preserve">oods could have been loaded onto the tailboard.  Given that the defendant accepted </w:t>
      </w:r>
      <w:r w:rsidR="001D5C88">
        <w:rPr>
          <w:rFonts w:hint="eastAsia"/>
        </w:rPr>
        <w:t>during opening submissions</w:t>
      </w:r>
      <w:r>
        <w:t xml:space="preserve"> that if the plaintiff </w:t>
      </w:r>
      <w:r w:rsidR="001D5C88">
        <w:rPr>
          <w:rFonts w:hint="eastAsia"/>
        </w:rPr>
        <w:t>had moved</w:t>
      </w:r>
      <w:r>
        <w:t xml:space="preserve"> the Goods in the way he said he </w:t>
      </w:r>
      <w:r w:rsidR="001D5C88">
        <w:rPr>
          <w:rFonts w:hint="eastAsia"/>
        </w:rPr>
        <w:t>had</w:t>
      </w:r>
      <w:r>
        <w:t xml:space="preserve">, that would </w:t>
      </w:r>
      <w:r w:rsidR="001D5C88">
        <w:rPr>
          <w:rFonts w:hint="eastAsia"/>
        </w:rPr>
        <w:t xml:space="preserve">have </w:t>
      </w:r>
      <w:r>
        <w:t>be</w:t>
      </w:r>
      <w:r w:rsidR="001D5C88">
        <w:rPr>
          <w:rFonts w:hint="eastAsia"/>
        </w:rPr>
        <w:t>en</w:t>
      </w:r>
      <w:r>
        <w:t xml:space="preserve"> a safe method, it was clear that the alleged alternative methods were no longer relevant to the issues in dispute.  While it can be said that the “alternative methods” point was unnecessarily raised</w:t>
      </w:r>
      <w:r w:rsidR="001D5C88">
        <w:rPr>
          <w:rFonts w:hint="eastAsia"/>
        </w:rPr>
        <w:t xml:space="preserve"> in the witness statement</w:t>
      </w:r>
      <w:r>
        <w:t>, this must be placed in the overall context of the evidence.  This point was a relatively small point, when viewed against the totality of the evidence.  I do not consider it appropriate to make any positive costs order based on this factor alone.</w:t>
      </w:r>
    </w:p>
    <w:p w:rsidR="00DA7190" w:rsidRDefault="00DA7190" w:rsidP="002A6F59">
      <w:pPr>
        <w:pStyle w:val="para"/>
        <w:numPr>
          <w:ilvl w:val="1"/>
          <w:numId w:val="11"/>
        </w:numPr>
        <w:tabs>
          <w:tab w:val="left" w:pos="1985"/>
        </w:tabs>
        <w:spacing w:before="0" w:after="360"/>
        <w:ind w:left="1134" w:firstLine="0"/>
      </w:pPr>
      <w:r>
        <w:t xml:space="preserve">In respect of the maintenance point, similarly, I consider that to be a narrow factual point.  </w:t>
      </w:r>
      <w:r w:rsidR="002879A8">
        <w:rPr>
          <w:rFonts w:hint="eastAsia"/>
        </w:rPr>
        <w:t xml:space="preserve">I rejected </w:t>
      </w:r>
      <w:r w:rsidR="002879A8">
        <w:t>the</w:t>
      </w:r>
      <w:r w:rsidR="002879A8">
        <w:rPr>
          <w:rFonts w:hint="eastAsia"/>
        </w:rPr>
        <w:t xml:space="preserve"> defendant</w:t>
      </w:r>
      <w:r w:rsidR="002879A8">
        <w:t>’</w:t>
      </w:r>
      <w:r w:rsidR="002879A8">
        <w:rPr>
          <w:rFonts w:hint="eastAsia"/>
        </w:rPr>
        <w:t>s evidence that he had</w:t>
      </w:r>
      <w:r>
        <w:t xml:space="preserve"> kept the tailboard under proper maintenance on a regular basis.  I made this factual finding on a balance of probabilities.  It is true that the defendant failed on this factual dispute.  But it does not necessarily mean that the point was raised improperly or unnecessarily (or unreasonably).  I do not find it to be so.</w:t>
      </w:r>
    </w:p>
    <w:p w:rsidR="00DA7190" w:rsidRDefault="00DA7190" w:rsidP="00DA7190">
      <w:pPr>
        <w:pStyle w:val="para"/>
        <w:numPr>
          <w:ilvl w:val="0"/>
          <w:numId w:val="0"/>
        </w:numPr>
        <w:tabs>
          <w:tab w:val="left" w:pos="1418"/>
        </w:tabs>
        <w:spacing w:before="0" w:after="360"/>
        <w:rPr>
          <w:i/>
        </w:rPr>
      </w:pPr>
      <w:r>
        <w:rPr>
          <w:rFonts w:hint="eastAsia"/>
          <w:i/>
        </w:rPr>
        <w:t>Decision on application to vary</w:t>
      </w:r>
    </w:p>
    <w:p w:rsidR="00DA7190" w:rsidRDefault="00DA7190" w:rsidP="00DA7190">
      <w:pPr>
        <w:pStyle w:val="para"/>
        <w:numPr>
          <w:ilvl w:val="0"/>
          <w:numId w:val="11"/>
        </w:numPr>
        <w:tabs>
          <w:tab w:val="left" w:pos="1418"/>
        </w:tabs>
        <w:spacing w:before="0" w:after="360"/>
        <w:ind w:left="0" w:firstLine="0"/>
      </w:pPr>
      <w:r>
        <w:t xml:space="preserve">By reason of the conclusion which I have reached in </w:t>
      </w:r>
      <w:r w:rsidR="00A6759F">
        <w:t>§§</w:t>
      </w:r>
      <w:r w:rsidR="00A6759F">
        <w:rPr>
          <w:rFonts w:hint="eastAsia"/>
        </w:rPr>
        <w:t>79 and 81</w:t>
      </w:r>
      <w:r>
        <w:t xml:space="preserve"> above, I would have dismissed the plaintiff’s application to vary the costs order </w:t>
      </w:r>
      <w:r>
        <w:rPr>
          <w:i/>
        </w:rPr>
        <w:t>nisi</w:t>
      </w:r>
      <w:r>
        <w:rPr>
          <w:rFonts w:hint="eastAsia"/>
        </w:rPr>
        <w:t>.</w:t>
      </w:r>
    </w:p>
    <w:p w:rsidR="00DA7190" w:rsidRPr="00570D47" w:rsidRDefault="00DA7190" w:rsidP="00DA7190">
      <w:pPr>
        <w:pStyle w:val="para"/>
        <w:numPr>
          <w:ilvl w:val="0"/>
          <w:numId w:val="0"/>
        </w:numPr>
        <w:tabs>
          <w:tab w:val="left" w:pos="1418"/>
        </w:tabs>
        <w:spacing w:before="0" w:after="360"/>
        <w:rPr>
          <w:i/>
        </w:rPr>
      </w:pPr>
      <w:r>
        <w:rPr>
          <w:rFonts w:hint="eastAsia"/>
          <w:i/>
        </w:rPr>
        <w:t>CONCLUSION ON COSTS APPLICATION</w:t>
      </w:r>
    </w:p>
    <w:p w:rsidR="00DA7190" w:rsidRDefault="00DA7190" w:rsidP="00DA7190">
      <w:pPr>
        <w:pStyle w:val="para"/>
        <w:numPr>
          <w:ilvl w:val="0"/>
          <w:numId w:val="11"/>
        </w:numPr>
        <w:tabs>
          <w:tab w:val="left" w:pos="1418"/>
        </w:tabs>
        <w:spacing w:before="0" w:after="360"/>
        <w:ind w:left="0" w:firstLine="0"/>
      </w:pPr>
      <w:r>
        <w:t>As</w:t>
      </w:r>
      <w:r>
        <w:rPr>
          <w:rFonts w:hint="eastAsia"/>
        </w:rPr>
        <w:t xml:space="preserve"> </w:t>
      </w:r>
      <w:r>
        <w:t>I</w:t>
      </w:r>
      <w:r>
        <w:rPr>
          <w:rFonts w:hint="eastAsia"/>
        </w:rPr>
        <w:t xml:space="preserve"> have determined the issue of jurisdiction against the plaintiff, his application to vary the costs order </w:t>
      </w:r>
      <w:r>
        <w:rPr>
          <w:rFonts w:hint="eastAsia"/>
          <w:i/>
        </w:rPr>
        <w:t>nisi</w:t>
      </w:r>
      <w:r>
        <w:rPr>
          <w:rFonts w:hint="eastAsia"/>
        </w:rPr>
        <w:t xml:space="preserve"> is dismissed.</w:t>
      </w:r>
    </w:p>
    <w:p w:rsidR="00DA7190" w:rsidRDefault="00DA7190" w:rsidP="00DA7190">
      <w:pPr>
        <w:pStyle w:val="para"/>
        <w:numPr>
          <w:ilvl w:val="0"/>
          <w:numId w:val="11"/>
        </w:numPr>
        <w:tabs>
          <w:tab w:val="left" w:pos="1418"/>
        </w:tabs>
        <w:spacing w:before="0" w:after="360"/>
        <w:ind w:left="0" w:firstLine="0"/>
      </w:pPr>
      <w:r>
        <w:t>I</w:t>
      </w:r>
      <w:r>
        <w:rPr>
          <w:rFonts w:hint="eastAsia"/>
        </w:rPr>
        <w:t xml:space="preserve"> next turn to the plaintiff</w:t>
      </w:r>
      <w:r>
        <w:t>’</w:t>
      </w:r>
      <w:r>
        <w:rPr>
          <w:rFonts w:hint="eastAsia"/>
        </w:rPr>
        <w:t>s second application, namely, leave to appeal from my substantive decision in the action.</w:t>
      </w:r>
    </w:p>
    <w:p w:rsidR="00DA7190" w:rsidRPr="00D75A43" w:rsidRDefault="00DA7190" w:rsidP="00DA7190">
      <w:pPr>
        <w:pStyle w:val="para"/>
        <w:numPr>
          <w:ilvl w:val="0"/>
          <w:numId w:val="0"/>
        </w:numPr>
        <w:tabs>
          <w:tab w:val="left" w:pos="1418"/>
        </w:tabs>
        <w:spacing w:before="0" w:after="360"/>
        <w:rPr>
          <w:i/>
        </w:rPr>
      </w:pPr>
      <w:r>
        <w:rPr>
          <w:i/>
        </w:rPr>
        <w:t>LEAVE TO APPEAL</w:t>
      </w:r>
    </w:p>
    <w:p w:rsidR="00610249" w:rsidRDefault="00610249" w:rsidP="00610249">
      <w:pPr>
        <w:pStyle w:val="para"/>
        <w:numPr>
          <w:ilvl w:val="0"/>
          <w:numId w:val="11"/>
        </w:numPr>
        <w:tabs>
          <w:tab w:val="left" w:pos="1418"/>
        </w:tabs>
        <w:spacing w:before="0" w:after="360"/>
        <w:ind w:left="0" w:firstLine="0"/>
      </w:pPr>
      <w:r>
        <w:rPr>
          <w:rFonts w:hint="eastAsia"/>
        </w:rPr>
        <w:t xml:space="preserve">The principle governing the threshold for granting leave to appeal is not in dispute.  The applicant needs to show that the appeal has a </w:t>
      </w:r>
      <w:r>
        <w:t>“</w:t>
      </w:r>
      <w:r>
        <w:rPr>
          <w:rFonts w:hint="eastAsia"/>
        </w:rPr>
        <w:t>reasonable prospect of success</w:t>
      </w:r>
      <w:r>
        <w:t>”</w:t>
      </w:r>
      <w:r>
        <w:rPr>
          <w:rFonts w:hint="eastAsia"/>
        </w:rPr>
        <w:t xml:space="preserve"> or there is some other reason in the interests of justice why </w:t>
      </w:r>
      <w:r>
        <w:t>the</w:t>
      </w:r>
      <w:r>
        <w:rPr>
          <w:rFonts w:hint="eastAsia"/>
        </w:rPr>
        <w:t xml:space="preserve"> appeal should be heard: section 63A(2) of the District Court Ordinance (Cap 336).</w:t>
      </w:r>
    </w:p>
    <w:p w:rsidR="00610249" w:rsidRDefault="00610249" w:rsidP="00610249">
      <w:pPr>
        <w:pStyle w:val="para"/>
        <w:numPr>
          <w:ilvl w:val="0"/>
          <w:numId w:val="11"/>
        </w:numPr>
        <w:tabs>
          <w:tab w:val="left" w:pos="1418"/>
        </w:tabs>
        <w:spacing w:before="0" w:after="360"/>
        <w:ind w:left="0" w:firstLine="0"/>
      </w:pPr>
      <w:r>
        <w:rPr>
          <w:rFonts w:hint="eastAsia"/>
        </w:rPr>
        <w:t xml:space="preserve">On the </w:t>
      </w:r>
      <w:r>
        <w:t>“</w:t>
      </w:r>
      <w:r>
        <w:rPr>
          <w:rFonts w:hint="eastAsia"/>
        </w:rPr>
        <w:t>reasonable prospect of success</w:t>
      </w:r>
      <w:r>
        <w:t>”</w:t>
      </w:r>
      <w:r>
        <w:rPr>
          <w:rFonts w:hint="eastAsia"/>
        </w:rPr>
        <w:t xml:space="preserve"> limb, </w:t>
      </w:r>
      <w:r>
        <w:t>“</w:t>
      </w:r>
      <w:r>
        <w:rPr>
          <w:rFonts w:hint="eastAsia"/>
        </w:rPr>
        <w:t>an applicant is required to show more than just an arguable case, but an appeal that has merits and ought to be heard, although he does not have to demonstrate that the appeal will probably succeed</w:t>
      </w:r>
      <w:r>
        <w:t>”</w:t>
      </w:r>
      <w:r>
        <w:rPr>
          <w:rFonts w:hint="eastAsia"/>
        </w:rPr>
        <w:t xml:space="preserve">: </w:t>
      </w:r>
      <w:r>
        <w:rPr>
          <w:rFonts w:hint="eastAsia"/>
          <w:i/>
        </w:rPr>
        <w:t>Wynn Resorts (Macau) SA v Mong Henry</w:t>
      </w:r>
      <w:r>
        <w:rPr>
          <w:rFonts w:hint="eastAsia"/>
        </w:rPr>
        <w:t xml:space="preserve"> [2009] 5 HKC 515 at </w:t>
      </w:r>
      <w:r>
        <w:t>§</w:t>
      </w:r>
      <w:r>
        <w:rPr>
          <w:rFonts w:hint="eastAsia"/>
        </w:rPr>
        <w:t xml:space="preserve">19, </w:t>
      </w:r>
      <w:r>
        <w:rPr>
          <w:rFonts w:hint="eastAsia"/>
          <w:i/>
        </w:rPr>
        <w:t xml:space="preserve">per </w:t>
      </w:r>
      <w:r>
        <w:rPr>
          <w:rFonts w:hint="eastAsia"/>
        </w:rPr>
        <w:t>Chu J (as she then was).</w:t>
      </w:r>
    </w:p>
    <w:p w:rsidR="00DA7190" w:rsidRDefault="00721817" w:rsidP="00DA7190">
      <w:pPr>
        <w:pStyle w:val="para"/>
        <w:numPr>
          <w:ilvl w:val="0"/>
          <w:numId w:val="11"/>
        </w:numPr>
        <w:tabs>
          <w:tab w:val="left" w:pos="1418"/>
        </w:tabs>
        <w:spacing w:before="0" w:after="360"/>
        <w:ind w:left="0" w:firstLine="0"/>
      </w:pPr>
      <w:r>
        <w:rPr>
          <w:rFonts w:hint="eastAsia"/>
        </w:rPr>
        <w:t>At the hearing, Ms Chih put forward three</w:t>
      </w:r>
      <w:r w:rsidR="00D64101">
        <w:rPr>
          <w:rFonts w:hint="eastAsia"/>
        </w:rPr>
        <w:t xml:space="preserve"> </w:t>
      </w:r>
      <w:r>
        <w:rPr>
          <w:rFonts w:hint="eastAsia"/>
        </w:rPr>
        <w:t xml:space="preserve">proposed </w:t>
      </w:r>
      <w:r w:rsidR="00D64101">
        <w:rPr>
          <w:rFonts w:hint="eastAsia"/>
        </w:rPr>
        <w:t>grounds</w:t>
      </w:r>
      <w:r>
        <w:rPr>
          <w:rFonts w:hint="eastAsia"/>
        </w:rPr>
        <w:t xml:space="preserve"> of appeal</w:t>
      </w:r>
      <w:r w:rsidR="00D64101">
        <w:rPr>
          <w:rFonts w:hint="eastAsia"/>
        </w:rPr>
        <w:t>.</w:t>
      </w:r>
    </w:p>
    <w:p w:rsidR="007E5DC7" w:rsidRPr="007E5DC7" w:rsidRDefault="007E5DC7" w:rsidP="007E5DC7">
      <w:pPr>
        <w:pStyle w:val="para"/>
        <w:numPr>
          <w:ilvl w:val="0"/>
          <w:numId w:val="0"/>
        </w:numPr>
        <w:tabs>
          <w:tab w:val="left" w:pos="1418"/>
        </w:tabs>
        <w:spacing w:before="0" w:after="360"/>
        <w:rPr>
          <w:i/>
        </w:rPr>
      </w:pPr>
      <w:r>
        <w:rPr>
          <w:rFonts w:hint="eastAsia"/>
          <w:i/>
        </w:rPr>
        <w:t xml:space="preserve">First ground </w:t>
      </w:r>
      <w:r>
        <w:rPr>
          <w:i/>
        </w:rPr>
        <w:t>–</w:t>
      </w:r>
      <w:r>
        <w:rPr>
          <w:rFonts w:hint="eastAsia"/>
          <w:i/>
        </w:rPr>
        <w:t xml:space="preserve"> failure to consider evidence regarding tilting fairly and properly</w:t>
      </w:r>
    </w:p>
    <w:p w:rsidR="00D64101" w:rsidRDefault="00D64101" w:rsidP="00DA7190">
      <w:pPr>
        <w:pStyle w:val="para"/>
        <w:numPr>
          <w:ilvl w:val="0"/>
          <w:numId w:val="11"/>
        </w:numPr>
        <w:tabs>
          <w:tab w:val="left" w:pos="1418"/>
        </w:tabs>
        <w:spacing w:before="0" w:after="360"/>
        <w:ind w:left="0" w:firstLine="0"/>
      </w:pPr>
      <w:r>
        <w:rPr>
          <w:rFonts w:hint="eastAsia"/>
        </w:rPr>
        <w:t xml:space="preserve">First, </w:t>
      </w:r>
      <w:r w:rsidR="00610249">
        <w:rPr>
          <w:rFonts w:hint="eastAsia"/>
        </w:rPr>
        <w:t>Ms Chih</w:t>
      </w:r>
      <w:r w:rsidR="0051749C">
        <w:rPr>
          <w:rFonts w:hint="eastAsia"/>
        </w:rPr>
        <w:t xml:space="preserve"> submitted that</w:t>
      </w:r>
      <w:r w:rsidR="000459BF">
        <w:rPr>
          <w:rFonts w:hint="eastAsia"/>
        </w:rPr>
        <w:t xml:space="preserve"> I had failed to consider the evidence fairly and properly before </w:t>
      </w:r>
      <w:r w:rsidR="00610249">
        <w:rPr>
          <w:rFonts w:hint="eastAsia"/>
        </w:rPr>
        <w:t>making the finding</w:t>
      </w:r>
      <w:r w:rsidR="000459BF">
        <w:rPr>
          <w:rFonts w:hint="eastAsia"/>
        </w:rPr>
        <w:t xml:space="preserve"> that there was no tilting of the tailboard.</w:t>
      </w:r>
    </w:p>
    <w:p w:rsidR="007E5DC7" w:rsidRDefault="007E5DC7" w:rsidP="00DA7190">
      <w:pPr>
        <w:pStyle w:val="para"/>
        <w:numPr>
          <w:ilvl w:val="0"/>
          <w:numId w:val="11"/>
        </w:numPr>
        <w:tabs>
          <w:tab w:val="left" w:pos="1418"/>
        </w:tabs>
        <w:spacing w:before="0" w:after="360"/>
        <w:ind w:left="0" w:firstLine="0"/>
      </w:pPr>
      <w:r>
        <w:rPr>
          <w:rFonts w:hint="eastAsia"/>
        </w:rPr>
        <w:t xml:space="preserve">I considered and </w:t>
      </w:r>
      <w:r>
        <w:t>evaluated</w:t>
      </w:r>
      <w:r>
        <w:rPr>
          <w:rFonts w:hint="eastAsia"/>
        </w:rPr>
        <w:t xml:space="preserve"> the evidence on the issue of titling and set out my reasoning in </w:t>
      </w:r>
      <w:r>
        <w:t>§§</w:t>
      </w:r>
      <w:r>
        <w:rPr>
          <w:rFonts w:hint="eastAsia"/>
        </w:rPr>
        <w:t xml:space="preserve">40 to 65 of </w:t>
      </w:r>
      <w:r>
        <w:t>the</w:t>
      </w:r>
      <w:r>
        <w:rPr>
          <w:rFonts w:hint="eastAsia"/>
        </w:rPr>
        <w:t xml:space="preserve"> Judgment.  I do not consider that I fell into any of the errors contended for by Ms Chih.</w:t>
      </w:r>
    </w:p>
    <w:p w:rsidR="007E5DC7" w:rsidRDefault="007E5DC7" w:rsidP="00DA7190">
      <w:pPr>
        <w:pStyle w:val="para"/>
        <w:numPr>
          <w:ilvl w:val="0"/>
          <w:numId w:val="11"/>
        </w:numPr>
        <w:tabs>
          <w:tab w:val="left" w:pos="1418"/>
        </w:tabs>
        <w:spacing w:before="0" w:after="360"/>
        <w:ind w:left="0" w:firstLine="0"/>
      </w:pPr>
      <w:r>
        <w:rPr>
          <w:rFonts w:hint="eastAsia"/>
        </w:rPr>
        <w:t>One of Ms Chih</w:t>
      </w:r>
      <w:r>
        <w:t>’</w:t>
      </w:r>
      <w:r>
        <w:rPr>
          <w:rFonts w:hint="eastAsia"/>
        </w:rPr>
        <w:t>s complaint</w:t>
      </w:r>
      <w:r w:rsidR="00C465AE">
        <w:rPr>
          <w:rFonts w:hint="eastAsia"/>
        </w:rPr>
        <w:t>s</w:t>
      </w:r>
      <w:r>
        <w:rPr>
          <w:rFonts w:hint="eastAsia"/>
        </w:rPr>
        <w:t xml:space="preserve"> was that I had erred in deciding whether there was tilting of the tailboard </w:t>
      </w:r>
      <w:r w:rsidRPr="007E5DC7">
        <w:rPr>
          <w:rFonts w:hint="eastAsia"/>
          <w:u w:val="single"/>
        </w:rPr>
        <w:t>before</w:t>
      </w:r>
      <w:r>
        <w:rPr>
          <w:rFonts w:hint="eastAsia"/>
        </w:rPr>
        <w:t xml:space="preserve"> I examined the question of whether the tailboard had been faulty due to lack of maintenance.  There is no merit in this complaint.</w:t>
      </w:r>
    </w:p>
    <w:p w:rsidR="007E5DC7" w:rsidRDefault="00553909" w:rsidP="002A6F59">
      <w:pPr>
        <w:pStyle w:val="para"/>
        <w:numPr>
          <w:ilvl w:val="1"/>
          <w:numId w:val="11"/>
        </w:numPr>
        <w:tabs>
          <w:tab w:val="left" w:pos="1985"/>
        </w:tabs>
        <w:spacing w:before="0" w:after="360"/>
        <w:ind w:left="1134" w:firstLine="0"/>
      </w:pPr>
      <w:r>
        <w:rPr>
          <w:rFonts w:hint="eastAsia"/>
        </w:rPr>
        <w:t xml:space="preserve">In coming to the factual finding that there was no tilting as alleged by the plaintiff, </w:t>
      </w:r>
      <w:r>
        <w:t>I</w:t>
      </w:r>
      <w:r>
        <w:rPr>
          <w:rFonts w:hint="eastAsia"/>
        </w:rPr>
        <w:t xml:space="preserve"> had considered all the evidence adduced in this regard.  </w:t>
      </w:r>
      <w:r w:rsidR="00723898">
        <w:rPr>
          <w:rFonts w:hint="eastAsia"/>
        </w:rPr>
        <w:t xml:space="preserve">Amongst the evidence, </w:t>
      </w:r>
      <w:r>
        <w:t>I</w:t>
      </w:r>
      <w:r>
        <w:rPr>
          <w:rFonts w:hint="eastAsia"/>
        </w:rPr>
        <w:t xml:space="preserve"> considered that </w:t>
      </w:r>
      <w:r w:rsidR="00723898">
        <w:rPr>
          <w:rFonts w:hint="eastAsia"/>
        </w:rPr>
        <w:t xml:space="preserve">two matters were of </w:t>
      </w:r>
      <w:r w:rsidR="00723898">
        <w:t>“</w:t>
      </w:r>
      <w:r w:rsidR="00723898">
        <w:rPr>
          <w:rFonts w:hint="eastAsia"/>
        </w:rPr>
        <w:t>critical importance</w:t>
      </w:r>
      <w:r w:rsidR="00723898">
        <w:t>”</w:t>
      </w:r>
      <w:r w:rsidR="00723898">
        <w:rPr>
          <w:rFonts w:hint="eastAsia"/>
        </w:rPr>
        <w:t>, namely, Mr Sham</w:t>
      </w:r>
      <w:r w:rsidR="00723898">
        <w:t>’</w:t>
      </w:r>
      <w:r w:rsidR="00723898">
        <w:rPr>
          <w:rFonts w:hint="eastAsia"/>
        </w:rPr>
        <w:t>s evidence that he did not see the tilting and the plaintiff</w:t>
      </w:r>
      <w:r w:rsidR="00723898">
        <w:t>’</w:t>
      </w:r>
      <w:r w:rsidR="00723898">
        <w:rPr>
          <w:rFonts w:hint="eastAsia"/>
        </w:rPr>
        <w:t xml:space="preserve">s failure to mention the tilting </w:t>
      </w:r>
      <w:r w:rsidR="00723898">
        <w:t>afterwards</w:t>
      </w:r>
      <w:r w:rsidR="00723898">
        <w:rPr>
          <w:rFonts w:hint="eastAsia"/>
        </w:rPr>
        <w:t xml:space="preserve"> </w:t>
      </w:r>
      <w:r w:rsidR="00723898">
        <w:t>–</w:t>
      </w:r>
      <w:r w:rsidR="00723898">
        <w:rPr>
          <w:rFonts w:hint="eastAsia"/>
        </w:rPr>
        <w:t xml:space="preserve"> see </w:t>
      </w:r>
      <w:r w:rsidR="00723898">
        <w:t>§</w:t>
      </w:r>
      <w:r w:rsidR="00723898">
        <w:rPr>
          <w:rFonts w:hint="eastAsia"/>
        </w:rPr>
        <w:t>53 of the Judgment.</w:t>
      </w:r>
    </w:p>
    <w:p w:rsidR="00723898" w:rsidRDefault="00723898" w:rsidP="002A6F59">
      <w:pPr>
        <w:pStyle w:val="para"/>
        <w:numPr>
          <w:ilvl w:val="1"/>
          <w:numId w:val="11"/>
        </w:numPr>
        <w:tabs>
          <w:tab w:val="left" w:pos="1985"/>
        </w:tabs>
        <w:spacing w:before="0" w:after="360"/>
        <w:ind w:left="1134" w:firstLine="0"/>
      </w:pPr>
      <w:r>
        <w:rPr>
          <w:rFonts w:hint="eastAsia"/>
        </w:rPr>
        <w:t xml:space="preserve">Theoretically speaking, if there had been </w:t>
      </w:r>
      <w:r w:rsidR="00800E7E">
        <w:rPr>
          <w:rFonts w:hint="eastAsia"/>
        </w:rPr>
        <w:t xml:space="preserve">satisfactory </w:t>
      </w:r>
      <w:r>
        <w:rPr>
          <w:rFonts w:hint="eastAsia"/>
        </w:rPr>
        <w:t xml:space="preserve">evidence showing that the tailboard was faulty, whether due to lack of maintenance or otherwise, it could have been a matter relevant to </w:t>
      </w:r>
      <w:r w:rsidR="00800E7E">
        <w:rPr>
          <w:rFonts w:hint="eastAsia"/>
        </w:rPr>
        <w:t xml:space="preserve">the issue of </w:t>
      </w:r>
      <w:r>
        <w:rPr>
          <w:rFonts w:hint="eastAsia"/>
        </w:rPr>
        <w:t>whether the alleged tilting took place or not.</w:t>
      </w:r>
    </w:p>
    <w:p w:rsidR="00723898" w:rsidRDefault="00723898" w:rsidP="002A6F59">
      <w:pPr>
        <w:pStyle w:val="para"/>
        <w:numPr>
          <w:ilvl w:val="1"/>
          <w:numId w:val="11"/>
        </w:numPr>
        <w:tabs>
          <w:tab w:val="left" w:pos="1985"/>
        </w:tabs>
        <w:spacing w:before="0" w:after="360"/>
        <w:ind w:left="1134" w:firstLine="0"/>
      </w:pPr>
      <w:r>
        <w:rPr>
          <w:rFonts w:hint="eastAsia"/>
        </w:rPr>
        <w:t xml:space="preserve">But that is not the case here.  I dealt with such evidence in </w:t>
      </w:r>
      <w:r>
        <w:t>§§</w:t>
      </w:r>
      <w:r>
        <w:rPr>
          <w:rFonts w:hint="eastAsia"/>
        </w:rPr>
        <w:t xml:space="preserve">69 to 71 of the Judgment.  The undisputed evidence was that the Vehicle passed the annual government inspection just the day before the accident.  Other than that, </w:t>
      </w:r>
      <w:r>
        <w:t>I</w:t>
      </w:r>
      <w:r>
        <w:rPr>
          <w:rFonts w:hint="eastAsia"/>
        </w:rPr>
        <w:t xml:space="preserve"> was not able to come to any further finding as to whether the tailboard was faulty or not, given that I was not giving any weight to Mr Lai</w:t>
      </w:r>
      <w:r>
        <w:t>’</w:t>
      </w:r>
      <w:r>
        <w:rPr>
          <w:rFonts w:hint="eastAsia"/>
        </w:rPr>
        <w:t>s evidence (that the tailboard was not individually checked during such inspection) and I rejected the defendant</w:t>
      </w:r>
      <w:r>
        <w:t>’</w:t>
      </w:r>
      <w:r>
        <w:rPr>
          <w:rFonts w:hint="eastAsia"/>
        </w:rPr>
        <w:t>s claim that he himself took steps to maintain the tailboard.</w:t>
      </w:r>
    </w:p>
    <w:p w:rsidR="00723898" w:rsidRDefault="00723898" w:rsidP="002A6F59">
      <w:pPr>
        <w:pStyle w:val="para"/>
        <w:numPr>
          <w:ilvl w:val="1"/>
          <w:numId w:val="11"/>
        </w:numPr>
        <w:tabs>
          <w:tab w:val="left" w:pos="1985"/>
        </w:tabs>
        <w:spacing w:before="0" w:after="360"/>
        <w:ind w:left="1134" w:firstLine="0"/>
      </w:pPr>
      <w:r>
        <w:rPr>
          <w:rFonts w:hint="eastAsia"/>
        </w:rPr>
        <w:t xml:space="preserve">In the </w:t>
      </w:r>
      <w:r>
        <w:t>circumstances</w:t>
      </w:r>
      <w:r>
        <w:rPr>
          <w:rFonts w:hint="eastAsia"/>
        </w:rPr>
        <w:t xml:space="preserve">, there was no </w:t>
      </w:r>
      <w:r w:rsidR="00800E7E">
        <w:rPr>
          <w:rFonts w:hint="eastAsia"/>
        </w:rPr>
        <w:t xml:space="preserve">adequate </w:t>
      </w:r>
      <w:r>
        <w:rPr>
          <w:rFonts w:hint="eastAsia"/>
        </w:rPr>
        <w:t xml:space="preserve">evidence </w:t>
      </w:r>
      <w:r w:rsidR="00800E7E">
        <w:rPr>
          <w:rFonts w:hint="eastAsia"/>
        </w:rPr>
        <w:t xml:space="preserve">before me in support of a finding that the tailboard was faulty.   </w:t>
      </w:r>
      <w:r w:rsidR="00194635">
        <w:rPr>
          <w:rFonts w:hint="eastAsia"/>
        </w:rPr>
        <w:t>This point, therefore, had no bearing on the issue of tilting.</w:t>
      </w:r>
    </w:p>
    <w:p w:rsidR="007E5DC7" w:rsidRDefault="007E5DC7" w:rsidP="00DA7190">
      <w:pPr>
        <w:pStyle w:val="para"/>
        <w:numPr>
          <w:ilvl w:val="0"/>
          <w:numId w:val="11"/>
        </w:numPr>
        <w:tabs>
          <w:tab w:val="left" w:pos="1418"/>
        </w:tabs>
        <w:spacing w:before="0" w:after="360"/>
        <w:ind w:left="0" w:firstLine="0"/>
      </w:pPr>
      <w:r>
        <w:rPr>
          <w:rFonts w:hint="eastAsia"/>
        </w:rPr>
        <w:t xml:space="preserve">In my view, the plaintiff has not demonstrated any merit in this ground of appeal and </w:t>
      </w:r>
      <w:r w:rsidR="00C465AE">
        <w:t>I</w:t>
      </w:r>
      <w:r w:rsidR="00C465AE">
        <w:rPr>
          <w:rFonts w:hint="eastAsia"/>
        </w:rPr>
        <w:t xml:space="preserve"> conclude that </w:t>
      </w:r>
      <w:r>
        <w:rPr>
          <w:rFonts w:hint="eastAsia"/>
        </w:rPr>
        <w:t>it has no reasonable prospect of success.</w:t>
      </w:r>
    </w:p>
    <w:p w:rsidR="00194635" w:rsidRPr="00194635" w:rsidRDefault="00194635" w:rsidP="00194635">
      <w:pPr>
        <w:pStyle w:val="para"/>
        <w:numPr>
          <w:ilvl w:val="0"/>
          <w:numId w:val="0"/>
        </w:numPr>
        <w:tabs>
          <w:tab w:val="left" w:pos="1418"/>
        </w:tabs>
        <w:spacing w:before="0" w:after="360"/>
      </w:pPr>
      <w:r>
        <w:rPr>
          <w:rFonts w:hint="eastAsia"/>
          <w:i/>
        </w:rPr>
        <w:t xml:space="preserve">Second ground </w:t>
      </w:r>
      <w:r>
        <w:rPr>
          <w:i/>
        </w:rPr>
        <w:t>–</w:t>
      </w:r>
      <w:r>
        <w:rPr>
          <w:rFonts w:hint="eastAsia"/>
          <w:i/>
        </w:rPr>
        <w:t xml:space="preserve"> res ipsa loquitur</w:t>
      </w:r>
    </w:p>
    <w:p w:rsidR="00DA7190" w:rsidRDefault="00721817" w:rsidP="00DA7190">
      <w:pPr>
        <w:pStyle w:val="para"/>
        <w:numPr>
          <w:ilvl w:val="0"/>
          <w:numId w:val="11"/>
        </w:numPr>
        <w:tabs>
          <w:tab w:val="left" w:pos="1418"/>
        </w:tabs>
        <w:spacing w:before="0" w:after="360"/>
        <w:ind w:left="0" w:firstLine="0"/>
      </w:pPr>
      <w:r>
        <w:rPr>
          <w:rFonts w:hint="eastAsia"/>
        </w:rPr>
        <w:t>Second</w:t>
      </w:r>
      <w:r w:rsidR="00C223EE">
        <w:rPr>
          <w:rFonts w:hint="eastAsia"/>
        </w:rPr>
        <w:t>ly</w:t>
      </w:r>
      <w:r>
        <w:rPr>
          <w:rFonts w:hint="eastAsia"/>
        </w:rPr>
        <w:t>,</w:t>
      </w:r>
      <w:r w:rsidR="00194635">
        <w:rPr>
          <w:rFonts w:hint="eastAsia"/>
        </w:rPr>
        <w:t xml:space="preserve"> Ms Chih</w:t>
      </w:r>
      <w:r w:rsidR="00C223EE">
        <w:rPr>
          <w:rFonts w:hint="eastAsia"/>
        </w:rPr>
        <w:t xml:space="preserve"> submitted that since there was a sudden skidding of the Goods over the tailboard, which was an </w:t>
      </w:r>
      <w:r w:rsidR="00C223EE">
        <w:t>“</w:t>
      </w:r>
      <w:r w:rsidR="00C223EE">
        <w:rPr>
          <w:rFonts w:hint="eastAsia"/>
        </w:rPr>
        <w:t>unusual event</w:t>
      </w:r>
      <w:r w:rsidR="00C223EE">
        <w:t>”</w:t>
      </w:r>
      <w:r w:rsidR="002961B0">
        <w:rPr>
          <w:rFonts w:hint="eastAsia"/>
        </w:rPr>
        <w:t xml:space="preserve"> and that the tailboard was provided by </w:t>
      </w:r>
      <w:r w:rsidR="002961B0">
        <w:t>the</w:t>
      </w:r>
      <w:r w:rsidR="002961B0">
        <w:rPr>
          <w:rFonts w:hint="eastAsia"/>
        </w:rPr>
        <w:t xml:space="preserve"> defendant</w:t>
      </w:r>
      <w:r w:rsidR="00C223EE">
        <w:rPr>
          <w:rFonts w:hint="eastAsia"/>
        </w:rPr>
        <w:t xml:space="preserve">, the doctrine of </w:t>
      </w:r>
      <w:r w:rsidR="00C223EE">
        <w:rPr>
          <w:rFonts w:hint="eastAsia"/>
          <w:i/>
        </w:rPr>
        <w:t>res ipsa loquitur</w:t>
      </w:r>
      <w:r w:rsidR="002961B0">
        <w:rPr>
          <w:rFonts w:hint="eastAsia"/>
        </w:rPr>
        <w:t xml:space="preserve"> came into play</w:t>
      </w:r>
      <w:r w:rsidR="00C223EE">
        <w:rPr>
          <w:rFonts w:hint="eastAsia"/>
        </w:rPr>
        <w:t xml:space="preserve">.  </w:t>
      </w:r>
      <w:r w:rsidR="002961B0">
        <w:rPr>
          <w:rFonts w:hint="eastAsia"/>
        </w:rPr>
        <w:t>T</w:t>
      </w:r>
      <w:r w:rsidR="00C223EE">
        <w:rPr>
          <w:rFonts w:hint="eastAsia"/>
        </w:rPr>
        <w:t xml:space="preserve">he burden of proof should </w:t>
      </w:r>
      <w:r w:rsidR="002961B0">
        <w:rPr>
          <w:rFonts w:hint="eastAsia"/>
        </w:rPr>
        <w:t xml:space="preserve">then </w:t>
      </w:r>
      <w:r w:rsidR="00C223EE">
        <w:rPr>
          <w:rFonts w:hint="eastAsia"/>
        </w:rPr>
        <w:t xml:space="preserve">have shifted to the defendant and it was for him to explain the sudden skidding.  He had failed to do so </w:t>
      </w:r>
      <w:r w:rsidR="00C465AE">
        <w:rPr>
          <w:rFonts w:hint="eastAsia"/>
        </w:rPr>
        <w:t>as</w:t>
      </w:r>
      <w:r w:rsidR="00C223EE">
        <w:rPr>
          <w:rFonts w:hint="eastAsia"/>
        </w:rPr>
        <w:t xml:space="preserve"> I held that the Improper Method as alleged by him was not made out on the evidence.</w:t>
      </w:r>
    </w:p>
    <w:p w:rsidR="009554DF" w:rsidRDefault="00C223EE" w:rsidP="00450718">
      <w:pPr>
        <w:pStyle w:val="para"/>
        <w:numPr>
          <w:ilvl w:val="0"/>
          <w:numId w:val="11"/>
        </w:numPr>
        <w:tabs>
          <w:tab w:val="left" w:pos="1418"/>
        </w:tabs>
        <w:spacing w:before="0" w:after="360"/>
        <w:ind w:left="0" w:firstLine="0"/>
      </w:pPr>
      <w:r>
        <w:rPr>
          <w:rFonts w:hint="eastAsia"/>
        </w:rPr>
        <w:t xml:space="preserve">In my view, </w:t>
      </w:r>
      <w:r>
        <w:t>there</w:t>
      </w:r>
      <w:r>
        <w:rPr>
          <w:rFonts w:hint="eastAsia"/>
        </w:rPr>
        <w:t xml:space="preserve"> is no merit in </w:t>
      </w:r>
      <w:r>
        <w:t>this</w:t>
      </w:r>
      <w:r>
        <w:rPr>
          <w:rFonts w:hint="eastAsia"/>
        </w:rPr>
        <w:t xml:space="preserve"> submission</w:t>
      </w:r>
      <w:r w:rsidR="009554DF">
        <w:rPr>
          <w:rFonts w:hint="eastAsia"/>
        </w:rPr>
        <w:t>, which is bound to fail on appeal</w:t>
      </w:r>
      <w:r>
        <w:rPr>
          <w:rFonts w:hint="eastAsia"/>
        </w:rPr>
        <w:t xml:space="preserve">.  At the time of the accident, the Goods, the hand pallet truck and the tailboard were </w:t>
      </w:r>
      <w:r w:rsidR="002961B0">
        <w:rPr>
          <w:rFonts w:hint="eastAsia"/>
        </w:rPr>
        <w:t>under the control of the plaintiff and Mr Sham</w:t>
      </w:r>
      <w:r w:rsidR="00E60CEB">
        <w:rPr>
          <w:rFonts w:hint="eastAsia"/>
        </w:rPr>
        <w:t>, rather than the defendant</w:t>
      </w:r>
      <w:r w:rsidR="002961B0">
        <w:rPr>
          <w:rFonts w:hint="eastAsia"/>
        </w:rPr>
        <w:t>.</w:t>
      </w:r>
      <w:r w:rsidR="00E60CEB">
        <w:rPr>
          <w:rFonts w:hint="eastAsia"/>
        </w:rPr>
        <w:t xml:space="preserve">  One of the conditions for invoking the doctrine, namely the thing which inflicted the damage should have been under the sole control of the defendant or his a</w:t>
      </w:r>
      <w:r w:rsidR="002D37B2">
        <w:rPr>
          <w:rFonts w:hint="eastAsia"/>
        </w:rPr>
        <w:t>gent, is not satisfied.  (For a</w:t>
      </w:r>
      <w:r w:rsidR="00E60CEB">
        <w:rPr>
          <w:rFonts w:hint="eastAsia"/>
        </w:rPr>
        <w:t xml:space="preserve"> </w:t>
      </w:r>
      <w:r w:rsidR="0051749C">
        <w:rPr>
          <w:rFonts w:hint="eastAsia"/>
        </w:rPr>
        <w:t>discussion</w:t>
      </w:r>
      <w:r w:rsidR="00E60CEB">
        <w:rPr>
          <w:rFonts w:hint="eastAsia"/>
        </w:rPr>
        <w:t xml:space="preserve"> of the required conditions: see, eg, </w:t>
      </w:r>
      <w:r w:rsidR="00E60CEB">
        <w:rPr>
          <w:rFonts w:hint="eastAsia"/>
          <w:i/>
        </w:rPr>
        <w:t>Clerk &amp; Lindsell on Torts</w:t>
      </w:r>
      <w:r w:rsidR="00E60CEB">
        <w:rPr>
          <w:rFonts w:hint="eastAsia"/>
        </w:rPr>
        <w:t xml:space="preserve"> (21</w:t>
      </w:r>
      <w:r w:rsidR="00E60CEB" w:rsidRPr="00E60CEB">
        <w:rPr>
          <w:rFonts w:hint="eastAsia"/>
          <w:vertAlign w:val="superscript"/>
        </w:rPr>
        <w:t>st</w:t>
      </w:r>
      <w:r w:rsidR="00E60CEB">
        <w:rPr>
          <w:rFonts w:hint="eastAsia"/>
        </w:rPr>
        <w:t xml:space="preserve"> ed, 2014) at </w:t>
      </w:r>
      <w:r w:rsidR="00E60CEB">
        <w:t>§</w:t>
      </w:r>
      <w:r w:rsidR="00E60CEB">
        <w:rPr>
          <w:rFonts w:hint="eastAsia"/>
        </w:rPr>
        <w:t>8-184.)</w:t>
      </w:r>
      <w:r w:rsidR="002961B0">
        <w:rPr>
          <w:rFonts w:hint="eastAsia"/>
        </w:rPr>
        <w:t xml:space="preserve">  </w:t>
      </w:r>
      <w:r w:rsidR="00450718">
        <w:rPr>
          <w:rFonts w:hint="eastAsia"/>
        </w:rPr>
        <w:t xml:space="preserve">This is simply </w:t>
      </w:r>
      <w:r w:rsidR="009554DF">
        <w:rPr>
          <w:rFonts w:hint="eastAsia"/>
        </w:rPr>
        <w:t xml:space="preserve">not a case where the doctrine of </w:t>
      </w:r>
      <w:r w:rsidR="009554DF">
        <w:rPr>
          <w:rFonts w:hint="eastAsia"/>
          <w:i/>
        </w:rPr>
        <w:t>res ipsa loquitur</w:t>
      </w:r>
      <w:r w:rsidR="009554DF">
        <w:rPr>
          <w:rFonts w:hint="eastAsia"/>
        </w:rPr>
        <w:t xml:space="preserve"> could have any application.</w:t>
      </w:r>
    </w:p>
    <w:p w:rsidR="00C223EE" w:rsidRPr="009554DF" w:rsidRDefault="009554DF" w:rsidP="009554DF">
      <w:pPr>
        <w:pStyle w:val="para"/>
        <w:numPr>
          <w:ilvl w:val="0"/>
          <w:numId w:val="0"/>
        </w:numPr>
        <w:tabs>
          <w:tab w:val="left" w:pos="1418"/>
        </w:tabs>
        <w:spacing w:before="0" w:after="360"/>
        <w:rPr>
          <w:i/>
        </w:rPr>
      </w:pPr>
      <w:r>
        <w:rPr>
          <w:rFonts w:hint="eastAsia"/>
          <w:i/>
        </w:rPr>
        <w:t xml:space="preserve">Third ground </w:t>
      </w:r>
      <w:r>
        <w:rPr>
          <w:i/>
        </w:rPr>
        <w:t>–</w:t>
      </w:r>
      <w:r>
        <w:rPr>
          <w:rFonts w:hint="eastAsia"/>
          <w:i/>
        </w:rPr>
        <w:t xml:space="preserve"> failure to consider the defendant</w:t>
      </w:r>
      <w:r>
        <w:rPr>
          <w:i/>
        </w:rPr>
        <w:t>’</w:t>
      </w:r>
      <w:r>
        <w:rPr>
          <w:rFonts w:hint="eastAsia"/>
          <w:i/>
        </w:rPr>
        <w:t xml:space="preserve">s duty </w:t>
      </w:r>
      <w:r w:rsidR="00BB246D">
        <w:rPr>
          <w:rFonts w:hint="eastAsia"/>
          <w:i/>
        </w:rPr>
        <w:t>of care even if no tilting</w:t>
      </w:r>
    </w:p>
    <w:p w:rsidR="00721817" w:rsidRDefault="00721817" w:rsidP="00DA7190">
      <w:pPr>
        <w:pStyle w:val="para"/>
        <w:numPr>
          <w:ilvl w:val="0"/>
          <w:numId w:val="11"/>
        </w:numPr>
        <w:tabs>
          <w:tab w:val="left" w:pos="1418"/>
        </w:tabs>
        <w:spacing w:before="0" w:after="360"/>
        <w:ind w:left="0" w:firstLine="0"/>
      </w:pPr>
      <w:r>
        <w:rPr>
          <w:rFonts w:hint="eastAsia"/>
        </w:rPr>
        <w:t>Third</w:t>
      </w:r>
      <w:r w:rsidR="009554DF">
        <w:rPr>
          <w:rFonts w:hint="eastAsia"/>
        </w:rPr>
        <w:t xml:space="preserve">ly, </w:t>
      </w:r>
      <w:r w:rsidR="000E191B">
        <w:rPr>
          <w:rFonts w:hint="eastAsia"/>
        </w:rPr>
        <w:t xml:space="preserve">Ms Chih submitted that </w:t>
      </w:r>
      <w:r w:rsidR="005D7F2A">
        <w:rPr>
          <w:rFonts w:hint="eastAsia"/>
        </w:rPr>
        <w:t xml:space="preserve">notwithstanding my factual finding that there was no tilting, </w:t>
      </w:r>
      <w:r w:rsidR="000E191B">
        <w:t>I</w:t>
      </w:r>
      <w:r w:rsidR="000E191B">
        <w:rPr>
          <w:rFonts w:hint="eastAsia"/>
        </w:rPr>
        <w:t xml:space="preserve"> </w:t>
      </w:r>
      <w:r w:rsidR="005D7F2A">
        <w:rPr>
          <w:rFonts w:hint="eastAsia"/>
        </w:rPr>
        <w:t>should have proceeded</w:t>
      </w:r>
      <w:r w:rsidR="000E191B">
        <w:rPr>
          <w:rFonts w:hint="eastAsia"/>
        </w:rPr>
        <w:t xml:space="preserve"> to consider the defendant</w:t>
      </w:r>
      <w:r w:rsidR="000E191B">
        <w:t>’</w:t>
      </w:r>
      <w:r w:rsidR="000E191B">
        <w:rPr>
          <w:rFonts w:hint="eastAsia"/>
        </w:rPr>
        <w:t>s duty of care as an employer and whether he had committed any breach of such duty that might have caused the accident.</w:t>
      </w:r>
    </w:p>
    <w:p w:rsidR="000459BF" w:rsidRDefault="005D7F2A" w:rsidP="00DA7190">
      <w:pPr>
        <w:pStyle w:val="para"/>
        <w:numPr>
          <w:ilvl w:val="0"/>
          <w:numId w:val="11"/>
        </w:numPr>
        <w:tabs>
          <w:tab w:val="left" w:pos="1418"/>
        </w:tabs>
        <w:spacing w:before="0" w:after="360"/>
        <w:ind w:left="0" w:firstLine="0"/>
      </w:pPr>
      <w:r>
        <w:rPr>
          <w:rFonts w:hint="eastAsia"/>
        </w:rPr>
        <w:t xml:space="preserve">Clearly, there is no merit in this submission, which is bound to fail.  </w:t>
      </w:r>
      <w:r>
        <w:t>T</w:t>
      </w:r>
      <w:r>
        <w:rPr>
          <w:rFonts w:hint="eastAsia"/>
        </w:rPr>
        <w:t>he plaintiff</w:t>
      </w:r>
      <w:r>
        <w:t>’</w:t>
      </w:r>
      <w:r>
        <w:rPr>
          <w:rFonts w:hint="eastAsia"/>
        </w:rPr>
        <w:t>s case was premised upon the allegation that the tailboard tilted a</w:t>
      </w:r>
      <w:r w:rsidR="007E62C5">
        <w:rPr>
          <w:rFonts w:hint="eastAsia"/>
        </w:rPr>
        <w:t xml:space="preserve">nd as a result he fell from it </w:t>
      </w:r>
      <w:r w:rsidR="007E62C5">
        <w:t>–</w:t>
      </w:r>
      <w:r w:rsidR="007E62C5">
        <w:rPr>
          <w:rFonts w:hint="eastAsia"/>
        </w:rPr>
        <w:t xml:space="preserve"> s</w:t>
      </w:r>
      <w:r>
        <w:rPr>
          <w:rFonts w:hint="eastAsia"/>
        </w:rPr>
        <w:t xml:space="preserve">ee </w:t>
      </w:r>
      <w:r>
        <w:t>§§</w:t>
      </w:r>
      <w:r>
        <w:rPr>
          <w:rFonts w:hint="eastAsia"/>
        </w:rPr>
        <w:t xml:space="preserve">66 and 67 of </w:t>
      </w:r>
      <w:r>
        <w:t>the</w:t>
      </w:r>
      <w:r>
        <w:rPr>
          <w:rFonts w:hint="eastAsia"/>
        </w:rPr>
        <w:t xml:space="preserve"> Judgment.  My finding that there was no such tilting determined the claim conclusively against the plaintiff.  </w:t>
      </w:r>
      <w:r>
        <w:t>The</w:t>
      </w:r>
      <w:r>
        <w:rPr>
          <w:rFonts w:hint="eastAsia"/>
        </w:rPr>
        <w:t xml:space="preserve"> issue of causation simply did not arise.  </w:t>
      </w:r>
    </w:p>
    <w:p w:rsidR="00DA7190" w:rsidRDefault="005D7F2A" w:rsidP="005D7F2A">
      <w:pPr>
        <w:pStyle w:val="para"/>
        <w:numPr>
          <w:ilvl w:val="0"/>
          <w:numId w:val="11"/>
        </w:numPr>
        <w:tabs>
          <w:tab w:val="left" w:pos="1418"/>
        </w:tabs>
        <w:spacing w:before="0" w:after="360"/>
        <w:ind w:left="0" w:firstLine="0"/>
      </w:pPr>
      <w:r>
        <w:rPr>
          <w:rFonts w:hint="eastAsia"/>
        </w:rPr>
        <w:t>In view of the above, none of the grounds of appeal put forward by the plaintiff has any chance of success.  Accordingly, I dismiss the plaintiff</w:t>
      </w:r>
      <w:r>
        <w:t>’</w:t>
      </w:r>
      <w:r>
        <w:rPr>
          <w:rFonts w:hint="eastAsia"/>
        </w:rPr>
        <w:t>s application for leave to appeal.</w:t>
      </w:r>
    </w:p>
    <w:p w:rsidR="00DA7190" w:rsidRPr="006950DA" w:rsidRDefault="00D346BC" w:rsidP="00DA7190">
      <w:pPr>
        <w:pStyle w:val="para"/>
        <w:numPr>
          <w:ilvl w:val="0"/>
          <w:numId w:val="0"/>
        </w:numPr>
        <w:tabs>
          <w:tab w:val="left" w:pos="1418"/>
        </w:tabs>
        <w:spacing w:before="0" w:after="360"/>
        <w:rPr>
          <w:i/>
        </w:rPr>
      </w:pPr>
      <w:r>
        <w:rPr>
          <w:i/>
        </w:rPr>
        <w:t>DISPOSITION</w:t>
      </w:r>
      <w:r w:rsidR="00DA7190">
        <w:rPr>
          <w:i/>
        </w:rPr>
        <w:t xml:space="preserve"> AND ORDERS</w:t>
      </w:r>
    </w:p>
    <w:p w:rsidR="00DA7190" w:rsidRDefault="007E62C5" w:rsidP="00DA7190">
      <w:pPr>
        <w:pStyle w:val="para"/>
        <w:numPr>
          <w:ilvl w:val="0"/>
          <w:numId w:val="11"/>
        </w:numPr>
        <w:tabs>
          <w:tab w:val="left" w:pos="1418"/>
        </w:tabs>
        <w:spacing w:before="0" w:after="360"/>
        <w:ind w:left="0" w:firstLine="0"/>
      </w:pPr>
      <w:r>
        <w:rPr>
          <w:rFonts w:hint="eastAsia"/>
        </w:rPr>
        <w:t xml:space="preserve">Accordingly, </w:t>
      </w:r>
      <w:r w:rsidR="009243EF">
        <w:rPr>
          <w:rFonts w:hint="eastAsia"/>
        </w:rPr>
        <w:t>I make the following orders:</w:t>
      </w:r>
    </w:p>
    <w:p w:rsidR="00DA7190" w:rsidRDefault="00DA7190" w:rsidP="002A6F59">
      <w:pPr>
        <w:pStyle w:val="para"/>
        <w:numPr>
          <w:ilvl w:val="1"/>
          <w:numId w:val="11"/>
        </w:numPr>
        <w:tabs>
          <w:tab w:val="left" w:pos="1985"/>
        </w:tabs>
        <w:spacing w:before="0" w:after="360"/>
        <w:ind w:left="1134" w:firstLine="0"/>
      </w:pPr>
      <w:r>
        <w:t xml:space="preserve">the plaintiff’s </w:t>
      </w:r>
      <w:r w:rsidR="009243EF">
        <w:rPr>
          <w:rFonts w:hint="eastAsia"/>
        </w:rPr>
        <w:t>summons dated 8 December</w:t>
      </w:r>
      <w:r>
        <w:t xml:space="preserve"> 2014 </w:t>
      </w:r>
      <w:r w:rsidR="009243EF">
        <w:rPr>
          <w:rFonts w:hint="eastAsia"/>
        </w:rPr>
        <w:t>be</w:t>
      </w:r>
      <w:r>
        <w:t xml:space="preserve"> dismissed;</w:t>
      </w:r>
      <w:r w:rsidR="007E62C5">
        <w:rPr>
          <w:rFonts w:hint="eastAsia"/>
        </w:rPr>
        <w:t xml:space="preserve"> and</w:t>
      </w:r>
    </w:p>
    <w:p w:rsidR="00DA7190" w:rsidRDefault="00DA7190" w:rsidP="002A6F59">
      <w:pPr>
        <w:pStyle w:val="para"/>
        <w:numPr>
          <w:ilvl w:val="1"/>
          <w:numId w:val="11"/>
        </w:numPr>
        <w:tabs>
          <w:tab w:val="left" w:pos="1985"/>
        </w:tabs>
        <w:spacing w:before="0" w:after="360"/>
        <w:ind w:left="1134" w:firstLine="0"/>
      </w:pPr>
      <w:r>
        <w:t xml:space="preserve">the plaintiff’s </w:t>
      </w:r>
      <w:r w:rsidR="009243EF">
        <w:rPr>
          <w:rFonts w:hint="eastAsia"/>
        </w:rPr>
        <w:t>summons dated 9 December 2014</w:t>
      </w:r>
      <w:r w:rsidR="009243EF">
        <w:t xml:space="preserve"> </w:t>
      </w:r>
      <w:r w:rsidR="009243EF">
        <w:rPr>
          <w:rFonts w:hint="eastAsia"/>
        </w:rPr>
        <w:t>be</w:t>
      </w:r>
      <w:r>
        <w:t xml:space="preserve"> dismissed.  </w:t>
      </w:r>
    </w:p>
    <w:p w:rsidR="00DA7190" w:rsidRDefault="00DA7190" w:rsidP="00DA7190">
      <w:pPr>
        <w:pStyle w:val="para"/>
        <w:numPr>
          <w:ilvl w:val="0"/>
          <w:numId w:val="11"/>
        </w:numPr>
        <w:tabs>
          <w:tab w:val="left" w:pos="1418"/>
        </w:tabs>
        <w:spacing w:before="0" w:after="360"/>
        <w:ind w:left="0" w:firstLine="0"/>
      </w:pPr>
      <w:r>
        <w:t xml:space="preserve">I make an order </w:t>
      </w:r>
      <w:r>
        <w:rPr>
          <w:i/>
        </w:rPr>
        <w:t>nisi</w:t>
      </w:r>
      <w:r>
        <w:t xml:space="preserve"> that the plaintiff pay the defendant’s costs of each of these two </w:t>
      </w:r>
      <w:r w:rsidR="009243EF">
        <w:rPr>
          <w:rFonts w:hint="eastAsia"/>
        </w:rPr>
        <w:t>summonses</w:t>
      </w:r>
      <w:r>
        <w:t>, to be taxed if not agreed, with certificate for counsel and that the plaintiff’s own costs be taxed in accordance with the Legal Aid Regulations.</w:t>
      </w:r>
    </w:p>
    <w:p w:rsidR="00223DDB" w:rsidRDefault="00223DDB" w:rsidP="008B4341">
      <w:pPr>
        <w:pStyle w:val="para"/>
        <w:numPr>
          <w:ilvl w:val="0"/>
          <w:numId w:val="0"/>
        </w:numPr>
        <w:tabs>
          <w:tab w:val="left" w:pos="1418"/>
        </w:tabs>
        <w:spacing w:before="0" w:after="360"/>
      </w:pPr>
    </w:p>
    <w:p w:rsidR="00210FAE" w:rsidRPr="009D6640" w:rsidRDefault="00210FAE" w:rsidP="00A00BE4">
      <w:pPr>
        <w:pStyle w:val="para"/>
        <w:numPr>
          <w:ilvl w:val="0"/>
          <w:numId w:val="0"/>
        </w:numPr>
        <w:spacing w:before="0" w:after="360"/>
        <w:rPr>
          <w:szCs w:val="28"/>
        </w:rPr>
      </w:pPr>
    </w:p>
    <w:tbl>
      <w:tblPr>
        <w:tblW w:w="8568" w:type="dxa"/>
        <w:tblLook w:val="04A0" w:firstRow="1" w:lastRow="0" w:firstColumn="1" w:lastColumn="0" w:noHBand="0" w:noVBand="1"/>
      </w:tblPr>
      <w:tblGrid>
        <w:gridCol w:w="3085"/>
        <w:gridCol w:w="713"/>
        <w:gridCol w:w="4770"/>
      </w:tblGrid>
      <w:tr w:rsidR="00354A8F" w:rsidRPr="009D6640" w:rsidTr="008431E4">
        <w:tc>
          <w:tcPr>
            <w:tcW w:w="3085" w:type="dxa"/>
          </w:tcPr>
          <w:p w:rsidR="00354A8F" w:rsidRPr="009D6640" w:rsidRDefault="00354A8F" w:rsidP="008431E4">
            <w:pPr>
              <w:pStyle w:val="para"/>
              <w:numPr>
                <w:ilvl w:val="0"/>
                <w:numId w:val="0"/>
              </w:numPr>
              <w:spacing w:before="0" w:line="240" w:lineRule="auto"/>
              <w:jc w:val="center"/>
              <w:rPr>
                <w:szCs w:val="28"/>
              </w:rPr>
            </w:pPr>
          </w:p>
        </w:tc>
        <w:tc>
          <w:tcPr>
            <w:tcW w:w="713" w:type="dxa"/>
          </w:tcPr>
          <w:p w:rsidR="00354A8F" w:rsidRPr="009D6640" w:rsidRDefault="00354A8F" w:rsidP="008431E4">
            <w:pPr>
              <w:pStyle w:val="para"/>
              <w:numPr>
                <w:ilvl w:val="0"/>
                <w:numId w:val="0"/>
              </w:numPr>
              <w:spacing w:before="0" w:line="240" w:lineRule="auto"/>
              <w:jc w:val="center"/>
              <w:rPr>
                <w:szCs w:val="28"/>
              </w:rPr>
            </w:pPr>
          </w:p>
        </w:tc>
        <w:tc>
          <w:tcPr>
            <w:tcW w:w="4770" w:type="dxa"/>
          </w:tcPr>
          <w:p w:rsidR="00354A8F" w:rsidRPr="009D6640" w:rsidRDefault="00354A8F" w:rsidP="00AE3979">
            <w:pPr>
              <w:pStyle w:val="para"/>
              <w:numPr>
                <w:ilvl w:val="0"/>
                <w:numId w:val="0"/>
              </w:numPr>
              <w:spacing w:before="0" w:line="240" w:lineRule="auto"/>
              <w:jc w:val="center"/>
              <w:rPr>
                <w:szCs w:val="28"/>
              </w:rPr>
            </w:pPr>
            <w:r w:rsidRPr="009D6640">
              <w:rPr>
                <w:szCs w:val="28"/>
              </w:rPr>
              <w:t>(</w:t>
            </w:r>
            <w:r w:rsidR="00AE3979">
              <w:rPr>
                <w:rFonts w:hint="eastAsia"/>
                <w:szCs w:val="28"/>
              </w:rPr>
              <w:t>Winnie Tsui</w:t>
            </w:r>
            <w:r w:rsidRPr="009D6640">
              <w:rPr>
                <w:szCs w:val="28"/>
              </w:rPr>
              <w:t>)</w:t>
            </w:r>
          </w:p>
        </w:tc>
      </w:tr>
      <w:tr w:rsidR="00354A8F" w:rsidRPr="009D6640" w:rsidTr="008431E4">
        <w:tc>
          <w:tcPr>
            <w:tcW w:w="3085" w:type="dxa"/>
          </w:tcPr>
          <w:p w:rsidR="00354A8F" w:rsidRPr="009D6640" w:rsidRDefault="00354A8F" w:rsidP="008431E4">
            <w:pPr>
              <w:pStyle w:val="para"/>
              <w:numPr>
                <w:ilvl w:val="0"/>
                <w:numId w:val="0"/>
              </w:numPr>
              <w:spacing w:before="0" w:line="240" w:lineRule="auto"/>
              <w:rPr>
                <w:szCs w:val="28"/>
              </w:rPr>
            </w:pPr>
          </w:p>
        </w:tc>
        <w:tc>
          <w:tcPr>
            <w:tcW w:w="713" w:type="dxa"/>
          </w:tcPr>
          <w:p w:rsidR="00354A8F" w:rsidRPr="009D6640" w:rsidRDefault="00354A8F" w:rsidP="008431E4">
            <w:pPr>
              <w:pStyle w:val="para"/>
              <w:numPr>
                <w:ilvl w:val="0"/>
                <w:numId w:val="0"/>
              </w:numPr>
              <w:spacing w:before="0" w:line="240" w:lineRule="auto"/>
              <w:jc w:val="center"/>
              <w:rPr>
                <w:szCs w:val="28"/>
              </w:rPr>
            </w:pPr>
          </w:p>
        </w:tc>
        <w:tc>
          <w:tcPr>
            <w:tcW w:w="4770" w:type="dxa"/>
          </w:tcPr>
          <w:p w:rsidR="00354A8F" w:rsidRPr="009D6640" w:rsidRDefault="00FF6E28" w:rsidP="00AE3979">
            <w:pPr>
              <w:pStyle w:val="para"/>
              <w:numPr>
                <w:ilvl w:val="0"/>
                <w:numId w:val="0"/>
              </w:numPr>
              <w:spacing w:before="0" w:line="240" w:lineRule="auto"/>
              <w:jc w:val="center"/>
              <w:rPr>
                <w:szCs w:val="28"/>
              </w:rPr>
            </w:pPr>
            <w:r>
              <w:rPr>
                <w:rFonts w:hint="eastAsia"/>
                <w:szCs w:val="28"/>
              </w:rPr>
              <w:t xml:space="preserve">Deputy </w:t>
            </w:r>
            <w:r w:rsidR="00AE3979">
              <w:rPr>
                <w:rFonts w:hint="eastAsia"/>
                <w:szCs w:val="28"/>
              </w:rPr>
              <w:t>District</w:t>
            </w:r>
            <w:r>
              <w:rPr>
                <w:rFonts w:hint="eastAsia"/>
                <w:szCs w:val="28"/>
              </w:rPr>
              <w:t xml:space="preserve"> </w:t>
            </w:r>
            <w:r w:rsidR="00354A8F" w:rsidRPr="009D6640">
              <w:rPr>
                <w:szCs w:val="28"/>
              </w:rPr>
              <w:t>Judge</w:t>
            </w:r>
          </w:p>
        </w:tc>
      </w:tr>
    </w:tbl>
    <w:p w:rsidR="00354A8F" w:rsidRPr="009D6640" w:rsidRDefault="00354A8F" w:rsidP="00354A8F">
      <w:pPr>
        <w:rPr>
          <w:sz w:val="28"/>
          <w:szCs w:val="28"/>
        </w:rPr>
      </w:pPr>
    </w:p>
    <w:p w:rsidR="00CE4641" w:rsidRDefault="00CE4641" w:rsidP="00354A8F">
      <w:pPr>
        <w:pStyle w:val="BodyTextIndent2"/>
        <w:spacing w:line="240" w:lineRule="auto"/>
        <w:ind w:left="630" w:hanging="630"/>
        <w:rPr>
          <w:sz w:val="28"/>
          <w:szCs w:val="28"/>
        </w:rPr>
      </w:pPr>
    </w:p>
    <w:p w:rsidR="00354A8F" w:rsidRDefault="006B08F8" w:rsidP="00223E16">
      <w:pPr>
        <w:pStyle w:val="BodyTextIndent2"/>
        <w:spacing w:after="0" w:line="240" w:lineRule="auto"/>
        <w:ind w:left="0"/>
        <w:rPr>
          <w:sz w:val="28"/>
          <w:szCs w:val="28"/>
        </w:rPr>
      </w:pPr>
      <w:r>
        <w:rPr>
          <w:rFonts w:hint="eastAsia"/>
          <w:sz w:val="28"/>
          <w:szCs w:val="28"/>
        </w:rPr>
        <w:t>Ms Vivian C</w:t>
      </w:r>
      <w:r w:rsidR="00AE3979">
        <w:rPr>
          <w:rFonts w:hint="eastAsia"/>
          <w:sz w:val="28"/>
          <w:szCs w:val="28"/>
        </w:rPr>
        <w:t>h</w:t>
      </w:r>
      <w:r>
        <w:rPr>
          <w:rFonts w:hint="eastAsia"/>
          <w:sz w:val="28"/>
          <w:szCs w:val="28"/>
        </w:rPr>
        <w:t>ih</w:t>
      </w:r>
      <w:r w:rsidR="00354A8F" w:rsidRPr="009D6640">
        <w:rPr>
          <w:sz w:val="28"/>
          <w:szCs w:val="28"/>
        </w:rPr>
        <w:t xml:space="preserve">, instructed by </w:t>
      </w:r>
      <w:r w:rsidR="00AE3979">
        <w:rPr>
          <w:rFonts w:hint="eastAsia"/>
          <w:sz w:val="28"/>
          <w:szCs w:val="28"/>
        </w:rPr>
        <w:t>Godwin Chan &amp; Co</w:t>
      </w:r>
      <w:r w:rsidR="00223E16">
        <w:rPr>
          <w:rFonts w:hint="eastAsia"/>
          <w:sz w:val="28"/>
          <w:szCs w:val="28"/>
        </w:rPr>
        <w:t>.</w:t>
      </w:r>
      <w:r w:rsidR="00354A8F" w:rsidRPr="009D6640">
        <w:rPr>
          <w:sz w:val="28"/>
          <w:szCs w:val="28"/>
        </w:rPr>
        <w:t xml:space="preserve">, </w:t>
      </w:r>
      <w:r w:rsidR="00223E16">
        <w:rPr>
          <w:rFonts w:hint="eastAsia"/>
          <w:sz w:val="28"/>
          <w:szCs w:val="28"/>
        </w:rPr>
        <w:t xml:space="preserve">assigned by the Legal Aid Department, </w:t>
      </w:r>
      <w:r w:rsidR="00354A8F" w:rsidRPr="009D6640">
        <w:rPr>
          <w:sz w:val="28"/>
          <w:szCs w:val="28"/>
        </w:rPr>
        <w:t>for the plaintiff</w:t>
      </w:r>
    </w:p>
    <w:p w:rsidR="00CE4641" w:rsidRPr="009D6640" w:rsidRDefault="00CE4641" w:rsidP="00CE4641">
      <w:pPr>
        <w:pStyle w:val="BodyTextIndent2"/>
        <w:spacing w:after="0" w:line="240" w:lineRule="auto"/>
        <w:ind w:left="629" w:hanging="629"/>
        <w:rPr>
          <w:sz w:val="28"/>
          <w:szCs w:val="28"/>
        </w:rPr>
      </w:pPr>
    </w:p>
    <w:p w:rsidR="00354A8F" w:rsidRDefault="00354A8F" w:rsidP="00CE4641">
      <w:pPr>
        <w:pStyle w:val="BodyTextIndent2"/>
        <w:spacing w:after="0" w:line="240" w:lineRule="auto"/>
        <w:ind w:left="629" w:hanging="629"/>
        <w:rPr>
          <w:sz w:val="28"/>
          <w:szCs w:val="28"/>
        </w:rPr>
      </w:pPr>
      <w:r w:rsidRPr="009D6640">
        <w:rPr>
          <w:sz w:val="28"/>
          <w:szCs w:val="28"/>
        </w:rPr>
        <w:t xml:space="preserve">Ms </w:t>
      </w:r>
      <w:r w:rsidR="00AE3979">
        <w:rPr>
          <w:rFonts w:hint="eastAsia"/>
          <w:sz w:val="28"/>
          <w:szCs w:val="28"/>
        </w:rPr>
        <w:t>Candy Tang</w:t>
      </w:r>
      <w:r w:rsidRPr="009D6640">
        <w:rPr>
          <w:sz w:val="28"/>
          <w:szCs w:val="28"/>
        </w:rPr>
        <w:t xml:space="preserve">, instructed by </w:t>
      </w:r>
      <w:r w:rsidR="00AE3979">
        <w:rPr>
          <w:rFonts w:hint="eastAsia"/>
          <w:sz w:val="28"/>
          <w:szCs w:val="28"/>
        </w:rPr>
        <w:t>Littlewoods</w:t>
      </w:r>
      <w:r w:rsidRPr="009D6640">
        <w:rPr>
          <w:sz w:val="28"/>
          <w:szCs w:val="28"/>
        </w:rPr>
        <w:t>, for the defendant</w:t>
      </w:r>
    </w:p>
    <w:p w:rsidR="00BE1A7A" w:rsidRPr="00425ED6" w:rsidRDefault="00BE1A7A" w:rsidP="00AE3979">
      <w:pPr>
        <w:rPr>
          <w:sz w:val="28"/>
          <w:szCs w:val="28"/>
        </w:rPr>
      </w:pPr>
    </w:p>
    <w:sectPr w:rsidR="00BE1A7A" w:rsidRPr="00425ED6" w:rsidSect="005A183A">
      <w:headerReference w:type="even" r:id="rId8"/>
      <w:headerReference w:type="default" r:id="rId9"/>
      <w:headerReference w:type="first" r:id="rId10"/>
      <w:footerReference w:type="first" r:id="rId11"/>
      <w:pgSz w:w="11907" w:h="16840" w:code="9"/>
      <w:pgMar w:top="1418" w:right="1701" w:bottom="1418" w:left="1701" w:header="737" w:footer="737"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7FD9" w:rsidRDefault="00DD7FD9" w:rsidP="006B61E5">
      <w:r>
        <w:separator/>
      </w:r>
    </w:p>
  </w:endnote>
  <w:endnote w:type="continuationSeparator" w:id="0">
    <w:p w:rsidR="00DD7FD9" w:rsidRDefault="00DD7FD9"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249" w:rsidRDefault="00610249" w:rsidP="003F1B23">
    <w:pPr>
      <w:pStyle w:val="Footer"/>
      <w:jc w:val="center"/>
      <w:rPr>
        <w:b/>
        <w:szCs w:val="24"/>
      </w:rPr>
    </w:pPr>
  </w:p>
  <w:p w:rsidR="00610249" w:rsidRDefault="00610249" w:rsidP="003F1B23">
    <w:pPr>
      <w:pStyle w:val="Footer"/>
      <w:jc w:val="center"/>
      <w:rPr>
        <w:b/>
        <w:szCs w:val="24"/>
      </w:rPr>
    </w:pPr>
  </w:p>
  <w:p w:rsidR="00610249" w:rsidRPr="00BE1D60" w:rsidRDefault="00610249" w:rsidP="00AE3979">
    <w:pPr>
      <w:pStyle w:val="Footer"/>
      <w:rPr>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7FD9" w:rsidRDefault="00DD7FD9" w:rsidP="006B61E5">
      <w:r>
        <w:separator/>
      </w:r>
    </w:p>
  </w:footnote>
  <w:footnote w:type="continuationSeparator" w:id="0">
    <w:p w:rsidR="00DD7FD9" w:rsidRDefault="00DD7FD9" w:rsidP="006B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249" w:rsidRDefault="00E06451">
    <w:pPr>
      <w:pStyle w:val="Header"/>
      <w:framePr w:wrap="around" w:vAnchor="text" w:hAnchor="margin" w:xAlign="center" w:y="1"/>
      <w:rPr>
        <w:rStyle w:val="PageNumber"/>
      </w:rPr>
    </w:pPr>
    <w:r>
      <w:rPr>
        <w:rStyle w:val="PageNumber"/>
      </w:rPr>
      <w:fldChar w:fldCharType="begin"/>
    </w:r>
    <w:r w:rsidR="00610249">
      <w:rPr>
        <w:rStyle w:val="PageNumber"/>
      </w:rPr>
      <w:instrText xml:space="preserve">PAGE  </w:instrText>
    </w:r>
    <w:r>
      <w:rPr>
        <w:rStyle w:val="PageNumber"/>
      </w:rPr>
      <w:fldChar w:fldCharType="end"/>
    </w:r>
  </w:p>
  <w:p w:rsidR="00610249" w:rsidRDefault="00610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249" w:rsidRDefault="00610249">
    <w:pPr>
      <w:pStyle w:val="Header"/>
      <w:framePr w:wrap="around" w:vAnchor="text" w:hAnchor="margin" w:xAlign="center" w:y="1"/>
      <w:rPr>
        <w:rStyle w:val="PageNumber"/>
      </w:rPr>
    </w:pPr>
    <w:r>
      <w:rPr>
        <w:rStyle w:val="PageNumber"/>
      </w:rPr>
      <w:t xml:space="preserve">- </w:t>
    </w:r>
    <w:r w:rsidR="00E06451">
      <w:rPr>
        <w:rStyle w:val="PageNumber"/>
      </w:rPr>
      <w:fldChar w:fldCharType="begin"/>
    </w:r>
    <w:r>
      <w:rPr>
        <w:rStyle w:val="PageNumber"/>
      </w:rPr>
      <w:instrText xml:space="preserve">PAGE  </w:instrText>
    </w:r>
    <w:r w:rsidR="00E06451">
      <w:rPr>
        <w:rStyle w:val="PageNumber"/>
      </w:rPr>
      <w:fldChar w:fldCharType="separate"/>
    </w:r>
    <w:r w:rsidR="00675894">
      <w:rPr>
        <w:rStyle w:val="PageNumber"/>
        <w:noProof/>
      </w:rPr>
      <w:t>4</w:t>
    </w:r>
    <w:r w:rsidR="00E06451">
      <w:rPr>
        <w:rStyle w:val="PageNumber"/>
      </w:rPr>
      <w:fldChar w:fldCharType="end"/>
    </w:r>
    <w:r>
      <w:rPr>
        <w:rStyle w:val="PageNumber"/>
      </w:rPr>
      <w:t xml:space="preserve"> -</w:t>
    </w:r>
  </w:p>
  <w:p w:rsidR="00610249" w:rsidRDefault="00E368DA">
    <w:pPr>
      <w:pStyle w:val="Header"/>
    </w:pPr>
    <w:r>
      <w:rPr>
        <w:noProof/>
      </w:rPr>
    </w:r>
    <w:r w:rsidR="00E368DA">
      <w:rPr>
        <w:noProof/>
      </w:rPr>
      <w:pict>
        <v:rect id="_x0000_s1030" alt="" style="position:absolute;left:0;text-align:left;margin-left:-56.7pt;margin-top:-21.1pt;width:27pt;height:862.2pt;z-index:251657216;mso-wrap-style:square;mso-wrap-edited:f;mso-width-percent:0;mso-height-percent:0;mso-width-percent:0;mso-height-percent:0;v-text-anchor:top" o:allowincell="f" stroked="f" strokeweight="0">
          <v:textbox style="mso-next-textbox:#_x0000_s1030" inset="0,0,0,0">
            <w:txbxContent>
              <w:p w:rsidR="00610249" w:rsidRPr="000B4A41" w:rsidRDefault="00610249">
                <w:pPr>
                  <w:spacing w:line="720" w:lineRule="exact"/>
                  <w:rPr>
                    <w:b/>
                    <w:sz w:val="20"/>
                  </w:rPr>
                </w:pPr>
                <w:r w:rsidRPr="000B4A41">
                  <w:rPr>
                    <w:b/>
                    <w:sz w:val="20"/>
                  </w:rPr>
                  <w:t>A</w:t>
                </w:r>
              </w:p>
              <w:p w:rsidR="00610249" w:rsidRPr="000B4A41" w:rsidRDefault="00610249">
                <w:pPr>
                  <w:spacing w:line="720" w:lineRule="exact"/>
                  <w:rPr>
                    <w:b/>
                    <w:sz w:val="20"/>
                  </w:rPr>
                </w:pPr>
                <w:r w:rsidRPr="000B4A41">
                  <w:rPr>
                    <w:b/>
                    <w:sz w:val="20"/>
                  </w:rPr>
                  <w:t>B</w:t>
                </w:r>
              </w:p>
              <w:p w:rsidR="00610249" w:rsidRPr="000B4A41" w:rsidRDefault="00610249">
                <w:pPr>
                  <w:spacing w:line="720" w:lineRule="exact"/>
                  <w:rPr>
                    <w:b/>
                    <w:sz w:val="20"/>
                  </w:rPr>
                </w:pPr>
                <w:r w:rsidRPr="000B4A41">
                  <w:rPr>
                    <w:b/>
                    <w:sz w:val="20"/>
                  </w:rPr>
                  <w:t>C</w:t>
                </w:r>
              </w:p>
              <w:p w:rsidR="00610249" w:rsidRPr="000B4A41" w:rsidRDefault="00610249">
                <w:pPr>
                  <w:spacing w:line="720" w:lineRule="exact"/>
                  <w:rPr>
                    <w:b/>
                    <w:sz w:val="20"/>
                  </w:rPr>
                </w:pPr>
                <w:r w:rsidRPr="000B4A41">
                  <w:rPr>
                    <w:b/>
                    <w:sz w:val="20"/>
                  </w:rPr>
                  <w:t>D</w:t>
                </w:r>
              </w:p>
              <w:p w:rsidR="00610249" w:rsidRPr="000B4A41" w:rsidRDefault="00610249">
                <w:pPr>
                  <w:spacing w:line="720" w:lineRule="exact"/>
                  <w:rPr>
                    <w:b/>
                    <w:sz w:val="20"/>
                  </w:rPr>
                </w:pPr>
                <w:r w:rsidRPr="000B4A41">
                  <w:rPr>
                    <w:b/>
                    <w:sz w:val="20"/>
                  </w:rPr>
                  <w:t>E</w:t>
                </w:r>
              </w:p>
              <w:p w:rsidR="00610249" w:rsidRPr="00E73949" w:rsidRDefault="00610249" w:rsidP="00E73949">
                <w:pPr>
                  <w:spacing w:line="720" w:lineRule="exact"/>
                  <w:rPr>
                    <w:b/>
                    <w:sz w:val="20"/>
                  </w:rPr>
                </w:pPr>
                <w:r w:rsidRPr="00E73949">
                  <w:rPr>
                    <w:b/>
                    <w:sz w:val="20"/>
                  </w:rPr>
                  <w:t>F</w:t>
                </w:r>
              </w:p>
              <w:p w:rsidR="00610249" w:rsidRPr="000B4A41" w:rsidRDefault="00610249">
                <w:pPr>
                  <w:spacing w:line="720" w:lineRule="exact"/>
                  <w:rPr>
                    <w:b/>
                    <w:sz w:val="20"/>
                  </w:rPr>
                </w:pPr>
                <w:r w:rsidRPr="000B4A41">
                  <w:rPr>
                    <w:b/>
                    <w:sz w:val="20"/>
                  </w:rPr>
                  <w:t>G</w:t>
                </w:r>
              </w:p>
              <w:p w:rsidR="00610249" w:rsidRPr="000B4A41" w:rsidRDefault="00610249">
                <w:pPr>
                  <w:spacing w:line="720" w:lineRule="exact"/>
                  <w:rPr>
                    <w:b/>
                    <w:sz w:val="20"/>
                  </w:rPr>
                </w:pPr>
                <w:r w:rsidRPr="000B4A41">
                  <w:rPr>
                    <w:b/>
                    <w:sz w:val="20"/>
                  </w:rPr>
                  <w:t>H</w:t>
                </w:r>
              </w:p>
              <w:p w:rsidR="00610249" w:rsidRPr="000B4A41" w:rsidRDefault="00610249">
                <w:pPr>
                  <w:spacing w:line="720" w:lineRule="exact"/>
                  <w:rPr>
                    <w:b/>
                    <w:sz w:val="20"/>
                  </w:rPr>
                </w:pPr>
                <w:r w:rsidRPr="000B4A41">
                  <w:rPr>
                    <w:b/>
                    <w:sz w:val="20"/>
                  </w:rPr>
                  <w:t>I</w:t>
                </w:r>
              </w:p>
              <w:p w:rsidR="00610249" w:rsidRPr="000B4A41" w:rsidRDefault="00610249">
                <w:pPr>
                  <w:spacing w:line="720" w:lineRule="exact"/>
                  <w:rPr>
                    <w:b/>
                    <w:sz w:val="20"/>
                  </w:rPr>
                </w:pPr>
                <w:r w:rsidRPr="000B4A41">
                  <w:rPr>
                    <w:b/>
                    <w:sz w:val="20"/>
                  </w:rPr>
                  <w:t>J</w:t>
                </w:r>
              </w:p>
              <w:p w:rsidR="00610249" w:rsidRPr="000B4A41" w:rsidRDefault="00610249">
                <w:pPr>
                  <w:spacing w:line="720" w:lineRule="exact"/>
                  <w:rPr>
                    <w:b/>
                    <w:sz w:val="20"/>
                  </w:rPr>
                </w:pPr>
                <w:r w:rsidRPr="000B4A41">
                  <w:rPr>
                    <w:b/>
                    <w:sz w:val="20"/>
                  </w:rPr>
                  <w:t>K</w:t>
                </w:r>
              </w:p>
              <w:p w:rsidR="00610249" w:rsidRPr="000B4A41" w:rsidRDefault="00610249">
                <w:pPr>
                  <w:spacing w:line="720" w:lineRule="exact"/>
                  <w:rPr>
                    <w:b/>
                    <w:sz w:val="20"/>
                  </w:rPr>
                </w:pPr>
                <w:r w:rsidRPr="000B4A41">
                  <w:rPr>
                    <w:b/>
                    <w:sz w:val="20"/>
                  </w:rPr>
                  <w:t>L</w:t>
                </w:r>
              </w:p>
              <w:p w:rsidR="00610249" w:rsidRPr="000B4A41" w:rsidRDefault="00610249">
                <w:pPr>
                  <w:spacing w:line="720" w:lineRule="exact"/>
                  <w:rPr>
                    <w:b/>
                    <w:sz w:val="20"/>
                  </w:rPr>
                </w:pPr>
                <w:r w:rsidRPr="000B4A41">
                  <w:rPr>
                    <w:b/>
                    <w:sz w:val="20"/>
                  </w:rPr>
                  <w:t>M</w:t>
                </w:r>
              </w:p>
              <w:p w:rsidR="00610249" w:rsidRPr="000B4A41" w:rsidRDefault="00610249">
                <w:pPr>
                  <w:spacing w:line="720" w:lineRule="exact"/>
                  <w:rPr>
                    <w:b/>
                    <w:sz w:val="20"/>
                  </w:rPr>
                </w:pPr>
                <w:r w:rsidRPr="000B4A41">
                  <w:rPr>
                    <w:b/>
                    <w:sz w:val="20"/>
                  </w:rPr>
                  <w:t>N</w:t>
                </w:r>
              </w:p>
              <w:p w:rsidR="00610249" w:rsidRPr="000B4A41" w:rsidRDefault="00610249">
                <w:pPr>
                  <w:spacing w:line="720" w:lineRule="exact"/>
                  <w:rPr>
                    <w:b/>
                    <w:sz w:val="20"/>
                  </w:rPr>
                </w:pPr>
                <w:r w:rsidRPr="000B4A41">
                  <w:rPr>
                    <w:b/>
                    <w:sz w:val="20"/>
                  </w:rPr>
                  <w:t>O</w:t>
                </w:r>
              </w:p>
              <w:p w:rsidR="00610249" w:rsidRPr="000B4A41" w:rsidRDefault="00610249">
                <w:pPr>
                  <w:spacing w:line="720" w:lineRule="exact"/>
                  <w:rPr>
                    <w:b/>
                    <w:sz w:val="20"/>
                  </w:rPr>
                </w:pPr>
                <w:r w:rsidRPr="000B4A41">
                  <w:rPr>
                    <w:b/>
                    <w:sz w:val="20"/>
                  </w:rPr>
                  <w:t>P</w:t>
                </w:r>
              </w:p>
              <w:p w:rsidR="00610249" w:rsidRPr="000B4A41" w:rsidRDefault="00610249">
                <w:pPr>
                  <w:spacing w:line="720" w:lineRule="exact"/>
                  <w:rPr>
                    <w:b/>
                    <w:sz w:val="20"/>
                  </w:rPr>
                </w:pPr>
                <w:r w:rsidRPr="000B4A41">
                  <w:rPr>
                    <w:b/>
                    <w:sz w:val="20"/>
                  </w:rPr>
                  <w:t>Q</w:t>
                </w:r>
              </w:p>
              <w:p w:rsidR="00610249" w:rsidRPr="000B4A41" w:rsidRDefault="00610249">
                <w:pPr>
                  <w:spacing w:line="720" w:lineRule="exact"/>
                  <w:rPr>
                    <w:b/>
                    <w:sz w:val="20"/>
                  </w:rPr>
                </w:pPr>
                <w:r w:rsidRPr="000B4A41">
                  <w:rPr>
                    <w:b/>
                    <w:sz w:val="20"/>
                  </w:rPr>
                  <w:t>R</w:t>
                </w:r>
              </w:p>
              <w:p w:rsidR="00610249" w:rsidRPr="000B4A41" w:rsidRDefault="00610249">
                <w:pPr>
                  <w:spacing w:line="720" w:lineRule="exact"/>
                  <w:rPr>
                    <w:b/>
                    <w:sz w:val="20"/>
                  </w:rPr>
                </w:pPr>
                <w:r w:rsidRPr="000B4A41">
                  <w:rPr>
                    <w:b/>
                    <w:sz w:val="20"/>
                  </w:rPr>
                  <w:t>S</w:t>
                </w:r>
              </w:p>
              <w:p w:rsidR="00610249" w:rsidRPr="000B4A41" w:rsidRDefault="00610249">
                <w:pPr>
                  <w:spacing w:line="720" w:lineRule="exact"/>
                  <w:rPr>
                    <w:b/>
                    <w:sz w:val="20"/>
                  </w:rPr>
                </w:pPr>
                <w:r w:rsidRPr="000B4A41">
                  <w:rPr>
                    <w:b/>
                    <w:sz w:val="20"/>
                  </w:rPr>
                  <w:t>T</w:t>
                </w:r>
              </w:p>
              <w:p w:rsidR="00610249" w:rsidRPr="000B4A41" w:rsidRDefault="00610249">
                <w:pPr>
                  <w:spacing w:line="720" w:lineRule="exact"/>
                  <w:rPr>
                    <w:b/>
                    <w:sz w:val="20"/>
                  </w:rPr>
                </w:pPr>
                <w:r w:rsidRPr="000B4A41">
                  <w:rPr>
                    <w:b/>
                    <w:sz w:val="20"/>
                  </w:rPr>
                  <w:t>U</w:t>
                </w:r>
              </w:p>
              <w:p w:rsidR="00610249" w:rsidRPr="000B4A41" w:rsidRDefault="00610249">
                <w:pPr>
                  <w:spacing w:line="720" w:lineRule="exact"/>
                  <w:rPr>
                    <w:b/>
                    <w:sz w:val="20"/>
                  </w:rPr>
                </w:pPr>
                <w:r w:rsidRPr="000B4A41">
                  <w:rPr>
                    <w:b/>
                    <w:sz w:val="20"/>
                  </w:rPr>
                  <w:t>V</w:t>
                </w:r>
              </w:p>
              <w:p w:rsidR="00610249" w:rsidRDefault="00610249">
                <w:pPr>
                  <w:spacing w:line="720" w:lineRule="exact"/>
                  <w:rPr>
                    <w:b/>
                    <w:sz w:val="20"/>
                  </w:rPr>
                </w:pPr>
              </w:p>
            </w:txbxContent>
          </v:textbox>
        </v:rect>
      </w:pict>
    </w:r>
    <w:r>
      <w:rPr>
        <w:noProof/>
      </w:rPr>
    </w:r>
    <w:r w:rsidR="00E368DA">
      <w:rPr>
        <w:noProof/>
      </w:rPr>
      <w:pict>
        <v:rect id="_x0000_s1029" alt="" style="position:absolute;left:0;text-align:left;margin-left:464.45pt;margin-top:-21.1pt;width:27pt;height:808.25pt;z-index:251656192;mso-wrap-style:square;mso-wrap-edited:f;mso-width-percent:0;mso-height-percent:0;mso-width-percent:0;mso-height-percent:0;v-text-anchor:top" o:allowincell="f" stroked="f" strokeweight="0">
          <v:textbox style="mso-next-textbox:#_x0000_s1029" inset="0,0,0,0">
            <w:txbxContent>
              <w:p w:rsidR="00610249" w:rsidRPr="000B4A41" w:rsidRDefault="00610249">
                <w:pPr>
                  <w:spacing w:line="720" w:lineRule="exact"/>
                  <w:jc w:val="right"/>
                  <w:rPr>
                    <w:b/>
                    <w:sz w:val="20"/>
                  </w:rPr>
                </w:pPr>
                <w:r w:rsidRPr="000B4A41">
                  <w:rPr>
                    <w:b/>
                    <w:sz w:val="20"/>
                  </w:rPr>
                  <w:t>A</w:t>
                </w:r>
              </w:p>
              <w:p w:rsidR="00610249" w:rsidRPr="000B4A41" w:rsidRDefault="00610249">
                <w:pPr>
                  <w:spacing w:line="720" w:lineRule="exact"/>
                  <w:jc w:val="right"/>
                  <w:rPr>
                    <w:b/>
                    <w:sz w:val="20"/>
                  </w:rPr>
                </w:pPr>
                <w:r w:rsidRPr="000B4A41">
                  <w:rPr>
                    <w:b/>
                    <w:sz w:val="20"/>
                  </w:rPr>
                  <w:t>B</w:t>
                </w:r>
              </w:p>
              <w:p w:rsidR="00610249" w:rsidRPr="000B4A41" w:rsidRDefault="00610249">
                <w:pPr>
                  <w:spacing w:line="720" w:lineRule="exact"/>
                  <w:jc w:val="right"/>
                  <w:rPr>
                    <w:b/>
                    <w:sz w:val="20"/>
                  </w:rPr>
                </w:pPr>
                <w:r w:rsidRPr="000B4A41">
                  <w:rPr>
                    <w:b/>
                    <w:sz w:val="20"/>
                  </w:rPr>
                  <w:t>C</w:t>
                </w:r>
              </w:p>
              <w:p w:rsidR="00610249" w:rsidRPr="000B4A41" w:rsidRDefault="00610249">
                <w:pPr>
                  <w:spacing w:line="720" w:lineRule="exact"/>
                  <w:jc w:val="right"/>
                  <w:rPr>
                    <w:b/>
                    <w:sz w:val="20"/>
                  </w:rPr>
                </w:pPr>
                <w:r w:rsidRPr="000B4A41">
                  <w:rPr>
                    <w:b/>
                    <w:sz w:val="20"/>
                  </w:rPr>
                  <w:t>D</w:t>
                </w:r>
              </w:p>
              <w:p w:rsidR="00610249" w:rsidRPr="000B4A41" w:rsidRDefault="00610249">
                <w:pPr>
                  <w:spacing w:line="720" w:lineRule="exact"/>
                  <w:jc w:val="right"/>
                  <w:rPr>
                    <w:b/>
                    <w:sz w:val="20"/>
                  </w:rPr>
                </w:pPr>
                <w:r w:rsidRPr="000B4A41">
                  <w:rPr>
                    <w:b/>
                    <w:sz w:val="20"/>
                  </w:rPr>
                  <w:t>E</w:t>
                </w:r>
              </w:p>
              <w:p w:rsidR="00610249" w:rsidRPr="00E73949" w:rsidRDefault="00610249" w:rsidP="00E73949">
                <w:pPr>
                  <w:spacing w:line="720" w:lineRule="exact"/>
                  <w:jc w:val="right"/>
                  <w:rPr>
                    <w:b/>
                    <w:sz w:val="20"/>
                  </w:rPr>
                </w:pPr>
                <w:r w:rsidRPr="00E73949">
                  <w:rPr>
                    <w:b/>
                    <w:sz w:val="20"/>
                  </w:rPr>
                  <w:t>F</w:t>
                </w:r>
              </w:p>
              <w:p w:rsidR="00610249" w:rsidRPr="000B4A41" w:rsidRDefault="00610249">
                <w:pPr>
                  <w:spacing w:line="720" w:lineRule="exact"/>
                  <w:jc w:val="right"/>
                  <w:rPr>
                    <w:b/>
                    <w:sz w:val="20"/>
                  </w:rPr>
                </w:pPr>
                <w:r w:rsidRPr="000B4A41">
                  <w:rPr>
                    <w:b/>
                    <w:sz w:val="20"/>
                  </w:rPr>
                  <w:t>G</w:t>
                </w:r>
              </w:p>
              <w:p w:rsidR="00610249" w:rsidRPr="000B4A41" w:rsidRDefault="00610249">
                <w:pPr>
                  <w:spacing w:line="720" w:lineRule="exact"/>
                  <w:jc w:val="right"/>
                  <w:rPr>
                    <w:b/>
                    <w:sz w:val="20"/>
                  </w:rPr>
                </w:pPr>
                <w:r w:rsidRPr="000B4A41">
                  <w:rPr>
                    <w:b/>
                    <w:sz w:val="20"/>
                  </w:rPr>
                  <w:t>H</w:t>
                </w:r>
              </w:p>
              <w:p w:rsidR="00610249" w:rsidRPr="000B4A41" w:rsidRDefault="00610249">
                <w:pPr>
                  <w:spacing w:line="720" w:lineRule="exact"/>
                  <w:jc w:val="right"/>
                  <w:rPr>
                    <w:b/>
                    <w:sz w:val="20"/>
                  </w:rPr>
                </w:pPr>
                <w:r w:rsidRPr="000B4A41">
                  <w:rPr>
                    <w:b/>
                    <w:sz w:val="20"/>
                  </w:rPr>
                  <w:t>I</w:t>
                </w:r>
              </w:p>
              <w:p w:rsidR="00610249" w:rsidRPr="000B4A41" w:rsidRDefault="00610249">
                <w:pPr>
                  <w:spacing w:line="720" w:lineRule="exact"/>
                  <w:jc w:val="right"/>
                  <w:rPr>
                    <w:b/>
                    <w:sz w:val="20"/>
                  </w:rPr>
                </w:pPr>
                <w:r w:rsidRPr="000B4A41">
                  <w:rPr>
                    <w:b/>
                    <w:sz w:val="20"/>
                  </w:rPr>
                  <w:t>J</w:t>
                </w:r>
              </w:p>
              <w:p w:rsidR="00610249" w:rsidRPr="000B4A41" w:rsidRDefault="00610249">
                <w:pPr>
                  <w:spacing w:line="720" w:lineRule="exact"/>
                  <w:jc w:val="right"/>
                  <w:rPr>
                    <w:b/>
                    <w:sz w:val="20"/>
                  </w:rPr>
                </w:pPr>
                <w:r w:rsidRPr="000B4A41">
                  <w:rPr>
                    <w:b/>
                    <w:sz w:val="20"/>
                  </w:rPr>
                  <w:t>K</w:t>
                </w:r>
              </w:p>
              <w:p w:rsidR="00610249" w:rsidRPr="000B4A41" w:rsidRDefault="00610249">
                <w:pPr>
                  <w:spacing w:line="720" w:lineRule="exact"/>
                  <w:jc w:val="right"/>
                  <w:rPr>
                    <w:b/>
                    <w:sz w:val="20"/>
                  </w:rPr>
                </w:pPr>
                <w:r w:rsidRPr="000B4A41">
                  <w:rPr>
                    <w:b/>
                    <w:sz w:val="20"/>
                  </w:rPr>
                  <w:t>L</w:t>
                </w:r>
              </w:p>
              <w:p w:rsidR="00610249" w:rsidRPr="000B4A41" w:rsidRDefault="00610249">
                <w:pPr>
                  <w:spacing w:line="720" w:lineRule="exact"/>
                  <w:jc w:val="right"/>
                  <w:rPr>
                    <w:b/>
                    <w:sz w:val="20"/>
                  </w:rPr>
                </w:pPr>
                <w:r w:rsidRPr="000B4A41">
                  <w:rPr>
                    <w:b/>
                    <w:sz w:val="20"/>
                  </w:rPr>
                  <w:t>M</w:t>
                </w:r>
              </w:p>
              <w:p w:rsidR="00610249" w:rsidRPr="000B4A41" w:rsidRDefault="00610249">
                <w:pPr>
                  <w:spacing w:line="720" w:lineRule="exact"/>
                  <w:jc w:val="right"/>
                  <w:rPr>
                    <w:b/>
                    <w:sz w:val="20"/>
                  </w:rPr>
                </w:pPr>
                <w:r w:rsidRPr="000B4A41">
                  <w:rPr>
                    <w:b/>
                    <w:sz w:val="20"/>
                  </w:rPr>
                  <w:t>N</w:t>
                </w:r>
              </w:p>
              <w:p w:rsidR="00610249" w:rsidRPr="000B4A41" w:rsidRDefault="00610249">
                <w:pPr>
                  <w:spacing w:line="720" w:lineRule="exact"/>
                  <w:jc w:val="right"/>
                  <w:rPr>
                    <w:b/>
                    <w:sz w:val="20"/>
                  </w:rPr>
                </w:pPr>
                <w:r w:rsidRPr="000B4A41">
                  <w:rPr>
                    <w:b/>
                    <w:sz w:val="20"/>
                  </w:rPr>
                  <w:t>O</w:t>
                </w:r>
              </w:p>
              <w:p w:rsidR="00610249" w:rsidRPr="000B4A41" w:rsidRDefault="00610249">
                <w:pPr>
                  <w:spacing w:line="720" w:lineRule="exact"/>
                  <w:jc w:val="right"/>
                  <w:rPr>
                    <w:b/>
                    <w:sz w:val="20"/>
                  </w:rPr>
                </w:pPr>
                <w:r w:rsidRPr="000B4A41">
                  <w:rPr>
                    <w:b/>
                    <w:sz w:val="20"/>
                  </w:rPr>
                  <w:t>P</w:t>
                </w:r>
              </w:p>
              <w:p w:rsidR="00610249" w:rsidRPr="000B4A41" w:rsidRDefault="00610249">
                <w:pPr>
                  <w:spacing w:line="720" w:lineRule="exact"/>
                  <w:jc w:val="right"/>
                  <w:rPr>
                    <w:b/>
                    <w:sz w:val="20"/>
                  </w:rPr>
                </w:pPr>
                <w:r w:rsidRPr="000B4A41">
                  <w:rPr>
                    <w:b/>
                    <w:sz w:val="20"/>
                  </w:rPr>
                  <w:t>Q</w:t>
                </w:r>
              </w:p>
              <w:p w:rsidR="00610249" w:rsidRPr="000B4A41" w:rsidRDefault="00610249">
                <w:pPr>
                  <w:spacing w:line="720" w:lineRule="exact"/>
                  <w:jc w:val="right"/>
                  <w:rPr>
                    <w:b/>
                    <w:sz w:val="20"/>
                  </w:rPr>
                </w:pPr>
                <w:r w:rsidRPr="000B4A41">
                  <w:rPr>
                    <w:b/>
                    <w:sz w:val="20"/>
                  </w:rPr>
                  <w:t>R</w:t>
                </w:r>
              </w:p>
              <w:p w:rsidR="00610249" w:rsidRPr="000B4A41" w:rsidRDefault="00610249">
                <w:pPr>
                  <w:spacing w:line="720" w:lineRule="exact"/>
                  <w:jc w:val="right"/>
                  <w:rPr>
                    <w:b/>
                    <w:sz w:val="20"/>
                  </w:rPr>
                </w:pPr>
                <w:r w:rsidRPr="000B4A41">
                  <w:rPr>
                    <w:b/>
                    <w:sz w:val="20"/>
                  </w:rPr>
                  <w:t>S</w:t>
                </w:r>
              </w:p>
              <w:p w:rsidR="00610249" w:rsidRPr="000B4A41" w:rsidRDefault="00610249">
                <w:pPr>
                  <w:spacing w:line="720" w:lineRule="exact"/>
                  <w:jc w:val="right"/>
                  <w:rPr>
                    <w:b/>
                    <w:sz w:val="20"/>
                  </w:rPr>
                </w:pPr>
                <w:r w:rsidRPr="000B4A41">
                  <w:rPr>
                    <w:b/>
                    <w:sz w:val="20"/>
                  </w:rPr>
                  <w:t>T</w:t>
                </w:r>
              </w:p>
              <w:p w:rsidR="00610249" w:rsidRPr="000B4A41" w:rsidRDefault="00610249">
                <w:pPr>
                  <w:spacing w:line="720" w:lineRule="exact"/>
                  <w:jc w:val="right"/>
                  <w:rPr>
                    <w:b/>
                    <w:sz w:val="20"/>
                  </w:rPr>
                </w:pPr>
                <w:r w:rsidRPr="000B4A41">
                  <w:rPr>
                    <w:b/>
                    <w:sz w:val="20"/>
                  </w:rPr>
                  <w:t>U</w:t>
                </w:r>
              </w:p>
              <w:p w:rsidR="00610249" w:rsidRDefault="00610249">
                <w:pPr>
                  <w:spacing w:line="720" w:lineRule="exact"/>
                  <w:jc w:val="right"/>
                  <w:rPr>
                    <w:b/>
                    <w:sz w:val="20"/>
                  </w:rPr>
                </w:pPr>
                <w:r>
                  <w:rPr>
                    <w:b/>
                    <w:sz w:val="20"/>
                  </w:rPr>
                  <w:t>V</w:t>
                </w:r>
              </w:p>
              <w:p w:rsidR="00610249" w:rsidRDefault="00610249">
                <w:pPr>
                  <w:spacing w:line="720" w:lineRule="exact"/>
                  <w:jc w:val="right"/>
                  <w:rPr>
                    <w:b/>
                    <w:sz w:val="20"/>
                  </w:rPr>
                </w:pPr>
              </w:p>
            </w:txbxContent>
          </v:textbox>
        </v:rect>
      </w:pict>
    </w:r>
  </w:p>
  <w:p w:rsidR="00610249" w:rsidRDefault="00610249">
    <w:pPr>
      <w:pStyle w:val="Header"/>
    </w:pPr>
  </w:p>
  <w:p w:rsidR="00610249" w:rsidRDefault="00610249">
    <w:pPr>
      <w:pStyle w:val="Header"/>
    </w:pPr>
  </w:p>
  <w:p w:rsidR="00610249" w:rsidRDefault="006102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249" w:rsidRPr="00F1062C" w:rsidRDefault="00E368DA">
    <w:pPr>
      <w:pStyle w:val="Header"/>
      <w:rPr>
        <w:b/>
        <w:sz w:val="28"/>
        <w:szCs w:val="28"/>
      </w:rPr>
    </w:pPr>
    <w:r>
      <w:rPr>
        <w:b/>
        <w:noProof/>
        <w:sz w:val="28"/>
        <w:szCs w:val="28"/>
      </w:rPr>
    </w:r>
    <w:r w:rsidR="00E368DA">
      <w:rPr>
        <w:b/>
        <w:noProof/>
        <w:sz w:val="28"/>
        <w:szCs w:val="28"/>
      </w:rPr>
      <w:pict>
        <v:rect id="_x0000_s1032" alt="" style="position:absolute;left:0;text-align:left;margin-left:460.7pt;margin-top:-18.1pt;width:27pt;height:823pt;z-index:251659264;mso-wrap-style:square;mso-wrap-edited:f;mso-width-percent:0;mso-height-percent:0;mso-width-percent:0;mso-height-percent:0;v-text-anchor:top" o:allowincell="f" stroked="f" strokeweight="0">
          <v:textbox style="mso-next-textbox:#_x0000_s1032" inset="0,0,0,0">
            <w:txbxContent>
              <w:p w:rsidR="00610249" w:rsidRPr="000B4A41" w:rsidRDefault="00610249">
                <w:pPr>
                  <w:spacing w:line="720" w:lineRule="exact"/>
                  <w:jc w:val="right"/>
                  <w:rPr>
                    <w:b/>
                    <w:sz w:val="20"/>
                  </w:rPr>
                </w:pPr>
                <w:r w:rsidRPr="000B4A41">
                  <w:rPr>
                    <w:b/>
                    <w:sz w:val="20"/>
                  </w:rPr>
                  <w:t>A</w:t>
                </w:r>
              </w:p>
              <w:p w:rsidR="00610249" w:rsidRPr="000B4A41" w:rsidRDefault="00610249">
                <w:pPr>
                  <w:spacing w:line="720" w:lineRule="exact"/>
                  <w:jc w:val="right"/>
                  <w:rPr>
                    <w:b/>
                    <w:sz w:val="20"/>
                  </w:rPr>
                </w:pPr>
                <w:r w:rsidRPr="000B4A41">
                  <w:rPr>
                    <w:b/>
                    <w:sz w:val="20"/>
                  </w:rPr>
                  <w:t>B</w:t>
                </w:r>
              </w:p>
              <w:p w:rsidR="00610249" w:rsidRPr="000B4A41" w:rsidRDefault="00610249">
                <w:pPr>
                  <w:spacing w:line="720" w:lineRule="exact"/>
                  <w:jc w:val="right"/>
                  <w:rPr>
                    <w:b/>
                    <w:sz w:val="20"/>
                  </w:rPr>
                </w:pPr>
                <w:r w:rsidRPr="000B4A41">
                  <w:rPr>
                    <w:b/>
                    <w:sz w:val="20"/>
                  </w:rPr>
                  <w:t>C</w:t>
                </w:r>
              </w:p>
              <w:p w:rsidR="00610249" w:rsidRPr="000B4A41" w:rsidRDefault="00610249">
                <w:pPr>
                  <w:spacing w:line="720" w:lineRule="exact"/>
                  <w:jc w:val="right"/>
                  <w:rPr>
                    <w:b/>
                    <w:sz w:val="20"/>
                  </w:rPr>
                </w:pPr>
                <w:r w:rsidRPr="000B4A41">
                  <w:rPr>
                    <w:b/>
                    <w:sz w:val="20"/>
                  </w:rPr>
                  <w:t>D</w:t>
                </w:r>
              </w:p>
              <w:p w:rsidR="00610249" w:rsidRPr="000B4A41" w:rsidRDefault="00610249">
                <w:pPr>
                  <w:spacing w:line="720" w:lineRule="exact"/>
                  <w:jc w:val="right"/>
                  <w:rPr>
                    <w:b/>
                    <w:sz w:val="20"/>
                  </w:rPr>
                </w:pPr>
                <w:r w:rsidRPr="000B4A41">
                  <w:rPr>
                    <w:b/>
                    <w:sz w:val="20"/>
                  </w:rPr>
                  <w:t>E</w:t>
                </w:r>
              </w:p>
              <w:p w:rsidR="00610249" w:rsidRPr="00E73949" w:rsidRDefault="00610249" w:rsidP="00E73949">
                <w:pPr>
                  <w:spacing w:line="720" w:lineRule="exact"/>
                  <w:jc w:val="right"/>
                  <w:rPr>
                    <w:b/>
                    <w:sz w:val="20"/>
                  </w:rPr>
                </w:pPr>
                <w:r w:rsidRPr="00E73949">
                  <w:rPr>
                    <w:b/>
                    <w:sz w:val="20"/>
                  </w:rPr>
                  <w:t>F</w:t>
                </w:r>
              </w:p>
              <w:p w:rsidR="00610249" w:rsidRPr="000B4A41" w:rsidRDefault="00610249">
                <w:pPr>
                  <w:spacing w:line="720" w:lineRule="exact"/>
                  <w:jc w:val="right"/>
                  <w:rPr>
                    <w:b/>
                    <w:sz w:val="20"/>
                  </w:rPr>
                </w:pPr>
                <w:r w:rsidRPr="000B4A41">
                  <w:rPr>
                    <w:b/>
                    <w:sz w:val="20"/>
                  </w:rPr>
                  <w:t>G</w:t>
                </w:r>
              </w:p>
              <w:p w:rsidR="00610249" w:rsidRPr="000B4A41" w:rsidRDefault="00610249">
                <w:pPr>
                  <w:spacing w:line="720" w:lineRule="exact"/>
                  <w:jc w:val="right"/>
                  <w:rPr>
                    <w:b/>
                    <w:sz w:val="20"/>
                  </w:rPr>
                </w:pPr>
                <w:r w:rsidRPr="000B4A41">
                  <w:rPr>
                    <w:b/>
                    <w:sz w:val="20"/>
                  </w:rPr>
                  <w:t>H</w:t>
                </w:r>
              </w:p>
              <w:p w:rsidR="00610249" w:rsidRPr="000B4A41" w:rsidRDefault="00610249">
                <w:pPr>
                  <w:spacing w:line="720" w:lineRule="exact"/>
                  <w:jc w:val="right"/>
                  <w:rPr>
                    <w:b/>
                    <w:sz w:val="20"/>
                  </w:rPr>
                </w:pPr>
                <w:r w:rsidRPr="000B4A41">
                  <w:rPr>
                    <w:b/>
                    <w:sz w:val="20"/>
                  </w:rPr>
                  <w:t>I</w:t>
                </w:r>
              </w:p>
              <w:p w:rsidR="00610249" w:rsidRPr="000B4A41" w:rsidRDefault="00610249">
                <w:pPr>
                  <w:spacing w:line="720" w:lineRule="exact"/>
                  <w:jc w:val="right"/>
                  <w:rPr>
                    <w:b/>
                    <w:sz w:val="20"/>
                  </w:rPr>
                </w:pPr>
                <w:r w:rsidRPr="000B4A41">
                  <w:rPr>
                    <w:b/>
                    <w:sz w:val="20"/>
                  </w:rPr>
                  <w:t>J</w:t>
                </w:r>
              </w:p>
              <w:p w:rsidR="00610249" w:rsidRPr="000B4A41" w:rsidRDefault="00610249">
                <w:pPr>
                  <w:spacing w:line="720" w:lineRule="exact"/>
                  <w:jc w:val="right"/>
                  <w:rPr>
                    <w:b/>
                    <w:sz w:val="20"/>
                  </w:rPr>
                </w:pPr>
                <w:r w:rsidRPr="000B4A41">
                  <w:rPr>
                    <w:b/>
                    <w:sz w:val="20"/>
                  </w:rPr>
                  <w:t>K</w:t>
                </w:r>
              </w:p>
              <w:p w:rsidR="00610249" w:rsidRPr="000B4A41" w:rsidRDefault="00610249">
                <w:pPr>
                  <w:spacing w:line="720" w:lineRule="exact"/>
                  <w:jc w:val="right"/>
                  <w:rPr>
                    <w:b/>
                    <w:sz w:val="20"/>
                  </w:rPr>
                </w:pPr>
                <w:r w:rsidRPr="000B4A41">
                  <w:rPr>
                    <w:b/>
                    <w:sz w:val="20"/>
                  </w:rPr>
                  <w:t>L</w:t>
                </w:r>
              </w:p>
              <w:p w:rsidR="00610249" w:rsidRPr="000B4A41" w:rsidRDefault="00610249">
                <w:pPr>
                  <w:spacing w:line="720" w:lineRule="exact"/>
                  <w:jc w:val="right"/>
                  <w:rPr>
                    <w:b/>
                    <w:sz w:val="20"/>
                  </w:rPr>
                </w:pPr>
                <w:r w:rsidRPr="000B4A41">
                  <w:rPr>
                    <w:b/>
                    <w:sz w:val="20"/>
                  </w:rPr>
                  <w:t>M</w:t>
                </w:r>
              </w:p>
              <w:p w:rsidR="00610249" w:rsidRPr="000B4A41" w:rsidRDefault="00610249">
                <w:pPr>
                  <w:spacing w:line="720" w:lineRule="exact"/>
                  <w:jc w:val="right"/>
                  <w:rPr>
                    <w:b/>
                    <w:sz w:val="20"/>
                  </w:rPr>
                </w:pPr>
                <w:r w:rsidRPr="000B4A41">
                  <w:rPr>
                    <w:b/>
                    <w:sz w:val="20"/>
                  </w:rPr>
                  <w:t>N</w:t>
                </w:r>
              </w:p>
              <w:p w:rsidR="00610249" w:rsidRPr="000B4A41" w:rsidRDefault="00610249">
                <w:pPr>
                  <w:spacing w:line="720" w:lineRule="exact"/>
                  <w:jc w:val="right"/>
                  <w:rPr>
                    <w:b/>
                    <w:sz w:val="20"/>
                  </w:rPr>
                </w:pPr>
                <w:r w:rsidRPr="000B4A41">
                  <w:rPr>
                    <w:b/>
                    <w:sz w:val="20"/>
                  </w:rPr>
                  <w:t>O</w:t>
                </w:r>
              </w:p>
              <w:p w:rsidR="00610249" w:rsidRPr="000B4A41" w:rsidRDefault="00610249">
                <w:pPr>
                  <w:spacing w:line="720" w:lineRule="exact"/>
                  <w:jc w:val="right"/>
                  <w:rPr>
                    <w:b/>
                    <w:sz w:val="20"/>
                  </w:rPr>
                </w:pPr>
                <w:r w:rsidRPr="000B4A41">
                  <w:rPr>
                    <w:b/>
                    <w:sz w:val="20"/>
                  </w:rPr>
                  <w:t>P</w:t>
                </w:r>
              </w:p>
              <w:p w:rsidR="00610249" w:rsidRPr="000B4A41" w:rsidRDefault="00610249">
                <w:pPr>
                  <w:spacing w:line="720" w:lineRule="exact"/>
                  <w:jc w:val="right"/>
                  <w:rPr>
                    <w:b/>
                    <w:sz w:val="20"/>
                  </w:rPr>
                </w:pPr>
                <w:r w:rsidRPr="000B4A41">
                  <w:rPr>
                    <w:b/>
                    <w:sz w:val="20"/>
                  </w:rPr>
                  <w:t>Q</w:t>
                </w:r>
              </w:p>
              <w:p w:rsidR="00610249" w:rsidRPr="000B4A41" w:rsidRDefault="00610249">
                <w:pPr>
                  <w:spacing w:line="720" w:lineRule="exact"/>
                  <w:jc w:val="right"/>
                  <w:rPr>
                    <w:b/>
                    <w:sz w:val="20"/>
                  </w:rPr>
                </w:pPr>
                <w:r w:rsidRPr="000B4A41">
                  <w:rPr>
                    <w:b/>
                    <w:sz w:val="20"/>
                  </w:rPr>
                  <w:t>R</w:t>
                </w:r>
              </w:p>
              <w:p w:rsidR="00610249" w:rsidRPr="000B4A41" w:rsidRDefault="00610249">
                <w:pPr>
                  <w:spacing w:line="720" w:lineRule="exact"/>
                  <w:jc w:val="right"/>
                  <w:rPr>
                    <w:b/>
                    <w:sz w:val="20"/>
                  </w:rPr>
                </w:pPr>
                <w:r w:rsidRPr="000B4A41">
                  <w:rPr>
                    <w:b/>
                    <w:sz w:val="20"/>
                  </w:rPr>
                  <w:t>S</w:t>
                </w:r>
              </w:p>
              <w:p w:rsidR="00610249" w:rsidRPr="000B4A41" w:rsidRDefault="00610249">
                <w:pPr>
                  <w:spacing w:line="720" w:lineRule="exact"/>
                  <w:jc w:val="right"/>
                  <w:rPr>
                    <w:b/>
                    <w:sz w:val="20"/>
                  </w:rPr>
                </w:pPr>
                <w:r w:rsidRPr="000B4A41">
                  <w:rPr>
                    <w:b/>
                    <w:sz w:val="20"/>
                  </w:rPr>
                  <w:t>T</w:t>
                </w:r>
              </w:p>
              <w:p w:rsidR="00610249" w:rsidRPr="000B4A41" w:rsidRDefault="00610249">
                <w:pPr>
                  <w:spacing w:line="720" w:lineRule="exact"/>
                  <w:jc w:val="right"/>
                  <w:rPr>
                    <w:b/>
                    <w:sz w:val="20"/>
                  </w:rPr>
                </w:pPr>
                <w:r w:rsidRPr="000B4A41">
                  <w:rPr>
                    <w:b/>
                    <w:sz w:val="20"/>
                  </w:rPr>
                  <w:t>U</w:t>
                </w:r>
              </w:p>
              <w:p w:rsidR="00610249" w:rsidRPr="000B4A41" w:rsidRDefault="00610249">
                <w:pPr>
                  <w:spacing w:line="720" w:lineRule="exact"/>
                  <w:jc w:val="right"/>
                  <w:rPr>
                    <w:b/>
                    <w:sz w:val="20"/>
                  </w:rPr>
                </w:pPr>
                <w:r w:rsidRPr="000B4A41">
                  <w:rPr>
                    <w:b/>
                    <w:sz w:val="20"/>
                  </w:rPr>
                  <w:t>V</w:t>
                </w:r>
              </w:p>
              <w:p w:rsidR="00610249" w:rsidRPr="000B4A41" w:rsidRDefault="00610249">
                <w:pPr>
                  <w:spacing w:line="720" w:lineRule="exact"/>
                  <w:jc w:val="right"/>
                  <w:rPr>
                    <w:b/>
                    <w:sz w:val="20"/>
                  </w:rPr>
                </w:pPr>
              </w:p>
            </w:txbxContent>
          </v:textbox>
        </v:rect>
      </w:pict>
    </w:r>
    <w:r>
      <w:rPr>
        <w:b/>
        <w:noProof/>
        <w:sz w:val="28"/>
        <w:szCs w:val="28"/>
      </w:rPr>
    </w:r>
    <w:r w:rsidR="00E368DA">
      <w:rPr>
        <w:b/>
        <w:noProof/>
        <w:sz w:val="28"/>
        <w:szCs w:val="28"/>
      </w:rPr>
      <w:pict>
        <v:rect id="_x0000_s1031" alt="" style="position:absolute;left:0;text-align:left;margin-left:-56.7pt;margin-top:-18.1pt;width:27pt;height:823pt;z-index:251658240;mso-wrap-style:square;mso-wrap-edited:f;mso-width-percent:0;mso-height-percent:0;mso-width-percent:0;mso-height-percent:0;v-text-anchor:top" o:allowincell="f" stroked="f" strokeweight="0">
          <v:textbox style="mso-next-textbox:#_x0000_s1031" inset="0,0,0,0">
            <w:txbxContent>
              <w:p w:rsidR="00610249" w:rsidRPr="000B4A41" w:rsidRDefault="00610249">
                <w:pPr>
                  <w:spacing w:line="720" w:lineRule="exact"/>
                  <w:rPr>
                    <w:b/>
                    <w:sz w:val="20"/>
                  </w:rPr>
                </w:pPr>
                <w:r w:rsidRPr="000B4A41">
                  <w:rPr>
                    <w:b/>
                    <w:sz w:val="20"/>
                  </w:rPr>
                  <w:t>A</w:t>
                </w:r>
              </w:p>
              <w:p w:rsidR="00610249" w:rsidRPr="000B4A41" w:rsidRDefault="00610249">
                <w:pPr>
                  <w:spacing w:line="720" w:lineRule="exact"/>
                  <w:rPr>
                    <w:b/>
                    <w:sz w:val="20"/>
                  </w:rPr>
                </w:pPr>
                <w:r w:rsidRPr="000B4A41">
                  <w:rPr>
                    <w:b/>
                    <w:sz w:val="20"/>
                  </w:rPr>
                  <w:t>B</w:t>
                </w:r>
              </w:p>
              <w:p w:rsidR="00610249" w:rsidRPr="000B4A41" w:rsidRDefault="00610249">
                <w:pPr>
                  <w:spacing w:line="720" w:lineRule="exact"/>
                  <w:rPr>
                    <w:b/>
                    <w:sz w:val="20"/>
                  </w:rPr>
                </w:pPr>
                <w:r w:rsidRPr="000B4A41">
                  <w:rPr>
                    <w:b/>
                    <w:sz w:val="20"/>
                  </w:rPr>
                  <w:t>C</w:t>
                </w:r>
              </w:p>
              <w:p w:rsidR="00610249" w:rsidRPr="000B4A41" w:rsidRDefault="00610249">
                <w:pPr>
                  <w:spacing w:line="720" w:lineRule="exact"/>
                  <w:rPr>
                    <w:b/>
                    <w:sz w:val="20"/>
                  </w:rPr>
                </w:pPr>
                <w:r w:rsidRPr="000B4A41">
                  <w:rPr>
                    <w:b/>
                    <w:sz w:val="20"/>
                  </w:rPr>
                  <w:t>D</w:t>
                </w:r>
              </w:p>
              <w:p w:rsidR="00610249" w:rsidRPr="000B4A41" w:rsidRDefault="00610249">
                <w:pPr>
                  <w:spacing w:line="720" w:lineRule="exact"/>
                  <w:rPr>
                    <w:b/>
                    <w:sz w:val="20"/>
                  </w:rPr>
                </w:pPr>
                <w:r w:rsidRPr="000B4A41">
                  <w:rPr>
                    <w:b/>
                    <w:sz w:val="20"/>
                  </w:rPr>
                  <w:t>E</w:t>
                </w:r>
              </w:p>
              <w:p w:rsidR="00610249" w:rsidRPr="00E73949" w:rsidRDefault="00610249" w:rsidP="00E73949">
                <w:pPr>
                  <w:spacing w:line="720" w:lineRule="exact"/>
                  <w:rPr>
                    <w:b/>
                    <w:sz w:val="20"/>
                  </w:rPr>
                </w:pPr>
                <w:r w:rsidRPr="00E73949">
                  <w:rPr>
                    <w:b/>
                    <w:sz w:val="20"/>
                  </w:rPr>
                  <w:t>F</w:t>
                </w:r>
              </w:p>
              <w:p w:rsidR="00610249" w:rsidRPr="000B4A41" w:rsidRDefault="00610249">
                <w:pPr>
                  <w:spacing w:line="720" w:lineRule="exact"/>
                  <w:rPr>
                    <w:b/>
                    <w:sz w:val="20"/>
                  </w:rPr>
                </w:pPr>
                <w:r w:rsidRPr="000B4A41">
                  <w:rPr>
                    <w:b/>
                    <w:sz w:val="20"/>
                  </w:rPr>
                  <w:t>G</w:t>
                </w:r>
              </w:p>
              <w:p w:rsidR="00610249" w:rsidRPr="000B4A41" w:rsidRDefault="00610249">
                <w:pPr>
                  <w:spacing w:line="720" w:lineRule="exact"/>
                  <w:rPr>
                    <w:b/>
                    <w:sz w:val="20"/>
                  </w:rPr>
                </w:pPr>
                <w:r w:rsidRPr="000B4A41">
                  <w:rPr>
                    <w:b/>
                    <w:sz w:val="20"/>
                  </w:rPr>
                  <w:t>H</w:t>
                </w:r>
              </w:p>
              <w:p w:rsidR="00610249" w:rsidRPr="000B4A41" w:rsidRDefault="00610249">
                <w:pPr>
                  <w:spacing w:line="720" w:lineRule="exact"/>
                  <w:rPr>
                    <w:b/>
                    <w:sz w:val="20"/>
                  </w:rPr>
                </w:pPr>
                <w:r w:rsidRPr="000B4A41">
                  <w:rPr>
                    <w:b/>
                    <w:sz w:val="20"/>
                  </w:rPr>
                  <w:t>I</w:t>
                </w:r>
              </w:p>
              <w:p w:rsidR="00610249" w:rsidRPr="000B4A41" w:rsidRDefault="00610249">
                <w:pPr>
                  <w:spacing w:line="720" w:lineRule="exact"/>
                  <w:rPr>
                    <w:b/>
                    <w:sz w:val="20"/>
                  </w:rPr>
                </w:pPr>
                <w:r w:rsidRPr="000B4A41">
                  <w:rPr>
                    <w:b/>
                    <w:sz w:val="20"/>
                  </w:rPr>
                  <w:t>J</w:t>
                </w:r>
              </w:p>
              <w:p w:rsidR="00610249" w:rsidRPr="000B4A41" w:rsidRDefault="00610249">
                <w:pPr>
                  <w:spacing w:line="720" w:lineRule="exact"/>
                  <w:rPr>
                    <w:b/>
                    <w:sz w:val="20"/>
                  </w:rPr>
                </w:pPr>
                <w:r w:rsidRPr="000B4A41">
                  <w:rPr>
                    <w:b/>
                    <w:sz w:val="20"/>
                  </w:rPr>
                  <w:t>K</w:t>
                </w:r>
              </w:p>
              <w:p w:rsidR="00610249" w:rsidRPr="000B4A41" w:rsidRDefault="00610249">
                <w:pPr>
                  <w:spacing w:line="720" w:lineRule="exact"/>
                  <w:rPr>
                    <w:b/>
                    <w:sz w:val="20"/>
                  </w:rPr>
                </w:pPr>
                <w:r w:rsidRPr="000B4A41">
                  <w:rPr>
                    <w:b/>
                    <w:sz w:val="20"/>
                  </w:rPr>
                  <w:t>L</w:t>
                </w:r>
              </w:p>
              <w:p w:rsidR="00610249" w:rsidRPr="000B4A41" w:rsidRDefault="00610249">
                <w:pPr>
                  <w:spacing w:line="720" w:lineRule="exact"/>
                  <w:rPr>
                    <w:b/>
                    <w:sz w:val="20"/>
                  </w:rPr>
                </w:pPr>
                <w:r w:rsidRPr="000B4A41">
                  <w:rPr>
                    <w:b/>
                    <w:sz w:val="20"/>
                  </w:rPr>
                  <w:t>M</w:t>
                </w:r>
              </w:p>
              <w:p w:rsidR="00610249" w:rsidRPr="000B4A41" w:rsidRDefault="00610249">
                <w:pPr>
                  <w:spacing w:line="720" w:lineRule="exact"/>
                  <w:rPr>
                    <w:b/>
                    <w:sz w:val="20"/>
                  </w:rPr>
                </w:pPr>
                <w:r w:rsidRPr="000B4A41">
                  <w:rPr>
                    <w:b/>
                    <w:sz w:val="20"/>
                  </w:rPr>
                  <w:t>N</w:t>
                </w:r>
              </w:p>
              <w:p w:rsidR="00610249" w:rsidRPr="000B4A41" w:rsidRDefault="00610249">
                <w:pPr>
                  <w:spacing w:line="720" w:lineRule="exact"/>
                  <w:rPr>
                    <w:b/>
                    <w:sz w:val="20"/>
                  </w:rPr>
                </w:pPr>
                <w:r w:rsidRPr="000B4A41">
                  <w:rPr>
                    <w:b/>
                    <w:sz w:val="20"/>
                  </w:rPr>
                  <w:t>O</w:t>
                </w:r>
              </w:p>
              <w:p w:rsidR="00610249" w:rsidRPr="000B4A41" w:rsidRDefault="00610249">
                <w:pPr>
                  <w:spacing w:line="720" w:lineRule="exact"/>
                  <w:rPr>
                    <w:b/>
                    <w:sz w:val="20"/>
                  </w:rPr>
                </w:pPr>
                <w:r w:rsidRPr="000B4A41">
                  <w:rPr>
                    <w:b/>
                    <w:sz w:val="20"/>
                  </w:rPr>
                  <w:t>P</w:t>
                </w:r>
              </w:p>
              <w:p w:rsidR="00610249" w:rsidRPr="000B4A41" w:rsidRDefault="00610249">
                <w:pPr>
                  <w:spacing w:line="720" w:lineRule="exact"/>
                  <w:rPr>
                    <w:b/>
                    <w:sz w:val="20"/>
                  </w:rPr>
                </w:pPr>
                <w:r w:rsidRPr="000B4A41">
                  <w:rPr>
                    <w:b/>
                    <w:sz w:val="20"/>
                  </w:rPr>
                  <w:t>Q</w:t>
                </w:r>
              </w:p>
              <w:p w:rsidR="00610249" w:rsidRPr="000B4A41" w:rsidRDefault="00610249">
                <w:pPr>
                  <w:spacing w:line="720" w:lineRule="exact"/>
                  <w:rPr>
                    <w:b/>
                    <w:sz w:val="20"/>
                  </w:rPr>
                </w:pPr>
                <w:r w:rsidRPr="000B4A41">
                  <w:rPr>
                    <w:b/>
                    <w:sz w:val="20"/>
                  </w:rPr>
                  <w:t>R</w:t>
                </w:r>
              </w:p>
              <w:p w:rsidR="00610249" w:rsidRPr="000B4A41" w:rsidRDefault="00610249">
                <w:pPr>
                  <w:spacing w:line="720" w:lineRule="exact"/>
                  <w:rPr>
                    <w:b/>
                    <w:sz w:val="20"/>
                  </w:rPr>
                </w:pPr>
                <w:r w:rsidRPr="000B4A41">
                  <w:rPr>
                    <w:b/>
                    <w:sz w:val="20"/>
                  </w:rPr>
                  <w:t>S</w:t>
                </w:r>
              </w:p>
              <w:p w:rsidR="00610249" w:rsidRPr="000B4A41" w:rsidRDefault="00610249">
                <w:pPr>
                  <w:spacing w:line="720" w:lineRule="exact"/>
                  <w:rPr>
                    <w:b/>
                    <w:sz w:val="20"/>
                  </w:rPr>
                </w:pPr>
                <w:r w:rsidRPr="000B4A41">
                  <w:rPr>
                    <w:b/>
                    <w:sz w:val="20"/>
                  </w:rPr>
                  <w:t>T</w:t>
                </w:r>
              </w:p>
              <w:p w:rsidR="00610249" w:rsidRPr="000B4A41" w:rsidRDefault="00610249">
                <w:pPr>
                  <w:spacing w:line="720" w:lineRule="exact"/>
                  <w:rPr>
                    <w:b/>
                    <w:sz w:val="20"/>
                  </w:rPr>
                </w:pPr>
                <w:r w:rsidRPr="000B4A41">
                  <w:rPr>
                    <w:b/>
                    <w:sz w:val="20"/>
                  </w:rPr>
                  <w:t>U</w:t>
                </w:r>
              </w:p>
              <w:p w:rsidR="00610249" w:rsidRPr="000B4A41" w:rsidRDefault="00610249">
                <w:pPr>
                  <w:spacing w:line="720" w:lineRule="exact"/>
                  <w:rPr>
                    <w:b/>
                    <w:sz w:val="20"/>
                  </w:rPr>
                </w:pPr>
                <w:r w:rsidRPr="000B4A41">
                  <w:rPr>
                    <w:b/>
                    <w:sz w:val="20"/>
                  </w:rPr>
                  <w:t>V</w:t>
                </w:r>
              </w:p>
              <w:p w:rsidR="00610249" w:rsidRPr="000B4A41" w:rsidRDefault="00610249">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8"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F5FA0"/>
    <w:multiLevelType w:val="hybridMultilevel"/>
    <w:tmpl w:val="679C6BB6"/>
    <w:lvl w:ilvl="0" w:tplc="55DC50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26320"/>
    <w:multiLevelType w:val="hybridMultilevel"/>
    <w:tmpl w:val="006A509A"/>
    <w:lvl w:ilvl="0" w:tplc="0409000F">
      <w:start w:val="1"/>
      <w:numFmt w:val="decimal"/>
      <w:lvlText w:val="%1."/>
      <w:lvlJc w:val="left"/>
      <w:pPr>
        <w:ind w:left="4897" w:hanging="360"/>
      </w:pPr>
      <w:rPr>
        <w:rFonts w:hint="default"/>
      </w:rPr>
    </w:lvl>
    <w:lvl w:ilvl="1" w:tplc="55DC500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953469">
    <w:abstractNumId w:val="7"/>
  </w:num>
  <w:num w:numId="2" w16cid:durableId="1960333992">
    <w:abstractNumId w:val="1"/>
  </w:num>
  <w:num w:numId="3" w16cid:durableId="1247180798">
    <w:abstractNumId w:val="2"/>
  </w:num>
  <w:num w:numId="4" w16cid:durableId="365981882">
    <w:abstractNumId w:val="0"/>
  </w:num>
  <w:num w:numId="5" w16cid:durableId="1859201005">
    <w:abstractNumId w:val="11"/>
  </w:num>
  <w:num w:numId="6" w16cid:durableId="1700549292">
    <w:abstractNumId w:val="5"/>
  </w:num>
  <w:num w:numId="7" w16cid:durableId="1261985964">
    <w:abstractNumId w:val="12"/>
  </w:num>
  <w:num w:numId="8" w16cid:durableId="2079352741">
    <w:abstractNumId w:val="6"/>
  </w:num>
  <w:num w:numId="9" w16cid:durableId="1896551142">
    <w:abstractNumId w:val="15"/>
  </w:num>
  <w:num w:numId="10" w16cid:durableId="925191581">
    <w:abstractNumId w:val="4"/>
  </w:num>
  <w:num w:numId="11" w16cid:durableId="1397582925">
    <w:abstractNumId w:val="10"/>
  </w:num>
  <w:num w:numId="12" w16cid:durableId="356782760">
    <w:abstractNumId w:val="13"/>
  </w:num>
  <w:num w:numId="13" w16cid:durableId="1503546148">
    <w:abstractNumId w:val="8"/>
  </w:num>
  <w:num w:numId="14" w16cid:durableId="1694376822">
    <w:abstractNumId w:val="14"/>
  </w:num>
  <w:num w:numId="15" w16cid:durableId="362554952">
    <w:abstractNumId w:val="3"/>
  </w:num>
  <w:num w:numId="16" w16cid:durableId="14772577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05"/>
  <w:displayHorizontalDrawingGridEvery w:val="2"/>
  <w:characterSpacingControl w:val="doNotCompress"/>
  <w:hdrShapeDefaults>
    <o:shapedefaults v:ext="edit" spidmax="5837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10E6"/>
    <w:rsid w:val="00002EDE"/>
    <w:rsid w:val="000046A3"/>
    <w:rsid w:val="00004E94"/>
    <w:rsid w:val="000071A2"/>
    <w:rsid w:val="00016CCC"/>
    <w:rsid w:val="000173AF"/>
    <w:rsid w:val="00017A54"/>
    <w:rsid w:val="000201C4"/>
    <w:rsid w:val="00025229"/>
    <w:rsid w:val="00032956"/>
    <w:rsid w:val="00040B77"/>
    <w:rsid w:val="000459BF"/>
    <w:rsid w:val="000512E1"/>
    <w:rsid w:val="00051565"/>
    <w:rsid w:val="000562BF"/>
    <w:rsid w:val="00057774"/>
    <w:rsid w:val="00064369"/>
    <w:rsid w:val="000815D5"/>
    <w:rsid w:val="00093E1D"/>
    <w:rsid w:val="00094EC5"/>
    <w:rsid w:val="00094EF0"/>
    <w:rsid w:val="000A1995"/>
    <w:rsid w:val="000A4C72"/>
    <w:rsid w:val="000A7ED5"/>
    <w:rsid w:val="000B2912"/>
    <w:rsid w:val="000B4A41"/>
    <w:rsid w:val="000C1235"/>
    <w:rsid w:val="000C4307"/>
    <w:rsid w:val="000C4E48"/>
    <w:rsid w:val="000C52EB"/>
    <w:rsid w:val="000D33D9"/>
    <w:rsid w:val="000D6502"/>
    <w:rsid w:val="000E191B"/>
    <w:rsid w:val="000E263F"/>
    <w:rsid w:val="000E6BD5"/>
    <w:rsid w:val="000F506F"/>
    <w:rsid w:val="000F5A29"/>
    <w:rsid w:val="00107EAC"/>
    <w:rsid w:val="001107C8"/>
    <w:rsid w:val="00116F58"/>
    <w:rsid w:val="00127337"/>
    <w:rsid w:val="00127BEA"/>
    <w:rsid w:val="00130FCD"/>
    <w:rsid w:val="001341B9"/>
    <w:rsid w:val="001357F6"/>
    <w:rsid w:val="001421A4"/>
    <w:rsid w:val="00146861"/>
    <w:rsid w:val="00151123"/>
    <w:rsid w:val="00152604"/>
    <w:rsid w:val="00156D9F"/>
    <w:rsid w:val="00162C87"/>
    <w:rsid w:val="00165C74"/>
    <w:rsid w:val="0016771F"/>
    <w:rsid w:val="0017059D"/>
    <w:rsid w:val="00171CFF"/>
    <w:rsid w:val="00175848"/>
    <w:rsid w:val="00181078"/>
    <w:rsid w:val="00181381"/>
    <w:rsid w:val="0018294C"/>
    <w:rsid w:val="001872D4"/>
    <w:rsid w:val="001925EA"/>
    <w:rsid w:val="00194635"/>
    <w:rsid w:val="001976FA"/>
    <w:rsid w:val="001A1C13"/>
    <w:rsid w:val="001A2D0A"/>
    <w:rsid w:val="001A3135"/>
    <w:rsid w:val="001D0BBF"/>
    <w:rsid w:val="001D4789"/>
    <w:rsid w:val="001D57B8"/>
    <w:rsid w:val="001D5C88"/>
    <w:rsid w:val="001E135B"/>
    <w:rsid w:val="001E5568"/>
    <w:rsid w:val="001E66C1"/>
    <w:rsid w:val="001F4040"/>
    <w:rsid w:val="001F6F49"/>
    <w:rsid w:val="00200665"/>
    <w:rsid w:val="00205AA8"/>
    <w:rsid w:val="00206B65"/>
    <w:rsid w:val="00210FAE"/>
    <w:rsid w:val="00215DC4"/>
    <w:rsid w:val="00216327"/>
    <w:rsid w:val="00223DDB"/>
    <w:rsid w:val="00223E16"/>
    <w:rsid w:val="00224A4C"/>
    <w:rsid w:val="002251ED"/>
    <w:rsid w:val="002308BD"/>
    <w:rsid w:val="00230B05"/>
    <w:rsid w:val="00230CB8"/>
    <w:rsid w:val="00236F7F"/>
    <w:rsid w:val="00237C00"/>
    <w:rsid w:val="00242727"/>
    <w:rsid w:val="002439F0"/>
    <w:rsid w:val="00250036"/>
    <w:rsid w:val="002523F8"/>
    <w:rsid w:val="00257586"/>
    <w:rsid w:val="00261E96"/>
    <w:rsid w:val="002655E4"/>
    <w:rsid w:val="00267F60"/>
    <w:rsid w:val="00271455"/>
    <w:rsid w:val="00271E8F"/>
    <w:rsid w:val="00276899"/>
    <w:rsid w:val="00277EF2"/>
    <w:rsid w:val="002857B4"/>
    <w:rsid w:val="002872AA"/>
    <w:rsid w:val="002879A8"/>
    <w:rsid w:val="0029018A"/>
    <w:rsid w:val="00290C54"/>
    <w:rsid w:val="002918CC"/>
    <w:rsid w:val="00293670"/>
    <w:rsid w:val="002961B0"/>
    <w:rsid w:val="00296259"/>
    <w:rsid w:val="002A1E95"/>
    <w:rsid w:val="002A6EE7"/>
    <w:rsid w:val="002A6F59"/>
    <w:rsid w:val="002A739A"/>
    <w:rsid w:val="002B15C6"/>
    <w:rsid w:val="002C491C"/>
    <w:rsid w:val="002C5467"/>
    <w:rsid w:val="002D37B2"/>
    <w:rsid w:val="002E1916"/>
    <w:rsid w:val="002E2A47"/>
    <w:rsid w:val="002E4FEE"/>
    <w:rsid w:val="002E5F15"/>
    <w:rsid w:val="002E694F"/>
    <w:rsid w:val="002F1A04"/>
    <w:rsid w:val="002F296A"/>
    <w:rsid w:val="002F7685"/>
    <w:rsid w:val="00303184"/>
    <w:rsid w:val="003110EE"/>
    <w:rsid w:val="003132AD"/>
    <w:rsid w:val="003153BF"/>
    <w:rsid w:val="00323603"/>
    <w:rsid w:val="00326999"/>
    <w:rsid w:val="00330693"/>
    <w:rsid w:val="003315DE"/>
    <w:rsid w:val="00332056"/>
    <w:rsid w:val="0034166B"/>
    <w:rsid w:val="00354A8F"/>
    <w:rsid w:val="00355218"/>
    <w:rsid w:val="00361E7E"/>
    <w:rsid w:val="00375EEC"/>
    <w:rsid w:val="00382C27"/>
    <w:rsid w:val="0038654D"/>
    <w:rsid w:val="00387B15"/>
    <w:rsid w:val="0039108F"/>
    <w:rsid w:val="00392379"/>
    <w:rsid w:val="0039346B"/>
    <w:rsid w:val="00397991"/>
    <w:rsid w:val="003B1402"/>
    <w:rsid w:val="003D6080"/>
    <w:rsid w:val="003D663F"/>
    <w:rsid w:val="003E3910"/>
    <w:rsid w:val="003E4AE2"/>
    <w:rsid w:val="003F1B23"/>
    <w:rsid w:val="003F3DAB"/>
    <w:rsid w:val="003F4FD4"/>
    <w:rsid w:val="003F776F"/>
    <w:rsid w:val="00401A72"/>
    <w:rsid w:val="00402F25"/>
    <w:rsid w:val="00413065"/>
    <w:rsid w:val="0042117C"/>
    <w:rsid w:val="00421E02"/>
    <w:rsid w:val="00422816"/>
    <w:rsid w:val="0042521D"/>
    <w:rsid w:val="00425528"/>
    <w:rsid w:val="00425ED6"/>
    <w:rsid w:val="0043016B"/>
    <w:rsid w:val="00433E4C"/>
    <w:rsid w:val="004377FB"/>
    <w:rsid w:val="004406DB"/>
    <w:rsid w:val="00445E4C"/>
    <w:rsid w:val="00450718"/>
    <w:rsid w:val="00453B98"/>
    <w:rsid w:val="0048078E"/>
    <w:rsid w:val="00482C19"/>
    <w:rsid w:val="004967E4"/>
    <w:rsid w:val="004A3598"/>
    <w:rsid w:val="004B03F8"/>
    <w:rsid w:val="004B0BA5"/>
    <w:rsid w:val="004C03FD"/>
    <w:rsid w:val="004C4977"/>
    <w:rsid w:val="004C4CE4"/>
    <w:rsid w:val="004D26D8"/>
    <w:rsid w:val="004D40E4"/>
    <w:rsid w:val="004D6645"/>
    <w:rsid w:val="004D7513"/>
    <w:rsid w:val="004E219A"/>
    <w:rsid w:val="004E4AE9"/>
    <w:rsid w:val="004E527B"/>
    <w:rsid w:val="004E5F35"/>
    <w:rsid w:val="00502ECC"/>
    <w:rsid w:val="0051749C"/>
    <w:rsid w:val="00517FF9"/>
    <w:rsid w:val="00527577"/>
    <w:rsid w:val="005276DE"/>
    <w:rsid w:val="0053151D"/>
    <w:rsid w:val="00534D5E"/>
    <w:rsid w:val="00535133"/>
    <w:rsid w:val="00535846"/>
    <w:rsid w:val="0053707E"/>
    <w:rsid w:val="00540711"/>
    <w:rsid w:val="00541716"/>
    <w:rsid w:val="00544141"/>
    <w:rsid w:val="00545FA5"/>
    <w:rsid w:val="00552B58"/>
    <w:rsid w:val="00552EED"/>
    <w:rsid w:val="00552F51"/>
    <w:rsid w:val="0055345A"/>
    <w:rsid w:val="00553909"/>
    <w:rsid w:val="00554844"/>
    <w:rsid w:val="0055524E"/>
    <w:rsid w:val="00557355"/>
    <w:rsid w:val="0056330A"/>
    <w:rsid w:val="00570D47"/>
    <w:rsid w:val="0057270F"/>
    <w:rsid w:val="00572731"/>
    <w:rsid w:val="00572C87"/>
    <w:rsid w:val="00581A36"/>
    <w:rsid w:val="005865DA"/>
    <w:rsid w:val="00586878"/>
    <w:rsid w:val="005A183A"/>
    <w:rsid w:val="005A6789"/>
    <w:rsid w:val="005A67F3"/>
    <w:rsid w:val="005A7744"/>
    <w:rsid w:val="005B25D7"/>
    <w:rsid w:val="005C0814"/>
    <w:rsid w:val="005C133D"/>
    <w:rsid w:val="005C4086"/>
    <w:rsid w:val="005C4F6A"/>
    <w:rsid w:val="005D47DA"/>
    <w:rsid w:val="005D56FF"/>
    <w:rsid w:val="005D5F61"/>
    <w:rsid w:val="005D7F2A"/>
    <w:rsid w:val="005E2271"/>
    <w:rsid w:val="005E2845"/>
    <w:rsid w:val="005F4F02"/>
    <w:rsid w:val="005F7E9E"/>
    <w:rsid w:val="005F7EE8"/>
    <w:rsid w:val="00605E90"/>
    <w:rsid w:val="00606039"/>
    <w:rsid w:val="00610249"/>
    <w:rsid w:val="00610A86"/>
    <w:rsid w:val="00620DF1"/>
    <w:rsid w:val="0062663C"/>
    <w:rsid w:val="00635B7F"/>
    <w:rsid w:val="0064117D"/>
    <w:rsid w:val="00642D47"/>
    <w:rsid w:val="00646AA0"/>
    <w:rsid w:val="006536E5"/>
    <w:rsid w:val="006579DE"/>
    <w:rsid w:val="00660428"/>
    <w:rsid w:val="00662226"/>
    <w:rsid w:val="00663072"/>
    <w:rsid w:val="006631D5"/>
    <w:rsid w:val="00664113"/>
    <w:rsid w:val="0066791A"/>
    <w:rsid w:val="00675894"/>
    <w:rsid w:val="00680A5F"/>
    <w:rsid w:val="0068119B"/>
    <w:rsid w:val="00682C6D"/>
    <w:rsid w:val="00696C92"/>
    <w:rsid w:val="006A0552"/>
    <w:rsid w:val="006A346B"/>
    <w:rsid w:val="006A73F2"/>
    <w:rsid w:val="006B0460"/>
    <w:rsid w:val="006B08F8"/>
    <w:rsid w:val="006B19B7"/>
    <w:rsid w:val="006B61E5"/>
    <w:rsid w:val="006C079A"/>
    <w:rsid w:val="006C6F6A"/>
    <w:rsid w:val="006E5661"/>
    <w:rsid w:val="006F09F1"/>
    <w:rsid w:val="006F2202"/>
    <w:rsid w:val="006F2379"/>
    <w:rsid w:val="006F3948"/>
    <w:rsid w:val="00711A43"/>
    <w:rsid w:val="00712E38"/>
    <w:rsid w:val="00713D68"/>
    <w:rsid w:val="007146EE"/>
    <w:rsid w:val="0071697D"/>
    <w:rsid w:val="00721817"/>
    <w:rsid w:val="00723898"/>
    <w:rsid w:val="007241A5"/>
    <w:rsid w:val="00734252"/>
    <w:rsid w:val="0073466A"/>
    <w:rsid w:val="00741056"/>
    <w:rsid w:val="007425E5"/>
    <w:rsid w:val="00742DFE"/>
    <w:rsid w:val="00753F3D"/>
    <w:rsid w:val="007542FC"/>
    <w:rsid w:val="00761996"/>
    <w:rsid w:val="00761A52"/>
    <w:rsid w:val="00763CBD"/>
    <w:rsid w:val="007700E8"/>
    <w:rsid w:val="00776FB4"/>
    <w:rsid w:val="0077734C"/>
    <w:rsid w:val="00781562"/>
    <w:rsid w:val="007858BB"/>
    <w:rsid w:val="00786AF9"/>
    <w:rsid w:val="00787F45"/>
    <w:rsid w:val="007929F2"/>
    <w:rsid w:val="00795B6F"/>
    <w:rsid w:val="007A2A28"/>
    <w:rsid w:val="007A2C4A"/>
    <w:rsid w:val="007A3738"/>
    <w:rsid w:val="007A3A25"/>
    <w:rsid w:val="007A3E20"/>
    <w:rsid w:val="007A62DE"/>
    <w:rsid w:val="007B2FE3"/>
    <w:rsid w:val="007B3E4C"/>
    <w:rsid w:val="007B7E2E"/>
    <w:rsid w:val="007C5BF7"/>
    <w:rsid w:val="007C7FC8"/>
    <w:rsid w:val="007D47A0"/>
    <w:rsid w:val="007D6E1F"/>
    <w:rsid w:val="007E5DC7"/>
    <w:rsid w:val="007E62C5"/>
    <w:rsid w:val="007F1493"/>
    <w:rsid w:val="00800774"/>
    <w:rsid w:val="008009EB"/>
    <w:rsid w:val="00800E7E"/>
    <w:rsid w:val="00804A4D"/>
    <w:rsid w:val="00813C8B"/>
    <w:rsid w:val="008232F4"/>
    <w:rsid w:val="00824978"/>
    <w:rsid w:val="008250E0"/>
    <w:rsid w:val="00831B42"/>
    <w:rsid w:val="008339F7"/>
    <w:rsid w:val="00835D37"/>
    <w:rsid w:val="00835E57"/>
    <w:rsid w:val="00841B39"/>
    <w:rsid w:val="00843067"/>
    <w:rsid w:val="008431E4"/>
    <w:rsid w:val="00845D85"/>
    <w:rsid w:val="008469FB"/>
    <w:rsid w:val="008479A5"/>
    <w:rsid w:val="00850F7C"/>
    <w:rsid w:val="00851FFB"/>
    <w:rsid w:val="0086421E"/>
    <w:rsid w:val="00881366"/>
    <w:rsid w:val="00882498"/>
    <w:rsid w:val="00885AD7"/>
    <w:rsid w:val="0088675E"/>
    <w:rsid w:val="00891158"/>
    <w:rsid w:val="00891193"/>
    <w:rsid w:val="00892F0A"/>
    <w:rsid w:val="0089762B"/>
    <w:rsid w:val="008A23B6"/>
    <w:rsid w:val="008A683E"/>
    <w:rsid w:val="008B4341"/>
    <w:rsid w:val="008C40FF"/>
    <w:rsid w:val="008C4840"/>
    <w:rsid w:val="008D1A70"/>
    <w:rsid w:val="008D3AE0"/>
    <w:rsid w:val="008E1A66"/>
    <w:rsid w:val="008F08C3"/>
    <w:rsid w:val="008F3004"/>
    <w:rsid w:val="00901D42"/>
    <w:rsid w:val="00902A10"/>
    <w:rsid w:val="009042FE"/>
    <w:rsid w:val="009044C0"/>
    <w:rsid w:val="0090610A"/>
    <w:rsid w:val="009109A3"/>
    <w:rsid w:val="00912EEC"/>
    <w:rsid w:val="00917F79"/>
    <w:rsid w:val="00923B91"/>
    <w:rsid w:val="009243EF"/>
    <w:rsid w:val="00926B2B"/>
    <w:rsid w:val="00926D8D"/>
    <w:rsid w:val="0093560E"/>
    <w:rsid w:val="00940FD2"/>
    <w:rsid w:val="00945501"/>
    <w:rsid w:val="009537DC"/>
    <w:rsid w:val="00953F3D"/>
    <w:rsid w:val="00955324"/>
    <w:rsid w:val="009554DF"/>
    <w:rsid w:val="00955799"/>
    <w:rsid w:val="00956835"/>
    <w:rsid w:val="009568EB"/>
    <w:rsid w:val="00956CB2"/>
    <w:rsid w:val="0096653D"/>
    <w:rsid w:val="0097052D"/>
    <w:rsid w:val="00971A9F"/>
    <w:rsid w:val="00974ACB"/>
    <w:rsid w:val="00987174"/>
    <w:rsid w:val="0099218F"/>
    <w:rsid w:val="00997B68"/>
    <w:rsid w:val="00997D06"/>
    <w:rsid w:val="009A04E8"/>
    <w:rsid w:val="009A093B"/>
    <w:rsid w:val="009A296F"/>
    <w:rsid w:val="009B13F0"/>
    <w:rsid w:val="009B438F"/>
    <w:rsid w:val="009B43D5"/>
    <w:rsid w:val="009B78B0"/>
    <w:rsid w:val="009C3E6F"/>
    <w:rsid w:val="009C7379"/>
    <w:rsid w:val="009D30EF"/>
    <w:rsid w:val="009D500A"/>
    <w:rsid w:val="009D5EB4"/>
    <w:rsid w:val="009E0260"/>
    <w:rsid w:val="009E4067"/>
    <w:rsid w:val="009E557B"/>
    <w:rsid w:val="009F0806"/>
    <w:rsid w:val="009F3FB6"/>
    <w:rsid w:val="009F4383"/>
    <w:rsid w:val="009F5C63"/>
    <w:rsid w:val="00A00BE4"/>
    <w:rsid w:val="00A02480"/>
    <w:rsid w:val="00A033A0"/>
    <w:rsid w:val="00A0624F"/>
    <w:rsid w:val="00A06D29"/>
    <w:rsid w:val="00A07C11"/>
    <w:rsid w:val="00A15F15"/>
    <w:rsid w:val="00A1658C"/>
    <w:rsid w:val="00A249AA"/>
    <w:rsid w:val="00A261DD"/>
    <w:rsid w:val="00A30165"/>
    <w:rsid w:val="00A3348A"/>
    <w:rsid w:val="00A36917"/>
    <w:rsid w:val="00A41C54"/>
    <w:rsid w:val="00A54DF2"/>
    <w:rsid w:val="00A63D1F"/>
    <w:rsid w:val="00A64C39"/>
    <w:rsid w:val="00A6759F"/>
    <w:rsid w:val="00A750BB"/>
    <w:rsid w:val="00A7783A"/>
    <w:rsid w:val="00A80FC5"/>
    <w:rsid w:val="00A829E6"/>
    <w:rsid w:val="00A83A8D"/>
    <w:rsid w:val="00A87452"/>
    <w:rsid w:val="00AA53C6"/>
    <w:rsid w:val="00AB33F2"/>
    <w:rsid w:val="00AB3602"/>
    <w:rsid w:val="00AB5BE9"/>
    <w:rsid w:val="00AC0EDF"/>
    <w:rsid w:val="00AC60DB"/>
    <w:rsid w:val="00AC6FAB"/>
    <w:rsid w:val="00AC7179"/>
    <w:rsid w:val="00AD1779"/>
    <w:rsid w:val="00AD1994"/>
    <w:rsid w:val="00AD22E2"/>
    <w:rsid w:val="00AD39E7"/>
    <w:rsid w:val="00AE3979"/>
    <w:rsid w:val="00AE55AD"/>
    <w:rsid w:val="00AF3BED"/>
    <w:rsid w:val="00AF480B"/>
    <w:rsid w:val="00AF5D85"/>
    <w:rsid w:val="00AF6009"/>
    <w:rsid w:val="00AF6B77"/>
    <w:rsid w:val="00AF70AF"/>
    <w:rsid w:val="00AF7D46"/>
    <w:rsid w:val="00B0413A"/>
    <w:rsid w:val="00B064D5"/>
    <w:rsid w:val="00B064FF"/>
    <w:rsid w:val="00B10DD2"/>
    <w:rsid w:val="00B12C11"/>
    <w:rsid w:val="00B1760B"/>
    <w:rsid w:val="00B32568"/>
    <w:rsid w:val="00B3556A"/>
    <w:rsid w:val="00B43EB8"/>
    <w:rsid w:val="00B536FD"/>
    <w:rsid w:val="00B5440A"/>
    <w:rsid w:val="00B57DE3"/>
    <w:rsid w:val="00B60151"/>
    <w:rsid w:val="00B616D5"/>
    <w:rsid w:val="00B62BDB"/>
    <w:rsid w:val="00B731EF"/>
    <w:rsid w:val="00B73D87"/>
    <w:rsid w:val="00B74267"/>
    <w:rsid w:val="00B77B2C"/>
    <w:rsid w:val="00BA17F1"/>
    <w:rsid w:val="00BA24CF"/>
    <w:rsid w:val="00BA35E3"/>
    <w:rsid w:val="00BA3B80"/>
    <w:rsid w:val="00BA54EF"/>
    <w:rsid w:val="00BB1D02"/>
    <w:rsid w:val="00BB246D"/>
    <w:rsid w:val="00BB5DF9"/>
    <w:rsid w:val="00BB6FFC"/>
    <w:rsid w:val="00BB748F"/>
    <w:rsid w:val="00BC3A1A"/>
    <w:rsid w:val="00BC583E"/>
    <w:rsid w:val="00BC67B4"/>
    <w:rsid w:val="00BC68FC"/>
    <w:rsid w:val="00BE02B7"/>
    <w:rsid w:val="00BE0E62"/>
    <w:rsid w:val="00BE19B7"/>
    <w:rsid w:val="00BE1A7A"/>
    <w:rsid w:val="00BE23A7"/>
    <w:rsid w:val="00BE51A8"/>
    <w:rsid w:val="00BF0A1A"/>
    <w:rsid w:val="00BF1AFB"/>
    <w:rsid w:val="00BF2F50"/>
    <w:rsid w:val="00BF405D"/>
    <w:rsid w:val="00BF72F1"/>
    <w:rsid w:val="00BF7FAA"/>
    <w:rsid w:val="00C06386"/>
    <w:rsid w:val="00C07001"/>
    <w:rsid w:val="00C12090"/>
    <w:rsid w:val="00C223EE"/>
    <w:rsid w:val="00C24CB3"/>
    <w:rsid w:val="00C35AB5"/>
    <w:rsid w:val="00C37A75"/>
    <w:rsid w:val="00C37AA1"/>
    <w:rsid w:val="00C465AE"/>
    <w:rsid w:val="00C52445"/>
    <w:rsid w:val="00C554DA"/>
    <w:rsid w:val="00C5763E"/>
    <w:rsid w:val="00C61C8D"/>
    <w:rsid w:val="00C74AD2"/>
    <w:rsid w:val="00C92132"/>
    <w:rsid w:val="00C966F7"/>
    <w:rsid w:val="00C9755E"/>
    <w:rsid w:val="00CA11F9"/>
    <w:rsid w:val="00CA3A53"/>
    <w:rsid w:val="00CA759A"/>
    <w:rsid w:val="00CB0579"/>
    <w:rsid w:val="00CB214A"/>
    <w:rsid w:val="00CB6928"/>
    <w:rsid w:val="00CB7B0C"/>
    <w:rsid w:val="00CC2364"/>
    <w:rsid w:val="00CC3C65"/>
    <w:rsid w:val="00CD7191"/>
    <w:rsid w:val="00CE08B9"/>
    <w:rsid w:val="00CE0CDD"/>
    <w:rsid w:val="00CE2F54"/>
    <w:rsid w:val="00CE4641"/>
    <w:rsid w:val="00CE65F9"/>
    <w:rsid w:val="00CF2B43"/>
    <w:rsid w:val="00CF65BD"/>
    <w:rsid w:val="00D028A6"/>
    <w:rsid w:val="00D0552E"/>
    <w:rsid w:val="00D0594C"/>
    <w:rsid w:val="00D14667"/>
    <w:rsid w:val="00D20DBD"/>
    <w:rsid w:val="00D242AF"/>
    <w:rsid w:val="00D26272"/>
    <w:rsid w:val="00D3100A"/>
    <w:rsid w:val="00D346BC"/>
    <w:rsid w:val="00D40034"/>
    <w:rsid w:val="00D4432B"/>
    <w:rsid w:val="00D541A0"/>
    <w:rsid w:val="00D64101"/>
    <w:rsid w:val="00D727FF"/>
    <w:rsid w:val="00D76AE5"/>
    <w:rsid w:val="00D76D89"/>
    <w:rsid w:val="00D814F6"/>
    <w:rsid w:val="00DA2F33"/>
    <w:rsid w:val="00DA3F01"/>
    <w:rsid w:val="00DA56A5"/>
    <w:rsid w:val="00DA7190"/>
    <w:rsid w:val="00DB14C0"/>
    <w:rsid w:val="00DB167D"/>
    <w:rsid w:val="00DC7B5F"/>
    <w:rsid w:val="00DD4F47"/>
    <w:rsid w:val="00DD4FB6"/>
    <w:rsid w:val="00DD6DF8"/>
    <w:rsid w:val="00DD7FD9"/>
    <w:rsid w:val="00DE1474"/>
    <w:rsid w:val="00DE2144"/>
    <w:rsid w:val="00DE2AA2"/>
    <w:rsid w:val="00DE335D"/>
    <w:rsid w:val="00DE3BB9"/>
    <w:rsid w:val="00DE6171"/>
    <w:rsid w:val="00DF1358"/>
    <w:rsid w:val="00E00402"/>
    <w:rsid w:val="00E00B21"/>
    <w:rsid w:val="00E06451"/>
    <w:rsid w:val="00E12758"/>
    <w:rsid w:val="00E263AE"/>
    <w:rsid w:val="00E33804"/>
    <w:rsid w:val="00E359D7"/>
    <w:rsid w:val="00E368DA"/>
    <w:rsid w:val="00E42D7D"/>
    <w:rsid w:val="00E46DC6"/>
    <w:rsid w:val="00E51800"/>
    <w:rsid w:val="00E53C83"/>
    <w:rsid w:val="00E53F28"/>
    <w:rsid w:val="00E54959"/>
    <w:rsid w:val="00E60CEB"/>
    <w:rsid w:val="00E65FE5"/>
    <w:rsid w:val="00E7046C"/>
    <w:rsid w:val="00E73949"/>
    <w:rsid w:val="00E76A4D"/>
    <w:rsid w:val="00E95775"/>
    <w:rsid w:val="00EA472D"/>
    <w:rsid w:val="00EA69C1"/>
    <w:rsid w:val="00EC16C4"/>
    <w:rsid w:val="00EC19C6"/>
    <w:rsid w:val="00EC536A"/>
    <w:rsid w:val="00EC576A"/>
    <w:rsid w:val="00EC678B"/>
    <w:rsid w:val="00EC698A"/>
    <w:rsid w:val="00EC6EA2"/>
    <w:rsid w:val="00ED41D8"/>
    <w:rsid w:val="00ED68B2"/>
    <w:rsid w:val="00EE3C45"/>
    <w:rsid w:val="00EE4AA7"/>
    <w:rsid w:val="00EE6E78"/>
    <w:rsid w:val="00EF3FC5"/>
    <w:rsid w:val="00F049FF"/>
    <w:rsid w:val="00F112FF"/>
    <w:rsid w:val="00F11A0D"/>
    <w:rsid w:val="00F13990"/>
    <w:rsid w:val="00F14030"/>
    <w:rsid w:val="00F218FB"/>
    <w:rsid w:val="00F223A9"/>
    <w:rsid w:val="00F23316"/>
    <w:rsid w:val="00F35D21"/>
    <w:rsid w:val="00F42E92"/>
    <w:rsid w:val="00F43131"/>
    <w:rsid w:val="00F4652C"/>
    <w:rsid w:val="00F46D5C"/>
    <w:rsid w:val="00F47511"/>
    <w:rsid w:val="00F5235D"/>
    <w:rsid w:val="00F52D47"/>
    <w:rsid w:val="00F5771E"/>
    <w:rsid w:val="00F66996"/>
    <w:rsid w:val="00F67B3F"/>
    <w:rsid w:val="00F710A1"/>
    <w:rsid w:val="00F710F2"/>
    <w:rsid w:val="00F83C6E"/>
    <w:rsid w:val="00F85ABF"/>
    <w:rsid w:val="00F876C6"/>
    <w:rsid w:val="00F87DE5"/>
    <w:rsid w:val="00F93DFA"/>
    <w:rsid w:val="00FA171A"/>
    <w:rsid w:val="00FA5716"/>
    <w:rsid w:val="00FB20FC"/>
    <w:rsid w:val="00FB7CDA"/>
    <w:rsid w:val="00FC3CDE"/>
    <w:rsid w:val="00FD2D94"/>
    <w:rsid w:val="00FE02DC"/>
    <w:rsid w:val="00FE0986"/>
    <w:rsid w:val="00FF28D3"/>
    <w:rsid w:val="00FF2BA5"/>
    <w:rsid w:val="00FF6E28"/>
    <w:rsid w:val="00FF70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15:chartTrackingRefBased/>
  <w15:docId w15:val="{954A5AF1-A534-9D42-96D2-7694442D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rPr>
  </w:style>
  <w:style w:type="paragraph" w:styleId="Heading2">
    <w:name w:val="heading 2"/>
    <w:basedOn w:val="Normal"/>
    <w:next w:val="NormalIndent"/>
    <w:link w:val="Heading2Char"/>
    <w:qFormat/>
    <w:rsid w:val="00C554DA"/>
    <w:pPr>
      <w:keepNext/>
      <w:jc w:val="center"/>
      <w:outlineLvl w:val="1"/>
    </w:pPr>
    <w:rPr>
      <w:sz w:val="28"/>
      <w:u w:val="singl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rPr>
  </w:style>
  <w:style w:type="paragraph" w:styleId="Heading8">
    <w:name w:val="heading 8"/>
    <w:basedOn w:val="Normal"/>
    <w:next w:val="NormalIndent"/>
    <w:link w:val="Heading8Char"/>
    <w:qFormat/>
    <w:rsid w:val="00C554DA"/>
    <w:pPr>
      <w:keepNext/>
      <w:outlineLvl w:val="7"/>
    </w:pPr>
    <w:rPr>
      <w:sz w:val="24"/>
      <w:u w:val="single"/>
    </w:rPr>
  </w:style>
  <w:style w:type="paragraph" w:styleId="Heading9">
    <w:name w:val="heading 9"/>
    <w:basedOn w:val="Normal"/>
    <w:next w:val="Normal"/>
    <w:link w:val="Heading9Char"/>
    <w:qFormat/>
    <w:rsid w:val="00C554DA"/>
    <w:pPr>
      <w:keepNext/>
      <w:jc w:val="cente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4DA"/>
    <w:rPr>
      <w:rFonts w:ascii="Times New Roman" w:eastAsia="SimSun" w:hAnsi="Times New Roman" w:cs="Times New Roman"/>
      <w:kern w:val="2"/>
      <w:sz w:val="24"/>
      <w:szCs w:val="20"/>
      <w:u w:val="single"/>
    </w:rPr>
  </w:style>
  <w:style w:type="character" w:customStyle="1" w:styleId="Heading2Char">
    <w:name w:val="Heading 2 Char"/>
    <w:basedOn w:val="DefaultParagraphFont"/>
    <w:link w:val="Heading2"/>
    <w:rsid w:val="00C554DA"/>
    <w:rPr>
      <w:rFonts w:ascii="Times New Roman" w:eastAsia="SimSun" w:hAnsi="Times New Roman" w:cs="Times New Roman"/>
      <w:kern w:val="2"/>
      <w:szCs w:val="20"/>
      <w:u w:val="single"/>
    </w:rPr>
  </w:style>
  <w:style w:type="character" w:customStyle="1" w:styleId="Heading8Char">
    <w:name w:val="Heading 8 Char"/>
    <w:basedOn w:val="DefaultParagraphFont"/>
    <w:link w:val="Heading8"/>
    <w:rsid w:val="00C554DA"/>
    <w:rPr>
      <w:rFonts w:ascii="Times New Roman" w:eastAsia="SimSun" w:hAnsi="Times New Roman" w:cs="Times New Roman"/>
      <w:kern w:val="2"/>
      <w:sz w:val="24"/>
      <w:szCs w:val="20"/>
      <w:u w:val="single"/>
    </w:rPr>
  </w:style>
  <w:style w:type="character" w:customStyle="1" w:styleId="Heading9Char">
    <w:name w:val="Heading 9 Char"/>
    <w:basedOn w:val="DefaultParagraphFont"/>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rPr>
  </w:style>
  <w:style w:type="character" w:customStyle="1" w:styleId="BodyText2Char">
    <w:name w:val="Body Text 2 Char"/>
    <w:basedOn w:val="DefaultParagraphFont"/>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8"/>
    </w:rPr>
  </w:style>
  <w:style w:type="character" w:customStyle="1" w:styleId="DateChar">
    <w:name w:val="Date Char"/>
    <w:basedOn w:val="DefaultParagraphFont"/>
    <w:link w:val="Date"/>
    <w:semiHidden/>
    <w:rsid w:val="00C554DA"/>
    <w:rPr>
      <w:rFonts w:ascii="Times New Roman" w:eastAsia="SimSun" w:hAnsi="Times New Roman" w:cs="Times New Roman"/>
      <w:kern w:val="2"/>
      <w:szCs w:val="20"/>
    </w:rPr>
  </w:style>
  <w:style w:type="character" w:customStyle="1" w:styleId="Heading4Char">
    <w:name w:val="Heading 4 Char"/>
    <w:basedOn w:val="DefaultParagraphFont"/>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basedOn w:val="DefaultParagraphFont"/>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basedOn w:val="DefaultParagraphFont"/>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style>
  <w:style w:type="character" w:customStyle="1" w:styleId="HeaderChar">
    <w:name w:val="Header Char"/>
    <w:basedOn w:val="DefaultParagraphFont"/>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style>
  <w:style w:type="character" w:customStyle="1" w:styleId="FooterChar">
    <w:name w:val="Footer Char"/>
    <w:basedOn w:val="DefaultParagraphFont"/>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basedOn w:val="DefaultParagraphFont"/>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style>
  <w:style w:type="character" w:customStyle="1" w:styleId="BodyTextIndent2Char">
    <w:name w:val="Body Text Indent 2 Char"/>
    <w:basedOn w:val="DefaultParagraphFont"/>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semiHidden/>
    <w:unhideWhenUsed/>
    <w:rsid w:val="00AD39E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D39E7"/>
    <w:rPr>
      <w:rFonts w:ascii="Times New Roman" w:eastAsia="SimSun" w:hAnsi="Times New Roman"/>
      <w:kern w:val="2"/>
      <w:sz w:val="16"/>
      <w:szCs w:val="16"/>
    </w:rPr>
  </w:style>
  <w:style w:type="paragraph" w:styleId="FootnoteText">
    <w:name w:val="footnote text"/>
    <w:basedOn w:val="Normal"/>
    <w:link w:val="FootnoteTextChar"/>
    <w:unhideWhenUsed/>
    <w:rsid w:val="00AD39E7"/>
    <w:pPr>
      <w:widowControl/>
      <w:spacing w:after="200" w:line="276" w:lineRule="auto"/>
      <w:jc w:val="left"/>
    </w:pPr>
    <w:rPr>
      <w:spacing w:val="15"/>
      <w:kern w:val="0"/>
      <w:sz w:val="20"/>
      <w:lang w:val="en-GB"/>
    </w:rPr>
  </w:style>
  <w:style w:type="character" w:customStyle="1" w:styleId="FootnoteTextChar">
    <w:name w:val="Footnote Text Char"/>
    <w:basedOn w:val="DefaultParagraphFont"/>
    <w:link w:val="FootnoteText"/>
    <w:rsid w:val="00AD39E7"/>
    <w:rPr>
      <w:rFonts w:ascii="Times New Roman" w:eastAsia="SimSun" w:hAnsi="Times New Roman"/>
      <w:spacing w:val="15"/>
      <w:lang w:val="en-GB"/>
    </w:rPr>
  </w:style>
  <w:style w:type="character" w:styleId="FootnoteReference">
    <w:name w:val="footnote reference"/>
    <w:basedOn w:val="DefaultParagraphFont"/>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89C1E-66C0-4002-AE41-AAD22AC7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7433</Words>
  <Characters>42374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49708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Yuen-kev</dc:creator>
  <cp:keywords/>
  <cp:lastModifiedBy>Adrien Kwong</cp:lastModifiedBy>
  <cp:revision>2</cp:revision>
  <cp:lastPrinted>2015-04-20T08:27:00Z</cp:lastPrinted>
  <dcterms:created xsi:type="dcterms:W3CDTF">2023-10-14T01:17:00Z</dcterms:created>
  <dcterms:modified xsi:type="dcterms:W3CDTF">2023-10-14T01:17:00Z</dcterms:modified>
</cp:coreProperties>
</file>