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5761B5" w:rsidRDefault="00183AAF" w:rsidP="007319A3">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5761B5">
        <w:rPr>
          <w:rFonts w:ascii="Times New Roman" w:eastAsia="PMingLiU" w:hAnsi="Times New Roman"/>
          <w:b w:val="0"/>
          <w:kern w:val="0"/>
          <w:szCs w:val="28"/>
          <w:lang w:eastAsia="zh-TW"/>
        </w:rPr>
        <w:t xml:space="preserve">DCPI </w:t>
      </w:r>
      <w:r w:rsidR="00B20A9E">
        <w:rPr>
          <w:rFonts w:ascii="Times New Roman" w:eastAsia="PMingLiU" w:hAnsi="Times New Roman"/>
          <w:b w:val="0"/>
          <w:kern w:val="0"/>
          <w:szCs w:val="28"/>
          <w:lang w:eastAsia="zh-TW"/>
        </w:rPr>
        <w:t>1665/2011</w:t>
      </w:r>
    </w:p>
    <w:p w:rsidR="0038513F" w:rsidRPr="00B372A8" w:rsidRDefault="00362E7B" w:rsidP="007319A3">
      <w:pPr>
        <w:spacing w:line="360" w:lineRule="auto"/>
        <w:jc w:val="right"/>
        <w:rPr>
          <w:rFonts w:eastAsia="PMingLiU"/>
          <w:szCs w:val="28"/>
          <w:lang w:val="en-GB" w:eastAsia="zh-TW"/>
        </w:rPr>
      </w:pPr>
      <w:sdt>
        <w:sdtPr>
          <w:rPr>
            <w:rStyle w:val="PlaceholderText"/>
            <w:rFonts w:eastAsia="PMingLiU"/>
            <w:color w:val="auto"/>
            <w:szCs w:val="28"/>
          </w:rPr>
          <w:alias w:val="neutral citation number"/>
          <w:tag w:val="neutral citation number"/>
          <w:id w:val="210003420"/>
          <w:placeholder>
            <w:docPart w:val="6C74C9B796ED49CB977567D01536FF94"/>
          </w:placeholder>
          <w:text/>
        </w:sdtPr>
        <w:sdtEndPr>
          <w:rPr>
            <w:rStyle w:val="PlaceholderText"/>
          </w:rPr>
        </w:sdtEndPr>
        <w:sdtContent>
          <w:r w:rsidR="00B372A8" w:rsidRPr="00B372A8">
            <w:rPr>
              <w:rStyle w:val="PlaceholderText"/>
              <w:rFonts w:eastAsia="PMingLiU"/>
              <w:color w:val="auto"/>
              <w:szCs w:val="28"/>
            </w:rPr>
            <w:t>[2020] HKDC 1249</w:t>
          </w:r>
        </w:sdtContent>
      </w:sdt>
    </w:p>
    <w:p w:rsidR="00EF528F" w:rsidRPr="005761B5" w:rsidRDefault="00EF528F" w:rsidP="007319A3">
      <w:pPr>
        <w:spacing w:line="360" w:lineRule="auto"/>
        <w:rPr>
          <w:rFonts w:eastAsia="PMingLiU"/>
          <w:szCs w:val="28"/>
          <w:lang w:val="en-GB" w:eastAsia="zh-TW"/>
        </w:rPr>
      </w:pPr>
    </w:p>
    <w:p w:rsidR="00183AAF" w:rsidRPr="005761B5" w:rsidRDefault="00183AAF" w:rsidP="007319A3">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5761B5" w:rsidSect="00213674">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5761B5" w:rsidRDefault="006E39C1" w:rsidP="007319A3">
      <w:pPr>
        <w:keepNext/>
        <w:tabs>
          <w:tab w:val="clear" w:pos="1440"/>
          <w:tab w:val="clear" w:pos="4320"/>
          <w:tab w:val="clear" w:pos="9072"/>
        </w:tabs>
        <w:snapToGrid/>
        <w:spacing w:line="360" w:lineRule="auto"/>
        <w:jc w:val="center"/>
        <w:outlineLvl w:val="2"/>
        <w:rPr>
          <w:rFonts w:eastAsia="PMingLiU"/>
          <w:b/>
          <w:bCs/>
          <w:szCs w:val="28"/>
          <w:lang w:val="en-GB"/>
        </w:rPr>
      </w:pPr>
      <w:r w:rsidRPr="005761B5">
        <w:rPr>
          <w:rFonts w:eastAsia="PMingLiU"/>
          <w:b/>
          <w:bCs/>
          <w:szCs w:val="28"/>
          <w:lang w:val="en-GB"/>
        </w:rPr>
        <w:t>IN THE DISTRICT COURT OF THE</w:t>
      </w:r>
    </w:p>
    <w:p w:rsidR="006E39C1" w:rsidRPr="005761B5" w:rsidRDefault="006E39C1" w:rsidP="007319A3">
      <w:pPr>
        <w:keepNext/>
        <w:tabs>
          <w:tab w:val="clear" w:pos="1440"/>
          <w:tab w:val="clear" w:pos="4320"/>
          <w:tab w:val="clear" w:pos="9072"/>
        </w:tabs>
        <w:snapToGrid/>
        <w:spacing w:line="360" w:lineRule="auto"/>
        <w:jc w:val="center"/>
        <w:outlineLvl w:val="2"/>
        <w:rPr>
          <w:rFonts w:eastAsia="PMingLiU"/>
          <w:b/>
          <w:bCs/>
          <w:szCs w:val="28"/>
          <w:lang w:val="en-GB" w:eastAsia="en-US"/>
        </w:rPr>
      </w:pPr>
      <w:r w:rsidRPr="005761B5">
        <w:rPr>
          <w:rFonts w:eastAsia="PMingLiU"/>
          <w:b/>
          <w:bCs/>
          <w:szCs w:val="28"/>
          <w:lang w:val="en-GB" w:eastAsia="en-US"/>
        </w:rPr>
        <w:t>HONG KONG SPECIAL ADMINISTRATIVE REGION</w:t>
      </w:r>
    </w:p>
    <w:p w:rsidR="00183AAF" w:rsidRPr="005761B5" w:rsidRDefault="006E39C1" w:rsidP="007319A3">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5761B5">
        <w:rPr>
          <w:rFonts w:ascii="Times New Roman" w:eastAsia="PMingLiU" w:hAnsi="Times New Roman"/>
          <w:b w:val="0"/>
          <w:kern w:val="0"/>
          <w:szCs w:val="28"/>
          <w:lang w:val="en-US"/>
        </w:rPr>
        <w:t xml:space="preserve">PERSONAL INJURIES ACTION NO </w:t>
      </w:r>
      <w:r w:rsidR="00B20A9E">
        <w:rPr>
          <w:rFonts w:ascii="Times New Roman" w:eastAsia="PMingLiU" w:hAnsi="Times New Roman"/>
          <w:b w:val="0"/>
          <w:kern w:val="0"/>
          <w:szCs w:val="28"/>
          <w:lang w:val="en-US"/>
        </w:rPr>
        <w:t>1665 OF 2011</w:t>
      </w:r>
    </w:p>
    <w:p w:rsidR="00FB72FF" w:rsidRPr="005761B5" w:rsidRDefault="00FB72FF" w:rsidP="007319A3">
      <w:pPr>
        <w:spacing w:line="360" w:lineRule="auto"/>
        <w:rPr>
          <w:rFonts w:eastAsia="PMingLiU"/>
          <w:szCs w:val="28"/>
          <w:lang w:val="en-GB" w:eastAsia="zh-TW"/>
        </w:rPr>
      </w:pPr>
    </w:p>
    <w:p w:rsidR="00213674" w:rsidRPr="005761B5" w:rsidRDefault="00213674" w:rsidP="007319A3">
      <w:pPr>
        <w:tabs>
          <w:tab w:val="clear" w:pos="1440"/>
          <w:tab w:val="clear" w:pos="4320"/>
          <w:tab w:val="clear" w:pos="9072"/>
        </w:tabs>
        <w:snapToGrid/>
        <w:spacing w:line="360" w:lineRule="auto"/>
        <w:jc w:val="center"/>
        <w:rPr>
          <w:rFonts w:eastAsia="PMingLiU"/>
          <w:bCs/>
          <w:szCs w:val="28"/>
          <w:lang w:val="en-GB"/>
        </w:rPr>
      </w:pPr>
      <w:r w:rsidRPr="005761B5">
        <w:rPr>
          <w:rFonts w:eastAsia="PMingLiU"/>
          <w:bCs/>
          <w:szCs w:val="28"/>
          <w:lang w:val="en-GB"/>
        </w:rPr>
        <w:t>-----</w:t>
      </w:r>
      <w:r w:rsidRPr="005761B5">
        <w:rPr>
          <w:rFonts w:eastAsia="PMingLiU"/>
          <w:bCs/>
          <w:szCs w:val="28"/>
        </w:rPr>
        <w:t>-------------------</w:t>
      </w:r>
      <w:r w:rsidRPr="005761B5">
        <w:rPr>
          <w:rFonts w:eastAsia="PMingLiU"/>
          <w:bCs/>
          <w:szCs w:val="28"/>
          <w:lang w:val="en-GB"/>
        </w:rPr>
        <w:t>-------------------</w:t>
      </w:r>
    </w:p>
    <w:p w:rsidR="006E39C1" w:rsidRPr="005761B5" w:rsidRDefault="006E39C1" w:rsidP="007319A3">
      <w:pPr>
        <w:tabs>
          <w:tab w:val="clear" w:pos="1440"/>
          <w:tab w:val="clear" w:pos="4320"/>
          <w:tab w:val="clear" w:pos="9072"/>
        </w:tabs>
        <w:snapToGrid/>
        <w:spacing w:line="360" w:lineRule="auto"/>
        <w:jc w:val="both"/>
        <w:rPr>
          <w:rFonts w:eastAsia="PMingLiU"/>
          <w:bCs/>
          <w:szCs w:val="28"/>
          <w:lang w:val="en-GB"/>
        </w:rPr>
      </w:pPr>
      <w:r w:rsidRPr="005761B5">
        <w:rPr>
          <w:rFonts w:eastAsia="PMingLiU"/>
          <w:bCs/>
          <w:szCs w:val="28"/>
          <w:lang w:val="en-GB"/>
        </w:rPr>
        <w:t>BETWEEN</w:t>
      </w:r>
    </w:p>
    <w:p w:rsidR="006E39C1" w:rsidRDefault="006E39C1" w:rsidP="00B20A9E">
      <w:pPr>
        <w:tabs>
          <w:tab w:val="clear" w:pos="1440"/>
          <w:tab w:val="clear" w:pos="4320"/>
          <w:tab w:val="clear" w:pos="9072"/>
          <w:tab w:val="center" w:pos="4140"/>
          <w:tab w:val="right" w:pos="8280"/>
        </w:tabs>
        <w:snapToGrid/>
        <w:rPr>
          <w:rFonts w:eastAsia="PMingLiU"/>
          <w:bCs/>
          <w:szCs w:val="28"/>
          <w:lang w:val="en-GB"/>
        </w:rPr>
      </w:pPr>
      <w:r w:rsidRPr="005761B5">
        <w:rPr>
          <w:rFonts w:eastAsia="PMingLiU"/>
          <w:bCs/>
          <w:szCs w:val="28"/>
          <w:lang w:val="en-GB"/>
        </w:rPr>
        <w:tab/>
      </w:r>
      <w:r w:rsidR="00B20A9E">
        <w:rPr>
          <w:rFonts w:hint="eastAsia"/>
          <w:bCs/>
          <w:szCs w:val="28"/>
        </w:rPr>
        <w:t>LEE CHUI YING</w:t>
      </w:r>
      <w:r w:rsidRPr="005761B5">
        <w:rPr>
          <w:rFonts w:eastAsia="PMingLiU"/>
          <w:bCs/>
          <w:szCs w:val="28"/>
          <w:lang w:val="en-GB"/>
        </w:rPr>
        <w:tab/>
      </w:r>
      <w:r w:rsidR="00B20A9E">
        <w:rPr>
          <w:rFonts w:eastAsia="PMingLiU"/>
          <w:bCs/>
          <w:szCs w:val="28"/>
          <w:lang w:val="en-GB"/>
        </w:rPr>
        <w:t>1</w:t>
      </w:r>
      <w:r w:rsidR="00B20A9E" w:rsidRPr="00B20A9E">
        <w:rPr>
          <w:rFonts w:eastAsia="PMingLiU"/>
          <w:bCs/>
          <w:szCs w:val="28"/>
          <w:vertAlign w:val="superscript"/>
          <w:lang w:val="en-GB"/>
        </w:rPr>
        <w:t>st</w:t>
      </w:r>
      <w:r w:rsidR="00B20A9E">
        <w:rPr>
          <w:rFonts w:eastAsia="PMingLiU"/>
          <w:bCs/>
          <w:szCs w:val="28"/>
          <w:lang w:val="en-GB"/>
        </w:rPr>
        <w:t xml:space="preserve"> </w:t>
      </w:r>
      <w:r w:rsidRPr="005761B5">
        <w:rPr>
          <w:rFonts w:eastAsia="PMingLiU"/>
          <w:bCs/>
          <w:szCs w:val="28"/>
          <w:lang w:val="en-GB"/>
        </w:rPr>
        <w:t>Plaintiff</w:t>
      </w:r>
    </w:p>
    <w:p w:rsidR="00B20A9E" w:rsidRPr="005761B5" w:rsidRDefault="00B20A9E" w:rsidP="00B20A9E">
      <w:pPr>
        <w:tabs>
          <w:tab w:val="clear" w:pos="1440"/>
          <w:tab w:val="clear" w:pos="4320"/>
          <w:tab w:val="clear" w:pos="9072"/>
          <w:tab w:val="center" w:pos="4140"/>
          <w:tab w:val="right" w:pos="8280"/>
        </w:tabs>
        <w:snapToGrid/>
        <w:jc w:val="right"/>
        <w:rPr>
          <w:rFonts w:eastAsia="PMingLiU"/>
          <w:bCs/>
          <w:szCs w:val="28"/>
          <w:lang w:val="en-GB"/>
        </w:rPr>
      </w:pPr>
      <w:r>
        <w:rPr>
          <w:rFonts w:hint="eastAsia"/>
          <w:bCs/>
          <w:szCs w:val="28"/>
        </w:rPr>
        <w:t>(Discontinued)</w:t>
      </w:r>
    </w:p>
    <w:p w:rsidR="00B20A9E" w:rsidRDefault="00B20A9E" w:rsidP="00B20A9E">
      <w:pPr>
        <w:tabs>
          <w:tab w:val="clear" w:pos="1440"/>
          <w:tab w:val="clear" w:pos="4320"/>
          <w:tab w:val="clear" w:pos="9072"/>
          <w:tab w:val="center" w:pos="4140"/>
          <w:tab w:val="right" w:pos="8280"/>
        </w:tabs>
        <w:snapToGrid/>
        <w:rPr>
          <w:bCs/>
          <w:szCs w:val="28"/>
        </w:rPr>
      </w:pPr>
      <w:r>
        <w:rPr>
          <w:bCs/>
          <w:szCs w:val="28"/>
        </w:rPr>
        <w:tab/>
      </w:r>
    </w:p>
    <w:p w:rsidR="00B20A9E" w:rsidRDefault="00B20A9E" w:rsidP="00D76E55">
      <w:pPr>
        <w:tabs>
          <w:tab w:val="clear" w:pos="1440"/>
          <w:tab w:val="clear" w:pos="4320"/>
          <w:tab w:val="clear" w:pos="9072"/>
          <w:tab w:val="center" w:pos="4140"/>
          <w:tab w:val="right" w:pos="8280"/>
        </w:tabs>
        <w:snapToGrid/>
        <w:spacing w:line="360" w:lineRule="auto"/>
        <w:rPr>
          <w:rFonts w:eastAsia="PMingLiU"/>
          <w:bCs/>
          <w:szCs w:val="28"/>
          <w:lang w:val="en-GB"/>
        </w:rPr>
      </w:pPr>
      <w:r>
        <w:rPr>
          <w:bCs/>
          <w:szCs w:val="28"/>
        </w:rPr>
        <w:tab/>
      </w:r>
      <w:r>
        <w:rPr>
          <w:rFonts w:hint="eastAsia"/>
          <w:bCs/>
          <w:szCs w:val="28"/>
        </w:rPr>
        <w:t>CHEUNG MAN KOK</w:t>
      </w:r>
      <w:r w:rsidRPr="005761B5">
        <w:rPr>
          <w:rFonts w:eastAsia="PMingLiU"/>
          <w:bCs/>
          <w:szCs w:val="28"/>
          <w:lang w:val="en-GB"/>
        </w:rPr>
        <w:tab/>
      </w:r>
      <w:r>
        <w:rPr>
          <w:rFonts w:eastAsia="PMingLiU"/>
          <w:bCs/>
          <w:szCs w:val="28"/>
          <w:lang w:val="en-GB"/>
        </w:rPr>
        <w:t>2</w:t>
      </w:r>
      <w:r w:rsidRPr="00B20A9E">
        <w:rPr>
          <w:rFonts w:eastAsia="PMingLiU"/>
          <w:bCs/>
          <w:szCs w:val="28"/>
          <w:vertAlign w:val="superscript"/>
          <w:lang w:val="en-GB"/>
        </w:rPr>
        <w:t>nd</w:t>
      </w:r>
      <w:r>
        <w:rPr>
          <w:rFonts w:eastAsia="PMingLiU"/>
          <w:bCs/>
          <w:szCs w:val="28"/>
          <w:lang w:val="en-GB"/>
        </w:rPr>
        <w:t xml:space="preserve"> </w:t>
      </w:r>
      <w:r w:rsidRPr="005761B5">
        <w:rPr>
          <w:rFonts w:eastAsia="PMingLiU"/>
          <w:bCs/>
          <w:szCs w:val="28"/>
          <w:lang w:val="en-GB"/>
        </w:rPr>
        <w:t>Plaintiff</w:t>
      </w:r>
    </w:p>
    <w:p w:rsidR="006E39C1" w:rsidRPr="005761B5" w:rsidRDefault="006E39C1" w:rsidP="00D76E55">
      <w:pPr>
        <w:tabs>
          <w:tab w:val="clear" w:pos="1440"/>
          <w:tab w:val="clear" w:pos="4320"/>
          <w:tab w:val="clear" w:pos="9072"/>
          <w:tab w:val="center" w:pos="4140"/>
        </w:tabs>
        <w:snapToGrid/>
        <w:spacing w:line="360" w:lineRule="auto"/>
        <w:jc w:val="center"/>
        <w:rPr>
          <w:rFonts w:eastAsia="PMingLiU"/>
          <w:bCs/>
          <w:szCs w:val="28"/>
          <w:lang w:val="en-GB"/>
        </w:rPr>
      </w:pPr>
      <w:r w:rsidRPr="005761B5">
        <w:rPr>
          <w:rFonts w:eastAsia="PMingLiU"/>
          <w:bCs/>
          <w:szCs w:val="28"/>
          <w:lang w:val="en-GB"/>
        </w:rPr>
        <w:t>and</w:t>
      </w:r>
    </w:p>
    <w:p w:rsidR="006E39C1" w:rsidRPr="005761B5" w:rsidRDefault="006E39C1" w:rsidP="00D76E55">
      <w:pPr>
        <w:tabs>
          <w:tab w:val="clear" w:pos="1440"/>
          <w:tab w:val="clear" w:pos="4320"/>
          <w:tab w:val="clear" w:pos="9072"/>
          <w:tab w:val="center" w:pos="4140"/>
          <w:tab w:val="right" w:pos="8280"/>
        </w:tabs>
        <w:spacing w:line="360" w:lineRule="auto"/>
        <w:rPr>
          <w:rFonts w:eastAsia="PMingLiU"/>
          <w:bCs/>
          <w:szCs w:val="28"/>
          <w:lang w:val="en-GB"/>
        </w:rPr>
      </w:pPr>
      <w:r w:rsidRPr="005761B5">
        <w:rPr>
          <w:rFonts w:eastAsia="PMingLiU"/>
          <w:bCs/>
          <w:szCs w:val="28"/>
          <w:lang w:val="en-GB"/>
        </w:rPr>
        <w:tab/>
      </w:r>
      <w:r w:rsidR="00B20A9E">
        <w:rPr>
          <w:rFonts w:hint="eastAsia"/>
          <w:bCs/>
          <w:szCs w:val="28"/>
        </w:rPr>
        <w:t>CHAN YEE LING ELAINE</w:t>
      </w:r>
      <w:r w:rsidR="00DE25BF" w:rsidRPr="00DE25BF">
        <w:rPr>
          <w:rFonts w:ascii="PMingLiU" w:eastAsia="PMingLiU" w:hAnsi="PMingLiU" w:cs="宋体" w:hint="eastAsia"/>
          <w:szCs w:val="28"/>
        </w:rPr>
        <w:t>（陳綺玲）</w:t>
      </w:r>
      <w:r w:rsidR="00213674" w:rsidRPr="005761B5">
        <w:rPr>
          <w:rFonts w:eastAsia="PMingLiU"/>
          <w:bCs/>
          <w:szCs w:val="28"/>
          <w:lang w:val="en-GB"/>
        </w:rPr>
        <w:tab/>
      </w:r>
      <w:r w:rsidRPr="005761B5">
        <w:rPr>
          <w:rFonts w:eastAsia="PMingLiU"/>
          <w:bCs/>
          <w:szCs w:val="28"/>
          <w:lang w:val="en-GB"/>
        </w:rPr>
        <w:t>Defendant</w:t>
      </w:r>
    </w:p>
    <w:p w:rsidR="00213674" w:rsidRPr="005761B5" w:rsidRDefault="00213674" w:rsidP="007319A3">
      <w:pPr>
        <w:tabs>
          <w:tab w:val="clear" w:pos="1440"/>
          <w:tab w:val="clear" w:pos="4320"/>
          <w:tab w:val="clear" w:pos="9072"/>
        </w:tabs>
        <w:snapToGrid/>
        <w:spacing w:line="360" w:lineRule="auto"/>
        <w:jc w:val="center"/>
        <w:rPr>
          <w:rFonts w:eastAsia="PMingLiU"/>
          <w:bCs/>
          <w:szCs w:val="28"/>
          <w:lang w:val="en-GB"/>
        </w:rPr>
      </w:pPr>
      <w:r w:rsidRPr="005761B5">
        <w:rPr>
          <w:rFonts w:eastAsia="PMingLiU"/>
          <w:bCs/>
          <w:szCs w:val="28"/>
          <w:lang w:val="en-GB"/>
        </w:rPr>
        <w:t>-----</w:t>
      </w:r>
      <w:r w:rsidRPr="005761B5">
        <w:rPr>
          <w:rFonts w:eastAsia="PMingLiU"/>
          <w:bCs/>
          <w:szCs w:val="28"/>
        </w:rPr>
        <w:t>-------------------</w:t>
      </w:r>
      <w:r w:rsidRPr="005761B5">
        <w:rPr>
          <w:rFonts w:eastAsia="PMingLiU"/>
          <w:bCs/>
          <w:szCs w:val="28"/>
          <w:lang w:val="en-GB"/>
        </w:rPr>
        <w:t>-------------------</w:t>
      </w:r>
    </w:p>
    <w:p w:rsidR="006E39C1" w:rsidRPr="005761B5" w:rsidRDefault="006E39C1" w:rsidP="007319A3">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rPr>
      </w:pPr>
    </w:p>
    <w:p w:rsidR="00213674" w:rsidRPr="005761B5" w:rsidRDefault="00B20A9E" w:rsidP="007319A3">
      <w:pPr>
        <w:pStyle w:val="Heading5"/>
        <w:tabs>
          <w:tab w:val="left" w:pos="1440"/>
        </w:tabs>
        <w:spacing w:line="360" w:lineRule="auto"/>
        <w:jc w:val="both"/>
        <w:rPr>
          <w:rFonts w:ascii="Times New Roman" w:eastAsia="PMingLiU" w:hAnsi="Times New Roman"/>
          <w:b w:val="0"/>
          <w:sz w:val="28"/>
          <w:szCs w:val="28"/>
        </w:rPr>
      </w:pPr>
      <w:r>
        <w:rPr>
          <w:rFonts w:ascii="Times New Roman" w:eastAsia="PMingLiU" w:hAnsi="Times New Roman"/>
          <w:b w:val="0"/>
          <w:sz w:val="28"/>
          <w:szCs w:val="28"/>
        </w:rPr>
        <w:t>Before: Deputy District</w:t>
      </w:r>
      <w:r w:rsidR="00213674" w:rsidRPr="005761B5">
        <w:rPr>
          <w:rFonts w:ascii="Times New Roman" w:eastAsia="PMingLiU" w:hAnsi="Times New Roman"/>
          <w:b w:val="0"/>
          <w:sz w:val="28"/>
          <w:szCs w:val="28"/>
        </w:rPr>
        <w:t xml:space="preserve"> Judge </w:t>
      </w:r>
      <w:proofErr w:type="spellStart"/>
      <w:r>
        <w:rPr>
          <w:rFonts w:ascii="Times New Roman" w:eastAsia="PMingLiU" w:hAnsi="Times New Roman"/>
          <w:b w:val="0"/>
          <w:sz w:val="28"/>
          <w:szCs w:val="28"/>
        </w:rPr>
        <w:t>Kam</w:t>
      </w:r>
      <w:proofErr w:type="spellEnd"/>
      <w:r>
        <w:rPr>
          <w:rFonts w:ascii="Times New Roman" w:eastAsia="PMingLiU" w:hAnsi="Times New Roman"/>
          <w:b w:val="0"/>
          <w:sz w:val="28"/>
          <w:szCs w:val="28"/>
        </w:rPr>
        <w:t xml:space="preserve"> KL Cheung</w:t>
      </w:r>
      <w:r w:rsidR="00213674" w:rsidRPr="005761B5">
        <w:rPr>
          <w:rFonts w:ascii="Times New Roman" w:eastAsia="PMingLiU" w:hAnsi="Times New Roman"/>
          <w:b w:val="0"/>
          <w:sz w:val="28"/>
          <w:szCs w:val="28"/>
        </w:rPr>
        <w:t xml:space="preserve"> in C</w:t>
      </w:r>
      <w:r w:rsidR="00C17CA5">
        <w:rPr>
          <w:rFonts w:ascii="Times New Roman" w:eastAsia="PMingLiU" w:hAnsi="Times New Roman"/>
          <w:b w:val="0"/>
          <w:sz w:val="28"/>
          <w:szCs w:val="28"/>
        </w:rPr>
        <w:t>hambers (Paper disposal)</w:t>
      </w:r>
    </w:p>
    <w:p w:rsidR="00C17CA5" w:rsidRDefault="00B20A9E" w:rsidP="007319A3">
      <w:pPr>
        <w:tabs>
          <w:tab w:val="left" w:pos="2160"/>
        </w:tabs>
        <w:spacing w:line="360" w:lineRule="auto"/>
        <w:ind w:left="2160" w:hanging="2160"/>
        <w:jc w:val="both"/>
        <w:rPr>
          <w:rFonts w:eastAsia="PMingLiU"/>
          <w:bCs/>
          <w:szCs w:val="28"/>
          <w:lang w:val="en-GB"/>
        </w:rPr>
      </w:pPr>
      <w:r>
        <w:rPr>
          <w:rFonts w:eastAsia="PMingLiU"/>
          <w:bCs/>
          <w:szCs w:val="28"/>
          <w:lang w:val="en-GB"/>
        </w:rPr>
        <w:t>Date</w:t>
      </w:r>
      <w:r w:rsidR="00C17CA5">
        <w:rPr>
          <w:rFonts w:eastAsia="PMingLiU"/>
          <w:bCs/>
          <w:szCs w:val="28"/>
          <w:lang w:val="en-GB"/>
        </w:rPr>
        <w:t>s</w:t>
      </w:r>
      <w:r>
        <w:rPr>
          <w:rFonts w:eastAsia="PMingLiU"/>
          <w:bCs/>
          <w:szCs w:val="28"/>
          <w:lang w:val="en-GB"/>
        </w:rPr>
        <w:t xml:space="preserve"> of </w:t>
      </w:r>
      <w:r w:rsidR="00C17CA5">
        <w:rPr>
          <w:rFonts w:eastAsia="PMingLiU"/>
          <w:bCs/>
          <w:szCs w:val="28"/>
          <w:lang w:val="en-GB"/>
        </w:rPr>
        <w:t xml:space="preserve">Defendant’s </w:t>
      </w:r>
      <w:r>
        <w:rPr>
          <w:rFonts w:eastAsia="PMingLiU"/>
          <w:bCs/>
          <w:szCs w:val="28"/>
          <w:lang w:val="en-GB"/>
        </w:rPr>
        <w:t>Written Submissions</w:t>
      </w:r>
      <w:r w:rsidR="00213674" w:rsidRPr="005761B5">
        <w:rPr>
          <w:rFonts w:eastAsia="PMingLiU"/>
          <w:bCs/>
          <w:szCs w:val="28"/>
          <w:lang w:val="en-GB"/>
        </w:rPr>
        <w:t xml:space="preserve">:  </w:t>
      </w:r>
      <w:r>
        <w:rPr>
          <w:rFonts w:eastAsia="PMingLiU"/>
          <w:bCs/>
          <w:szCs w:val="28"/>
          <w:lang w:val="en-GB"/>
        </w:rPr>
        <w:t>21 May &amp; 14 June 2019</w:t>
      </w:r>
    </w:p>
    <w:p w:rsidR="00213674" w:rsidRPr="005761B5" w:rsidRDefault="00C17CA5" w:rsidP="007319A3">
      <w:pPr>
        <w:tabs>
          <w:tab w:val="left" w:pos="2160"/>
        </w:tabs>
        <w:spacing w:line="360" w:lineRule="auto"/>
        <w:ind w:left="2160" w:hanging="2160"/>
        <w:jc w:val="both"/>
        <w:rPr>
          <w:rFonts w:eastAsia="PMingLiU"/>
          <w:bCs/>
          <w:szCs w:val="28"/>
          <w:lang w:val="en-GB"/>
        </w:rPr>
      </w:pPr>
      <w:r>
        <w:rPr>
          <w:rFonts w:eastAsia="PMingLiU"/>
          <w:bCs/>
          <w:szCs w:val="28"/>
          <w:lang w:val="en-GB"/>
        </w:rPr>
        <w:t>Date of 2</w:t>
      </w:r>
      <w:r w:rsidRPr="00C17CA5">
        <w:rPr>
          <w:rFonts w:eastAsia="PMingLiU"/>
          <w:bCs/>
          <w:szCs w:val="28"/>
          <w:vertAlign w:val="superscript"/>
          <w:lang w:val="en-GB"/>
        </w:rPr>
        <w:t>nd</w:t>
      </w:r>
      <w:r>
        <w:rPr>
          <w:rFonts w:eastAsia="PMingLiU"/>
          <w:bCs/>
          <w:szCs w:val="28"/>
          <w:lang w:val="en-GB"/>
        </w:rPr>
        <w:t xml:space="preserve"> Plaintiff’s Written Submissions:  4 June 2019</w:t>
      </w:r>
      <w:r w:rsidR="00213674" w:rsidRPr="005761B5">
        <w:rPr>
          <w:rFonts w:eastAsia="PMingLiU"/>
          <w:bCs/>
          <w:szCs w:val="28"/>
          <w:lang w:val="en-GB"/>
        </w:rPr>
        <w:t xml:space="preserve"> </w:t>
      </w:r>
    </w:p>
    <w:p w:rsidR="00213674" w:rsidRPr="005761B5" w:rsidRDefault="00831C04" w:rsidP="007319A3">
      <w:pPr>
        <w:tabs>
          <w:tab w:val="left" w:pos="2160"/>
        </w:tabs>
        <w:spacing w:line="360" w:lineRule="auto"/>
        <w:ind w:left="2160" w:hanging="2160"/>
        <w:jc w:val="both"/>
        <w:rPr>
          <w:rFonts w:eastAsia="PMingLiU"/>
          <w:bCs/>
          <w:szCs w:val="28"/>
          <w:lang w:val="en-GB"/>
        </w:rPr>
      </w:pPr>
      <w:r w:rsidRPr="005761B5">
        <w:rPr>
          <w:rFonts w:eastAsia="PMingLiU"/>
          <w:bCs/>
          <w:szCs w:val="28"/>
          <w:lang w:val="en-GB"/>
        </w:rPr>
        <w:t xml:space="preserve">Date of </w:t>
      </w:r>
      <w:r w:rsidR="00C97D44" w:rsidRPr="005761B5">
        <w:rPr>
          <w:rFonts w:eastAsia="PMingLiU"/>
          <w:bCs/>
          <w:szCs w:val="28"/>
          <w:lang w:val="en-GB"/>
        </w:rPr>
        <w:t>Decision</w:t>
      </w:r>
      <w:r w:rsidR="00213674" w:rsidRPr="005761B5">
        <w:rPr>
          <w:rFonts w:eastAsia="PMingLiU"/>
          <w:bCs/>
          <w:szCs w:val="28"/>
          <w:lang w:val="en-GB"/>
        </w:rPr>
        <w:t>:</w:t>
      </w:r>
      <w:r w:rsidR="00B372A8">
        <w:rPr>
          <w:rFonts w:eastAsia="PMingLiU"/>
          <w:bCs/>
          <w:szCs w:val="28"/>
          <w:lang w:val="en-GB"/>
        </w:rPr>
        <w:t xml:space="preserve"> 30 </w:t>
      </w:r>
      <w:r w:rsidR="00B20A9E">
        <w:rPr>
          <w:rFonts w:eastAsiaTheme="minorEastAsia"/>
          <w:bCs/>
          <w:szCs w:val="28"/>
        </w:rPr>
        <w:t>December 2020</w:t>
      </w:r>
    </w:p>
    <w:p w:rsidR="006E39C1" w:rsidRPr="005761B5" w:rsidRDefault="006E39C1" w:rsidP="007319A3">
      <w:pPr>
        <w:tabs>
          <w:tab w:val="clear" w:pos="1440"/>
          <w:tab w:val="clear" w:pos="4320"/>
          <w:tab w:val="clear" w:pos="9072"/>
          <w:tab w:val="left" w:pos="2160"/>
        </w:tabs>
        <w:snapToGrid/>
        <w:spacing w:line="360" w:lineRule="auto"/>
        <w:ind w:left="2160" w:hanging="2160"/>
        <w:jc w:val="both"/>
        <w:rPr>
          <w:rFonts w:eastAsia="PMingLiU"/>
          <w:bCs/>
          <w:szCs w:val="28"/>
          <w:lang w:val="en-GB"/>
        </w:rPr>
      </w:pPr>
    </w:p>
    <w:p w:rsidR="00C97D44" w:rsidRPr="005761B5" w:rsidRDefault="00F06001" w:rsidP="007319A3">
      <w:pPr>
        <w:spacing w:line="360" w:lineRule="auto"/>
        <w:jc w:val="center"/>
        <w:rPr>
          <w:rFonts w:eastAsia="PMingLiU"/>
          <w:szCs w:val="28"/>
          <w:lang w:val="en-GB"/>
        </w:rPr>
      </w:pPr>
      <w:r w:rsidRPr="005761B5">
        <w:rPr>
          <w:rFonts w:eastAsia="PMingLiU"/>
          <w:szCs w:val="28"/>
          <w:lang w:val="en-GB"/>
        </w:rPr>
        <w:t>-----------------------</w:t>
      </w:r>
    </w:p>
    <w:p w:rsidR="00C97D44" w:rsidRPr="005761B5" w:rsidRDefault="00C97D44" w:rsidP="007319A3">
      <w:pPr>
        <w:pStyle w:val="Heading2"/>
        <w:tabs>
          <w:tab w:val="clear" w:pos="1440"/>
        </w:tabs>
        <w:spacing w:line="360" w:lineRule="auto"/>
        <w:jc w:val="center"/>
        <w:rPr>
          <w:rFonts w:eastAsia="PMingLiU"/>
          <w:b w:val="0"/>
          <w:sz w:val="28"/>
          <w:szCs w:val="28"/>
        </w:rPr>
      </w:pPr>
      <w:r w:rsidRPr="005761B5">
        <w:rPr>
          <w:rFonts w:eastAsia="PMingLiU"/>
          <w:b w:val="0"/>
          <w:sz w:val="28"/>
          <w:szCs w:val="28"/>
        </w:rPr>
        <w:t>DECISION</w:t>
      </w:r>
    </w:p>
    <w:p w:rsidR="00C97D44" w:rsidRPr="005761B5" w:rsidRDefault="00F06001" w:rsidP="007319A3">
      <w:pPr>
        <w:spacing w:line="360" w:lineRule="auto"/>
        <w:jc w:val="center"/>
        <w:rPr>
          <w:rFonts w:eastAsia="PMingLiU"/>
          <w:szCs w:val="28"/>
          <w:lang w:val="en-GB"/>
        </w:rPr>
      </w:pPr>
      <w:r w:rsidRPr="005761B5">
        <w:rPr>
          <w:rFonts w:eastAsia="PMingLiU"/>
          <w:szCs w:val="28"/>
          <w:lang w:val="en-GB"/>
        </w:rPr>
        <w:t>-----------------------</w:t>
      </w:r>
    </w:p>
    <w:p w:rsidR="00213674" w:rsidRPr="005761B5" w:rsidRDefault="00213674" w:rsidP="007319A3">
      <w:pPr>
        <w:tabs>
          <w:tab w:val="clear" w:pos="1440"/>
          <w:tab w:val="clear" w:pos="4320"/>
          <w:tab w:val="clear" w:pos="9072"/>
        </w:tabs>
        <w:snapToGrid/>
        <w:spacing w:line="360" w:lineRule="auto"/>
        <w:ind w:left="90" w:hanging="90"/>
        <w:jc w:val="both"/>
        <w:rPr>
          <w:rFonts w:eastAsia="PMingLiU"/>
          <w:i/>
          <w:szCs w:val="28"/>
        </w:rPr>
      </w:pPr>
    </w:p>
    <w:p w:rsidR="00B20A9E" w:rsidRDefault="00B20A9E" w:rsidP="00B20A9E">
      <w:pPr>
        <w:numPr>
          <w:ilvl w:val="0"/>
          <w:numId w:val="44"/>
        </w:numPr>
        <w:tabs>
          <w:tab w:val="clear" w:pos="4320"/>
          <w:tab w:val="clear" w:pos="9072"/>
        </w:tabs>
        <w:spacing w:line="360" w:lineRule="auto"/>
        <w:ind w:left="0" w:firstLine="0"/>
        <w:jc w:val="both"/>
        <w:rPr>
          <w:rFonts w:eastAsia="PMingLiU"/>
          <w:bCs/>
          <w:szCs w:val="28"/>
        </w:rPr>
      </w:pPr>
      <w:r>
        <w:rPr>
          <w:bCs/>
          <w:szCs w:val="28"/>
        </w:rPr>
        <w:t>In dismissing both the 2</w:t>
      </w:r>
      <w:r w:rsidRPr="00D55490">
        <w:rPr>
          <w:bCs/>
          <w:szCs w:val="28"/>
          <w:vertAlign w:val="superscript"/>
        </w:rPr>
        <w:t>nd</w:t>
      </w:r>
      <w:r>
        <w:rPr>
          <w:bCs/>
          <w:szCs w:val="28"/>
        </w:rPr>
        <w:t xml:space="preserve"> plaintiff’s claim and the defendant’s counterclaim, I made an order </w:t>
      </w:r>
      <w:r>
        <w:rPr>
          <w:bCs/>
          <w:i/>
          <w:szCs w:val="28"/>
        </w:rPr>
        <w:t>nisi</w:t>
      </w:r>
      <w:r>
        <w:rPr>
          <w:bCs/>
          <w:szCs w:val="28"/>
        </w:rPr>
        <w:t xml:space="preserve"> that there be no order as to costs. </w:t>
      </w:r>
      <w:r>
        <w:rPr>
          <w:bCs/>
          <w:szCs w:val="28"/>
        </w:rPr>
        <w:lastRenderedPageBreak/>
        <w:t xml:space="preserve">Following the disclosure to the Court of the parties’ pre-trial attempts to settle the matter, the costs order </w:t>
      </w:r>
      <w:r w:rsidRPr="00CF358B">
        <w:rPr>
          <w:bCs/>
          <w:i/>
          <w:iCs/>
          <w:szCs w:val="28"/>
        </w:rPr>
        <w:t>nisi</w:t>
      </w:r>
      <w:r>
        <w:rPr>
          <w:bCs/>
          <w:i/>
          <w:iCs/>
          <w:szCs w:val="28"/>
        </w:rPr>
        <w:t xml:space="preserve"> </w:t>
      </w:r>
      <w:r>
        <w:rPr>
          <w:bCs/>
          <w:szCs w:val="28"/>
        </w:rPr>
        <w:t xml:space="preserve">was so varied </w:t>
      </w:r>
      <w:proofErr w:type="gramStart"/>
      <w:r>
        <w:rPr>
          <w:bCs/>
          <w:szCs w:val="28"/>
        </w:rPr>
        <w:t>that:-</w:t>
      </w:r>
      <w:proofErr w:type="gramEnd"/>
    </w:p>
    <w:p w:rsidR="00B20A9E" w:rsidRPr="000A1E0E" w:rsidRDefault="00B20A9E" w:rsidP="00B20A9E">
      <w:pPr>
        <w:tabs>
          <w:tab w:val="clear" w:pos="4320"/>
          <w:tab w:val="clear" w:pos="9072"/>
        </w:tabs>
        <w:spacing w:line="360" w:lineRule="auto"/>
        <w:jc w:val="both"/>
        <w:rPr>
          <w:rFonts w:eastAsia="PMingLiU"/>
          <w:bCs/>
          <w:szCs w:val="28"/>
        </w:rPr>
      </w:pPr>
    </w:p>
    <w:p w:rsidR="00B20A9E" w:rsidRPr="0063675F" w:rsidRDefault="00B20A9E" w:rsidP="00B20A9E">
      <w:pPr>
        <w:pStyle w:val="ListParagraph"/>
        <w:numPr>
          <w:ilvl w:val="0"/>
          <w:numId w:val="45"/>
        </w:numPr>
        <w:tabs>
          <w:tab w:val="clear" w:pos="4320"/>
          <w:tab w:val="clear" w:pos="9072"/>
        </w:tabs>
        <w:spacing w:line="360" w:lineRule="auto"/>
        <w:ind w:left="2160" w:hanging="720"/>
        <w:jc w:val="both"/>
        <w:rPr>
          <w:rFonts w:eastAsia="PMingLiU"/>
          <w:bCs/>
          <w:szCs w:val="28"/>
        </w:rPr>
      </w:pPr>
      <w:r>
        <w:rPr>
          <w:rFonts w:eastAsia="PMingLiU"/>
          <w:bCs/>
          <w:szCs w:val="28"/>
        </w:rPr>
        <w:t xml:space="preserve">The costs of these proceedings, including any reserved costs, incurred </w:t>
      </w:r>
      <w:r w:rsidRPr="0063675F">
        <w:rPr>
          <w:rFonts w:eastAsia="PMingLiU"/>
          <w:bCs/>
          <w:szCs w:val="28"/>
        </w:rPr>
        <w:t>by the 2</w:t>
      </w:r>
      <w:r w:rsidRPr="0063675F">
        <w:rPr>
          <w:rFonts w:eastAsia="PMingLiU"/>
          <w:bCs/>
          <w:szCs w:val="28"/>
          <w:vertAlign w:val="superscript"/>
        </w:rPr>
        <w:t>nd</w:t>
      </w:r>
      <w:r>
        <w:rPr>
          <w:rFonts w:eastAsia="PMingLiU"/>
          <w:bCs/>
          <w:szCs w:val="28"/>
        </w:rPr>
        <w:t xml:space="preserve"> p</w:t>
      </w:r>
      <w:r w:rsidRPr="0063675F">
        <w:rPr>
          <w:rFonts w:eastAsia="PMingLiU"/>
          <w:bCs/>
          <w:szCs w:val="28"/>
        </w:rPr>
        <w:t>laintiff from 2</w:t>
      </w:r>
      <w:r>
        <w:rPr>
          <w:rFonts w:eastAsia="PMingLiU"/>
          <w:bCs/>
          <w:szCs w:val="28"/>
        </w:rPr>
        <w:t xml:space="preserve">9 November 2014 be paid by the defendant to the </w:t>
      </w:r>
      <w:r w:rsidR="00C17CA5">
        <w:rPr>
          <w:rFonts w:eastAsia="PMingLiU"/>
          <w:bCs/>
          <w:szCs w:val="28"/>
        </w:rPr>
        <w:t>2</w:t>
      </w:r>
      <w:r w:rsidR="00C17CA5" w:rsidRPr="00C17CA5">
        <w:rPr>
          <w:rFonts w:eastAsia="PMingLiU"/>
          <w:bCs/>
          <w:szCs w:val="28"/>
          <w:vertAlign w:val="superscript"/>
        </w:rPr>
        <w:t>nd</w:t>
      </w:r>
      <w:r w:rsidR="00C17CA5">
        <w:rPr>
          <w:rFonts w:eastAsia="PMingLiU"/>
          <w:bCs/>
          <w:szCs w:val="28"/>
        </w:rPr>
        <w:t xml:space="preserve"> </w:t>
      </w:r>
      <w:r>
        <w:rPr>
          <w:rFonts w:eastAsia="PMingLiU"/>
          <w:bCs/>
          <w:szCs w:val="28"/>
        </w:rPr>
        <w:t>p</w:t>
      </w:r>
      <w:r w:rsidRPr="0063675F">
        <w:rPr>
          <w:rFonts w:eastAsia="PMingLiU"/>
          <w:bCs/>
          <w:szCs w:val="28"/>
        </w:rPr>
        <w:t>laintiff, to be taxed on an indemnity basis if not agreed</w:t>
      </w:r>
      <w:r>
        <w:rPr>
          <w:rFonts w:eastAsia="PMingLiU"/>
          <w:bCs/>
          <w:szCs w:val="28"/>
        </w:rPr>
        <w:t xml:space="preserve"> with certificate for one counsel</w:t>
      </w:r>
      <w:r w:rsidRPr="0063675F">
        <w:rPr>
          <w:rFonts w:eastAsia="PMingLiU"/>
          <w:bCs/>
          <w:szCs w:val="28"/>
        </w:rPr>
        <w:t>;</w:t>
      </w:r>
    </w:p>
    <w:p w:rsidR="00B20A9E" w:rsidRPr="0063675F" w:rsidRDefault="00B20A9E" w:rsidP="00B20A9E">
      <w:pPr>
        <w:tabs>
          <w:tab w:val="clear" w:pos="4320"/>
          <w:tab w:val="clear" w:pos="9072"/>
        </w:tabs>
        <w:spacing w:line="360" w:lineRule="auto"/>
        <w:ind w:left="2160" w:hanging="720"/>
        <w:jc w:val="both"/>
        <w:rPr>
          <w:rFonts w:eastAsia="PMingLiU"/>
          <w:bCs/>
          <w:szCs w:val="28"/>
        </w:rPr>
      </w:pPr>
    </w:p>
    <w:p w:rsidR="00B20A9E" w:rsidRPr="0063675F" w:rsidRDefault="00B20A9E" w:rsidP="00B20A9E">
      <w:pPr>
        <w:pStyle w:val="ListParagraph"/>
        <w:numPr>
          <w:ilvl w:val="0"/>
          <w:numId w:val="45"/>
        </w:numPr>
        <w:tabs>
          <w:tab w:val="clear" w:pos="4320"/>
          <w:tab w:val="clear" w:pos="9072"/>
        </w:tabs>
        <w:spacing w:line="360" w:lineRule="auto"/>
        <w:ind w:left="2160" w:hanging="720"/>
        <w:jc w:val="both"/>
        <w:rPr>
          <w:rFonts w:eastAsia="PMingLiU"/>
          <w:bCs/>
          <w:szCs w:val="28"/>
        </w:rPr>
      </w:pPr>
      <w:r w:rsidRPr="0063675F">
        <w:rPr>
          <w:rFonts w:eastAsia="Times New Roman"/>
          <w:szCs w:val="28"/>
          <w:lang w:val="en-HK"/>
        </w:rPr>
        <w:t>Interest on those costs above to be at 2% above judgment rate</w:t>
      </w:r>
      <w:r>
        <w:rPr>
          <w:rFonts w:eastAsia="Times New Roman"/>
          <w:szCs w:val="28"/>
          <w:lang w:val="en-HK"/>
        </w:rPr>
        <w:t>;</w:t>
      </w:r>
    </w:p>
    <w:p w:rsidR="00B20A9E" w:rsidRPr="0063675F" w:rsidRDefault="00B20A9E" w:rsidP="00B20A9E">
      <w:pPr>
        <w:pStyle w:val="ListParagraph"/>
        <w:ind w:left="2160" w:hanging="720"/>
        <w:rPr>
          <w:rFonts w:eastAsia="PMingLiU"/>
          <w:bCs/>
          <w:szCs w:val="28"/>
          <w:lang w:val="en-HK"/>
        </w:rPr>
      </w:pPr>
    </w:p>
    <w:p w:rsidR="00B20A9E" w:rsidRPr="0063675F" w:rsidRDefault="00B20A9E" w:rsidP="00B20A9E">
      <w:pPr>
        <w:pStyle w:val="ListParagraph"/>
        <w:numPr>
          <w:ilvl w:val="0"/>
          <w:numId w:val="45"/>
        </w:numPr>
        <w:tabs>
          <w:tab w:val="clear" w:pos="4320"/>
          <w:tab w:val="clear" w:pos="9072"/>
        </w:tabs>
        <w:spacing w:line="360" w:lineRule="auto"/>
        <w:ind w:left="2160" w:hanging="720"/>
        <w:jc w:val="both"/>
        <w:rPr>
          <w:bCs/>
          <w:szCs w:val="28"/>
        </w:rPr>
      </w:pPr>
      <w:r>
        <w:rPr>
          <w:rFonts w:eastAsia="PMingLiU"/>
          <w:bCs/>
          <w:szCs w:val="28"/>
        </w:rPr>
        <w:t>Costs of the 2</w:t>
      </w:r>
      <w:r w:rsidRPr="008E0B6C">
        <w:rPr>
          <w:rFonts w:eastAsia="PMingLiU"/>
          <w:bCs/>
          <w:szCs w:val="28"/>
          <w:vertAlign w:val="superscript"/>
        </w:rPr>
        <w:t>nd</w:t>
      </w:r>
      <w:r>
        <w:rPr>
          <w:rFonts w:eastAsia="PMingLiU"/>
          <w:bCs/>
          <w:szCs w:val="28"/>
        </w:rPr>
        <w:t xml:space="preserve"> plaintiff’s summons and the defendant’s summons (including costs of the hearing) be to the 2</w:t>
      </w:r>
      <w:r w:rsidRPr="005040C2">
        <w:rPr>
          <w:rFonts w:eastAsia="PMingLiU"/>
          <w:bCs/>
          <w:szCs w:val="28"/>
          <w:vertAlign w:val="superscript"/>
        </w:rPr>
        <w:t>nd</w:t>
      </w:r>
      <w:r>
        <w:rPr>
          <w:rFonts w:eastAsia="PMingLiU"/>
          <w:bCs/>
          <w:szCs w:val="28"/>
        </w:rPr>
        <w:t xml:space="preserve"> plaintiff with certificate for counsel </w:t>
      </w:r>
      <w:r w:rsidRPr="00B20A9E">
        <w:rPr>
          <w:rFonts w:eastAsia="PMingLiU"/>
          <w:bCs/>
          <w:szCs w:val="28"/>
        </w:rPr>
        <w:t>(“</w:t>
      </w:r>
      <w:r w:rsidRPr="00B20A9E">
        <w:rPr>
          <w:rFonts w:eastAsia="PMingLiU"/>
          <w:szCs w:val="28"/>
        </w:rPr>
        <w:t>the Costs Order</w:t>
      </w:r>
      <w:r w:rsidRPr="00B20A9E">
        <w:rPr>
          <w:rFonts w:eastAsia="PMingLiU"/>
          <w:bCs/>
          <w:szCs w:val="28"/>
        </w:rPr>
        <w:t>”).</w:t>
      </w:r>
    </w:p>
    <w:p w:rsidR="00B20A9E" w:rsidRPr="000A1E0E" w:rsidRDefault="00B20A9E" w:rsidP="00B20A9E">
      <w:pPr>
        <w:tabs>
          <w:tab w:val="clear" w:pos="4320"/>
          <w:tab w:val="clear" w:pos="9072"/>
        </w:tabs>
        <w:spacing w:line="360" w:lineRule="auto"/>
        <w:ind w:left="360"/>
        <w:jc w:val="both"/>
        <w:rPr>
          <w:b/>
          <w:szCs w:val="28"/>
        </w:rPr>
      </w:pPr>
    </w:p>
    <w:p w:rsidR="00B20A9E" w:rsidRDefault="00B20A9E" w:rsidP="00B20A9E">
      <w:pPr>
        <w:tabs>
          <w:tab w:val="clear" w:pos="4320"/>
          <w:tab w:val="clear" w:pos="9072"/>
        </w:tabs>
        <w:spacing w:line="360" w:lineRule="auto"/>
        <w:jc w:val="both"/>
        <w:rPr>
          <w:bCs/>
          <w:szCs w:val="28"/>
        </w:rPr>
      </w:pPr>
      <w:r>
        <w:rPr>
          <w:bCs/>
          <w:i/>
          <w:szCs w:val="28"/>
        </w:rPr>
        <w:t>The Application</w:t>
      </w:r>
    </w:p>
    <w:p w:rsidR="00B20A9E" w:rsidRPr="004662EF" w:rsidRDefault="00B20A9E" w:rsidP="00B20A9E">
      <w:pPr>
        <w:tabs>
          <w:tab w:val="clear" w:pos="4320"/>
          <w:tab w:val="clear" w:pos="9072"/>
        </w:tabs>
        <w:spacing w:line="360" w:lineRule="auto"/>
        <w:jc w:val="both"/>
        <w:rPr>
          <w:rFonts w:eastAsia="PMingLiU"/>
          <w:bCs/>
          <w:szCs w:val="28"/>
        </w:rPr>
      </w:pPr>
      <w:r>
        <w:rPr>
          <w:bCs/>
          <w:i/>
          <w:szCs w:val="28"/>
        </w:rPr>
        <w:t xml:space="preserve"> </w:t>
      </w:r>
    </w:p>
    <w:p w:rsidR="00B20A9E" w:rsidRPr="00E86287" w:rsidRDefault="00B20A9E" w:rsidP="00B20A9E">
      <w:pPr>
        <w:numPr>
          <w:ilvl w:val="0"/>
          <w:numId w:val="44"/>
        </w:numPr>
        <w:tabs>
          <w:tab w:val="clear" w:pos="4320"/>
          <w:tab w:val="clear" w:pos="9072"/>
        </w:tabs>
        <w:spacing w:line="360" w:lineRule="auto"/>
        <w:ind w:left="0" w:firstLine="0"/>
        <w:jc w:val="both"/>
        <w:rPr>
          <w:bCs/>
          <w:szCs w:val="28"/>
        </w:rPr>
      </w:pPr>
      <w:r>
        <w:rPr>
          <w:bCs/>
          <w:szCs w:val="28"/>
        </w:rPr>
        <w:t xml:space="preserve">The main reason for the Costs Order was that the October 2014 </w:t>
      </w:r>
      <w:r w:rsidR="007A6C06">
        <w:rPr>
          <w:bCs/>
          <w:szCs w:val="28"/>
        </w:rPr>
        <w:t>S</w:t>
      </w:r>
      <w:r>
        <w:rPr>
          <w:bCs/>
          <w:szCs w:val="28"/>
        </w:rPr>
        <w:t xml:space="preserve">anctioned </w:t>
      </w:r>
      <w:r w:rsidR="007A6C06">
        <w:rPr>
          <w:bCs/>
          <w:szCs w:val="28"/>
        </w:rPr>
        <w:t>P</w:t>
      </w:r>
      <w:r>
        <w:rPr>
          <w:bCs/>
          <w:szCs w:val="28"/>
        </w:rPr>
        <w:t>ayment made by the 2</w:t>
      </w:r>
      <w:r w:rsidRPr="00FB2F0E">
        <w:rPr>
          <w:bCs/>
          <w:szCs w:val="28"/>
          <w:vertAlign w:val="superscript"/>
        </w:rPr>
        <w:t>nd</w:t>
      </w:r>
      <w:r>
        <w:rPr>
          <w:bCs/>
          <w:szCs w:val="28"/>
        </w:rPr>
        <w:t xml:space="preserve"> plaintiff ought to have been taken into account in determining the parties’ costs liability. </w:t>
      </w:r>
      <w:r w:rsidRPr="00E86287">
        <w:rPr>
          <w:bCs/>
          <w:szCs w:val="28"/>
        </w:rPr>
        <w:t xml:space="preserve">The </w:t>
      </w:r>
      <w:r>
        <w:rPr>
          <w:bCs/>
          <w:szCs w:val="28"/>
        </w:rPr>
        <w:t>d</w:t>
      </w:r>
      <w:r w:rsidRPr="00E86287">
        <w:rPr>
          <w:bCs/>
          <w:szCs w:val="28"/>
        </w:rPr>
        <w:t>efendant</w:t>
      </w:r>
      <w:r>
        <w:rPr>
          <w:bCs/>
          <w:szCs w:val="28"/>
        </w:rPr>
        <w:t xml:space="preserve"> now</w:t>
      </w:r>
      <w:r w:rsidRPr="00E86287">
        <w:rPr>
          <w:bCs/>
          <w:szCs w:val="28"/>
        </w:rPr>
        <w:t xml:space="preserve"> applies for leave to appeal against the Costs Order.</w:t>
      </w:r>
    </w:p>
    <w:p w:rsidR="00B20A9E" w:rsidRDefault="00B20A9E" w:rsidP="00B20A9E">
      <w:pPr>
        <w:tabs>
          <w:tab w:val="clear" w:pos="4320"/>
          <w:tab w:val="clear" w:pos="9072"/>
        </w:tabs>
        <w:spacing w:line="360" w:lineRule="auto"/>
        <w:ind w:left="360"/>
        <w:jc w:val="both"/>
        <w:rPr>
          <w:bCs/>
          <w:szCs w:val="28"/>
        </w:rPr>
      </w:pPr>
      <w:r>
        <w:rPr>
          <w:bCs/>
          <w:szCs w:val="28"/>
        </w:rPr>
        <w:t xml:space="preserve"> </w:t>
      </w:r>
    </w:p>
    <w:p w:rsidR="00B20A9E" w:rsidRPr="00810E8D" w:rsidRDefault="00B20A9E" w:rsidP="00B20A9E">
      <w:pPr>
        <w:tabs>
          <w:tab w:val="clear" w:pos="4320"/>
          <w:tab w:val="clear" w:pos="9072"/>
        </w:tabs>
        <w:spacing w:line="360" w:lineRule="auto"/>
        <w:jc w:val="both"/>
        <w:rPr>
          <w:bCs/>
          <w:i/>
          <w:szCs w:val="28"/>
        </w:rPr>
      </w:pPr>
      <w:r w:rsidRPr="00810E8D">
        <w:rPr>
          <w:bCs/>
          <w:i/>
          <w:szCs w:val="28"/>
        </w:rPr>
        <w:t xml:space="preserve">The </w:t>
      </w:r>
      <w:r w:rsidR="007A6C06">
        <w:rPr>
          <w:bCs/>
          <w:i/>
          <w:szCs w:val="28"/>
        </w:rPr>
        <w:t>p</w:t>
      </w:r>
      <w:r>
        <w:rPr>
          <w:bCs/>
          <w:i/>
          <w:szCs w:val="28"/>
        </w:rPr>
        <w:t>rinciples</w:t>
      </w:r>
      <w:r w:rsidRPr="00810E8D">
        <w:rPr>
          <w:bCs/>
          <w:i/>
          <w:szCs w:val="28"/>
        </w:rPr>
        <w:t xml:space="preserve"> </w:t>
      </w:r>
    </w:p>
    <w:p w:rsidR="00B20A9E" w:rsidRDefault="00B20A9E" w:rsidP="00B20A9E">
      <w:pPr>
        <w:pStyle w:val="ListParagraph"/>
        <w:rPr>
          <w:bCs/>
          <w:szCs w:val="28"/>
        </w:rPr>
      </w:pPr>
    </w:p>
    <w:p w:rsidR="00B20A9E" w:rsidRPr="00B60542" w:rsidRDefault="00B20A9E" w:rsidP="00B20A9E">
      <w:pPr>
        <w:numPr>
          <w:ilvl w:val="0"/>
          <w:numId w:val="44"/>
        </w:numPr>
        <w:tabs>
          <w:tab w:val="clear" w:pos="4320"/>
          <w:tab w:val="clear" w:pos="9072"/>
        </w:tabs>
        <w:spacing w:line="360" w:lineRule="auto"/>
        <w:ind w:left="0" w:firstLine="0"/>
        <w:jc w:val="both"/>
        <w:rPr>
          <w:bCs/>
          <w:szCs w:val="28"/>
        </w:rPr>
      </w:pPr>
      <w:r>
        <w:rPr>
          <w:bCs/>
          <w:szCs w:val="28"/>
        </w:rPr>
        <w:t>Section 63</w:t>
      </w:r>
      <w:proofErr w:type="gramStart"/>
      <w:r>
        <w:rPr>
          <w:bCs/>
          <w:szCs w:val="28"/>
        </w:rPr>
        <w:t>A(</w:t>
      </w:r>
      <w:proofErr w:type="gramEnd"/>
      <w:r>
        <w:rPr>
          <w:bCs/>
          <w:szCs w:val="28"/>
        </w:rPr>
        <w:t>2) of the District Court</w:t>
      </w:r>
      <w:r w:rsidR="00C17CA5">
        <w:rPr>
          <w:bCs/>
          <w:szCs w:val="28"/>
        </w:rPr>
        <w:t xml:space="preserve"> Ordinance</w:t>
      </w:r>
      <w:r>
        <w:rPr>
          <w:bCs/>
          <w:szCs w:val="28"/>
        </w:rPr>
        <w:t>, Cap 336 provides as follows:</w:t>
      </w:r>
    </w:p>
    <w:p w:rsidR="00B20A9E" w:rsidRDefault="00B20A9E" w:rsidP="00B20A9E">
      <w:pPr>
        <w:tabs>
          <w:tab w:val="clear" w:pos="4320"/>
          <w:tab w:val="clear" w:pos="9072"/>
        </w:tabs>
        <w:spacing w:line="360" w:lineRule="auto"/>
        <w:jc w:val="both"/>
        <w:rPr>
          <w:bCs/>
          <w:szCs w:val="28"/>
        </w:rPr>
      </w:pPr>
    </w:p>
    <w:p w:rsidR="00B20A9E" w:rsidRDefault="00B20A9E" w:rsidP="00B20A9E">
      <w:pPr>
        <w:tabs>
          <w:tab w:val="clear" w:pos="1440"/>
          <w:tab w:val="clear" w:pos="4320"/>
          <w:tab w:val="clear" w:pos="9072"/>
        </w:tabs>
        <w:snapToGrid/>
        <w:ind w:left="2160" w:right="746" w:hanging="720"/>
        <w:jc w:val="both"/>
        <w:rPr>
          <w:rFonts w:eastAsia="Times New Roman"/>
          <w:sz w:val="24"/>
          <w:szCs w:val="24"/>
          <w:lang w:val="en-HK"/>
        </w:rPr>
      </w:pPr>
      <w:r>
        <w:rPr>
          <w:rFonts w:eastAsia="Times New Roman"/>
          <w:sz w:val="24"/>
          <w:szCs w:val="24"/>
          <w:lang w:val="en-HK"/>
        </w:rPr>
        <w:lastRenderedPageBreak/>
        <w:t>“(2)</w:t>
      </w:r>
      <w:r>
        <w:rPr>
          <w:rFonts w:eastAsia="Times New Roman"/>
          <w:sz w:val="24"/>
          <w:szCs w:val="24"/>
          <w:lang w:val="en-HK"/>
        </w:rPr>
        <w:tab/>
        <w:t>Leave to appeal shall not be granted</w:t>
      </w:r>
      <w:r w:rsidR="00C17CA5">
        <w:rPr>
          <w:rFonts w:eastAsia="Times New Roman"/>
          <w:sz w:val="24"/>
          <w:szCs w:val="24"/>
          <w:lang w:val="en-HK"/>
        </w:rPr>
        <w:t xml:space="preserve"> unless the judge, the master or</w:t>
      </w:r>
      <w:r>
        <w:rPr>
          <w:rFonts w:eastAsia="Times New Roman"/>
          <w:sz w:val="24"/>
          <w:szCs w:val="24"/>
          <w:lang w:val="en-HK"/>
        </w:rPr>
        <w:t xml:space="preserve"> the Court of Appeal hearing the application for leave is satisfied that …</w:t>
      </w:r>
    </w:p>
    <w:p w:rsidR="00B20A9E" w:rsidRDefault="00B20A9E" w:rsidP="00B20A9E">
      <w:pPr>
        <w:tabs>
          <w:tab w:val="clear" w:pos="1440"/>
          <w:tab w:val="clear" w:pos="4320"/>
          <w:tab w:val="clear" w:pos="9072"/>
        </w:tabs>
        <w:snapToGrid/>
        <w:ind w:left="2160" w:right="746" w:hanging="720"/>
        <w:jc w:val="both"/>
        <w:rPr>
          <w:rFonts w:eastAsia="Times New Roman"/>
          <w:sz w:val="24"/>
          <w:szCs w:val="24"/>
          <w:lang w:val="en-HK"/>
        </w:rPr>
      </w:pPr>
      <w:r w:rsidRPr="00540900">
        <w:rPr>
          <w:rFonts w:eastAsia="Times New Roman"/>
          <w:sz w:val="24"/>
          <w:szCs w:val="24"/>
          <w:lang w:val="en-HK"/>
        </w:rPr>
        <w:t xml:space="preserve"> </w:t>
      </w:r>
    </w:p>
    <w:p w:rsidR="00B20A9E" w:rsidRDefault="00B20A9E" w:rsidP="00B20A9E">
      <w:pPr>
        <w:tabs>
          <w:tab w:val="clear" w:pos="1440"/>
          <w:tab w:val="clear" w:pos="4320"/>
          <w:tab w:val="clear" w:pos="9072"/>
        </w:tabs>
        <w:snapToGrid/>
        <w:ind w:left="2880" w:right="746" w:hanging="720"/>
        <w:jc w:val="both"/>
        <w:rPr>
          <w:rFonts w:eastAsia="Times New Roman"/>
          <w:sz w:val="24"/>
          <w:szCs w:val="24"/>
          <w:lang w:val="en-HK"/>
        </w:rPr>
      </w:pPr>
      <w:r>
        <w:rPr>
          <w:rFonts w:eastAsia="Times New Roman"/>
          <w:sz w:val="24"/>
          <w:szCs w:val="24"/>
          <w:lang w:val="en-HK"/>
        </w:rPr>
        <w:t>(a)</w:t>
      </w:r>
      <w:r>
        <w:rPr>
          <w:rFonts w:eastAsia="Times New Roman"/>
          <w:sz w:val="24"/>
          <w:szCs w:val="24"/>
          <w:lang w:val="en-HK"/>
        </w:rPr>
        <w:tab/>
        <w:t>the appeal has a reasonable prospect of success;</w:t>
      </w:r>
    </w:p>
    <w:p w:rsidR="00B20A9E" w:rsidRDefault="00B20A9E" w:rsidP="00B20A9E">
      <w:pPr>
        <w:tabs>
          <w:tab w:val="clear" w:pos="1440"/>
          <w:tab w:val="clear" w:pos="4320"/>
          <w:tab w:val="clear" w:pos="9072"/>
        </w:tabs>
        <w:snapToGrid/>
        <w:ind w:left="2880" w:right="746" w:hanging="810"/>
        <w:jc w:val="both"/>
        <w:rPr>
          <w:rFonts w:eastAsia="Times New Roman"/>
          <w:sz w:val="24"/>
          <w:szCs w:val="24"/>
          <w:lang w:val="en-HK"/>
        </w:rPr>
      </w:pPr>
    </w:p>
    <w:p w:rsidR="00B20A9E" w:rsidRPr="00540900" w:rsidRDefault="00B20A9E" w:rsidP="00B20A9E">
      <w:pPr>
        <w:tabs>
          <w:tab w:val="clear" w:pos="1440"/>
          <w:tab w:val="clear" w:pos="4320"/>
          <w:tab w:val="clear" w:pos="9072"/>
        </w:tabs>
        <w:snapToGrid/>
        <w:ind w:left="2880" w:right="746" w:hanging="720"/>
        <w:jc w:val="both"/>
        <w:rPr>
          <w:rFonts w:eastAsia="Times New Roman"/>
          <w:sz w:val="24"/>
          <w:szCs w:val="24"/>
          <w:lang w:val="en-HK"/>
        </w:rPr>
      </w:pPr>
      <w:r>
        <w:rPr>
          <w:rFonts w:eastAsia="Times New Roman"/>
          <w:sz w:val="24"/>
          <w:szCs w:val="24"/>
          <w:lang w:val="en-HK"/>
        </w:rPr>
        <w:t>(b)</w:t>
      </w:r>
      <w:r>
        <w:rPr>
          <w:rFonts w:eastAsia="Times New Roman"/>
          <w:sz w:val="24"/>
          <w:szCs w:val="24"/>
          <w:lang w:val="en-HK"/>
        </w:rPr>
        <w:tab/>
        <w:t>there is some other reason in the interests of justice why the appeal should be heard.”</w:t>
      </w:r>
    </w:p>
    <w:p w:rsidR="00B20A9E" w:rsidRPr="00780470" w:rsidRDefault="00B20A9E" w:rsidP="00B20A9E">
      <w:pPr>
        <w:tabs>
          <w:tab w:val="clear" w:pos="4320"/>
          <w:tab w:val="clear" w:pos="9072"/>
        </w:tabs>
        <w:spacing w:line="360" w:lineRule="auto"/>
        <w:ind w:left="360"/>
        <w:jc w:val="both"/>
        <w:rPr>
          <w:bCs/>
          <w:szCs w:val="28"/>
          <w:lang w:val="en-HK"/>
        </w:rPr>
      </w:pPr>
    </w:p>
    <w:p w:rsidR="00B20A9E" w:rsidRDefault="00B20A9E" w:rsidP="00B20A9E">
      <w:pPr>
        <w:numPr>
          <w:ilvl w:val="0"/>
          <w:numId w:val="44"/>
        </w:numPr>
        <w:tabs>
          <w:tab w:val="clear" w:pos="4320"/>
          <w:tab w:val="clear" w:pos="9072"/>
        </w:tabs>
        <w:spacing w:line="360" w:lineRule="auto"/>
        <w:ind w:left="0" w:firstLine="0"/>
        <w:jc w:val="both"/>
        <w:rPr>
          <w:bCs/>
          <w:szCs w:val="28"/>
        </w:rPr>
      </w:pPr>
      <w:r>
        <w:rPr>
          <w:bCs/>
          <w:szCs w:val="28"/>
        </w:rPr>
        <w:t xml:space="preserve">The test governing applications for leave to appeal is well-established. “Reasonable prospect of success” involves the notion that the prospects of appeal must be reasonable and more than fanciful, without having to be probable: </w:t>
      </w:r>
      <w:r>
        <w:rPr>
          <w:bCs/>
          <w:i/>
          <w:iCs/>
          <w:szCs w:val="28"/>
        </w:rPr>
        <w:t xml:space="preserve">Wing Tat Haberdashery Co Ltd </w:t>
      </w:r>
      <w:proofErr w:type="gramStart"/>
      <w:r>
        <w:rPr>
          <w:bCs/>
          <w:i/>
          <w:iCs/>
          <w:szCs w:val="28"/>
        </w:rPr>
        <w:t>v</w:t>
      </w:r>
      <w:proofErr w:type="gramEnd"/>
      <w:r>
        <w:rPr>
          <w:bCs/>
          <w:i/>
          <w:iCs/>
          <w:szCs w:val="28"/>
        </w:rPr>
        <w:t xml:space="preserve"> Elegance Development &amp; Industrial Co Ltd</w:t>
      </w:r>
      <w:r>
        <w:rPr>
          <w:bCs/>
          <w:iCs/>
          <w:szCs w:val="28"/>
        </w:rPr>
        <w:t>, unreported,</w:t>
      </w:r>
      <w:r>
        <w:rPr>
          <w:bCs/>
          <w:szCs w:val="28"/>
        </w:rPr>
        <w:t xml:space="preserve"> HCMP 357/2011, 8 July 2011.</w:t>
      </w:r>
    </w:p>
    <w:p w:rsidR="00B20A9E" w:rsidRDefault="00B20A9E" w:rsidP="00B20A9E">
      <w:pPr>
        <w:tabs>
          <w:tab w:val="clear" w:pos="4320"/>
          <w:tab w:val="clear" w:pos="9072"/>
        </w:tabs>
        <w:spacing w:line="360" w:lineRule="auto"/>
        <w:jc w:val="both"/>
        <w:rPr>
          <w:bCs/>
          <w:szCs w:val="28"/>
        </w:rPr>
      </w:pPr>
      <w:r>
        <w:rPr>
          <w:bCs/>
          <w:szCs w:val="28"/>
        </w:rPr>
        <w:t xml:space="preserve">  </w:t>
      </w:r>
    </w:p>
    <w:p w:rsidR="00B20A9E" w:rsidRDefault="00B20A9E" w:rsidP="00B20A9E">
      <w:pPr>
        <w:numPr>
          <w:ilvl w:val="0"/>
          <w:numId w:val="44"/>
        </w:numPr>
        <w:tabs>
          <w:tab w:val="clear" w:pos="4320"/>
          <w:tab w:val="clear" w:pos="9072"/>
        </w:tabs>
        <w:spacing w:line="360" w:lineRule="auto"/>
        <w:ind w:left="0" w:firstLine="0"/>
        <w:jc w:val="both"/>
        <w:rPr>
          <w:bCs/>
          <w:szCs w:val="28"/>
        </w:rPr>
      </w:pPr>
      <w:r>
        <w:rPr>
          <w:bCs/>
          <w:szCs w:val="28"/>
        </w:rPr>
        <w:t xml:space="preserve">Costs is of course a matter of discretion. It is trite law that the Court of Appeal will not interfere with the judge’s exercise of discretion unless it is satisfied that the judge failed to exercise the discretion, or exercised it on a false principle, or did not exercise it judicially, or the exercise of discretion was demonstrably flawed: </w:t>
      </w:r>
      <w:r>
        <w:rPr>
          <w:bCs/>
          <w:i/>
          <w:iCs/>
          <w:szCs w:val="28"/>
        </w:rPr>
        <w:t xml:space="preserve">Lee </w:t>
      </w:r>
      <w:proofErr w:type="spellStart"/>
      <w:r>
        <w:rPr>
          <w:bCs/>
          <w:i/>
          <w:iCs/>
          <w:szCs w:val="28"/>
        </w:rPr>
        <w:t>Yui</w:t>
      </w:r>
      <w:proofErr w:type="spellEnd"/>
      <w:r>
        <w:rPr>
          <w:bCs/>
          <w:i/>
          <w:iCs/>
          <w:szCs w:val="28"/>
        </w:rPr>
        <w:t xml:space="preserve"> Kai v TD Co Ltd </w:t>
      </w:r>
      <w:proofErr w:type="gramStart"/>
      <w:r>
        <w:rPr>
          <w:bCs/>
          <w:i/>
          <w:iCs/>
          <w:szCs w:val="28"/>
        </w:rPr>
        <w:t>v</w:t>
      </w:r>
      <w:proofErr w:type="gramEnd"/>
      <w:r>
        <w:rPr>
          <w:bCs/>
          <w:i/>
          <w:iCs/>
          <w:szCs w:val="28"/>
        </w:rPr>
        <w:t xml:space="preserve"> Others</w:t>
      </w:r>
      <w:r>
        <w:rPr>
          <w:bCs/>
          <w:szCs w:val="28"/>
        </w:rPr>
        <w:t xml:space="preserve"> [2019] HKCA 256, at §35. Hence, the Court of Appeal will not interfere with a costs order merely because it would have exercised the discretion differently:</w:t>
      </w:r>
      <w:r w:rsidR="00307D3A">
        <w:rPr>
          <w:bCs/>
          <w:szCs w:val="28"/>
        </w:rPr>
        <w:t xml:space="preserve"> See</w:t>
      </w:r>
      <w:r>
        <w:rPr>
          <w:bCs/>
          <w:szCs w:val="28"/>
        </w:rPr>
        <w:t xml:space="preserve"> </w:t>
      </w:r>
      <w:proofErr w:type="spellStart"/>
      <w:r>
        <w:rPr>
          <w:bCs/>
          <w:i/>
          <w:iCs/>
          <w:szCs w:val="28"/>
        </w:rPr>
        <w:t>Hadmor</w:t>
      </w:r>
      <w:proofErr w:type="spellEnd"/>
      <w:r>
        <w:rPr>
          <w:bCs/>
          <w:i/>
          <w:iCs/>
          <w:szCs w:val="28"/>
        </w:rPr>
        <w:t xml:space="preserve"> Productions Ltd v Hamilton</w:t>
      </w:r>
      <w:r>
        <w:rPr>
          <w:bCs/>
          <w:szCs w:val="28"/>
        </w:rPr>
        <w:t xml:space="preserve"> [1983] 1 AC 191.</w:t>
      </w:r>
    </w:p>
    <w:p w:rsidR="00B20A9E" w:rsidRDefault="00B20A9E" w:rsidP="00B20A9E">
      <w:pPr>
        <w:tabs>
          <w:tab w:val="clear" w:pos="4320"/>
          <w:tab w:val="clear" w:pos="9072"/>
        </w:tabs>
        <w:spacing w:line="360" w:lineRule="auto"/>
        <w:jc w:val="both"/>
        <w:rPr>
          <w:bCs/>
          <w:szCs w:val="28"/>
        </w:rPr>
      </w:pPr>
    </w:p>
    <w:p w:rsidR="00B20A9E" w:rsidRDefault="00B20A9E" w:rsidP="00B20A9E">
      <w:pPr>
        <w:tabs>
          <w:tab w:val="clear" w:pos="4320"/>
          <w:tab w:val="clear" w:pos="9072"/>
        </w:tabs>
        <w:spacing w:line="360" w:lineRule="auto"/>
        <w:jc w:val="both"/>
        <w:rPr>
          <w:bCs/>
          <w:i/>
          <w:iCs/>
          <w:szCs w:val="28"/>
        </w:rPr>
      </w:pPr>
      <w:r>
        <w:rPr>
          <w:bCs/>
          <w:i/>
          <w:iCs/>
          <w:szCs w:val="28"/>
        </w:rPr>
        <w:t>The Draft Grounds of Appeal</w:t>
      </w:r>
    </w:p>
    <w:p w:rsidR="00B20A9E" w:rsidRPr="00E86287" w:rsidRDefault="00B20A9E" w:rsidP="00B20A9E">
      <w:pPr>
        <w:tabs>
          <w:tab w:val="clear" w:pos="4320"/>
          <w:tab w:val="clear" w:pos="9072"/>
        </w:tabs>
        <w:spacing w:line="360" w:lineRule="auto"/>
        <w:jc w:val="both"/>
        <w:rPr>
          <w:bCs/>
          <w:i/>
          <w:iCs/>
          <w:szCs w:val="28"/>
        </w:rPr>
      </w:pPr>
    </w:p>
    <w:p w:rsidR="00B20A9E" w:rsidRDefault="00B20A9E" w:rsidP="00B20A9E">
      <w:pPr>
        <w:numPr>
          <w:ilvl w:val="0"/>
          <w:numId w:val="44"/>
        </w:numPr>
        <w:tabs>
          <w:tab w:val="clear" w:pos="4320"/>
          <w:tab w:val="clear" w:pos="9072"/>
        </w:tabs>
        <w:spacing w:line="360" w:lineRule="auto"/>
        <w:ind w:left="0" w:firstLine="0"/>
        <w:jc w:val="both"/>
        <w:rPr>
          <w:bCs/>
          <w:szCs w:val="28"/>
        </w:rPr>
      </w:pPr>
      <w:r>
        <w:rPr>
          <w:bCs/>
          <w:szCs w:val="28"/>
        </w:rPr>
        <w:t>The defendant has put forward 5 grounds of appeal. I shall now deal with them one by one.</w:t>
      </w:r>
    </w:p>
    <w:p w:rsidR="00B20A9E" w:rsidRDefault="00B20A9E" w:rsidP="00B20A9E">
      <w:pPr>
        <w:tabs>
          <w:tab w:val="clear" w:pos="4320"/>
          <w:tab w:val="clear" w:pos="9072"/>
        </w:tabs>
        <w:spacing w:line="360" w:lineRule="auto"/>
        <w:jc w:val="both"/>
        <w:rPr>
          <w:bCs/>
          <w:szCs w:val="28"/>
        </w:rPr>
      </w:pPr>
    </w:p>
    <w:p w:rsidR="00B20A9E" w:rsidRPr="00E86287" w:rsidRDefault="00B20A9E" w:rsidP="00B20A9E">
      <w:pPr>
        <w:tabs>
          <w:tab w:val="clear" w:pos="4320"/>
          <w:tab w:val="clear" w:pos="9072"/>
        </w:tabs>
        <w:spacing w:line="360" w:lineRule="auto"/>
        <w:jc w:val="both"/>
        <w:rPr>
          <w:bCs/>
          <w:i/>
          <w:iCs/>
          <w:szCs w:val="28"/>
        </w:rPr>
      </w:pPr>
      <w:r>
        <w:rPr>
          <w:bCs/>
          <w:i/>
          <w:iCs/>
          <w:szCs w:val="28"/>
        </w:rPr>
        <w:lastRenderedPageBreak/>
        <w:t>Grounds (1) and (2)</w:t>
      </w:r>
    </w:p>
    <w:p w:rsidR="00B20A9E" w:rsidRDefault="00B20A9E" w:rsidP="00B20A9E">
      <w:pPr>
        <w:tabs>
          <w:tab w:val="clear" w:pos="4320"/>
          <w:tab w:val="clear" w:pos="9072"/>
        </w:tabs>
        <w:spacing w:line="360" w:lineRule="auto"/>
        <w:jc w:val="both"/>
        <w:rPr>
          <w:bCs/>
          <w:szCs w:val="28"/>
        </w:rPr>
      </w:pPr>
    </w:p>
    <w:p w:rsidR="00B20A9E" w:rsidRDefault="00B20A9E" w:rsidP="00B20A9E">
      <w:pPr>
        <w:numPr>
          <w:ilvl w:val="0"/>
          <w:numId w:val="44"/>
        </w:numPr>
        <w:tabs>
          <w:tab w:val="clear" w:pos="4320"/>
          <w:tab w:val="clear" w:pos="9072"/>
        </w:tabs>
        <w:spacing w:line="360" w:lineRule="auto"/>
        <w:ind w:left="0" w:firstLine="0"/>
        <w:jc w:val="both"/>
        <w:rPr>
          <w:bCs/>
          <w:szCs w:val="28"/>
        </w:rPr>
      </w:pPr>
      <w:r>
        <w:rPr>
          <w:bCs/>
          <w:szCs w:val="28"/>
        </w:rPr>
        <w:t xml:space="preserve">Both grounds (1) and (2) concern the validity of the October 2014 </w:t>
      </w:r>
      <w:r w:rsidR="007A6C06">
        <w:rPr>
          <w:bCs/>
          <w:szCs w:val="28"/>
        </w:rPr>
        <w:t>S</w:t>
      </w:r>
      <w:r>
        <w:rPr>
          <w:bCs/>
          <w:szCs w:val="28"/>
        </w:rPr>
        <w:t xml:space="preserve">anctioned </w:t>
      </w:r>
      <w:r w:rsidR="007A6C06">
        <w:rPr>
          <w:bCs/>
          <w:szCs w:val="28"/>
        </w:rPr>
        <w:t>P</w:t>
      </w:r>
      <w:r>
        <w:rPr>
          <w:bCs/>
          <w:szCs w:val="28"/>
        </w:rPr>
        <w:t>ayment made by the 2</w:t>
      </w:r>
      <w:r w:rsidRPr="00E86287">
        <w:rPr>
          <w:bCs/>
          <w:szCs w:val="28"/>
          <w:vertAlign w:val="superscript"/>
        </w:rPr>
        <w:t>nd</w:t>
      </w:r>
      <w:r>
        <w:rPr>
          <w:bCs/>
          <w:szCs w:val="28"/>
        </w:rPr>
        <w:t xml:space="preserve"> plaintiff and can be dealt with together.</w:t>
      </w:r>
    </w:p>
    <w:p w:rsidR="00B20A9E" w:rsidRDefault="00B20A9E" w:rsidP="00B20A9E">
      <w:pPr>
        <w:tabs>
          <w:tab w:val="clear" w:pos="4320"/>
          <w:tab w:val="clear" w:pos="9072"/>
        </w:tabs>
        <w:spacing w:line="360" w:lineRule="auto"/>
        <w:jc w:val="both"/>
        <w:rPr>
          <w:bCs/>
          <w:szCs w:val="28"/>
        </w:rPr>
      </w:pPr>
      <w:r>
        <w:rPr>
          <w:bCs/>
          <w:szCs w:val="28"/>
        </w:rPr>
        <w:t xml:space="preserve"> </w:t>
      </w:r>
    </w:p>
    <w:p w:rsidR="00B20A9E" w:rsidRDefault="00B20A9E" w:rsidP="00B20A9E">
      <w:pPr>
        <w:numPr>
          <w:ilvl w:val="0"/>
          <w:numId w:val="44"/>
        </w:numPr>
        <w:tabs>
          <w:tab w:val="clear" w:pos="4320"/>
          <w:tab w:val="clear" w:pos="9072"/>
        </w:tabs>
        <w:spacing w:line="360" w:lineRule="auto"/>
        <w:ind w:left="0" w:firstLine="0"/>
        <w:jc w:val="both"/>
        <w:rPr>
          <w:bCs/>
          <w:szCs w:val="28"/>
        </w:rPr>
      </w:pPr>
      <w:r>
        <w:rPr>
          <w:bCs/>
          <w:szCs w:val="28"/>
        </w:rPr>
        <w:t>To recap, before the 2</w:t>
      </w:r>
      <w:r w:rsidRPr="00E86287">
        <w:rPr>
          <w:bCs/>
          <w:szCs w:val="28"/>
          <w:vertAlign w:val="superscript"/>
        </w:rPr>
        <w:t>nd</w:t>
      </w:r>
      <w:r>
        <w:rPr>
          <w:bCs/>
          <w:szCs w:val="28"/>
        </w:rPr>
        <w:t xml:space="preserve"> p</w:t>
      </w:r>
      <w:r w:rsidR="007A6C06">
        <w:rPr>
          <w:bCs/>
          <w:szCs w:val="28"/>
        </w:rPr>
        <w:t xml:space="preserve">laintiff made the October 2014 </w:t>
      </w:r>
      <w:r w:rsidR="00101A21">
        <w:rPr>
          <w:bCs/>
          <w:szCs w:val="28"/>
        </w:rPr>
        <w:t>S</w:t>
      </w:r>
      <w:r w:rsidR="007A6C06">
        <w:rPr>
          <w:bCs/>
          <w:szCs w:val="28"/>
        </w:rPr>
        <w:t xml:space="preserve">anctioned </w:t>
      </w:r>
      <w:r w:rsidR="00101A21">
        <w:rPr>
          <w:bCs/>
          <w:szCs w:val="28"/>
        </w:rPr>
        <w:t>P</w:t>
      </w:r>
      <w:r>
        <w:rPr>
          <w:bCs/>
          <w:szCs w:val="28"/>
        </w:rPr>
        <w:t>ayment, she had made 4 offers to settle. For various reasons (the readers of this Decision are referred to my earlier Decision dated 20 March 2019), those offers were ineffective and unable to serve their intended purpose. As for the</w:t>
      </w:r>
      <w:r w:rsidRPr="00F35AFB">
        <w:rPr>
          <w:bCs/>
          <w:szCs w:val="28"/>
        </w:rPr>
        <w:t xml:space="preserve"> October 2014 Sanctioned Payment, there </w:t>
      </w:r>
      <w:r>
        <w:rPr>
          <w:bCs/>
          <w:szCs w:val="28"/>
        </w:rPr>
        <w:t>was</w:t>
      </w:r>
      <w:r w:rsidRPr="00F35AFB">
        <w:rPr>
          <w:bCs/>
          <w:szCs w:val="28"/>
        </w:rPr>
        <w:t xml:space="preserve"> no serious dispute</w:t>
      </w:r>
      <w:r>
        <w:rPr>
          <w:bCs/>
          <w:szCs w:val="28"/>
        </w:rPr>
        <w:t xml:space="preserve"> </w:t>
      </w:r>
      <w:r w:rsidRPr="00F35AFB">
        <w:rPr>
          <w:bCs/>
          <w:szCs w:val="28"/>
        </w:rPr>
        <w:t>that it was validly made.</w:t>
      </w:r>
      <w:r>
        <w:rPr>
          <w:bCs/>
          <w:szCs w:val="28"/>
        </w:rPr>
        <w:t xml:space="preserve"> In fact, the </w:t>
      </w:r>
      <w:r w:rsidR="007A6C06">
        <w:rPr>
          <w:bCs/>
          <w:szCs w:val="28"/>
        </w:rPr>
        <w:t>d</w:t>
      </w:r>
      <w:r>
        <w:rPr>
          <w:bCs/>
          <w:szCs w:val="28"/>
        </w:rPr>
        <w:t xml:space="preserve">efendant did not raise any objection to the validity of the October 2014 Sanctioned Payment in </w:t>
      </w:r>
      <w:r w:rsidR="007A6C06">
        <w:rPr>
          <w:bCs/>
          <w:szCs w:val="28"/>
        </w:rPr>
        <w:t>c</w:t>
      </w:r>
      <w:r>
        <w:rPr>
          <w:bCs/>
          <w:szCs w:val="28"/>
        </w:rPr>
        <w:t xml:space="preserve">ounsel’s written submissions or during the substantive hearing.  In any event, the </w:t>
      </w:r>
      <w:r w:rsidR="007A6C06">
        <w:rPr>
          <w:bCs/>
          <w:szCs w:val="28"/>
        </w:rPr>
        <w:t>d</w:t>
      </w:r>
      <w:r>
        <w:rPr>
          <w:bCs/>
          <w:szCs w:val="28"/>
        </w:rPr>
        <w:t xml:space="preserve">efendant now seeks to argue that it was irregular and that it was supposed to confine to the settlement of the counterclaim of the </w:t>
      </w:r>
      <w:r w:rsidR="007A6C06">
        <w:rPr>
          <w:bCs/>
          <w:szCs w:val="28"/>
        </w:rPr>
        <w:t>d</w:t>
      </w:r>
      <w:r>
        <w:rPr>
          <w:bCs/>
          <w:szCs w:val="28"/>
        </w:rPr>
        <w:t xml:space="preserve">efendant. The irregularity, according to the </w:t>
      </w:r>
      <w:r w:rsidR="007A6C06">
        <w:rPr>
          <w:bCs/>
          <w:szCs w:val="28"/>
        </w:rPr>
        <w:t>d</w:t>
      </w:r>
      <w:r>
        <w:rPr>
          <w:bCs/>
          <w:szCs w:val="28"/>
        </w:rPr>
        <w:t>efendant, arises from the fact that the 2</w:t>
      </w:r>
      <w:r w:rsidRPr="00297AFE">
        <w:rPr>
          <w:bCs/>
          <w:szCs w:val="28"/>
          <w:vertAlign w:val="superscript"/>
        </w:rPr>
        <w:t>nd</w:t>
      </w:r>
      <w:r>
        <w:rPr>
          <w:bCs/>
          <w:szCs w:val="28"/>
        </w:rPr>
        <w:t xml:space="preserve"> </w:t>
      </w:r>
      <w:r w:rsidR="007A6C06">
        <w:rPr>
          <w:bCs/>
          <w:szCs w:val="28"/>
        </w:rPr>
        <w:t>p</w:t>
      </w:r>
      <w:r>
        <w:rPr>
          <w:bCs/>
          <w:szCs w:val="28"/>
        </w:rPr>
        <w:t>laintiff’s offer to settle by way of the October 2014 Sanctioned Payment should be considered an offer to settle the counterclaim and not the whole of the action. If the 2</w:t>
      </w:r>
      <w:r w:rsidRPr="000E0DFF">
        <w:rPr>
          <w:bCs/>
          <w:szCs w:val="28"/>
          <w:vertAlign w:val="superscript"/>
        </w:rPr>
        <w:t>nd</w:t>
      </w:r>
      <w:r>
        <w:rPr>
          <w:bCs/>
          <w:szCs w:val="28"/>
        </w:rPr>
        <w:t xml:space="preserve"> </w:t>
      </w:r>
      <w:r w:rsidR="007A6C06">
        <w:rPr>
          <w:bCs/>
          <w:szCs w:val="28"/>
        </w:rPr>
        <w:t>p</w:t>
      </w:r>
      <w:r>
        <w:rPr>
          <w:bCs/>
          <w:szCs w:val="28"/>
        </w:rPr>
        <w:t>laintiff wished to settle the entire action (including her own claim), she should have made a sanctioned offer</w:t>
      </w:r>
      <w:r w:rsidR="007A6C06">
        <w:rPr>
          <w:bCs/>
          <w:szCs w:val="28"/>
        </w:rPr>
        <w:t xml:space="preserve"> under Order 22 rule </w:t>
      </w:r>
      <w:r>
        <w:rPr>
          <w:bCs/>
          <w:szCs w:val="28"/>
        </w:rPr>
        <w:t>4 rather than using the prescribed Form 23 and making a sanctioned payment</w:t>
      </w:r>
      <w:r w:rsidR="007A6C06">
        <w:rPr>
          <w:bCs/>
          <w:szCs w:val="28"/>
        </w:rPr>
        <w:t xml:space="preserve"> under Order 22 rule </w:t>
      </w:r>
      <w:r>
        <w:rPr>
          <w:bCs/>
          <w:szCs w:val="28"/>
        </w:rPr>
        <w:t>8. In other words, only a defendant can make an effective sanctioned payment.</w:t>
      </w:r>
    </w:p>
    <w:p w:rsidR="00B20A9E" w:rsidRDefault="00B20A9E" w:rsidP="00B20A9E">
      <w:pPr>
        <w:tabs>
          <w:tab w:val="clear" w:pos="4320"/>
          <w:tab w:val="clear" w:pos="9072"/>
        </w:tabs>
        <w:spacing w:line="360" w:lineRule="auto"/>
        <w:jc w:val="both"/>
        <w:rPr>
          <w:bCs/>
          <w:szCs w:val="28"/>
        </w:rPr>
      </w:pPr>
      <w:r>
        <w:rPr>
          <w:bCs/>
          <w:szCs w:val="28"/>
        </w:rPr>
        <w:t xml:space="preserve"> </w:t>
      </w:r>
    </w:p>
    <w:p w:rsidR="00B20A9E" w:rsidRDefault="00B20A9E" w:rsidP="00B20A9E">
      <w:pPr>
        <w:numPr>
          <w:ilvl w:val="0"/>
          <w:numId w:val="44"/>
        </w:numPr>
        <w:tabs>
          <w:tab w:val="clear" w:pos="4320"/>
          <w:tab w:val="clear" w:pos="9072"/>
        </w:tabs>
        <w:spacing w:line="360" w:lineRule="auto"/>
        <w:ind w:left="0" w:firstLine="0"/>
        <w:jc w:val="both"/>
        <w:rPr>
          <w:bCs/>
          <w:szCs w:val="28"/>
        </w:rPr>
      </w:pPr>
      <w:r>
        <w:rPr>
          <w:bCs/>
          <w:szCs w:val="28"/>
        </w:rPr>
        <w:t xml:space="preserve">The </w:t>
      </w:r>
      <w:r w:rsidR="007A6C06">
        <w:rPr>
          <w:bCs/>
          <w:szCs w:val="28"/>
        </w:rPr>
        <w:t>d</w:t>
      </w:r>
      <w:r>
        <w:rPr>
          <w:bCs/>
          <w:szCs w:val="28"/>
        </w:rPr>
        <w:t xml:space="preserve">efendant further argues that the October 2014 Sanctioned Payment was unclear and led to confusion. In particular, the </w:t>
      </w:r>
      <w:r w:rsidR="00101A21">
        <w:rPr>
          <w:bCs/>
          <w:szCs w:val="28"/>
        </w:rPr>
        <w:t>d</w:t>
      </w:r>
      <w:r>
        <w:rPr>
          <w:bCs/>
          <w:szCs w:val="28"/>
        </w:rPr>
        <w:t xml:space="preserve">efendant argues that one can be confused whether the October 2014 </w:t>
      </w:r>
      <w:r>
        <w:rPr>
          <w:bCs/>
          <w:szCs w:val="28"/>
        </w:rPr>
        <w:lastRenderedPageBreak/>
        <w:t>Sanctioned Payment also covers the 2</w:t>
      </w:r>
      <w:r w:rsidRPr="00CB05E8">
        <w:rPr>
          <w:bCs/>
          <w:szCs w:val="28"/>
          <w:vertAlign w:val="superscript"/>
        </w:rPr>
        <w:t>nd</w:t>
      </w:r>
      <w:r>
        <w:rPr>
          <w:bCs/>
          <w:szCs w:val="28"/>
        </w:rPr>
        <w:t xml:space="preserve"> </w:t>
      </w:r>
      <w:r w:rsidR="007A6C06">
        <w:rPr>
          <w:bCs/>
          <w:szCs w:val="28"/>
        </w:rPr>
        <w:t>p</w:t>
      </w:r>
      <w:r>
        <w:rPr>
          <w:bCs/>
          <w:szCs w:val="28"/>
        </w:rPr>
        <w:t>laintiff’s claim against the Defendant.</w:t>
      </w:r>
    </w:p>
    <w:p w:rsidR="00B20A9E" w:rsidRDefault="00B20A9E" w:rsidP="00B20A9E">
      <w:pPr>
        <w:tabs>
          <w:tab w:val="clear" w:pos="4320"/>
          <w:tab w:val="clear" w:pos="9072"/>
        </w:tabs>
        <w:spacing w:line="360" w:lineRule="auto"/>
        <w:jc w:val="both"/>
        <w:rPr>
          <w:bCs/>
          <w:szCs w:val="28"/>
        </w:rPr>
      </w:pPr>
    </w:p>
    <w:p w:rsidR="00B20A9E" w:rsidRDefault="00B20A9E" w:rsidP="00B20A9E">
      <w:pPr>
        <w:numPr>
          <w:ilvl w:val="0"/>
          <w:numId w:val="44"/>
        </w:numPr>
        <w:tabs>
          <w:tab w:val="clear" w:pos="4320"/>
          <w:tab w:val="clear" w:pos="9072"/>
        </w:tabs>
        <w:spacing w:line="360" w:lineRule="auto"/>
        <w:ind w:left="0" w:firstLine="0"/>
        <w:jc w:val="both"/>
        <w:rPr>
          <w:bCs/>
          <w:szCs w:val="28"/>
        </w:rPr>
      </w:pPr>
      <w:r>
        <w:rPr>
          <w:bCs/>
          <w:szCs w:val="28"/>
        </w:rPr>
        <w:t xml:space="preserve">I have no sympathy for the </w:t>
      </w:r>
      <w:r w:rsidR="007A6C06">
        <w:rPr>
          <w:bCs/>
          <w:szCs w:val="28"/>
        </w:rPr>
        <w:t>d</w:t>
      </w:r>
      <w:r>
        <w:rPr>
          <w:bCs/>
          <w:szCs w:val="28"/>
        </w:rPr>
        <w:t>efendant’s arguments.  First, by definition, a counterclaim is a claim and a defendant to a counterclaim (though also suing in his original capacity as a plaintiff) is considered a defendant. The 2</w:t>
      </w:r>
      <w:r w:rsidRPr="00045F63">
        <w:rPr>
          <w:bCs/>
          <w:szCs w:val="28"/>
          <w:vertAlign w:val="superscript"/>
        </w:rPr>
        <w:t>nd</w:t>
      </w:r>
      <w:r>
        <w:rPr>
          <w:bCs/>
          <w:szCs w:val="28"/>
        </w:rPr>
        <w:t xml:space="preserve"> </w:t>
      </w:r>
      <w:r w:rsidR="007A6C06">
        <w:rPr>
          <w:bCs/>
          <w:szCs w:val="28"/>
        </w:rPr>
        <w:t>p</w:t>
      </w:r>
      <w:r>
        <w:rPr>
          <w:bCs/>
          <w:szCs w:val="28"/>
        </w:rPr>
        <w:t>laintiff, as a defendant to counterclaim, is certainly entitled to offer to settle the counterclaim by maki</w:t>
      </w:r>
      <w:r w:rsidR="007A6C06">
        <w:rPr>
          <w:bCs/>
          <w:szCs w:val="28"/>
        </w:rPr>
        <w:t xml:space="preserve">ng a sanctioned payment under rule </w:t>
      </w:r>
      <w:r>
        <w:rPr>
          <w:bCs/>
          <w:szCs w:val="28"/>
        </w:rPr>
        <w:t>8.  Secondly, there can be no confusion over the effect of the October 2014 Sanctioned Payment, which is clearly entitled:</w:t>
      </w:r>
    </w:p>
    <w:p w:rsidR="00B20A9E" w:rsidRDefault="00B20A9E" w:rsidP="00B20A9E">
      <w:pPr>
        <w:tabs>
          <w:tab w:val="clear" w:pos="4320"/>
          <w:tab w:val="clear" w:pos="9072"/>
        </w:tabs>
        <w:spacing w:line="360" w:lineRule="auto"/>
        <w:jc w:val="both"/>
        <w:rPr>
          <w:bCs/>
          <w:szCs w:val="28"/>
        </w:rPr>
      </w:pPr>
    </w:p>
    <w:p w:rsidR="00B20A9E" w:rsidRDefault="00B20A9E" w:rsidP="00B20A9E">
      <w:pPr>
        <w:tabs>
          <w:tab w:val="clear" w:pos="4320"/>
          <w:tab w:val="clear" w:pos="9072"/>
        </w:tabs>
        <w:spacing w:line="276" w:lineRule="auto"/>
        <w:jc w:val="center"/>
        <w:rPr>
          <w:bCs/>
          <w:szCs w:val="28"/>
        </w:rPr>
      </w:pPr>
      <w:r>
        <w:rPr>
          <w:bCs/>
          <w:szCs w:val="28"/>
        </w:rPr>
        <w:t>No.23</w:t>
      </w:r>
    </w:p>
    <w:p w:rsidR="00B20A9E" w:rsidRDefault="00B20A9E" w:rsidP="00B20A9E">
      <w:pPr>
        <w:tabs>
          <w:tab w:val="clear" w:pos="4320"/>
          <w:tab w:val="clear" w:pos="9072"/>
        </w:tabs>
        <w:spacing w:line="276" w:lineRule="auto"/>
        <w:jc w:val="center"/>
        <w:rPr>
          <w:bCs/>
          <w:szCs w:val="28"/>
        </w:rPr>
      </w:pPr>
      <w:r>
        <w:rPr>
          <w:bCs/>
          <w:szCs w:val="28"/>
        </w:rPr>
        <w:t>NOTICE OF SANCTIONED PAYMENT</w:t>
      </w:r>
    </w:p>
    <w:p w:rsidR="00B20A9E" w:rsidRDefault="00B20A9E" w:rsidP="00B20A9E">
      <w:pPr>
        <w:tabs>
          <w:tab w:val="clear" w:pos="4320"/>
          <w:tab w:val="clear" w:pos="9072"/>
        </w:tabs>
        <w:spacing w:line="276" w:lineRule="auto"/>
        <w:jc w:val="center"/>
        <w:rPr>
          <w:bCs/>
          <w:szCs w:val="28"/>
        </w:rPr>
      </w:pPr>
      <w:r>
        <w:rPr>
          <w:bCs/>
          <w:szCs w:val="28"/>
        </w:rPr>
        <w:t>ORDER 22 RULE 8(2)</w:t>
      </w:r>
    </w:p>
    <w:p w:rsidR="00B20A9E" w:rsidRDefault="00B20A9E" w:rsidP="00B20A9E">
      <w:pPr>
        <w:tabs>
          <w:tab w:val="clear" w:pos="4320"/>
          <w:tab w:val="clear" w:pos="9072"/>
        </w:tabs>
        <w:spacing w:line="360" w:lineRule="auto"/>
        <w:jc w:val="both"/>
        <w:rPr>
          <w:bCs/>
          <w:szCs w:val="28"/>
        </w:rPr>
      </w:pPr>
      <w:r>
        <w:rPr>
          <w:bCs/>
          <w:szCs w:val="28"/>
        </w:rPr>
        <w:t xml:space="preserve"> </w:t>
      </w:r>
    </w:p>
    <w:p w:rsidR="00B20A9E" w:rsidRDefault="00B20A9E" w:rsidP="00B20A9E">
      <w:pPr>
        <w:numPr>
          <w:ilvl w:val="0"/>
          <w:numId w:val="44"/>
        </w:numPr>
        <w:tabs>
          <w:tab w:val="clear" w:pos="4320"/>
          <w:tab w:val="clear" w:pos="9072"/>
        </w:tabs>
        <w:spacing w:line="360" w:lineRule="auto"/>
        <w:ind w:left="0" w:firstLine="0"/>
        <w:jc w:val="both"/>
        <w:rPr>
          <w:bCs/>
          <w:szCs w:val="28"/>
        </w:rPr>
      </w:pPr>
      <w:r>
        <w:rPr>
          <w:bCs/>
          <w:szCs w:val="28"/>
        </w:rPr>
        <w:t>Further, aside from stating that “</w:t>
      </w:r>
      <w:r>
        <w:rPr>
          <w:bCs/>
          <w:i/>
          <w:iCs/>
          <w:szCs w:val="28"/>
        </w:rPr>
        <w:t>the 2</w:t>
      </w:r>
      <w:r w:rsidRPr="003A7B95">
        <w:rPr>
          <w:bCs/>
          <w:i/>
          <w:iCs/>
          <w:szCs w:val="28"/>
          <w:vertAlign w:val="superscript"/>
        </w:rPr>
        <w:t>nd</w:t>
      </w:r>
      <w:r>
        <w:rPr>
          <w:bCs/>
          <w:i/>
          <w:iCs/>
          <w:szCs w:val="28"/>
        </w:rPr>
        <w:t xml:space="preserve"> Plaintiff CHEUNG MAN KOK has paid $50,000 into court in settlement of the whole of your claim</w:t>
      </w:r>
      <w:r w:rsidR="0030342F">
        <w:rPr>
          <w:bCs/>
          <w:i/>
          <w:iCs/>
          <w:szCs w:val="28"/>
        </w:rPr>
        <w:t>”</w:t>
      </w:r>
      <w:r w:rsidR="0030342F">
        <w:rPr>
          <w:bCs/>
          <w:szCs w:val="28"/>
        </w:rPr>
        <w:t xml:space="preserve"> (</w:t>
      </w:r>
      <w:proofErr w:type="spellStart"/>
      <w:r w:rsidR="0030342F">
        <w:rPr>
          <w:bCs/>
          <w:szCs w:val="28"/>
        </w:rPr>
        <w:t>ie</w:t>
      </w:r>
      <w:proofErr w:type="spellEnd"/>
      <w:r w:rsidR="00DE2258">
        <w:rPr>
          <w:bCs/>
          <w:szCs w:val="28"/>
        </w:rPr>
        <w:t xml:space="preserve"> the d</w:t>
      </w:r>
      <w:r>
        <w:rPr>
          <w:bCs/>
          <w:szCs w:val="28"/>
        </w:rPr>
        <w:t>efendant’s counterclaim), it is also stated in the Form that it “</w:t>
      </w:r>
      <w:r>
        <w:rPr>
          <w:bCs/>
          <w:i/>
          <w:iCs/>
          <w:szCs w:val="28"/>
        </w:rPr>
        <w:t>takes into account all (part) of the following counterclaim or set off”</w:t>
      </w:r>
      <w:r>
        <w:rPr>
          <w:bCs/>
          <w:szCs w:val="28"/>
        </w:rPr>
        <w:t xml:space="preserve"> and that “</w:t>
      </w:r>
      <w:r>
        <w:rPr>
          <w:bCs/>
          <w:i/>
          <w:iCs/>
          <w:szCs w:val="28"/>
        </w:rPr>
        <w:t>[t]he 2</w:t>
      </w:r>
      <w:r w:rsidRPr="003A7B95">
        <w:rPr>
          <w:bCs/>
          <w:i/>
          <w:iCs/>
          <w:szCs w:val="28"/>
          <w:vertAlign w:val="superscript"/>
        </w:rPr>
        <w:t>nd</w:t>
      </w:r>
      <w:r>
        <w:rPr>
          <w:bCs/>
          <w:i/>
          <w:iCs/>
          <w:szCs w:val="28"/>
        </w:rPr>
        <w:t xml:space="preserve"> Plaintiff’s claim of HK$100,000 made herein shall be wholly discontinued and set off against the Defendant’s counterclaim made herein, upon the Defendant’s acceptance of this payment in court …”.</w:t>
      </w:r>
      <w:r>
        <w:rPr>
          <w:bCs/>
          <w:szCs w:val="28"/>
        </w:rPr>
        <w:t xml:space="preserve"> </w:t>
      </w:r>
    </w:p>
    <w:p w:rsidR="00B20A9E" w:rsidRDefault="00B20A9E" w:rsidP="00B20A9E">
      <w:pPr>
        <w:tabs>
          <w:tab w:val="clear" w:pos="4320"/>
          <w:tab w:val="clear" w:pos="9072"/>
        </w:tabs>
        <w:spacing w:line="360" w:lineRule="auto"/>
        <w:ind w:left="360"/>
        <w:jc w:val="both"/>
        <w:rPr>
          <w:bCs/>
          <w:szCs w:val="28"/>
        </w:rPr>
      </w:pPr>
      <w:r>
        <w:rPr>
          <w:bCs/>
          <w:szCs w:val="28"/>
        </w:rPr>
        <w:t xml:space="preserve">  </w:t>
      </w:r>
    </w:p>
    <w:p w:rsidR="00B20A9E" w:rsidRDefault="00B20A9E" w:rsidP="00B20A9E">
      <w:pPr>
        <w:numPr>
          <w:ilvl w:val="0"/>
          <w:numId w:val="44"/>
        </w:numPr>
        <w:tabs>
          <w:tab w:val="clear" w:pos="4320"/>
          <w:tab w:val="clear" w:pos="9072"/>
        </w:tabs>
        <w:spacing w:line="360" w:lineRule="auto"/>
        <w:ind w:left="0" w:firstLine="0"/>
        <w:jc w:val="both"/>
        <w:rPr>
          <w:bCs/>
          <w:szCs w:val="28"/>
        </w:rPr>
      </w:pPr>
      <w:r>
        <w:rPr>
          <w:bCs/>
          <w:szCs w:val="28"/>
        </w:rPr>
        <w:t xml:space="preserve">The terms and conditions under which the October 2014 Sanctioned Payment were made are plain and clear. There is no basis for the saying that the sanctioned payment in question only serves to “settle the opposite side’s claim and not otherwise” (§20 of the </w:t>
      </w:r>
      <w:r w:rsidR="0030342F">
        <w:rPr>
          <w:bCs/>
          <w:szCs w:val="28"/>
        </w:rPr>
        <w:t>d</w:t>
      </w:r>
      <w:r>
        <w:rPr>
          <w:bCs/>
          <w:szCs w:val="28"/>
        </w:rPr>
        <w:t>efendant’s written submissions).</w:t>
      </w:r>
    </w:p>
    <w:p w:rsidR="00B20A9E" w:rsidRDefault="00B20A9E" w:rsidP="00B20A9E">
      <w:pPr>
        <w:tabs>
          <w:tab w:val="clear" w:pos="4320"/>
          <w:tab w:val="clear" w:pos="9072"/>
        </w:tabs>
        <w:spacing w:line="360" w:lineRule="auto"/>
        <w:ind w:left="360"/>
        <w:jc w:val="both"/>
        <w:rPr>
          <w:bCs/>
          <w:szCs w:val="28"/>
        </w:rPr>
      </w:pPr>
      <w:r>
        <w:rPr>
          <w:bCs/>
          <w:szCs w:val="28"/>
        </w:rPr>
        <w:t xml:space="preserve"> </w:t>
      </w:r>
    </w:p>
    <w:p w:rsidR="00B20A9E" w:rsidRDefault="00B20A9E" w:rsidP="00B20A9E">
      <w:pPr>
        <w:numPr>
          <w:ilvl w:val="0"/>
          <w:numId w:val="44"/>
        </w:numPr>
        <w:tabs>
          <w:tab w:val="clear" w:pos="4320"/>
          <w:tab w:val="clear" w:pos="9072"/>
        </w:tabs>
        <w:spacing w:line="360" w:lineRule="auto"/>
        <w:ind w:left="0" w:firstLine="0"/>
        <w:jc w:val="both"/>
        <w:rPr>
          <w:bCs/>
          <w:szCs w:val="28"/>
        </w:rPr>
      </w:pPr>
      <w:r>
        <w:rPr>
          <w:bCs/>
          <w:szCs w:val="28"/>
        </w:rPr>
        <w:lastRenderedPageBreak/>
        <w:t xml:space="preserve">Counsel for the </w:t>
      </w:r>
      <w:r w:rsidR="0030342F">
        <w:rPr>
          <w:bCs/>
          <w:szCs w:val="28"/>
        </w:rPr>
        <w:t>d</w:t>
      </w:r>
      <w:r>
        <w:rPr>
          <w:bCs/>
          <w:szCs w:val="28"/>
        </w:rPr>
        <w:t xml:space="preserve">efendant has made lengthy reference to the case of </w:t>
      </w:r>
      <w:proofErr w:type="spellStart"/>
      <w:r w:rsidR="0030342F">
        <w:rPr>
          <w:bCs/>
          <w:i/>
          <w:iCs/>
          <w:szCs w:val="28"/>
        </w:rPr>
        <w:t>Montrio</w:t>
      </w:r>
      <w:proofErr w:type="spellEnd"/>
      <w:r w:rsidR="0030342F">
        <w:rPr>
          <w:bCs/>
          <w:i/>
          <w:iCs/>
          <w:szCs w:val="28"/>
        </w:rPr>
        <w:t xml:space="preserve"> Ltd</w:t>
      </w:r>
      <w:r>
        <w:rPr>
          <w:bCs/>
          <w:i/>
          <w:iCs/>
          <w:szCs w:val="28"/>
        </w:rPr>
        <w:t xml:space="preserve"> v </w:t>
      </w:r>
      <w:proofErr w:type="spellStart"/>
      <w:r>
        <w:rPr>
          <w:bCs/>
          <w:i/>
          <w:iCs/>
          <w:szCs w:val="28"/>
        </w:rPr>
        <w:t>Tse</w:t>
      </w:r>
      <w:proofErr w:type="spellEnd"/>
      <w:r>
        <w:rPr>
          <w:bCs/>
          <w:i/>
          <w:iCs/>
          <w:szCs w:val="28"/>
        </w:rPr>
        <w:t xml:space="preserve"> Ping Shun David</w:t>
      </w:r>
      <w:r w:rsidR="00D02652">
        <w:rPr>
          <w:bCs/>
          <w:iCs/>
          <w:szCs w:val="28"/>
        </w:rPr>
        <w:t xml:space="preserve"> (</w:t>
      </w:r>
      <w:r w:rsidR="0030342F">
        <w:rPr>
          <w:bCs/>
          <w:iCs/>
          <w:szCs w:val="28"/>
        </w:rPr>
        <w:t>unreported,</w:t>
      </w:r>
      <w:r w:rsidR="0030342F">
        <w:rPr>
          <w:bCs/>
          <w:szCs w:val="28"/>
        </w:rPr>
        <w:t xml:space="preserve"> HCA 757/2009</w:t>
      </w:r>
      <w:r w:rsidR="00DE2258">
        <w:rPr>
          <w:bCs/>
          <w:szCs w:val="28"/>
        </w:rPr>
        <w:t>, 29 November 2011</w:t>
      </w:r>
      <w:r w:rsidR="00D02652">
        <w:rPr>
          <w:bCs/>
          <w:szCs w:val="28"/>
        </w:rPr>
        <w:t>)</w:t>
      </w:r>
      <w:r w:rsidR="0030342F">
        <w:rPr>
          <w:bCs/>
          <w:szCs w:val="28"/>
        </w:rPr>
        <w:t xml:space="preserve"> </w:t>
      </w:r>
      <w:r>
        <w:rPr>
          <w:bCs/>
          <w:szCs w:val="28"/>
        </w:rPr>
        <w:t xml:space="preserve">in the written submissions for the </w:t>
      </w:r>
      <w:r w:rsidR="0030342F">
        <w:rPr>
          <w:bCs/>
          <w:szCs w:val="28"/>
        </w:rPr>
        <w:t>d</w:t>
      </w:r>
      <w:r>
        <w:rPr>
          <w:bCs/>
          <w:szCs w:val="28"/>
        </w:rPr>
        <w:t>efendant. Suffice it to say the case stresses the importance of strictly following the rules in making a sanctioned offer. There is nothing in it that supports the notion that a defendant to a counterclaim cannot make a sanctioned payment.</w:t>
      </w:r>
    </w:p>
    <w:p w:rsidR="00B20A9E" w:rsidRDefault="00B20A9E" w:rsidP="00B20A9E">
      <w:pPr>
        <w:tabs>
          <w:tab w:val="clear" w:pos="4320"/>
          <w:tab w:val="clear" w:pos="9072"/>
        </w:tabs>
        <w:spacing w:line="360" w:lineRule="auto"/>
        <w:jc w:val="both"/>
        <w:rPr>
          <w:bCs/>
          <w:szCs w:val="28"/>
        </w:rPr>
      </w:pPr>
    </w:p>
    <w:p w:rsidR="00B20A9E" w:rsidRDefault="00B20A9E" w:rsidP="00B20A9E">
      <w:pPr>
        <w:numPr>
          <w:ilvl w:val="0"/>
          <w:numId w:val="44"/>
        </w:numPr>
        <w:tabs>
          <w:tab w:val="clear" w:pos="4320"/>
          <w:tab w:val="clear" w:pos="9072"/>
        </w:tabs>
        <w:spacing w:line="360" w:lineRule="auto"/>
        <w:ind w:left="0" w:firstLine="0"/>
        <w:jc w:val="both"/>
        <w:rPr>
          <w:bCs/>
          <w:szCs w:val="28"/>
        </w:rPr>
      </w:pPr>
      <w:r>
        <w:rPr>
          <w:bCs/>
          <w:szCs w:val="28"/>
        </w:rPr>
        <w:t>Grounds (1) and (2) are in my view unmeritorious.</w:t>
      </w:r>
    </w:p>
    <w:p w:rsidR="00B20A9E" w:rsidRDefault="00B20A9E" w:rsidP="00B20A9E">
      <w:pPr>
        <w:tabs>
          <w:tab w:val="clear" w:pos="4320"/>
          <w:tab w:val="clear" w:pos="9072"/>
        </w:tabs>
        <w:spacing w:line="360" w:lineRule="auto"/>
        <w:jc w:val="both"/>
        <w:rPr>
          <w:bCs/>
          <w:szCs w:val="28"/>
        </w:rPr>
      </w:pPr>
    </w:p>
    <w:p w:rsidR="00B20A9E" w:rsidRDefault="00B20A9E" w:rsidP="00B20A9E">
      <w:pPr>
        <w:tabs>
          <w:tab w:val="clear" w:pos="4320"/>
          <w:tab w:val="clear" w:pos="9072"/>
        </w:tabs>
        <w:spacing w:line="360" w:lineRule="auto"/>
        <w:jc w:val="both"/>
        <w:rPr>
          <w:bCs/>
          <w:i/>
          <w:iCs/>
          <w:szCs w:val="28"/>
        </w:rPr>
      </w:pPr>
      <w:r>
        <w:rPr>
          <w:bCs/>
          <w:i/>
          <w:iCs/>
          <w:szCs w:val="28"/>
        </w:rPr>
        <w:t>Ground (3)</w:t>
      </w:r>
    </w:p>
    <w:p w:rsidR="00B20A9E" w:rsidRDefault="00B20A9E" w:rsidP="00B20A9E">
      <w:pPr>
        <w:tabs>
          <w:tab w:val="clear" w:pos="4320"/>
          <w:tab w:val="clear" w:pos="9072"/>
        </w:tabs>
        <w:spacing w:line="360" w:lineRule="auto"/>
        <w:jc w:val="both"/>
        <w:rPr>
          <w:bCs/>
          <w:szCs w:val="28"/>
        </w:rPr>
      </w:pPr>
      <w:r>
        <w:rPr>
          <w:bCs/>
          <w:szCs w:val="28"/>
        </w:rPr>
        <w:t xml:space="preserve"> </w:t>
      </w:r>
    </w:p>
    <w:p w:rsidR="00B20A9E" w:rsidRDefault="00B20A9E" w:rsidP="00B20A9E">
      <w:pPr>
        <w:numPr>
          <w:ilvl w:val="0"/>
          <w:numId w:val="44"/>
        </w:numPr>
        <w:tabs>
          <w:tab w:val="clear" w:pos="4320"/>
          <w:tab w:val="clear" w:pos="9072"/>
        </w:tabs>
        <w:spacing w:line="360" w:lineRule="auto"/>
        <w:ind w:left="0" w:firstLine="0"/>
        <w:jc w:val="both"/>
        <w:rPr>
          <w:bCs/>
          <w:szCs w:val="28"/>
        </w:rPr>
      </w:pPr>
      <w:r>
        <w:rPr>
          <w:bCs/>
          <w:szCs w:val="28"/>
        </w:rPr>
        <w:t xml:space="preserve">The gist of ground (3) is that the </w:t>
      </w:r>
      <w:r w:rsidR="0030342F">
        <w:rPr>
          <w:bCs/>
          <w:szCs w:val="28"/>
        </w:rPr>
        <w:t>d</w:t>
      </w:r>
      <w:r>
        <w:rPr>
          <w:bCs/>
          <w:szCs w:val="28"/>
        </w:rPr>
        <w:t>efendant was able to do better than the October 2014 Sanctioned Payment.</w:t>
      </w:r>
    </w:p>
    <w:p w:rsidR="00B20A9E" w:rsidRDefault="00B20A9E" w:rsidP="00B20A9E">
      <w:pPr>
        <w:tabs>
          <w:tab w:val="clear" w:pos="4320"/>
          <w:tab w:val="clear" w:pos="9072"/>
        </w:tabs>
        <w:spacing w:line="360" w:lineRule="auto"/>
        <w:jc w:val="both"/>
        <w:rPr>
          <w:bCs/>
          <w:szCs w:val="28"/>
        </w:rPr>
      </w:pPr>
      <w:r>
        <w:rPr>
          <w:bCs/>
          <w:szCs w:val="28"/>
        </w:rPr>
        <w:t xml:space="preserve"> </w:t>
      </w:r>
    </w:p>
    <w:p w:rsidR="00B20A9E" w:rsidRDefault="00B20A9E" w:rsidP="00B20A9E">
      <w:pPr>
        <w:numPr>
          <w:ilvl w:val="0"/>
          <w:numId w:val="44"/>
        </w:numPr>
        <w:tabs>
          <w:tab w:val="clear" w:pos="4320"/>
          <w:tab w:val="clear" w:pos="9072"/>
        </w:tabs>
        <w:spacing w:line="360" w:lineRule="auto"/>
        <w:ind w:left="0" w:firstLine="0"/>
        <w:jc w:val="both"/>
        <w:rPr>
          <w:bCs/>
          <w:szCs w:val="28"/>
        </w:rPr>
      </w:pPr>
      <w:r>
        <w:rPr>
          <w:bCs/>
          <w:szCs w:val="28"/>
        </w:rPr>
        <w:t xml:space="preserve">It is not understood how it can be said that the </w:t>
      </w:r>
      <w:r w:rsidR="0030342F">
        <w:rPr>
          <w:bCs/>
          <w:szCs w:val="28"/>
        </w:rPr>
        <w:t>d</w:t>
      </w:r>
      <w:r>
        <w:rPr>
          <w:bCs/>
          <w:szCs w:val="28"/>
        </w:rPr>
        <w:t xml:space="preserve">efendant did better than the settlement </w:t>
      </w:r>
      <w:proofErr w:type="gramStart"/>
      <w:r>
        <w:rPr>
          <w:bCs/>
          <w:szCs w:val="28"/>
        </w:rPr>
        <w:t>offer</w:t>
      </w:r>
      <w:proofErr w:type="gramEnd"/>
      <w:r>
        <w:rPr>
          <w:bCs/>
          <w:szCs w:val="28"/>
        </w:rPr>
        <w:t xml:space="preserve"> at the end. In considering whether the </w:t>
      </w:r>
      <w:r w:rsidR="0030342F">
        <w:rPr>
          <w:bCs/>
          <w:szCs w:val="28"/>
        </w:rPr>
        <w:t>d</w:t>
      </w:r>
      <w:r>
        <w:rPr>
          <w:bCs/>
          <w:szCs w:val="28"/>
        </w:rPr>
        <w:t>efendant was able to beat the October 2014 Sanctioned Payment, one must not lose sight of the fact that the 2</w:t>
      </w:r>
      <w:r w:rsidRPr="0009606D">
        <w:rPr>
          <w:bCs/>
          <w:szCs w:val="28"/>
          <w:vertAlign w:val="superscript"/>
        </w:rPr>
        <w:t>nd</w:t>
      </w:r>
      <w:r>
        <w:rPr>
          <w:bCs/>
          <w:szCs w:val="28"/>
        </w:rPr>
        <w:t xml:space="preserve"> </w:t>
      </w:r>
      <w:r w:rsidR="0030342F">
        <w:rPr>
          <w:bCs/>
          <w:szCs w:val="28"/>
        </w:rPr>
        <w:t>p</w:t>
      </w:r>
      <w:r>
        <w:rPr>
          <w:bCs/>
          <w:szCs w:val="28"/>
        </w:rPr>
        <w:t xml:space="preserve">laintiff in making the sanctioned payment offered to (a) pay $50,000 to the </w:t>
      </w:r>
      <w:r w:rsidR="0030342F">
        <w:rPr>
          <w:bCs/>
          <w:szCs w:val="28"/>
        </w:rPr>
        <w:t>d</w:t>
      </w:r>
      <w:r>
        <w:rPr>
          <w:bCs/>
          <w:szCs w:val="28"/>
        </w:rPr>
        <w:t xml:space="preserve">efendant, and (b) discontinued her own claim. Plainly, the </w:t>
      </w:r>
      <w:r w:rsidR="0030342F">
        <w:rPr>
          <w:bCs/>
          <w:szCs w:val="28"/>
        </w:rPr>
        <w:t>d</w:t>
      </w:r>
      <w:r>
        <w:rPr>
          <w:bCs/>
          <w:szCs w:val="28"/>
        </w:rPr>
        <w:t>efendant was not awarded more than she had been offered.</w:t>
      </w:r>
    </w:p>
    <w:p w:rsidR="00B20A9E" w:rsidRDefault="00B20A9E" w:rsidP="00B20A9E">
      <w:pPr>
        <w:tabs>
          <w:tab w:val="clear" w:pos="4320"/>
          <w:tab w:val="clear" w:pos="9072"/>
        </w:tabs>
        <w:spacing w:line="360" w:lineRule="auto"/>
        <w:jc w:val="both"/>
        <w:rPr>
          <w:bCs/>
          <w:szCs w:val="28"/>
        </w:rPr>
      </w:pPr>
      <w:r>
        <w:rPr>
          <w:bCs/>
          <w:szCs w:val="28"/>
        </w:rPr>
        <w:t xml:space="preserve"> </w:t>
      </w:r>
    </w:p>
    <w:p w:rsidR="00B20A9E" w:rsidRDefault="00B20A9E" w:rsidP="00B20A9E">
      <w:pPr>
        <w:numPr>
          <w:ilvl w:val="0"/>
          <w:numId w:val="44"/>
        </w:numPr>
        <w:tabs>
          <w:tab w:val="clear" w:pos="4320"/>
          <w:tab w:val="clear" w:pos="9072"/>
        </w:tabs>
        <w:spacing w:line="360" w:lineRule="auto"/>
        <w:ind w:left="0" w:firstLine="0"/>
        <w:jc w:val="both"/>
        <w:rPr>
          <w:bCs/>
          <w:szCs w:val="28"/>
        </w:rPr>
      </w:pPr>
      <w:r>
        <w:rPr>
          <w:bCs/>
          <w:szCs w:val="28"/>
        </w:rPr>
        <w:t xml:space="preserve">The </w:t>
      </w:r>
      <w:r w:rsidR="0030342F">
        <w:rPr>
          <w:bCs/>
          <w:szCs w:val="28"/>
        </w:rPr>
        <w:t>d</w:t>
      </w:r>
      <w:r>
        <w:rPr>
          <w:bCs/>
          <w:szCs w:val="28"/>
        </w:rPr>
        <w:t>efendant further argues that “</w:t>
      </w:r>
      <w:r>
        <w:rPr>
          <w:bCs/>
          <w:i/>
          <w:iCs/>
          <w:szCs w:val="28"/>
        </w:rPr>
        <w:t xml:space="preserve">…this is a special case to which the names of the parties matter… and the outcome [of the trial] vindicates her name.” </w:t>
      </w:r>
      <w:r>
        <w:rPr>
          <w:bCs/>
          <w:szCs w:val="28"/>
        </w:rPr>
        <w:t>and thus she should be considered a winner</w:t>
      </w:r>
      <w:r>
        <w:rPr>
          <w:bCs/>
          <w:i/>
          <w:iCs/>
          <w:szCs w:val="28"/>
        </w:rPr>
        <w:t xml:space="preserve"> </w:t>
      </w:r>
      <w:r>
        <w:rPr>
          <w:bCs/>
          <w:szCs w:val="28"/>
        </w:rPr>
        <w:t xml:space="preserve">(§40 and 41 of the </w:t>
      </w:r>
      <w:r w:rsidR="006D59C2">
        <w:rPr>
          <w:bCs/>
          <w:szCs w:val="28"/>
        </w:rPr>
        <w:t>d</w:t>
      </w:r>
      <w:r>
        <w:rPr>
          <w:bCs/>
          <w:szCs w:val="28"/>
        </w:rPr>
        <w:t xml:space="preserve">efendant’s written submissions). </w:t>
      </w:r>
    </w:p>
    <w:p w:rsidR="00B20A9E" w:rsidRDefault="00B20A9E" w:rsidP="00B20A9E">
      <w:pPr>
        <w:tabs>
          <w:tab w:val="clear" w:pos="4320"/>
          <w:tab w:val="clear" w:pos="9072"/>
        </w:tabs>
        <w:spacing w:line="360" w:lineRule="auto"/>
        <w:ind w:left="360"/>
        <w:jc w:val="both"/>
        <w:rPr>
          <w:bCs/>
          <w:szCs w:val="28"/>
        </w:rPr>
      </w:pPr>
      <w:r>
        <w:rPr>
          <w:bCs/>
          <w:szCs w:val="28"/>
        </w:rPr>
        <w:t xml:space="preserve"> </w:t>
      </w:r>
    </w:p>
    <w:p w:rsidR="00B20A9E" w:rsidRDefault="00B20A9E" w:rsidP="00B20A9E">
      <w:pPr>
        <w:numPr>
          <w:ilvl w:val="0"/>
          <w:numId w:val="44"/>
        </w:numPr>
        <w:tabs>
          <w:tab w:val="clear" w:pos="4320"/>
          <w:tab w:val="clear" w:pos="9072"/>
        </w:tabs>
        <w:spacing w:line="360" w:lineRule="auto"/>
        <w:ind w:left="0" w:firstLine="0"/>
        <w:jc w:val="both"/>
        <w:rPr>
          <w:bCs/>
          <w:szCs w:val="28"/>
        </w:rPr>
      </w:pPr>
      <w:r>
        <w:rPr>
          <w:bCs/>
          <w:szCs w:val="28"/>
        </w:rPr>
        <w:lastRenderedPageBreak/>
        <w:t xml:space="preserve">In this case, there has been no attempt by this court to “vindicate” the name of anyone. After all, this is a personal injury action, and it is not the concern of the court to restore the reputation of either party. In any event, both the claim and counterclaim were dismissed after trial and there was no finding (which is of course unnecessary) that the </w:t>
      </w:r>
      <w:r w:rsidR="006D59C2">
        <w:rPr>
          <w:bCs/>
          <w:szCs w:val="28"/>
        </w:rPr>
        <w:t>d</w:t>
      </w:r>
      <w:r>
        <w:rPr>
          <w:bCs/>
          <w:szCs w:val="28"/>
        </w:rPr>
        <w:t>efendant was more believable than the 2</w:t>
      </w:r>
      <w:r w:rsidRPr="00FB2F0E">
        <w:rPr>
          <w:bCs/>
          <w:szCs w:val="28"/>
          <w:vertAlign w:val="superscript"/>
        </w:rPr>
        <w:t>nd</w:t>
      </w:r>
      <w:r>
        <w:rPr>
          <w:bCs/>
          <w:szCs w:val="28"/>
        </w:rPr>
        <w:t xml:space="preserve"> </w:t>
      </w:r>
      <w:r w:rsidR="006D59C2">
        <w:rPr>
          <w:bCs/>
          <w:szCs w:val="28"/>
        </w:rPr>
        <w:t>p</w:t>
      </w:r>
      <w:r>
        <w:rPr>
          <w:bCs/>
          <w:szCs w:val="28"/>
        </w:rPr>
        <w:t xml:space="preserve">laintiff, or vice versa. There simply does not exist any basis for the contention that the </w:t>
      </w:r>
      <w:r w:rsidR="006D59C2">
        <w:rPr>
          <w:bCs/>
          <w:szCs w:val="28"/>
        </w:rPr>
        <w:t>d</w:t>
      </w:r>
      <w:r>
        <w:rPr>
          <w:bCs/>
          <w:szCs w:val="28"/>
        </w:rPr>
        <w:t xml:space="preserve">efendant “won” after trial. </w:t>
      </w:r>
    </w:p>
    <w:p w:rsidR="00B20A9E" w:rsidRDefault="00B20A9E" w:rsidP="00B20A9E">
      <w:pPr>
        <w:tabs>
          <w:tab w:val="clear" w:pos="4320"/>
          <w:tab w:val="clear" w:pos="9072"/>
        </w:tabs>
        <w:spacing w:line="360" w:lineRule="auto"/>
        <w:ind w:left="360"/>
        <w:jc w:val="both"/>
        <w:rPr>
          <w:bCs/>
          <w:szCs w:val="28"/>
        </w:rPr>
      </w:pPr>
      <w:r>
        <w:rPr>
          <w:bCs/>
          <w:szCs w:val="28"/>
        </w:rPr>
        <w:t xml:space="preserve"> </w:t>
      </w:r>
    </w:p>
    <w:p w:rsidR="00B20A9E" w:rsidRDefault="00B20A9E" w:rsidP="00B20A9E">
      <w:pPr>
        <w:numPr>
          <w:ilvl w:val="0"/>
          <w:numId w:val="44"/>
        </w:numPr>
        <w:tabs>
          <w:tab w:val="clear" w:pos="4320"/>
          <w:tab w:val="clear" w:pos="9072"/>
        </w:tabs>
        <w:spacing w:line="360" w:lineRule="auto"/>
        <w:ind w:left="0" w:firstLine="0"/>
        <w:jc w:val="both"/>
        <w:rPr>
          <w:bCs/>
          <w:szCs w:val="28"/>
        </w:rPr>
      </w:pPr>
      <w:r>
        <w:rPr>
          <w:bCs/>
          <w:szCs w:val="28"/>
        </w:rPr>
        <w:t xml:space="preserve">The </w:t>
      </w:r>
      <w:r w:rsidR="006D59C2">
        <w:rPr>
          <w:bCs/>
          <w:szCs w:val="28"/>
        </w:rPr>
        <w:t>d</w:t>
      </w:r>
      <w:r>
        <w:rPr>
          <w:bCs/>
          <w:szCs w:val="28"/>
        </w:rPr>
        <w:t>efendant seems to have suggested that the 2</w:t>
      </w:r>
      <w:r w:rsidRPr="00327895">
        <w:rPr>
          <w:bCs/>
          <w:szCs w:val="28"/>
          <w:vertAlign w:val="superscript"/>
        </w:rPr>
        <w:t>nd</w:t>
      </w:r>
      <w:r>
        <w:rPr>
          <w:bCs/>
          <w:szCs w:val="28"/>
        </w:rPr>
        <w:t xml:space="preserve"> </w:t>
      </w:r>
      <w:r w:rsidR="006D59C2">
        <w:rPr>
          <w:bCs/>
          <w:szCs w:val="28"/>
        </w:rPr>
        <w:t>p</w:t>
      </w:r>
      <w:r>
        <w:rPr>
          <w:bCs/>
          <w:szCs w:val="28"/>
        </w:rPr>
        <w:t>laintiff was the “aggressor”, and she was somehow innocently dragged into prolonged litigation (§</w:t>
      </w:r>
      <w:r w:rsidR="006D59C2">
        <w:rPr>
          <w:bCs/>
          <w:szCs w:val="28"/>
        </w:rPr>
        <w:t>§</w:t>
      </w:r>
      <w:r>
        <w:rPr>
          <w:bCs/>
          <w:szCs w:val="28"/>
        </w:rPr>
        <w:t xml:space="preserve">44-45 of the </w:t>
      </w:r>
      <w:r w:rsidR="006D59C2">
        <w:rPr>
          <w:bCs/>
          <w:szCs w:val="28"/>
        </w:rPr>
        <w:t>d</w:t>
      </w:r>
      <w:r>
        <w:rPr>
          <w:bCs/>
          <w:szCs w:val="28"/>
        </w:rPr>
        <w:t xml:space="preserve">efendant’s written submissions). Suffice it to say that the </w:t>
      </w:r>
      <w:r w:rsidR="006D59C2">
        <w:rPr>
          <w:bCs/>
          <w:szCs w:val="28"/>
        </w:rPr>
        <w:t>d</w:t>
      </w:r>
      <w:r>
        <w:rPr>
          <w:bCs/>
          <w:szCs w:val="28"/>
        </w:rPr>
        <w:t>efendant was the one who made an over HK$1 million counterclaim for damages for personal injuries, malicious prosecution and aggravated damages for false imprisonment when facing a much smaller claim. And, it was the 2</w:t>
      </w:r>
      <w:r w:rsidRPr="00327895">
        <w:rPr>
          <w:bCs/>
          <w:szCs w:val="28"/>
          <w:vertAlign w:val="superscript"/>
        </w:rPr>
        <w:t>nd</w:t>
      </w:r>
      <w:r>
        <w:rPr>
          <w:bCs/>
          <w:szCs w:val="28"/>
        </w:rPr>
        <w:t xml:space="preserve"> </w:t>
      </w:r>
      <w:r w:rsidR="006D59C2">
        <w:rPr>
          <w:bCs/>
          <w:szCs w:val="28"/>
        </w:rPr>
        <w:t>p</w:t>
      </w:r>
      <w:r>
        <w:rPr>
          <w:bCs/>
          <w:szCs w:val="28"/>
        </w:rPr>
        <w:t xml:space="preserve">laintiff, not the </w:t>
      </w:r>
      <w:r w:rsidR="006D59C2">
        <w:rPr>
          <w:bCs/>
          <w:szCs w:val="28"/>
        </w:rPr>
        <w:t>d</w:t>
      </w:r>
      <w:r>
        <w:rPr>
          <w:bCs/>
          <w:szCs w:val="28"/>
        </w:rPr>
        <w:t>efendant, who had been making serious attempts to settle.</w:t>
      </w:r>
    </w:p>
    <w:p w:rsidR="00B20A9E" w:rsidRDefault="00B20A9E" w:rsidP="00B20A9E">
      <w:pPr>
        <w:tabs>
          <w:tab w:val="clear" w:pos="4320"/>
          <w:tab w:val="clear" w:pos="9072"/>
        </w:tabs>
        <w:spacing w:line="360" w:lineRule="auto"/>
        <w:jc w:val="both"/>
        <w:rPr>
          <w:bCs/>
          <w:szCs w:val="28"/>
        </w:rPr>
      </w:pPr>
    </w:p>
    <w:p w:rsidR="00B20A9E" w:rsidRDefault="00B20A9E" w:rsidP="00B20A9E">
      <w:pPr>
        <w:tabs>
          <w:tab w:val="clear" w:pos="4320"/>
          <w:tab w:val="clear" w:pos="9072"/>
        </w:tabs>
        <w:spacing w:line="360" w:lineRule="auto"/>
        <w:jc w:val="both"/>
        <w:rPr>
          <w:bCs/>
          <w:i/>
          <w:iCs/>
          <w:szCs w:val="28"/>
        </w:rPr>
      </w:pPr>
      <w:r>
        <w:rPr>
          <w:bCs/>
          <w:i/>
          <w:iCs/>
          <w:szCs w:val="28"/>
        </w:rPr>
        <w:t>Ground (4)</w:t>
      </w:r>
    </w:p>
    <w:p w:rsidR="00B20A9E" w:rsidRPr="00024125" w:rsidRDefault="00B20A9E" w:rsidP="00B20A9E">
      <w:pPr>
        <w:tabs>
          <w:tab w:val="clear" w:pos="4320"/>
          <w:tab w:val="clear" w:pos="9072"/>
        </w:tabs>
        <w:spacing w:line="360" w:lineRule="auto"/>
        <w:jc w:val="both"/>
        <w:rPr>
          <w:bCs/>
          <w:i/>
          <w:iCs/>
          <w:szCs w:val="28"/>
        </w:rPr>
      </w:pPr>
    </w:p>
    <w:p w:rsidR="00B20A9E" w:rsidRDefault="00B20A9E" w:rsidP="00B20A9E">
      <w:pPr>
        <w:numPr>
          <w:ilvl w:val="0"/>
          <w:numId w:val="44"/>
        </w:numPr>
        <w:tabs>
          <w:tab w:val="clear" w:pos="4320"/>
          <w:tab w:val="clear" w:pos="9072"/>
        </w:tabs>
        <w:spacing w:line="360" w:lineRule="auto"/>
        <w:ind w:left="0" w:firstLine="0"/>
        <w:jc w:val="both"/>
        <w:rPr>
          <w:bCs/>
          <w:szCs w:val="28"/>
        </w:rPr>
      </w:pPr>
      <w:r>
        <w:rPr>
          <w:bCs/>
          <w:szCs w:val="28"/>
        </w:rPr>
        <w:t>Ground (4) hinges entirely on grounds (1) to (3) (§7 of the draft Notice of Appeal. As grounds (1) to (3) carry no merits. Ground (4) is liable to fail.</w:t>
      </w:r>
    </w:p>
    <w:p w:rsidR="00B20A9E" w:rsidRDefault="00B20A9E" w:rsidP="00B20A9E">
      <w:pPr>
        <w:tabs>
          <w:tab w:val="clear" w:pos="4320"/>
          <w:tab w:val="clear" w:pos="9072"/>
        </w:tabs>
        <w:spacing w:line="360" w:lineRule="auto"/>
        <w:jc w:val="both"/>
        <w:rPr>
          <w:bCs/>
          <w:szCs w:val="28"/>
        </w:rPr>
      </w:pPr>
    </w:p>
    <w:p w:rsidR="00B20A9E" w:rsidRDefault="00B20A9E" w:rsidP="00B20A9E">
      <w:pPr>
        <w:tabs>
          <w:tab w:val="clear" w:pos="4320"/>
          <w:tab w:val="clear" w:pos="9072"/>
        </w:tabs>
        <w:spacing w:line="360" w:lineRule="auto"/>
        <w:jc w:val="both"/>
        <w:rPr>
          <w:bCs/>
          <w:szCs w:val="28"/>
        </w:rPr>
      </w:pPr>
      <w:r>
        <w:rPr>
          <w:bCs/>
          <w:i/>
          <w:iCs/>
          <w:szCs w:val="28"/>
        </w:rPr>
        <w:t>Ground (5)</w:t>
      </w:r>
      <w:r>
        <w:rPr>
          <w:bCs/>
          <w:szCs w:val="28"/>
        </w:rPr>
        <w:t xml:space="preserve"> </w:t>
      </w:r>
    </w:p>
    <w:p w:rsidR="00B20A9E" w:rsidRDefault="00B20A9E" w:rsidP="00B20A9E">
      <w:pPr>
        <w:tabs>
          <w:tab w:val="clear" w:pos="4320"/>
          <w:tab w:val="clear" w:pos="9072"/>
        </w:tabs>
        <w:spacing w:line="360" w:lineRule="auto"/>
        <w:ind w:left="360"/>
        <w:jc w:val="both"/>
        <w:rPr>
          <w:bCs/>
          <w:szCs w:val="28"/>
        </w:rPr>
      </w:pPr>
      <w:r>
        <w:rPr>
          <w:bCs/>
          <w:szCs w:val="28"/>
        </w:rPr>
        <w:t xml:space="preserve"> </w:t>
      </w:r>
    </w:p>
    <w:p w:rsidR="00B20A9E" w:rsidRPr="007A6C06" w:rsidRDefault="00B20A9E" w:rsidP="007A6C06">
      <w:pPr>
        <w:numPr>
          <w:ilvl w:val="0"/>
          <w:numId w:val="44"/>
        </w:numPr>
        <w:tabs>
          <w:tab w:val="clear" w:pos="4320"/>
          <w:tab w:val="clear" w:pos="9072"/>
        </w:tabs>
        <w:spacing w:line="360" w:lineRule="auto"/>
        <w:ind w:left="0" w:firstLine="0"/>
        <w:jc w:val="both"/>
        <w:rPr>
          <w:bCs/>
          <w:szCs w:val="28"/>
        </w:rPr>
      </w:pPr>
      <w:r>
        <w:rPr>
          <w:bCs/>
          <w:szCs w:val="28"/>
        </w:rPr>
        <w:t xml:space="preserve">Ground (5) reads “… </w:t>
      </w:r>
      <w:r w:rsidRPr="005B7DFA">
        <w:rPr>
          <w:bCs/>
          <w:i/>
          <w:iCs/>
          <w:szCs w:val="28"/>
        </w:rPr>
        <w:t>the 2</w:t>
      </w:r>
      <w:r w:rsidRPr="005B7DFA">
        <w:rPr>
          <w:bCs/>
          <w:i/>
          <w:iCs/>
          <w:szCs w:val="28"/>
          <w:vertAlign w:val="superscript"/>
        </w:rPr>
        <w:t>nd</w:t>
      </w:r>
      <w:r w:rsidRPr="005B7DFA">
        <w:rPr>
          <w:bCs/>
          <w:i/>
          <w:iCs/>
          <w:szCs w:val="28"/>
        </w:rPr>
        <w:t xml:space="preserve"> Plaintiff is the principal partner of the firm of solicitors representing her where a genuine concern exist as </w:t>
      </w:r>
      <w:r w:rsidRPr="005B7DFA">
        <w:rPr>
          <w:bCs/>
          <w:i/>
          <w:iCs/>
          <w:szCs w:val="28"/>
        </w:rPr>
        <w:lastRenderedPageBreak/>
        <w:t xml:space="preserve">to whether there were payment of legal costs to the said firm </w:t>
      </w:r>
      <w:r w:rsidR="00C17CA5">
        <w:rPr>
          <w:bCs/>
          <w:i/>
          <w:iCs/>
          <w:szCs w:val="28"/>
        </w:rPr>
        <w:t xml:space="preserve">of solicitors </w:t>
      </w:r>
      <w:r w:rsidRPr="005B7DFA">
        <w:rPr>
          <w:bCs/>
          <w:i/>
          <w:iCs/>
          <w:szCs w:val="28"/>
        </w:rPr>
        <w:t>which would justify the said compensatory order.</w:t>
      </w:r>
      <w:proofErr w:type="gramStart"/>
      <w:r>
        <w:rPr>
          <w:bCs/>
          <w:szCs w:val="28"/>
        </w:rPr>
        <w:t xml:space="preserve">” </w:t>
      </w:r>
      <w:r w:rsidR="007A6C06">
        <w:rPr>
          <w:bCs/>
          <w:szCs w:val="28"/>
        </w:rPr>
        <w:t>.</w:t>
      </w:r>
      <w:proofErr w:type="gramEnd"/>
    </w:p>
    <w:p w:rsidR="00B20A9E" w:rsidRDefault="00B20A9E" w:rsidP="00B20A9E">
      <w:pPr>
        <w:tabs>
          <w:tab w:val="clear" w:pos="4320"/>
          <w:tab w:val="clear" w:pos="9072"/>
        </w:tabs>
        <w:spacing w:line="360" w:lineRule="auto"/>
        <w:ind w:left="360"/>
        <w:jc w:val="both"/>
        <w:rPr>
          <w:bCs/>
          <w:szCs w:val="28"/>
        </w:rPr>
      </w:pPr>
    </w:p>
    <w:p w:rsidR="00B20A9E" w:rsidRDefault="00B20A9E" w:rsidP="00B20A9E">
      <w:pPr>
        <w:numPr>
          <w:ilvl w:val="0"/>
          <w:numId w:val="44"/>
        </w:numPr>
        <w:tabs>
          <w:tab w:val="clear" w:pos="4320"/>
          <w:tab w:val="clear" w:pos="9072"/>
        </w:tabs>
        <w:spacing w:line="360" w:lineRule="auto"/>
        <w:ind w:left="0" w:firstLine="0"/>
        <w:jc w:val="both"/>
        <w:rPr>
          <w:bCs/>
          <w:szCs w:val="28"/>
        </w:rPr>
      </w:pPr>
      <w:r>
        <w:rPr>
          <w:bCs/>
          <w:szCs w:val="28"/>
        </w:rPr>
        <w:t xml:space="preserve">It should be noted that the </w:t>
      </w:r>
      <w:r w:rsidR="007A6C06">
        <w:rPr>
          <w:bCs/>
          <w:szCs w:val="28"/>
        </w:rPr>
        <w:t>d</w:t>
      </w:r>
      <w:r>
        <w:rPr>
          <w:bCs/>
          <w:szCs w:val="28"/>
        </w:rPr>
        <w:t>efendant did raise her concern (which is again a suspicion not founded in evidence) in her written submission or during the substantive hearing of the variation of costs application. In any event, the so-called concern belongs to same category of unsubstantiated allegations against the 2</w:t>
      </w:r>
      <w:r w:rsidRPr="001325CA">
        <w:rPr>
          <w:bCs/>
          <w:szCs w:val="28"/>
          <w:vertAlign w:val="superscript"/>
        </w:rPr>
        <w:t>nd</w:t>
      </w:r>
      <w:r>
        <w:rPr>
          <w:bCs/>
          <w:szCs w:val="28"/>
        </w:rPr>
        <w:t xml:space="preserve"> </w:t>
      </w:r>
      <w:r w:rsidR="007A6C06">
        <w:rPr>
          <w:bCs/>
          <w:szCs w:val="28"/>
        </w:rPr>
        <w:t>p</w:t>
      </w:r>
      <w:r>
        <w:rPr>
          <w:bCs/>
          <w:szCs w:val="28"/>
        </w:rPr>
        <w:t>laintiff like “</w:t>
      </w:r>
      <w:r>
        <w:rPr>
          <w:bCs/>
          <w:i/>
          <w:iCs/>
          <w:szCs w:val="28"/>
        </w:rPr>
        <w:t>she caused P1 to sue me”</w:t>
      </w:r>
      <w:r w:rsidRPr="007A6C06">
        <w:rPr>
          <w:bCs/>
          <w:iCs/>
          <w:szCs w:val="28"/>
        </w:rPr>
        <w:t>,</w:t>
      </w:r>
      <w:r>
        <w:rPr>
          <w:bCs/>
          <w:i/>
          <w:iCs/>
          <w:szCs w:val="28"/>
        </w:rPr>
        <w:t xml:space="preserve"> “she sued me to gain profits for her firm”</w:t>
      </w:r>
      <w:r w:rsidRPr="007A6C06">
        <w:rPr>
          <w:bCs/>
          <w:iCs/>
          <w:szCs w:val="28"/>
        </w:rPr>
        <w:t>,</w:t>
      </w:r>
      <w:r>
        <w:rPr>
          <w:bCs/>
          <w:i/>
          <w:iCs/>
          <w:szCs w:val="28"/>
        </w:rPr>
        <w:t xml:space="preserve"> </w:t>
      </w:r>
      <w:r>
        <w:rPr>
          <w:bCs/>
          <w:szCs w:val="28"/>
        </w:rPr>
        <w:t>and so forth.</w:t>
      </w:r>
    </w:p>
    <w:p w:rsidR="00B20A9E" w:rsidRDefault="00B20A9E" w:rsidP="00B20A9E">
      <w:pPr>
        <w:tabs>
          <w:tab w:val="clear" w:pos="4320"/>
          <w:tab w:val="clear" w:pos="9072"/>
        </w:tabs>
        <w:spacing w:line="360" w:lineRule="auto"/>
        <w:ind w:left="360"/>
        <w:jc w:val="both"/>
        <w:rPr>
          <w:bCs/>
          <w:szCs w:val="28"/>
        </w:rPr>
      </w:pPr>
      <w:r>
        <w:rPr>
          <w:bCs/>
          <w:szCs w:val="28"/>
        </w:rPr>
        <w:t xml:space="preserve"> </w:t>
      </w:r>
    </w:p>
    <w:p w:rsidR="00B20A9E" w:rsidRDefault="00B20A9E" w:rsidP="00B20A9E">
      <w:pPr>
        <w:numPr>
          <w:ilvl w:val="0"/>
          <w:numId w:val="44"/>
        </w:numPr>
        <w:tabs>
          <w:tab w:val="clear" w:pos="4320"/>
          <w:tab w:val="clear" w:pos="9072"/>
        </w:tabs>
        <w:spacing w:line="360" w:lineRule="auto"/>
        <w:ind w:left="0" w:firstLine="0"/>
        <w:jc w:val="both"/>
        <w:rPr>
          <w:bCs/>
          <w:szCs w:val="28"/>
        </w:rPr>
      </w:pPr>
      <w:r>
        <w:rPr>
          <w:bCs/>
          <w:szCs w:val="28"/>
        </w:rPr>
        <w:t>Ground (5) is in my view equally unarguable.</w:t>
      </w:r>
    </w:p>
    <w:p w:rsidR="00B20A9E" w:rsidRDefault="00B20A9E" w:rsidP="00B20A9E">
      <w:pPr>
        <w:tabs>
          <w:tab w:val="clear" w:pos="4320"/>
          <w:tab w:val="clear" w:pos="9072"/>
        </w:tabs>
        <w:spacing w:line="360" w:lineRule="auto"/>
        <w:jc w:val="both"/>
        <w:rPr>
          <w:bCs/>
          <w:szCs w:val="28"/>
        </w:rPr>
      </w:pPr>
    </w:p>
    <w:p w:rsidR="00B20A9E" w:rsidRDefault="00B20A9E" w:rsidP="00B20A9E">
      <w:pPr>
        <w:tabs>
          <w:tab w:val="clear" w:pos="4320"/>
          <w:tab w:val="clear" w:pos="9072"/>
        </w:tabs>
        <w:spacing w:line="360" w:lineRule="auto"/>
        <w:jc w:val="both"/>
        <w:rPr>
          <w:bCs/>
          <w:i/>
          <w:iCs/>
          <w:szCs w:val="28"/>
        </w:rPr>
      </w:pPr>
      <w:r>
        <w:rPr>
          <w:bCs/>
          <w:i/>
          <w:iCs/>
          <w:szCs w:val="28"/>
        </w:rPr>
        <w:t>Conclusion</w:t>
      </w:r>
    </w:p>
    <w:p w:rsidR="00B20A9E" w:rsidRPr="00A153C5" w:rsidRDefault="00B20A9E" w:rsidP="00B20A9E">
      <w:pPr>
        <w:tabs>
          <w:tab w:val="clear" w:pos="4320"/>
          <w:tab w:val="clear" w:pos="9072"/>
        </w:tabs>
        <w:spacing w:line="360" w:lineRule="auto"/>
        <w:jc w:val="both"/>
        <w:rPr>
          <w:bCs/>
          <w:i/>
          <w:iCs/>
          <w:szCs w:val="28"/>
        </w:rPr>
      </w:pPr>
      <w:r>
        <w:rPr>
          <w:bCs/>
          <w:szCs w:val="28"/>
        </w:rPr>
        <w:t xml:space="preserve"> </w:t>
      </w:r>
    </w:p>
    <w:p w:rsidR="00B20A9E" w:rsidRPr="00A153C5" w:rsidRDefault="00B20A9E" w:rsidP="00B20A9E">
      <w:pPr>
        <w:numPr>
          <w:ilvl w:val="0"/>
          <w:numId w:val="44"/>
        </w:numPr>
        <w:tabs>
          <w:tab w:val="clear" w:pos="4320"/>
          <w:tab w:val="clear" w:pos="9072"/>
        </w:tabs>
        <w:spacing w:line="360" w:lineRule="auto"/>
        <w:ind w:left="0" w:firstLine="0"/>
        <w:jc w:val="both"/>
        <w:rPr>
          <w:bCs/>
          <w:szCs w:val="28"/>
        </w:rPr>
      </w:pPr>
      <w:r>
        <w:rPr>
          <w:bCs/>
          <w:szCs w:val="28"/>
        </w:rPr>
        <w:t>In my view, all the proposed grounds of appeal are without m</w:t>
      </w:r>
      <w:r w:rsidR="007A6C06">
        <w:rPr>
          <w:bCs/>
          <w:szCs w:val="28"/>
        </w:rPr>
        <w:t>erits. I therefore dismiss the d</w:t>
      </w:r>
      <w:r>
        <w:rPr>
          <w:bCs/>
          <w:szCs w:val="28"/>
        </w:rPr>
        <w:t>efendant’s application for leave to appeal with costs to the 2</w:t>
      </w:r>
      <w:r w:rsidRPr="00A153C5">
        <w:rPr>
          <w:bCs/>
          <w:szCs w:val="28"/>
          <w:vertAlign w:val="superscript"/>
        </w:rPr>
        <w:t>nd</w:t>
      </w:r>
      <w:r w:rsidR="007A6C06">
        <w:rPr>
          <w:bCs/>
          <w:szCs w:val="28"/>
        </w:rPr>
        <w:t xml:space="preserve"> plaintiff with certificate for counsel</w:t>
      </w:r>
      <w:r>
        <w:rPr>
          <w:bCs/>
          <w:szCs w:val="28"/>
        </w:rPr>
        <w:t xml:space="preserve">. </w:t>
      </w:r>
    </w:p>
    <w:p w:rsidR="00B20A9E" w:rsidRDefault="00B20A9E" w:rsidP="00B20A9E">
      <w:pPr>
        <w:tabs>
          <w:tab w:val="clear" w:pos="4320"/>
          <w:tab w:val="clear" w:pos="9072"/>
        </w:tabs>
        <w:spacing w:line="360" w:lineRule="auto"/>
        <w:jc w:val="both"/>
        <w:rPr>
          <w:bCs/>
          <w:szCs w:val="28"/>
        </w:rPr>
      </w:pPr>
    </w:p>
    <w:p w:rsidR="00B20A9E" w:rsidRPr="00D9026C" w:rsidRDefault="00B20A9E" w:rsidP="00B20A9E">
      <w:pPr>
        <w:numPr>
          <w:ilvl w:val="0"/>
          <w:numId w:val="44"/>
        </w:numPr>
        <w:tabs>
          <w:tab w:val="clear" w:pos="4320"/>
          <w:tab w:val="clear" w:pos="9072"/>
        </w:tabs>
        <w:spacing w:line="360" w:lineRule="auto"/>
        <w:ind w:left="0" w:firstLine="0"/>
        <w:jc w:val="both"/>
        <w:rPr>
          <w:rFonts w:eastAsia="PMingLiU"/>
          <w:bCs/>
          <w:szCs w:val="28"/>
        </w:rPr>
      </w:pPr>
      <w:r>
        <w:rPr>
          <w:rFonts w:eastAsia="PMingLiU"/>
          <w:bCs/>
          <w:szCs w:val="28"/>
        </w:rPr>
        <w:t xml:space="preserve">I thank both counsel for their assistance.  </w:t>
      </w:r>
    </w:p>
    <w:p w:rsidR="00B20A9E" w:rsidRDefault="00B20A9E" w:rsidP="00B20A9E">
      <w:pPr>
        <w:tabs>
          <w:tab w:val="center" w:pos="4253"/>
          <w:tab w:val="right" w:pos="8505"/>
        </w:tabs>
        <w:jc w:val="both"/>
        <w:rPr>
          <w:szCs w:val="28"/>
        </w:rPr>
      </w:pPr>
    </w:p>
    <w:p w:rsidR="00B20A9E" w:rsidRDefault="00B20A9E" w:rsidP="00B20A9E">
      <w:pPr>
        <w:tabs>
          <w:tab w:val="center" w:pos="4253"/>
          <w:tab w:val="right" w:pos="8505"/>
        </w:tabs>
        <w:jc w:val="both"/>
        <w:rPr>
          <w:szCs w:val="28"/>
        </w:rPr>
      </w:pPr>
    </w:p>
    <w:p w:rsidR="00B20A9E" w:rsidRDefault="00B20A9E" w:rsidP="00B20A9E">
      <w:pPr>
        <w:tabs>
          <w:tab w:val="center" w:pos="4253"/>
          <w:tab w:val="right" w:pos="8505"/>
        </w:tabs>
        <w:jc w:val="both"/>
        <w:rPr>
          <w:szCs w:val="28"/>
        </w:rPr>
      </w:pPr>
    </w:p>
    <w:p w:rsidR="00B20A9E" w:rsidRDefault="00B20A9E" w:rsidP="00B20A9E">
      <w:pPr>
        <w:tabs>
          <w:tab w:val="center" w:pos="4253"/>
          <w:tab w:val="right" w:pos="8505"/>
        </w:tabs>
        <w:jc w:val="both"/>
        <w:rPr>
          <w:szCs w:val="28"/>
        </w:rPr>
      </w:pPr>
    </w:p>
    <w:p w:rsidR="00B20A9E" w:rsidRDefault="00B20A9E" w:rsidP="00B20A9E">
      <w:pPr>
        <w:tabs>
          <w:tab w:val="center" w:pos="4253"/>
          <w:tab w:val="right" w:pos="8505"/>
        </w:tabs>
        <w:jc w:val="both"/>
        <w:rPr>
          <w:szCs w:val="28"/>
        </w:rPr>
      </w:pPr>
    </w:p>
    <w:p w:rsidR="00B20A9E" w:rsidRDefault="00B20A9E" w:rsidP="00B20A9E">
      <w:pPr>
        <w:tabs>
          <w:tab w:val="center" w:pos="4253"/>
          <w:tab w:val="right" w:pos="8505"/>
        </w:tabs>
        <w:jc w:val="both"/>
        <w:rPr>
          <w:szCs w:val="28"/>
        </w:rPr>
      </w:pPr>
    </w:p>
    <w:p w:rsidR="00B20A9E" w:rsidRDefault="00B20A9E" w:rsidP="00B20A9E">
      <w:pPr>
        <w:tabs>
          <w:tab w:val="center" w:pos="4253"/>
          <w:tab w:val="right" w:pos="8505"/>
        </w:tabs>
        <w:jc w:val="both"/>
        <w:rPr>
          <w:szCs w:val="28"/>
        </w:rPr>
      </w:pPr>
    </w:p>
    <w:p w:rsidR="00B20A9E" w:rsidRPr="00441469" w:rsidRDefault="00B20A9E" w:rsidP="00B20A9E">
      <w:pPr>
        <w:tabs>
          <w:tab w:val="clear" w:pos="4320"/>
          <w:tab w:val="clear" w:pos="9072"/>
          <w:tab w:val="center" w:pos="6300"/>
        </w:tabs>
        <w:jc w:val="both"/>
        <w:rPr>
          <w:rFonts w:eastAsia="PMingLiU"/>
          <w:szCs w:val="28"/>
        </w:rPr>
      </w:pPr>
      <w:r>
        <w:rPr>
          <w:rFonts w:eastAsia="PMingLiU"/>
          <w:szCs w:val="28"/>
        </w:rPr>
        <w:tab/>
      </w:r>
      <w:r>
        <w:rPr>
          <w:rFonts w:eastAsia="PMingLiU"/>
          <w:szCs w:val="28"/>
        </w:rPr>
        <w:tab/>
      </w:r>
      <w:r w:rsidR="007A6C06">
        <w:rPr>
          <w:rFonts w:eastAsia="PMingLiU"/>
          <w:szCs w:val="28"/>
        </w:rPr>
        <w:t>(</w:t>
      </w:r>
      <w:proofErr w:type="spellStart"/>
      <w:r w:rsidR="007A6C06">
        <w:rPr>
          <w:rFonts w:eastAsia="PMingLiU"/>
          <w:szCs w:val="28"/>
        </w:rPr>
        <w:t>Kam</w:t>
      </w:r>
      <w:proofErr w:type="spellEnd"/>
      <w:r w:rsidR="007A6C06">
        <w:rPr>
          <w:rFonts w:eastAsia="PMingLiU"/>
          <w:szCs w:val="28"/>
        </w:rPr>
        <w:t xml:space="preserve"> KL</w:t>
      </w:r>
      <w:r w:rsidRPr="00441469">
        <w:rPr>
          <w:rFonts w:eastAsia="PMingLiU"/>
          <w:szCs w:val="28"/>
        </w:rPr>
        <w:t xml:space="preserve"> Cheung</w:t>
      </w:r>
      <w:r w:rsidR="007A6C06">
        <w:rPr>
          <w:rFonts w:eastAsia="PMingLiU"/>
          <w:szCs w:val="28"/>
        </w:rPr>
        <w:t>)</w:t>
      </w:r>
    </w:p>
    <w:p w:rsidR="00B20A9E" w:rsidRPr="00441469" w:rsidRDefault="00B20A9E" w:rsidP="00B20A9E">
      <w:pPr>
        <w:tabs>
          <w:tab w:val="clear" w:pos="4320"/>
          <w:tab w:val="center" w:pos="6300"/>
        </w:tabs>
        <w:jc w:val="both"/>
        <w:rPr>
          <w:rFonts w:eastAsia="PMingLiU"/>
          <w:szCs w:val="28"/>
        </w:rPr>
      </w:pPr>
      <w:r w:rsidRPr="00441469">
        <w:rPr>
          <w:rFonts w:eastAsia="PMingLiU"/>
          <w:szCs w:val="28"/>
        </w:rPr>
        <w:tab/>
      </w:r>
      <w:r w:rsidRPr="00441469">
        <w:rPr>
          <w:rFonts w:eastAsia="PMingLiU"/>
          <w:szCs w:val="28"/>
        </w:rPr>
        <w:tab/>
      </w:r>
      <w:r w:rsidRPr="00441469">
        <w:rPr>
          <w:rFonts w:eastAsia="PMingLiU"/>
          <w:szCs w:val="28"/>
          <w:lang w:eastAsia="zh-HK"/>
        </w:rPr>
        <w:t>D</w:t>
      </w:r>
      <w:r w:rsidRPr="00441469">
        <w:rPr>
          <w:rFonts w:eastAsia="PMingLiU"/>
          <w:szCs w:val="28"/>
        </w:rPr>
        <w:t xml:space="preserve">eputy </w:t>
      </w:r>
      <w:r w:rsidRPr="00441469">
        <w:rPr>
          <w:rFonts w:eastAsia="PMingLiU"/>
          <w:szCs w:val="28"/>
          <w:lang w:eastAsia="zh-HK"/>
        </w:rPr>
        <w:t>D</w:t>
      </w:r>
      <w:r w:rsidRPr="00441469">
        <w:rPr>
          <w:rFonts w:eastAsia="PMingLiU"/>
          <w:szCs w:val="28"/>
        </w:rPr>
        <w:t xml:space="preserve">istrict </w:t>
      </w:r>
      <w:r w:rsidRPr="00441469">
        <w:rPr>
          <w:rFonts w:eastAsia="PMingLiU"/>
          <w:szCs w:val="28"/>
          <w:lang w:eastAsia="zh-HK"/>
        </w:rPr>
        <w:t>J</w:t>
      </w:r>
      <w:r w:rsidRPr="00441469">
        <w:rPr>
          <w:rFonts w:eastAsia="PMingLiU"/>
          <w:szCs w:val="28"/>
        </w:rPr>
        <w:t>udge</w:t>
      </w:r>
    </w:p>
    <w:p w:rsidR="00B20A9E" w:rsidRDefault="00B20A9E" w:rsidP="00B20A9E">
      <w:pPr>
        <w:tabs>
          <w:tab w:val="center" w:pos="4253"/>
          <w:tab w:val="right" w:pos="8505"/>
        </w:tabs>
        <w:jc w:val="both"/>
        <w:rPr>
          <w:szCs w:val="28"/>
        </w:rPr>
      </w:pPr>
    </w:p>
    <w:p w:rsidR="00B20A9E" w:rsidRDefault="00B20A9E" w:rsidP="00B20A9E">
      <w:pPr>
        <w:tabs>
          <w:tab w:val="center" w:pos="4253"/>
          <w:tab w:val="right" w:pos="8505"/>
        </w:tabs>
        <w:jc w:val="both"/>
        <w:rPr>
          <w:szCs w:val="28"/>
        </w:rPr>
      </w:pPr>
    </w:p>
    <w:p w:rsidR="00B20A9E" w:rsidRDefault="00B20A9E" w:rsidP="00B20A9E">
      <w:pPr>
        <w:tabs>
          <w:tab w:val="center" w:pos="4253"/>
          <w:tab w:val="right" w:pos="8505"/>
        </w:tabs>
        <w:jc w:val="both"/>
        <w:rPr>
          <w:szCs w:val="28"/>
        </w:rPr>
      </w:pPr>
    </w:p>
    <w:p w:rsidR="00B20A9E" w:rsidRDefault="00B20A9E" w:rsidP="00B20A9E">
      <w:pPr>
        <w:tabs>
          <w:tab w:val="center" w:pos="4253"/>
          <w:tab w:val="right" w:pos="8505"/>
        </w:tabs>
        <w:jc w:val="both"/>
        <w:rPr>
          <w:szCs w:val="28"/>
        </w:rPr>
      </w:pPr>
    </w:p>
    <w:p w:rsidR="00B20A9E" w:rsidRDefault="00B20A9E" w:rsidP="00B20A9E">
      <w:pPr>
        <w:tabs>
          <w:tab w:val="center" w:pos="4253"/>
          <w:tab w:val="right" w:pos="8505"/>
        </w:tabs>
        <w:jc w:val="both"/>
        <w:rPr>
          <w:szCs w:val="28"/>
        </w:rPr>
      </w:pPr>
    </w:p>
    <w:p w:rsidR="00B20A9E" w:rsidRDefault="00B20A9E" w:rsidP="007A6C06">
      <w:pPr>
        <w:tabs>
          <w:tab w:val="center" w:pos="4253"/>
          <w:tab w:val="right" w:pos="8505"/>
        </w:tabs>
        <w:spacing w:line="276" w:lineRule="auto"/>
        <w:jc w:val="both"/>
        <w:rPr>
          <w:szCs w:val="28"/>
        </w:rPr>
      </w:pPr>
      <w:proofErr w:type="spellStart"/>
      <w:r w:rsidRPr="00246B48">
        <w:rPr>
          <w:szCs w:val="28"/>
        </w:rPr>
        <w:t>Ms</w:t>
      </w:r>
      <w:proofErr w:type="spellEnd"/>
      <w:r w:rsidRPr="00246B48">
        <w:rPr>
          <w:szCs w:val="28"/>
        </w:rPr>
        <w:t xml:space="preserve"> Fiona Chong, </w:t>
      </w:r>
      <w:r w:rsidR="007A6C06">
        <w:rPr>
          <w:szCs w:val="28"/>
        </w:rPr>
        <w:t>instructed by Christine M</w:t>
      </w:r>
      <w:r w:rsidRPr="00246B48">
        <w:rPr>
          <w:szCs w:val="28"/>
        </w:rPr>
        <w:t xml:space="preserve"> Koo &amp; </w:t>
      </w:r>
      <w:proofErr w:type="spellStart"/>
      <w:r w:rsidRPr="00246B48">
        <w:rPr>
          <w:szCs w:val="28"/>
        </w:rPr>
        <w:t>Ip</w:t>
      </w:r>
      <w:proofErr w:type="spellEnd"/>
      <w:r w:rsidR="00C17CA5">
        <w:rPr>
          <w:szCs w:val="28"/>
        </w:rPr>
        <w:t>, Solicitors &amp; Notaries LLP</w:t>
      </w:r>
      <w:r w:rsidRPr="00246B48">
        <w:rPr>
          <w:szCs w:val="28"/>
        </w:rPr>
        <w:t xml:space="preserve"> for the 2</w:t>
      </w:r>
      <w:r w:rsidRPr="00246B48">
        <w:rPr>
          <w:szCs w:val="28"/>
          <w:vertAlign w:val="superscript"/>
        </w:rPr>
        <w:t>nd</w:t>
      </w:r>
      <w:r w:rsidR="007A6C06">
        <w:rPr>
          <w:szCs w:val="28"/>
        </w:rPr>
        <w:t xml:space="preserve"> plaintiff</w:t>
      </w:r>
    </w:p>
    <w:p w:rsidR="007A6C06" w:rsidRPr="00246B48" w:rsidRDefault="007A6C06" w:rsidP="007A6C06">
      <w:pPr>
        <w:tabs>
          <w:tab w:val="center" w:pos="4253"/>
          <w:tab w:val="right" w:pos="8505"/>
        </w:tabs>
        <w:spacing w:line="276" w:lineRule="auto"/>
        <w:jc w:val="both"/>
        <w:rPr>
          <w:szCs w:val="28"/>
        </w:rPr>
      </w:pPr>
    </w:p>
    <w:p w:rsidR="00B20A9E" w:rsidRPr="00441469" w:rsidRDefault="00B20A9E" w:rsidP="007A6C06">
      <w:pPr>
        <w:tabs>
          <w:tab w:val="center" w:pos="4253"/>
          <w:tab w:val="right" w:pos="8505"/>
        </w:tabs>
        <w:spacing w:line="276" w:lineRule="auto"/>
        <w:jc w:val="both"/>
        <w:rPr>
          <w:szCs w:val="28"/>
        </w:rPr>
      </w:pPr>
      <w:proofErr w:type="spellStart"/>
      <w:r w:rsidRPr="00246B48">
        <w:rPr>
          <w:szCs w:val="28"/>
        </w:rPr>
        <w:t>M</w:t>
      </w:r>
      <w:r>
        <w:rPr>
          <w:szCs w:val="28"/>
        </w:rPr>
        <w:t>r</w:t>
      </w:r>
      <w:proofErr w:type="spellEnd"/>
      <w:r w:rsidRPr="00246B48">
        <w:rPr>
          <w:szCs w:val="28"/>
        </w:rPr>
        <w:t xml:space="preserve"> </w:t>
      </w:r>
      <w:r w:rsidR="007A6C06">
        <w:rPr>
          <w:szCs w:val="28"/>
        </w:rPr>
        <w:t>Wong C</w:t>
      </w:r>
      <w:r>
        <w:rPr>
          <w:szCs w:val="28"/>
        </w:rPr>
        <w:t>hao-</w:t>
      </w:r>
      <w:proofErr w:type="spellStart"/>
      <w:r>
        <w:rPr>
          <w:szCs w:val="28"/>
        </w:rPr>
        <w:t>wai</w:t>
      </w:r>
      <w:proofErr w:type="spellEnd"/>
      <w:r>
        <w:rPr>
          <w:szCs w:val="28"/>
        </w:rPr>
        <w:t xml:space="preserve"> Brian</w:t>
      </w:r>
      <w:r w:rsidRPr="00246B48">
        <w:rPr>
          <w:szCs w:val="28"/>
        </w:rPr>
        <w:t xml:space="preserve">, instructed by </w:t>
      </w:r>
      <w:proofErr w:type="spellStart"/>
      <w:r w:rsidR="007A6C06">
        <w:rPr>
          <w:szCs w:val="28"/>
        </w:rPr>
        <w:t>Wai</w:t>
      </w:r>
      <w:proofErr w:type="spellEnd"/>
      <w:r w:rsidR="007A6C06">
        <w:rPr>
          <w:szCs w:val="28"/>
        </w:rPr>
        <w:t xml:space="preserve"> &amp; Co</w:t>
      </w:r>
      <w:r w:rsidR="00C17CA5">
        <w:rPr>
          <w:szCs w:val="28"/>
        </w:rPr>
        <w:t>, Solicitors</w:t>
      </w:r>
      <w:r w:rsidR="007A6C06">
        <w:rPr>
          <w:szCs w:val="28"/>
        </w:rPr>
        <w:t xml:space="preserve"> for the defendant</w:t>
      </w:r>
    </w:p>
    <w:p w:rsidR="00CA30F4" w:rsidRPr="00B20A9E" w:rsidRDefault="00CA30F4" w:rsidP="007319A3">
      <w:pPr>
        <w:tabs>
          <w:tab w:val="clear" w:pos="1440"/>
          <w:tab w:val="clear" w:pos="4320"/>
          <w:tab w:val="clear" w:pos="9072"/>
          <w:tab w:val="center" w:pos="6480"/>
        </w:tabs>
        <w:snapToGrid/>
        <w:spacing w:line="360" w:lineRule="auto"/>
        <w:jc w:val="both"/>
        <w:outlineLvl w:val="0"/>
        <w:rPr>
          <w:rFonts w:eastAsia="PMingLiU"/>
          <w:bCs/>
          <w:szCs w:val="28"/>
        </w:rPr>
      </w:pPr>
    </w:p>
    <w:p w:rsidR="00906646" w:rsidRDefault="00906646" w:rsidP="007319A3">
      <w:pPr>
        <w:tabs>
          <w:tab w:val="clear" w:pos="1440"/>
          <w:tab w:val="clear" w:pos="4320"/>
          <w:tab w:val="clear" w:pos="9072"/>
          <w:tab w:val="center" w:pos="6480"/>
        </w:tabs>
        <w:snapToGrid/>
        <w:spacing w:line="360" w:lineRule="auto"/>
        <w:jc w:val="both"/>
        <w:outlineLvl w:val="0"/>
        <w:rPr>
          <w:rFonts w:eastAsia="PMingLiU"/>
          <w:bCs/>
          <w:szCs w:val="28"/>
          <w:lang w:val="en-GB"/>
        </w:rPr>
      </w:pPr>
      <w:bookmarkStart w:id="0" w:name="_GoBack"/>
      <w:bookmarkEnd w:id="0"/>
    </w:p>
    <w:p w:rsidR="0021062D" w:rsidRPr="005761B5" w:rsidRDefault="0021062D" w:rsidP="007319A3">
      <w:pPr>
        <w:tabs>
          <w:tab w:val="clear" w:pos="1440"/>
          <w:tab w:val="clear" w:pos="4320"/>
          <w:tab w:val="clear" w:pos="9072"/>
          <w:tab w:val="center" w:pos="6480"/>
        </w:tabs>
        <w:snapToGrid/>
        <w:spacing w:line="360" w:lineRule="auto"/>
        <w:jc w:val="both"/>
        <w:outlineLvl w:val="0"/>
        <w:rPr>
          <w:rFonts w:eastAsia="PMingLiU"/>
          <w:bCs/>
          <w:szCs w:val="28"/>
          <w:lang w:val="en-GB"/>
        </w:rPr>
      </w:pPr>
    </w:p>
    <w:p w:rsidR="0021062D" w:rsidRPr="005761B5" w:rsidRDefault="0021062D" w:rsidP="007319A3">
      <w:pPr>
        <w:tabs>
          <w:tab w:val="clear" w:pos="1440"/>
          <w:tab w:val="clear" w:pos="4320"/>
          <w:tab w:val="clear" w:pos="9072"/>
          <w:tab w:val="center" w:pos="6480"/>
        </w:tabs>
        <w:snapToGrid/>
        <w:spacing w:line="360" w:lineRule="auto"/>
        <w:jc w:val="both"/>
        <w:outlineLvl w:val="0"/>
        <w:rPr>
          <w:rFonts w:eastAsia="PMingLiU"/>
          <w:bCs/>
          <w:szCs w:val="28"/>
          <w:lang w:val="en-GB"/>
        </w:rPr>
      </w:pPr>
    </w:p>
    <w:p w:rsidR="0072534E" w:rsidRPr="005761B5" w:rsidRDefault="006E39C1" w:rsidP="007A6C06">
      <w:pPr>
        <w:tabs>
          <w:tab w:val="clear" w:pos="1440"/>
          <w:tab w:val="clear" w:pos="4320"/>
          <w:tab w:val="clear" w:pos="9072"/>
          <w:tab w:val="center" w:pos="6480"/>
        </w:tabs>
        <w:snapToGrid/>
        <w:jc w:val="both"/>
        <w:outlineLvl w:val="0"/>
        <w:rPr>
          <w:rFonts w:eastAsia="PMingLiU"/>
          <w:bCs/>
          <w:szCs w:val="28"/>
          <w:lang w:val="en-GB"/>
        </w:rPr>
      </w:pPr>
      <w:r w:rsidRPr="005761B5">
        <w:rPr>
          <w:rFonts w:eastAsia="PMingLiU"/>
          <w:bCs/>
          <w:szCs w:val="28"/>
          <w:lang w:val="en-GB"/>
        </w:rPr>
        <w:tab/>
      </w:r>
    </w:p>
    <w:p w:rsidR="000F1BF2" w:rsidRPr="005761B5" w:rsidRDefault="000F1BF2" w:rsidP="007319A3">
      <w:pPr>
        <w:tabs>
          <w:tab w:val="clear" w:pos="1440"/>
          <w:tab w:val="clear" w:pos="4320"/>
          <w:tab w:val="clear" w:pos="9072"/>
          <w:tab w:val="center" w:pos="6480"/>
        </w:tabs>
        <w:snapToGrid/>
        <w:jc w:val="both"/>
        <w:outlineLvl w:val="0"/>
        <w:rPr>
          <w:rFonts w:eastAsia="PMingLiU"/>
          <w:bCs/>
          <w:szCs w:val="28"/>
          <w:lang w:val="en-GB"/>
        </w:rPr>
      </w:pPr>
    </w:p>
    <w:p w:rsidR="0072534E" w:rsidRPr="005761B5" w:rsidRDefault="0072534E" w:rsidP="007319A3">
      <w:pPr>
        <w:tabs>
          <w:tab w:val="clear" w:pos="1440"/>
          <w:tab w:val="clear" w:pos="4320"/>
          <w:tab w:val="clear" w:pos="9072"/>
          <w:tab w:val="center" w:pos="6480"/>
        </w:tabs>
        <w:snapToGrid/>
        <w:jc w:val="both"/>
        <w:outlineLvl w:val="0"/>
        <w:rPr>
          <w:rFonts w:eastAsia="PMingLiU"/>
          <w:bCs/>
          <w:szCs w:val="28"/>
          <w:lang w:val="en-GB"/>
        </w:rPr>
      </w:pPr>
      <w:r w:rsidRPr="005761B5">
        <w:rPr>
          <w:rFonts w:eastAsia="PMingLiU"/>
          <w:bCs/>
          <w:szCs w:val="28"/>
          <w:lang w:val="en-GB"/>
        </w:rPr>
        <w:t xml:space="preserve"> </w:t>
      </w:r>
    </w:p>
    <w:sectPr w:rsidR="0072534E" w:rsidRPr="005761B5"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E7B" w:rsidRDefault="00362E7B">
      <w:r>
        <w:separator/>
      </w:r>
    </w:p>
  </w:endnote>
  <w:endnote w:type="continuationSeparator" w:id="0">
    <w:p w:rsidR="00362E7B" w:rsidRDefault="00362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0A4" w:rsidRDefault="009600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600A4" w:rsidRDefault="009600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0A4" w:rsidRDefault="009600A4">
    <w:pPr>
      <w:pStyle w:val="Footer"/>
      <w:framePr w:wrap="around" w:vAnchor="text" w:hAnchor="margin" w:xAlign="right" w:y="1"/>
      <w:rPr>
        <w:rStyle w:val="PageNumber"/>
      </w:rPr>
    </w:pPr>
  </w:p>
  <w:p w:rsidR="009600A4" w:rsidRDefault="009600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E7B" w:rsidRDefault="00362E7B">
      <w:r>
        <w:separator/>
      </w:r>
    </w:p>
  </w:footnote>
  <w:footnote w:type="continuationSeparator" w:id="0">
    <w:p w:rsidR="00362E7B" w:rsidRDefault="00362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0A4" w:rsidRDefault="009600A4">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00A4" w:rsidRDefault="009600A4">
                          <w:pPr>
                            <w:rPr>
                              <w:b/>
                              <w:sz w:val="20"/>
                            </w:rPr>
                          </w:pPr>
                          <w:r>
                            <w:rPr>
                              <w:rFonts w:hint="eastAsia"/>
                              <w:b/>
                              <w:sz w:val="20"/>
                            </w:rPr>
                            <w:t>A</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20"/>
                            </w:rPr>
                          </w:pPr>
                          <w:r>
                            <w:rPr>
                              <w:rFonts w:hint="eastAsia"/>
                              <w:b/>
                              <w:sz w:val="20"/>
                            </w:rPr>
                            <w:t>B</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C</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pStyle w:val="Heading2"/>
                            <w:rPr>
                              <w:sz w:val="16"/>
                            </w:rPr>
                          </w:pPr>
                          <w:r>
                            <w:rPr>
                              <w:rFonts w:hint="eastAsia"/>
                            </w:rPr>
                            <w:t>D</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E</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20"/>
                            </w:rPr>
                          </w:pPr>
                          <w:r>
                            <w:rPr>
                              <w:rFonts w:hint="eastAsia"/>
                              <w:b/>
                              <w:sz w:val="20"/>
                            </w:rPr>
                            <w:t>F</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G</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H</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I</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J</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K</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L</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M</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N</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O</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P</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Q</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R</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S</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T</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U</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9600A4" w:rsidRDefault="009600A4">
                    <w:pPr>
                      <w:rPr>
                        <w:b/>
                        <w:sz w:val="20"/>
                      </w:rPr>
                    </w:pPr>
                    <w:r>
                      <w:rPr>
                        <w:rFonts w:hint="eastAsia"/>
                        <w:b/>
                        <w:sz w:val="20"/>
                      </w:rPr>
                      <w:t>A</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20"/>
                      </w:rPr>
                    </w:pPr>
                    <w:r>
                      <w:rPr>
                        <w:rFonts w:hint="eastAsia"/>
                        <w:b/>
                        <w:sz w:val="20"/>
                      </w:rPr>
                      <w:t>B</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C</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pStyle w:val="Heading2"/>
                      <w:rPr>
                        <w:sz w:val="16"/>
                      </w:rPr>
                    </w:pPr>
                    <w:r>
                      <w:rPr>
                        <w:rFonts w:hint="eastAsia"/>
                      </w:rPr>
                      <w:t>D</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E</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20"/>
                      </w:rPr>
                    </w:pPr>
                    <w:r>
                      <w:rPr>
                        <w:rFonts w:hint="eastAsia"/>
                        <w:b/>
                        <w:sz w:val="20"/>
                      </w:rPr>
                      <w:t>F</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G</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H</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I</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J</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K</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L</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M</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N</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O</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P</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Q</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R</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S</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T</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U</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00A4" w:rsidRDefault="009600A4">
                          <w:pPr>
                            <w:rPr>
                              <w:b/>
                              <w:sz w:val="20"/>
                            </w:rPr>
                          </w:pPr>
                          <w:r>
                            <w:rPr>
                              <w:rFonts w:hint="eastAsia"/>
                              <w:b/>
                              <w:sz w:val="20"/>
                            </w:rPr>
                            <w:t>A</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20"/>
                            </w:rPr>
                          </w:pPr>
                          <w:r>
                            <w:rPr>
                              <w:rFonts w:hint="eastAsia"/>
                              <w:b/>
                              <w:sz w:val="20"/>
                            </w:rPr>
                            <w:t>B</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C</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pStyle w:val="Heading2"/>
                            <w:rPr>
                              <w:sz w:val="16"/>
                            </w:rPr>
                          </w:pPr>
                          <w:r>
                            <w:rPr>
                              <w:rFonts w:hint="eastAsia"/>
                            </w:rPr>
                            <w:t>D</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E</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20"/>
                            </w:rPr>
                          </w:pPr>
                          <w:r>
                            <w:rPr>
                              <w:rFonts w:hint="eastAsia"/>
                              <w:b/>
                              <w:sz w:val="20"/>
                            </w:rPr>
                            <w:t>F</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G</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H</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I</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J</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K</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L</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M</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N</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O</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P</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Q</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R</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S</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T</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U</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9600A4" w:rsidRDefault="009600A4">
                    <w:pPr>
                      <w:rPr>
                        <w:b/>
                        <w:sz w:val="20"/>
                      </w:rPr>
                    </w:pPr>
                    <w:r>
                      <w:rPr>
                        <w:rFonts w:hint="eastAsia"/>
                        <w:b/>
                        <w:sz w:val="20"/>
                      </w:rPr>
                      <w:t>A</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20"/>
                      </w:rPr>
                    </w:pPr>
                    <w:r>
                      <w:rPr>
                        <w:rFonts w:hint="eastAsia"/>
                        <w:b/>
                        <w:sz w:val="20"/>
                      </w:rPr>
                      <w:t>B</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C</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pStyle w:val="Heading2"/>
                      <w:rPr>
                        <w:sz w:val="16"/>
                      </w:rPr>
                    </w:pPr>
                    <w:r>
                      <w:rPr>
                        <w:rFonts w:hint="eastAsia"/>
                      </w:rPr>
                      <w:t>D</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E</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20"/>
                      </w:rPr>
                    </w:pPr>
                    <w:r>
                      <w:rPr>
                        <w:rFonts w:hint="eastAsia"/>
                        <w:b/>
                        <w:sz w:val="20"/>
                      </w:rPr>
                      <w:t>F</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G</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H</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I</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J</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K</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L</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M</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N</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O</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P</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Q</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R</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S</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T</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U</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00A4" w:rsidRPr="00782869" w:rsidRDefault="009600A4"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9600A4" w:rsidRPr="00782869" w:rsidRDefault="009600A4"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0A4" w:rsidRDefault="009600A4">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00A4" w:rsidRDefault="009600A4">
                          <w:pPr>
                            <w:rPr>
                              <w:b/>
                              <w:sz w:val="20"/>
                            </w:rPr>
                          </w:pPr>
                          <w:r>
                            <w:rPr>
                              <w:rFonts w:hint="eastAsia"/>
                              <w:b/>
                              <w:sz w:val="20"/>
                            </w:rPr>
                            <w:t>A</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20"/>
                            </w:rPr>
                          </w:pPr>
                          <w:r>
                            <w:rPr>
                              <w:rFonts w:hint="eastAsia"/>
                              <w:b/>
                              <w:sz w:val="20"/>
                            </w:rPr>
                            <w:t>B</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C</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pStyle w:val="Heading2"/>
                            <w:rPr>
                              <w:sz w:val="16"/>
                            </w:rPr>
                          </w:pPr>
                          <w:r>
                            <w:rPr>
                              <w:rFonts w:hint="eastAsia"/>
                            </w:rPr>
                            <w:t>D</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E</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20"/>
                            </w:rPr>
                          </w:pPr>
                          <w:r>
                            <w:rPr>
                              <w:rFonts w:hint="eastAsia"/>
                              <w:b/>
                              <w:sz w:val="20"/>
                            </w:rPr>
                            <w:t>F</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G</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H</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I</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J</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K</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L</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M</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N</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O</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P</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Q</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R</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S</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T</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U</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9600A4" w:rsidRDefault="009600A4">
                    <w:pPr>
                      <w:rPr>
                        <w:b/>
                        <w:sz w:val="20"/>
                      </w:rPr>
                    </w:pPr>
                    <w:r>
                      <w:rPr>
                        <w:rFonts w:hint="eastAsia"/>
                        <w:b/>
                        <w:sz w:val="20"/>
                      </w:rPr>
                      <w:t>A</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20"/>
                      </w:rPr>
                    </w:pPr>
                    <w:r>
                      <w:rPr>
                        <w:rFonts w:hint="eastAsia"/>
                        <w:b/>
                        <w:sz w:val="20"/>
                      </w:rPr>
                      <w:t>B</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C</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pStyle w:val="Heading2"/>
                      <w:rPr>
                        <w:sz w:val="16"/>
                      </w:rPr>
                    </w:pPr>
                    <w:r>
                      <w:rPr>
                        <w:rFonts w:hint="eastAsia"/>
                      </w:rPr>
                      <w:t>D</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E</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20"/>
                      </w:rPr>
                    </w:pPr>
                    <w:r>
                      <w:rPr>
                        <w:rFonts w:hint="eastAsia"/>
                        <w:b/>
                        <w:sz w:val="20"/>
                      </w:rPr>
                      <w:t>F</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G</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H</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I</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J</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K</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L</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M</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N</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O</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P</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Q</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R</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S</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T</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U</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C17CA5">
      <w:rPr>
        <w:rStyle w:val="PageNumber"/>
        <w:noProof/>
        <w:sz w:val="28"/>
      </w:rPr>
      <w:t>8</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00A4" w:rsidRDefault="009600A4">
                          <w:pPr>
                            <w:rPr>
                              <w:b/>
                              <w:sz w:val="20"/>
                            </w:rPr>
                          </w:pPr>
                          <w:r>
                            <w:rPr>
                              <w:rFonts w:hint="eastAsia"/>
                              <w:b/>
                              <w:sz w:val="20"/>
                            </w:rPr>
                            <w:t>A</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20"/>
                            </w:rPr>
                          </w:pPr>
                          <w:r>
                            <w:rPr>
                              <w:rFonts w:hint="eastAsia"/>
                              <w:b/>
                              <w:sz w:val="20"/>
                            </w:rPr>
                            <w:t>B</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C</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pStyle w:val="Heading2"/>
                            <w:rPr>
                              <w:sz w:val="16"/>
                            </w:rPr>
                          </w:pPr>
                          <w:r>
                            <w:rPr>
                              <w:rFonts w:hint="eastAsia"/>
                            </w:rPr>
                            <w:t>D</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E</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20"/>
                            </w:rPr>
                          </w:pPr>
                          <w:r>
                            <w:rPr>
                              <w:rFonts w:hint="eastAsia"/>
                              <w:b/>
                              <w:sz w:val="20"/>
                            </w:rPr>
                            <w:t>F</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G</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H</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I</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J</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K</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L</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M</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N</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O</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P</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Q</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R</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S</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T</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U</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9600A4" w:rsidRDefault="009600A4">
                    <w:pPr>
                      <w:rPr>
                        <w:b/>
                        <w:sz w:val="20"/>
                      </w:rPr>
                    </w:pPr>
                    <w:r>
                      <w:rPr>
                        <w:rFonts w:hint="eastAsia"/>
                        <w:b/>
                        <w:sz w:val="20"/>
                      </w:rPr>
                      <w:t>A</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20"/>
                      </w:rPr>
                    </w:pPr>
                    <w:r>
                      <w:rPr>
                        <w:rFonts w:hint="eastAsia"/>
                        <w:b/>
                        <w:sz w:val="20"/>
                      </w:rPr>
                      <w:t>B</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C</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pStyle w:val="Heading2"/>
                      <w:rPr>
                        <w:sz w:val="16"/>
                      </w:rPr>
                    </w:pPr>
                    <w:r>
                      <w:rPr>
                        <w:rFonts w:hint="eastAsia"/>
                      </w:rPr>
                      <w:t>D</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E</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20"/>
                      </w:rPr>
                    </w:pPr>
                    <w:r>
                      <w:rPr>
                        <w:rFonts w:hint="eastAsia"/>
                        <w:b/>
                        <w:sz w:val="20"/>
                      </w:rPr>
                      <w:t>F</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G</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H</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I</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J</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K</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L</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M</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N</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O</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P</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Q</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R</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S</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T</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rPr>
                        <w:b/>
                        <w:sz w:val="16"/>
                      </w:rPr>
                    </w:pPr>
                    <w:r>
                      <w:rPr>
                        <w:rFonts w:hint="eastAsia"/>
                        <w:b/>
                        <w:sz w:val="20"/>
                      </w:rPr>
                      <w:t>U</w:t>
                    </w:r>
                  </w:p>
                  <w:p w:rsidR="009600A4" w:rsidRDefault="009600A4">
                    <w:pPr>
                      <w:rPr>
                        <w:b/>
                        <w:sz w:val="10"/>
                      </w:rPr>
                    </w:pPr>
                  </w:p>
                  <w:p w:rsidR="009600A4" w:rsidRDefault="009600A4">
                    <w:pPr>
                      <w:rPr>
                        <w:b/>
                        <w:sz w:val="16"/>
                      </w:rPr>
                    </w:pPr>
                  </w:p>
                  <w:p w:rsidR="009600A4" w:rsidRDefault="009600A4">
                    <w:pPr>
                      <w:rPr>
                        <w:b/>
                        <w:sz w:val="16"/>
                      </w:rPr>
                    </w:pPr>
                  </w:p>
                  <w:p w:rsidR="009600A4" w:rsidRDefault="009600A4">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00A4" w:rsidRDefault="009600A4">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9600A4" w:rsidRDefault="009600A4">
                    <w:pPr>
                      <w:rPr>
                        <w:rFonts w:eastAsia="黑体"/>
                        <w:b/>
                        <w:sz w:val="18"/>
                      </w:rPr>
                    </w:pPr>
                  </w:p>
                </w:txbxContent>
              </v:textbox>
            </v:shape>
          </w:pict>
        </mc:Fallback>
      </mc:AlternateContent>
    </w:r>
  </w:p>
  <w:p w:rsidR="009600A4" w:rsidRDefault="009600A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0D8"/>
    <w:multiLevelType w:val="hybridMultilevel"/>
    <w:tmpl w:val="F94096DC"/>
    <w:lvl w:ilvl="0" w:tplc="90C2E7D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C4300"/>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94BE3"/>
    <w:multiLevelType w:val="hybridMultilevel"/>
    <w:tmpl w:val="2EECA242"/>
    <w:lvl w:ilvl="0" w:tplc="4F4A4C64">
      <w:start w:val="32"/>
      <w:numFmt w:val="decimal"/>
      <w:lvlText w:val="%1."/>
      <w:lvlJc w:val="left"/>
      <w:pPr>
        <w:ind w:left="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9CAC3CE">
      <w:start w:val="1"/>
      <w:numFmt w:val="lowerLetter"/>
      <w:lvlText w:val="%2"/>
      <w:lvlJc w:val="left"/>
      <w:pPr>
        <w:ind w:left="1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C8AFD12">
      <w:start w:val="1"/>
      <w:numFmt w:val="lowerRoman"/>
      <w:lvlText w:val="%3"/>
      <w:lvlJc w:val="left"/>
      <w:pPr>
        <w:ind w:left="1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B1082D0">
      <w:start w:val="1"/>
      <w:numFmt w:val="decimal"/>
      <w:lvlText w:val="%4"/>
      <w:lvlJc w:val="left"/>
      <w:pPr>
        <w:ind w:left="2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56C7B4A">
      <w:start w:val="1"/>
      <w:numFmt w:val="lowerLetter"/>
      <w:lvlText w:val="%5"/>
      <w:lvlJc w:val="left"/>
      <w:pPr>
        <w:ind w:left="3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01C0400">
      <w:start w:val="1"/>
      <w:numFmt w:val="lowerRoman"/>
      <w:lvlText w:val="%6"/>
      <w:lvlJc w:val="left"/>
      <w:pPr>
        <w:ind w:left="3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CE4BB8">
      <w:start w:val="1"/>
      <w:numFmt w:val="decimal"/>
      <w:lvlText w:val="%7"/>
      <w:lvlJc w:val="left"/>
      <w:pPr>
        <w:ind w:left="4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2BE88FE">
      <w:start w:val="1"/>
      <w:numFmt w:val="lowerLetter"/>
      <w:lvlText w:val="%8"/>
      <w:lvlJc w:val="left"/>
      <w:pPr>
        <w:ind w:left="5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0D86F00">
      <w:start w:val="1"/>
      <w:numFmt w:val="lowerRoman"/>
      <w:lvlText w:val="%9"/>
      <w:lvlJc w:val="left"/>
      <w:pPr>
        <w:ind w:left="6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D2574CB"/>
    <w:multiLevelType w:val="hybridMultilevel"/>
    <w:tmpl w:val="A7A04B72"/>
    <w:lvl w:ilvl="0" w:tplc="FDB6C1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0C92559"/>
    <w:multiLevelType w:val="hybridMultilevel"/>
    <w:tmpl w:val="EF7AC68A"/>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A61F7"/>
    <w:multiLevelType w:val="hybridMultilevel"/>
    <w:tmpl w:val="05CE12E4"/>
    <w:lvl w:ilvl="0" w:tplc="E5406026">
      <w:start w:val="1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E3220AD"/>
    <w:multiLevelType w:val="hybridMultilevel"/>
    <w:tmpl w:val="643E19A0"/>
    <w:lvl w:ilvl="0" w:tplc="881E47D6">
      <w:start w:val="1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06A33"/>
    <w:multiLevelType w:val="hybridMultilevel"/>
    <w:tmpl w:val="D3700B36"/>
    <w:lvl w:ilvl="0" w:tplc="0DF0ED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D37EF6"/>
    <w:multiLevelType w:val="hybridMultilevel"/>
    <w:tmpl w:val="DAE87E86"/>
    <w:lvl w:ilvl="0" w:tplc="6E18E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F4B19"/>
    <w:multiLevelType w:val="hybridMultilevel"/>
    <w:tmpl w:val="97702920"/>
    <w:lvl w:ilvl="0" w:tplc="385687F0">
      <w:start w:val="22"/>
      <w:numFmt w:val="decimal"/>
      <w:lvlText w:val="%1."/>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A84DAC">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B69136">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782584">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1836BC">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707D2C">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0AB5E2">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A5D5A">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14AD3A">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322D70"/>
    <w:multiLevelType w:val="hybridMultilevel"/>
    <w:tmpl w:val="84F40CC2"/>
    <w:lvl w:ilvl="0" w:tplc="D83C233E">
      <w:start w:val="1"/>
      <w:numFmt w:val="lowerLetter"/>
      <w:pStyle w:val="Text2"/>
      <w:lvlText w:val="(%1)"/>
      <w:lvlJc w:val="left"/>
      <w:pPr>
        <w:ind w:left="720" w:hanging="360"/>
      </w:pPr>
      <w:rPr>
        <w:rFonts w:hint="eastAsia"/>
        <w:b w:val="0"/>
        <w:bCs w:val="0"/>
        <w:i w:val="0"/>
        <w:iCs w:val="0"/>
        <w:caps w:val="0"/>
        <w:strike w:val="0"/>
        <w:dstrike w:val="0"/>
        <w:vanish w:val="0"/>
        <w:color w:val="000000"/>
        <w:spacing w:val="0"/>
        <w:kern w:val="0"/>
        <w:position w:val="0"/>
        <w:sz w:val="28"/>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56836"/>
    <w:multiLevelType w:val="hybridMultilevel"/>
    <w:tmpl w:val="691CB7B0"/>
    <w:lvl w:ilvl="0" w:tplc="7EB2FB6C">
      <w:start w:val="1"/>
      <w:numFmt w:val="lowerLetter"/>
      <w:lvlText w:val="(%1)"/>
      <w:lvlJc w:val="left"/>
      <w:pPr>
        <w:ind w:left="720" w:hanging="360"/>
      </w:pPr>
      <w:rPr>
        <w:rFonts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534E7"/>
    <w:multiLevelType w:val="hybridMultilevel"/>
    <w:tmpl w:val="67AA5726"/>
    <w:lvl w:ilvl="0" w:tplc="A9B89630">
      <w:start w:val="28"/>
      <w:numFmt w:val="decimal"/>
      <w:lvlText w:val="%1."/>
      <w:lvlJc w:val="left"/>
      <w:pPr>
        <w:ind w:left="3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0DA907C">
      <w:start w:val="1"/>
      <w:numFmt w:val="decimal"/>
      <w:lvlText w:val="%2"/>
      <w:lvlJc w:val="left"/>
      <w:pPr>
        <w:ind w:left="95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2" w:tplc="8F58BBF4">
      <w:start w:val="1"/>
      <w:numFmt w:val="lowerRoman"/>
      <w:lvlText w:val="%3"/>
      <w:lvlJc w:val="left"/>
      <w:pPr>
        <w:ind w:left="144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3" w:tplc="21EA7492">
      <w:start w:val="1"/>
      <w:numFmt w:val="decimal"/>
      <w:lvlText w:val="%4"/>
      <w:lvlJc w:val="left"/>
      <w:pPr>
        <w:ind w:left="216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4" w:tplc="7F88FBBE">
      <w:start w:val="1"/>
      <w:numFmt w:val="lowerLetter"/>
      <w:lvlText w:val="%5"/>
      <w:lvlJc w:val="left"/>
      <w:pPr>
        <w:ind w:left="288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5" w:tplc="2D520A68">
      <w:start w:val="1"/>
      <w:numFmt w:val="lowerRoman"/>
      <w:lvlText w:val="%6"/>
      <w:lvlJc w:val="left"/>
      <w:pPr>
        <w:ind w:left="360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6" w:tplc="7462385E">
      <w:start w:val="1"/>
      <w:numFmt w:val="decimal"/>
      <w:lvlText w:val="%7"/>
      <w:lvlJc w:val="left"/>
      <w:pPr>
        <w:ind w:left="432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7" w:tplc="D6E0ED56">
      <w:start w:val="1"/>
      <w:numFmt w:val="lowerLetter"/>
      <w:lvlText w:val="%8"/>
      <w:lvlJc w:val="left"/>
      <w:pPr>
        <w:ind w:left="504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8" w:tplc="B4E42840">
      <w:start w:val="1"/>
      <w:numFmt w:val="lowerRoman"/>
      <w:lvlText w:val="%9"/>
      <w:lvlJc w:val="left"/>
      <w:pPr>
        <w:ind w:left="576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abstractNum>
  <w:abstractNum w:abstractNumId="14" w15:restartNumberingAfterBreak="0">
    <w:nsid w:val="2E6B0915"/>
    <w:multiLevelType w:val="hybridMultilevel"/>
    <w:tmpl w:val="1C30D9F2"/>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BF0E61"/>
    <w:multiLevelType w:val="hybridMultilevel"/>
    <w:tmpl w:val="88AC96F6"/>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D5DF3"/>
    <w:multiLevelType w:val="hybridMultilevel"/>
    <w:tmpl w:val="F2E0246A"/>
    <w:lvl w:ilvl="0" w:tplc="45007E70">
      <w:start w:val="1"/>
      <w:numFmt w:val="lowerLetter"/>
      <w:lvlText w:val="(%1)"/>
      <w:lvlJc w:val="left"/>
      <w:pPr>
        <w:ind w:left="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FA9606">
      <w:start w:val="1"/>
      <w:numFmt w:val="lowerLetter"/>
      <w:lvlText w:val="%2"/>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300802">
      <w:start w:val="1"/>
      <w:numFmt w:val="lowerRoman"/>
      <w:lvlText w:val="%3"/>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26C78E">
      <w:start w:val="1"/>
      <w:numFmt w:val="decimal"/>
      <w:lvlText w:val="%4"/>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C29B8A">
      <w:start w:val="1"/>
      <w:numFmt w:val="lowerLetter"/>
      <w:lvlText w:val="%5"/>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CEA00A">
      <w:start w:val="1"/>
      <w:numFmt w:val="lowerRoman"/>
      <w:lvlText w:val="%6"/>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CE77F4">
      <w:start w:val="1"/>
      <w:numFmt w:val="decimal"/>
      <w:lvlText w:val="%7"/>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CAB766">
      <w:start w:val="1"/>
      <w:numFmt w:val="lowerLetter"/>
      <w:lvlText w:val="%8"/>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3292A6">
      <w:start w:val="1"/>
      <w:numFmt w:val="lowerRoman"/>
      <w:lvlText w:val="%9"/>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2FE6FA4"/>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19124F"/>
    <w:multiLevelType w:val="hybridMultilevel"/>
    <w:tmpl w:val="C69831E8"/>
    <w:lvl w:ilvl="0" w:tplc="61D48F52">
      <w:start w:val="1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B7B0CC7"/>
    <w:multiLevelType w:val="hybridMultilevel"/>
    <w:tmpl w:val="895869EC"/>
    <w:lvl w:ilvl="0" w:tplc="D5D62E10">
      <w:start w:val="1"/>
      <w:numFmt w:val="lowerLetter"/>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20" w15:restartNumberingAfterBreak="0">
    <w:nsid w:val="3D645FA2"/>
    <w:multiLevelType w:val="hybridMultilevel"/>
    <w:tmpl w:val="22C2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975794"/>
    <w:multiLevelType w:val="hybridMultilevel"/>
    <w:tmpl w:val="9BC0A928"/>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B810E09A">
      <w:start w:val="1"/>
      <w:numFmt w:val="lowerLetter"/>
      <w:lvlText w:val="(%2)"/>
      <w:lvlJc w:val="left"/>
      <w:pPr>
        <w:ind w:left="1440" w:hanging="360"/>
      </w:pPr>
      <w:rPr>
        <w:rFonts w:hint="eastAsia"/>
        <w:b w:val="0"/>
        <w:i w:val="0"/>
        <w:caps w:val="0"/>
        <w:strike w:val="0"/>
        <w:dstrike w:val="0"/>
        <w:vanish w:val="0"/>
        <w:color w:val="000000"/>
        <w:sz w:val="28"/>
        <w:szCs w:val="24"/>
        <w:u w:val="none" w:color="000000"/>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F405C9"/>
    <w:multiLevelType w:val="hybridMultilevel"/>
    <w:tmpl w:val="5052D2C6"/>
    <w:lvl w:ilvl="0" w:tplc="912CC53E">
      <w:start w:val="12"/>
      <w:numFmt w:val="decimal"/>
      <w:lvlText w:val="%1."/>
      <w:lvlJc w:val="left"/>
      <w:pPr>
        <w:ind w:left="3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E647568">
      <w:start w:val="1"/>
      <w:numFmt w:val="lowerLetter"/>
      <w:lvlText w:val="%2"/>
      <w:lvlJc w:val="left"/>
      <w:pPr>
        <w:ind w:left="1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6160994">
      <w:start w:val="1"/>
      <w:numFmt w:val="lowerRoman"/>
      <w:lvlText w:val="%3"/>
      <w:lvlJc w:val="left"/>
      <w:pPr>
        <w:ind w:left="1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7F21E66">
      <w:start w:val="1"/>
      <w:numFmt w:val="decimal"/>
      <w:lvlText w:val="%4"/>
      <w:lvlJc w:val="left"/>
      <w:pPr>
        <w:ind w:left="2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5CE4C9A">
      <w:start w:val="1"/>
      <w:numFmt w:val="lowerLetter"/>
      <w:lvlText w:val="%5"/>
      <w:lvlJc w:val="left"/>
      <w:pPr>
        <w:ind w:left="3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A62C64">
      <w:start w:val="1"/>
      <w:numFmt w:val="lowerRoman"/>
      <w:lvlText w:val="%6"/>
      <w:lvlJc w:val="left"/>
      <w:pPr>
        <w:ind w:left="3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6845F0">
      <w:start w:val="1"/>
      <w:numFmt w:val="decimal"/>
      <w:lvlText w:val="%7"/>
      <w:lvlJc w:val="left"/>
      <w:pPr>
        <w:ind w:left="4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8AAE116">
      <w:start w:val="1"/>
      <w:numFmt w:val="lowerLetter"/>
      <w:lvlText w:val="%8"/>
      <w:lvlJc w:val="left"/>
      <w:pPr>
        <w:ind w:left="5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4988CEA">
      <w:start w:val="1"/>
      <w:numFmt w:val="lowerRoman"/>
      <w:lvlText w:val="%9"/>
      <w:lvlJc w:val="left"/>
      <w:pPr>
        <w:ind w:left="6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418F5BAF"/>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AB5F9F"/>
    <w:multiLevelType w:val="hybridMultilevel"/>
    <w:tmpl w:val="3B046EF2"/>
    <w:lvl w:ilvl="0" w:tplc="BFD84E08">
      <w:start w:val="42"/>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8670B8">
      <w:start w:val="1"/>
      <w:numFmt w:val="lowerLetter"/>
      <w:lvlText w:val="%2"/>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A68AAA">
      <w:start w:val="1"/>
      <w:numFmt w:val="lowerRoman"/>
      <w:lvlText w:val="%3"/>
      <w:lvlJc w:val="left"/>
      <w:pPr>
        <w:ind w:left="1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68E3E6">
      <w:start w:val="1"/>
      <w:numFmt w:val="decimal"/>
      <w:lvlText w:val="%4"/>
      <w:lvlJc w:val="left"/>
      <w:pPr>
        <w:ind w:left="2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D21F88">
      <w:start w:val="1"/>
      <w:numFmt w:val="lowerLetter"/>
      <w:lvlText w:val="%5"/>
      <w:lvlJc w:val="left"/>
      <w:pPr>
        <w:ind w:left="3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42D9BC">
      <w:start w:val="1"/>
      <w:numFmt w:val="lowerRoman"/>
      <w:lvlText w:val="%6"/>
      <w:lvlJc w:val="left"/>
      <w:pPr>
        <w:ind w:left="3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6C6202">
      <w:start w:val="1"/>
      <w:numFmt w:val="decimal"/>
      <w:lvlText w:val="%7"/>
      <w:lvlJc w:val="left"/>
      <w:pPr>
        <w:ind w:left="4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3C700C">
      <w:start w:val="1"/>
      <w:numFmt w:val="lowerLetter"/>
      <w:lvlText w:val="%8"/>
      <w:lvlJc w:val="left"/>
      <w:pPr>
        <w:ind w:left="5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9C612A0">
      <w:start w:val="1"/>
      <w:numFmt w:val="lowerRoman"/>
      <w:lvlText w:val="%9"/>
      <w:lvlJc w:val="left"/>
      <w:pPr>
        <w:ind w:left="61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6061502"/>
    <w:multiLevelType w:val="hybridMultilevel"/>
    <w:tmpl w:val="40B019E2"/>
    <w:lvl w:ilvl="0" w:tplc="03B4906E">
      <w:start w:val="1"/>
      <w:numFmt w:val="lowerRoman"/>
      <w:lvlText w:val="(%1)"/>
      <w:lvlJc w:val="left"/>
      <w:pPr>
        <w:ind w:left="2160" w:hanging="72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7025DEA"/>
    <w:multiLevelType w:val="hybridMultilevel"/>
    <w:tmpl w:val="5BCABCD0"/>
    <w:lvl w:ilvl="0" w:tplc="0E02A8D6">
      <w:start w:val="1"/>
      <w:numFmt w:val="decimal"/>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BE46E0">
      <w:start w:val="1"/>
      <w:numFmt w:val="lowerLetter"/>
      <w:lvlText w:val="%2"/>
      <w:lvlJc w:val="left"/>
      <w:pPr>
        <w:ind w:left="1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00560A">
      <w:start w:val="1"/>
      <w:numFmt w:val="lowerRoman"/>
      <w:lvlText w:val="%3"/>
      <w:lvlJc w:val="left"/>
      <w:pPr>
        <w:ind w:left="1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42640C">
      <w:start w:val="1"/>
      <w:numFmt w:val="decimal"/>
      <w:lvlText w:val="%4"/>
      <w:lvlJc w:val="left"/>
      <w:pPr>
        <w:ind w:left="2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6ACBCA">
      <w:start w:val="1"/>
      <w:numFmt w:val="lowerLetter"/>
      <w:lvlText w:val="%5"/>
      <w:lvlJc w:val="left"/>
      <w:pPr>
        <w:ind w:left="3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A1362">
      <w:start w:val="1"/>
      <w:numFmt w:val="lowerRoman"/>
      <w:lvlText w:val="%6"/>
      <w:lvlJc w:val="left"/>
      <w:pPr>
        <w:ind w:left="3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E48434">
      <w:start w:val="1"/>
      <w:numFmt w:val="decimal"/>
      <w:lvlText w:val="%7"/>
      <w:lvlJc w:val="left"/>
      <w:pPr>
        <w:ind w:left="46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E4A260">
      <w:start w:val="1"/>
      <w:numFmt w:val="lowerLetter"/>
      <w:lvlText w:val="%8"/>
      <w:lvlJc w:val="left"/>
      <w:pPr>
        <w:ind w:left="54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647FC8">
      <w:start w:val="1"/>
      <w:numFmt w:val="lowerRoman"/>
      <w:lvlText w:val="%9"/>
      <w:lvlJc w:val="left"/>
      <w:pPr>
        <w:ind w:left="61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4DB73999"/>
    <w:multiLevelType w:val="hybridMultilevel"/>
    <w:tmpl w:val="00BA573C"/>
    <w:lvl w:ilvl="0" w:tplc="1382B6C6">
      <w:start w:val="1"/>
      <w:numFmt w:val="decimal"/>
      <w:lvlText w:val="%1."/>
      <w:lvlJc w:val="left"/>
      <w:pPr>
        <w:ind w:left="720" w:hanging="360"/>
      </w:pPr>
      <w:rPr>
        <w:rFonts w:ascii="Times New Roman" w:hAnsi="Times New Roman" w:hint="default"/>
        <w:b w:val="0"/>
        <w:i w:val="0"/>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4E39B0"/>
    <w:multiLevelType w:val="hybridMultilevel"/>
    <w:tmpl w:val="AB4054DE"/>
    <w:lvl w:ilvl="0" w:tplc="3BE082FE">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928AD8">
      <w:start w:val="1"/>
      <w:numFmt w:val="lowerLetter"/>
      <w:lvlText w:val="(%2)"/>
      <w:lvlJc w:val="left"/>
      <w:pPr>
        <w:ind w:left="12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82E07A0">
      <w:start w:val="1"/>
      <w:numFmt w:val="lowerRoman"/>
      <w:lvlText w:val="%3"/>
      <w:lvlJc w:val="left"/>
      <w:pPr>
        <w:ind w:left="17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6E5964">
      <w:start w:val="1"/>
      <w:numFmt w:val="decimal"/>
      <w:lvlText w:val="%4"/>
      <w:lvlJc w:val="left"/>
      <w:pPr>
        <w:ind w:left="24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300E1F6">
      <w:start w:val="1"/>
      <w:numFmt w:val="lowerLetter"/>
      <w:lvlText w:val="%5"/>
      <w:lvlJc w:val="left"/>
      <w:pPr>
        <w:ind w:left="32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916A3DA">
      <w:start w:val="1"/>
      <w:numFmt w:val="lowerRoman"/>
      <w:lvlText w:val="%6"/>
      <w:lvlJc w:val="left"/>
      <w:pPr>
        <w:ind w:left="39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1265896">
      <w:start w:val="1"/>
      <w:numFmt w:val="decimal"/>
      <w:lvlText w:val="%7"/>
      <w:lvlJc w:val="left"/>
      <w:pPr>
        <w:ind w:left="46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8BA2B72">
      <w:start w:val="1"/>
      <w:numFmt w:val="lowerLetter"/>
      <w:lvlText w:val="%8"/>
      <w:lvlJc w:val="left"/>
      <w:pPr>
        <w:ind w:left="5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406855A">
      <w:start w:val="1"/>
      <w:numFmt w:val="lowerRoman"/>
      <w:lvlText w:val="%9"/>
      <w:lvlJc w:val="left"/>
      <w:pPr>
        <w:ind w:left="6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576E576D"/>
    <w:multiLevelType w:val="hybridMultilevel"/>
    <w:tmpl w:val="5052D2C6"/>
    <w:lvl w:ilvl="0" w:tplc="912CC53E">
      <w:start w:val="12"/>
      <w:numFmt w:val="decimal"/>
      <w:lvlText w:val="%1."/>
      <w:lvlJc w:val="left"/>
      <w:pPr>
        <w:ind w:left="3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E647568">
      <w:start w:val="1"/>
      <w:numFmt w:val="lowerLetter"/>
      <w:lvlText w:val="%2"/>
      <w:lvlJc w:val="left"/>
      <w:pPr>
        <w:ind w:left="1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6160994">
      <w:start w:val="1"/>
      <w:numFmt w:val="lowerRoman"/>
      <w:lvlText w:val="%3"/>
      <w:lvlJc w:val="left"/>
      <w:pPr>
        <w:ind w:left="1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7F21E66">
      <w:start w:val="1"/>
      <w:numFmt w:val="decimal"/>
      <w:lvlText w:val="%4"/>
      <w:lvlJc w:val="left"/>
      <w:pPr>
        <w:ind w:left="2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5CE4C9A">
      <w:start w:val="1"/>
      <w:numFmt w:val="lowerLetter"/>
      <w:lvlText w:val="%5"/>
      <w:lvlJc w:val="left"/>
      <w:pPr>
        <w:ind w:left="3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A62C64">
      <w:start w:val="1"/>
      <w:numFmt w:val="lowerRoman"/>
      <w:lvlText w:val="%6"/>
      <w:lvlJc w:val="left"/>
      <w:pPr>
        <w:ind w:left="3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6845F0">
      <w:start w:val="1"/>
      <w:numFmt w:val="decimal"/>
      <w:lvlText w:val="%7"/>
      <w:lvlJc w:val="left"/>
      <w:pPr>
        <w:ind w:left="4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8AAE116">
      <w:start w:val="1"/>
      <w:numFmt w:val="lowerLetter"/>
      <w:lvlText w:val="%8"/>
      <w:lvlJc w:val="left"/>
      <w:pPr>
        <w:ind w:left="5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4988CEA">
      <w:start w:val="1"/>
      <w:numFmt w:val="lowerRoman"/>
      <w:lvlText w:val="%9"/>
      <w:lvlJc w:val="left"/>
      <w:pPr>
        <w:ind w:left="6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5CE80077"/>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5F284009"/>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0B66624"/>
    <w:multiLevelType w:val="hybridMultilevel"/>
    <w:tmpl w:val="A9F0CF9E"/>
    <w:lvl w:ilvl="0" w:tplc="72465F8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9F5BEF"/>
    <w:multiLevelType w:val="hybridMultilevel"/>
    <w:tmpl w:val="5BCABCD0"/>
    <w:lvl w:ilvl="0" w:tplc="0E02A8D6">
      <w:start w:val="1"/>
      <w:numFmt w:val="decimal"/>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BE46E0">
      <w:start w:val="1"/>
      <w:numFmt w:val="lowerLetter"/>
      <w:lvlText w:val="%2"/>
      <w:lvlJc w:val="left"/>
      <w:pPr>
        <w:ind w:left="1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00560A">
      <w:start w:val="1"/>
      <w:numFmt w:val="lowerRoman"/>
      <w:lvlText w:val="%3"/>
      <w:lvlJc w:val="left"/>
      <w:pPr>
        <w:ind w:left="1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42640C">
      <w:start w:val="1"/>
      <w:numFmt w:val="decimal"/>
      <w:lvlText w:val="%4"/>
      <w:lvlJc w:val="left"/>
      <w:pPr>
        <w:ind w:left="2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6ACBCA">
      <w:start w:val="1"/>
      <w:numFmt w:val="lowerLetter"/>
      <w:lvlText w:val="%5"/>
      <w:lvlJc w:val="left"/>
      <w:pPr>
        <w:ind w:left="3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A1362">
      <w:start w:val="1"/>
      <w:numFmt w:val="lowerRoman"/>
      <w:lvlText w:val="%6"/>
      <w:lvlJc w:val="left"/>
      <w:pPr>
        <w:ind w:left="3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E48434">
      <w:start w:val="1"/>
      <w:numFmt w:val="decimal"/>
      <w:lvlText w:val="%7"/>
      <w:lvlJc w:val="left"/>
      <w:pPr>
        <w:ind w:left="46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E4A260">
      <w:start w:val="1"/>
      <w:numFmt w:val="lowerLetter"/>
      <w:lvlText w:val="%8"/>
      <w:lvlJc w:val="left"/>
      <w:pPr>
        <w:ind w:left="54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647FC8">
      <w:start w:val="1"/>
      <w:numFmt w:val="lowerRoman"/>
      <w:lvlText w:val="%9"/>
      <w:lvlJc w:val="left"/>
      <w:pPr>
        <w:ind w:left="61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63C12EB7"/>
    <w:multiLevelType w:val="hybridMultilevel"/>
    <w:tmpl w:val="881AAF9E"/>
    <w:lvl w:ilvl="0" w:tplc="983A5F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4206258"/>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65BF2F39"/>
    <w:multiLevelType w:val="hybridMultilevel"/>
    <w:tmpl w:val="A718EC40"/>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56E26"/>
    <w:multiLevelType w:val="hybridMultilevel"/>
    <w:tmpl w:val="BC9C2228"/>
    <w:lvl w:ilvl="0" w:tplc="5ABA154E">
      <w:start w:val="1"/>
      <w:numFmt w:val="lowerRoman"/>
      <w:lvlText w:val="(%1)"/>
      <w:lvlJc w:val="left"/>
      <w:pPr>
        <w:ind w:left="1080" w:hanging="72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4603CB"/>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69EC59BF"/>
    <w:multiLevelType w:val="hybridMultilevel"/>
    <w:tmpl w:val="56CC5BD8"/>
    <w:lvl w:ilvl="0" w:tplc="9C82A2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BC3A25"/>
    <w:multiLevelType w:val="hybridMultilevel"/>
    <w:tmpl w:val="7904EF3A"/>
    <w:lvl w:ilvl="0" w:tplc="D3E829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A3618D"/>
    <w:multiLevelType w:val="hybridMultilevel"/>
    <w:tmpl w:val="488A2920"/>
    <w:lvl w:ilvl="0" w:tplc="07E89962">
      <w:start w:val="25"/>
      <w:numFmt w:val="decimal"/>
      <w:lvlText w:val="%1."/>
      <w:lvlJc w:val="left"/>
      <w:pPr>
        <w:ind w:left="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EAC894">
      <w:start w:val="1"/>
      <w:numFmt w:val="lowerLetter"/>
      <w:lvlText w:val="%2"/>
      <w:lvlJc w:val="left"/>
      <w:pPr>
        <w:ind w:left="1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88C0DB4">
      <w:start w:val="1"/>
      <w:numFmt w:val="lowerRoman"/>
      <w:lvlText w:val="%3"/>
      <w:lvlJc w:val="left"/>
      <w:pPr>
        <w:ind w:left="1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E841BB4">
      <w:start w:val="1"/>
      <w:numFmt w:val="decimal"/>
      <w:lvlText w:val="%4"/>
      <w:lvlJc w:val="left"/>
      <w:pPr>
        <w:ind w:left="2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6808618">
      <w:start w:val="1"/>
      <w:numFmt w:val="lowerLetter"/>
      <w:lvlText w:val="%5"/>
      <w:lvlJc w:val="left"/>
      <w:pPr>
        <w:ind w:left="3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6007BDC">
      <w:start w:val="1"/>
      <w:numFmt w:val="lowerRoman"/>
      <w:lvlText w:val="%6"/>
      <w:lvlJc w:val="left"/>
      <w:pPr>
        <w:ind w:left="3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784574">
      <w:start w:val="1"/>
      <w:numFmt w:val="decimal"/>
      <w:lvlText w:val="%7"/>
      <w:lvlJc w:val="left"/>
      <w:pPr>
        <w:ind w:left="4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621F1C">
      <w:start w:val="1"/>
      <w:numFmt w:val="lowerLetter"/>
      <w:lvlText w:val="%8"/>
      <w:lvlJc w:val="left"/>
      <w:pPr>
        <w:ind w:left="5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E0EC852">
      <w:start w:val="1"/>
      <w:numFmt w:val="lowerRoman"/>
      <w:lvlText w:val="%9"/>
      <w:lvlJc w:val="left"/>
      <w:pPr>
        <w:ind w:left="6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7A333CAB"/>
    <w:multiLevelType w:val="hybridMultilevel"/>
    <w:tmpl w:val="49D0FF48"/>
    <w:lvl w:ilvl="0" w:tplc="6E18E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9D3F66"/>
    <w:multiLevelType w:val="hybridMultilevel"/>
    <w:tmpl w:val="F33AB922"/>
    <w:lvl w:ilvl="0" w:tplc="A5065E14">
      <w:start w:val="1"/>
      <w:numFmt w:val="lowerRoman"/>
      <w:lvlText w:val="%1."/>
      <w:lvlJc w:val="right"/>
      <w:pPr>
        <w:ind w:left="1920" w:hanging="480"/>
      </w:pPr>
      <w:rPr>
        <w:rFonts w:cs="Times New Roman" w:hint="eastAsia"/>
      </w:rPr>
    </w:lvl>
    <w:lvl w:ilvl="1" w:tplc="04090019" w:tentative="1">
      <w:start w:val="1"/>
      <w:numFmt w:val="ideographTraditional"/>
      <w:lvlText w:val="%2、"/>
      <w:lvlJc w:val="left"/>
      <w:pPr>
        <w:ind w:left="2400" w:hanging="480"/>
      </w:pPr>
      <w:rPr>
        <w:rFonts w:cs="Times New Roman"/>
      </w:rPr>
    </w:lvl>
    <w:lvl w:ilvl="2" w:tplc="0409001B" w:tentative="1">
      <w:start w:val="1"/>
      <w:numFmt w:val="lowerRoman"/>
      <w:lvlText w:val="%3."/>
      <w:lvlJc w:val="right"/>
      <w:pPr>
        <w:ind w:left="2880" w:hanging="480"/>
      </w:pPr>
      <w:rPr>
        <w:rFonts w:cs="Times New Roman"/>
      </w:rPr>
    </w:lvl>
    <w:lvl w:ilvl="3" w:tplc="0409000F" w:tentative="1">
      <w:start w:val="1"/>
      <w:numFmt w:val="decimal"/>
      <w:lvlText w:val="%4."/>
      <w:lvlJc w:val="left"/>
      <w:pPr>
        <w:ind w:left="3360" w:hanging="480"/>
      </w:pPr>
      <w:rPr>
        <w:rFonts w:cs="Times New Roman"/>
      </w:rPr>
    </w:lvl>
    <w:lvl w:ilvl="4" w:tplc="04090019" w:tentative="1">
      <w:start w:val="1"/>
      <w:numFmt w:val="ideographTraditional"/>
      <w:lvlText w:val="%5、"/>
      <w:lvlJc w:val="left"/>
      <w:pPr>
        <w:ind w:left="3840" w:hanging="480"/>
      </w:pPr>
      <w:rPr>
        <w:rFonts w:cs="Times New Roman"/>
      </w:rPr>
    </w:lvl>
    <w:lvl w:ilvl="5" w:tplc="0409001B" w:tentative="1">
      <w:start w:val="1"/>
      <w:numFmt w:val="lowerRoman"/>
      <w:lvlText w:val="%6."/>
      <w:lvlJc w:val="right"/>
      <w:pPr>
        <w:ind w:left="4320" w:hanging="480"/>
      </w:pPr>
      <w:rPr>
        <w:rFonts w:cs="Times New Roman"/>
      </w:rPr>
    </w:lvl>
    <w:lvl w:ilvl="6" w:tplc="0409000F" w:tentative="1">
      <w:start w:val="1"/>
      <w:numFmt w:val="decimal"/>
      <w:lvlText w:val="%7."/>
      <w:lvlJc w:val="left"/>
      <w:pPr>
        <w:ind w:left="4800" w:hanging="480"/>
      </w:pPr>
      <w:rPr>
        <w:rFonts w:cs="Times New Roman"/>
      </w:rPr>
    </w:lvl>
    <w:lvl w:ilvl="7" w:tplc="04090019" w:tentative="1">
      <w:start w:val="1"/>
      <w:numFmt w:val="ideographTraditional"/>
      <w:lvlText w:val="%8、"/>
      <w:lvlJc w:val="left"/>
      <w:pPr>
        <w:ind w:left="5280" w:hanging="480"/>
      </w:pPr>
      <w:rPr>
        <w:rFonts w:cs="Times New Roman"/>
      </w:rPr>
    </w:lvl>
    <w:lvl w:ilvl="8" w:tplc="0409001B" w:tentative="1">
      <w:start w:val="1"/>
      <w:numFmt w:val="lowerRoman"/>
      <w:lvlText w:val="%9."/>
      <w:lvlJc w:val="right"/>
      <w:pPr>
        <w:ind w:left="5760" w:hanging="480"/>
      </w:pPr>
      <w:rPr>
        <w:rFonts w:cs="Times New Roman"/>
      </w:rPr>
    </w:lvl>
  </w:abstractNum>
  <w:abstractNum w:abstractNumId="44" w15:restartNumberingAfterBreak="0">
    <w:nsid w:val="7F38609D"/>
    <w:multiLevelType w:val="hybridMultilevel"/>
    <w:tmpl w:val="63A4E23A"/>
    <w:lvl w:ilvl="0" w:tplc="883614FA">
      <w:start w:val="1"/>
      <w:numFmt w:val="lowerLetter"/>
      <w:lvlText w:val="(%1)"/>
      <w:lvlJc w:val="left"/>
      <w:pPr>
        <w:ind w:left="720" w:hanging="360"/>
      </w:pPr>
      <w:rPr>
        <w:rFonts w:hint="eastAsia"/>
        <w:b w:val="0"/>
        <w:bCs w:val="0"/>
        <w:i w:val="0"/>
        <w:iCs w:val="0"/>
        <w:caps w:val="0"/>
        <w:strike w:val="0"/>
        <w:dstrike w:val="0"/>
        <w:vanish w:val="0"/>
        <w:color w:val="000000"/>
        <w:spacing w:val="0"/>
        <w:kern w:val="0"/>
        <w:position w:val="0"/>
        <w:sz w:val="28"/>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4"/>
  </w:num>
  <w:num w:numId="3">
    <w:abstractNumId w:val="4"/>
  </w:num>
  <w:num w:numId="4">
    <w:abstractNumId w:val="31"/>
  </w:num>
  <w:num w:numId="5">
    <w:abstractNumId w:val="38"/>
  </w:num>
  <w:num w:numId="6">
    <w:abstractNumId w:val="30"/>
  </w:num>
  <w:num w:numId="7">
    <w:abstractNumId w:val="35"/>
  </w:num>
  <w:num w:numId="8">
    <w:abstractNumId w:val="21"/>
  </w:num>
  <w:num w:numId="9">
    <w:abstractNumId w:val="12"/>
  </w:num>
  <w:num w:numId="10">
    <w:abstractNumId w:val="1"/>
  </w:num>
  <w:num w:numId="11">
    <w:abstractNumId w:val="24"/>
  </w:num>
  <w:num w:numId="12">
    <w:abstractNumId w:val="34"/>
  </w:num>
  <w:num w:numId="13">
    <w:abstractNumId w:val="40"/>
  </w:num>
  <w:num w:numId="14">
    <w:abstractNumId w:val="25"/>
  </w:num>
  <w:num w:numId="15">
    <w:abstractNumId w:val="39"/>
  </w:num>
  <w:num w:numId="16">
    <w:abstractNumId w:val="17"/>
  </w:num>
  <w:num w:numId="17">
    <w:abstractNumId w:val="23"/>
  </w:num>
  <w:num w:numId="18">
    <w:abstractNumId w:val="41"/>
  </w:num>
  <w:num w:numId="19">
    <w:abstractNumId w:val="28"/>
  </w:num>
  <w:num w:numId="20">
    <w:abstractNumId w:val="10"/>
  </w:num>
  <w:num w:numId="21">
    <w:abstractNumId w:val="2"/>
  </w:num>
  <w:num w:numId="22">
    <w:abstractNumId w:val="36"/>
  </w:num>
  <w:num w:numId="23">
    <w:abstractNumId w:val="33"/>
  </w:num>
  <w:num w:numId="24">
    <w:abstractNumId w:val="26"/>
  </w:num>
  <w:num w:numId="25">
    <w:abstractNumId w:val="29"/>
  </w:num>
  <w:num w:numId="26">
    <w:abstractNumId w:val="16"/>
  </w:num>
  <w:num w:numId="27">
    <w:abstractNumId w:val="13"/>
  </w:num>
  <w:num w:numId="28">
    <w:abstractNumId w:val="22"/>
  </w:num>
  <w:num w:numId="29">
    <w:abstractNumId w:val="20"/>
  </w:num>
  <w:num w:numId="30">
    <w:abstractNumId w:val="37"/>
  </w:num>
  <w:num w:numId="31">
    <w:abstractNumId w:val="32"/>
  </w:num>
  <w:num w:numId="32">
    <w:abstractNumId w:val="15"/>
  </w:num>
  <w:num w:numId="33">
    <w:abstractNumId w:val="6"/>
  </w:num>
  <w:num w:numId="34">
    <w:abstractNumId w:val="8"/>
  </w:num>
  <w:num w:numId="35">
    <w:abstractNumId w:val="18"/>
  </w:num>
  <w:num w:numId="36">
    <w:abstractNumId w:val="5"/>
  </w:num>
  <w:num w:numId="37">
    <w:abstractNumId w:val="3"/>
  </w:num>
  <w:num w:numId="38">
    <w:abstractNumId w:val="43"/>
  </w:num>
  <w:num w:numId="39">
    <w:abstractNumId w:val="0"/>
  </w:num>
  <w:num w:numId="40">
    <w:abstractNumId w:val="11"/>
  </w:num>
  <w:num w:numId="41">
    <w:abstractNumId w:val="44"/>
  </w:num>
  <w:num w:numId="42">
    <w:abstractNumId w:val="9"/>
  </w:num>
  <w:num w:numId="43">
    <w:abstractNumId w:val="42"/>
  </w:num>
  <w:num w:numId="44">
    <w:abstractNumId w:val="7"/>
  </w:num>
  <w:num w:numId="45">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152F"/>
    <w:rsid w:val="00001C64"/>
    <w:rsid w:val="00002EF7"/>
    <w:rsid w:val="00006BBF"/>
    <w:rsid w:val="00016AAA"/>
    <w:rsid w:val="00020D3C"/>
    <w:rsid w:val="00021967"/>
    <w:rsid w:val="00025BEE"/>
    <w:rsid w:val="0002672A"/>
    <w:rsid w:val="00026C99"/>
    <w:rsid w:val="000305E0"/>
    <w:rsid w:val="00033E26"/>
    <w:rsid w:val="00034A9B"/>
    <w:rsid w:val="0003519F"/>
    <w:rsid w:val="00036B3E"/>
    <w:rsid w:val="00036CA2"/>
    <w:rsid w:val="000375FD"/>
    <w:rsid w:val="00041477"/>
    <w:rsid w:val="00042582"/>
    <w:rsid w:val="0004298B"/>
    <w:rsid w:val="00042E4A"/>
    <w:rsid w:val="00046B0C"/>
    <w:rsid w:val="0005080D"/>
    <w:rsid w:val="0005189B"/>
    <w:rsid w:val="0005602F"/>
    <w:rsid w:val="00056F63"/>
    <w:rsid w:val="0006211F"/>
    <w:rsid w:val="000629A3"/>
    <w:rsid w:val="00067BC6"/>
    <w:rsid w:val="0007264D"/>
    <w:rsid w:val="000757B7"/>
    <w:rsid w:val="00076217"/>
    <w:rsid w:val="00076C1B"/>
    <w:rsid w:val="00087954"/>
    <w:rsid w:val="000941F8"/>
    <w:rsid w:val="0009552F"/>
    <w:rsid w:val="00096AFC"/>
    <w:rsid w:val="000B262D"/>
    <w:rsid w:val="000C5D97"/>
    <w:rsid w:val="000C617D"/>
    <w:rsid w:val="000D0596"/>
    <w:rsid w:val="000D11B0"/>
    <w:rsid w:val="000D5EFA"/>
    <w:rsid w:val="000D7535"/>
    <w:rsid w:val="000E5161"/>
    <w:rsid w:val="000F101D"/>
    <w:rsid w:val="000F1BF2"/>
    <w:rsid w:val="000F70CE"/>
    <w:rsid w:val="00101A21"/>
    <w:rsid w:val="001050FF"/>
    <w:rsid w:val="0011138D"/>
    <w:rsid w:val="00117723"/>
    <w:rsid w:val="001308E1"/>
    <w:rsid w:val="0014403F"/>
    <w:rsid w:val="00145B6A"/>
    <w:rsid w:val="00147EBF"/>
    <w:rsid w:val="00151B14"/>
    <w:rsid w:val="0015203F"/>
    <w:rsid w:val="00153AA9"/>
    <w:rsid w:val="0015481B"/>
    <w:rsid w:val="001620D0"/>
    <w:rsid w:val="00166FC5"/>
    <w:rsid w:val="001673ED"/>
    <w:rsid w:val="00171D59"/>
    <w:rsid w:val="00172037"/>
    <w:rsid w:val="001763C1"/>
    <w:rsid w:val="0017795E"/>
    <w:rsid w:val="00183AAF"/>
    <w:rsid w:val="00186810"/>
    <w:rsid w:val="0018729A"/>
    <w:rsid w:val="001879E9"/>
    <w:rsid w:val="00193D13"/>
    <w:rsid w:val="00194689"/>
    <w:rsid w:val="00196A91"/>
    <w:rsid w:val="001A0A4F"/>
    <w:rsid w:val="001A4DFA"/>
    <w:rsid w:val="001A58BE"/>
    <w:rsid w:val="001A7D44"/>
    <w:rsid w:val="001B54BD"/>
    <w:rsid w:val="001B7359"/>
    <w:rsid w:val="001C0AA8"/>
    <w:rsid w:val="001C4715"/>
    <w:rsid w:val="001D3239"/>
    <w:rsid w:val="001D455F"/>
    <w:rsid w:val="001D7B95"/>
    <w:rsid w:val="001E07A2"/>
    <w:rsid w:val="001E5770"/>
    <w:rsid w:val="001E7081"/>
    <w:rsid w:val="001F1A26"/>
    <w:rsid w:val="001F5516"/>
    <w:rsid w:val="0020117E"/>
    <w:rsid w:val="002039EC"/>
    <w:rsid w:val="0021062D"/>
    <w:rsid w:val="00213674"/>
    <w:rsid w:val="002142E7"/>
    <w:rsid w:val="002171BB"/>
    <w:rsid w:val="00220855"/>
    <w:rsid w:val="00221DAC"/>
    <w:rsid w:val="002225E2"/>
    <w:rsid w:val="00223BB1"/>
    <w:rsid w:val="002242D9"/>
    <w:rsid w:val="00226A53"/>
    <w:rsid w:val="002272C4"/>
    <w:rsid w:val="00227A49"/>
    <w:rsid w:val="002332B5"/>
    <w:rsid w:val="0023569D"/>
    <w:rsid w:val="00243372"/>
    <w:rsid w:val="00243E2D"/>
    <w:rsid w:val="00245D70"/>
    <w:rsid w:val="00250E04"/>
    <w:rsid w:val="002519DA"/>
    <w:rsid w:val="0025689F"/>
    <w:rsid w:val="00264B28"/>
    <w:rsid w:val="00264B63"/>
    <w:rsid w:val="00266886"/>
    <w:rsid w:val="00266A94"/>
    <w:rsid w:val="0027494E"/>
    <w:rsid w:val="00275519"/>
    <w:rsid w:val="00276737"/>
    <w:rsid w:val="00277153"/>
    <w:rsid w:val="00284E51"/>
    <w:rsid w:val="00295D2D"/>
    <w:rsid w:val="002A5297"/>
    <w:rsid w:val="002B0D71"/>
    <w:rsid w:val="002B2679"/>
    <w:rsid w:val="002B4359"/>
    <w:rsid w:val="002B5195"/>
    <w:rsid w:val="002B54AB"/>
    <w:rsid w:val="002C143E"/>
    <w:rsid w:val="002C2C86"/>
    <w:rsid w:val="002C500C"/>
    <w:rsid w:val="002D488B"/>
    <w:rsid w:val="002D660A"/>
    <w:rsid w:val="002D6C3C"/>
    <w:rsid w:val="002D6F2F"/>
    <w:rsid w:val="002E29F9"/>
    <w:rsid w:val="002E32C2"/>
    <w:rsid w:val="002E44A3"/>
    <w:rsid w:val="002E44FF"/>
    <w:rsid w:val="002E4875"/>
    <w:rsid w:val="002E4EAE"/>
    <w:rsid w:val="002E74E6"/>
    <w:rsid w:val="002F03F8"/>
    <w:rsid w:val="002F38AE"/>
    <w:rsid w:val="003005EF"/>
    <w:rsid w:val="00300A9E"/>
    <w:rsid w:val="00301AB1"/>
    <w:rsid w:val="0030210D"/>
    <w:rsid w:val="0030302E"/>
    <w:rsid w:val="0030342F"/>
    <w:rsid w:val="00306388"/>
    <w:rsid w:val="00306D24"/>
    <w:rsid w:val="00307D3A"/>
    <w:rsid w:val="00312649"/>
    <w:rsid w:val="00314529"/>
    <w:rsid w:val="00320D36"/>
    <w:rsid w:val="003220E6"/>
    <w:rsid w:val="00322516"/>
    <w:rsid w:val="0032385C"/>
    <w:rsid w:val="003304EA"/>
    <w:rsid w:val="00334963"/>
    <w:rsid w:val="00334AD4"/>
    <w:rsid w:val="00336372"/>
    <w:rsid w:val="003372A6"/>
    <w:rsid w:val="00343054"/>
    <w:rsid w:val="003557EC"/>
    <w:rsid w:val="00362E7B"/>
    <w:rsid w:val="00367485"/>
    <w:rsid w:val="00370231"/>
    <w:rsid w:val="00381F96"/>
    <w:rsid w:val="00382073"/>
    <w:rsid w:val="00382DFD"/>
    <w:rsid w:val="0038458C"/>
    <w:rsid w:val="0038513F"/>
    <w:rsid w:val="00386187"/>
    <w:rsid w:val="0038665C"/>
    <w:rsid w:val="00386679"/>
    <w:rsid w:val="00390F5E"/>
    <w:rsid w:val="00393063"/>
    <w:rsid w:val="00393A57"/>
    <w:rsid w:val="00397B1B"/>
    <w:rsid w:val="003A1178"/>
    <w:rsid w:val="003A1A2F"/>
    <w:rsid w:val="003A2D3E"/>
    <w:rsid w:val="003A3ABD"/>
    <w:rsid w:val="003B0E0F"/>
    <w:rsid w:val="003B1033"/>
    <w:rsid w:val="003B159B"/>
    <w:rsid w:val="003B44D8"/>
    <w:rsid w:val="003B6956"/>
    <w:rsid w:val="003C03C9"/>
    <w:rsid w:val="003C119A"/>
    <w:rsid w:val="003C4445"/>
    <w:rsid w:val="003C75D0"/>
    <w:rsid w:val="003D08E7"/>
    <w:rsid w:val="003D3FA5"/>
    <w:rsid w:val="003D42F2"/>
    <w:rsid w:val="003D4343"/>
    <w:rsid w:val="003D46D5"/>
    <w:rsid w:val="003D7479"/>
    <w:rsid w:val="003E1AB7"/>
    <w:rsid w:val="003E266C"/>
    <w:rsid w:val="003E46D3"/>
    <w:rsid w:val="003E67BB"/>
    <w:rsid w:val="003E7AF4"/>
    <w:rsid w:val="003F0B12"/>
    <w:rsid w:val="003F506B"/>
    <w:rsid w:val="00410323"/>
    <w:rsid w:val="00412AE2"/>
    <w:rsid w:val="004162F1"/>
    <w:rsid w:val="0042260D"/>
    <w:rsid w:val="00423BF1"/>
    <w:rsid w:val="00427824"/>
    <w:rsid w:val="00430695"/>
    <w:rsid w:val="00430CF6"/>
    <w:rsid w:val="004355C3"/>
    <w:rsid w:val="0043580E"/>
    <w:rsid w:val="00437467"/>
    <w:rsid w:val="004534E7"/>
    <w:rsid w:val="004543D6"/>
    <w:rsid w:val="00454532"/>
    <w:rsid w:val="00473DA8"/>
    <w:rsid w:val="00473F37"/>
    <w:rsid w:val="00475AA0"/>
    <w:rsid w:val="00477AF3"/>
    <w:rsid w:val="004845FA"/>
    <w:rsid w:val="00484629"/>
    <w:rsid w:val="00491E14"/>
    <w:rsid w:val="004945FD"/>
    <w:rsid w:val="0049505E"/>
    <w:rsid w:val="004954AB"/>
    <w:rsid w:val="0049740E"/>
    <w:rsid w:val="004974B7"/>
    <w:rsid w:val="004A03A1"/>
    <w:rsid w:val="004A454E"/>
    <w:rsid w:val="004A4C89"/>
    <w:rsid w:val="004A560A"/>
    <w:rsid w:val="004A603F"/>
    <w:rsid w:val="004A7F0A"/>
    <w:rsid w:val="004B1BCD"/>
    <w:rsid w:val="004B5413"/>
    <w:rsid w:val="004C438C"/>
    <w:rsid w:val="004D0B36"/>
    <w:rsid w:val="004D1A26"/>
    <w:rsid w:val="004D3A0D"/>
    <w:rsid w:val="004E1621"/>
    <w:rsid w:val="004E2DE9"/>
    <w:rsid w:val="004E3F9A"/>
    <w:rsid w:val="004E5077"/>
    <w:rsid w:val="004F1471"/>
    <w:rsid w:val="004F1A47"/>
    <w:rsid w:val="004F26D1"/>
    <w:rsid w:val="004F7853"/>
    <w:rsid w:val="005039B9"/>
    <w:rsid w:val="00511B7E"/>
    <w:rsid w:val="00512680"/>
    <w:rsid w:val="0051788F"/>
    <w:rsid w:val="005222CE"/>
    <w:rsid w:val="005254AF"/>
    <w:rsid w:val="00526268"/>
    <w:rsid w:val="00533EE7"/>
    <w:rsid w:val="00534706"/>
    <w:rsid w:val="005373EA"/>
    <w:rsid w:val="00540731"/>
    <w:rsid w:val="005415D1"/>
    <w:rsid w:val="00546EE9"/>
    <w:rsid w:val="005470A4"/>
    <w:rsid w:val="00547D24"/>
    <w:rsid w:val="00550712"/>
    <w:rsid w:val="0055213F"/>
    <w:rsid w:val="0055707D"/>
    <w:rsid w:val="00560DB1"/>
    <w:rsid w:val="00562C59"/>
    <w:rsid w:val="00563009"/>
    <w:rsid w:val="005641F7"/>
    <w:rsid w:val="00566BDB"/>
    <w:rsid w:val="005671C3"/>
    <w:rsid w:val="0057119B"/>
    <w:rsid w:val="00572E44"/>
    <w:rsid w:val="005759BE"/>
    <w:rsid w:val="005761B5"/>
    <w:rsid w:val="005762C4"/>
    <w:rsid w:val="00576AFC"/>
    <w:rsid w:val="005806AC"/>
    <w:rsid w:val="00581703"/>
    <w:rsid w:val="00581D46"/>
    <w:rsid w:val="00587615"/>
    <w:rsid w:val="0059343B"/>
    <w:rsid w:val="005951C6"/>
    <w:rsid w:val="00596150"/>
    <w:rsid w:val="005A1700"/>
    <w:rsid w:val="005A35AF"/>
    <w:rsid w:val="005A3B2C"/>
    <w:rsid w:val="005A4ABE"/>
    <w:rsid w:val="005A5F18"/>
    <w:rsid w:val="005A6212"/>
    <w:rsid w:val="005A68D8"/>
    <w:rsid w:val="005B0253"/>
    <w:rsid w:val="005B1222"/>
    <w:rsid w:val="005B4BCB"/>
    <w:rsid w:val="005C0D6E"/>
    <w:rsid w:val="005C400B"/>
    <w:rsid w:val="005C4424"/>
    <w:rsid w:val="005D3B85"/>
    <w:rsid w:val="005D6090"/>
    <w:rsid w:val="005E7AB0"/>
    <w:rsid w:val="0060185D"/>
    <w:rsid w:val="006018BB"/>
    <w:rsid w:val="00603A55"/>
    <w:rsid w:val="0061346F"/>
    <w:rsid w:val="00620AF2"/>
    <w:rsid w:val="00620CF1"/>
    <w:rsid w:val="00622F0C"/>
    <w:rsid w:val="00623A7B"/>
    <w:rsid w:val="00626118"/>
    <w:rsid w:val="00626D68"/>
    <w:rsid w:val="006318B6"/>
    <w:rsid w:val="00634D49"/>
    <w:rsid w:val="006467E8"/>
    <w:rsid w:val="00646F65"/>
    <w:rsid w:val="00647B3F"/>
    <w:rsid w:val="00651338"/>
    <w:rsid w:val="006513AC"/>
    <w:rsid w:val="00656233"/>
    <w:rsid w:val="006620E2"/>
    <w:rsid w:val="00662407"/>
    <w:rsid w:val="00667C64"/>
    <w:rsid w:val="00670923"/>
    <w:rsid w:val="006709A1"/>
    <w:rsid w:val="00670ECB"/>
    <w:rsid w:val="006719A3"/>
    <w:rsid w:val="006813EB"/>
    <w:rsid w:val="00681755"/>
    <w:rsid w:val="0068493F"/>
    <w:rsid w:val="00684A7E"/>
    <w:rsid w:val="006917AD"/>
    <w:rsid w:val="0069190C"/>
    <w:rsid w:val="00691989"/>
    <w:rsid w:val="00692EA1"/>
    <w:rsid w:val="00694A05"/>
    <w:rsid w:val="00694FAF"/>
    <w:rsid w:val="006A73A6"/>
    <w:rsid w:val="006B139E"/>
    <w:rsid w:val="006B1CD3"/>
    <w:rsid w:val="006B4C51"/>
    <w:rsid w:val="006B5539"/>
    <w:rsid w:val="006B65E1"/>
    <w:rsid w:val="006B67C2"/>
    <w:rsid w:val="006C561F"/>
    <w:rsid w:val="006D2487"/>
    <w:rsid w:val="006D5231"/>
    <w:rsid w:val="006D59C2"/>
    <w:rsid w:val="006D5EED"/>
    <w:rsid w:val="006D6BE0"/>
    <w:rsid w:val="006E23B9"/>
    <w:rsid w:val="006E290B"/>
    <w:rsid w:val="006E39C1"/>
    <w:rsid w:val="006E3AF5"/>
    <w:rsid w:val="006F47FA"/>
    <w:rsid w:val="006F7FBC"/>
    <w:rsid w:val="00704D6F"/>
    <w:rsid w:val="00705942"/>
    <w:rsid w:val="00706840"/>
    <w:rsid w:val="00710931"/>
    <w:rsid w:val="0071154D"/>
    <w:rsid w:val="007121AE"/>
    <w:rsid w:val="007142E0"/>
    <w:rsid w:val="0071681C"/>
    <w:rsid w:val="00720EEA"/>
    <w:rsid w:val="007222F4"/>
    <w:rsid w:val="00722A44"/>
    <w:rsid w:val="0072440F"/>
    <w:rsid w:val="0072534E"/>
    <w:rsid w:val="007319A3"/>
    <w:rsid w:val="00732F59"/>
    <w:rsid w:val="007337A1"/>
    <w:rsid w:val="00751CC6"/>
    <w:rsid w:val="00753548"/>
    <w:rsid w:val="00753815"/>
    <w:rsid w:val="00755092"/>
    <w:rsid w:val="0075530A"/>
    <w:rsid w:val="00755337"/>
    <w:rsid w:val="007605E6"/>
    <w:rsid w:val="00763B70"/>
    <w:rsid w:val="007659EE"/>
    <w:rsid w:val="00766A6B"/>
    <w:rsid w:val="007671CC"/>
    <w:rsid w:val="007813BB"/>
    <w:rsid w:val="00782869"/>
    <w:rsid w:val="00785AAB"/>
    <w:rsid w:val="0078739A"/>
    <w:rsid w:val="0078792B"/>
    <w:rsid w:val="00790B13"/>
    <w:rsid w:val="007914C8"/>
    <w:rsid w:val="00793A4A"/>
    <w:rsid w:val="007A03B2"/>
    <w:rsid w:val="007A2E8D"/>
    <w:rsid w:val="007A3B6B"/>
    <w:rsid w:val="007A53CD"/>
    <w:rsid w:val="007A59B7"/>
    <w:rsid w:val="007A6C06"/>
    <w:rsid w:val="007A77D6"/>
    <w:rsid w:val="007B08D7"/>
    <w:rsid w:val="007B211F"/>
    <w:rsid w:val="007B2CB2"/>
    <w:rsid w:val="007B570E"/>
    <w:rsid w:val="007B672D"/>
    <w:rsid w:val="007C3D9E"/>
    <w:rsid w:val="007C4DBE"/>
    <w:rsid w:val="007C6872"/>
    <w:rsid w:val="007D0DA8"/>
    <w:rsid w:val="007D24D1"/>
    <w:rsid w:val="007D4F2A"/>
    <w:rsid w:val="007D5378"/>
    <w:rsid w:val="007D5BC0"/>
    <w:rsid w:val="007E0FDE"/>
    <w:rsid w:val="007E64DF"/>
    <w:rsid w:val="007F0FBF"/>
    <w:rsid w:val="007F332E"/>
    <w:rsid w:val="007F33F0"/>
    <w:rsid w:val="007F6199"/>
    <w:rsid w:val="007F76C7"/>
    <w:rsid w:val="007F7E0D"/>
    <w:rsid w:val="00802ED0"/>
    <w:rsid w:val="00806EB0"/>
    <w:rsid w:val="0080725D"/>
    <w:rsid w:val="008101E0"/>
    <w:rsid w:val="00811597"/>
    <w:rsid w:val="00824994"/>
    <w:rsid w:val="00831C04"/>
    <w:rsid w:val="008321BC"/>
    <w:rsid w:val="008336A9"/>
    <w:rsid w:val="00834F78"/>
    <w:rsid w:val="008358B9"/>
    <w:rsid w:val="0083760E"/>
    <w:rsid w:val="00841320"/>
    <w:rsid w:val="008426C3"/>
    <w:rsid w:val="00844DC1"/>
    <w:rsid w:val="00850ACB"/>
    <w:rsid w:val="008530AC"/>
    <w:rsid w:val="008533FB"/>
    <w:rsid w:val="00854FE0"/>
    <w:rsid w:val="00860791"/>
    <w:rsid w:val="00861E0C"/>
    <w:rsid w:val="00866246"/>
    <w:rsid w:val="00870D45"/>
    <w:rsid w:val="00873BA1"/>
    <w:rsid w:val="00875030"/>
    <w:rsid w:val="008753AA"/>
    <w:rsid w:val="00875485"/>
    <w:rsid w:val="00876103"/>
    <w:rsid w:val="00880A98"/>
    <w:rsid w:val="00881196"/>
    <w:rsid w:val="00884539"/>
    <w:rsid w:val="00884FE6"/>
    <w:rsid w:val="008922A2"/>
    <w:rsid w:val="00892FBE"/>
    <w:rsid w:val="008A0CD2"/>
    <w:rsid w:val="008A3C2E"/>
    <w:rsid w:val="008C0BA7"/>
    <w:rsid w:val="008D0535"/>
    <w:rsid w:val="008E0FB9"/>
    <w:rsid w:val="008E7D37"/>
    <w:rsid w:val="008F04E0"/>
    <w:rsid w:val="008F0668"/>
    <w:rsid w:val="008F0934"/>
    <w:rsid w:val="008F181E"/>
    <w:rsid w:val="00905A64"/>
    <w:rsid w:val="00906646"/>
    <w:rsid w:val="009139E2"/>
    <w:rsid w:val="00916BFA"/>
    <w:rsid w:val="00917B73"/>
    <w:rsid w:val="009215CC"/>
    <w:rsid w:val="0092216E"/>
    <w:rsid w:val="009221AC"/>
    <w:rsid w:val="00922E3F"/>
    <w:rsid w:val="009233C2"/>
    <w:rsid w:val="00923CA9"/>
    <w:rsid w:val="00925725"/>
    <w:rsid w:val="009268DD"/>
    <w:rsid w:val="00926EEE"/>
    <w:rsid w:val="00927CF8"/>
    <w:rsid w:val="009312DB"/>
    <w:rsid w:val="00935FCD"/>
    <w:rsid w:val="00940E12"/>
    <w:rsid w:val="00952F6C"/>
    <w:rsid w:val="00954B22"/>
    <w:rsid w:val="00956A55"/>
    <w:rsid w:val="009579DE"/>
    <w:rsid w:val="009600A4"/>
    <w:rsid w:val="0096334B"/>
    <w:rsid w:val="00964B3F"/>
    <w:rsid w:val="009726CA"/>
    <w:rsid w:val="00973192"/>
    <w:rsid w:val="009748FC"/>
    <w:rsid w:val="00987F37"/>
    <w:rsid w:val="0099248E"/>
    <w:rsid w:val="00996402"/>
    <w:rsid w:val="009A5B36"/>
    <w:rsid w:val="009A72A6"/>
    <w:rsid w:val="009B1A59"/>
    <w:rsid w:val="009B2C6C"/>
    <w:rsid w:val="009B5048"/>
    <w:rsid w:val="009C0667"/>
    <w:rsid w:val="009C1D79"/>
    <w:rsid w:val="009C7627"/>
    <w:rsid w:val="009D072E"/>
    <w:rsid w:val="009D7244"/>
    <w:rsid w:val="009D7804"/>
    <w:rsid w:val="009E0CE5"/>
    <w:rsid w:val="009F1AA1"/>
    <w:rsid w:val="009F1F82"/>
    <w:rsid w:val="009F272F"/>
    <w:rsid w:val="009F2A4B"/>
    <w:rsid w:val="009F3158"/>
    <w:rsid w:val="009F4329"/>
    <w:rsid w:val="009F54C0"/>
    <w:rsid w:val="00A078FD"/>
    <w:rsid w:val="00A12715"/>
    <w:rsid w:val="00A244EC"/>
    <w:rsid w:val="00A2565D"/>
    <w:rsid w:val="00A25AAD"/>
    <w:rsid w:val="00A31429"/>
    <w:rsid w:val="00A316EC"/>
    <w:rsid w:val="00A3387E"/>
    <w:rsid w:val="00A33A50"/>
    <w:rsid w:val="00A35EE0"/>
    <w:rsid w:val="00A370F8"/>
    <w:rsid w:val="00A40662"/>
    <w:rsid w:val="00A40C8B"/>
    <w:rsid w:val="00A4148A"/>
    <w:rsid w:val="00A46AE4"/>
    <w:rsid w:val="00A51629"/>
    <w:rsid w:val="00A54A3A"/>
    <w:rsid w:val="00A572B1"/>
    <w:rsid w:val="00A64F2D"/>
    <w:rsid w:val="00A65CD7"/>
    <w:rsid w:val="00A73AA1"/>
    <w:rsid w:val="00A75C31"/>
    <w:rsid w:val="00A83BD4"/>
    <w:rsid w:val="00A840A6"/>
    <w:rsid w:val="00A8483C"/>
    <w:rsid w:val="00A84D32"/>
    <w:rsid w:val="00A86AA5"/>
    <w:rsid w:val="00A876FC"/>
    <w:rsid w:val="00A91142"/>
    <w:rsid w:val="00A93BD7"/>
    <w:rsid w:val="00A96576"/>
    <w:rsid w:val="00AA0960"/>
    <w:rsid w:val="00AA2DD8"/>
    <w:rsid w:val="00AA4C95"/>
    <w:rsid w:val="00AA74C9"/>
    <w:rsid w:val="00AA776C"/>
    <w:rsid w:val="00AB0388"/>
    <w:rsid w:val="00AB03EC"/>
    <w:rsid w:val="00AB1D02"/>
    <w:rsid w:val="00AB2250"/>
    <w:rsid w:val="00AC3289"/>
    <w:rsid w:val="00AC7F5E"/>
    <w:rsid w:val="00AD454B"/>
    <w:rsid w:val="00AE5169"/>
    <w:rsid w:val="00AF1551"/>
    <w:rsid w:val="00AF3114"/>
    <w:rsid w:val="00AF78C5"/>
    <w:rsid w:val="00B00B55"/>
    <w:rsid w:val="00B02E82"/>
    <w:rsid w:val="00B03FAF"/>
    <w:rsid w:val="00B04B5D"/>
    <w:rsid w:val="00B076C5"/>
    <w:rsid w:val="00B0779D"/>
    <w:rsid w:val="00B07DCF"/>
    <w:rsid w:val="00B167A2"/>
    <w:rsid w:val="00B20A9E"/>
    <w:rsid w:val="00B21709"/>
    <w:rsid w:val="00B2176C"/>
    <w:rsid w:val="00B24B7A"/>
    <w:rsid w:val="00B2689B"/>
    <w:rsid w:val="00B31E8D"/>
    <w:rsid w:val="00B32F0F"/>
    <w:rsid w:val="00B372A8"/>
    <w:rsid w:val="00B37BBD"/>
    <w:rsid w:val="00B40F1B"/>
    <w:rsid w:val="00B419DB"/>
    <w:rsid w:val="00B52925"/>
    <w:rsid w:val="00B52BF7"/>
    <w:rsid w:val="00B60C05"/>
    <w:rsid w:val="00B62226"/>
    <w:rsid w:val="00B63226"/>
    <w:rsid w:val="00B6351E"/>
    <w:rsid w:val="00B66220"/>
    <w:rsid w:val="00B671DA"/>
    <w:rsid w:val="00B726D4"/>
    <w:rsid w:val="00B72E14"/>
    <w:rsid w:val="00B7766E"/>
    <w:rsid w:val="00B82A72"/>
    <w:rsid w:val="00B91286"/>
    <w:rsid w:val="00B92CE8"/>
    <w:rsid w:val="00B97611"/>
    <w:rsid w:val="00BA1F51"/>
    <w:rsid w:val="00BA2AB4"/>
    <w:rsid w:val="00BA384C"/>
    <w:rsid w:val="00BA467B"/>
    <w:rsid w:val="00BA5414"/>
    <w:rsid w:val="00BA648B"/>
    <w:rsid w:val="00BA665E"/>
    <w:rsid w:val="00BA7EEA"/>
    <w:rsid w:val="00BB3622"/>
    <w:rsid w:val="00BB54BC"/>
    <w:rsid w:val="00BB7FE2"/>
    <w:rsid w:val="00BC3026"/>
    <w:rsid w:val="00BC5A0D"/>
    <w:rsid w:val="00BC62E1"/>
    <w:rsid w:val="00BD30A9"/>
    <w:rsid w:val="00BD3E32"/>
    <w:rsid w:val="00BD76C3"/>
    <w:rsid w:val="00BD7BFC"/>
    <w:rsid w:val="00BE61A8"/>
    <w:rsid w:val="00BE6C7A"/>
    <w:rsid w:val="00BF278B"/>
    <w:rsid w:val="00C00D38"/>
    <w:rsid w:val="00C01FA4"/>
    <w:rsid w:val="00C02364"/>
    <w:rsid w:val="00C0351B"/>
    <w:rsid w:val="00C07796"/>
    <w:rsid w:val="00C100F7"/>
    <w:rsid w:val="00C117B2"/>
    <w:rsid w:val="00C12491"/>
    <w:rsid w:val="00C12823"/>
    <w:rsid w:val="00C17CA5"/>
    <w:rsid w:val="00C17E0C"/>
    <w:rsid w:val="00C240A7"/>
    <w:rsid w:val="00C31690"/>
    <w:rsid w:val="00C35776"/>
    <w:rsid w:val="00C36B27"/>
    <w:rsid w:val="00C42263"/>
    <w:rsid w:val="00C448E1"/>
    <w:rsid w:val="00C45E27"/>
    <w:rsid w:val="00C465F1"/>
    <w:rsid w:val="00C52CC0"/>
    <w:rsid w:val="00C532E1"/>
    <w:rsid w:val="00C635FB"/>
    <w:rsid w:val="00C67F37"/>
    <w:rsid w:val="00C70512"/>
    <w:rsid w:val="00C71ACF"/>
    <w:rsid w:val="00C72D6B"/>
    <w:rsid w:val="00C829CD"/>
    <w:rsid w:val="00C83ED0"/>
    <w:rsid w:val="00C915A6"/>
    <w:rsid w:val="00C9677F"/>
    <w:rsid w:val="00C97D44"/>
    <w:rsid w:val="00CA1281"/>
    <w:rsid w:val="00CA30F4"/>
    <w:rsid w:val="00CB022D"/>
    <w:rsid w:val="00CB142A"/>
    <w:rsid w:val="00CB77E0"/>
    <w:rsid w:val="00CC1008"/>
    <w:rsid w:val="00CC56BB"/>
    <w:rsid w:val="00CC7046"/>
    <w:rsid w:val="00CD0622"/>
    <w:rsid w:val="00CD1519"/>
    <w:rsid w:val="00CD2161"/>
    <w:rsid w:val="00CD21EA"/>
    <w:rsid w:val="00CD65F2"/>
    <w:rsid w:val="00CE4388"/>
    <w:rsid w:val="00CE5B09"/>
    <w:rsid w:val="00CE6639"/>
    <w:rsid w:val="00CE77D3"/>
    <w:rsid w:val="00CF440B"/>
    <w:rsid w:val="00D00700"/>
    <w:rsid w:val="00D017FA"/>
    <w:rsid w:val="00D02652"/>
    <w:rsid w:val="00D02796"/>
    <w:rsid w:val="00D03280"/>
    <w:rsid w:val="00D040DA"/>
    <w:rsid w:val="00D068FC"/>
    <w:rsid w:val="00D07093"/>
    <w:rsid w:val="00D14F95"/>
    <w:rsid w:val="00D15715"/>
    <w:rsid w:val="00D15859"/>
    <w:rsid w:val="00D1675D"/>
    <w:rsid w:val="00D17EF9"/>
    <w:rsid w:val="00D22F03"/>
    <w:rsid w:val="00D25B40"/>
    <w:rsid w:val="00D267C0"/>
    <w:rsid w:val="00D2693B"/>
    <w:rsid w:val="00D338E1"/>
    <w:rsid w:val="00D35EB2"/>
    <w:rsid w:val="00D36B37"/>
    <w:rsid w:val="00D43C4B"/>
    <w:rsid w:val="00D51181"/>
    <w:rsid w:val="00D5538F"/>
    <w:rsid w:val="00D56FAB"/>
    <w:rsid w:val="00D66434"/>
    <w:rsid w:val="00D70A9D"/>
    <w:rsid w:val="00D71B8F"/>
    <w:rsid w:val="00D71C74"/>
    <w:rsid w:val="00D75F76"/>
    <w:rsid w:val="00D76E55"/>
    <w:rsid w:val="00D8130E"/>
    <w:rsid w:val="00D814D7"/>
    <w:rsid w:val="00D819A1"/>
    <w:rsid w:val="00D85D93"/>
    <w:rsid w:val="00D86678"/>
    <w:rsid w:val="00D8774D"/>
    <w:rsid w:val="00D92887"/>
    <w:rsid w:val="00D92900"/>
    <w:rsid w:val="00D934A6"/>
    <w:rsid w:val="00D940CF"/>
    <w:rsid w:val="00D94B1D"/>
    <w:rsid w:val="00DA3A3E"/>
    <w:rsid w:val="00DA558E"/>
    <w:rsid w:val="00DB3B27"/>
    <w:rsid w:val="00DB5419"/>
    <w:rsid w:val="00DB7C70"/>
    <w:rsid w:val="00DE21A0"/>
    <w:rsid w:val="00DE2258"/>
    <w:rsid w:val="00DE25BF"/>
    <w:rsid w:val="00DE4A53"/>
    <w:rsid w:val="00DE5E21"/>
    <w:rsid w:val="00DE708F"/>
    <w:rsid w:val="00DF2E6D"/>
    <w:rsid w:val="00DF58D8"/>
    <w:rsid w:val="00E00692"/>
    <w:rsid w:val="00E009DB"/>
    <w:rsid w:val="00E03289"/>
    <w:rsid w:val="00E0514F"/>
    <w:rsid w:val="00E10028"/>
    <w:rsid w:val="00E12A46"/>
    <w:rsid w:val="00E13A7C"/>
    <w:rsid w:val="00E153D3"/>
    <w:rsid w:val="00E163DE"/>
    <w:rsid w:val="00E167A0"/>
    <w:rsid w:val="00E17A8F"/>
    <w:rsid w:val="00E202F4"/>
    <w:rsid w:val="00E2067B"/>
    <w:rsid w:val="00E227A6"/>
    <w:rsid w:val="00E240A7"/>
    <w:rsid w:val="00E2544B"/>
    <w:rsid w:val="00E25EC8"/>
    <w:rsid w:val="00E2679A"/>
    <w:rsid w:val="00E30F91"/>
    <w:rsid w:val="00E34B91"/>
    <w:rsid w:val="00E3672C"/>
    <w:rsid w:val="00E377E3"/>
    <w:rsid w:val="00E45362"/>
    <w:rsid w:val="00E4647D"/>
    <w:rsid w:val="00E5039F"/>
    <w:rsid w:val="00E53417"/>
    <w:rsid w:val="00E57644"/>
    <w:rsid w:val="00E5793B"/>
    <w:rsid w:val="00E662D0"/>
    <w:rsid w:val="00E74EC2"/>
    <w:rsid w:val="00E750F6"/>
    <w:rsid w:val="00E769C8"/>
    <w:rsid w:val="00E76A52"/>
    <w:rsid w:val="00E77B6B"/>
    <w:rsid w:val="00E77DD4"/>
    <w:rsid w:val="00E80BDC"/>
    <w:rsid w:val="00E87110"/>
    <w:rsid w:val="00E90FE6"/>
    <w:rsid w:val="00E919F4"/>
    <w:rsid w:val="00E933CE"/>
    <w:rsid w:val="00E971D6"/>
    <w:rsid w:val="00EA04DC"/>
    <w:rsid w:val="00EA0999"/>
    <w:rsid w:val="00EA231A"/>
    <w:rsid w:val="00EA26CF"/>
    <w:rsid w:val="00EA2F72"/>
    <w:rsid w:val="00EA6709"/>
    <w:rsid w:val="00EB160C"/>
    <w:rsid w:val="00EC4454"/>
    <w:rsid w:val="00EC6568"/>
    <w:rsid w:val="00ED0155"/>
    <w:rsid w:val="00ED1338"/>
    <w:rsid w:val="00ED7B3C"/>
    <w:rsid w:val="00EE0047"/>
    <w:rsid w:val="00EE245B"/>
    <w:rsid w:val="00EE5ECB"/>
    <w:rsid w:val="00EF0CD0"/>
    <w:rsid w:val="00EF528F"/>
    <w:rsid w:val="00F00060"/>
    <w:rsid w:val="00F015E1"/>
    <w:rsid w:val="00F0240A"/>
    <w:rsid w:val="00F06001"/>
    <w:rsid w:val="00F12620"/>
    <w:rsid w:val="00F15B19"/>
    <w:rsid w:val="00F15F92"/>
    <w:rsid w:val="00F169F0"/>
    <w:rsid w:val="00F21B5D"/>
    <w:rsid w:val="00F25B1D"/>
    <w:rsid w:val="00F27279"/>
    <w:rsid w:val="00F277D5"/>
    <w:rsid w:val="00F37177"/>
    <w:rsid w:val="00F40028"/>
    <w:rsid w:val="00F43C82"/>
    <w:rsid w:val="00F465C5"/>
    <w:rsid w:val="00F46ABA"/>
    <w:rsid w:val="00F47466"/>
    <w:rsid w:val="00F51099"/>
    <w:rsid w:val="00F5366D"/>
    <w:rsid w:val="00F55C71"/>
    <w:rsid w:val="00F603A0"/>
    <w:rsid w:val="00F608D3"/>
    <w:rsid w:val="00F667E5"/>
    <w:rsid w:val="00F71B48"/>
    <w:rsid w:val="00F76C28"/>
    <w:rsid w:val="00F77743"/>
    <w:rsid w:val="00F9066C"/>
    <w:rsid w:val="00F926CC"/>
    <w:rsid w:val="00F9271C"/>
    <w:rsid w:val="00F936EB"/>
    <w:rsid w:val="00F960CB"/>
    <w:rsid w:val="00F96C76"/>
    <w:rsid w:val="00FA2B97"/>
    <w:rsid w:val="00FA445C"/>
    <w:rsid w:val="00FA7069"/>
    <w:rsid w:val="00FB0E46"/>
    <w:rsid w:val="00FB15D0"/>
    <w:rsid w:val="00FB2110"/>
    <w:rsid w:val="00FB536F"/>
    <w:rsid w:val="00FB587D"/>
    <w:rsid w:val="00FB72FF"/>
    <w:rsid w:val="00FD2A70"/>
    <w:rsid w:val="00FD3174"/>
    <w:rsid w:val="00FD5E00"/>
    <w:rsid w:val="00FD611E"/>
    <w:rsid w:val="00FD6A68"/>
    <w:rsid w:val="00FE056B"/>
    <w:rsid w:val="00FE3890"/>
    <w:rsid w:val="00FE4640"/>
    <w:rsid w:val="00FE6644"/>
    <w:rsid w:val="00FF190D"/>
    <w:rsid w:val="00FF5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D6B4AF"/>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72"/>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table" w:customStyle="1" w:styleId="TableGrid0">
    <w:name w:val="TableGrid"/>
    <w:rsid w:val="00D07093"/>
    <w:rPr>
      <w:rFonts w:asciiTheme="minorHAnsi" w:hAnsiTheme="minorHAnsi" w:cstheme="minorBidi"/>
      <w:sz w:val="22"/>
      <w:szCs w:val="22"/>
    </w:rPr>
    <w:tblPr>
      <w:tblCellMar>
        <w:top w:w="0" w:type="dxa"/>
        <w:left w:w="0" w:type="dxa"/>
        <w:bottom w:w="0" w:type="dxa"/>
        <w:right w:w="0" w:type="dxa"/>
      </w:tblCellMar>
    </w:tblPr>
  </w:style>
  <w:style w:type="paragraph" w:customStyle="1" w:styleId="Text2">
    <w:name w:val="Text 2"/>
    <w:basedOn w:val="Normal"/>
    <w:rsid w:val="00147EBF"/>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36FAC"/>
    <w:rsid w:val="00190963"/>
    <w:rsid w:val="001E7566"/>
    <w:rsid w:val="00246455"/>
    <w:rsid w:val="00255243"/>
    <w:rsid w:val="00266F9E"/>
    <w:rsid w:val="003D17E9"/>
    <w:rsid w:val="006004E4"/>
    <w:rsid w:val="00702D91"/>
    <w:rsid w:val="00742054"/>
    <w:rsid w:val="008721E9"/>
    <w:rsid w:val="00974D86"/>
    <w:rsid w:val="00A96A7C"/>
    <w:rsid w:val="00AB4C00"/>
    <w:rsid w:val="00B14925"/>
    <w:rsid w:val="00B467EF"/>
    <w:rsid w:val="00B51D99"/>
    <w:rsid w:val="00B84D17"/>
    <w:rsid w:val="00BF1CF0"/>
    <w:rsid w:val="00D35317"/>
    <w:rsid w:val="00F32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14E15-F463-47AE-9B7E-5C35BDA27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3</TotalTime>
  <Pages>9</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2020-12-30T03:27:00Z</cp:lastPrinted>
  <dcterms:created xsi:type="dcterms:W3CDTF">2020-12-30T04:01:00Z</dcterms:created>
  <dcterms:modified xsi:type="dcterms:W3CDTF">2020-12-30T04:01:00Z</dcterms:modified>
</cp:coreProperties>
</file>