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5E8" w:rsidRDefault="008055E8">
      <w:pPr>
        <w:spacing w:line="360" w:lineRule="auto"/>
        <w:jc w:val="right"/>
        <w:rPr>
          <w:rFonts w:hint="eastAsia"/>
          <w:sz w:val="28"/>
          <w:szCs w:val="28"/>
        </w:rPr>
      </w:pPr>
      <w:r>
        <w:rPr>
          <w:sz w:val="28"/>
          <w:szCs w:val="28"/>
        </w:rPr>
        <w:t>DC</w:t>
      </w:r>
      <w:r>
        <w:rPr>
          <w:rFonts w:hint="eastAsia"/>
          <w:sz w:val="28"/>
          <w:szCs w:val="28"/>
        </w:rPr>
        <w:t>PI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1885</w:t>
      </w:r>
      <w:r>
        <w:rPr>
          <w:sz w:val="28"/>
          <w:szCs w:val="28"/>
        </w:rPr>
        <w:t xml:space="preserve"> of 200</w:t>
      </w:r>
      <w:r>
        <w:rPr>
          <w:rFonts w:hint="eastAsia"/>
          <w:sz w:val="28"/>
          <w:szCs w:val="28"/>
        </w:rPr>
        <w:t>9</w:t>
      </w:r>
    </w:p>
    <w:p w:rsidR="008055E8" w:rsidRDefault="008055E8">
      <w:pPr>
        <w:pStyle w:val="Heading1"/>
        <w:numPr>
          <w:ilvl w:val="0"/>
          <w:numId w:val="0"/>
        </w:numPr>
        <w:spacing w:before="480"/>
        <w:rPr>
          <w:b w:val="0"/>
          <w:szCs w:val="28"/>
        </w:rPr>
      </w:pPr>
      <w:r>
        <w:rPr>
          <w:b w:val="0"/>
          <w:szCs w:val="28"/>
        </w:rPr>
        <w:t>IN THE DISTRICT COURT OF THE</w:t>
      </w:r>
    </w:p>
    <w:p w:rsidR="008055E8" w:rsidRDefault="008055E8">
      <w:pPr>
        <w:pStyle w:val="Heading1"/>
        <w:numPr>
          <w:ilvl w:val="0"/>
          <w:numId w:val="0"/>
        </w:numPr>
        <w:rPr>
          <w:b w:val="0"/>
          <w:szCs w:val="28"/>
        </w:rPr>
      </w:pPr>
      <w:r>
        <w:rPr>
          <w:b w:val="0"/>
          <w:szCs w:val="28"/>
        </w:rPr>
        <w:t>HONG KONG SPECIAL ADMINISTRATIVE REGION</w:t>
      </w:r>
    </w:p>
    <w:p w:rsidR="008055E8" w:rsidRDefault="008055E8">
      <w:pPr>
        <w:pStyle w:val="Heading1"/>
        <w:numPr>
          <w:ilvl w:val="0"/>
          <w:numId w:val="0"/>
        </w:numPr>
        <w:rPr>
          <w:szCs w:val="28"/>
        </w:rPr>
      </w:pPr>
      <w:r>
        <w:rPr>
          <w:rFonts w:hint="eastAsia"/>
          <w:b w:val="0"/>
          <w:szCs w:val="28"/>
          <w:lang w:eastAsia="zh-CN"/>
        </w:rPr>
        <w:t xml:space="preserve">PERSONAL INJURIES </w:t>
      </w:r>
      <w:r>
        <w:rPr>
          <w:b w:val="0"/>
          <w:szCs w:val="28"/>
        </w:rPr>
        <w:t xml:space="preserve">ACTION NO. </w:t>
      </w:r>
      <w:r>
        <w:rPr>
          <w:rFonts w:hint="eastAsia"/>
          <w:b w:val="0"/>
          <w:szCs w:val="28"/>
        </w:rPr>
        <w:t>1885</w:t>
      </w:r>
      <w:r>
        <w:rPr>
          <w:b w:val="0"/>
          <w:szCs w:val="28"/>
        </w:rPr>
        <w:t xml:space="preserve"> OF 200</w:t>
      </w:r>
      <w:r>
        <w:rPr>
          <w:rFonts w:hint="eastAsia"/>
          <w:b w:val="0"/>
          <w:szCs w:val="28"/>
        </w:rPr>
        <w:t>9</w:t>
      </w:r>
      <w:r>
        <w:rPr>
          <w:bCs/>
          <w:szCs w:val="28"/>
        </w:rPr>
        <w:t xml:space="preserve"> </w:t>
      </w:r>
    </w:p>
    <w:p w:rsidR="008055E8" w:rsidRDefault="008055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</w:t>
      </w:r>
    </w:p>
    <w:p w:rsidR="008055E8" w:rsidRDefault="008055E8">
      <w:pPr>
        <w:pStyle w:val="Header"/>
        <w:tabs>
          <w:tab w:val="clear" w:pos="4320"/>
        </w:tabs>
        <w:spacing w:before="4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BETWEEN</w:t>
      </w:r>
    </w:p>
    <w:p w:rsidR="008055E8" w:rsidRDefault="008055E8">
      <w:pPr>
        <w:pStyle w:val="Heading6"/>
      </w:pPr>
      <w:r>
        <w:rPr>
          <w:rFonts w:hint="eastAsia"/>
        </w:rPr>
        <w:t>HUANG NEERACHA</w:t>
      </w:r>
      <w:r>
        <w:rPr>
          <w:rFonts w:hint="eastAsia"/>
        </w:rPr>
        <w:tab/>
      </w:r>
      <w:r>
        <w:tab/>
        <w:t>Plaintiff</w:t>
      </w:r>
    </w:p>
    <w:p w:rsidR="008055E8" w:rsidRDefault="008055E8">
      <w:pPr>
        <w:tabs>
          <w:tab w:val="center" w:pos="4200"/>
          <w:tab w:val="right" w:pos="8504"/>
        </w:tabs>
        <w:spacing w:before="120" w:after="120" w:line="360" w:lineRule="auto"/>
        <w:ind w:right="-28"/>
        <w:jc w:val="center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8055E8" w:rsidRDefault="008055E8">
      <w:pPr>
        <w:tabs>
          <w:tab w:val="center" w:pos="4200"/>
          <w:tab w:val="right" w:pos="8504"/>
        </w:tabs>
        <w:spacing w:line="360" w:lineRule="auto"/>
        <w:ind w:right="-4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OSIM (HK) CO. LIMITED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  <w:t>Defendant</w:t>
      </w:r>
    </w:p>
    <w:p w:rsidR="008055E8" w:rsidRDefault="008055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</w:t>
      </w:r>
    </w:p>
    <w:p w:rsidR="008055E8" w:rsidRDefault="008055E8">
      <w:pPr>
        <w:spacing w:before="240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Coram</w:t>
      </w:r>
      <w:r>
        <w:rPr>
          <w:sz w:val="28"/>
          <w:szCs w:val="28"/>
        </w:rPr>
        <w:t>: Deputy District Judge C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Lee in C</w:t>
      </w:r>
      <w:r>
        <w:rPr>
          <w:rFonts w:hint="eastAsia"/>
          <w:sz w:val="28"/>
          <w:szCs w:val="28"/>
        </w:rPr>
        <w:t>hambers</w:t>
      </w:r>
    </w:p>
    <w:p w:rsidR="008055E8" w:rsidRDefault="008055E8">
      <w:pPr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Date of Hearing:  </w:t>
      </w: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  <w:vertAlign w:val="superscript"/>
        </w:rPr>
        <w:t>th</w:t>
      </w:r>
      <w:r>
        <w:rPr>
          <w:rFonts w:hint="eastAsia"/>
          <w:sz w:val="28"/>
          <w:szCs w:val="28"/>
        </w:rPr>
        <w:t xml:space="preserve"> June 2010</w:t>
      </w:r>
    </w:p>
    <w:p w:rsidR="008055E8" w:rsidRDefault="008055E8">
      <w:pPr>
        <w:pStyle w:val="j-draft"/>
        <w:numPr>
          <w:ilvl w:val="0"/>
          <w:numId w:val="0"/>
        </w:numPr>
        <w:tabs>
          <w:tab w:val="left" w:pos="2055"/>
        </w:tabs>
        <w:snapToGrid/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Date of</w:t>
      </w:r>
      <w:r>
        <w:rPr>
          <w:rFonts w:hint="eastAsia"/>
          <w:szCs w:val="28"/>
          <w:lang w:val="en-US" w:eastAsia="zh-CN"/>
        </w:rPr>
        <w:t xml:space="preserve"> Decision</w:t>
      </w:r>
      <w:r>
        <w:rPr>
          <w:szCs w:val="28"/>
          <w:lang w:val="en-US"/>
        </w:rPr>
        <w:t xml:space="preserve">:  </w:t>
      </w:r>
      <w:r>
        <w:rPr>
          <w:rFonts w:hint="eastAsia"/>
          <w:szCs w:val="28"/>
          <w:lang w:val="en-US" w:eastAsia="zh-CN"/>
        </w:rPr>
        <w:t>28</w:t>
      </w:r>
      <w:r>
        <w:rPr>
          <w:rFonts w:hint="eastAsia"/>
          <w:szCs w:val="28"/>
          <w:vertAlign w:val="superscript"/>
          <w:lang w:val="en-US" w:eastAsia="zh-CN"/>
        </w:rPr>
        <w:t>th</w:t>
      </w:r>
      <w:r>
        <w:rPr>
          <w:rFonts w:hint="eastAsia"/>
          <w:szCs w:val="28"/>
          <w:lang w:val="en-US" w:eastAsia="zh-CN"/>
        </w:rPr>
        <w:t xml:space="preserve"> June</w:t>
      </w:r>
      <w:r>
        <w:rPr>
          <w:szCs w:val="28"/>
          <w:lang w:val="en-US"/>
        </w:rPr>
        <w:t xml:space="preserve"> 2010 </w:t>
      </w:r>
    </w:p>
    <w:p w:rsidR="008055E8" w:rsidRDefault="008055E8">
      <w:pPr>
        <w:keepNext/>
        <w:spacing w:before="24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</w:t>
      </w:r>
    </w:p>
    <w:p w:rsidR="008055E8" w:rsidRDefault="008055E8">
      <w:pPr>
        <w:keepNext/>
        <w:spacing w:before="120" w:line="360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DECISION</w:t>
      </w:r>
    </w:p>
    <w:p w:rsidR="008055E8" w:rsidRDefault="008055E8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</w:t>
      </w:r>
    </w:p>
    <w:p w:rsidR="008055E8" w:rsidRDefault="008055E8">
      <w:pPr>
        <w:pStyle w:val="mainheadings"/>
        <w:tabs>
          <w:tab w:val="left" w:pos="540"/>
        </w:tabs>
        <w:spacing w:line="360" w:lineRule="auto"/>
        <w:jc w:val="both"/>
      </w:pPr>
      <w:r>
        <w:t>A.</w:t>
      </w:r>
      <w:r>
        <w:tab/>
        <w:t>Introduction</w:t>
      </w:r>
    </w:p>
    <w:p w:rsidR="008055E8" w:rsidRDefault="008055E8">
      <w:pPr>
        <w:widowControl w:val="0"/>
        <w:autoSpaceDE w:val="0"/>
        <w:spacing w:line="360" w:lineRule="auto"/>
        <w:jc w:val="both"/>
        <w:rPr>
          <w:rFonts w:hint="eastAsia"/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This hearing is </w:t>
      </w:r>
      <w:r>
        <w:rPr>
          <w:sz w:val="28"/>
        </w:rPr>
        <w:t>held</w:t>
      </w:r>
      <w:r>
        <w:rPr>
          <w:rFonts w:hint="eastAsia"/>
          <w:sz w:val="28"/>
        </w:rPr>
        <w:t xml:space="preserve"> to consider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</w:t>
      </w:r>
      <w:r>
        <w:rPr>
          <w:sz w:val="28"/>
        </w:rPr>
        <w:t>’</w:t>
      </w:r>
      <w:r>
        <w:rPr>
          <w:rFonts w:hint="eastAsia"/>
          <w:sz w:val="28"/>
        </w:rPr>
        <w:t xml:space="preserve">s application to vacate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trial dates fixed in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fixture list and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Defendant</w:t>
      </w:r>
      <w:r>
        <w:rPr>
          <w:sz w:val="28"/>
        </w:rPr>
        <w:t>’</w:t>
      </w:r>
      <w:r>
        <w:rPr>
          <w:rFonts w:hint="eastAsia"/>
          <w:sz w:val="28"/>
        </w:rPr>
        <w:t xml:space="preserve">s application to uplift the automatic stay under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Legal Aid Ordinance.   At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time of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</w:t>
      </w:r>
      <w:r>
        <w:rPr>
          <w:sz w:val="28"/>
        </w:rPr>
        <w:t>’</w:t>
      </w:r>
      <w:r>
        <w:rPr>
          <w:rFonts w:hint="eastAsia"/>
          <w:sz w:val="28"/>
        </w:rPr>
        <w:t>s application dated 11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June 2010, </w:t>
      </w:r>
      <w:r>
        <w:rPr>
          <w:sz w:val="28"/>
        </w:rPr>
        <w:t>she</w:t>
      </w:r>
      <w:r>
        <w:rPr>
          <w:rFonts w:hint="eastAsia"/>
          <w:sz w:val="28"/>
        </w:rPr>
        <w:t xml:space="preserve"> was represented by Messrs. Christine M. Koo &amp; Ip.  In </w:t>
      </w:r>
      <w:r>
        <w:rPr>
          <w:sz w:val="28"/>
        </w:rPr>
        <w:t>th</w:t>
      </w:r>
      <w:r>
        <w:rPr>
          <w:rFonts w:hint="eastAsia"/>
          <w:sz w:val="28"/>
        </w:rPr>
        <w:t xml:space="preserve">is morning, a </w:t>
      </w:r>
      <w:r>
        <w:rPr>
          <w:rFonts w:hint="eastAsia"/>
          <w:sz w:val="28"/>
        </w:rPr>
        <w:lastRenderedPageBreak/>
        <w:t xml:space="preserve">notice to act in person was filed on </w:t>
      </w:r>
      <w:r>
        <w:rPr>
          <w:sz w:val="28"/>
        </w:rPr>
        <w:t>behalf</w:t>
      </w:r>
      <w:r>
        <w:rPr>
          <w:rFonts w:hint="eastAsia"/>
          <w:sz w:val="28"/>
        </w:rPr>
        <w:t xml:space="preserve"> of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Plaintiff.  As a result of the short notice,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 became unrepresented again.    Another short notice is a memorandum of n</w:t>
      </w:r>
      <w:r>
        <w:rPr>
          <w:rFonts w:hint="eastAsia"/>
          <w:sz w:val="28"/>
        </w:rPr>
        <w:t>otification dated 23</w:t>
      </w:r>
      <w:r>
        <w:rPr>
          <w:rFonts w:hint="eastAsia"/>
          <w:sz w:val="28"/>
          <w:vertAlign w:val="superscript"/>
        </w:rPr>
        <w:t>rd</w:t>
      </w:r>
      <w:r>
        <w:rPr>
          <w:rFonts w:hint="eastAsia"/>
          <w:sz w:val="28"/>
        </w:rPr>
        <w:t xml:space="preserve"> June 2010 and filed on 25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June 2010 in that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 was </w:t>
      </w:r>
      <w:r>
        <w:rPr>
          <w:sz w:val="28"/>
        </w:rPr>
        <w:t>refused</w:t>
      </w:r>
      <w:r>
        <w:rPr>
          <w:rFonts w:hint="eastAsia"/>
          <w:sz w:val="28"/>
        </w:rPr>
        <w:t xml:space="preserve"> legal aid.  This Court received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said memorandum this morning.    The said memorandum makes the argument on the uplift of the legal aid stay academic but I am still obliged to make rulings on the Plaintiff</w:t>
      </w:r>
      <w:r>
        <w:rPr>
          <w:sz w:val="28"/>
        </w:rPr>
        <w:t>’</w:t>
      </w:r>
      <w:r>
        <w:rPr>
          <w:rFonts w:hint="eastAsia"/>
          <w:sz w:val="28"/>
        </w:rPr>
        <w:t xml:space="preserve">s application to vacate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trial dates and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Defendant</w:t>
      </w:r>
      <w:r>
        <w:rPr>
          <w:sz w:val="28"/>
        </w:rPr>
        <w:t>’</w:t>
      </w:r>
      <w:r>
        <w:rPr>
          <w:rFonts w:hint="eastAsia"/>
          <w:sz w:val="28"/>
        </w:rPr>
        <w:t xml:space="preserve">s application to uplift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legal aid stay.  The Plaintiff said that she was appealing against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legal aid refusal made on 23</w:t>
      </w:r>
      <w:r>
        <w:rPr>
          <w:rFonts w:hint="eastAsia"/>
          <w:sz w:val="28"/>
          <w:vertAlign w:val="superscript"/>
        </w:rPr>
        <w:t>rd</w:t>
      </w:r>
      <w:r>
        <w:rPr>
          <w:rFonts w:hint="eastAsia"/>
          <w:sz w:val="28"/>
        </w:rPr>
        <w:t xml:space="preserve"> June 2010.</w:t>
      </w:r>
    </w:p>
    <w:p w:rsidR="008055E8" w:rsidRDefault="008055E8">
      <w:pPr>
        <w:widowControl w:val="0"/>
        <w:tabs>
          <w:tab w:val="num" w:pos="540"/>
        </w:tabs>
        <w:autoSpaceDE w:val="0"/>
        <w:spacing w:line="360" w:lineRule="auto"/>
        <w:jc w:val="both"/>
        <w:rPr>
          <w:rFonts w:hint="eastAsia"/>
          <w:sz w:val="28"/>
        </w:rPr>
      </w:pPr>
    </w:p>
    <w:p w:rsidR="008055E8" w:rsidRDefault="008055E8">
      <w:pPr>
        <w:widowControl w:val="0"/>
        <w:autoSpaceDE w:val="0"/>
        <w:spacing w:line="360" w:lineRule="auto"/>
        <w:jc w:val="both"/>
        <w:rPr>
          <w:rFonts w:hint="eastAsia"/>
          <w:i/>
          <w:sz w:val="28"/>
        </w:rPr>
      </w:pPr>
      <w:r>
        <w:rPr>
          <w:rFonts w:hint="eastAsia"/>
          <w:i/>
          <w:sz w:val="28"/>
        </w:rPr>
        <w:t>B.</w:t>
      </w:r>
      <w:r>
        <w:rPr>
          <w:rFonts w:hint="eastAsia"/>
          <w:i/>
          <w:sz w:val="28"/>
        </w:rPr>
        <w:tab/>
        <w:t>BACKGROUND</w:t>
      </w:r>
    </w:p>
    <w:p w:rsidR="008055E8" w:rsidRDefault="008055E8">
      <w:pPr>
        <w:widowControl w:val="0"/>
        <w:autoSpaceDE w:val="0"/>
        <w:spacing w:line="360" w:lineRule="auto"/>
        <w:jc w:val="both"/>
        <w:rPr>
          <w:rFonts w:hint="eastAsia"/>
          <w:i/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sz w:val="28"/>
        </w:rPr>
        <w:t>By</w:t>
      </w:r>
      <w:r>
        <w:rPr>
          <w:rFonts w:hint="eastAsia"/>
          <w:sz w:val="28"/>
        </w:rPr>
        <w:t xml:space="preserve"> a letter dated 11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June 2010,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former solicitors for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 wrote to the Registrar to vacate the trial dates fixed on 2</w:t>
      </w:r>
      <w:r>
        <w:rPr>
          <w:rFonts w:hint="eastAsia"/>
          <w:sz w:val="28"/>
          <w:vertAlign w:val="superscript"/>
        </w:rPr>
        <w:t>nd</w:t>
      </w:r>
      <w:r>
        <w:rPr>
          <w:rFonts w:hint="eastAsia"/>
          <w:sz w:val="28"/>
        </w:rPr>
        <w:t xml:space="preserve"> and 5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July 2010 on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ground that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 has applied for legal aid and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relevant memorandum dated 7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June 2010 was filed on 10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June 2010.  According to section 15 of the Legal Aid Ordinance and Regulation 7A of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Legal Aid Regulations, Cap. 91, t</w:t>
      </w:r>
      <w:r>
        <w:rPr>
          <w:sz w:val="28"/>
        </w:rPr>
        <w:t>he</w:t>
      </w:r>
      <w:r>
        <w:rPr>
          <w:rFonts w:hint="eastAsia"/>
          <w:sz w:val="28"/>
        </w:rPr>
        <w:t>re shall be an automatic stay of 42 days until 22</w:t>
      </w:r>
      <w:r>
        <w:rPr>
          <w:rFonts w:hint="eastAsia"/>
          <w:sz w:val="28"/>
          <w:vertAlign w:val="superscript"/>
        </w:rPr>
        <w:t>nd</w:t>
      </w:r>
      <w:r>
        <w:rPr>
          <w:rFonts w:hint="eastAsia"/>
          <w:sz w:val="28"/>
        </w:rPr>
        <w:t xml:space="preserve"> July 2010.  </w:t>
      </w:r>
    </w:p>
    <w:p w:rsidR="008055E8" w:rsidRDefault="008055E8">
      <w:pPr>
        <w:widowControl w:val="0"/>
        <w:autoSpaceDE w:val="0"/>
        <w:spacing w:line="360" w:lineRule="auto"/>
        <w:ind w:left="540"/>
        <w:jc w:val="both"/>
        <w:rPr>
          <w:rFonts w:hint="eastAsia"/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The said letter was placed </w:t>
      </w:r>
      <w:r>
        <w:rPr>
          <w:sz w:val="28"/>
        </w:rPr>
        <w:t>before</w:t>
      </w:r>
      <w:r>
        <w:rPr>
          <w:rFonts w:hint="eastAsia"/>
          <w:sz w:val="28"/>
        </w:rPr>
        <w:t xml:space="preserve"> me for consideration and I directed this pre-trial review hearing.  I also directed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Parties to lodge their written submissions </w:t>
      </w:r>
      <w:r>
        <w:rPr>
          <w:sz w:val="28"/>
        </w:rPr>
        <w:t>specifically</w:t>
      </w:r>
      <w:r>
        <w:rPr>
          <w:rFonts w:hint="eastAsia"/>
          <w:sz w:val="28"/>
        </w:rPr>
        <w:t xml:space="preserve"> on 3 aspects (i) whether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 was late in making application for legal aid, if so, why; (ii) when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case was set down for trial on 7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May 2010, </w:t>
      </w:r>
      <w:r>
        <w:rPr>
          <w:sz w:val="28"/>
        </w:rPr>
        <w:t>whether</w:t>
      </w:r>
      <w:r>
        <w:rPr>
          <w:rFonts w:hint="eastAsia"/>
          <w:sz w:val="28"/>
        </w:rPr>
        <w:t xml:space="preserve"> the Plaintiff represented to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Master verbally or in writing in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checklist that she had no outstanding matter and she was ready for trial; (iii) </w:t>
      </w:r>
      <w:r>
        <w:rPr>
          <w:rFonts w:hint="eastAsia"/>
          <w:sz w:val="28"/>
        </w:rPr>
        <w:lastRenderedPageBreak/>
        <w:t>whether belated application for legal aid amoun</w:t>
      </w:r>
      <w:r>
        <w:rPr>
          <w:rFonts w:hint="eastAsia"/>
          <w:sz w:val="28"/>
        </w:rPr>
        <w:t xml:space="preserve">ts to exceptional circumstance under O.25, r.3 of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Rules of the District Court (</w:t>
      </w:r>
      <w:r>
        <w:rPr>
          <w:sz w:val="28"/>
        </w:rPr>
        <w:t>“</w:t>
      </w:r>
      <w:r>
        <w:rPr>
          <w:rFonts w:hint="eastAsia"/>
          <w:sz w:val="28"/>
        </w:rPr>
        <w:t>RDC</w:t>
      </w:r>
      <w:r>
        <w:rPr>
          <w:sz w:val="28"/>
        </w:rPr>
        <w:t>”</w:t>
      </w:r>
      <w:r>
        <w:rPr>
          <w:rFonts w:hint="eastAsia"/>
          <w:sz w:val="28"/>
        </w:rPr>
        <w:t>).</w:t>
      </w:r>
    </w:p>
    <w:p w:rsidR="008055E8" w:rsidRDefault="008055E8">
      <w:pPr>
        <w:pStyle w:val="ListParagraph"/>
        <w:rPr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The above are also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main issues in </w:t>
      </w:r>
      <w:r>
        <w:rPr>
          <w:sz w:val="28"/>
        </w:rPr>
        <w:t>this</w:t>
      </w:r>
      <w:r>
        <w:rPr>
          <w:rFonts w:hint="eastAsia"/>
          <w:sz w:val="28"/>
        </w:rPr>
        <w:t xml:space="preserve"> hearing.</w:t>
      </w:r>
    </w:p>
    <w:p w:rsidR="008055E8" w:rsidRDefault="008055E8">
      <w:pPr>
        <w:pStyle w:val="ListParagraph"/>
        <w:rPr>
          <w:sz w:val="28"/>
        </w:rPr>
      </w:pPr>
    </w:p>
    <w:p w:rsidR="008055E8" w:rsidRDefault="008055E8">
      <w:pPr>
        <w:widowControl w:val="0"/>
        <w:autoSpaceDE w:val="0"/>
        <w:spacing w:line="360" w:lineRule="auto"/>
        <w:jc w:val="both"/>
        <w:rPr>
          <w:rFonts w:hint="eastAsia"/>
          <w:i/>
          <w:sz w:val="28"/>
        </w:rPr>
      </w:pPr>
      <w:r>
        <w:rPr>
          <w:rFonts w:hint="eastAsia"/>
          <w:i/>
          <w:sz w:val="28"/>
        </w:rPr>
        <w:t>C.</w:t>
      </w:r>
      <w:r>
        <w:rPr>
          <w:rFonts w:hint="eastAsia"/>
          <w:i/>
          <w:sz w:val="28"/>
        </w:rPr>
        <w:tab/>
        <w:t>DISCUSSION</w:t>
      </w:r>
    </w:p>
    <w:p w:rsidR="008055E8" w:rsidRDefault="008055E8">
      <w:pPr>
        <w:widowControl w:val="0"/>
        <w:autoSpaceDE w:val="0"/>
        <w:spacing w:line="360" w:lineRule="auto"/>
        <w:jc w:val="both"/>
        <w:rPr>
          <w:i/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sz w:val="28"/>
        </w:rPr>
        <w:t>It</w:t>
      </w:r>
      <w:r>
        <w:rPr>
          <w:rFonts w:hint="eastAsia"/>
          <w:sz w:val="28"/>
        </w:rPr>
        <w:t xml:space="preserve"> is </w:t>
      </w:r>
      <w:r>
        <w:rPr>
          <w:sz w:val="28"/>
        </w:rPr>
        <w:t>common</w:t>
      </w:r>
      <w:r>
        <w:rPr>
          <w:rFonts w:hint="eastAsia"/>
          <w:sz w:val="28"/>
        </w:rPr>
        <w:t xml:space="preserve"> ground that when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case was set down for trial,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 was unrepresented.  </w:t>
      </w:r>
    </w:p>
    <w:p w:rsidR="008055E8" w:rsidRDefault="008055E8">
      <w:pPr>
        <w:widowControl w:val="0"/>
        <w:autoSpaceDE w:val="0"/>
        <w:spacing w:line="360" w:lineRule="auto"/>
        <w:ind w:left="540"/>
        <w:jc w:val="both"/>
        <w:rPr>
          <w:rFonts w:hint="eastAsia"/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From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</w:t>
      </w:r>
      <w:r>
        <w:rPr>
          <w:sz w:val="28"/>
        </w:rPr>
        <w:t>’</w:t>
      </w:r>
      <w:r>
        <w:rPr>
          <w:rFonts w:hint="eastAsia"/>
          <w:sz w:val="28"/>
        </w:rPr>
        <w:t>s affirmation filed on 21</w:t>
      </w:r>
      <w:r>
        <w:rPr>
          <w:rFonts w:hint="eastAsia"/>
          <w:sz w:val="28"/>
          <w:vertAlign w:val="superscript"/>
        </w:rPr>
        <w:t>st</w:t>
      </w:r>
      <w:r>
        <w:rPr>
          <w:rFonts w:hint="eastAsia"/>
          <w:sz w:val="28"/>
        </w:rPr>
        <w:t xml:space="preserve"> June 2010 and the letter dated 21</w:t>
      </w:r>
      <w:r>
        <w:rPr>
          <w:rFonts w:hint="eastAsia"/>
          <w:sz w:val="28"/>
          <w:vertAlign w:val="superscript"/>
        </w:rPr>
        <w:t>st</w:t>
      </w:r>
      <w:r>
        <w:rPr>
          <w:rFonts w:hint="eastAsia"/>
          <w:sz w:val="28"/>
        </w:rPr>
        <w:t xml:space="preserve"> June 2010 from her former solicitors, the gist of the Plaintiff</w:t>
      </w:r>
      <w:r>
        <w:rPr>
          <w:sz w:val="28"/>
        </w:rPr>
        <w:t>’</w:t>
      </w:r>
      <w:r>
        <w:rPr>
          <w:rFonts w:hint="eastAsia"/>
          <w:sz w:val="28"/>
        </w:rPr>
        <w:t xml:space="preserve">s explanation on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respective issues are: (i)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 has been diligently conducting the claim.  She has done nothing to delay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proceedings; (ii) when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case was set down for trial on 7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May 2010, she did </w:t>
      </w:r>
      <w:r>
        <w:rPr>
          <w:sz w:val="28"/>
        </w:rPr>
        <w:t>indicate</w:t>
      </w:r>
      <w:r>
        <w:rPr>
          <w:rFonts w:hint="eastAsia"/>
          <w:sz w:val="28"/>
        </w:rPr>
        <w:t xml:space="preserve"> that </w:t>
      </w:r>
      <w:r>
        <w:rPr>
          <w:sz w:val="28"/>
        </w:rPr>
        <w:t>“</w:t>
      </w:r>
      <w:r>
        <w:rPr>
          <w:rFonts w:hint="eastAsia"/>
          <w:sz w:val="28"/>
        </w:rPr>
        <w:t xml:space="preserve">she was not ready for trial pending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arrangement of mediation</w:t>
      </w:r>
      <w:r>
        <w:rPr>
          <w:sz w:val="28"/>
        </w:rPr>
        <w:t>”.</w:t>
      </w:r>
      <w:r>
        <w:rPr>
          <w:rFonts w:hint="eastAsia"/>
          <w:sz w:val="28"/>
        </w:rPr>
        <w:t xml:space="preserve">  She was impressed that </w:t>
      </w:r>
      <w:r>
        <w:rPr>
          <w:sz w:val="28"/>
        </w:rPr>
        <w:t>“</w:t>
      </w:r>
      <w:r>
        <w:rPr>
          <w:rFonts w:hint="eastAsia"/>
          <w:sz w:val="28"/>
        </w:rPr>
        <w:t>if mediation fails, then go to trial.</w:t>
      </w:r>
      <w:r>
        <w:rPr>
          <w:sz w:val="28"/>
        </w:rPr>
        <w:t>”</w:t>
      </w:r>
      <w:r>
        <w:rPr>
          <w:rFonts w:hint="eastAsia"/>
          <w:sz w:val="28"/>
        </w:rPr>
        <w:t>; (iii</w:t>
      </w:r>
      <w:r>
        <w:rPr>
          <w:rFonts w:hint="eastAsia"/>
          <w:sz w:val="28"/>
        </w:rPr>
        <w:t xml:space="preserve">)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court </w:t>
      </w:r>
      <w:r>
        <w:rPr>
          <w:sz w:val="28"/>
        </w:rPr>
        <w:t>should</w:t>
      </w:r>
      <w:r>
        <w:rPr>
          <w:rFonts w:hint="eastAsia"/>
          <w:sz w:val="28"/>
        </w:rPr>
        <w:t xml:space="preserve"> be slow to lift the stay, especially if a point of law had to be dealt with by a layman.  However, if the court is </w:t>
      </w:r>
      <w:r>
        <w:rPr>
          <w:sz w:val="28"/>
        </w:rPr>
        <w:t>satisfied</w:t>
      </w:r>
      <w:r>
        <w:rPr>
          <w:rFonts w:hint="eastAsia"/>
          <w:sz w:val="28"/>
        </w:rPr>
        <w:t xml:space="preserve"> that the application for legal aid was an abuse of process, then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court </w:t>
      </w:r>
      <w:r>
        <w:rPr>
          <w:sz w:val="28"/>
        </w:rPr>
        <w:t>should</w:t>
      </w:r>
      <w:r>
        <w:rPr>
          <w:rFonts w:hint="eastAsia"/>
          <w:sz w:val="28"/>
        </w:rPr>
        <w:t xml:space="preserve"> </w:t>
      </w:r>
      <w:r>
        <w:rPr>
          <w:sz w:val="28"/>
        </w:rPr>
        <w:t>exercise</w:t>
      </w:r>
      <w:r>
        <w:rPr>
          <w:rFonts w:hint="eastAsia"/>
          <w:sz w:val="28"/>
        </w:rPr>
        <w:t xml:space="preserve"> its discretion to lift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stay. See Her Honour Judge Ng in </w:t>
      </w:r>
      <w:r>
        <w:rPr>
          <w:rFonts w:hint="eastAsia"/>
          <w:i/>
          <w:sz w:val="28"/>
        </w:rPr>
        <w:t>Chan Shing Ching v Hong Kong District Security Limited  DCPI No. 910 of 2005 dated 10</w:t>
      </w:r>
      <w:r>
        <w:rPr>
          <w:rFonts w:hint="eastAsia"/>
          <w:i/>
          <w:sz w:val="28"/>
          <w:vertAlign w:val="superscript"/>
        </w:rPr>
        <w:t>th</w:t>
      </w:r>
      <w:r>
        <w:rPr>
          <w:rFonts w:hint="eastAsia"/>
          <w:i/>
          <w:sz w:val="28"/>
        </w:rPr>
        <w:t xml:space="preserve"> April 2007</w:t>
      </w:r>
      <w:r>
        <w:rPr>
          <w:rFonts w:hint="eastAsia"/>
          <w:sz w:val="28"/>
        </w:rPr>
        <w:t xml:space="preserve">, </w:t>
      </w:r>
      <w:r>
        <w:rPr>
          <w:sz w:val="28"/>
        </w:rPr>
        <w:t>applying</w:t>
      </w:r>
      <w:r>
        <w:rPr>
          <w:rFonts w:hint="eastAsia"/>
          <w:sz w:val="28"/>
        </w:rPr>
        <w:t xml:space="preserve">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Court of Appeal</w:t>
      </w:r>
      <w:r>
        <w:rPr>
          <w:sz w:val="28"/>
        </w:rPr>
        <w:t>’</w:t>
      </w:r>
      <w:r>
        <w:rPr>
          <w:rFonts w:hint="eastAsia"/>
          <w:sz w:val="28"/>
        </w:rPr>
        <w:t xml:space="preserve">s judgment in </w:t>
      </w:r>
      <w:r>
        <w:rPr>
          <w:rFonts w:hint="eastAsia"/>
          <w:i/>
          <w:sz w:val="28"/>
        </w:rPr>
        <w:t xml:space="preserve">Lee Shiu Ming v Yep Hiap Seng (Hong Kong) Limited, CACV 39 of 1993 dated  </w:t>
      </w:r>
      <w:r>
        <w:rPr>
          <w:rFonts w:hint="eastAsia"/>
          <w:i/>
          <w:sz w:val="28"/>
        </w:rPr>
        <w:t>14</w:t>
      </w:r>
      <w:r>
        <w:rPr>
          <w:rFonts w:hint="eastAsia"/>
          <w:i/>
          <w:sz w:val="28"/>
          <w:vertAlign w:val="superscript"/>
        </w:rPr>
        <w:t>th</w:t>
      </w:r>
      <w:r>
        <w:rPr>
          <w:rFonts w:hint="eastAsia"/>
          <w:i/>
          <w:sz w:val="28"/>
        </w:rPr>
        <w:t xml:space="preserve"> July 1993).</w:t>
      </w:r>
      <w:r>
        <w:rPr>
          <w:rFonts w:hint="eastAsia"/>
          <w:sz w:val="28"/>
        </w:rPr>
        <w:t xml:space="preserve">  </w:t>
      </w:r>
    </w:p>
    <w:p w:rsidR="008055E8" w:rsidRDefault="008055E8">
      <w:pPr>
        <w:pStyle w:val="ListParagraph"/>
        <w:rPr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In this hearing, the Plaintiff also added that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Defendant</w:t>
      </w:r>
      <w:r>
        <w:rPr>
          <w:sz w:val="28"/>
        </w:rPr>
        <w:t>’</w:t>
      </w:r>
      <w:r>
        <w:rPr>
          <w:rFonts w:hint="eastAsia"/>
          <w:sz w:val="28"/>
        </w:rPr>
        <w:t xml:space="preserve">s solicitors asked her not to retain a lawyer sometime around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end of September 2006.  She only received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medical expert report of Dr. Yip recently.</w:t>
      </w:r>
    </w:p>
    <w:p w:rsidR="008055E8" w:rsidRDefault="008055E8">
      <w:pPr>
        <w:pStyle w:val="ListParagraph"/>
        <w:rPr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The Defendant replied on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respective issues by way of the letter dated 24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June 2010 as follows: (i)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 applied for legal aid twice in June 2007 and April 2009 and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applications were refused for failing the </w:t>
      </w:r>
      <w:r>
        <w:rPr>
          <w:sz w:val="28"/>
        </w:rPr>
        <w:t>“</w:t>
      </w:r>
      <w:r>
        <w:rPr>
          <w:rFonts w:hint="eastAsia"/>
          <w:sz w:val="28"/>
        </w:rPr>
        <w:t>means tes</w:t>
      </w:r>
      <w:r>
        <w:rPr>
          <w:sz w:val="28"/>
        </w:rPr>
        <w:t>t”</w:t>
      </w:r>
      <w:r>
        <w:rPr>
          <w:rFonts w:hint="eastAsia"/>
          <w:sz w:val="28"/>
        </w:rPr>
        <w:t xml:space="preserve">.   In short,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</w:t>
      </w:r>
      <w:r>
        <w:rPr>
          <w:sz w:val="28"/>
        </w:rPr>
        <w:t>application</w:t>
      </w:r>
      <w:r>
        <w:rPr>
          <w:rFonts w:hint="eastAsia"/>
          <w:sz w:val="28"/>
        </w:rPr>
        <w:t xml:space="preserve"> for </w:t>
      </w:r>
      <w:r>
        <w:rPr>
          <w:sz w:val="28"/>
        </w:rPr>
        <w:t>legal</w:t>
      </w:r>
      <w:r>
        <w:rPr>
          <w:rFonts w:hint="eastAsia"/>
          <w:sz w:val="28"/>
        </w:rPr>
        <w:t xml:space="preserve"> aid on 7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June 2010 was the third time.   Further, although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 was on record unrepresented, she was receiving legal </w:t>
      </w:r>
      <w:r>
        <w:rPr>
          <w:sz w:val="28"/>
        </w:rPr>
        <w:t>assistance</w:t>
      </w:r>
      <w:r>
        <w:rPr>
          <w:rFonts w:hint="eastAsia"/>
          <w:sz w:val="28"/>
        </w:rPr>
        <w:t xml:space="preserve"> as </w:t>
      </w:r>
      <w:r>
        <w:rPr>
          <w:sz w:val="28"/>
        </w:rPr>
        <w:t>reflected</w:t>
      </w:r>
      <w:r>
        <w:rPr>
          <w:rFonts w:hint="eastAsia"/>
          <w:sz w:val="28"/>
        </w:rPr>
        <w:t xml:space="preserve"> from her pleadings and questionnaires filed for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checklist review hearings. 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Defendant also relied on</w:t>
      </w:r>
      <w:r>
        <w:rPr>
          <w:rFonts w:hint="eastAsia"/>
          <w:sz w:val="28"/>
        </w:rPr>
        <w:t xml:space="preserve"> what they said a </w:t>
      </w:r>
      <w:r>
        <w:rPr>
          <w:sz w:val="28"/>
        </w:rPr>
        <w:t>similar</w:t>
      </w:r>
      <w:r>
        <w:rPr>
          <w:rFonts w:hint="eastAsia"/>
          <w:sz w:val="28"/>
        </w:rPr>
        <w:t xml:space="preserve"> case in </w:t>
      </w:r>
      <w:r>
        <w:rPr>
          <w:rFonts w:hint="eastAsia"/>
          <w:i/>
          <w:sz w:val="28"/>
        </w:rPr>
        <w:t>Chan Chun Shing v Chang Chen Chin HCPI 395/2008 dated 4</w:t>
      </w:r>
      <w:r>
        <w:rPr>
          <w:rFonts w:hint="eastAsia"/>
          <w:i/>
          <w:sz w:val="28"/>
          <w:vertAlign w:val="superscript"/>
        </w:rPr>
        <w:t>th</w:t>
      </w:r>
      <w:r>
        <w:rPr>
          <w:rFonts w:hint="eastAsia"/>
          <w:i/>
          <w:sz w:val="28"/>
        </w:rPr>
        <w:t xml:space="preserve"> May 2009 </w:t>
      </w:r>
      <w:r>
        <w:rPr>
          <w:rFonts w:hint="eastAsia"/>
          <w:sz w:val="28"/>
        </w:rPr>
        <w:t xml:space="preserve">where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stay was uplifted; (ii) while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 did indicate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desire to have mediation on 7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May 2010,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Master also </w:t>
      </w:r>
      <w:r>
        <w:rPr>
          <w:sz w:val="28"/>
        </w:rPr>
        <w:t>indicated</w:t>
      </w:r>
      <w:r>
        <w:rPr>
          <w:rFonts w:hint="eastAsia"/>
          <w:sz w:val="28"/>
        </w:rPr>
        <w:t xml:space="preserve"> that he </w:t>
      </w:r>
      <w:r>
        <w:rPr>
          <w:sz w:val="28"/>
        </w:rPr>
        <w:t>would</w:t>
      </w:r>
      <w:r>
        <w:rPr>
          <w:rFonts w:hint="eastAsia"/>
          <w:sz w:val="28"/>
        </w:rPr>
        <w:t xml:space="preserve"> not stay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proceedings for mediation when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case was ready for trial.  The Plaintiff also stated that she was ready for trial and there was no outstanding matter; (iii)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Defendant also relied on the Practice Direction (</w:t>
      </w:r>
      <w:r>
        <w:rPr>
          <w:sz w:val="28"/>
        </w:rPr>
        <w:t>“</w:t>
      </w:r>
      <w:r>
        <w:rPr>
          <w:rFonts w:hint="eastAsia"/>
          <w:sz w:val="28"/>
        </w:rPr>
        <w:t>PD</w:t>
      </w:r>
      <w:r>
        <w:rPr>
          <w:sz w:val="28"/>
        </w:rPr>
        <w:t>”</w:t>
      </w:r>
      <w:r>
        <w:rPr>
          <w:rFonts w:hint="eastAsia"/>
          <w:sz w:val="28"/>
        </w:rPr>
        <w:t>) 5.2 paragraph 42 to stress</w:t>
      </w:r>
      <w:r>
        <w:rPr>
          <w:rFonts w:hint="eastAsia"/>
          <w:sz w:val="28"/>
        </w:rPr>
        <w:t xml:space="preserve"> that </w:t>
      </w:r>
      <w:r>
        <w:rPr>
          <w:sz w:val="28"/>
        </w:rPr>
        <w:t>“</w:t>
      </w:r>
      <w:r>
        <w:rPr>
          <w:rFonts w:hint="eastAsia"/>
          <w:sz w:val="28"/>
        </w:rPr>
        <w:t xml:space="preserve">late </w:t>
      </w:r>
      <w:r>
        <w:rPr>
          <w:sz w:val="28"/>
        </w:rPr>
        <w:t xml:space="preserve">instructions from client, change in the </w:t>
      </w:r>
      <w:r>
        <w:rPr>
          <w:rFonts w:hint="eastAsia"/>
          <w:sz w:val="28"/>
        </w:rPr>
        <w:t>team of lawyers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does not amount to exceptional </w:t>
      </w:r>
      <w:r>
        <w:rPr>
          <w:sz w:val="28"/>
        </w:rPr>
        <w:t>circumstances</w:t>
      </w:r>
      <w:r>
        <w:rPr>
          <w:rFonts w:hint="eastAsia"/>
          <w:sz w:val="28"/>
        </w:rPr>
        <w:t xml:space="preserve"> under O.25, r.3 of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RDC (same provision as O.25, r.1B of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Rules of the High Court).   </w:t>
      </w:r>
    </w:p>
    <w:p w:rsidR="008055E8" w:rsidRDefault="008055E8">
      <w:pPr>
        <w:pStyle w:val="ListParagraph"/>
        <w:rPr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In </w:t>
      </w:r>
      <w:r>
        <w:rPr>
          <w:sz w:val="28"/>
        </w:rPr>
        <w:t>respect</w:t>
      </w:r>
      <w:r>
        <w:rPr>
          <w:rFonts w:hint="eastAsia"/>
          <w:sz w:val="28"/>
        </w:rPr>
        <w:t xml:space="preserve"> of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new allegations made in this hearing, Ms. Sy, solicitors for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Defendant stood to correct that Dr. Yip</w:t>
      </w:r>
      <w:r>
        <w:rPr>
          <w:sz w:val="28"/>
        </w:rPr>
        <w:t>’</w:t>
      </w:r>
      <w:r>
        <w:rPr>
          <w:rFonts w:hint="eastAsia"/>
          <w:sz w:val="28"/>
        </w:rPr>
        <w:t xml:space="preserve">s report was </w:t>
      </w:r>
      <w:r>
        <w:rPr>
          <w:sz w:val="28"/>
        </w:rPr>
        <w:t>served</w:t>
      </w:r>
      <w:r>
        <w:rPr>
          <w:rFonts w:hint="eastAsia"/>
          <w:sz w:val="28"/>
        </w:rPr>
        <w:t xml:space="preserve"> in February 2010.  Further,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 in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checklist review hearing, stated to the Master that she </w:t>
      </w:r>
      <w:r>
        <w:rPr>
          <w:sz w:val="28"/>
        </w:rPr>
        <w:t xml:space="preserve">elected not to adduce medical expert </w:t>
      </w:r>
      <w:r>
        <w:rPr>
          <w:rFonts w:hint="eastAsia"/>
          <w:sz w:val="28"/>
        </w:rPr>
        <w:t xml:space="preserve">evidence. </w:t>
      </w:r>
    </w:p>
    <w:p w:rsidR="008055E8" w:rsidRDefault="008055E8">
      <w:pPr>
        <w:pStyle w:val="ListParagraph"/>
        <w:rPr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The ultimate question in this case is whether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Court shall uplift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stay or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trial may proceed as scheduled.  Another question is whether the late and repeated application for </w:t>
      </w:r>
      <w:r>
        <w:rPr>
          <w:sz w:val="28"/>
        </w:rPr>
        <w:t>legal</w:t>
      </w:r>
      <w:r>
        <w:rPr>
          <w:rFonts w:hint="eastAsia"/>
          <w:sz w:val="28"/>
        </w:rPr>
        <w:t xml:space="preserve"> aid amounts to exceptional circumstances under O.25, r.3 of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RDC, if not,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</w:t>
      </w:r>
      <w:r>
        <w:rPr>
          <w:sz w:val="28"/>
        </w:rPr>
        <w:t>’</w:t>
      </w:r>
      <w:r>
        <w:rPr>
          <w:rFonts w:hint="eastAsia"/>
          <w:sz w:val="28"/>
        </w:rPr>
        <w:t xml:space="preserve">s application for vacating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trial dates </w:t>
      </w:r>
      <w:r>
        <w:rPr>
          <w:sz w:val="28"/>
        </w:rPr>
        <w:t>should</w:t>
      </w:r>
      <w:r>
        <w:rPr>
          <w:rFonts w:hint="eastAsia"/>
          <w:sz w:val="28"/>
        </w:rPr>
        <w:t xml:space="preserve"> be refused.  </w:t>
      </w:r>
    </w:p>
    <w:p w:rsidR="008055E8" w:rsidRDefault="008055E8">
      <w:pPr>
        <w:pStyle w:val="ListParagraph"/>
        <w:rPr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I do not intend to set out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provisions on automatic stay and uplift of stay under section 15 of the Legal Aid Ordinance.  I agree to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legal proposition advanced by the Plaintiff</w:t>
      </w:r>
      <w:r>
        <w:rPr>
          <w:sz w:val="28"/>
        </w:rPr>
        <w:t>’</w:t>
      </w:r>
      <w:r>
        <w:rPr>
          <w:rFonts w:hint="eastAsia"/>
          <w:sz w:val="28"/>
        </w:rPr>
        <w:t>s former solicitors.</w:t>
      </w:r>
    </w:p>
    <w:p w:rsidR="008055E8" w:rsidRDefault="008055E8">
      <w:pPr>
        <w:pStyle w:val="ListParagraph"/>
        <w:rPr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>Another relevant provision is Order 25, r.3(2)(3) which provides that:</w:t>
      </w:r>
    </w:p>
    <w:p w:rsidR="008055E8" w:rsidRDefault="008055E8">
      <w:pPr>
        <w:pStyle w:val="ListParagraph"/>
        <w:rPr>
          <w:sz w:val="28"/>
        </w:rPr>
      </w:pPr>
    </w:p>
    <w:p w:rsidR="008055E8" w:rsidRDefault="008055E8">
      <w:pPr>
        <w:widowControl w:val="0"/>
        <w:autoSpaceDE w:val="0"/>
        <w:spacing w:line="360" w:lineRule="auto"/>
        <w:ind w:left="540"/>
        <w:jc w:val="both"/>
        <w:rPr>
          <w:rFonts w:hint="eastAsia"/>
          <w:i/>
        </w:rPr>
      </w:pPr>
      <w:r>
        <w:rPr>
          <w:i/>
        </w:rPr>
        <w:t>“</w:t>
      </w:r>
      <w:r>
        <w:rPr>
          <w:rFonts w:hint="eastAsia"/>
          <w:i/>
        </w:rPr>
        <w:t xml:space="preserve">(2) A party may apply to the Court if he wishes to vary a </w:t>
      </w:r>
      <w:r>
        <w:rPr>
          <w:i/>
        </w:rPr>
        <w:t>milestone</w:t>
      </w:r>
      <w:r>
        <w:rPr>
          <w:rFonts w:hint="eastAsia"/>
          <w:i/>
        </w:rPr>
        <w:t xml:space="preserve"> date.</w:t>
      </w:r>
    </w:p>
    <w:p w:rsidR="008055E8" w:rsidRDefault="008055E8">
      <w:pPr>
        <w:widowControl w:val="0"/>
        <w:autoSpaceDE w:val="0"/>
        <w:spacing w:line="360" w:lineRule="auto"/>
        <w:ind w:left="540"/>
        <w:jc w:val="both"/>
        <w:rPr>
          <w:rFonts w:hint="eastAsia"/>
          <w:i/>
        </w:rPr>
      </w:pPr>
      <w:r>
        <w:rPr>
          <w:rFonts w:hint="eastAsia"/>
          <w:i/>
        </w:rPr>
        <w:t>(3) The Court shall not grant an application under paragraph (2) unless there are exceptional circumstances justifying the variation.</w:t>
      </w:r>
      <w:r>
        <w:rPr>
          <w:i/>
        </w:rPr>
        <w:t>”</w:t>
      </w:r>
    </w:p>
    <w:p w:rsidR="008055E8" w:rsidRDefault="008055E8">
      <w:pPr>
        <w:pStyle w:val="ListParagraph"/>
        <w:rPr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In this case, the date of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accident was 16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September 2006.  The Statement of Claim was filed on 15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September 2009. 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Statement of Damages was filed on 16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November 2009.  The Plaintiff</w:t>
      </w:r>
      <w:r>
        <w:rPr>
          <w:sz w:val="28"/>
        </w:rPr>
        <w:t>’</w:t>
      </w:r>
      <w:r>
        <w:rPr>
          <w:rFonts w:hint="eastAsia"/>
          <w:sz w:val="28"/>
        </w:rPr>
        <w:t>s list and copies of medical reports were filed on 25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February 2010.  Her witness statement was filed on 15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April 2010.   This shows </w:t>
      </w:r>
      <w:r>
        <w:rPr>
          <w:sz w:val="28"/>
        </w:rPr>
        <w:t>objectively</w:t>
      </w:r>
      <w:r>
        <w:rPr>
          <w:rFonts w:hint="eastAsia"/>
          <w:sz w:val="28"/>
        </w:rPr>
        <w:t xml:space="preserve">, </w:t>
      </w:r>
      <w:r>
        <w:rPr>
          <w:sz w:val="28"/>
        </w:rPr>
        <w:t xml:space="preserve">the Plaintiff </w:t>
      </w:r>
      <w:r>
        <w:rPr>
          <w:rFonts w:hint="eastAsia"/>
          <w:sz w:val="28"/>
        </w:rPr>
        <w:t>was ready for trial.</w:t>
      </w:r>
    </w:p>
    <w:p w:rsidR="008055E8" w:rsidRDefault="008055E8">
      <w:pPr>
        <w:pStyle w:val="ListParagraph"/>
        <w:rPr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The Plaintiff simply failed to explain reasonably as to why she was late in making the </w:t>
      </w:r>
      <w:r>
        <w:rPr>
          <w:sz w:val="28"/>
        </w:rPr>
        <w:t>application</w:t>
      </w:r>
      <w:r>
        <w:rPr>
          <w:rFonts w:hint="eastAsia"/>
          <w:sz w:val="28"/>
        </w:rPr>
        <w:t xml:space="preserve"> for legal aid for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third time.  The mere fact that she was unrepresented was not a reasonable explanation.  Assuming a litigant in person may not familiar with legal procedures or the </w:t>
      </w:r>
      <w:r>
        <w:rPr>
          <w:sz w:val="28"/>
        </w:rPr>
        <w:t>availability</w:t>
      </w:r>
      <w:r>
        <w:rPr>
          <w:rFonts w:hint="eastAsia"/>
          <w:sz w:val="28"/>
        </w:rPr>
        <w:t xml:space="preserve"> of legal aid, a reasonable and prudent litigant </w:t>
      </w:r>
      <w:r>
        <w:rPr>
          <w:sz w:val="28"/>
        </w:rPr>
        <w:t>would</w:t>
      </w:r>
      <w:r>
        <w:rPr>
          <w:rFonts w:hint="eastAsia"/>
          <w:sz w:val="28"/>
        </w:rPr>
        <w:t xml:space="preserve"> have asked if they do not know.  Such possible enquiry </w:t>
      </w:r>
      <w:r>
        <w:rPr>
          <w:sz w:val="28"/>
        </w:rPr>
        <w:t>would</w:t>
      </w:r>
      <w:r>
        <w:rPr>
          <w:rFonts w:hint="eastAsia"/>
          <w:sz w:val="28"/>
        </w:rPr>
        <w:t xml:space="preserve"> have been conducted timely.  From the Plaintiff</w:t>
      </w:r>
      <w:r>
        <w:rPr>
          <w:sz w:val="28"/>
        </w:rPr>
        <w:t>’</w:t>
      </w:r>
      <w:r>
        <w:rPr>
          <w:rFonts w:hint="eastAsia"/>
          <w:sz w:val="28"/>
        </w:rPr>
        <w:t xml:space="preserve">s pleadings and documents, it is apparent that she prepared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documents with legal assistance.     She knew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availability of legal a</w:t>
      </w:r>
      <w:r>
        <w:rPr>
          <w:rFonts w:hint="eastAsia"/>
          <w:sz w:val="28"/>
        </w:rPr>
        <w:t>id as she said her applications were refused twice before.   Had she been so ignorant on 7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May 2010 when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case was set down for trial, she could have taken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initiative to ask and enquire before or shortly after hearing, she </w:t>
      </w:r>
      <w:r>
        <w:rPr>
          <w:sz w:val="28"/>
        </w:rPr>
        <w:t>could</w:t>
      </w:r>
      <w:r>
        <w:rPr>
          <w:rFonts w:hint="eastAsia"/>
          <w:sz w:val="28"/>
        </w:rPr>
        <w:t xml:space="preserve"> have then applied for legal aid </w:t>
      </w:r>
      <w:r>
        <w:rPr>
          <w:sz w:val="28"/>
        </w:rPr>
        <w:t>before</w:t>
      </w:r>
      <w:r>
        <w:rPr>
          <w:rFonts w:hint="eastAsia"/>
          <w:sz w:val="28"/>
        </w:rPr>
        <w:t xml:space="preserve"> or shortly after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hearing.  If that is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case, t</w:t>
      </w:r>
      <w:r>
        <w:rPr>
          <w:sz w:val="28"/>
        </w:rPr>
        <w:t>he</w:t>
      </w:r>
      <w:r>
        <w:rPr>
          <w:rFonts w:hint="eastAsia"/>
          <w:sz w:val="28"/>
        </w:rPr>
        <w:t xml:space="preserve"> legal aid stay, if any, </w:t>
      </w:r>
      <w:r>
        <w:rPr>
          <w:sz w:val="28"/>
        </w:rPr>
        <w:t>would</w:t>
      </w:r>
      <w:r>
        <w:rPr>
          <w:rFonts w:hint="eastAsia"/>
          <w:sz w:val="28"/>
        </w:rPr>
        <w:t xml:space="preserve"> be expired </w:t>
      </w:r>
      <w:r>
        <w:rPr>
          <w:sz w:val="28"/>
        </w:rPr>
        <w:t>before</w:t>
      </w:r>
      <w:r>
        <w:rPr>
          <w:rFonts w:hint="eastAsia"/>
          <w:sz w:val="28"/>
        </w:rPr>
        <w:t xml:space="preserve">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trial dates on 2</w:t>
      </w:r>
      <w:r>
        <w:rPr>
          <w:rFonts w:hint="eastAsia"/>
          <w:sz w:val="28"/>
          <w:vertAlign w:val="superscript"/>
        </w:rPr>
        <w:t>nd</w:t>
      </w:r>
      <w:r>
        <w:rPr>
          <w:rFonts w:hint="eastAsia"/>
          <w:sz w:val="28"/>
        </w:rPr>
        <w:t xml:space="preserve"> and 5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July 2010.  However, her notice of application for </w:t>
      </w:r>
      <w:r>
        <w:rPr>
          <w:sz w:val="28"/>
        </w:rPr>
        <w:t>legal</w:t>
      </w:r>
      <w:r>
        <w:rPr>
          <w:rFonts w:hint="eastAsia"/>
          <w:sz w:val="28"/>
        </w:rPr>
        <w:t xml:space="preserve"> aid was filed one month after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case was </w:t>
      </w:r>
      <w:r>
        <w:rPr>
          <w:rFonts w:hint="eastAsia"/>
          <w:sz w:val="28"/>
        </w:rPr>
        <w:t xml:space="preserve">set down for trial.  </w:t>
      </w:r>
    </w:p>
    <w:p w:rsidR="008055E8" w:rsidRDefault="008055E8">
      <w:pPr>
        <w:pStyle w:val="ListParagraph"/>
        <w:rPr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Secondly,  when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case was set down for trial in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fixture list on 7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May 2010, save and except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desire to have mediation, </w:t>
      </w:r>
      <w:r>
        <w:rPr>
          <w:sz w:val="28"/>
        </w:rPr>
        <w:t xml:space="preserve">the </w:t>
      </w:r>
      <w:r>
        <w:rPr>
          <w:rFonts w:hint="eastAsia"/>
          <w:sz w:val="28"/>
        </w:rPr>
        <w:t xml:space="preserve">Plaintiff was ready for trial </w:t>
      </w:r>
      <w:r>
        <w:rPr>
          <w:sz w:val="28"/>
        </w:rPr>
        <w:t>whether</w:t>
      </w:r>
      <w:r>
        <w:rPr>
          <w:rFonts w:hint="eastAsia"/>
          <w:sz w:val="28"/>
        </w:rPr>
        <w:t xml:space="preserve"> it was considered subjectively or objectively.   The pre-action protocol of PD 18.1 in respect of </w:t>
      </w:r>
      <w:r>
        <w:rPr>
          <w:sz w:val="28"/>
        </w:rPr>
        <w:t>“the</w:t>
      </w:r>
      <w:r>
        <w:rPr>
          <w:rFonts w:hint="eastAsia"/>
          <w:sz w:val="28"/>
        </w:rPr>
        <w:t xml:space="preserve"> Personal Injuries List</w:t>
      </w:r>
      <w:r>
        <w:rPr>
          <w:sz w:val="28"/>
        </w:rPr>
        <w:t>”</w:t>
      </w:r>
      <w:r>
        <w:rPr>
          <w:rFonts w:hint="eastAsia"/>
          <w:sz w:val="28"/>
        </w:rPr>
        <w:t xml:space="preserve"> and PD 5.2 in respect of </w:t>
      </w:r>
      <w:r>
        <w:rPr>
          <w:sz w:val="28"/>
        </w:rPr>
        <w:t>“</w:t>
      </w:r>
      <w:r>
        <w:rPr>
          <w:rFonts w:hint="eastAsia"/>
          <w:sz w:val="28"/>
        </w:rPr>
        <w:t>Case Management</w:t>
      </w:r>
      <w:r>
        <w:rPr>
          <w:sz w:val="28"/>
        </w:rPr>
        <w:t>”</w:t>
      </w:r>
      <w:r>
        <w:rPr>
          <w:rFonts w:hint="eastAsia"/>
          <w:sz w:val="28"/>
        </w:rPr>
        <w:t xml:space="preserve"> in other civil cases provides a mechanism for </w:t>
      </w:r>
      <w:r>
        <w:rPr>
          <w:sz w:val="28"/>
        </w:rPr>
        <w:t>exploration</w:t>
      </w:r>
      <w:r>
        <w:rPr>
          <w:rFonts w:hint="eastAsia"/>
          <w:sz w:val="28"/>
        </w:rPr>
        <w:t xml:space="preserve"> for settlement or mediation at </w:t>
      </w:r>
      <w:r>
        <w:rPr>
          <w:sz w:val="28"/>
        </w:rPr>
        <w:t>early</w:t>
      </w:r>
      <w:r>
        <w:rPr>
          <w:rFonts w:hint="eastAsia"/>
          <w:sz w:val="28"/>
        </w:rPr>
        <w:t xml:space="preserve"> stage of proceedings, when a plaintiff</w:t>
      </w:r>
      <w:r>
        <w:rPr>
          <w:sz w:val="28"/>
        </w:rPr>
        <w:t>’</w:t>
      </w:r>
      <w:r>
        <w:rPr>
          <w:rFonts w:hint="eastAsia"/>
          <w:sz w:val="28"/>
        </w:rPr>
        <w:t xml:space="preserve">s claim is </w:t>
      </w:r>
      <w:r>
        <w:rPr>
          <w:sz w:val="28"/>
        </w:rPr>
        <w:t>disclosed</w:t>
      </w:r>
      <w:r>
        <w:rPr>
          <w:rFonts w:hint="eastAsia"/>
          <w:sz w:val="28"/>
        </w:rPr>
        <w:t xml:space="preserve"> or after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pleadings are </w:t>
      </w:r>
      <w:r>
        <w:rPr>
          <w:sz w:val="28"/>
        </w:rPr>
        <w:t>clo</w:t>
      </w:r>
      <w:r>
        <w:rPr>
          <w:sz w:val="28"/>
        </w:rPr>
        <w:t>sed</w:t>
      </w:r>
      <w:r>
        <w:rPr>
          <w:rFonts w:hint="eastAsia"/>
          <w:sz w:val="28"/>
        </w:rPr>
        <w:t xml:space="preserve">.   It is unlikely that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Court will stay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proceedings for mediation </w:t>
      </w:r>
      <w:r>
        <w:rPr>
          <w:rFonts w:hint="eastAsia"/>
          <w:sz w:val="28"/>
        </w:rPr>
        <w:t xml:space="preserve">at a late stage of the proceedings.  </w:t>
      </w:r>
      <w:r>
        <w:rPr>
          <w:sz w:val="28"/>
        </w:rPr>
        <w:t xml:space="preserve">Having said that, there is usually </w:t>
      </w:r>
      <w:r>
        <w:rPr>
          <w:rFonts w:hint="eastAsia"/>
          <w:sz w:val="28"/>
        </w:rPr>
        <w:t xml:space="preserve">a substantial period between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hearing when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case is set down for trial and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trial dates, as in this case, a period of 8 weeks.  Any litigant may explore for settlement or mediation without a stay and get prepared for litigation at the same time in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event that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last attempt fails.   In essence, I do not see an indication to have mediation </w:t>
      </w:r>
      <w:r>
        <w:rPr>
          <w:sz w:val="28"/>
        </w:rPr>
        <w:t>during</w:t>
      </w:r>
      <w:r>
        <w:rPr>
          <w:rFonts w:hint="eastAsia"/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he</w:t>
      </w:r>
      <w:r>
        <w:rPr>
          <w:rFonts w:hint="eastAsia"/>
          <w:sz w:val="28"/>
        </w:rPr>
        <w:t xml:space="preserve"> 2</w:t>
      </w:r>
      <w:r>
        <w:rPr>
          <w:rFonts w:hint="eastAsia"/>
          <w:sz w:val="28"/>
          <w:vertAlign w:val="superscript"/>
        </w:rPr>
        <w:t>nd</w:t>
      </w:r>
      <w:r>
        <w:rPr>
          <w:rFonts w:hint="eastAsia"/>
          <w:sz w:val="28"/>
        </w:rPr>
        <w:t xml:space="preserve"> checklist review hearing or during a case management conference is a valid reason to vacate a milestone date, especially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trial dates.</w:t>
      </w:r>
    </w:p>
    <w:p w:rsidR="008055E8" w:rsidRDefault="008055E8">
      <w:pPr>
        <w:pStyle w:val="ListParagraph"/>
        <w:ind w:left="0"/>
        <w:rPr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>In essence, I am of the view that the P</w:t>
      </w:r>
      <w:r>
        <w:rPr>
          <w:sz w:val="28"/>
        </w:rPr>
        <w:t>l</w:t>
      </w:r>
      <w:r>
        <w:rPr>
          <w:rFonts w:hint="eastAsia"/>
          <w:sz w:val="28"/>
        </w:rPr>
        <w:t>aintiff</w:t>
      </w:r>
      <w:r>
        <w:rPr>
          <w:sz w:val="28"/>
        </w:rPr>
        <w:t>’</w:t>
      </w:r>
      <w:r>
        <w:rPr>
          <w:rFonts w:hint="eastAsia"/>
          <w:sz w:val="28"/>
        </w:rPr>
        <w:t xml:space="preserve">s litigating conduct amount to an abuse of process.  Simply put, she applied for legal aid twice </w:t>
      </w:r>
      <w:r>
        <w:rPr>
          <w:sz w:val="28"/>
        </w:rPr>
        <w:t>before</w:t>
      </w:r>
      <w:r>
        <w:rPr>
          <w:rFonts w:hint="eastAsia"/>
          <w:sz w:val="28"/>
        </w:rPr>
        <w:t xml:space="preserve"> and were refused.   She was not ignorant as </w:t>
      </w:r>
      <w:r>
        <w:rPr>
          <w:sz w:val="28"/>
        </w:rPr>
        <w:t>she</w:t>
      </w:r>
      <w:r>
        <w:rPr>
          <w:rFonts w:hint="eastAsia"/>
          <w:sz w:val="28"/>
        </w:rPr>
        <w:t xml:space="preserve"> knew how to obtain legal assistance and prepared the </w:t>
      </w:r>
      <w:r>
        <w:rPr>
          <w:sz w:val="28"/>
        </w:rPr>
        <w:t>succinct</w:t>
      </w:r>
      <w:r>
        <w:rPr>
          <w:rFonts w:hint="eastAsia"/>
          <w:sz w:val="28"/>
        </w:rPr>
        <w:t xml:space="preserve"> and concise pleadings and related documents.   If she was so ignorant, she </w:t>
      </w:r>
      <w:r>
        <w:rPr>
          <w:sz w:val="28"/>
        </w:rPr>
        <w:t>could</w:t>
      </w:r>
      <w:r>
        <w:rPr>
          <w:rFonts w:hint="eastAsia"/>
          <w:sz w:val="28"/>
        </w:rPr>
        <w:t xml:space="preserve"> have </w:t>
      </w:r>
      <w:r>
        <w:rPr>
          <w:sz w:val="28"/>
        </w:rPr>
        <w:t>asked</w:t>
      </w:r>
      <w:r>
        <w:rPr>
          <w:rFonts w:hint="eastAsia"/>
          <w:sz w:val="28"/>
        </w:rPr>
        <w:t xml:space="preserve"> and applied for legal aid again </w:t>
      </w:r>
      <w:r>
        <w:rPr>
          <w:sz w:val="28"/>
        </w:rPr>
        <w:t>before</w:t>
      </w:r>
      <w:r>
        <w:rPr>
          <w:rFonts w:hint="eastAsia"/>
          <w:sz w:val="28"/>
        </w:rPr>
        <w:t xml:space="preserve"> or shortly after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case was set down for trial on 7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May 2010.  But a notice of application for legal aid was filed on 7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June 2010.   There has been inor</w:t>
      </w:r>
      <w:r>
        <w:rPr>
          <w:rFonts w:hint="eastAsia"/>
          <w:sz w:val="28"/>
        </w:rPr>
        <w:t xml:space="preserve">dinate </w:t>
      </w:r>
      <w:r>
        <w:rPr>
          <w:sz w:val="28"/>
        </w:rPr>
        <w:t>and</w:t>
      </w:r>
      <w:r>
        <w:rPr>
          <w:rFonts w:hint="eastAsia"/>
          <w:sz w:val="28"/>
        </w:rPr>
        <w:t xml:space="preserve"> inexcusable delay in making the third application for legal aid. I am of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view that the belated application for legal aid was an abuse of process.  </w:t>
      </w:r>
    </w:p>
    <w:p w:rsidR="008055E8" w:rsidRDefault="008055E8">
      <w:pPr>
        <w:pStyle w:val="ListParagraph"/>
        <w:rPr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Another question is whether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belated </w:t>
      </w:r>
      <w:r>
        <w:rPr>
          <w:sz w:val="28"/>
        </w:rPr>
        <w:t>application</w:t>
      </w:r>
      <w:r>
        <w:rPr>
          <w:rFonts w:hint="eastAsia"/>
          <w:sz w:val="28"/>
        </w:rPr>
        <w:t xml:space="preserve"> for legal aid amounts to exceptional circumstances under O.25, r.3. </w:t>
      </w:r>
    </w:p>
    <w:p w:rsidR="008055E8" w:rsidRDefault="008055E8">
      <w:pPr>
        <w:pStyle w:val="ListParagraph"/>
        <w:rPr>
          <w:i/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i/>
          <w:sz w:val="28"/>
        </w:rPr>
        <w:t>In Chan Chun Shing v Chang Chen Chin HCPI 395/2008 dated 4</w:t>
      </w:r>
      <w:r>
        <w:rPr>
          <w:rFonts w:hint="eastAsia"/>
          <w:i/>
          <w:sz w:val="28"/>
          <w:vertAlign w:val="superscript"/>
        </w:rPr>
        <w:t>th</w:t>
      </w:r>
      <w:r>
        <w:rPr>
          <w:rFonts w:hint="eastAsia"/>
          <w:i/>
          <w:sz w:val="28"/>
        </w:rPr>
        <w:t xml:space="preserve"> May 2009</w:t>
      </w:r>
      <w:r>
        <w:rPr>
          <w:rFonts w:hint="eastAsia"/>
          <w:sz w:val="28"/>
        </w:rPr>
        <w:t xml:space="preserve">, a represented Plaintiff made a last minute </w:t>
      </w:r>
      <w:r>
        <w:rPr>
          <w:sz w:val="28"/>
        </w:rPr>
        <w:t>application</w:t>
      </w:r>
      <w:r>
        <w:rPr>
          <w:rFonts w:hint="eastAsia"/>
          <w:sz w:val="28"/>
        </w:rPr>
        <w:t xml:space="preserve"> for legal aid.  Fung J was of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view that the Plaintiff failed to explain reasonably why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 was late in applying for legal aid.  Further, the Plaintiff failed to show an exceptional </w:t>
      </w:r>
      <w:r>
        <w:rPr>
          <w:sz w:val="28"/>
        </w:rPr>
        <w:t>reason</w:t>
      </w:r>
      <w:r>
        <w:rPr>
          <w:rFonts w:hint="eastAsia"/>
          <w:sz w:val="28"/>
        </w:rPr>
        <w:t xml:space="preserve"> to change a milestone date, thus His Lordship directed that </w:t>
      </w:r>
      <w:r>
        <w:rPr>
          <w:i/>
          <w:sz w:val="28"/>
        </w:rPr>
        <w:t>“</w:t>
      </w:r>
      <w:r>
        <w:rPr>
          <w:rFonts w:hint="eastAsia"/>
          <w:i/>
          <w:sz w:val="28"/>
        </w:rPr>
        <w:t xml:space="preserve">the action not be stayed notwithstanding </w:t>
      </w:r>
      <w:r>
        <w:rPr>
          <w:i/>
          <w:sz w:val="28"/>
        </w:rPr>
        <w:t>the</w:t>
      </w:r>
      <w:r>
        <w:rPr>
          <w:rFonts w:hint="eastAsia"/>
          <w:i/>
          <w:sz w:val="28"/>
        </w:rPr>
        <w:t xml:space="preserve"> Legal Aid application, and </w:t>
      </w:r>
      <w:r>
        <w:rPr>
          <w:i/>
          <w:sz w:val="28"/>
        </w:rPr>
        <w:t>the</w:t>
      </w:r>
      <w:r>
        <w:rPr>
          <w:rFonts w:hint="eastAsia"/>
          <w:i/>
          <w:sz w:val="28"/>
        </w:rPr>
        <w:t xml:space="preserve"> solicitors for </w:t>
      </w:r>
      <w:r>
        <w:rPr>
          <w:i/>
          <w:sz w:val="28"/>
        </w:rPr>
        <w:t>the</w:t>
      </w:r>
      <w:r>
        <w:rPr>
          <w:rFonts w:hint="eastAsia"/>
          <w:i/>
          <w:sz w:val="28"/>
        </w:rPr>
        <w:t xml:space="preserve"> Plaintiff do stay on </w:t>
      </w:r>
      <w:r>
        <w:rPr>
          <w:i/>
          <w:sz w:val="28"/>
        </w:rPr>
        <w:t>the</w:t>
      </w:r>
      <w:r>
        <w:rPr>
          <w:rFonts w:hint="eastAsia"/>
          <w:i/>
          <w:sz w:val="28"/>
        </w:rPr>
        <w:t xml:space="preserve"> record and do proceed to </w:t>
      </w:r>
      <w:r>
        <w:rPr>
          <w:i/>
          <w:sz w:val="28"/>
        </w:rPr>
        <w:t>instruct</w:t>
      </w:r>
      <w:r>
        <w:rPr>
          <w:rFonts w:hint="eastAsia"/>
          <w:i/>
          <w:sz w:val="28"/>
        </w:rPr>
        <w:t xml:space="preserve"> counsel on behalf of </w:t>
      </w:r>
      <w:r>
        <w:rPr>
          <w:i/>
          <w:sz w:val="28"/>
        </w:rPr>
        <w:t>the</w:t>
      </w:r>
      <w:r>
        <w:rPr>
          <w:rFonts w:hint="eastAsia"/>
          <w:i/>
          <w:sz w:val="28"/>
        </w:rPr>
        <w:t xml:space="preserve"> Pl</w:t>
      </w:r>
      <w:r>
        <w:rPr>
          <w:rFonts w:hint="eastAsia"/>
          <w:i/>
          <w:sz w:val="28"/>
        </w:rPr>
        <w:t>aintiff without any costs of accounts being placed.</w:t>
      </w:r>
      <w:r>
        <w:rPr>
          <w:i/>
          <w:sz w:val="28"/>
        </w:rPr>
        <w:t>”</w:t>
      </w:r>
      <w:r>
        <w:rPr>
          <w:rFonts w:hint="eastAsia"/>
          <w:i/>
          <w:sz w:val="28"/>
        </w:rPr>
        <w:t xml:space="preserve"> </w:t>
      </w:r>
      <w:r>
        <w:rPr>
          <w:rFonts w:hint="eastAsia"/>
          <w:sz w:val="28"/>
        </w:rPr>
        <w:t xml:space="preserve"> </w:t>
      </w:r>
    </w:p>
    <w:p w:rsidR="008055E8" w:rsidRDefault="008055E8">
      <w:pPr>
        <w:pStyle w:val="ListParagraph"/>
        <w:ind w:left="0"/>
        <w:rPr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While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facts of that case are not identical to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present case, they were similar.  Unlike that case </w:t>
      </w:r>
      <w:r>
        <w:rPr>
          <w:sz w:val="28"/>
        </w:rPr>
        <w:t>which</w:t>
      </w:r>
      <w:r>
        <w:rPr>
          <w:rFonts w:hint="eastAsia"/>
          <w:sz w:val="28"/>
        </w:rPr>
        <w:t xml:space="preserve"> involved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first application for legal aid, in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present case,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 made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</w:t>
      </w:r>
      <w:r>
        <w:rPr>
          <w:sz w:val="28"/>
        </w:rPr>
        <w:t>third</w:t>
      </w:r>
      <w:r>
        <w:rPr>
          <w:rFonts w:hint="eastAsia"/>
          <w:sz w:val="28"/>
        </w:rPr>
        <w:t xml:space="preserve"> attempt.  I </w:t>
      </w:r>
      <w:r>
        <w:rPr>
          <w:sz w:val="28"/>
        </w:rPr>
        <w:t>would</w:t>
      </w:r>
      <w:r>
        <w:rPr>
          <w:rFonts w:hint="eastAsia"/>
          <w:sz w:val="28"/>
        </w:rPr>
        <w:t xml:space="preserve"> adopt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same approach.   </w:t>
      </w:r>
    </w:p>
    <w:p w:rsidR="008055E8" w:rsidRDefault="008055E8">
      <w:pPr>
        <w:pStyle w:val="ListParagraph"/>
        <w:rPr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As a </w:t>
      </w:r>
      <w:r>
        <w:rPr>
          <w:sz w:val="28"/>
        </w:rPr>
        <w:t>result</w:t>
      </w:r>
      <w:r>
        <w:rPr>
          <w:rFonts w:hint="eastAsia"/>
          <w:sz w:val="28"/>
        </w:rPr>
        <w:t xml:space="preserve">, I am of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view that the Plaintiff failed to establish </w:t>
      </w:r>
      <w:r>
        <w:rPr>
          <w:sz w:val="28"/>
        </w:rPr>
        <w:t>“</w:t>
      </w:r>
      <w:r>
        <w:rPr>
          <w:rFonts w:hint="eastAsia"/>
          <w:sz w:val="28"/>
        </w:rPr>
        <w:t>exceptional circumstances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under O.25, r.3 of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RDC and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application to vacate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trial dates should be refused.   </w:t>
      </w:r>
    </w:p>
    <w:p w:rsidR="008055E8" w:rsidRDefault="008055E8">
      <w:pPr>
        <w:widowControl w:val="0"/>
        <w:autoSpaceDE w:val="0"/>
        <w:spacing w:line="360" w:lineRule="auto"/>
        <w:jc w:val="both"/>
        <w:rPr>
          <w:rFonts w:hint="eastAsia"/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The Defendant </w:t>
      </w:r>
      <w:r>
        <w:rPr>
          <w:sz w:val="28"/>
        </w:rPr>
        <w:t>also</w:t>
      </w:r>
      <w:r>
        <w:rPr>
          <w:rFonts w:hint="eastAsia"/>
          <w:sz w:val="28"/>
        </w:rPr>
        <w:t xml:space="preserve"> by way of a letter dated 24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June 2010 applied for leave to file an answer to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statement of damages.  Although it </w:t>
      </w:r>
      <w:r>
        <w:rPr>
          <w:sz w:val="28"/>
        </w:rPr>
        <w:t>was</w:t>
      </w:r>
      <w:r>
        <w:rPr>
          <w:rFonts w:hint="eastAsia"/>
          <w:sz w:val="28"/>
        </w:rPr>
        <w:t xml:space="preserve"> filed and served on 23</w:t>
      </w:r>
      <w:r>
        <w:rPr>
          <w:rFonts w:hint="eastAsia"/>
          <w:sz w:val="28"/>
          <w:vertAlign w:val="superscript"/>
        </w:rPr>
        <w:t>rd</w:t>
      </w:r>
      <w:r>
        <w:rPr>
          <w:rFonts w:hint="eastAsia"/>
          <w:sz w:val="28"/>
        </w:rPr>
        <w:t xml:space="preserve"> June 2010, leave is yet to be obtained.  The Defendant explained that due to an oversight, the said answer was not filed and served when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case was set down on 7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May 2010 until they received an index to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pre-trial review bundle on 23</w:t>
      </w:r>
      <w:r>
        <w:rPr>
          <w:rFonts w:hint="eastAsia"/>
          <w:sz w:val="28"/>
          <w:vertAlign w:val="superscript"/>
        </w:rPr>
        <w:t>rd</w:t>
      </w:r>
      <w:r>
        <w:rPr>
          <w:rFonts w:hint="eastAsia"/>
          <w:sz w:val="28"/>
        </w:rPr>
        <w:t xml:space="preserve"> June 2010.  I concern two questions, firstly, whether there was reasonable explanation for </w:t>
      </w:r>
      <w:r>
        <w:rPr>
          <w:sz w:val="28"/>
        </w:rPr>
        <w:t>failing to file the answer</w:t>
      </w:r>
      <w:r>
        <w:rPr>
          <w:rFonts w:hint="eastAsia"/>
          <w:sz w:val="28"/>
        </w:rPr>
        <w:t xml:space="preserve"> </w:t>
      </w:r>
      <w:r>
        <w:rPr>
          <w:sz w:val="28"/>
        </w:rPr>
        <w:t>before</w:t>
      </w:r>
      <w:r>
        <w:rPr>
          <w:rFonts w:hint="eastAsia"/>
          <w:sz w:val="28"/>
        </w:rPr>
        <w:t xml:space="preserve"> or at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time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case was set down.  Secondly, whether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refusal of leave to file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said answer </w:t>
      </w:r>
      <w:r>
        <w:rPr>
          <w:sz w:val="28"/>
        </w:rPr>
        <w:t>would</w:t>
      </w:r>
      <w:r>
        <w:rPr>
          <w:rFonts w:hint="eastAsia"/>
          <w:sz w:val="28"/>
        </w:rPr>
        <w:t xml:space="preserve"> prevent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Defendant from taking issue on quantum.  In my view, belated but important application requires satisfactory explanation, failing which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Court may refuse a belated application on that ground alone if a </w:t>
      </w:r>
      <w:r>
        <w:rPr>
          <w:sz w:val="28"/>
        </w:rPr>
        <w:t>milestone</w:t>
      </w:r>
      <w:r>
        <w:rPr>
          <w:rFonts w:hint="eastAsia"/>
          <w:sz w:val="28"/>
        </w:rPr>
        <w:t xml:space="preserve"> date </w:t>
      </w:r>
      <w:r>
        <w:rPr>
          <w:sz w:val="28"/>
        </w:rPr>
        <w:t>would</w:t>
      </w:r>
      <w:r>
        <w:rPr>
          <w:rFonts w:hint="eastAsia"/>
          <w:sz w:val="28"/>
        </w:rPr>
        <w:t xml:space="preserve"> be affected.  In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present case, </w:t>
      </w:r>
      <w:r>
        <w:rPr>
          <w:sz w:val="28"/>
        </w:rPr>
        <w:t>there</w:t>
      </w:r>
      <w:r>
        <w:rPr>
          <w:rFonts w:hint="eastAsia"/>
          <w:sz w:val="28"/>
        </w:rPr>
        <w:t xml:space="preserve"> were two checklist review hearings before the case was set down for trial and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Defendant still failed to discover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failure to file and serve the answer.  The duty to conduct a final check is particularly essential when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Defendant asked for leave to set down for trial, bearing in mind the Plaintiff was acting in person at that time.  However,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Defendant was in breach of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duty despite there were ample </w:t>
      </w:r>
      <w:r>
        <w:rPr>
          <w:sz w:val="28"/>
        </w:rPr>
        <w:t>opportunities</w:t>
      </w:r>
      <w:r>
        <w:rPr>
          <w:rFonts w:hint="eastAsia"/>
          <w:sz w:val="28"/>
        </w:rPr>
        <w:t xml:space="preserve">.  It was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Defendant who brought itself to this situation and they </w:t>
      </w:r>
      <w:r>
        <w:rPr>
          <w:sz w:val="28"/>
        </w:rPr>
        <w:t>should</w:t>
      </w:r>
      <w:r>
        <w:rPr>
          <w:rFonts w:hint="eastAsia"/>
          <w:sz w:val="28"/>
        </w:rPr>
        <w:t xml:space="preserve"> take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consequence arising out of their mistake.  The answer was served on 23</w:t>
      </w:r>
      <w:r>
        <w:rPr>
          <w:rFonts w:hint="eastAsia"/>
          <w:sz w:val="28"/>
          <w:vertAlign w:val="superscript"/>
        </w:rPr>
        <w:t>rd</w:t>
      </w:r>
      <w:r>
        <w:rPr>
          <w:rFonts w:hint="eastAsia"/>
          <w:sz w:val="28"/>
        </w:rPr>
        <w:t xml:space="preserve"> June 2010, just 9 days before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trial</w:t>
      </w:r>
      <w:r>
        <w:rPr>
          <w:rFonts w:hint="eastAsia"/>
          <w:sz w:val="28"/>
        </w:rPr>
        <w:t xml:space="preserve">.  If reasonable time should be given to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Plaintiff, say 14 days, to consider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answer,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trial has to collapse.  Secondly, even without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said answer, Ms. Sy said that they </w:t>
      </w:r>
      <w:r>
        <w:rPr>
          <w:sz w:val="28"/>
        </w:rPr>
        <w:t>could</w:t>
      </w:r>
      <w:r>
        <w:rPr>
          <w:rFonts w:hint="eastAsia"/>
          <w:sz w:val="28"/>
        </w:rPr>
        <w:t xml:space="preserve"> still put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 to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strict proof on both </w:t>
      </w:r>
      <w:r>
        <w:rPr>
          <w:sz w:val="28"/>
        </w:rPr>
        <w:t>liability</w:t>
      </w:r>
      <w:r>
        <w:rPr>
          <w:rFonts w:hint="eastAsia"/>
          <w:sz w:val="28"/>
        </w:rPr>
        <w:t xml:space="preserve"> and quantum as they did in their Defence.  As a result, I refused leave to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Defendant to file the said answer and it shall be expunged accordingly.      I am of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view that there be no order as to costs for this application.   The trial dates fixed on 2</w:t>
      </w:r>
      <w:r>
        <w:rPr>
          <w:rFonts w:hint="eastAsia"/>
          <w:sz w:val="28"/>
          <w:vertAlign w:val="superscript"/>
        </w:rPr>
        <w:t>nd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and 5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July 2010 remain unchanged. </w:t>
      </w:r>
    </w:p>
    <w:p w:rsidR="008055E8" w:rsidRDefault="008055E8">
      <w:pPr>
        <w:widowControl w:val="0"/>
        <w:autoSpaceDE w:val="0"/>
        <w:spacing w:line="360" w:lineRule="auto"/>
        <w:jc w:val="both"/>
        <w:rPr>
          <w:rFonts w:hint="eastAsia"/>
          <w:sz w:val="28"/>
        </w:rPr>
      </w:pPr>
    </w:p>
    <w:p w:rsidR="008055E8" w:rsidRDefault="008055E8">
      <w:pPr>
        <w:widowControl w:val="0"/>
        <w:autoSpaceDE w:val="0"/>
        <w:spacing w:line="360" w:lineRule="auto"/>
        <w:jc w:val="both"/>
        <w:rPr>
          <w:rFonts w:hint="eastAsia"/>
          <w:i/>
          <w:sz w:val="28"/>
        </w:rPr>
      </w:pPr>
      <w:r>
        <w:rPr>
          <w:rFonts w:hint="eastAsia"/>
          <w:i/>
          <w:sz w:val="28"/>
        </w:rPr>
        <w:t>C.</w:t>
      </w:r>
      <w:r>
        <w:rPr>
          <w:rFonts w:hint="eastAsia"/>
          <w:i/>
          <w:sz w:val="28"/>
        </w:rPr>
        <w:tab/>
        <w:t>CONCLUSION</w:t>
      </w:r>
    </w:p>
    <w:p w:rsidR="008055E8" w:rsidRDefault="008055E8">
      <w:pPr>
        <w:widowControl w:val="0"/>
        <w:autoSpaceDE w:val="0"/>
        <w:spacing w:line="360" w:lineRule="auto"/>
        <w:jc w:val="both"/>
        <w:rPr>
          <w:rFonts w:hint="eastAsia"/>
          <w:i/>
          <w:sz w:val="28"/>
        </w:rPr>
      </w:pPr>
    </w:p>
    <w:p w:rsidR="008055E8" w:rsidRDefault="008055E8">
      <w:pPr>
        <w:widowControl w:val="0"/>
        <w:numPr>
          <w:ilvl w:val="0"/>
          <w:numId w:val="2"/>
        </w:numPr>
        <w:tabs>
          <w:tab w:val="clear" w:pos="1080"/>
          <w:tab w:val="num" w:pos="540"/>
        </w:tabs>
        <w:autoSpaceDE w:val="0"/>
        <w:spacing w:line="360" w:lineRule="auto"/>
        <w:ind w:left="540" w:hanging="540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In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premises, I make the following orders:-</w:t>
      </w:r>
    </w:p>
    <w:p w:rsidR="008055E8" w:rsidRDefault="008055E8">
      <w:pPr>
        <w:widowControl w:val="0"/>
        <w:autoSpaceDE w:val="0"/>
        <w:spacing w:line="360" w:lineRule="auto"/>
        <w:ind w:left="540"/>
        <w:jc w:val="both"/>
        <w:rPr>
          <w:rFonts w:hint="eastAsia"/>
          <w:sz w:val="28"/>
        </w:rPr>
      </w:pPr>
    </w:p>
    <w:p w:rsidR="008055E8" w:rsidRDefault="008055E8">
      <w:pPr>
        <w:widowControl w:val="0"/>
        <w:numPr>
          <w:ilvl w:val="3"/>
          <w:numId w:val="2"/>
        </w:numPr>
        <w:tabs>
          <w:tab w:val="clear" w:pos="3240"/>
          <w:tab w:val="num" w:pos="1418"/>
        </w:tabs>
        <w:autoSpaceDE w:val="0"/>
        <w:spacing w:line="360" w:lineRule="auto"/>
        <w:ind w:left="1418" w:hanging="851"/>
        <w:jc w:val="both"/>
        <w:rPr>
          <w:rFonts w:hint="eastAsia"/>
          <w:sz w:val="28"/>
        </w:rPr>
      </w:pPr>
      <w:r>
        <w:rPr>
          <w:sz w:val="28"/>
        </w:rPr>
        <w:t>The</w:t>
      </w:r>
      <w:r>
        <w:rPr>
          <w:rFonts w:hint="eastAsia"/>
          <w:sz w:val="28"/>
        </w:rPr>
        <w:t xml:space="preserve"> Plaintiff</w:t>
      </w:r>
      <w:r>
        <w:rPr>
          <w:sz w:val="28"/>
        </w:rPr>
        <w:t>’</w:t>
      </w:r>
      <w:r>
        <w:rPr>
          <w:rFonts w:hint="eastAsia"/>
          <w:sz w:val="28"/>
        </w:rPr>
        <w:t>s application to vacate the trial dates be refused.</w:t>
      </w:r>
    </w:p>
    <w:p w:rsidR="008055E8" w:rsidRDefault="008055E8">
      <w:pPr>
        <w:widowControl w:val="0"/>
        <w:numPr>
          <w:ilvl w:val="3"/>
          <w:numId w:val="2"/>
        </w:numPr>
        <w:tabs>
          <w:tab w:val="clear" w:pos="3240"/>
          <w:tab w:val="num" w:pos="1418"/>
        </w:tabs>
        <w:autoSpaceDE w:val="0"/>
        <w:spacing w:line="360" w:lineRule="auto"/>
        <w:ind w:left="1418" w:hanging="851"/>
        <w:jc w:val="both"/>
        <w:rPr>
          <w:rFonts w:hint="eastAsia"/>
          <w:sz w:val="28"/>
        </w:rPr>
      </w:pPr>
      <w:r>
        <w:rPr>
          <w:rFonts w:hint="eastAsia"/>
          <w:sz w:val="28"/>
        </w:rPr>
        <w:t>The Defendant</w:t>
      </w:r>
      <w:r>
        <w:rPr>
          <w:sz w:val="28"/>
        </w:rPr>
        <w:t>’</w:t>
      </w:r>
      <w:r>
        <w:rPr>
          <w:rFonts w:hint="eastAsia"/>
          <w:sz w:val="28"/>
        </w:rPr>
        <w:t xml:space="preserve">s application to uplift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</w:t>
      </w:r>
      <w:r>
        <w:rPr>
          <w:sz w:val="28"/>
        </w:rPr>
        <w:t>automatic</w:t>
      </w:r>
      <w:r>
        <w:rPr>
          <w:rFonts w:hint="eastAsia"/>
          <w:sz w:val="28"/>
        </w:rPr>
        <w:t xml:space="preserve"> stay be allowed.</w:t>
      </w:r>
    </w:p>
    <w:p w:rsidR="008055E8" w:rsidRDefault="008055E8">
      <w:pPr>
        <w:widowControl w:val="0"/>
        <w:numPr>
          <w:ilvl w:val="3"/>
          <w:numId w:val="2"/>
        </w:numPr>
        <w:tabs>
          <w:tab w:val="clear" w:pos="3240"/>
          <w:tab w:val="num" w:pos="1418"/>
        </w:tabs>
        <w:autoSpaceDE w:val="0"/>
        <w:spacing w:line="360" w:lineRule="auto"/>
        <w:ind w:left="1418" w:hanging="851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Cost of and occasioned by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above applications be to the Defendant assessed summarily in sum of $2,930 payable by the Plaintiff within 14 days.</w:t>
      </w:r>
    </w:p>
    <w:p w:rsidR="008055E8" w:rsidRDefault="008055E8">
      <w:pPr>
        <w:widowControl w:val="0"/>
        <w:numPr>
          <w:ilvl w:val="3"/>
          <w:numId w:val="2"/>
        </w:numPr>
        <w:tabs>
          <w:tab w:val="clear" w:pos="3240"/>
          <w:tab w:val="num" w:pos="1418"/>
        </w:tabs>
        <w:autoSpaceDE w:val="0"/>
        <w:spacing w:line="360" w:lineRule="auto"/>
        <w:ind w:left="1418" w:hanging="851"/>
        <w:jc w:val="both"/>
        <w:rPr>
          <w:rFonts w:hint="eastAsia"/>
          <w:sz w:val="28"/>
        </w:rPr>
      </w:pPr>
      <w:r>
        <w:rPr>
          <w:rFonts w:hint="eastAsia"/>
          <w:sz w:val="28"/>
        </w:rPr>
        <w:t>The Defendant</w:t>
      </w:r>
      <w:r>
        <w:rPr>
          <w:sz w:val="28"/>
        </w:rPr>
        <w:t>’</w:t>
      </w:r>
      <w:r>
        <w:rPr>
          <w:rFonts w:hint="eastAsia"/>
          <w:sz w:val="28"/>
        </w:rPr>
        <w:t xml:space="preserve">s application to file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answer to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statement of damages be refused and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said answer shall be expunged accordingly.  There be no order as to costs of this application.</w:t>
      </w:r>
    </w:p>
    <w:p w:rsidR="008055E8" w:rsidRDefault="008055E8">
      <w:pPr>
        <w:widowControl w:val="0"/>
        <w:numPr>
          <w:ilvl w:val="3"/>
          <w:numId w:val="2"/>
        </w:numPr>
        <w:tabs>
          <w:tab w:val="clear" w:pos="3240"/>
          <w:tab w:val="num" w:pos="1418"/>
        </w:tabs>
        <w:autoSpaceDE w:val="0"/>
        <w:spacing w:line="360" w:lineRule="auto"/>
        <w:ind w:left="1418" w:hanging="851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The pre-trial review </w:t>
      </w:r>
      <w:r>
        <w:rPr>
          <w:sz w:val="28"/>
        </w:rPr>
        <w:t>bundle</w:t>
      </w:r>
      <w:r>
        <w:rPr>
          <w:rFonts w:hint="eastAsia"/>
          <w:sz w:val="28"/>
        </w:rPr>
        <w:t xml:space="preserve"> prepared by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Plaintiff</w:t>
      </w:r>
      <w:r>
        <w:rPr>
          <w:sz w:val="28"/>
        </w:rPr>
        <w:t>’</w:t>
      </w:r>
      <w:r>
        <w:rPr>
          <w:rFonts w:hint="eastAsia"/>
          <w:sz w:val="28"/>
        </w:rPr>
        <w:t xml:space="preserve">s former solicitors do stand as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trial bundle.</w:t>
      </w:r>
    </w:p>
    <w:p w:rsidR="008055E8" w:rsidRDefault="008055E8">
      <w:pPr>
        <w:widowControl w:val="0"/>
        <w:numPr>
          <w:ilvl w:val="3"/>
          <w:numId w:val="2"/>
        </w:numPr>
        <w:tabs>
          <w:tab w:val="clear" w:pos="3240"/>
          <w:tab w:val="num" w:pos="1418"/>
        </w:tabs>
        <w:autoSpaceDE w:val="0"/>
        <w:spacing w:line="360" w:lineRule="auto"/>
        <w:ind w:left="1418" w:hanging="851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The Defendant is directed to draw up </w:t>
      </w:r>
      <w:r>
        <w:rPr>
          <w:sz w:val="28"/>
        </w:rPr>
        <w:t>th</w:t>
      </w:r>
      <w:r>
        <w:rPr>
          <w:rFonts w:hint="eastAsia"/>
          <w:sz w:val="28"/>
        </w:rPr>
        <w:t>ese</w:t>
      </w:r>
      <w:r>
        <w:rPr>
          <w:sz w:val="28"/>
        </w:rPr>
        <w:t xml:space="preserve"> orders in Chinese, file and serve the </w:t>
      </w:r>
      <w:r>
        <w:rPr>
          <w:rFonts w:hint="eastAsia"/>
          <w:sz w:val="28"/>
        </w:rPr>
        <w:t xml:space="preserve">same. </w:t>
      </w:r>
    </w:p>
    <w:p w:rsidR="008055E8" w:rsidRDefault="008055E8">
      <w:pPr>
        <w:widowControl w:val="0"/>
        <w:autoSpaceDE w:val="0"/>
        <w:spacing w:line="360" w:lineRule="auto"/>
        <w:ind w:left="1418"/>
        <w:jc w:val="both"/>
        <w:rPr>
          <w:rFonts w:hint="eastAsia"/>
          <w:sz w:val="28"/>
        </w:rPr>
      </w:pPr>
    </w:p>
    <w:p w:rsidR="008055E8" w:rsidRDefault="008055E8">
      <w:pPr>
        <w:widowControl w:val="0"/>
        <w:autoSpaceDE w:val="0"/>
        <w:spacing w:line="360" w:lineRule="auto"/>
        <w:jc w:val="both"/>
        <w:rPr>
          <w:rFonts w:hint="eastAsia"/>
          <w:sz w:val="28"/>
          <w:szCs w:val="28"/>
        </w:rPr>
      </w:pPr>
    </w:p>
    <w:p w:rsidR="008055E8" w:rsidRDefault="008055E8">
      <w:pPr>
        <w:tabs>
          <w:tab w:val="center" w:pos="632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(Clement Lee)</w:t>
      </w:r>
    </w:p>
    <w:p w:rsidR="008055E8" w:rsidRDefault="008055E8">
      <w:pPr>
        <w:pStyle w:val="Header"/>
        <w:tabs>
          <w:tab w:val="clear" w:pos="4320"/>
          <w:tab w:val="center" w:pos="6322"/>
        </w:tabs>
        <w:spacing w:line="360" w:lineRule="auto"/>
        <w:rPr>
          <w:rFonts w:hint="eastAsia"/>
          <w:sz w:val="28"/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</w:r>
      <w:r>
        <w:rPr>
          <w:sz w:val="28"/>
          <w:szCs w:val="28"/>
        </w:rPr>
        <w:t>Deputy District Judge</w:t>
      </w:r>
    </w:p>
    <w:p w:rsidR="008055E8" w:rsidRDefault="008055E8">
      <w:pPr>
        <w:pStyle w:val="Header"/>
        <w:tabs>
          <w:tab w:val="clear" w:pos="4320"/>
          <w:tab w:val="center" w:pos="6322"/>
        </w:tabs>
        <w:spacing w:line="360" w:lineRule="auto"/>
        <w:rPr>
          <w:rFonts w:hint="eastAsia"/>
          <w:szCs w:val="28"/>
        </w:rPr>
      </w:pPr>
    </w:p>
    <w:p w:rsidR="008055E8" w:rsidRDefault="008055E8">
      <w:pPr>
        <w:tabs>
          <w:tab w:val="center" w:pos="6600"/>
        </w:tabs>
        <w:spacing w:before="240" w:line="360" w:lineRule="auto"/>
        <w:ind w:left="278" w:hanging="278"/>
        <w:rPr>
          <w:sz w:val="28"/>
        </w:rPr>
      </w:pPr>
      <w:r>
        <w:rPr>
          <w:rFonts w:hint="eastAsia"/>
          <w:sz w:val="28"/>
        </w:rPr>
        <w:t>The Plaintiff appears in person.</w:t>
      </w:r>
    </w:p>
    <w:p w:rsidR="008055E8" w:rsidRDefault="008055E8">
      <w:pPr>
        <w:spacing w:before="120" w:line="360" w:lineRule="auto"/>
        <w:ind w:left="278" w:hanging="278"/>
        <w:rPr>
          <w:sz w:val="28"/>
        </w:rPr>
      </w:pPr>
      <w:r>
        <w:rPr>
          <w:sz w:val="28"/>
        </w:rPr>
        <w:t>M</w:t>
      </w:r>
      <w:r>
        <w:rPr>
          <w:rFonts w:hint="eastAsia"/>
          <w:sz w:val="28"/>
        </w:rPr>
        <w:t xml:space="preserve">s. C. Sy of </w:t>
      </w:r>
      <w:r>
        <w:rPr>
          <w:sz w:val="28"/>
        </w:rPr>
        <w:t xml:space="preserve">Messrs </w:t>
      </w:r>
      <w:r>
        <w:rPr>
          <w:rFonts w:hint="eastAsia"/>
          <w:sz w:val="28"/>
        </w:rPr>
        <w:t>Deacons</w:t>
      </w:r>
      <w:r>
        <w:rPr>
          <w:sz w:val="28"/>
        </w:rPr>
        <w:t xml:space="preserve"> for the Defendant </w:t>
      </w:r>
    </w:p>
    <w:p w:rsidR="008055E8" w:rsidRDefault="008055E8">
      <w:pPr>
        <w:spacing w:line="256" w:lineRule="atLeast"/>
        <w:rPr>
          <w:rFonts w:hint="eastAsia"/>
          <w:sz w:val="28"/>
        </w:rPr>
      </w:pPr>
    </w:p>
    <w:p w:rsidR="008055E8" w:rsidRDefault="008055E8">
      <w:pPr>
        <w:spacing w:line="256" w:lineRule="atLeast"/>
        <w:jc w:val="both"/>
        <w:rPr>
          <w:rFonts w:hint="eastAsia"/>
          <w:sz w:val="28"/>
        </w:rPr>
      </w:pPr>
      <w:r>
        <w:rPr>
          <w:rFonts w:hint="eastAsia"/>
          <w:sz w:val="28"/>
        </w:rPr>
        <w:t xml:space="preserve">Note: This judgment is pronounced in Punti.  Any </w:t>
      </w:r>
      <w:r>
        <w:rPr>
          <w:sz w:val="28"/>
        </w:rPr>
        <w:t>part</w:t>
      </w:r>
      <w:r>
        <w:rPr>
          <w:rFonts w:hint="eastAsia"/>
          <w:sz w:val="28"/>
        </w:rPr>
        <w:t xml:space="preserve">y wishes to have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Chinese </w:t>
      </w:r>
      <w:r>
        <w:rPr>
          <w:sz w:val="28"/>
        </w:rPr>
        <w:t>translation</w:t>
      </w:r>
      <w:r>
        <w:rPr>
          <w:rFonts w:hint="eastAsia"/>
          <w:sz w:val="28"/>
        </w:rPr>
        <w:t xml:space="preserve"> of </w:t>
      </w:r>
      <w:r>
        <w:rPr>
          <w:sz w:val="28"/>
        </w:rPr>
        <w:t>the</w:t>
      </w:r>
      <w:r>
        <w:rPr>
          <w:rFonts w:hint="eastAsia"/>
          <w:sz w:val="28"/>
        </w:rPr>
        <w:t xml:space="preserve"> written judgment must apply in writing on or before 19</w:t>
      </w:r>
      <w:r>
        <w:rPr>
          <w:rFonts w:hint="eastAsia"/>
          <w:sz w:val="28"/>
          <w:vertAlign w:val="superscript"/>
        </w:rPr>
        <w:t>th</w:t>
      </w:r>
      <w:r>
        <w:rPr>
          <w:rFonts w:hint="eastAsia"/>
          <w:sz w:val="28"/>
        </w:rPr>
        <w:t xml:space="preserve"> July 2010.</w:t>
      </w:r>
    </w:p>
    <w:p w:rsidR="008055E8" w:rsidRDefault="008055E8">
      <w:pPr>
        <w:spacing w:line="256" w:lineRule="atLeast"/>
        <w:jc w:val="both"/>
        <w:rPr>
          <w:rFonts w:hint="eastAsia"/>
          <w:sz w:val="28"/>
        </w:rPr>
      </w:pPr>
    </w:p>
    <w:p w:rsidR="008055E8" w:rsidRDefault="008055E8">
      <w:pPr>
        <w:spacing w:line="256" w:lineRule="atLeast"/>
        <w:jc w:val="both"/>
        <w:rPr>
          <w:rFonts w:hint="eastAsia"/>
          <w:sz w:val="28"/>
          <w:lang w:eastAsia="zh-TW"/>
        </w:rPr>
      </w:pPr>
      <w:r>
        <w:rPr>
          <w:rFonts w:hint="eastAsia"/>
          <w:sz w:val="28"/>
          <w:lang w:eastAsia="zh-TW"/>
        </w:rPr>
        <w:t>注意</w:t>
      </w:r>
      <w:r>
        <w:rPr>
          <w:rFonts w:hint="eastAsia"/>
          <w:sz w:val="28"/>
          <w:lang w:eastAsia="zh-TW"/>
        </w:rPr>
        <w:t xml:space="preserve">: </w:t>
      </w:r>
      <w:r>
        <w:rPr>
          <w:rFonts w:hint="eastAsia"/>
          <w:sz w:val="28"/>
          <w:lang w:eastAsia="zh-TW"/>
        </w:rPr>
        <w:t>此判決是以本地話宣讀。如訴訟一方欲索取書面判決中文譯本，必須於</w:t>
      </w:r>
      <w:r>
        <w:rPr>
          <w:rFonts w:hint="eastAsia"/>
          <w:sz w:val="28"/>
          <w:lang w:eastAsia="zh-TW"/>
        </w:rPr>
        <w:t>2010</w:t>
      </w:r>
      <w:r>
        <w:rPr>
          <w:rFonts w:hint="eastAsia"/>
          <w:sz w:val="28"/>
          <w:lang w:eastAsia="zh-TW"/>
        </w:rPr>
        <w:t>年</w:t>
      </w:r>
      <w:r>
        <w:rPr>
          <w:rFonts w:hint="eastAsia"/>
          <w:sz w:val="28"/>
          <w:lang w:eastAsia="zh-TW"/>
        </w:rPr>
        <w:t>7</w:t>
      </w:r>
      <w:r>
        <w:rPr>
          <w:rFonts w:hint="eastAsia"/>
          <w:sz w:val="28"/>
          <w:lang w:eastAsia="zh-TW"/>
        </w:rPr>
        <w:t>月</w:t>
      </w:r>
      <w:r>
        <w:rPr>
          <w:rFonts w:hint="eastAsia"/>
          <w:sz w:val="28"/>
          <w:lang w:eastAsia="zh-TW"/>
        </w:rPr>
        <w:t>19</w:t>
      </w:r>
      <w:r>
        <w:rPr>
          <w:rFonts w:hint="eastAsia"/>
          <w:sz w:val="28"/>
          <w:lang w:eastAsia="zh-TW"/>
        </w:rPr>
        <w:t>日前申請。</w:t>
      </w:r>
    </w:p>
    <w:p w:rsidR="008055E8" w:rsidRDefault="008055E8">
      <w:pPr>
        <w:spacing w:line="256" w:lineRule="atLeast"/>
        <w:jc w:val="both"/>
        <w:rPr>
          <w:rFonts w:hint="eastAsia"/>
          <w:sz w:val="28"/>
          <w:lang w:eastAsia="zh-TW"/>
        </w:rPr>
      </w:pPr>
    </w:p>
    <w:p w:rsidR="008055E8" w:rsidRDefault="008055E8">
      <w:pPr>
        <w:spacing w:line="256" w:lineRule="atLeast"/>
        <w:rPr>
          <w:sz w:val="28"/>
          <w:lang w:eastAsia="zh-TW"/>
        </w:rPr>
      </w:pPr>
    </w:p>
    <w:p w:rsidR="008055E8" w:rsidRDefault="008055E8">
      <w:pPr>
        <w:pStyle w:val="Heading2"/>
        <w:tabs>
          <w:tab w:val="clear" w:pos="4320"/>
          <w:tab w:val="clear" w:pos="9072"/>
        </w:tabs>
        <w:spacing w:line="360" w:lineRule="auto"/>
        <w:jc w:val="right"/>
        <w:rPr>
          <w:rFonts w:hint="eastAsia"/>
          <w:lang w:eastAsia="zh-TW"/>
        </w:rPr>
        <w:sectPr w:rsidR="00000000">
          <w:headerReference w:type="default" r:id="rId7"/>
          <w:footerReference w:type="even" r:id="rId8"/>
          <w:footerReference w:type="default" r:id="rId9"/>
          <w:pgSz w:w="11906" w:h="16838" w:code="9"/>
          <w:pgMar w:top="1728" w:right="1728" w:bottom="1440" w:left="1728" w:header="864" w:footer="720" w:gutter="0"/>
          <w:cols w:space="708"/>
          <w:docGrid w:linePitch="380"/>
        </w:sectPr>
      </w:pPr>
    </w:p>
    <w:p w:rsidR="008055E8" w:rsidRDefault="008055E8">
      <w:pPr>
        <w:adjustRightInd w:val="0"/>
        <w:spacing w:line="360" w:lineRule="auto"/>
        <w:jc w:val="center"/>
        <w:rPr>
          <w:lang w:eastAsia="zh-TW"/>
        </w:rPr>
      </w:pPr>
    </w:p>
    <w:p w:rsidR="008055E8" w:rsidRDefault="008055E8">
      <w:pPr>
        <w:rPr>
          <w:lang w:eastAsia="zh-TW"/>
        </w:rPr>
      </w:pPr>
    </w:p>
    <w:p w:rsidR="008055E8" w:rsidRDefault="008055E8">
      <w:pPr>
        <w:rPr>
          <w:lang w:eastAsia="zh-TW"/>
        </w:rPr>
      </w:pPr>
    </w:p>
    <w:p w:rsidR="008055E8" w:rsidRDefault="008055E8">
      <w:pPr>
        <w:rPr>
          <w:lang w:eastAsia="zh-TW"/>
        </w:rPr>
      </w:pPr>
    </w:p>
    <w:sectPr w:rsidR="00000000">
      <w:headerReference w:type="default" r:id="rId10"/>
      <w:type w:val="continuous"/>
      <w:pgSz w:w="11906" w:h="16838" w:code="9"/>
      <w:pgMar w:top="1800" w:right="1800" w:bottom="1440" w:left="1800" w:header="864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55E8" w:rsidRDefault="008055E8">
      <w:r>
        <w:separator/>
      </w:r>
    </w:p>
  </w:endnote>
  <w:endnote w:type="continuationSeparator" w:id="0">
    <w:p w:rsidR="008055E8" w:rsidRDefault="0080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55E8" w:rsidRDefault="008055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055E8" w:rsidRDefault="008055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55E8" w:rsidRDefault="008055E8">
    <w:pPr>
      <w:pStyle w:val="Footer"/>
      <w:framePr w:wrap="around" w:vAnchor="text" w:hAnchor="margin" w:xAlign="right" w:y="1"/>
      <w:rPr>
        <w:rStyle w:val="PageNumber"/>
      </w:rPr>
    </w:pPr>
  </w:p>
  <w:p w:rsidR="008055E8" w:rsidRDefault="008055E8">
    <w:pPr>
      <w:pStyle w:val="Footer"/>
      <w:ind w:right="360"/>
      <w:jc w:val="center"/>
      <w:rPr>
        <w:rFonts w:hint="eastAsia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55E8" w:rsidRDefault="008055E8">
      <w:r>
        <w:separator/>
      </w:r>
    </w:p>
  </w:footnote>
  <w:footnote w:type="continuationSeparator" w:id="0">
    <w:p w:rsidR="008055E8" w:rsidRDefault="00805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55E8" w:rsidRDefault="008055E8">
    <w:pPr>
      <w:pStyle w:val="Header"/>
      <w:rPr>
        <w:rFonts w:hint="eastAsia"/>
      </w:rPr>
    </w:pPr>
    <w:r>
      <w:rPr>
        <w:noProof/>
        <w:sz w:val="20"/>
      </w:rPr>
    </w:r>
    <w:r w:rsidR="008055E8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-63pt;margin-top:12.05pt;width:27pt;height:783pt;z-index:251655168;mso-wrap-style:square;mso-wrap-edited:f;mso-width-percent:0;mso-height-percent:0;mso-width-percent:0;mso-height-percent:0;v-text-anchor:top" o:allowincell="f" stroked="f">
          <v:textbox style="mso-next-textbox:#_x0000_s1025">
            <w:txbxContent>
              <w:p w:rsidR="008055E8" w:rsidRDefault="008055E8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>
      <w:rPr>
        <w:noProof/>
        <w:sz w:val="20"/>
      </w:rPr>
    </w:r>
    <w:r w:rsidR="008055E8">
      <w:rPr>
        <w:noProof/>
        <w:sz w:val="20"/>
      </w:rPr>
      <w:pict>
        <v:shape id="_x0000_s1027" type="#_x0000_t202" alt="" style="position:absolute;left:0;text-align:left;margin-left:-63pt;margin-top:-19.15pt;width:45pt;height:23.4pt;z-index:251657216;mso-wrap-style:square;mso-wrap-edited:f;mso-width-percent:0;mso-height-percent:0;mso-width-percent:0;mso-height-percent:0;v-text-anchor:top" o:allowincell="f" stroked="f">
          <v:textbox style="mso-next-textbox:#_x0000_s1027">
            <w:txbxContent>
              <w:p w:rsidR="008055E8" w:rsidRDefault="008055E8">
                <w:pPr>
                  <w:rPr>
                    <w:rFonts w:eastAsia="SimHei" w:hint="eastAsia"/>
                    <w:b/>
                    <w:sz w:val="18"/>
                  </w:rPr>
                </w:pPr>
                <w:r>
                  <w:rPr>
                    <w:rFonts w:eastAsia="SimHei" w:hint="eastAsia"/>
                    <w:b/>
                    <w:sz w:val="18"/>
                  </w:rPr>
                  <w:t>由此</w:t>
                </w:r>
              </w:p>
            </w:txbxContent>
          </v:textbox>
        </v:shape>
      </w:pict>
    </w:r>
    <w:r>
      <w:rPr>
        <w:noProof/>
        <w:sz w:val="20"/>
      </w:rPr>
    </w:r>
    <w:r w:rsidR="008055E8">
      <w:rPr>
        <w:noProof/>
        <w:sz w:val="20"/>
      </w:rPr>
      <w:pict>
        <v:shape id="_x0000_s1026" type="#_x0000_t202" alt="" style="position:absolute;left:0;text-align:left;margin-left:471.4pt;margin-top:12.25pt;width:32.6pt;height:11in;z-index:251656192;mso-wrap-style:square;mso-wrap-edited:f;mso-width-percent:0;mso-height-percent:0;mso-width-percent:0;mso-height-percent:0;v-text-anchor:top" o:allowincell="f" stroked="f">
          <v:textbox style="mso-next-textbox:#_x0000_s1026">
            <w:txbxContent>
              <w:p w:rsidR="008055E8" w:rsidRDefault="008055E8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55E8" w:rsidRDefault="008055E8">
    <w:pPr>
      <w:pStyle w:val="Header"/>
      <w:rPr>
        <w:rFonts w:hint="eastAsia"/>
        <w:sz w:val="28"/>
      </w:rPr>
    </w:pPr>
    <w:r>
      <w:rPr>
        <w:rFonts w:hint="eastAsia"/>
        <w:sz w:val="28"/>
      </w:rPr>
      <w:t xml:space="preserve">-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 -</w:t>
    </w:r>
    <w:r>
      <w:rPr>
        <w:noProof/>
        <w:sz w:val="28"/>
      </w:rPr>
    </w:r>
    <w:r w:rsidR="008055E8">
      <w:rPr>
        <w:noProof/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left:0;text-align:left;margin-left:-63pt;margin-top:12.05pt;width:27pt;height:783pt;z-index:251658240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8">
            <w:txbxContent>
              <w:p w:rsidR="008055E8" w:rsidRDefault="008055E8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>
      <w:rPr>
        <w:noProof/>
        <w:sz w:val="28"/>
      </w:rPr>
    </w:r>
    <w:r w:rsidR="008055E8">
      <w:rPr>
        <w:noProof/>
        <w:sz w:val="28"/>
      </w:rPr>
      <w:pict>
        <v:shape id="_x0000_s1030" type="#_x0000_t202" alt="" style="position:absolute;left:0;text-align:left;margin-left:-63pt;margin-top:-19.15pt;width:45pt;height:23.4pt;z-index:251660288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30">
            <w:txbxContent>
              <w:p w:rsidR="008055E8" w:rsidRDefault="008055E8">
                <w:pPr>
                  <w:rPr>
                    <w:rFonts w:eastAsia="SimHei" w:hint="eastAsia"/>
                    <w:b/>
                    <w:sz w:val="18"/>
                  </w:rPr>
                </w:pPr>
                <w:r>
                  <w:rPr>
                    <w:rFonts w:eastAsia="SimHei" w:hint="eastAsia"/>
                    <w:b/>
                    <w:sz w:val="18"/>
                  </w:rPr>
                  <w:t>由此</w:t>
                </w:r>
              </w:p>
            </w:txbxContent>
          </v:textbox>
        </v:shape>
      </w:pict>
    </w:r>
    <w:r>
      <w:rPr>
        <w:noProof/>
        <w:sz w:val="28"/>
      </w:rPr>
    </w:r>
    <w:r w:rsidR="008055E8">
      <w:rPr>
        <w:noProof/>
        <w:sz w:val="28"/>
      </w:rPr>
      <w:pict>
        <v:shape id="_x0000_s1029" type="#_x0000_t202" alt="" style="position:absolute;left:0;text-align:left;margin-left:471.4pt;margin-top:12.25pt;width:32.6pt;height:11in;z-index:251659264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9">
            <w:txbxContent>
              <w:p w:rsidR="008055E8" w:rsidRDefault="008055E8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pStyle w:val="Heading2"/>
                  <w:rPr>
                    <w:rFonts w:hint="eastAsia"/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8055E8" w:rsidRDefault="008055E8">
                <w:pPr>
                  <w:rPr>
                    <w:rFonts w:hint="eastAsia"/>
                    <w:b/>
                    <w:sz w:val="10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rPr>
                    <w:rFonts w:hint="eastAsia"/>
                    <w:b/>
                    <w:sz w:val="16"/>
                  </w:rPr>
                </w:pPr>
              </w:p>
              <w:p w:rsidR="008055E8" w:rsidRDefault="008055E8">
                <w:pPr>
                  <w:pStyle w:val="Heading3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" w15:restartNumberingAfterBreak="0">
    <w:nsid w:val="103B6185"/>
    <w:multiLevelType w:val="hybridMultilevel"/>
    <w:tmpl w:val="E4E49696"/>
    <w:lvl w:ilvl="0" w:tplc="7FB83D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F5E025E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8C8659BC">
      <w:start w:val="1"/>
      <w:numFmt w:val="lowerLetter"/>
      <w:lvlText w:val="%3)"/>
      <w:lvlJc w:val="left"/>
      <w:pPr>
        <w:tabs>
          <w:tab w:val="num" w:pos="2700"/>
        </w:tabs>
        <w:ind w:left="2700" w:hanging="720"/>
      </w:pPr>
      <w:rPr>
        <w:rFonts w:hint="eastAsia"/>
      </w:rPr>
    </w:lvl>
    <w:lvl w:ilvl="3" w:tplc="63EE1882">
      <w:start w:val="1"/>
      <w:numFmt w:val="decimal"/>
      <w:lvlText w:val="(%4)"/>
      <w:lvlJc w:val="left"/>
      <w:pPr>
        <w:tabs>
          <w:tab w:val="num" w:pos="3240"/>
        </w:tabs>
        <w:ind w:left="3240" w:hanging="720"/>
      </w:pPr>
      <w:rPr>
        <w:rFonts w:hint="eastAsia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64109143">
    <w:abstractNumId w:val="0"/>
  </w:num>
  <w:num w:numId="2" w16cid:durableId="976376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55E8"/>
    <w:rsid w:val="0080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837B042-50B8-2041-8FAC-4E8C90B7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uppressAutoHyphens/>
      <w:spacing w:line="360" w:lineRule="auto"/>
      <w:jc w:val="center"/>
      <w:outlineLvl w:val="0"/>
    </w:pPr>
    <w:rPr>
      <w:b/>
      <w:kern w:val="1"/>
      <w:sz w:val="28"/>
      <w:szCs w:val="20"/>
      <w:lang w:eastAsia="ar-SA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  <w:tab w:val="center" w:pos="4320"/>
        <w:tab w:val="right" w:pos="9072"/>
      </w:tabs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  <w:tab w:val="center" w:pos="4320"/>
        <w:tab w:val="right" w:pos="9072"/>
      </w:tabs>
      <w:jc w:val="center"/>
      <w:outlineLvl w:val="2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center" w:pos="4200"/>
        <w:tab w:val="right" w:pos="8504"/>
      </w:tabs>
      <w:spacing w:before="240" w:line="360" w:lineRule="auto"/>
      <w:ind w:right="-43"/>
      <w:jc w:val="center"/>
      <w:outlineLvl w:val="5"/>
    </w:pPr>
    <w:rPr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Times New Roman" w:eastAsia="SimSun" w:hAnsi="Times New Roman" w:cs="Times New Roman"/>
      <w:b/>
      <w:kern w:val="1"/>
      <w:sz w:val="28"/>
      <w:szCs w:val="20"/>
      <w:lang w:eastAsia="ar-SA"/>
    </w:rPr>
  </w:style>
  <w:style w:type="character" w:customStyle="1" w:styleId="Heading2Char">
    <w:name w:val="Heading 2 Char"/>
    <w:basedOn w:val="DefaultParagraphFont"/>
    <w:rPr>
      <w:rFonts w:ascii="Times New Roman" w:eastAsia="SimSun" w:hAnsi="Times New Roman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rPr>
      <w:rFonts w:ascii="Times New Roman" w:eastAsia="SimSun" w:hAnsi="Times New Roman" w:cs="Times New Roman"/>
      <w:b/>
      <w:bCs/>
      <w:sz w:val="20"/>
      <w:szCs w:val="24"/>
    </w:rPr>
  </w:style>
  <w:style w:type="character" w:customStyle="1" w:styleId="Heading6Char">
    <w:name w:val="Heading 6 Char"/>
    <w:basedOn w:val="DefaultParagraphFont"/>
    <w:rPr>
      <w:rFonts w:ascii="Times New Roman" w:eastAsia="SimSun" w:hAnsi="Times New Roman" w:cs="Times New Roman"/>
      <w:sz w:val="28"/>
      <w:szCs w:val="28"/>
    </w:rPr>
  </w:style>
  <w:style w:type="paragraph" w:styleId="Header">
    <w:name w:val="header"/>
    <w:basedOn w:val="Normal"/>
    <w:semiHidden/>
    <w:pPr>
      <w:tabs>
        <w:tab w:val="left" w:pos="1440"/>
        <w:tab w:val="center" w:pos="4153"/>
        <w:tab w:val="center" w:pos="4320"/>
        <w:tab w:val="right" w:pos="8306"/>
        <w:tab w:val="right" w:pos="9072"/>
      </w:tabs>
      <w:snapToGrid w:val="0"/>
      <w:jc w:val="center"/>
    </w:pPr>
    <w:rPr>
      <w:sz w:val="18"/>
      <w:szCs w:val="20"/>
    </w:rPr>
  </w:style>
  <w:style w:type="character" w:customStyle="1" w:styleId="HeaderChar">
    <w:name w:val="Header Char"/>
    <w:basedOn w:val="DefaultParagraphFont"/>
    <w:semiHidden/>
    <w:rPr>
      <w:rFonts w:ascii="Times New Roman" w:eastAsia="SimSun" w:hAnsi="Times New Roman" w:cs="Times New Roman"/>
      <w:sz w:val="18"/>
      <w:szCs w:val="20"/>
    </w:rPr>
  </w:style>
  <w:style w:type="paragraph" w:customStyle="1" w:styleId="j-draft">
    <w:name w:val="j-draft"/>
    <w:basedOn w:val="Normal"/>
    <w:pPr>
      <w:numPr>
        <w:numId w:val="2"/>
      </w:numPr>
      <w:tabs>
        <w:tab w:val="left" w:pos="1080"/>
      </w:tabs>
      <w:suppressAutoHyphens/>
      <w:snapToGrid w:val="0"/>
      <w:spacing w:line="480" w:lineRule="auto"/>
      <w:jc w:val="both"/>
    </w:pPr>
    <w:rPr>
      <w:kern w:val="1"/>
      <w:sz w:val="28"/>
      <w:szCs w:val="20"/>
      <w:lang w:val="en-GB" w:eastAsia="ar-SA"/>
    </w:rPr>
  </w:style>
  <w:style w:type="paragraph" w:customStyle="1" w:styleId="mainheadings">
    <w:name w:val="mainheadings"/>
    <w:next w:val="Normal"/>
    <w:pPr>
      <w:keepNext/>
      <w:suppressAutoHyphens/>
      <w:spacing w:before="600"/>
    </w:pPr>
    <w:rPr>
      <w:rFonts w:ascii="Times New Roman" w:eastAsia="MingLiU" w:hAnsi="Times New Roman"/>
      <w:i/>
      <w:caps/>
      <w:sz w:val="28"/>
      <w:lang w:val="en-US" w:eastAsia="ar-SA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left" w:pos="1440"/>
        <w:tab w:val="center" w:pos="4153"/>
        <w:tab w:val="center" w:pos="4320"/>
        <w:tab w:val="right" w:pos="8306"/>
        <w:tab w:val="right" w:pos="9072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semiHidden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2112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Kwong</dc:creator>
  <cp:keywords/>
  <cp:lastModifiedBy>Adrien Kwong</cp:lastModifiedBy>
  <cp:revision>2</cp:revision>
  <cp:lastPrinted>2010-06-30T03:05:00Z</cp:lastPrinted>
  <dcterms:created xsi:type="dcterms:W3CDTF">2023-10-14T01:18:00Z</dcterms:created>
  <dcterms:modified xsi:type="dcterms:W3CDTF">2023-10-14T01:18:00Z</dcterms:modified>
</cp:coreProperties>
</file>