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8D18EA">
        <w:rPr>
          <w:rFonts w:hint="eastAsia"/>
          <w:b w:val="0"/>
          <w:sz w:val="28"/>
        </w:rPr>
        <w:t>1905</w:t>
      </w:r>
      <w:r w:rsidR="00F0727E">
        <w:rPr>
          <w:rFonts w:hint="eastAsia"/>
          <w:b w:val="0"/>
          <w:sz w:val="28"/>
        </w:rPr>
        <w:t>/</w:t>
      </w:r>
      <w:r w:rsidRPr="00481CCA">
        <w:rPr>
          <w:b w:val="0"/>
          <w:sz w:val="28"/>
        </w:rPr>
        <w:t>20</w:t>
      </w:r>
      <w:r w:rsidR="00481CCA" w:rsidRPr="00481CCA">
        <w:rPr>
          <w:b w:val="0"/>
          <w:sz w:val="28"/>
        </w:rPr>
        <w:t>1</w:t>
      </w:r>
      <w:r w:rsidR="007B2194">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8D18EA">
        <w:rPr>
          <w:rFonts w:hint="eastAsia"/>
        </w:rPr>
        <w:t>1905</w:t>
      </w:r>
      <w:r w:rsidR="00E71E46">
        <w:rPr>
          <w:rFonts w:hint="eastAsia"/>
        </w:rPr>
        <w:t xml:space="preserve"> OF 20</w:t>
      </w:r>
      <w:r w:rsidR="00481CCA">
        <w:t>1</w:t>
      </w:r>
      <w:r w:rsidR="007B2194">
        <w:rPr>
          <w:rFonts w:hint="eastAsia"/>
        </w:rPr>
        <w:t>3</w:t>
      </w:r>
    </w:p>
    <w:p w:rsidR="00E71E46" w:rsidRDefault="00E71E46" w:rsidP="000048E7">
      <w:pPr>
        <w:tabs>
          <w:tab w:val="clear" w:pos="4320"/>
          <w:tab w:val="clear" w:pos="9072"/>
        </w:tabs>
        <w:adjustRightInd w:val="0"/>
        <w:spacing w:line="360" w:lineRule="auto"/>
        <w:jc w:val="center"/>
      </w:pPr>
    </w:p>
    <w:p w:rsidR="00E71E46" w:rsidRDefault="009B59C5" w:rsidP="009B59C5">
      <w:pPr>
        <w:tabs>
          <w:tab w:val="clear" w:pos="1440"/>
          <w:tab w:val="clear" w:pos="4320"/>
          <w:tab w:val="clear" w:pos="9072"/>
          <w:tab w:val="left" w:pos="1134"/>
          <w:tab w:val="left" w:pos="3150"/>
          <w:tab w:val="center" w:pos="4140"/>
          <w:tab w:val="left" w:pos="6804"/>
          <w:tab w:val="right" w:pos="8280"/>
        </w:tabs>
        <w:spacing w:line="360" w:lineRule="auto"/>
      </w:pPr>
      <w:r>
        <w:tab/>
      </w:r>
      <w:r>
        <w:tab/>
      </w:r>
      <w:r w:rsidRPr="009B59C5">
        <w:rPr>
          <w:rFonts w:hint="eastAsia"/>
        </w:rPr>
        <w:t>------------</w:t>
      </w:r>
      <w:r>
        <w:rPr>
          <w:rFonts w:hint="eastAsia"/>
        </w:rPr>
        <w:t>---</w:t>
      </w:r>
      <w:r w:rsidRPr="009B59C5">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8D18EA">
        <w:rPr>
          <w:rFonts w:eastAsia="SimSun" w:hint="eastAsia"/>
          <w:lang w:val="en-US"/>
        </w:rPr>
        <w:t>YIP MAU KEI</w:t>
      </w:r>
      <w:r w:rsidR="00715B41">
        <w:rPr>
          <w:rFonts w:ascii="PMingLiU" w:eastAsia="PMingLiU" w:hAnsi="PMingLiU" w:hint="eastAsia"/>
          <w:lang w:val="en-US" w:eastAsia="zh-TW"/>
        </w:rPr>
        <w:t>（葉茂基）</w:t>
      </w:r>
      <w:r w:rsidR="002D5E37">
        <w:rPr>
          <w:rFonts w:eastAsia="SimSun"/>
          <w:lang w:val="en-US"/>
        </w:rPr>
        <w:tab/>
      </w:r>
      <w:r w:rsidR="002D5E37">
        <w:rPr>
          <w:rFonts w:eastAsia="SimSun" w:hint="eastAsia"/>
          <w:lang w:val="en-US"/>
        </w:rPr>
        <w:tab/>
        <w:t>Plaintiff</w:t>
      </w:r>
    </w:p>
    <w:p w:rsidR="002D5E37" w:rsidRPr="00B0250C" w:rsidRDefault="00644BB6" w:rsidP="00644BB6">
      <w:pPr>
        <w:pStyle w:val="Heading3"/>
        <w:tabs>
          <w:tab w:val="clear" w:pos="4320"/>
          <w:tab w:val="clear" w:pos="9072"/>
          <w:tab w:val="center" w:pos="4140"/>
          <w:tab w:val="right" w:pos="8280"/>
        </w:tabs>
        <w:snapToGrid w:val="0"/>
        <w:spacing w:line="360" w:lineRule="auto"/>
        <w:jc w:val="left"/>
        <w:rPr>
          <w:b w:val="0"/>
          <w:sz w:val="28"/>
          <w:szCs w:val="28"/>
        </w:rPr>
      </w:pPr>
      <w:r>
        <w:rPr>
          <w:b w:val="0"/>
          <w:sz w:val="28"/>
          <w:szCs w:val="28"/>
        </w:rPr>
        <w:tab/>
      </w:r>
      <w:r>
        <w:rPr>
          <w:rFonts w:hint="eastAsia"/>
          <w:b w:val="0"/>
          <w:sz w:val="28"/>
          <w:szCs w:val="28"/>
        </w:rPr>
        <w:tab/>
      </w:r>
      <w:r w:rsidR="002D5E37" w:rsidRPr="00B0250C">
        <w:rPr>
          <w:b w:val="0"/>
          <w:sz w:val="28"/>
          <w:szCs w:val="28"/>
        </w:rPr>
        <w:t>a</w:t>
      </w:r>
      <w:r w:rsidR="002D5E37" w:rsidRPr="00B0250C">
        <w:rPr>
          <w:rFonts w:hint="eastAsia"/>
          <w:b w:val="0"/>
          <w:sz w:val="28"/>
          <w:szCs w:val="28"/>
        </w:rPr>
        <w:t>nd</w:t>
      </w:r>
    </w:p>
    <w:p w:rsidR="00E71E46" w:rsidRDefault="00657E0F" w:rsidP="009B59C5">
      <w:pPr>
        <w:tabs>
          <w:tab w:val="clear" w:pos="1440"/>
          <w:tab w:val="clear" w:pos="4320"/>
          <w:tab w:val="clear" w:pos="9072"/>
          <w:tab w:val="left" w:pos="1134"/>
          <w:tab w:val="center" w:pos="4140"/>
          <w:tab w:val="left" w:pos="6804"/>
          <w:tab w:val="right" w:pos="8280"/>
        </w:tabs>
        <w:spacing w:line="360" w:lineRule="auto"/>
        <w:rPr>
          <w:rFonts w:hint="eastAsia"/>
        </w:rPr>
      </w:pPr>
      <w:r>
        <w:tab/>
      </w:r>
      <w:r>
        <w:rPr>
          <w:rFonts w:hint="eastAsia"/>
        </w:rPr>
        <w:tab/>
      </w:r>
      <w:r w:rsidR="008D18EA">
        <w:rPr>
          <w:rFonts w:hint="eastAsia"/>
        </w:rPr>
        <w:t>WONG KAM TIM</w:t>
      </w:r>
      <w:r w:rsidR="00715B41">
        <w:rPr>
          <w:rFonts w:ascii="PMingLiU" w:eastAsia="PMingLiU" w:hAnsi="PMingLiU" w:hint="eastAsia"/>
          <w:lang w:eastAsia="zh-TW"/>
        </w:rPr>
        <w:t>（黃錦添）</w:t>
      </w:r>
      <w:r w:rsidR="002D5E37">
        <w:rPr>
          <w:rFonts w:hint="eastAsia"/>
        </w:rPr>
        <w:tab/>
      </w:r>
      <w:r w:rsidR="008D18EA">
        <w:tab/>
      </w:r>
      <w:r w:rsidR="002D5E37">
        <w:t>Defendant</w:t>
      </w:r>
      <w:r w:rsidR="009B59C5" w:rsidRPr="009B59C5">
        <w:rPr>
          <w:rFonts w:hint="eastAsia"/>
        </w:rPr>
        <w:tab/>
      </w:r>
      <w:r w:rsidR="009B59C5" w:rsidRPr="009B59C5">
        <w:tab/>
      </w:r>
      <w:r w:rsidR="009B59C5" w:rsidRPr="009B59C5">
        <w:rPr>
          <w:rFonts w:hint="eastAsia"/>
        </w:rPr>
        <w:t>------------</w:t>
      </w:r>
      <w:r w:rsidR="009B59C5">
        <w:rPr>
          <w:rFonts w:hint="eastAsia"/>
        </w:rPr>
        <w:t>---</w:t>
      </w:r>
      <w:r w:rsidR="009B59C5" w:rsidRPr="009B59C5">
        <w:rPr>
          <w:rFonts w:hint="eastAsia"/>
        </w:rPr>
        <w:t>-------</w:t>
      </w:r>
    </w:p>
    <w:p w:rsidR="007E0642" w:rsidRDefault="007E0642" w:rsidP="009B59C5">
      <w:pPr>
        <w:tabs>
          <w:tab w:val="clear" w:pos="1440"/>
          <w:tab w:val="clear" w:pos="4320"/>
          <w:tab w:val="clear" w:pos="9072"/>
          <w:tab w:val="left" w:pos="1134"/>
          <w:tab w:val="center" w:pos="4140"/>
          <w:tab w:val="left" w:pos="6804"/>
          <w:tab w:val="right" w:pos="8280"/>
        </w:tabs>
        <w:spacing w:line="360" w:lineRule="auto"/>
        <w:rPr>
          <w:rFonts w:hint="eastAsia"/>
        </w:rPr>
      </w:pPr>
    </w:p>
    <w:p w:rsidR="00657E0F" w:rsidRDefault="00715B41" w:rsidP="00657E0F">
      <w:pPr>
        <w:tabs>
          <w:tab w:val="clear" w:pos="4320"/>
          <w:tab w:val="clear" w:pos="9072"/>
        </w:tabs>
        <w:adjustRightInd w:val="0"/>
        <w:spacing w:line="360" w:lineRule="auto"/>
      </w:pPr>
      <w:r>
        <w:t>Before</w:t>
      </w:r>
      <w:r w:rsidR="00657E0F">
        <w:rPr>
          <w:rFonts w:hint="eastAsia"/>
        </w:rPr>
        <w:t xml:space="preserve">:  </w:t>
      </w:r>
      <w:r w:rsidR="008D18EA">
        <w:rPr>
          <w:rFonts w:hint="eastAsia"/>
        </w:rPr>
        <w:t>HH</w:t>
      </w:r>
      <w:r w:rsidR="00657E0F">
        <w:t xml:space="preserve"> </w:t>
      </w:r>
      <w:r w:rsidR="00657E0F" w:rsidRPr="002E10F2">
        <w:t xml:space="preserve">Judge </w:t>
      </w:r>
      <w:r w:rsidR="008D18EA">
        <w:rPr>
          <w:rFonts w:hint="eastAsia"/>
        </w:rPr>
        <w:t>Levy</w:t>
      </w:r>
      <w:r w:rsidR="000C216A">
        <w:rPr>
          <w:rFonts w:hint="eastAsia"/>
        </w:rPr>
        <w:t xml:space="preserve"> in Chambers</w:t>
      </w:r>
      <w:r w:rsidR="002D513A">
        <w:rPr>
          <w:rFonts w:hint="eastAsia"/>
        </w:rPr>
        <w:t xml:space="preserve"> </w:t>
      </w:r>
      <w:r w:rsidR="00E52A64">
        <w:rPr>
          <w:rFonts w:hint="eastAsia"/>
        </w:rPr>
        <w:t xml:space="preserve"> </w:t>
      </w:r>
    </w:p>
    <w:p w:rsidR="00657E0F" w:rsidRPr="00120AE8" w:rsidRDefault="000C216A" w:rsidP="00657E0F">
      <w:pPr>
        <w:tabs>
          <w:tab w:val="clear" w:pos="1440"/>
          <w:tab w:val="clear" w:pos="4320"/>
          <w:tab w:val="clear" w:pos="9072"/>
        </w:tabs>
        <w:adjustRightInd w:val="0"/>
        <w:spacing w:line="360" w:lineRule="auto"/>
      </w:pPr>
      <w:r>
        <w:rPr>
          <w:rFonts w:hint="eastAsia"/>
        </w:rPr>
        <w:t>Date</w:t>
      </w:r>
      <w:r w:rsidR="00657E0F">
        <w:rPr>
          <w:rFonts w:hint="eastAsia"/>
        </w:rPr>
        <w:t xml:space="preserve"> of </w:t>
      </w:r>
      <w:r w:rsidR="00657E0F">
        <w:t>H</w:t>
      </w:r>
      <w:r w:rsidR="00657E0F">
        <w:rPr>
          <w:rFonts w:hint="eastAsia"/>
        </w:rPr>
        <w:t>earing</w:t>
      </w:r>
      <w:r w:rsidR="00657E0F" w:rsidRPr="00120AE8">
        <w:t>:</w:t>
      </w:r>
      <w:r w:rsidR="00B14A6B">
        <w:rPr>
          <w:rFonts w:hint="eastAsia"/>
        </w:rPr>
        <w:t xml:space="preserve">  </w:t>
      </w:r>
      <w:r>
        <w:rPr>
          <w:rFonts w:hint="eastAsia"/>
        </w:rPr>
        <w:t>25 Febru</w:t>
      </w:r>
      <w:r w:rsidR="008D18EA">
        <w:rPr>
          <w:rFonts w:hint="eastAsia"/>
        </w:rPr>
        <w:t>ary</w:t>
      </w:r>
      <w:r w:rsidR="00657E0F">
        <w:t xml:space="preserve"> </w:t>
      </w:r>
      <w:r w:rsidR="00657E0F">
        <w:rPr>
          <w:rFonts w:hint="eastAsia"/>
        </w:rPr>
        <w:t>201</w:t>
      </w:r>
      <w:r w:rsidR="008D18EA">
        <w:rPr>
          <w:rFonts w:hint="eastAsia"/>
        </w:rPr>
        <w:t>5</w:t>
      </w:r>
      <w:r w:rsidR="00657E0F">
        <w:rPr>
          <w:rFonts w:hint="eastAsia"/>
        </w:rPr>
        <w:t xml:space="preserve"> </w:t>
      </w:r>
      <w:r w:rsidR="00657E0F" w:rsidRPr="00120AE8">
        <w:t xml:space="preserve"> </w:t>
      </w:r>
    </w:p>
    <w:p w:rsidR="00657E0F" w:rsidRPr="00F50E8F" w:rsidRDefault="00841891" w:rsidP="00657E0F">
      <w:pPr>
        <w:tabs>
          <w:tab w:val="clear" w:pos="4320"/>
          <w:tab w:val="clear" w:pos="9072"/>
        </w:tabs>
        <w:adjustRightInd w:val="0"/>
        <w:spacing w:line="360" w:lineRule="auto"/>
      </w:pPr>
      <w:r>
        <w:rPr>
          <w:rFonts w:hint="eastAsia"/>
        </w:rPr>
        <w:t>Date of Decision</w:t>
      </w:r>
      <w:r w:rsidR="00657E0F" w:rsidRPr="00F50E8F">
        <w:t>:</w:t>
      </w:r>
      <w:r>
        <w:rPr>
          <w:rFonts w:hint="eastAsia"/>
        </w:rPr>
        <w:t xml:space="preserve">  27</w:t>
      </w:r>
      <w:r w:rsidR="00B14A6B">
        <w:rPr>
          <w:rFonts w:hint="eastAsia"/>
        </w:rPr>
        <w:t xml:space="preserve"> February </w:t>
      </w:r>
      <w:r w:rsidR="00657E0F">
        <w:rPr>
          <w:rFonts w:hint="eastAsia"/>
        </w:rPr>
        <w:t>201</w:t>
      </w:r>
      <w:r w:rsidR="008D18EA">
        <w:rPr>
          <w:rFonts w:hint="eastAsia"/>
        </w:rPr>
        <w:t>5</w:t>
      </w:r>
    </w:p>
    <w:p w:rsidR="00657E0F" w:rsidRPr="00A10BC0" w:rsidRDefault="00657E0F" w:rsidP="00657E0F">
      <w:pPr>
        <w:tabs>
          <w:tab w:val="clear" w:pos="4320"/>
          <w:tab w:val="clear" w:pos="9072"/>
        </w:tabs>
        <w:adjustRightInd w:val="0"/>
        <w:spacing w:line="360" w:lineRule="auto"/>
        <w:rPr>
          <w:szCs w:val="28"/>
        </w:rPr>
      </w:pPr>
    </w:p>
    <w:p w:rsidR="009B59C5" w:rsidRPr="00A10BC0"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szCs w:val="28"/>
        </w:rPr>
      </w:pPr>
      <w:r>
        <w:rPr>
          <w:rFonts w:eastAsia="SimSun"/>
          <w:b/>
          <w:lang w:val="en-US"/>
        </w:rPr>
        <w:tab/>
      </w:r>
      <w:r>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sidRPr="009B59C5">
        <w:rPr>
          <w:rFonts w:eastAsia="SimSun"/>
          <w:b/>
          <w:lang w:val="en-US"/>
        </w:rPr>
        <w:tab/>
      </w:r>
      <w:r w:rsidRPr="009B59C5">
        <w:rPr>
          <w:rFonts w:eastAsia="SimSun" w:hint="eastAsia"/>
          <w:b/>
          <w:lang w:val="en-US"/>
        </w:rPr>
        <w:tab/>
      </w:r>
      <w:r w:rsidR="000C216A">
        <w:rPr>
          <w:rFonts w:eastAsia="SimSun" w:hint="eastAsia"/>
          <w:lang w:val="en-US"/>
        </w:rPr>
        <w:t>D E C I S I O N</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b/>
          <w:lang w:val="en-US"/>
        </w:rPr>
      </w:pPr>
      <w:r w:rsidRPr="009B59C5">
        <w:rPr>
          <w:rFonts w:eastAsia="SimSun"/>
          <w:b/>
          <w:lang w:val="en-US"/>
        </w:rPr>
        <w:tab/>
      </w:r>
      <w:r w:rsidRPr="009B59C5">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Default="00657E0F" w:rsidP="00657E0F">
      <w:pPr>
        <w:tabs>
          <w:tab w:val="clear" w:pos="4320"/>
          <w:tab w:val="clear" w:pos="9072"/>
        </w:tabs>
        <w:spacing w:line="360" w:lineRule="auto"/>
        <w:jc w:val="both"/>
        <w:rPr>
          <w:rFonts w:hint="eastAsia"/>
          <w:szCs w:val="28"/>
        </w:rPr>
      </w:pPr>
    </w:p>
    <w:p w:rsidR="008A0508" w:rsidRPr="00452BFC" w:rsidRDefault="008A0508" w:rsidP="008A0508">
      <w:pPr>
        <w:spacing w:line="360" w:lineRule="auto"/>
        <w:jc w:val="both"/>
        <w:rPr>
          <w:rFonts w:hint="eastAsia"/>
          <w:i/>
        </w:rPr>
      </w:pPr>
      <w:r w:rsidRPr="00452BFC">
        <w:rPr>
          <w:rFonts w:hint="eastAsia"/>
          <w:i/>
        </w:rPr>
        <w:t>Introduction</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 xml:space="preserve">On 10 February 2015, I gave judgment in this action by awarding the plaintiff damages </w:t>
      </w:r>
      <w:r w:rsidR="002D513A">
        <w:rPr>
          <w:rFonts w:hint="eastAsia"/>
        </w:rPr>
        <w:t>in the</w:t>
      </w:r>
      <w:r>
        <w:rPr>
          <w:rFonts w:hint="eastAsia"/>
        </w:rPr>
        <w:t xml:space="preserve"> total sum of $140,405 </w:t>
      </w:r>
      <w:r w:rsidR="000C5E9C">
        <w:rPr>
          <w:rFonts w:hint="eastAsia"/>
        </w:rPr>
        <w:t>for various</w:t>
      </w:r>
      <w:r>
        <w:rPr>
          <w:rFonts w:hint="eastAsia"/>
        </w:rPr>
        <w:t xml:space="preserve"> heads of </w:t>
      </w:r>
      <w:r w:rsidR="000C5E9C">
        <w:rPr>
          <w:rFonts w:hint="eastAsia"/>
        </w:rPr>
        <w:t xml:space="preserve">damage </w:t>
      </w:r>
      <w:r>
        <w:rPr>
          <w:rFonts w:hint="eastAsia"/>
        </w:rPr>
        <w:t>with interest</w:t>
      </w:r>
      <w:r w:rsidR="000C5E9C">
        <w:rPr>
          <w:rFonts w:hint="eastAsia"/>
        </w:rPr>
        <w:t>,</w:t>
      </w:r>
      <w:r>
        <w:rPr>
          <w:rFonts w:hint="eastAsia"/>
        </w:rPr>
        <w:t xml:space="preserve"> and costs on </w:t>
      </w:r>
      <w:r w:rsidR="00081A7E">
        <w:rPr>
          <w:rFonts w:hint="eastAsia"/>
        </w:rPr>
        <w:t xml:space="preserve">a </w:t>
      </w:r>
      <w:r>
        <w:rPr>
          <w:rFonts w:hint="eastAsia"/>
        </w:rPr>
        <w:t>nisi basis.</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lastRenderedPageBreak/>
        <w:tab/>
      </w:r>
      <w:r w:rsidR="000C5E9C">
        <w:rPr>
          <w:rFonts w:hint="eastAsia"/>
        </w:rPr>
        <w:t>There are now two applications before me. One is by t</w:t>
      </w:r>
      <w:r>
        <w:rPr>
          <w:rFonts w:hint="eastAsia"/>
        </w:rPr>
        <w:t>he defendant</w:t>
      </w:r>
      <w:r w:rsidR="000C5E9C">
        <w:rPr>
          <w:rFonts w:hint="eastAsia"/>
        </w:rPr>
        <w:t xml:space="preserve"> for </w:t>
      </w:r>
      <w:r>
        <w:rPr>
          <w:rFonts w:hint="eastAsia"/>
        </w:rPr>
        <w:t>payment out</w:t>
      </w:r>
      <w:r w:rsidR="000C5E9C">
        <w:rPr>
          <w:rFonts w:hint="eastAsia"/>
        </w:rPr>
        <w:t xml:space="preserve"> and </w:t>
      </w:r>
      <w:r>
        <w:rPr>
          <w:rFonts w:hint="eastAsia"/>
        </w:rPr>
        <w:t xml:space="preserve">for </w:t>
      </w:r>
      <w:r w:rsidR="000C5E9C">
        <w:rPr>
          <w:rFonts w:hint="eastAsia"/>
        </w:rPr>
        <w:t xml:space="preserve">the </w:t>
      </w:r>
      <w:r>
        <w:rPr>
          <w:rFonts w:hint="eastAsia"/>
        </w:rPr>
        <w:t>variation of the costs order nisi.</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The plaintiff</w:t>
      </w:r>
      <w:r w:rsidR="000C5E9C">
        <w:t>’</w:t>
      </w:r>
      <w:r w:rsidR="000C5E9C">
        <w:rPr>
          <w:rFonts w:hint="eastAsia"/>
        </w:rPr>
        <w:t xml:space="preserve">s application is </w:t>
      </w:r>
      <w:r>
        <w:rPr>
          <w:rFonts w:hint="eastAsia"/>
        </w:rPr>
        <w:t>for leave to appeal against my judgment.</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These </w:t>
      </w:r>
      <w:r>
        <w:t>summonses</w:t>
      </w:r>
      <w:r>
        <w:rPr>
          <w:rFonts w:hint="eastAsia"/>
        </w:rPr>
        <w:t xml:space="preserve"> were heard together. The plaintiff, as in the trial for assessment of damages, was still acting in person. The defendant was represented by Mr </w:t>
      </w:r>
      <w:r w:rsidR="00741C73">
        <w:t>Chi</w:t>
      </w:r>
      <w:r w:rsidR="00741C73">
        <w:rPr>
          <w:rFonts w:hint="eastAsia"/>
        </w:rPr>
        <w:t>u</w:t>
      </w:r>
      <w:r>
        <w:t>.</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Though the plaintiff</w:t>
      </w:r>
      <w:r>
        <w:t>’</w:t>
      </w:r>
      <w:r>
        <w:rPr>
          <w:rFonts w:hint="eastAsia"/>
        </w:rPr>
        <w:t>s application was later in time, I will deal with the plaintiff</w:t>
      </w:r>
      <w:r>
        <w:t>’</w:t>
      </w:r>
      <w:r>
        <w:rPr>
          <w:rFonts w:hint="eastAsia"/>
        </w:rPr>
        <w:t xml:space="preserve">s application for leave to appeal first as it is more </w:t>
      </w:r>
      <w:r>
        <w:t>straightforward</w:t>
      </w:r>
      <w:r>
        <w:rPr>
          <w:rFonts w:hint="eastAsia"/>
        </w:rPr>
        <w:t>.</w:t>
      </w:r>
    </w:p>
    <w:p w:rsidR="008A0508" w:rsidRDefault="008A0508" w:rsidP="008A0508">
      <w:pPr>
        <w:spacing w:line="360" w:lineRule="auto"/>
        <w:jc w:val="both"/>
        <w:rPr>
          <w:rFonts w:hint="eastAsia"/>
        </w:rPr>
      </w:pPr>
    </w:p>
    <w:p w:rsidR="008A0508" w:rsidRPr="00452BFC" w:rsidRDefault="008A0508" w:rsidP="00452BFC">
      <w:pPr>
        <w:spacing w:line="360" w:lineRule="auto"/>
        <w:jc w:val="both"/>
        <w:rPr>
          <w:rFonts w:hint="eastAsia"/>
          <w:i/>
        </w:rPr>
      </w:pPr>
      <w:r w:rsidRPr="00452BFC">
        <w:rPr>
          <w:rFonts w:hint="eastAsia"/>
          <w:i/>
        </w:rPr>
        <w:t>Plaintiff</w:t>
      </w:r>
      <w:r w:rsidRPr="00452BFC">
        <w:rPr>
          <w:i/>
        </w:rPr>
        <w:t>’</w:t>
      </w:r>
      <w:r w:rsidRPr="00452BFC">
        <w:rPr>
          <w:rFonts w:hint="eastAsia"/>
          <w:i/>
        </w:rPr>
        <w:t>s application for leave to appeal</w:t>
      </w:r>
    </w:p>
    <w:p w:rsidR="008A0508" w:rsidRDefault="008A0508" w:rsidP="008A0508">
      <w:pPr>
        <w:spacing w:line="360" w:lineRule="auto"/>
        <w:jc w:val="both"/>
        <w:rPr>
          <w:rFonts w:hint="eastAsia"/>
        </w:rPr>
      </w:pPr>
    </w:p>
    <w:p w:rsidR="008A0508" w:rsidRDefault="000C5E9C" w:rsidP="008A0508">
      <w:pPr>
        <w:numPr>
          <w:ilvl w:val="0"/>
          <w:numId w:val="30"/>
        </w:numPr>
        <w:spacing w:line="360" w:lineRule="auto"/>
        <w:ind w:left="0" w:firstLine="0"/>
        <w:jc w:val="both"/>
        <w:rPr>
          <w:rFonts w:hint="eastAsia"/>
        </w:rPr>
      </w:pPr>
      <w:r>
        <w:rPr>
          <w:rFonts w:hint="eastAsia"/>
        </w:rPr>
        <w:t xml:space="preserve">The grounds, loosely set out, are found in the </w:t>
      </w:r>
      <w:r w:rsidR="00860145">
        <w:t>plaintiff’s supporting</w:t>
      </w:r>
      <w:r>
        <w:rPr>
          <w:rFonts w:hint="eastAsia"/>
        </w:rPr>
        <w:t xml:space="preserve"> </w:t>
      </w:r>
      <w:r w:rsidR="008A0508">
        <w:rPr>
          <w:rFonts w:hint="eastAsia"/>
        </w:rPr>
        <w:t>affirmation</w:t>
      </w:r>
      <w:r>
        <w:rPr>
          <w:rFonts w:hint="eastAsia"/>
        </w:rPr>
        <w:t xml:space="preserve"> and </w:t>
      </w:r>
      <w:r w:rsidR="002D513A">
        <w:rPr>
          <w:rFonts w:hint="eastAsia"/>
        </w:rPr>
        <w:t>we</w:t>
      </w:r>
      <w:r>
        <w:rPr>
          <w:rFonts w:hint="eastAsia"/>
        </w:rPr>
        <w:t>re further elaborated in</w:t>
      </w:r>
      <w:r w:rsidR="008A0508">
        <w:rPr>
          <w:rFonts w:hint="eastAsia"/>
        </w:rPr>
        <w:t xml:space="preserve"> his oral submission</w:t>
      </w:r>
      <w:r w:rsidR="005A6B34">
        <w:rPr>
          <w:rFonts w:hint="eastAsia"/>
        </w:rPr>
        <w:t>s</w:t>
      </w:r>
      <w:r>
        <w:rPr>
          <w:rFonts w:hint="eastAsia"/>
        </w:rPr>
        <w:t>.</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Broadly, the plaintiff submitted that t</w:t>
      </w:r>
      <w:r w:rsidR="002D513A">
        <w:rPr>
          <w:rFonts w:hint="eastAsia"/>
        </w:rPr>
        <w:t>he amount of damages I awarded wa</w:t>
      </w:r>
      <w:r>
        <w:rPr>
          <w:rFonts w:hint="eastAsia"/>
        </w:rPr>
        <w:t>s inadequate</w:t>
      </w:r>
      <w:r w:rsidR="002D513A">
        <w:rPr>
          <w:rFonts w:hint="eastAsia"/>
        </w:rPr>
        <w:t>,</w:t>
      </w:r>
      <w:r>
        <w:rPr>
          <w:rFonts w:hint="eastAsia"/>
        </w:rPr>
        <w:t xml:space="preserve"> and </w:t>
      </w:r>
      <w:r w:rsidR="002D513A">
        <w:rPr>
          <w:rFonts w:hint="eastAsia"/>
        </w:rPr>
        <w:t xml:space="preserve">that </w:t>
      </w:r>
      <w:r>
        <w:rPr>
          <w:rFonts w:hint="eastAsia"/>
        </w:rPr>
        <w:t>I ha</w:t>
      </w:r>
      <w:r w:rsidR="002D513A">
        <w:rPr>
          <w:rFonts w:hint="eastAsia"/>
        </w:rPr>
        <w:t>d</w:t>
      </w:r>
      <w:r>
        <w:rPr>
          <w:rFonts w:hint="eastAsia"/>
        </w:rPr>
        <w:t xml:space="preserve"> been too </w:t>
      </w:r>
      <w:r>
        <w:t>“</w:t>
      </w:r>
      <w:r>
        <w:rPr>
          <w:rFonts w:hint="eastAsia"/>
        </w:rPr>
        <w:t>lenient</w:t>
      </w:r>
      <w:r>
        <w:t>”</w:t>
      </w:r>
      <w:r>
        <w:rPr>
          <w:rFonts w:hint="eastAsia"/>
        </w:rPr>
        <w:t xml:space="preserve"> to the defendant.  He also said that </w:t>
      </w:r>
      <w:r>
        <w:t>I</w:t>
      </w:r>
      <w:r>
        <w:rPr>
          <w:rFonts w:hint="eastAsia"/>
        </w:rPr>
        <w:t xml:space="preserve"> was wrong in rejecting his evidence, and in describing the 2</w:t>
      </w:r>
      <w:r w:rsidRPr="001D192F">
        <w:rPr>
          <w:rFonts w:hint="eastAsia"/>
          <w:vertAlign w:val="superscript"/>
        </w:rPr>
        <w:t>nd</w:t>
      </w:r>
      <w:r>
        <w:rPr>
          <w:rFonts w:hint="eastAsia"/>
        </w:rPr>
        <w:t xml:space="preserve"> accident that I referred to in my judgment as only a domestic accident.  Lastly he said that I should not have accepted the documents in the hearing bundle as they were largely inaccurate due to the mistakes his former solicitors had </w:t>
      </w:r>
      <w:r w:rsidR="00680844">
        <w:rPr>
          <w:rFonts w:hint="eastAsia"/>
        </w:rPr>
        <w:t xml:space="preserve">allegedly </w:t>
      </w:r>
      <w:r>
        <w:rPr>
          <w:rFonts w:hint="eastAsia"/>
        </w:rPr>
        <w:t>made.</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lastRenderedPageBreak/>
        <w:tab/>
        <w:t xml:space="preserve">Mr </w:t>
      </w:r>
      <w:r w:rsidR="00C756A6">
        <w:rPr>
          <w:rFonts w:hint="eastAsia"/>
        </w:rPr>
        <w:t>Chiu</w:t>
      </w:r>
      <w:r>
        <w:rPr>
          <w:rFonts w:hint="eastAsia"/>
        </w:rPr>
        <w:t xml:space="preserve"> opposed the application and submitted that my judgment was based on the medical evidence and that the allegation against his lawyers had no bearing in this leave application.</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 xml:space="preserve">In applying for leave to appeal, the plaintiff needs to satisfy me that, in accordance with </w:t>
      </w:r>
      <w:r w:rsidR="00860145">
        <w:t>s.63A (</w:t>
      </w:r>
      <w:r>
        <w:rPr>
          <w:rFonts w:hint="eastAsia"/>
        </w:rPr>
        <w:t xml:space="preserve">2) of the District Court Ordinance, </w:t>
      </w:r>
      <w:r>
        <w:t>“</w:t>
      </w:r>
      <w:r>
        <w:rPr>
          <w:rFonts w:hint="eastAsia"/>
        </w:rPr>
        <w:t>(a) the appeal has a reasonable prospect of success; or (b) there is some other reason in the interests of justice why the appeal should be heard.</w:t>
      </w:r>
      <w:r>
        <w:t>”</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When considering the plaintiff</w:t>
      </w:r>
      <w:r>
        <w:t>’</w:t>
      </w:r>
      <w:r>
        <w:rPr>
          <w:rFonts w:hint="eastAsia"/>
        </w:rPr>
        <w:t>s home-made grounds contain</w:t>
      </w:r>
      <w:r w:rsidR="002D513A">
        <w:rPr>
          <w:rFonts w:hint="eastAsia"/>
        </w:rPr>
        <w:t>ed</w:t>
      </w:r>
      <w:r>
        <w:rPr>
          <w:rFonts w:hint="eastAsia"/>
        </w:rPr>
        <w:t xml:space="preserve"> in his supporting affirmation and </w:t>
      </w:r>
      <w:r w:rsidR="002D513A">
        <w:rPr>
          <w:rFonts w:hint="eastAsia"/>
        </w:rPr>
        <w:t>his</w:t>
      </w:r>
      <w:r>
        <w:rPr>
          <w:rFonts w:hint="eastAsia"/>
        </w:rPr>
        <w:t xml:space="preserve"> oral submission</w:t>
      </w:r>
      <w:r w:rsidR="002D513A">
        <w:rPr>
          <w:rFonts w:hint="eastAsia"/>
        </w:rPr>
        <w:t>s</w:t>
      </w:r>
      <w:r>
        <w:rPr>
          <w:rFonts w:hint="eastAsia"/>
        </w:rPr>
        <w:t xml:space="preserve">, I am prepared, given </w:t>
      </w:r>
      <w:r w:rsidR="002D513A">
        <w:rPr>
          <w:rFonts w:hint="eastAsia"/>
        </w:rPr>
        <w:t xml:space="preserve">that </w:t>
      </w:r>
      <w:r>
        <w:rPr>
          <w:rFonts w:hint="eastAsia"/>
        </w:rPr>
        <w:t xml:space="preserve">the plaintiff is a litigant in person, to examine the grounds he puts forward in the most favourable light.  </w:t>
      </w:r>
      <w:r>
        <w:t>I</w:t>
      </w:r>
      <w:r>
        <w:rPr>
          <w:rFonts w:hint="eastAsia"/>
        </w:rPr>
        <w:t xml:space="preserve"> am however unable to discern any merits in his leave application.</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r>
      <w:r w:rsidR="000C5E9C">
        <w:rPr>
          <w:rFonts w:hint="eastAsia"/>
        </w:rPr>
        <w:t>His main primary ground</w:t>
      </w:r>
      <w:r>
        <w:t xml:space="preserve"> </w:t>
      </w:r>
      <w:r w:rsidR="000C5E9C">
        <w:rPr>
          <w:rFonts w:hint="eastAsia"/>
        </w:rPr>
        <w:t xml:space="preserve">about the </w:t>
      </w:r>
      <w:r w:rsidR="002D513A">
        <w:rPr>
          <w:rFonts w:hint="eastAsia"/>
        </w:rPr>
        <w:t xml:space="preserve">alleged </w:t>
      </w:r>
      <w:r w:rsidR="000C5E9C">
        <w:rPr>
          <w:rFonts w:hint="eastAsia"/>
        </w:rPr>
        <w:t xml:space="preserve">inadequacy of the award </w:t>
      </w:r>
      <w:r>
        <w:rPr>
          <w:rFonts w:hint="eastAsia"/>
        </w:rPr>
        <w:t xml:space="preserve">is only a bare assertion.  </w:t>
      </w:r>
      <w:r w:rsidR="00C431DD">
        <w:rPr>
          <w:rFonts w:hint="eastAsia"/>
        </w:rPr>
        <w:t>As discussed in my judgment, t</w:t>
      </w:r>
      <w:r>
        <w:rPr>
          <w:rFonts w:hint="eastAsia"/>
        </w:rPr>
        <w:t xml:space="preserve">he </w:t>
      </w:r>
      <w:r w:rsidR="00C431DD">
        <w:rPr>
          <w:rFonts w:hint="eastAsia"/>
        </w:rPr>
        <w:t xml:space="preserve">amount of damages that I had assessed </w:t>
      </w:r>
      <w:r>
        <w:rPr>
          <w:rFonts w:hint="eastAsia"/>
        </w:rPr>
        <w:t xml:space="preserve">was based on the medical evidence in this action.  </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As for his other ground concerning my wrongful rejection of his e</w:t>
      </w:r>
      <w:r w:rsidR="00C431DD">
        <w:rPr>
          <w:rFonts w:hint="eastAsia"/>
        </w:rPr>
        <w:t>vidence, I do not think that this ground</w:t>
      </w:r>
      <w:r>
        <w:rPr>
          <w:rFonts w:hint="eastAsia"/>
        </w:rPr>
        <w:t xml:space="preserve"> has any </w:t>
      </w:r>
      <w:r w:rsidR="00C431DD">
        <w:rPr>
          <w:rFonts w:hint="eastAsia"/>
        </w:rPr>
        <w:t>merit. My decision to reject his evidence, as set out in the judgment, was not just</w:t>
      </w:r>
      <w:r>
        <w:rPr>
          <w:rFonts w:hint="eastAsia"/>
        </w:rPr>
        <w:t xml:space="preserve"> based on </w:t>
      </w:r>
      <w:r w:rsidR="00C431DD">
        <w:rPr>
          <w:rFonts w:hint="eastAsia"/>
        </w:rPr>
        <w:t xml:space="preserve">the documents in this case alone, but also on </w:t>
      </w:r>
      <w:r>
        <w:rPr>
          <w:rFonts w:hint="eastAsia"/>
        </w:rPr>
        <w:t xml:space="preserve">my </w:t>
      </w:r>
      <w:r>
        <w:t>observation</w:t>
      </w:r>
      <w:r>
        <w:rPr>
          <w:rFonts w:hint="eastAsia"/>
        </w:rPr>
        <w:t xml:space="preserve"> of his demeanour in court</w:t>
      </w:r>
      <w:r w:rsidR="00C431DD">
        <w:rPr>
          <w:rFonts w:hint="eastAsia"/>
        </w:rPr>
        <w:t>.</w:t>
      </w:r>
      <w:r>
        <w:rPr>
          <w:rFonts w:hint="eastAsia"/>
        </w:rPr>
        <w:t xml:space="preserve"> </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In conclusion, I am not satisfied that the plaintiff</w:t>
      </w:r>
      <w:r>
        <w:t>’</w:t>
      </w:r>
      <w:r>
        <w:rPr>
          <w:rFonts w:hint="eastAsia"/>
        </w:rPr>
        <w:t xml:space="preserve">s intended appeal has a reasonable prospect of success. Neither am I satisfied that there is other reason </w:t>
      </w:r>
      <w:r w:rsidR="002D513A">
        <w:rPr>
          <w:rFonts w:hint="eastAsia"/>
        </w:rPr>
        <w:t>for</w:t>
      </w:r>
      <w:r>
        <w:rPr>
          <w:rFonts w:hint="eastAsia"/>
        </w:rPr>
        <w:t xml:space="preserve"> allowing an appeal to be heard.</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In the circumstances, the plaintiff</w:t>
      </w:r>
      <w:r>
        <w:t>’</w:t>
      </w:r>
      <w:r>
        <w:rPr>
          <w:rFonts w:hint="eastAsia"/>
        </w:rPr>
        <w:t xml:space="preserve">s summons for leave to appeal is dismissed.  </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As for the costs of this application, the parties agree that </w:t>
      </w:r>
      <w:r w:rsidR="002D513A">
        <w:rPr>
          <w:rFonts w:hint="eastAsia"/>
        </w:rPr>
        <w:t>in the event of</w:t>
      </w:r>
      <w:r>
        <w:rPr>
          <w:rFonts w:hint="eastAsia"/>
        </w:rPr>
        <w:t xml:space="preserve"> the court refus</w:t>
      </w:r>
      <w:r w:rsidR="002D513A">
        <w:rPr>
          <w:rFonts w:hint="eastAsia"/>
        </w:rPr>
        <w:t>ing</w:t>
      </w:r>
      <w:r>
        <w:rPr>
          <w:rFonts w:hint="eastAsia"/>
        </w:rPr>
        <w:t xml:space="preserve"> to grant leave, the defendant should be allowed costs of $1,950.  This is a reasonable sum, and I will order this amount to be paid by the plaintiff.</w:t>
      </w:r>
    </w:p>
    <w:p w:rsidR="008A0508" w:rsidRDefault="008A0508" w:rsidP="008A0508">
      <w:pPr>
        <w:spacing w:line="360" w:lineRule="auto"/>
        <w:jc w:val="both"/>
        <w:rPr>
          <w:rFonts w:hint="eastAsia"/>
        </w:rPr>
      </w:pPr>
    </w:p>
    <w:p w:rsidR="008A0508" w:rsidRPr="00144668" w:rsidRDefault="008A0508" w:rsidP="008A0508">
      <w:pPr>
        <w:spacing w:line="360" w:lineRule="auto"/>
        <w:jc w:val="both"/>
        <w:rPr>
          <w:rFonts w:hint="eastAsia"/>
          <w:i/>
        </w:rPr>
      </w:pPr>
      <w:r w:rsidRPr="00144668">
        <w:rPr>
          <w:rFonts w:hint="eastAsia"/>
          <w:i/>
        </w:rPr>
        <w:t>Defendant</w:t>
      </w:r>
      <w:r w:rsidRPr="00144668">
        <w:rPr>
          <w:i/>
        </w:rPr>
        <w:t>’</w:t>
      </w:r>
      <w:r w:rsidRPr="00144668">
        <w:rPr>
          <w:rFonts w:hint="eastAsia"/>
          <w:i/>
        </w:rPr>
        <w:t>s summons</w:t>
      </w:r>
    </w:p>
    <w:p w:rsidR="008A0508" w:rsidRDefault="008A0508" w:rsidP="008A0508">
      <w:pPr>
        <w:spacing w:line="360" w:lineRule="auto"/>
        <w:jc w:val="both"/>
        <w:rPr>
          <w:rFonts w:hint="eastAsia"/>
        </w:rPr>
      </w:pPr>
    </w:p>
    <w:p w:rsidR="00C431DD" w:rsidRDefault="008A0508" w:rsidP="008A0508">
      <w:pPr>
        <w:numPr>
          <w:ilvl w:val="0"/>
          <w:numId w:val="30"/>
        </w:numPr>
        <w:spacing w:line="360" w:lineRule="auto"/>
        <w:ind w:left="0" w:firstLine="0"/>
        <w:jc w:val="both"/>
        <w:rPr>
          <w:rFonts w:hint="eastAsia"/>
        </w:rPr>
      </w:pPr>
      <w:r>
        <w:rPr>
          <w:rFonts w:hint="eastAsia"/>
        </w:rPr>
        <w:tab/>
      </w:r>
      <w:r w:rsidR="00C431DD">
        <w:rPr>
          <w:rFonts w:hint="eastAsia"/>
        </w:rPr>
        <w:t>To understand the basis of the defendant</w:t>
      </w:r>
      <w:r w:rsidR="00C431DD">
        <w:t>’</w:t>
      </w:r>
      <w:r w:rsidR="00C431DD">
        <w:rPr>
          <w:rFonts w:hint="eastAsia"/>
        </w:rPr>
        <w:t>s application, I should begin with the defendants</w:t>
      </w:r>
      <w:r w:rsidR="00C431DD">
        <w:t>’</w:t>
      </w:r>
      <w:r w:rsidR="00C431DD">
        <w:rPr>
          <w:rFonts w:hint="eastAsia"/>
        </w:rPr>
        <w:t xml:space="preserve"> </w:t>
      </w:r>
      <w:r w:rsidR="00C431DD">
        <w:t>sanctioned</w:t>
      </w:r>
      <w:r w:rsidR="00C431DD">
        <w:rPr>
          <w:rFonts w:hint="eastAsia"/>
        </w:rPr>
        <w:t xml:space="preserve"> payments as the defendant</w:t>
      </w:r>
      <w:r w:rsidR="00C431DD">
        <w:t>’</w:t>
      </w:r>
      <w:r w:rsidR="00C431DD">
        <w:rPr>
          <w:rFonts w:hint="eastAsia"/>
        </w:rPr>
        <w:t>s entire application hinges upon these payments into court.</w:t>
      </w:r>
    </w:p>
    <w:p w:rsidR="00C431DD" w:rsidRDefault="00C431DD" w:rsidP="00C431DD">
      <w:pPr>
        <w:spacing w:line="360" w:lineRule="auto"/>
        <w:jc w:val="both"/>
        <w:rPr>
          <w:rFonts w:hint="eastAsia"/>
        </w:rPr>
      </w:pPr>
    </w:p>
    <w:p w:rsidR="00C431DD" w:rsidRDefault="00C431DD" w:rsidP="00C431DD">
      <w:pPr>
        <w:numPr>
          <w:ilvl w:val="0"/>
          <w:numId w:val="30"/>
        </w:numPr>
        <w:spacing w:line="360" w:lineRule="auto"/>
        <w:ind w:left="0" w:firstLine="0"/>
        <w:jc w:val="both"/>
        <w:rPr>
          <w:rFonts w:hint="eastAsia"/>
        </w:rPr>
      </w:pPr>
      <w:r>
        <w:rPr>
          <w:rFonts w:hint="eastAsia"/>
        </w:rPr>
        <w:t>The defendant had altogether made three sanctioned payments in this case.  Relevantly, the defendant</w:t>
      </w:r>
      <w:r>
        <w:t>’</w:t>
      </w:r>
      <w:r>
        <w:rPr>
          <w:rFonts w:hint="eastAsia"/>
        </w:rPr>
        <w:t xml:space="preserve">s second sanctioned payment made on 1 September 2014 resulted in a total payment into court of $150,000 that was available to be accepted by the plaintiff without leave on or before 29 September 2014.  </w:t>
      </w:r>
    </w:p>
    <w:p w:rsidR="00C431DD" w:rsidRDefault="00C431DD" w:rsidP="00C431DD">
      <w:pPr>
        <w:spacing w:line="360" w:lineRule="auto"/>
        <w:jc w:val="both"/>
        <w:rPr>
          <w:rFonts w:hint="eastAsia"/>
        </w:rPr>
      </w:pPr>
    </w:p>
    <w:p w:rsidR="00C431DD" w:rsidRDefault="00C431DD" w:rsidP="00C431DD">
      <w:pPr>
        <w:numPr>
          <w:ilvl w:val="0"/>
          <w:numId w:val="30"/>
        </w:numPr>
        <w:spacing w:line="360" w:lineRule="auto"/>
        <w:ind w:left="0" w:firstLine="0"/>
        <w:jc w:val="both"/>
        <w:rPr>
          <w:rFonts w:hint="eastAsia"/>
        </w:rPr>
      </w:pPr>
      <w:r>
        <w:rPr>
          <w:rFonts w:hint="eastAsia"/>
        </w:rPr>
        <w:tab/>
        <w:t>On 5 December 2014, the defendant made one more sanctioned payment of $50,000 resulting in a total payment into court of $200,000.</w:t>
      </w:r>
    </w:p>
    <w:p w:rsidR="00C431DD" w:rsidRDefault="00C431DD" w:rsidP="00926879">
      <w:pPr>
        <w:pStyle w:val="ListParagraph"/>
        <w:ind w:left="0"/>
      </w:pPr>
    </w:p>
    <w:p w:rsidR="002651F8" w:rsidRDefault="00583DCB" w:rsidP="002651F8">
      <w:pPr>
        <w:numPr>
          <w:ilvl w:val="0"/>
          <w:numId w:val="30"/>
        </w:numPr>
        <w:spacing w:line="360" w:lineRule="auto"/>
        <w:ind w:left="0" w:firstLine="0"/>
        <w:jc w:val="both"/>
        <w:rPr>
          <w:rFonts w:hint="eastAsia"/>
        </w:rPr>
      </w:pPr>
      <w:r>
        <w:rPr>
          <w:rFonts w:hint="eastAsia"/>
        </w:rPr>
        <w:t>When</w:t>
      </w:r>
      <w:r w:rsidR="00680844">
        <w:rPr>
          <w:rFonts w:hint="eastAsia"/>
        </w:rPr>
        <w:t xml:space="preserve"> </w:t>
      </w:r>
      <w:r w:rsidR="00680844">
        <w:t>calculating</w:t>
      </w:r>
      <w:r w:rsidR="00680844">
        <w:rPr>
          <w:rFonts w:hint="eastAsia"/>
        </w:rPr>
        <w:t xml:space="preserve"> the </w:t>
      </w:r>
      <w:r w:rsidR="00680844">
        <w:t>interest</w:t>
      </w:r>
      <w:r w:rsidR="00680844">
        <w:rPr>
          <w:rFonts w:hint="eastAsia"/>
        </w:rPr>
        <w:t xml:space="preserve"> </w:t>
      </w:r>
      <w:r>
        <w:rPr>
          <w:rFonts w:hint="eastAsia"/>
        </w:rPr>
        <w:t>on</w:t>
      </w:r>
      <w:r w:rsidR="00680844">
        <w:rPr>
          <w:rFonts w:hint="eastAsia"/>
        </w:rPr>
        <w:t xml:space="preserve"> the damages that I awarded,  as shown in </w:t>
      </w:r>
      <w:r w:rsidR="00680844">
        <w:t xml:space="preserve"> §</w:t>
      </w:r>
      <w:r w:rsidR="00680844">
        <w:rPr>
          <w:rFonts w:hint="eastAsia"/>
        </w:rPr>
        <w:t>1 of the summons, the defendant</w:t>
      </w:r>
      <w:r>
        <w:rPr>
          <w:rFonts w:hint="eastAsia"/>
        </w:rPr>
        <w:t xml:space="preserve"> -</w:t>
      </w:r>
      <w:r w:rsidR="00680844">
        <w:rPr>
          <w:rFonts w:hint="eastAsia"/>
        </w:rPr>
        <w:t xml:space="preserve"> on the ground that 29 September 2014</w:t>
      </w:r>
      <w:r w:rsidR="002D513A">
        <w:rPr>
          <w:rFonts w:hint="eastAsia"/>
        </w:rPr>
        <w:t xml:space="preserve"> was </w:t>
      </w:r>
      <w:r w:rsidR="00680844">
        <w:rPr>
          <w:rFonts w:hint="eastAsia"/>
        </w:rPr>
        <w:t xml:space="preserve">the latest day the plaintiff could have accepted </w:t>
      </w:r>
      <w:r>
        <w:t>the</w:t>
      </w:r>
      <w:r>
        <w:rPr>
          <w:rFonts w:hint="eastAsia"/>
        </w:rPr>
        <w:t xml:space="preserve"> aggregate sum of $150,000 </w:t>
      </w:r>
      <w:r w:rsidR="00680844">
        <w:rPr>
          <w:rFonts w:hint="eastAsia"/>
        </w:rPr>
        <w:t>without leave</w:t>
      </w:r>
      <w:r>
        <w:rPr>
          <w:rFonts w:hint="eastAsia"/>
        </w:rPr>
        <w:t xml:space="preserve"> - </w:t>
      </w:r>
      <w:r w:rsidR="00680844">
        <w:rPr>
          <w:rFonts w:hint="eastAsia"/>
        </w:rPr>
        <w:t xml:space="preserve"> only </w:t>
      </w:r>
      <w:r w:rsidR="00680844">
        <w:t>calculated</w:t>
      </w:r>
      <w:r w:rsidR="00680844">
        <w:rPr>
          <w:rFonts w:hint="eastAsia"/>
        </w:rPr>
        <w:t xml:space="preserve"> interest up to 29 September 2014. The </w:t>
      </w:r>
      <w:r w:rsidR="00680844">
        <w:t>total</w:t>
      </w:r>
      <w:r w:rsidR="00680844">
        <w:rPr>
          <w:rFonts w:hint="eastAsia"/>
        </w:rPr>
        <w:t xml:space="preserve"> amount of interest, </w:t>
      </w:r>
      <w:r w:rsidR="00680844">
        <w:t>calculated</w:t>
      </w:r>
      <w:r w:rsidR="00680844">
        <w:rPr>
          <w:rFonts w:hint="eastAsia"/>
        </w:rPr>
        <w:t xml:space="preserve"> this way</w:t>
      </w:r>
      <w:r w:rsidR="005A6B34">
        <w:t>, amounted</w:t>
      </w:r>
      <w:r w:rsidR="00680844">
        <w:rPr>
          <w:rFonts w:hint="eastAsia"/>
        </w:rPr>
        <w:t xml:space="preserve"> to the sum of $7,462.32</w:t>
      </w:r>
      <w:r w:rsidR="00865519">
        <w:t>.</w:t>
      </w:r>
      <w:r w:rsidR="002651F8">
        <w:rPr>
          <w:rFonts w:hint="eastAsia"/>
        </w:rPr>
        <w:t xml:space="preserve"> Thus, the gross award of damages, together with interest up to 29 September 2014 would come to a total of $147,867.32. This was less than the total amount of $150,000 available to the plaintiff</w:t>
      </w:r>
      <w:r w:rsidR="002651F8">
        <w:t xml:space="preserve"> to accept after the second payment.</w:t>
      </w:r>
    </w:p>
    <w:p w:rsidR="00497651" w:rsidRDefault="00497651" w:rsidP="00497651">
      <w:pPr>
        <w:pStyle w:val="ListParagraph"/>
      </w:pPr>
    </w:p>
    <w:p w:rsidR="002651F8" w:rsidRDefault="005E46F4" w:rsidP="002651F8">
      <w:pPr>
        <w:numPr>
          <w:ilvl w:val="0"/>
          <w:numId w:val="30"/>
        </w:numPr>
        <w:spacing w:line="360" w:lineRule="auto"/>
        <w:ind w:left="0" w:firstLine="0"/>
        <w:jc w:val="both"/>
      </w:pPr>
      <w:r>
        <w:rPr>
          <w:rFonts w:hint="eastAsia"/>
        </w:rPr>
        <w:t>Thus, according to t</w:t>
      </w:r>
      <w:r w:rsidR="00497651">
        <w:rPr>
          <w:rFonts w:hint="eastAsia"/>
        </w:rPr>
        <w:t xml:space="preserve">he </w:t>
      </w:r>
      <w:r w:rsidR="00497651">
        <w:t>calculations</w:t>
      </w:r>
      <w:r w:rsidR="00497651">
        <w:rPr>
          <w:rFonts w:hint="eastAsia"/>
        </w:rPr>
        <w:t xml:space="preserve"> set out in </w:t>
      </w:r>
      <w:r w:rsidR="00497651">
        <w:t>§</w:t>
      </w:r>
      <w:r w:rsidR="00497651">
        <w:rPr>
          <w:rFonts w:hint="eastAsia"/>
        </w:rPr>
        <w:t>1 of the summons</w:t>
      </w:r>
      <w:r>
        <w:rPr>
          <w:rFonts w:hint="eastAsia"/>
        </w:rPr>
        <w:t>, the</w:t>
      </w:r>
      <w:r w:rsidR="00497651">
        <w:rPr>
          <w:rFonts w:hint="eastAsia"/>
        </w:rPr>
        <w:t xml:space="preserve"> defendant</w:t>
      </w:r>
      <w:r>
        <w:rPr>
          <w:rFonts w:hint="eastAsia"/>
        </w:rPr>
        <w:t xml:space="preserve">, though </w:t>
      </w:r>
      <w:r w:rsidR="002D513A">
        <w:rPr>
          <w:rFonts w:hint="eastAsia"/>
        </w:rPr>
        <w:t xml:space="preserve">not having </w:t>
      </w:r>
      <w:r>
        <w:rPr>
          <w:rFonts w:hint="eastAsia"/>
        </w:rPr>
        <w:t xml:space="preserve">stated </w:t>
      </w:r>
      <w:r w:rsidR="002D513A">
        <w:rPr>
          <w:rFonts w:hint="eastAsia"/>
        </w:rPr>
        <w:t xml:space="preserve">as such </w:t>
      </w:r>
      <w:r>
        <w:rPr>
          <w:rFonts w:hint="eastAsia"/>
        </w:rPr>
        <w:t>in the summons</w:t>
      </w:r>
      <w:r>
        <w:t>, is</w:t>
      </w:r>
      <w:r w:rsidR="00497651">
        <w:rPr>
          <w:rFonts w:hint="eastAsia"/>
        </w:rPr>
        <w:t xml:space="preserve"> implicitly applying for the disallowance of the plaintiff</w:t>
      </w:r>
      <w:r w:rsidR="00497651">
        <w:t>’</w:t>
      </w:r>
      <w:r w:rsidR="00497651">
        <w:rPr>
          <w:rFonts w:hint="eastAsia"/>
        </w:rPr>
        <w:t xml:space="preserve">s interest after 29 September 2014. </w:t>
      </w:r>
    </w:p>
    <w:p w:rsidR="002651F8" w:rsidRDefault="002651F8" w:rsidP="002651F8">
      <w:pPr>
        <w:spacing w:line="360" w:lineRule="auto"/>
        <w:jc w:val="both"/>
      </w:pPr>
    </w:p>
    <w:p w:rsidR="008A0508" w:rsidRDefault="002651F8" w:rsidP="008A46E1">
      <w:pPr>
        <w:numPr>
          <w:ilvl w:val="0"/>
          <w:numId w:val="30"/>
        </w:numPr>
        <w:spacing w:line="360" w:lineRule="auto"/>
        <w:ind w:left="0" w:firstLine="0"/>
        <w:jc w:val="both"/>
        <w:rPr>
          <w:rFonts w:hint="eastAsia"/>
        </w:rPr>
      </w:pPr>
      <w:r>
        <w:rPr>
          <w:rFonts w:hint="eastAsia"/>
        </w:rPr>
        <w:t xml:space="preserve">The defendant therefore applies in  </w:t>
      </w:r>
      <w:r>
        <w:t>§</w:t>
      </w:r>
      <w:r>
        <w:rPr>
          <w:rFonts w:hint="eastAsia"/>
        </w:rPr>
        <w:t>1 of the summons for t</w:t>
      </w:r>
      <w:r w:rsidR="008A0508">
        <w:rPr>
          <w:rFonts w:hint="eastAsia"/>
        </w:rPr>
        <w:t xml:space="preserve">he amount of $147,867.32 to be paid out </w:t>
      </w:r>
      <w:r>
        <w:rPr>
          <w:rFonts w:hint="eastAsia"/>
        </w:rPr>
        <w:t>from the payments in</w:t>
      </w:r>
      <w:r w:rsidR="00E52A64">
        <w:rPr>
          <w:rFonts w:hint="eastAsia"/>
        </w:rPr>
        <w:t>to</w:t>
      </w:r>
      <w:r>
        <w:rPr>
          <w:rFonts w:hint="eastAsia"/>
        </w:rPr>
        <w:t xml:space="preserve"> court </w:t>
      </w:r>
      <w:r w:rsidR="008A0508">
        <w:rPr>
          <w:rFonts w:hint="eastAsia"/>
        </w:rPr>
        <w:t>to the plaintiff th</w:t>
      </w:r>
      <w:r>
        <w:rPr>
          <w:rFonts w:hint="eastAsia"/>
        </w:rPr>
        <w:t xml:space="preserve">rough the Director of Legal Aid </w:t>
      </w:r>
      <w:r w:rsidR="002D513A">
        <w:rPr>
          <w:rFonts w:hint="eastAsia"/>
        </w:rPr>
        <w:t xml:space="preserve">(as the plaintiff was previously legally aided) </w:t>
      </w:r>
      <w:r>
        <w:rPr>
          <w:rFonts w:hint="eastAsia"/>
        </w:rPr>
        <w:t xml:space="preserve">with the balance of $52,132.68 </w:t>
      </w:r>
      <w:r w:rsidR="00680844">
        <w:rPr>
          <w:rFonts w:hint="eastAsia"/>
        </w:rPr>
        <w:t xml:space="preserve">to </w:t>
      </w:r>
      <w:r>
        <w:rPr>
          <w:rFonts w:hint="eastAsia"/>
        </w:rPr>
        <w:t>be paid to the defendant through his solicitors (</w:t>
      </w:r>
      <w:r>
        <w:t>§</w:t>
      </w:r>
      <w:r>
        <w:rPr>
          <w:rFonts w:hint="eastAsia"/>
        </w:rPr>
        <w:t>2 of the summons).</w:t>
      </w:r>
    </w:p>
    <w:p w:rsidR="008A0508" w:rsidRDefault="008A0508" w:rsidP="008A0508">
      <w:pPr>
        <w:spacing w:line="360" w:lineRule="auto"/>
        <w:jc w:val="both"/>
        <w:rPr>
          <w:rFonts w:hint="eastAsia"/>
        </w:rPr>
      </w:pPr>
    </w:p>
    <w:p w:rsidR="008A0508" w:rsidRDefault="00680844" w:rsidP="00680844">
      <w:pPr>
        <w:numPr>
          <w:ilvl w:val="0"/>
          <w:numId w:val="30"/>
        </w:numPr>
        <w:spacing w:line="360" w:lineRule="auto"/>
        <w:ind w:left="0" w:firstLine="0"/>
        <w:jc w:val="both"/>
        <w:rPr>
          <w:rFonts w:hint="eastAsia"/>
        </w:rPr>
      </w:pPr>
      <w:r>
        <w:rPr>
          <w:rFonts w:hint="eastAsia"/>
        </w:rPr>
        <w:t>Since</w:t>
      </w:r>
      <w:r w:rsidR="005E46F4">
        <w:rPr>
          <w:rFonts w:hint="eastAsia"/>
        </w:rPr>
        <w:t xml:space="preserve">, as already discussed in </w:t>
      </w:r>
      <w:r w:rsidR="005E46F4">
        <w:t>§</w:t>
      </w:r>
      <w:r w:rsidR="005E46F4">
        <w:rPr>
          <w:rFonts w:hint="eastAsia"/>
        </w:rPr>
        <w:t xml:space="preserve">19 above, </w:t>
      </w:r>
      <w:r>
        <w:t>the</w:t>
      </w:r>
      <w:r>
        <w:rPr>
          <w:rFonts w:hint="eastAsia"/>
        </w:rPr>
        <w:t xml:space="preserve"> gross sum   award</w:t>
      </w:r>
      <w:r w:rsidR="005E46F4">
        <w:rPr>
          <w:rFonts w:hint="eastAsia"/>
        </w:rPr>
        <w:t xml:space="preserve"> </w:t>
      </w:r>
      <w:r>
        <w:rPr>
          <w:rFonts w:hint="eastAsia"/>
        </w:rPr>
        <w:t>of $147,867.32 is less than the total amount of $150,000 available to the plaintiff</w:t>
      </w:r>
      <w:r>
        <w:t xml:space="preserve"> to accept after the second payment</w:t>
      </w:r>
      <w:r w:rsidR="005E46F4">
        <w:rPr>
          <w:rFonts w:hint="eastAsia"/>
        </w:rPr>
        <w:t xml:space="preserve"> on 29 September 2014</w:t>
      </w:r>
      <w:r>
        <w:rPr>
          <w:rFonts w:hint="eastAsia"/>
        </w:rPr>
        <w:t xml:space="preserve">, </w:t>
      </w:r>
      <w:r w:rsidR="00497651">
        <w:rPr>
          <w:rFonts w:hint="eastAsia"/>
        </w:rPr>
        <w:t>the defendant</w:t>
      </w:r>
      <w:r w:rsidR="008A0508">
        <w:rPr>
          <w:rFonts w:hint="eastAsia"/>
        </w:rPr>
        <w:t xml:space="preserve"> </w:t>
      </w:r>
      <w:r>
        <w:rPr>
          <w:rFonts w:hint="eastAsia"/>
        </w:rPr>
        <w:t xml:space="preserve">further </w:t>
      </w:r>
      <w:r w:rsidR="008A0508">
        <w:rPr>
          <w:rFonts w:hint="eastAsia"/>
        </w:rPr>
        <w:t xml:space="preserve">asks the court to vary the costs order nisi by only allowing </w:t>
      </w:r>
      <w:r w:rsidR="002D513A">
        <w:rPr>
          <w:rFonts w:hint="eastAsia"/>
        </w:rPr>
        <w:t xml:space="preserve">the </w:t>
      </w:r>
      <w:r w:rsidR="008A0508">
        <w:rPr>
          <w:rFonts w:hint="eastAsia"/>
        </w:rPr>
        <w:t>plaintiff</w:t>
      </w:r>
      <w:r w:rsidR="008A0508">
        <w:t>’</w:t>
      </w:r>
      <w:r w:rsidR="008A0508">
        <w:rPr>
          <w:rFonts w:hint="eastAsia"/>
        </w:rPr>
        <w:t>s costs of this action up to and including 29 September 2014 (</w:t>
      </w:r>
      <w:r w:rsidR="008A0508">
        <w:t>§</w:t>
      </w:r>
      <w:r w:rsidR="008A0508">
        <w:rPr>
          <w:rFonts w:hint="eastAsia"/>
        </w:rPr>
        <w:t xml:space="preserve">3 of the </w:t>
      </w:r>
      <w:r w:rsidR="008A0508">
        <w:t>summons)</w:t>
      </w:r>
      <w:r w:rsidR="008A0508">
        <w:rPr>
          <w:rFonts w:hint="eastAsia"/>
        </w:rPr>
        <w:t xml:space="preserve"> </w:t>
      </w:r>
      <w:r w:rsidR="00497651">
        <w:rPr>
          <w:rFonts w:hint="eastAsia"/>
        </w:rPr>
        <w:t xml:space="preserve">and further </w:t>
      </w:r>
      <w:r w:rsidR="008A0508">
        <w:rPr>
          <w:rFonts w:hint="eastAsia"/>
        </w:rPr>
        <w:t>ordering the plaintiff to pay the defendant</w:t>
      </w:r>
      <w:r w:rsidR="008A0508">
        <w:t>’</w:t>
      </w:r>
      <w:r w:rsidR="008A0508">
        <w:rPr>
          <w:rFonts w:hint="eastAsia"/>
        </w:rPr>
        <w:t xml:space="preserve">s costs after 29 September 2014 on </w:t>
      </w:r>
      <w:r w:rsidR="005A6B34">
        <w:rPr>
          <w:rFonts w:hint="eastAsia"/>
        </w:rPr>
        <w:t>the</w:t>
      </w:r>
      <w:r w:rsidR="008A0508">
        <w:rPr>
          <w:rFonts w:hint="eastAsia"/>
        </w:rPr>
        <w:t xml:space="preserve"> indemnity basis (</w:t>
      </w:r>
      <w:r w:rsidR="008A0508">
        <w:t>§</w:t>
      </w:r>
      <w:r w:rsidR="008A0508">
        <w:rPr>
          <w:rFonts w:hint="eastAsia"/>
        </w:rPr>
        <w:t>4 of the summons).</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The plaintiff </w:t>
      </w:r>
      <w:r w:rsidR="00497651">
        <w:rPr>
          <w:rFonts w:hint="eastAsia"/>
        </w:rPr>
        <w:t>did not make any</w:t>
      </w:r>
      <w:r>
        <w:rPr>
          <w:rFonts w:hint="eastAsia"/>
        </w:rPr>
        <w:t xml:space="preserve"> submission and </w:t>
      </w:r>
      <w:r w:rsidR="00497651">
        <w:rPr>
          <w:rFonts w:hint="eastAsia"/>
        </w:rPr>
        <w:t>said that he would be</w:t>
      </w:r>
      <w:r>
        <w:rPr>
          <w:rFonts w:hint="eastAsia"/>
        </w:rPr>
        <w:t xml:space="preserve"> content with any</w:t>
      </w:r>
      <w:r w:rsidR="00497651">
        <w:rPr>
          <w:rFonts w:hint="eastAsia"/>
        </w:rPr>
        <w:t xml:space="preserve"> decision the court was to </w:t>
      </w:r>
      <w:r w:rsidR="00860145">
        <w:t>make</w:t>
      </w:r>
      <w:r w:rsidR="00E52A64">
        <w:rPr>
          <w:rFonts w:hint="eastAsia"/>
        </w:rPr>
        <w:t xml:space="preserve"> </w:t>
      </w:r>
      <w:r w:rsidR="00497651">
        <w:rPr>
          <w:rFonts w:hint="eastAsia"/>
        </w:rPr>
        <w:t xml:space="preserve">saying </w:t>
      </w:r>
      <w:r w:rsidR="00860145">
        <w:t>that he believed</w:t>
      </w:r>
      <w:r>
        <w:rPr>
          <w:rFonts w:hint="eastAsia"/>
        </w:rPr>
        <w:t xml:space="preserve"> the court would give a fair decision.</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 xml:space="preserve">By using the date of 29 September 2014 - the latest date the  plaintiff could have  accepted the </w:t>
      </w:r>
      <w:r>
        <w:t>sanctioned</w:t>
      </w:r>
      <w:r>
        <w:rPr>
          <w:rFonts w:hint="eastAsia"/>
        </w:rPr>
        <w:t xml:space="preserve"> payments in the total amount of $150,000 without leave- as the </w:t>
      </w:r>
      <w:r w:rsidR="00E52A64">
        <w:rPr>
          <w:rFonts w:hint="eastAsia"/>
        </w:rPr>
        <w:t>last</w:t>
      </w:r>
      <w:r>
        <w:rPr>
          <w:rFonts w:hint="eastAsia"/>
        </w:rPr>
        <w:t xml:space="preserve"> date for the plaintiff</w:t>
      </w:r>
      <w:r>
        <w:t>’</w:t>
      </w:r>
      <w:r w:rsidR="005E46F4">
        <w:rPr>
          <w:rFonts w:hint="eastAsia"/>
        </w:rPr>
        <w:t>s entitlement to interests</w:t>
      </w:r>
      <w:r>
        <w:rPr>
          <w:rFonts w:hint="eastAsia"/>
        </w:rPr>
        <w:t xml:space="preserve"> for the relevant heads of the award of damages that I made and also as the </w:t>
      </w:r>
      <w:r w:rsidR="005E46F4">
        <w:rPr>
          <w:rFonts w:hint="eastAsia"/>
        </w:rPr>
        <w:t xml:space="preserve">mark off date for </w:t>
      </w:r>
      <w:r>
        <w:rPr>
          <w:rFonts w:hint="eastAsia"/>
        </w:rPr>
        <w:t>v</w:t>
      </w:r>
      <w:r w:rsidR="005E46F4">
        <w:rPr>
          <w:rFonts w:hint="eastAsia"/>
        </w:rPr>
        <w:t>arying the costs order in favour of the defendant</w:t>
      </w:r>
      <w:r>
        <w:rPr>
          <w:rFonts w:hint="eastAsia"/>
        </w:rPr>
        <w:t>, the defendant is invoking the provisions of O</w:t>
      </w:r>
      <w:r w:rsidR="00987455">
        <w:rPr>
          <w:rFonts w:hint="eastAsia"/>
        </w:rPr>
        <w:t>.</w:t>
      </w:r>
      <w:r>
        <w:rPr>
          <w:rFonts w:hint="eastAsia"/>
        </w:rPr>
        <w:t>22 r</w:t>
      </w:r>
      <w:r w:rsidR="00987455">
        <w:rPr>
          <w:rFonts w:hint="eastAsia"/>
        </w:rPr>
        <w:t>.</w:t>
      </w:r>
      <w:r>
        <w:rPr>
          <w:rFonts w:hint="eastAsia"/>
        </w:rPr>
        <w:t>23 of the Rules of the District Court, relevantly sub-rr(2), (3</w:t>
      </w:r>
      <w:r w:rsidR="00F632B3">
        <w:rPr>
          <w:rFonts w:hint="eastAsia"/>
        </w:rPr>
        <w:t>), (4)</w:t>
      </w:r>
      <w:r>
        <w:rPr>
          <w:rFonts w:hint="eastAsia"/>
        </w:rPr>
        <w:t>(a), (5) and (6).</w:t>
      </w:r>
    </w:p>
    <w:p w:rsidR="00A9333C" w:rsidRPr="00A9333C" w:rsidRDefault="00A9333C" w:rsidP="00A9333C">
      <w:pPr>
        <w:spacing w:line="360" w:lineRule="auto"/>
        <w:jc w:val="both"/>
        <w:rPr>
          <w:rFonts w:hint="eastAsia"/>
          <w:sz w:val="24"/>
          <w:szCs w:val="24"/>
        </w:rPr>
      </w:pPr>
    </w:p>
    <w:p w:rsidR="00A9333C" w:rsidRPr="00A9333C" w:rsidRDefault="00A9333C" w:rsidP="00BD5EE4">
      <w:pPr>
        <w:tabs>
          <w:tab w:val="clear" w:pos="1440"/>
          <w:tab w:val="clear" w:pos="9072"/>
          <w:tab w:val="left" w:pos="1800"/>
        </w:tabs>
        <w:ind w:left="1800" w:right="746" w:hanging="720"/>
        <w:jc w:val="both"/>
        <w:rPr>
          <w:sz w:val="24"/>
          <w:szCs w:val="24"/>
        </w:rPr>
      </w:pPr>
      <w:r>
        <w:rPr>
          <w:sz w:val="24"/>
          <w:szCs w:val="24"/>
        </w:rPr>
        <w:t>“</w:t>
      </w:r>
      <w:r w:rsidR="00BD5EE4">
        <w:rPr>
          <w:rFonts w:hint="eastAsia"/>
          <w:sz w:val="24"/>
          <w:szCs w:val="24"/>
        </w:rPr>
        <w:t xml:space="preserve"> r.</w:t>
      </w:r>
      <w:r>
        <w:rPr>
          <w:sz w:val="24"/>
          <w:szCs w:val="24"/>
        </w:rPr>
        <w:t>23.</w:t>
      </w:r>
      <w:r w:rsidR="00CE7EAC">
        <w:rPr>
          <w:rFonts w:hint="eastAsia"/>
          <w:sz w:val="24"/>
          <w:szCs w:val="24"/>
        </w:rPr>
        <w:t xml:space="preserve"> </w:t>
      </w:r>
      <w:r w:rsidRPr="00A9333C">
        <w:rPr>
          <w:sz w:val="24"/>
          <w:szCs w:val="24"/>
        </w:rPr>
        <w:t>Costs consequences where plaintiff fails</w:t>
      </w:r>
      <w:r>
        <w:rPr>
          <w:rFonts w:hint="eastAsia"/>
          <w:sz w:val="24"/>
          <w:szCs w:val="24"/>
        </w:rPr>
        <w:t xml:space="preserve"> </w:t>
      </w:r>
      <w:r w:rsidRPr="00A9333C">
        <w:rPr>
          <w:sz w:val="24"/>
          <w:szCs w:val="24"/>
        </w:rPr>
        <w:t>to do better than sanctioned offer or</w:t>
      </w:r>
      <w:r>
        <w:rPr>
          <w:rFonts w:hint="eastAsia"/>
          <w:sz w:val="24"/>
          <w:szCs w:val="24"/>
        </w:rPr>
        <w:t xml:space="preserve"> </w:t>
      </w:r>
      <w:r w:rsidRPr="00A9333C">
        <w:rPr>
          <w:sz w:val="24"/>
          <w:szCs w:val="24"/>
        </w:rPr>
        <w:t>sanctioned payment</w:t>
      </w:r>
      <w:r w:rsidR="00987455">
        <w:rPr>
          <w:sz w:val="24"/>
          <w:szCs w:val="24"/>
        </w:rPr>
        <w:t xml:space="preserve"> (O.22, r.</w:t>
      </w:r>
      <w:r w:rsidRPr="00A9333C">
        <w:rPr>
          <w:sz w:val="24"/>
          <w:szCs w:val="24"/>
        </w:rPr>
        <w:t>23)</w:t>
      </w:r>
      <w:r w:rsidRPr="00A9333C">
        <w:rPr>
          <w:sz w:val="24"/>
          <w:szCs w:val="24"/>
        </w:rPr>
        <w:br/>
      </w:r>
    </w:p>
    <w:p w:rsidR="00A9333C" w:rsidRDefault="00A9333C" w:rsidP="00A9333C">
      <w:pPr>
        <w:tabs>
          <w:tab w:val="clear" w:pos="1440"/>
          <w:tab w:val="clear" w:pos="9072"/>
          <w:tab w:val="left" w:pos="1800"/>
        </w:tabs>
        <w:ind w:left="1800" w:right="746" w:hanging="360"/>
        <w:jc w:val="both"/>
        <w:rPr>
          <w:rFonts w:hint="eastAsia"/>
          <w:sz w:val="24"/>
          <w:szCs w:val="24"/>
        </w:rPr>
      </w:pPr>
      <w:r w:rsidRPr="00A9333C">
        <w:rPr>
          <w:sz w:val="24"/>
          <w:szCs w:val="24"/>
        </w:rPr>
        <w:t>(2) The Court may by order disallow all or part of any interest otherwise payable under section 49 of the Ordinance on the whole or part of any sum of money awarded to the plaintiff for some or all of the period after the latest date on which the payment or offer could have been accepted without requiring the le</w:t>
      </w:r>
      <w:r>
        <w:rPr>
          <w:sz w:val="24"/>
          <w:szCs w:val="24"/>
        </w:rPr>
        <w:t>ave of the Court.</w:t>
      </w:r>
    </w:p>
    <w:p w:rsidR="00A9333C" w:rsidRDefault="00A9333C" w:rsidP="00A9333C">
      <w:pPr>
        <w:tabs>
          <w:tab w:val="clear" w:pos="1440"/>
          <w:tab w:val="clear" w:pos="9072"/>
          <w:tab w:val="left" w:pos="1800"/>
        </w:tabs>
        <w:ind w:left="1800" w:right="746" w:hanging="360"/>
        <w:jc w:val="both"/>
        <w:rPr>
          <w:rFonts w:hint="eastAsia"/>
          <w:sz w:val="24"/>
          <w:szCs w:val="24"/>
        </w:rPr>
      </w:pPr>
    </w:p>
    <w:p w:rsidR="00A9333C" w:rsidRDefault="00A9333C" w:rsidP="00A9333C">
      <w:pPr>
        <w:tabs>
          <w:tab w:val="clear" w:pos="1440"/>
          <w:tab w:val="clear" w:pos="9072"/>
          <w:tab w:val="left" w:pos="1800"/>
        </w:tabs>
        <w:ind w:left="1800" w:right="746" w:hanging="360"/>
        <w:jc w:val="both"/>
        <w:rPr>
          <w:rFonts w:hint="eastAsia"/>
          <w:sz w:val="24"/>
          <w:szCs w:val="24"/>
        </w:rPr>
      </w:pPr>
      <w:r w:rsidRPr="00A9333C">
        <w:rPr>
          <w:sz w:val="24"/>
          <w:szCs w:val="24"/>
        </w:rPr>
        <w:t>(3) The Court may order the plaintiff to pay any costs incurred by the defendant after the latest date on which the payment or offer could have been accepted without re</w:t>
      </w:r>
      <w:r>
        <w:rPr>
          <w:sz w:val="24"/>
          <w:szCs w:val="24"/>
        </w:rPr>
        <w:t>quiring the leave of the Court.</w:t>
      </w:r>
    </w:p>
    <w:p w:rsidR="00A9333C" w:rsidRDefault="00A9333C" w:rsidP="00A9333C">
      <w:pPr>
        <w:tabs>
          <w:tab w:val="clear" w:pos="1440"/>
          <w:tab w:val="clear" w:pos="9072"/>
          <w:tab w:val="left" w:pos="1800"/>
        </w:tabs>
        <w:ind w:left="1800" w:right="746" w:hanging="360"/>
        <w:jc w:val="both"/>
        <w:rPr>
          <w:rFonts w:hint="eastAsia"/>
          <w:sz w:val="24"/>
          <w:szCs w:val="24"/>
        </w:rPr>
      </w:pPr>
    </w:p>
    <w:p w:rsidR="00A9333C" w:rsidRPr="00A9333C" w:rsidRDefault="00A9333C" w:rsidP="00A9333C">
      <w:pPr>
        <w:tabs>
          <w:tab w:val="clear" w:pos="1440"/>
          <w:tab w:val="clear" w:pos="9072"/>
          <w:tab w:val="left" w:pos="1800"/>
        </w:tabs>
        <w:ind w:left="1800" w:right="746" w:hanging="360"/>
        <w:jc w:val="both"/>
        <w:rPr>
          <w:sz w:val="24"/>
          <w:szCs w:val="24"/>
        </w:rPr>
      </w:pPr>
      <w:r w:rsidRPr="00A9333C">
        <w:rPr>
          <w:sz w:val="24"/>
          <w:szCs w:val="24"/>
        </w:rPr>
        <w:t xml:space="preserve">(4) The Court may also order that the defendant is entitled to- </w:t>
      </w:r>
    </w:p>
    <w:p w:rsidR="00A9333C" w:rsidRDefault="00A9333C" w:rsidP="00A9333C">
      <w:pPr>
        <w:tabs>
          <w:tab w:val="clear" w:pos="1440"/>
          <w:tab w:val="clear" w:pos="9072"/>
          <w:tab w:val="left" w:pos="1800"/>
        </w:tabs>
        <w:ind w:left="1800" w:right="746" w:hanging="360"/>
        <w:jc w:val="both"/>
        <w:rPr>
          <w:rFonts w:hint="eastAsia"/>
          <w:sz w:val="24"/>
          <w:szCs w:val="24"/>
        </w:rPr>
      </w:pPr>
      <w:r>
        <w:rPr>
          <w:rFonts w:hint="eastAsia"/>
          <w:sz w:val="24"/>
          <w:szCs w:val="24"/>
        </w:rPr>
        <w:tab/>
      </w:r>
      <w:r w:rsidRPr="00A9333C">
        <w:rPr>
          <w:sz w:val="24"/>
          <w:szCs w:val="24"/>
        </w:rPr>
        <w:t>(a) his costs on the indemnity basis after the latest date on which the plaintiff could have accepted the payment or offer without requiring the leave of the Court; and</w:t>
      </w:r>
    </w:p>
    <w:p w:rsidR="00A9333C" w:rsidRDefault="00A9333C" w:rsidP="00A9333C">
      <w:pPr>
        <w:tabs>
          <w:tab w:val="clear" w:pos="1440"/>
          <w:tab w:val="clear" w:pos="9072"/>
          <w:tab w:val="left" w:pos="1800"/>
        </w:tabs>
        <w:ind w:left="1800" w:right="746" w:hanging="360"/>
        <w:jc w:val="both"/>
        <w:rPr>
          <w:rFonts w:hint="eastAsia"/>
          <w:sz w:val="24"/>
          <w:szCs w:val="24"/>
        </w:rPr>
      </w:pPr>
      <w:r>
        <w:rPr>
          <w:sz w:val="24"/>
          <w:szCs w:val="24"/>
        </w:rPr>
        <w:tab/>
        <w:t>……</w:t>
      </w:r>
    </w:p>
    <w:p w:rsidR="00A9333C" w:rsidRDefault="00A9333C" w:rsidP="00A9333C">
      <w:pPr>
        <w:tabs>
          <w:tab w:val="clear" w:pos="1440"/>
          <w:tab w:val="clear" w:pos="9072"/>
          <w:tab w:val="left" w:pos="1800"/>
        </w:tabs>
        <w:ind w:left="1800" w:right="746" w:hanging="360"/>
        <w:jc w:val="both"/>
        <w:rPr>
          <w:rFonts w:hint="eastAsia"/>
          <w:sz w:val="24"/>
          <w:szCs w:val="24"/>
        </w:rPr>
      </w:pPr>
    </w:p>
    <w:p w:rsidR="00A9333C" w:rsidRDefault="00A9333C" w:rsidP="00A9333C">
      <w:pPr>
        <w:tabs>
          <w:tab w:val="clear" w:pos="1440"/>
          <w:tab w:val="clear" w:pos="9072"/>
          <w:tab w:val="left" w:pos="1800"/>
        </w:tabs>
        <w:ind w:left="1800" w:right="746" w:hanging="360"/>
        <w:jc w:val="both"/>
        <w:rPr>
          <w:rFonts w:hint="eastAsia"/>
          <w:sz w:val="24"/>
          <w:szCs w:val="24"/>
        </w:rPr>
      </w:pPr>
      <w:r w:rsidRPr="00A9333C">
        <w:rPr>
          <w:sz w:val="24"/>
          <w:szCs w:val="24"/>
        </w:rPr>
        <w:t>(5) Where this rule applies, the Court shall make the orders referred to in paragraphs (2), (3) and (4) unless it considers it unjust to do so.</w:t>
      </w:r>
    </w:p>
    <w:p w:rsidR="00A9333C" w:rsidRDefault="00A9333C" w:rsidP="00A9333C">
      <w:pPr>
        <w:tabs>
          <w:tab w:val="clear" w:pos="1440"/>
          <w:tab w:val="clear" w:pos="9072"/>
          <w:tab w:val="left" w:pos="1800"/>
        </w:tabs>
        <w:ind w:left="1800" w:right="746" w:hanging="360"/>
        <w:jc w:val="both"/>
        <w:rPr>
          <w:rFonts w:hint="eastAsia"/>
          <w:sz w:val="24"/>
          <w:szCs w:val="24"/>
        </w:rPr>
      </w:pPr>
    </w:p>
    <w:p w:rsidR="00A9333C" w:rsidRPr="00A9333C" w:rsidRDefault="00A9333C" w:rsidP="00A9333C">
      <w:pPr>
        <w:tabs>
          <w:tab w:val="clear" w:pos="1440"/>
          <w:tab w:val="clear" w:pos="9072"/>
          <w:tab w:val="left" w:pos="1800"/>
        </w:tabs>
        <w:ind w:left="1800" w:right="746" w:hanging="360"/>
        <w:jc w:val="both"/>
        <w:rPr>
          <w:sz w:val="24"/>
          <w:szCs w:val="24"/>
        </w:rPr>
      </w:pPr>
      <w:r w:rsidRPr="00A9333C">
        <w:rPr>
          <w:sz w:val="24"/>
          <w:szCs w:val="24"/>
        </w:rPr>
        <w:t xml:space="preserve">(6) In considering whether it would be unjust to make the orders referred to in paragraphs (2), (3) and (4), the Court shall take into account all the circumstances of the case including- </w:t>
      </w:r>
    </w:p>
    <w:p w:rsidR="00A9333C" w:rsidRDefault="00A9333C" w:rsidP="00A9333C">
      <w:pPr>
        <w:tabs>
          <w:tab w:val="clear" w:pos="1440"/>
          <w:tab w:val="clear" w:pos="9072"/>
          <w:tab w:val="left" w:pos="1800"/>
        </w:tabs>
        <w:ind w:left="1800" w:right="746" w:hanging="360"/>
        <w:jc w:val="both"/>
        <w:rPr>
          <w:rFonts w:hint="eastAsia"/>
          <w:sz w:val="24"/>
          <w:szCs w:val="24"/>
        </w:rPr>
      </w:pPr>
      <w:r>
        <w:rPr>
          <w:rFonts w:hint="eastAsia"/>
          <w:sz w:val="24"/>
          <w:szCs w:val="24"/>
        </w:rPr>
        <w:tab/>
      </w:r>
      <w:r>
        <w:rPr>
          <w:sz w:val="24"/>
          <w:szCs w:val="24"/>
        </w:rPr>
        <w:t>(a)</w:t>
      </w:r>
      <w:r>
        <w:rPr>
          <w:sz w:val="24"/>
          <w:szCs w:val="24"/>
        </w:rPr>
        <w:tab/>
      </w:r>
      <w:r>
        <w:rPr>
          <w:rFonts w:hint="eastAsia"/>
          <w:sz w:val="24"/>
          <w:szCs w:val="24"/>
        </w:rPr>
        <w:t xml:space="preserve"> </w:t>
      </w:r>
      <w:r w:rsidRPr="00A9333C">
        <w:rPr>
          <w:sz w:val="24"/>
          <w:szCs w:val="24"/>
        </w:rPr>
        <w:t>the terms of any sanction</w:t>
      </w:r>
      <w:r>
        <w:rPr>
          <w:sz w:val="24"/>
          <w:szCs w:val="24"/>
        </w:rPr>
        <w:t>ed payment or sanctioned offer;</w:t>
      </w:r>
    </w:p>
    <w:p w:rsidR="00A9333C" w:rsidRDefault="00A9333C" w:rsidP="00A9333C">
      <w:pPr>
        <w:tabs>
          <w:tab w:val="clear" w:pos="1440"/>
          <w:tab w:val="clear" w:pos="9072"/>
          <w:tab w:val="left" w:pos="1800"/>
        </w:tabs>
        <w:ind w:left="1800" w:right="746" w:hanging="360"/>
        <w:jc w:val="both"/>
        <w:rPr>
          <w:rFonts w:hint="eastAsia"/>
          <w:sz w:val="24"/>
          <w:szCs w:val="24"/>
        </w:rPr>
      </w:pPr>
      <w:r>
        <w:rPr>
          <w:sz w:val="24"/>
          <w:szCs w:val="24"/>
        </w:rPr>
        <w:tab/>
        <w:t>(b)</w:t>
      </w:r>
      <w:r>
        <w:rPr>
          <w:rFonts w:hint="eastAsia"/>
          <w:sz w:val="24"/>
          <w:szCs w:val="24"/>
        </w:rPr>
        <w:t xml:space="preserve"> </w:t>
      </w:r>
      <w:r w:rsidRPr="00A9333C">
        <w:rPr>
          <w:sz w:val="24"/>
          <w:szCs w:val="24"/>
        </w:rPr>
        <w:t>the stage in the proceedings at which any sanctioned paymen</w:t>
      </w:r>
      <w:r>
        <w:rPr>
          <w:sz w:val="24"/>
          <w:szCs w:val="24"/>
        </w:rPr>
        <w:t>t or sanctioned offer was made;</w:t>
      </w:r>
    </w:p>
    <w:p w:rsidR="00A9333C" w:rsidRDefault="00A9333C" w:rsidP="00A9333C">
      <w:pPr>
        <w:tabs>
          <w:tab w:val="clear" w:pos="1440"/>
          <w:tab w:val="clear" w:pos="9072"/>
          <w:tab w:val="left" w:pos="1800"/>
        </w:tabs>
        <w:ind w:left="1800" w:right="746" w:hanging="360"/>
        <w:jc w:val="both"/>
        <w:rPr>
          <w:rFonts w:hint="eastAsia"/>
          <w:sz w:val="24"/>
          <w:szCs w:val="24"/>
        </w:rPr>
      </w:pPr>
      <w:r>
        <w:rPr>
          <w:rFonts w:hint="eastAsia"/>
          <w:sz w:val="24"/>
          <w:szCs w:val="24"/>
        </w:rPr>
        <w:tab/>
      </w:r>
      <w:r>
        <w:rPr>
          <w:sz w:val="24"/>
          <w:szCs w:val="24"/>
        </w:rPr>
        <w:t>(c)</w:t>
      </w:r>
      <w:r>
        <w:rPr>
          <w:rFonts w:hint="eastAsia"/>
          <w:sz w:val="24"/>
          <w:szCs w:val="24"/>
        </w:rPr>
        <w:t xml:space="preserve"> </w:t>
      </w:r>
      <w:r w:rsidRPr="00A9333C">
        <w:rPr>
          <w:sz w:val="24"/>
          <w:szCs w:val="24"/>
        </w:rPr>
        <w:t>the information available to the parties at the time when the sanctioned payment or sanctioned offer was made; and</w:t>
      </w:r>
    </w:p>
    <w:p w:rsidR="00A9333C" w:rsidRPr="00A9333C" w:rsidRDefault="00A9333C" w:rsidP="00A9333C">
      <w:pPr>
        <w:tabs>
          <w:tab w:val="clear" w:pos="1440"/>
          <w:tab w:val="clear" w:pos="9072"/>
          <w:tab w:val="left" w:pos="1800"/>
        </w:tabs>
        <w:ind w:left="1800" w:right="746" w:hanging="360"/>
        <w:jc w:val="both"/>
        <w:rPr>
          <w:sz w:val="24"/>
          <w:szCs w:val="24"/>
        </w:rPr>
      </w:pPr>
      <w:r>
        <w:rPr>
          <w:sz w:val="24"/>
          <w:szCs w:val="24"/>
        </w:rPr>
        <w:tab/>
        <w:t>(d)</w:t>
      </w:r>
      <w:r>
        <w:rPr>
          <w:rFonts w:hint="eastAsia"/>
          <w:sz w:val="24"/>
          <w:szCs w:val="24"/>
        </w:rPr>
        <w:t xml:space="preserve"> </w:t>
      </w:r>
      <w:r w:rsidRPr="00A9333C">
        <w:rPr>
          <w:sz w:val="24"/>
          <w:szCs w:val="24"/>
        </w:rPr>
        <w:t>the conduct of the parties with regard to the giving or refusing to give information for the purposes of enabling the payment or offer to be made or evaluated.</w:t>
      </w:r>
      <w:r>
        <w:rPr>
          <w:rFonts w:hint="eastAsia"/>
          <w:sz w:val="24"/>
          <w:szCs w:val="24"/>
        </w:rPr>
        <w:t xml:space="preserve"> </w:t>
      </w:r>
      <w:r w:rsidR="00497CFE">
        <w:rPr>
          <w:rFonts w:hint="eastAsia"/>
          <w:sz w:val="24"/>
          <w:szCs w:val="24"/>
        </w:rPr>
        <w:t xml:space="preserve"> </w:t>
      </w:r>
      <w:r>
        <w:rPr>
          <w:sz w:val="24"/>
          <w:szCs w:val="24"/>
        </w:rPr>
        <w:t>”</w:t>
      </w:r>
    </w:p>
    <w:p w:rsidR="008A0508" w:rsidRDefault="008A0508" w:rsidP="00A9333C">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r>
      <w:r>
        <w:t>The</w:t>
      </w:r>
      <w:r>
        <w:rPr>
          <w:rFonts w:hint="eastAsia"/>
        </w:rPr>
        <w:t xml:space="preserve"> rationale of </w:t>
      </w:r>
      <w:r>
        <w:t>sanctioned</w:t>
      </w:r>
      <w:r>
        <w:rPr>
          <w:rFonts w:hint="eastAsia"/>
        </w:rPr>
        <w:t xml:space="preserve"> payments under O.22 is designed </w:t>
      </w:r>
      <w:r>
        <w:t>to encourage</w:t>
      </w:r>
      <w:r>
        <w:rPr>
          <w:rFonts w:hint="eastAsia"/>
        </w:rPr>
        <w:t xml:space="preserve"> parties to take positive steps seriously and to </w:t>
      </w:r>
      <w:r>
        <w:t>avoid unproductive</w:t>
      </w:r>
      <w:r>
        <w:rPr>
          <w:rFonts w:hint="eastAsia"/>
        </w:rPr>
        <w:t xml:space="preserve"> and expensive prolongation of litigation.  If a plaintiff rejects a sanctioned payment and subsequently fails to achieve a better result at trial, he can be ordered to pay all the defendant</w:t>
      </w:r>
      <w:r>
        <w:t>’</w:t>
      </w:r>
      <w:r>
        <w:rPr>
          <w:rFonts w:hint="eastAsia"/>
        </w:rPr>
        <w:t>s costs after the date when the plaintiff could have accepted the defendant</w:t>
      </w:r>
      <w:r>
        <w:t>’</w:t>
      </w:r>
      <w:r>
        <w:rPr>
          <w:rFonts w:hint="eastAsia"/>
        </w:rPr>
        <w:t xml:space="preserve">s sanctioned payment (see </w:t>
      </w:r>
      <w:r w:rsidRPr="005A6B34">
        <w:rPr>
          <w:rFonts w:hint="eastAsia"/>
          <w:i/>
        </w:rPr>
        <w:t>Hong Kong Civil Procedure 2015</w:t>
      </w:r>
      <w:r w:rsidRPr="008A0508">
        <w:rPr>
          <w:rFonts w:hint="eastAsia"/>
        </w:rPr>
        <w:t xml:space="preserve"> </w:t>
      </w:r>
      <w:r>
        <w:rPr>
          <w:rFonts w:hint="eastAsia"/>
        </w:rPr>
        <w:t xml:space="preserve"> </w:t>
      </w:r>
      <w:r>
        <w:t>§</w:t>
      </w:r>
      <w:r>
        <w:rPr>
          <w:rFonts w:hint="eastAsia"/>
        </w:rPr>
        <w:t>22/0/2).</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According to O.22 </w:t>
      </w:r>
      <w:r>
        <w:t>r.23 (</w:t>
      </w:r>
      <w:r>
        <w:rPr>
          <w:rFonts w:hint="eastAsia"/>
        </w:rPr>
        <w:t xml:space="preserve">5), the starting point is that </w:t>
      </w:r>
      <w:r w:rsidR="00C56022">
        <w:rPr>
          <w:rFonts w:hint="eastAsia"/>
        </w:rPr>
        <w:t>the court will, unless it is unjust to do so, disallow interest and further order a claimant to pay the defendant</w:t>
      </w:r>
      <w:r w:rsidR="00C56022">
        <w:t>’</w:t>
      </w:r>
      <w:r w:rsidR="00C56022">
        <w:rPr>
          <w:rFonts w:hint="eastAsia"/>
        </w:rPr>
        <w:t xml:space="preserve">s costs on the indemnity basis when such </w:t>
      </w:r>
      <w:r>
        <w:rPr>
          <w:rFonts w:hint="eastAsia"/>
        </w:rPr>
        <w:t xml:space="preserve">a claimant fails to do better than </w:t>
      </w:r>
      <w:r w:rsidR="005E46F4">
        <w:rPr>
          <w:rFonts w:hint="eastAsia"/>
        </w:rPr>
        <w:t>a</w:t>
      </w:r>
      <w:r>
        <w:rPr>
          <w:rFonts w:hint="eastAsia"/>
        </w:rPr>
        <w:t xml:space="preserve"> sanctioned payment after the latest date on which the payment could have been accepted without requiring the leave of the</w:t>
      </w:r>
      <w:r w:rsidR="00C56022">
        <w:rPr>
          <w:rFonts w:hint="eastAsia"/>
        </w:rPr>
        <w:t xml:space="preserve"> court</w:t>
      </w:r>
      <w:r>
        <w:rPr>
          <w:rFonts w:hint="eastAsia"/>
        </w:rPr>
        <w:t>.</w:t>
      </w:r>
    </w:p>
    <w:p w:rsidR="008A0508" w:rsidRDefault="008A0508" w:rsidP="008A0508">
      <w:pPr>
        <w:spacing w:line="360" w:lineRule="auto"/>
        <w:jc w:val="both"/>
        <w:rPr>
          <w:rFonts w:hint="eastAsia"/>
        </w:rPr>
      </w:pPr>
    </w:p>
    <w:p w:rsidR="008A0508" w:rsidRDefault="00C56022" w:rsidP="008A0508">
      <w:pPr>
        <w:numPr>
          <w:ilvl w:val="0"/>
          <w:numId w:val="30"/>
        </w:numPr>
        <w:spacing w:line="360" w:lineRule="auto"/>
        <w:ind w:left="0" w:firstLine="0"/>
        <w:jc w:val="both"/>
      </w:pPr>
      <w:r>
        <w:rPr>
          <w:rFonts w:hint="eastAsia"/>
        </w:rPr>
        <w:t>According to the defendant</w:t>
      </w:r>
      <w:r>
        <w:t>’</w:t>
      </w:r>
      <w:r>
        <w:rPr>
          <w:rFonts w:hint="eastAsia"/>
        </w:rPr>
        <w:t xml:space="preserve">s </w:t>
      </w:r>
      <w:r>
        <w:t xml:space="preserve">calculations of interest, which </w:t>
      </w:r>
      <w:r>
        <w:rPr>
          <w:rFonts w:hint="eastAsia"/>
        </w:rPr>
        <w:t>I accept</w:t>
      </w:r>
      <w:r w:rsidR="005E46F4">
        <w:t>, by</w:t>
      </w:r>
      <w:r>
        <w:rPr>
          <w:rFonts w:hint="eastAsia"/>
        </w:rPr>
        <w:t xml:space="preserve"> 29 September 2014, the date the plaintiff </w:t>
      </w:r>
      <w:r w:rsidR="008A0508">
        <w:rPr>
          <w:rFonts w:hint="eastAsia"/>
        </w:rPr>
        <w:t xml:space="preserve">could have accepted the payment </w:t>
      </w:r>
      <w:r>
        <w:rPr>
          <w:rFonts w:hint="eastAsia"/>
        </w:rPr>
        <w:t>without leave,</w:t>
      </w:r>
      <w:r w:rsidR="008A0508">
        <w:rPr>
          <w:rFonts w:hint="eastAsia"/>
        </w:rPr>
        <w:t xml:space="preserve"> </w:t>
      </w:r>
      <w:r w:rsidR="005E46F4">
        <w:rPr>
          <w:rFonts w:hint="eastAsia"/>
        </w:rPr>
        <w:t>an</w:t>
      </w:r>
      <w:r w:rsidR="008A0508">
        <w:rPr>
          <w:rFonts w:hint="eastAsia"/>
        </w:rPr>
        <w:t xml:space="preserve"> aggregate sum of $150,000 was </w:t>
      </w:r>
      <w:r w:rsidR="005E46F4">
        <w:rPr>
          <w:rFonts w:hint="eastAsia"/>
        </w:rPr>
        <w:t xml:space="preserve">already </w:t>
      </w:r>
      <w:r w:rsidR="008A0508">
        <w:rPr>
          <w:rFonts w:hint="eastAsia"/>
        </w:rPr>
        <w:t xml:space="preserve">available to the plaintiff to accept. </w:t>
      </w:r>
      <w:r w:rsidR="00865519">
        <w:rPr>
          <w:rFonts w:hint="eastAsia"/>
        </w:rPr>
        <w:t xml:space="preserve">The plaintiff, having failed to accept the </w:t>
      </w:r>
      <w:r w:rsidR="00865519">
        <w:t>sanctioned</w:t>
      </w:r>
      <w:r w:rsidR="00865519">
        <w:rPr>
          <w:rFonts w:hint="eastAsia"/>
        </w:rPr>
        <w:t xml:space="preserve"> payments by that day, will now face the </w:t>
      </w:r>
      <w:r>
        <w:rPr>
          <w:rFonts w:hint="eastAsia"/>
        </w:rPr>
        <w:t>consequence</w:t>
      </w:r>
      <w:r w:rsidR="00865519">
        <w:rPr>
          <w:rFonts w:hint="eastAsia"/>
        </w:rPr>
        <w:t>s</w:t>
      </w:r>
      <w:r>
        <w:rPr>
          <w:rFonts w:hint="eastAsia"/>
        </w:rPr>
        <w:t xml:space="preserve"> </w:t>
      </w:r>
      <w:r w:rsidR="00865519">
        <w:rPr>
          <w:rFonts w:hint="eastAsia"/>
        </w:rPr>
        <w:t>as provided in O.22 r.23</w:t>
      </w:r>
      <w:r w:rsidR="005E46F4">
        <w:rPr>
          <w:rFonts w:hint="eastAsia"/>
        </w:rPr>
        <w:t>, which provisions are</w:t>
      </w:r>
      <w:r w:rsidR="00865519">
        <w:rPr>
          <w:rFonts w:hint="eastAsia"/>
        </w:rPr>
        <w:t xml:space="preserve"> applicable to such a plaintif</w:t>
      </w:r>
      <w:r w:rsidR="005A6B34">
        <w:rPr>
          <w:rFonts w:hint="eastAsia"/>
        </w:rPr>
        <w:t>f who fails to do better than a</w:t>
      </w:r>
      <w:r w:rsidR="00583DCB">
        <w:rPr>
          <w:rFonts w:hint="eastAsia"/>
        </w:rPr>
        <w:t xml:space="preserve"> </w:t>
      </w:r>
      <w:r w:rsidR="00865519">
        <w:t>sanctioned</w:t>
      </w:r>
      <w:r w:rsidR="00865519">
        <w:rPr>
          <w:rFonts w:hint="eastAsia"/>
        </w:rPr>
        <w:t xml:space="preserve"> payment.</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By 29 September 2014, all the evidence</w:t>
      </w:r>
      <w:r w:rsidR="00E52A64">
        <w:rPr>
          <w:rFonts w:hint="eastAsia"/>
        </w:rPr>
        <w:t xml:space="preserve"> in this case</w:t>
      </w:r>
      <w:r>
        <w:rPr>
          <w:rFonts w:hint="eastAsia"/>
        </w:rPr>
        <w:t>, including the joint medical report, was available to the plaintiff and his legal advisers assigned to him by the Director of Legal Aid to enable them to evaluate the merit</w:t>
      </w:r>
      <w:r w:rsidR="005A6B34">
        <w:rPr>
          <w:rFonts w:hint="eastAsia"/>
        </w:rPr>
        <w:t>s</w:t>
      </w:r>
      <w:r>
        <w:rPr>
          <w:rFonts w:hint="eastAsia"/>
        </w:rPr>
        <w:t xml:space="preserve"> of the case for the purpose of enabling the plaintiff to accept the second </w:t>
      </w:r>
      <w:r>
        <w:t>sanctioned</w:t>
      </w:r>
      <w:r>
        <w:rPr>
          <w:rFonts w:hint="eastAsia"/>
        </w:rPr>
        <w:t xml:space="preserve"> payment.  This was not done and the plaintiff was unable to offer any reason for having failed to do so.</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After having considered all the circumstances of this case, I do </w:t>
      </w:r>
      <w:r w:rsidR="00497651">
        <w:rPr>
          <w:rFonts w:hint="eastAsia"/>
        </w:rPr>
        <w:t xml:space="preserve">not </w:t>
      </w:r>
      <w:r>
        <w:rPr>
          <w:rFonts w:hint="eastAsia"/>
        </w:rPr>
        <w:t>consider it unjust to disallow interest after 29 September 2014 or to order him to pay costs on the indemnity basis after that day.</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  Thus, pursuant to O</w:t>
      </w:r>
      <w:r w:rsidR="00703189">
        <w:rPr>
          <w:rFonts w:hint="eastAsia"/>
        </w:rPr>
        <w:t>.</w:t>
      </w:r>
      <w:r>
        <w:rPr>
          <w:rFonts w:hint="eastAsia"/>
        </w:rPr>
        <w:t xml:space="preserve">22 </w:t>
      </w:r>
      <w:r>
        <w:t>r</w:t>
      </w:r>
      <w:r w:rsidR="00703189">
        <w:rPr>
          <w:rFonts w:hint="eastAsia"/>
        </w:rPr>
        <w:t>.</w:t>
      </w:r>
      <w:r>
        <w:t>23 (</w:t>
      </w:r>
      <w:r>
        <w:rPr>
          <w:rFonts w:hint="eastAsia"/>
        </w:rPr>
        <w:t xml:space="preserve">2), I disallow any </w:t>
      </w:r>
      <w:r>
        <w:t>interest</w:t>
      </w:r>
      <w:r>
        <w:rPr>
          <w:rFonts w:hint="eastAsia"/>
        </w:rPr>
        <w:t xml:space="preserve"> that would otherwise </w:t>
      </w:r>
      <w:r w:rsidR="00E52A64">
        <w:rPr>
          <w:rFonts w:hint="eastAsia"/>
        </w:rPr>
        <w:t xml:space="preserve">have </w:t>
      </w:r>
      <w:r>
        <w:rPr>
          <w:rFonts w:hint="eastAsia"/>
        </w:rPr>
        <w:t>accrue</w:t>
      </w:r>
      <w:r w:rsidR="00E52A64">
        <w:rPr>
          <w:rFonts w:hint="eastAsia"/>
        </w:rPr>
        <w:t>d</w:t>
      </w:r>
      <w:r>
        <w:rPr>
          <w:rFonts w:hint="eastAsia"/>
        </w:rPr>
        <w:t xml:space="preserve"> </w:t>
      </w:r>
      <w:r w:rsidR="005A6B34">
        <w:rPr>
          <w:rFonts w:hint="eastAsia"/>
        </w:rPr>
        <w:t>on the relevant heads of damage</w:t>
      </w:r>
      <w:r>
        <w:rPr>
          <w:rFonts w:hint="eastAsia"/>
        </w:rPr>
        <w:t xml:space="preserve"> after 29 September 2014.  Thus, I grant orders in term</w:t>
      </w:r>
      <w:r w:rsidR="005A6B34">
        <w:rPr>
          <w:rFonts w:hint="eastAsia"/>
        </w:rPr>
        <w:t>s</w:t>
      </w:r>
      <w:r>
        <w:rPr>
          <w:rFonts w:hint="eastAsia"/>
        </w:rPr>
        <w:t xml:space="preserve"> of </w:t>
      </w:r>
      <w:r>
        <w:t>§§</w:t>
      </w:r>
      <w:r>
        <w:rPr>
          <w:rFonts w:hint="eastAsia"/>
        </w:rPr>
        <w:t>1 and 2 of the defendant</w:t>
      </w:r>
      <w:r>
        <w:t>’</w:t>
      </w:r>
      <w:r>
        <w:rPr>
          <w:rFonts w:hint="eastAsia"/>
        </w:rPr>
        <w:t>s summons.</w:t>
      </w:r>
      <w:r w:rsidR="00E52A64">
        <w:rPr>
          <w:rFonts w:hint="eastAsia"/>
        </w:rPr>
        <w:t xml:space="preserve">  The </w:t>
      </w:r>
      <w:r w:rsidR="005A6B34">
        <w:rPr>
          <w:rFonts w:hint="eastAsia"/>
        </w:rPr>
        <w:t xml:space="preserve">nisi costs </w:t>
      </w:r>
      <w:r w:rsidR="00E52A64">
        <w:rPr>
          <w:rFonts w:hint="eastAsia"/>
        </w:rPr>
        <w:t>order directing the plaintiff</w:t>
      </w:r>
      <w:r w:rsidR="00E52A64">
        <w:t>’</w:t>
      </w:r>
      <w:r w:rsidR="00E52A64">
        <w:rPr>
          <w:rFonts w:hint="eastAsia"/>
        </w:rPr>
        <w:t xml:space="preserve">s own costs to be taxed in accordance with the Legal Aid regulations </w:t>
      </w:r>
      <w:r w:rsidR="005A6B34">
        <w:rPr>
          <w:rFonts w:hint="eastAsia"/>
        </w:rPr>
        <w:t>will of course stand.</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I further make</w:t>
      </w:r>
      <w:r w:rsidR="00497651">
        <w:rPr>
          <w:rFonts w:hint="eastAsia"/>
        </w:rPr>
        <w:t xml:space="preserve">, </w:t>
      </w:r>
      <w:r w:rsidR="00497651">
        <w:t>pursuant</w:t>
      </w:r>
      <w:r w:rsidR="00497651">
        <w:rPr>
          <w:rFonts w:hint="eastAsia"/>
        </w:rPr>
        <w:t xml:space="preserve"> to O.22 r.23 (3) and (4)</w:t>
      </w:r>
      <w:r w:rsidR="00860145">
        <w:t>, an</w:t>
      </w:r>
      <w:r w:rsidR="00497651">
        <w:rPr>
          <w:rFonts w:hint="eastAsia"/>
        </w:rPr>
        <w:t xml:space="preserve"> order </w:t>
      </w:r>
      <w:r>
        <w:rPr>
          <w:rFonts w:hint="eastAsia"/>
        </w:rPr>
        <w:t xml:space="preserve">in terms of </w:t>
      </w:r>
      <w:r>
        <w:t>§§</w:t>
      </w:r>
      <w:r>
        <w:rPr>
          <w:rFonts w:hint="eastAsia"/>
        </w:rPr>
        <w:t>3 and 4 of the defendant</w:t>
      </w:r>
      <w:r>
        <w:t>’</w:t>
      </w:r>
      <w:r>
        <w:rPr>
          <w:rFonts w:hint="eastAsia"/>
        </w:rPr>
        <w:t>s summons.</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As for the costs of the defendant</w:t>
      </w:r>
      <w:r>
        <w:t>’</w:t>
      </w:r>
      <w:r>
        <w:rPr>
          <w:rFonts w:hint="eastAsia"/>
        </w:rPr>
        <w:t>s application,</w:t>
      </w:r>
      <w:r w:rsidR="005E46F4">
        <w:rPr>
          <w:rFonts w:hint="eastAsia"/>
        </w:rPr>
        <w:t xml:space="preserve"> since</w:t>
      </w:r>
      <w:r>
        <w:rPr>
          <w:rFonts w:hint="eastAsia"/>
        </w:rPr>
        <w:t xml:space="preserve"> the defendant has succeeded in </w:t>
      </w:r>
      <w:r w:rsidR="005E46F4">
        <w:rPr>
          <w:rFonts w:hint="eastAsia"/>
        </w:rPr>
        <w:t>his application</w:t>
      </w:r>
      <w:r>
        <w:rPr>
          <w:rFonts w:hint="eastAsia"/>
        </w:rPr>
        <w:t>, I therefore also order the plaintiff to pay the defendant</w:t>
      </w:r>
      <w:r>
        <w:t>’</w:t>
      </w:r>
      <w:r>
        <w:rPr>
          <w:rFonts w:hint="eastAsia"/>
        </w:rPr>
        <w:t>s costs of the application to be taxed if not agreed.  For the purpose of taxation, I will disallow the defendant</w:t>
      </w:r>
      <w:r>
        <w:t>’</w:t>
      </w:r>
      <w:r>
        <w:rPr>
          <w:rFonts w:hint="eastAsia"/>
        </w:rPr>
        <w:t xml:space="preserve">s costs in respect of the </w:t>
      </w:r>
      <w:r>
        <w:t>25 minutes</w:t>
      </w:r>
      <w:r>
        <w:rPr>
          <w:rFonts w:hint="eastAsia"/>
        </w:rPr>
        <w:t xml:space="preserve"> of the adjournment </w:t>
      </w:r>
      <w:r w:rsidR="005E46F4">
        <w:rPr>
          <w:rFonts w:hint="eastAsia"/>
        </w:rPr>
        <w:t>during the hearing</w:t>
      </w:r>
      <w:r w:rsidR="00497651">
        <w:rPr>
          <w:rFonts w:hint="eastAsia"/>
        </w:rPr>
        <w:t xml:space="preserve"> </w:t>
      </w:r>
      <w:r w:rsidR="005E46F4">
        <w:rPr>
          <w:rFonts w:hint="eastAsia"/>
        </w:rPr>
        <w:t xml:space="preserve">in order to give time to </w:t>
      </w:r>
      <w:r>
        <w:t>Mr</w:t>
      </w:r>
      <w:r>
        <w:rPr>
          <w:rFonts w:hint="eastAsia"/>
        </w:rPr>
        <w:t xml:space="preserve"> </w:t>
      </w:r>
      <w:r w:rsidR="00C756A6">
        <w:rPr>
          <w:rFonts w:hint="eastAsia"/>
        </w:rPr>
        <w:t>Chiu</w:t>
      </w:r>
      <w:r w:rsidR="005E46F4">
        <w:rPr>
          <w:rFonts w:hint="eastAsia"/>
        </w:rPr>
        <w:t xml:space="preserve"> </w:t>
      </w:r>
      <w:r>
        <w:rPr>
          <w:rFonts w:hint="eastAsia"/>
        </w:rPr>
        <w:t>to obtain a copy of the relevant rules.</w:t>
      </w:r>
    </w:p>
    <w:p w:rsidR="008A0508" w:rsidRDefault="008A0508" w:rsidP="008A0508">
      <w:pPr>
        <w:spacing w:line="360" w:lineRule="auto"/>
        <w:jc w:val="both"/>
        <w:rPr>
          <w:rFonts w:hint="eastAsia"/>
        </w:rPr>
      </w:pPr>
    </w:p>
    <w:p w:rsidR="008A0508" w:rsidRDefault="008A0508" w:rsidP="008A0508">
      <w:pPr>
        <w:numPr>
          <w:ilvl w:val="0"/>
          <w:numId w:val="30"/>
        </w:numPr>
        <w:spacing w:line="360" w:lineRule="auto"/>
        <w:ind w:left="0" w:firstLine="0"/>
        <w:jc w:val="both"/>
        <w:rPr>
          <w:rFonts w:hint="eastAsia"/>
        </w:rPr>
      </w:pPr>
      <w:r>
        <w:rPr>
          <w:rFonts w:hint="eastAsia"/>
        </w:rPr>
        <w:tab/>
        <w:t xml:space="preserve">An </w:t>
      </w:r>
      <w:r>
        <w:t>interpreter</w:t>
      </w:r>
      <w:r>
        <w:rPr>
          <w:rFonts w:hint="eastAsia"/>
        </w:rPr>
        <w:t xml:space="preserve"> </w:t>
      </w:r>
      <w:r w:rsidR="00497651">
        <w:rPr>
          <w:rFonts w:hint="eastAsia"/>
        </w:rPr>
        <w:t xml:space="preserve">will again </w:t>
      </w:r>
      <w:r>
        <w:rPr>
          <w:rFonts w:hint="eastAsia"/>
        </w:rPr>
        <w:t xml:space="preserve">be arranged to </w:t>
      </w:r>
      <w:r>
        <w:t>interpret</w:t>
      </w:r>
      <w:r>
        <w:rPr>
          <w:rFonts w:hint="eastAsia"/>
        </w:rPr>
        <w:t xml:space="preserve"> this Decision to the plaintiff at the time of the handing down.</w:t>
      </w:r>
    </w:p>
    <w:p w:rsidR="008A0508" w:rsidRDefault="008A0508" w:rsidP="008A0508">
      <w:pPr>
        <w:tabs>
          <w:tab w:val="clear" w:pos="9072"/>
        </w:tabs>
        <w:spacing w:line="360" w:lineRule="auto"/>
        <w:jc w:val="both"/>
        <w:rPr>
          <w:rFonts w:hint="eastAsia"/>
        </w:rPr>
      </w:pPr>
    </w:p>
    <w:p w:rsidR="007E5416" w:rsidRDefault="007E5416" w:rsidP="008A0508">
      <w:pPr>
        <w:tabs>
          <w:tab w:val="clear" w:pos="9072"/>
        </w:tabs>
        <w:spacing w:line="360" w:lineRule="auto"/>
        <w:jc w:val="both"/>
        <w:rPr>
          <w:rFonts w:hint="eastAsia"/>
        </w:rPr>
      </w:pPr>
    </w:p>
    <w:p w:rsidR="008A0508" w:rsidRDefault="008A0508" w:rsidP="008A0508">
      <w:pPr>
        <w:tabs>
          <w:tab w:val="clear" w:pos="9072"/>
        </w:tabs>
        <w:spacing w:line="360" w:lineRule="auto"/>
        <w:jc w:val="both"/>
        <w:rPr>
          <w:rFonts w:hint="eastAsia"/>
        </w:rPr>
      </w:pPr>
    </w:p>
    <w:p w:rsidR="008A0508" w:rsidRDefault="008A0508" w:rsidP="008A0508">
      <w:pPr>
        <w:tabs>
          <w:tab w:val="clear" w:pos="9072"/>
        </w:tabs>
        <w:spacing w:line="360" w:lineRule="auto"/>
        <w:jc w:val="both"/>
        <w:rPr>
          <w:rFonts w:hint="eastAsia"/>
        </w:rPr>
      </w:pPr>
    </w:p>
    <w:p w:rsidR="008A0508" w:rsidRPr="005E45EC" w:rsidRDefault="008A0508" w:rsidP="008A0508">
      <w:pPr>
        <w:tabs>
          <w:tab w:val="clear" w:pos="9072"/>
        </w:tabs>
        <w:spacing w:line="360" w:lineRule="auto"/>
        <w:jc w:val="both"/>
      </w:pPr>
    </w:p>
    <w:p w:rsidR="008A0508" w:rsidRPr="008D2A7D" w:rsidRDefault="008A0508" w:rsidP="008A0508">
      <w:pPr>
        <w:tabs>
          <w:tab w:val="clear" w:pos="4320"/>
          <w:tab w:val="clear" w:pos="9072"/>
          <w:tab w:val="center" w:pos="6480"/>
        </w:tabs>
        <w:jc w:val="both"/>
        <w:rPr>
          <w:szCs w:val="28"/>
        </w:rPr>
      </w:pPr>
      <w:r>
        <w:rPr>
          <w:szCs w:val="28"/>
        </w:rPr>
        <w:tab/>
      </w:r>
      <w:r>
        <w:rPr>
          <w:szCs w:val="28"/>
        </w:rPr>
        <w:tab/>
      </w:r>
      <w:r w:rsidRPr="008D2A7D">
        <w:rPr>
          <w:szCs w:val="28"/>
        </w:rPr>
        <w:t>(</w:t>
      </w:r>
      <w:r>
        <w:rPr>
          <w:szCs w:val="28"/>
        </w:rPr>
        <w:t>Katina</w:t>
      </w:r>
      <w:r>
        <w:rPr>
          <w:rFonts w:hint="eastAsia"/>
          <w:szCs w:val="28"/>
        </w:rPr>
        <w:t xml:space="preserve"> </w:t>
      </w:r>
      <w:r>
        <w:rPr>
          <w:szCs w:val="28"/>
        </w:rPr>
        <w:t>Levy)</w:t>
      </w:r>
    </w:p>
    <w:p w:rsidR="008A0508" w:rsidRPr="008D2A7D" w:rsidRDefault="008A0508" w:rsidP="008A0508">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bCs/>
          <w:szCs w:val="28"/>
        </w:rPr>
        <w:t>District Judge</w:t>
      </w:r>
    </w:p>
    <w:p w:rsidR="008A0508" w:rsidRDefault="008A0508" w:rsidP="008A0508">
      <w:pPr>
        <w:tabs>
          <w:tab w:val="clear" w:pos="9072"/>
        </w:tabs>
        <w:spacing w:line="360" w:lineRule="auto"/>
        <w:jc w:val="both"/>
        <w:rPr>
          <w:rFonts w:hint="eastAsia"/>
        </w:rPr>
      </w:pPr>
    </w:p>
    <w:p w:rsidR="008A0508" w:rsidRDefault="008A0508" w:rsidP="008A0508">
      <w:pPr>
        <w:tabs>
          <w:tab w:val="clear" w:pos="9072"/>
        </w:tabs>
        <w:spacing w:line="360" w:lineRule="auto"/>
        <w:jc w:val="both"/>
        <w:rPr>
          <w:rFonts w:hint="eastAsia"/>
        </w:rPr>
      </w:pPr>
    </w:p>
    <w:p w:rsidR="008A0508" w:rsidRPr="00FC5A21" w:rsidRDefault="008A0508" w:rsidP="008A0508">
      <w:pPr>
        <w:tabs>
          <w:tab w:val="clear" w:pos="9072"/>
        </w:tabs>
        <w:spacing w:line="360" w:lineRule="auto"/>
        <w:jc w:val="both"/>
        <w:rPr>
          <w:rFonts w:hint="eastAsia"/>
        </w:rPr>
      </w:pPr>
      <w:r w:rsidRPr="00FC5A21">
        <w:t>The plaintiff appeared in person</w:t>
      </w:r>
    </w:p>
    <w:p w:rsidR="008A0508" w:rsidRDefault="008A0508" w:rsidP="008D54F6">
      <w:pPr>
        <w:tabs>
          <w:tab w:val="clear" w:pos="9072"/>
        </w:tabs>
        <w:spacing w:line="360" w:lineRule="auto"/>
        <w:jc w:val="both"/>
        <w:rPr>
          <w:rFonts w:hint="eastAsia"/>
        </w:rPr>
      </w:pPr>
      <w:r w:rsidRPr="00FC5A21">
        <w:rPr>
          <w:rFonts w:hint="eastAsia"/>
        </w:rPr>
        <w:t>M</w:t>
      </w:r>
      <w:r>
        <w:rPr>
          <w:rFonts w:hint="eastAsia"/>
        </w:rPr>
        <w:t>r Chiu Wai Shing</w:t>
      </w:r>
      <w:r w:rsidRPr="00FC5A21">
        <w:rPr>
          <w:rFonts w:hint="eastAsia"/>
        </w:rPr>
        <w:t xml:space="preserve"> </w:t>
      </w:r>
      <w:r>
        <w:rPr>
          <w:rFonts w:hint="eastAsia"/>
        </w:rPr>
        <w:t>of</w:t>
      </w:r>
      <w:r w:rsidRPr="00FC5A21">
        <w:t xml:space="preserve"> Simon C W Yung &amp; Co, </w:t>
      </w:r>
      <w:r w:rsidRPr="00FC5A21">
        <w:rPr>
          <w:rFonts w:hint="eastAsia"/>
        </w:rPr>
        <w:t xml:space="preserve">for the </w:t>
      </w:r>
      <w:r w:rsidRPr="00FC5A21">
        <w:t>defendant</w:t>
      </w:r>
    </w:p>
    <w:sectPr w:rsidR="008A0508"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17A" w:rsidRDefault="00BA117A">
      <w:r>
        <w:separator/>
      </w:r>
    </w:p>
  </w:endnote>
  <w:endnote w:type="continuationSeparator" w:id="0">
    <w:p w:rsidR="00BA117A" w:rsidRDefault="00BA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17A" w:rsidRDefault="00BA117A">
      <w:r>
        <w:separator/>
      </w:r>
    </w:p>
  </w:footnote>
  <w:footnote w:type="continuationSeparator" w:id="0">
    <w:p w:rsidR="00BA117A" w:rsidRDefault="00BA1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94479B">
    <w:pPr>
      <w:pStyle w:val="Header"/>
    </w:pPr>
    <w:r w:rsidRPr="00D54FEA">
      <w:rPr>
        <w:noProof/>
        <w:sz w:val="20"/>
      </w:rPr>
    </w:r>
    <w:r w:rsidR="0094479B"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94479B"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94479B"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985922">
      <w:rPr>
        <w:rStyle w:val="PageNumber"/>
        <w:noProof/>
        <w:sz w:val="28"/>
      </w:rPr>
      <w:t>2</w:t>
    </w:r>
    <w:r w:rsidR="00D54FEA">
      <w:rPr>
        <w:rStyle w:val="PageNumber"/>
        <w:sz w:val="28"/>
      </w:rPr>
      <w:fldChar w:fldCharType="end"/>
    </w:r>
    <w:r>
      <w:rPr>
        <w:rStyle w:val="PageNumber"/>
        <w:rFonts w:hint="eastAsia"/>
        <w:sz w:val="28"/>
      </w:rPr>
      <w:t xml:space="preserve"> -</w:t>
    </w:r>
    <w:r w:rsidR="0094479B">
      <w:rPr>
        <w:noProof/>
        <w:sz w:val="28"/>
      </w:rPr>
    </w:r>
    <w:r w:rsidR="0094479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94479B">
      <w:rPr>
        <w:noProof/>
        <w:sz w:val="28"/>
      </w:rPr>
    </w:r>
    <w:r w:rsidR="0094479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94479B">
      <w:rPr>
        <w:noProof/>
        <w:sz w:val="28"/>
      </w:rPr>
    </w:r>
    <w:r w:rsidR="0094479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35E67A84"/>
    <w:multiLevelType w:val="hybridMultilevel"/>
    <w:tmpl w:val="EAB6ED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C425DEA"/>
    <w:multiLevelType w:val="hybridMultilevel"/>
    <w:tmpl w:val="17127F3A"/>
    <w:lvl w:ilvl="0" w:tplc="E9365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77712E"/>
    <w:multiLevelType w:val="hybridMultilevel"/>
    <w:tmpl w:val="A9769092"/>
    <w:lvl w:ilvl="0" w:tplc="43F0A2D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5"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D11DB"/>
    <w:multiLevelType w:val="hybridMultilevel"/>
    <w:tmpl w:val="10A0441A"/>
    <w:lvl w:ilvl="0" w:tplc="F8602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5F797751"/>
    <w:multiLevelType w:val="hybridMultilevel"/>
    <w:tmpl w:val="E80C9E14"/>
    <w:lvl w:ilvl="0" w:tplc="B014A0DE">
      <w:start w:val="1"/>
      <w:numFmt w:val="lowerRoman"/>
      <w:lvlText w:val="(%1)"/>
      <w:lvlJc w:val="left"/>
      <w:pPr>
        <w:ind w:left="2505" w:hanging="106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EA161BE"/>
    <w:multiLevelType w:val="hybridMultilevel"/>
    <w:tmpl w:val="EFCE3B1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D005C"/>
    <w:multiLevelType w:val="hybridMultilevel"/>
    <w:tmpl w:val="E8DE40F2"/>
    <w:lvl w:ilvl="0" w:tplc="23D867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729B6EED"/>
    <w:multiLevelType w:val="hybridMultilevel"/>
    <w:tmpl w:val="70284360"/>
    <w:lvl w:ilvl="0" w:tplc="087C0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7"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901212229">
    <w:abstractNumId w:val="4"/>
  </w:num>
  <w:num w:numId="2" w16cid:durableId="1361125831">
    <w:abstractNumId w:val="27"/>
  </w:num>
  <w:num w:numId="3" w16cid:durableId="178859157">
    <w:abstractNumId w:val="7"/>
  </w:num>
  <w:num w:numId="4" w16cid:durableId="2079785737">
    <w:abstractNumId w:val="29"/>
  </w:num>
  <w:num w:numId="5" w16cid:durableId="585726429">
    <w:abstractNumId w:val="30"/>
  </w:num>
  <w:num w:numId="6" w16cid:durableId="1999918331">
    <w:abstractNumId w:val="5"/>
  </w:num>
  <w:num w:numId="7" w16cid:durableId="1448115125">
    <w:abstractNumId w:val="19"/>
  </w:num>
  <w:num w:numId="8" w16cid:durableId="867523594">
    <w:abstractNumId w:val="25"/>
  </w:num>
  <w:num w:numId="9" w16cid:durableId="644622244">
    <w:abstractNumId w:val="6"/>
  </w:num>
  <w:num w:numId="10" w16cid:durableId="2041078976">
    <w:abstractNumId w:val="14"/>
  </w:num>
  <w:num w:numId="11" w16cid:durableId="2023241445">
    <w:abstractNumId w:val="26"/>
  </w:num>
  <w:num w:numId="12" w16cid:durableId="967585720">
    <w:abstractNumId w:val="15"/>
  </w:num>
  <w:num w:numId="13" w16cid:durableId="1857500302">
    <w:abstractNumId w:val="28"/>
  </w:num>
  <w:num w:numId="14" w16cid:durableId="1643385951">
    <w:abstractNumId w:val="1"/>
  </w:num>
  <w:num w:numId="15" w16cid:durableId="1113936153">
    <w:abstractNumId w:val="11"/>
  </w:num>
  <w:num w:numId="16" w16cid:durableId="2063824243">
    <w:abstractNumId w:val="17"/>
  </w:num>
  <w:num w:numId="17" w16cid:durableId="539512113">
    <w:abstractNumId w:val="13"/>
  </w:num>
  <w:num w:numId="18" w16cid:durableId="113452193">
    <w:abstractNumId w:val="3"/>
  </w:num>
  <w:num w:numId="19" w16cid:durableId="1523057238">
    <w:abstractNumId w:val="8"/>
  </w:num>
  <w:num w:numId="20" w16cid:durableId="1488520459">
    <w:abstractNumId w:val="2"/>
  </w:num>
  <w:num w:numId="21" w16cid:durableId="926957543">
    <w:abstractNumId w:val="24"/>
  </w:num>
  <w:num w:numId="22" w16cid:durableId="1046178433">
    <w:abstractNumId w:val="20"/>
  </w:num>
  <w:num w:numId="23" w16cid:durableId="535044180">
    <w:abstractNumId w:val="0"/>
  </w:num>
  <w:num w:numId="24" w16cid:durableId="1750033047">
    <w:abstractNumId w:val="18"/>
  </w:num>
  <w:num w:numId="25" w16cid:durableId="1943608073">
    <w:abstractNumId w:val="16"/>
  </w:num>
  <w:num w:numId="26" w16cid:durableId="1780907503">
    <w:abstractNumId w:val="22"/>
  </w:num>
  <w:num w:numId="27" w16cid:durableId="146093174">
    <w:abstractNumId w:val="23"/>
  </w:num>
  <w:num w:numId="28" w16cid:durableId="1148084754">
    <w:abstractNumId w:val="9"/>
  </w:num>
  <w:num w:numId="29" w16cid:durableId="98456869">
    <w:abstractNumId w:val="10"/>
  </w:num>
  <w:num w:numId="30" w16cid:durableId="1192917526">
    <w:abstractNumId w:val="21"/>
  </w:num>
  <w:num w:numId="31" w16cid:durableId="1622346930">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5A44"/>
    <w:rsid w:val="00014E35"/>
    <w:rsid w:val="000165D1"/>
    <w:rsid w:val="000172BD"/>
    <w:rsid w:val="00017BBF"/>
    <w:rsid w:val="00020BDA"/>
    <w:rsid w:val="0002479B"/>
    <w:rsid w:val="000273CF"/>
    <w:rsid w:val="00036067"/>
    <w:rsid w:val="000422AC"/>
    <w:rsid w:val="00046437"/>
    <w:rsid w:val="00047090"/>
    <w:rsid w:val="00051382"/>
    <w:rsid w:val="00053E26"/>
    <w:rsid w:val="000542D6"/>
    <w:rsid w:val="00055F9C"/>
    <w:rsid w:val="000600F2"/>
    <w:rsid w:val="00061710"/>
    <w:rsid w:val="0006197E"/>
    <w:rsid w:val="000629ED"/>
    <w:rsid w:val="00063B7F"/>
    <w:rsid w:val="00066074"/>
    <w:rsid w:val="00070353"/>
    <w:rsid w:val="00070967"/>
    <w:rsid w:val="00074D59"/>
    <w:rsid w:val="000776CB"/>
    <w:rsid w:val="00081A74"/>
    <w:rsid w:val="00081A7E"/>
    <w:rsid w:val="00082D40"/>
    <w:rsid w:val="000831F5"/>
    <w:rsid w:val="00084060"/>
    <w:rsid w:val="00086B0C"/>
    <w:rsid w:val="00091149"/>
    <w:rsid w:val="00094227"/>
    <w:rsid w:val="000946CF"/>
    <w:rsid w:val="00096616"/>
    <w:rsid w:val="000A07BD"/>
    <w:rsid w:val="000A48F3"/>
    <w:rsid w:val="000A745F"/>
    <w:rsid w:val="000A7FA3"/>
    <w:rsid w:val="000B0613"/>
    <w:rsid w:val="000B28A0"/>
    <w:rsid w:val="000B4661"/>
    <w:rsid w:val="000C1A58"/>
    <w:rsid w:val="000C216A"/>
    <w:rsid w:val="000C5DCF"/>
    <w:rsid w:val="000C5E9C"/>
    <w:rsid w:val="000D2117"/>
    <w:rsid w:val="000D7829"/>
    <w:rsid w:val="000E0B3E"/>
    <w:rsid w:val="000E4FC1"/>
    <w:rsid w:val="000E58F6"/>
    <w:rsid w:val="000E6AC5"/>
    <w:rsid w:val="000F0D04"/>
    <w:rsid w:val="000F129E"/>
    <w:rsid w:val="000F47BA"/>
    <w:rsid w:val="000F4EB9"/>
    <w:rsid w:val="000F6F78"/>
    <w:rsid w:val="00105128"/>
    <w:rsid w:val="00110660"/>
    <w:rsid w:val="00111A4B"/>
    <w:rsid w:val="00112EDE"/>
    <w:rsid w:val="0011336B"/>
    <w:rsid w:val="00115768"/>
    <w:rsid w:val="00120AE8"/>
    <w:rsid w:val="001225D1"/>
    <w:rsid w:val="001233B4"/>
    <w:rsid w:val="00124CA8"/>
    <w:rsid w:val="00125B81"/>
    <w:rsid w:val="001324C3"/>
    <w:rsid w:val="001328F9"/>
    <w:rsid w:val="0013453B"/>
    <w:rsid w:val="001359DC"/>
    <w:rsid w:val="00137AD4"/>
    <w:rsid w:val="00137EBF"/>
    <w:rsid w:val="00141AD3"/>
    <w:rsid w:val="00141E3B"/>
    <w:rsid w:val="001443D5"/>
    <w:rsid w:val="00144668"/>
    <w:rsid w:val="00146FAC"/>
    <w:rsid w:val="00147312"/>
    <w:rsid w:val="00153EDE"/>
    <w:rsid w:val="001546DC"/>
    <w:rsid w:val="0016788D"/>
    <w:rsid w:val="001741B1"/>
    <w:rsid w:val="0017441B"/>
    <w:rsid w:val="001772AE"/>
    <w:rsid w:val="0017776A"/>
    <w:rsid w:val="0018055F"/>
    <w:rsid w:val="0018403A"/>
    <w:rsid w:val="00184B02"/>
    <w:rsid w:val="00185EC0"/>
    <w:rsid w:val="00186194"/>
    <w:rsid w:val="00193CAB"/>
    <w:rsid w:val="0019579E"/>
    <w:rsid w:val="001A3B7C"/>
    <w:rsid w:val="001A42C1"/>
    <w:rsid w:val="001A5240"/>
    <w:rsid w:val="001B011E"/>
    <w:rsid w:val="001B03D4"/>
    <w:rsid w:val="001B4491"/>
    <w:rsid w:val="001B5869"/>
    <w:rsid w:val="001B7EC7"/>
    <w:rsid w:val="001C0113"/>
    <w:rsid w:val="001C049B"/>
    <w:rsid w:val="001C255F"/>
    <w:rsid w:val="001C40E2"/>
    <w:rsid w:val="001C481E"/>
    <w:rsid w:val="001C5BA1"/>
    <w:rsid w:val="001C79AE"/>
    <w:rsid w:val="001D192F"/>
    <w:rsid w:val="001D27FB"/>
    <w:rsid w:val="001D3B1B"/>
    <w:rsid w:val="001D42FB"/>
    <w:rsid w:val="001D4A12"/>
    <w:rsid w:val="001D7C28"/>
    <w:rsid w:val="001E1456"/>
    <w:rsid w:val="001E5204"/>
    <w:rsid w:val="001E52D0"/>
    <w:rsid w:val="001E72D7"/>
    <w:rsid w:val="001E7BA9"/>
    <w:rsid w:val="001F34CF"/>
    <w:rsid w:val="001F3A89"/>
    <w:rsid w:val="001F3B0A"/>
    <w:rsid w:val="002006E5"/>
    <w:rsid w:val="0020374A"/>
    <w:rsid w:val="00212B04"/>
    <w:rsid w:val="002139AA"/>
    <w:rsid w:val="002145D6"/>
    <w:rsid w:val="00223D71"/>
    <w:rsid w:val="00224DA0"/>
    <w:rsid w:val="00224F35"/>
    <w:rsid w:val="0022510E"/>
    <w:rsid w:val="00227818"/>
    <w:rsid w:val="002441DA"/>
    <w:rsid w:val="002478BF"/>
    <w:rsid w:val="00247A40"/>
    <w:rsid w:val="00251D00"/>
    <w:rsid w:val="002651F8"/>
    <w:rsid w:val="00267139"/>
    <w:rsid w:val="002721E8"/>
    <w:rsid w:val="00275709"/>
    <w:rsid w:val="0028486A"/>
    <w:rsid w:val="00285666"/>
    <w:rsid w:val="00286EE5"/>
    <w:rsid w:val="00287F9D"/>
    <w:rsid w:val="00290C18"/>
    <w:rsid w:val="00291A8C"/>
    <w:rsid w:val="00291B46"/>
    <w:rsid w:val="0029341F"/>
    <w:rsid w:val="00294805"/>
    <w:rsid w:val="00294E01"/>
    <w:rsid w:val="002A01DF"/>
    <w:rsid w:val="002A088A"/>
    <w:rsid w:val="002A105C"/>
    <w:rsid w:val="002A186F"/>
    <w:rsid w:val="002B06BB"/>
    <w:rsid w:val="002B3497"/>
    <w:rsid w:val="002B3E2B"/>
    <w:rsid w:val="002B6B1E"/>
    <w:rsid w:val="002B6CB1"/>
    <w:rsid w:val="002C097F"/>
    <w:rsid w:val="002C1FCF"/>
    <w:rsid w:val="002C24E0"/>
    <w:rsid w:val="002C3464"/>
    <w:rsid w:val="002C3C80"/>
    <w:rsid w:val="002C3DDB"/>
    <w:rsid w:val="002C45F4"/>
    <w:rsid w:val="002C5729"/>
    <w:rsid w:val="002C7210"/>
    <w:rsid w:val="002D0457"/>
    <w:rsid w:val="002D05AE"/>
    <w:rsid w:val="002D513A"/>
    <w:rsid w:val="002D5371"/>
    <w:rsid w:val="002D5E37"/>
    <w:rsid w:val="002D629D"/>
    <w:rsid w:val="002D6E3D"/>
    <w:rsid w:val="002E10F2"/>
    <w:rsid w:val="002E1533"/>
    <w:rsid w:val="002E63A0"/>
    <w:rsid w:val="002F0020"/>
    <w:rsid w:val="002F42EC"/>
    <w:rsid w:val="002F7CFA"/>
    <w:rsid w:val="0030147E"/>
    <w:rsid w:val="00301D17"/>
    <w:rsid w:val="003023EC"/>
    <w:rsid w:val="0030424E"/>
    <w:rsid w:val="0030434E"/>
    <w:rsid w:val="0030755C"/>
    <w:rsid w:val="003237D5"/>
    <w:rsid w:val="00323DD7"/>
    <w:rsid w:val="00330699"/>
    <w:rsid w:val="003328D3"/>
    <w:rsid w:val="00332E8D"/>
    <w:rsid w:val="003411D6"/>
    <w:rsid w:val="00342421"/>
    <w:rsid w:val="003435E2"/>
    <w:rsid w:val="003445F5"/>
    <w:rsid w:val="003458FA"/>
    <w:rsid w:val="00345E7F"/>
    <w:rsid w:val="003506AF"/>
    <w:rsid w:val="003514DE"/>
    <w:rsid w:val="00353CB7"/>
    <w:rsid w:val="003545A8"/>
    <w:rsid w:val="00354DC7"/>
    <w:rsid w:val="003565FC"/>
    <w:rsid w:val="003608B3"/>
    <w:rsid w:val="003617A0"/>
    <w:rsid w:val="0036240B"/>
    <w:rsid w:val="003637CD"/>
    <w:rsid w:val="00373741"/>
    <w:rsid w:val="003745EC"/>
    <w:rsid w:val="00376E5F"/>
    <w:rsid w:val="003776AF"/>
    <w:rsid w:val="00377B19"/>
    <w:rsid w:val="00377BD3"/>
    <w:rsid w:val="00387360"/>
    <w:rsid w:val="00387CB9"/>
    <w:rsid w:val="00394F32"/>
    <w:rsid w:val="003A0306"/>
    <w:rsid w:val="003A5C56"/>
    <w:rsid w:val="003A6429"/>
    <w:rsid w:val="003B14FA"/>
    <w:rsid w:val="003B4AFE"/>
    <w:rsid w:val="003B593A"/>
    <w:rsid w:val="003C325B"/>
    <w:rsid w:val="003C33E4"/>
    <w:rsid w:val="003C73F9"/>
    <w:rsid w:val="003C7929"/>
    <w:rsid w:val="003D1574"/>
    <w:rsid w:val="003D3621"/>
    <w:rsid w:val="003D59B9"/>
    <w:rsid w:val="003D6C5D"/>
    <w:rsid w:val="003E3A5B"/>
    <w:rsid w:val="003E52E0"/>
    <w:rsid w:val="003E7614"/>
    <w:rsid w:val="003E79B7"/>
    <w:rsid w:val="003E7CDF"/>
    <w:rsid w:val="003F2EA5"/>
    <w:rsid w:val="003F65B2"/>
    <w:rsid w:val="0040327B"/>
    <w:rsid w:val="0040350A"/>
    <w:rsid w:val="0040596F"/>
    <w:rsid w:val="00407E55"/>
    <w:rsid w:val="00412918"/>
    <w:rsid w:val="0041598F"/>
    <w:rsid w:val="0041740E"/>
    <w:rsid w:val="00420D29"/>
    <w:rsid w:val="00426003"/>
    <w:rsid w:val="004312CB"/>
    <w:rsid w:val="004331FC"/>
    <w:rsid w:val="004417E1"/>
    <w:rsid w:val="004424DA"/>
    <w:rsid w:val="00442B00"/>
    <w:rsid w:val="00452A89"/>
    <w:rsid w:val="00452BFC"/>
    <w:rsid w:val="00455017"/>
    <w:rsid w:val="0045668C"/>
    <w:rsid w:val="004578F0"/>
    <w:rsid w:val="00461317"/>
    <w:rsid w:val="0046169D"/>
    <w:rsid w:val="00461BE2"/>
    <w:rsid w:val="00464EA8"/>
    <w:rsid w:val="00466397"/>
    <w:rsid w:val="004677C3"/>
    <w:rsid w:val="00470851"/>
    <w:rsid w:val="00471595"/>
    <w:rsid w:val="0047488F"/>
    <w:rsid w:val="00481CCA"/>
    <w:rsid w:val="00487006"/>
    <w:rsid w:val="004872F6"/>
    <w:rsid w:val="00493CCE"/>
    <w:rsid w:val="00494EC7"/>
    <w:rsid w:val="00497651"/>
    <w:rsid w:val="00497CFE"/>
    <w:rsid w:val="004A255D"/>
    <w:rsid w:val="004A2763"/>
    <w:rsid w:val="004A32EA"/>
    <w:rsid w:val="004A3764"/>
    <w:rsid w:val="004A7AA6"/>
    <w:rsid w:val="004B1BD6"/>
    <w:rsid w:val="004B2AF9"/>
    <w:rsid w:val="004B4712"/>
    <w:rsid w:val="004B664D"/>
    <w:rsid w:val="004B77BB"/>
    <w:rsid w:val="004C1612"/>
    <w:rsid w:val="004C2858"/>
    <w:rsid w:val="004C3423"/>
    <w:rsid w:val="004C3BE1"/>
    <w:rsid w:val="004C4C71"/>
    <w:rsid w:val="004E047F"/>
    <w:rsid w:val="004E1678"/>
    <w:rsid w:val="004E2D09"/>
    <w:rsid w:val="004E51A5"/>
    <w:rsid w:val="004E6F1D"/>
    <w:rsid w:val="004F0057"/>
    <w:rsid w:val="004F32E2"/>
    <w:rsid w:val="00500D81"/>
    <w:rsid w:val="00501AB7"/>
    <w:rsid w:val="005035A0"/>
    <w:rsid w:val="00504634"/>
    <w:rsid w:val="0051036E"/>
    <w:rsid w:val="00510470"/>
    <w:rsid w:val="00512266"/>
    <w:rsid w:val="005218DD"/>
    <w:rsid w:val="005224EE"/>
    <w:rsid w:val="00524E54"/>
    <w:rsid w:val="00526A9A"/>
    <w:rsid w:val="00530C9B"/>
    <w:rsid w:val="00531038"/>
    <w:rsid w:val="0053182F"/>
    <w:rsid w:val="005320AC"/>
    <w:rsid w:val="00534A83"/>
    <w:rsid w:val="005442A0"/>
    <w:rsid w:val="005560F9"/>
    <w:rsid w:val="00564F44"/>
    <w:rsid w:val="00565E4B"/>
    <w:rsid w:val="00566AD9"/>
    <w:rsid w:val="00567120"/>
    <w:rsid w:val="00570945"/>
    <w:rsid w:val="00571358"/>
    <w:rsid w:val="00572481"/>
    <w:rsid w:val="00574CA9"/>
    <w:rsid w:val="00575956"/>
    <w:rsid w:val="0057676F"/>
    <w:rsid w:val="00583DCB"/>
    <w:rsid w:val="00585A11"/>
    <w:rsid w:val="00587303"/>
    <w:rsid w:val="005902DA"/>
    <w:rsid w:val="00595E12"/>
    <w:rsid w:val="005A100C"/>
    <w:rsid w:val="005A2057"/>
    <w:rsid w:val="005A6B34"/>
    <w:rsid w:val="005A7C75"/>
    <w:rsid w:val="005B25C2"/>
    <w:rsid w:val="005B2AC8"/>
    <w:rsid w:val="005B53D6"/>
    <w:rsid w:val="005B5D19"/>
    <w:rsid w:val="005B7648"/>
    <w:rsid w:val="005C4630"/>
    <w:rsid w:val="005D14D8"/>
    <w:rsid w:val="005D32B3"/>
    <w:rsid w:val="005D39A4"/>
    <w:rsid w:val="005E12F3"/>
    <w:rsid w:val="005E144E"/>
    <w:rsid w:val="005E245C"/>
    <w:rsid w:val="005E3A32"/>
    <w:rsid w:val="005E45EC"/>
    <w:rsid w:val="005E46F4"/>
    <w:rsid w:val="005E6520"/>
    <w:rsid w:val="005E7B91"/>
    <w:rsid w:val="005F1635"/>
    <w:rsid w:val="005F1847"/>
    <w:rsid w:val="005F50AD"/>
    <w:rsid w:val="005F7CC4"/>
    <w:rsid w:val="00603D68"/>
    <w:rsid w:val="00606CB9"/>
    <w:rsid w:val="0061050B"/>
    <w:rsid w:val="00614C4F"/>
    <w:rsid w:val="0061580B"/>
    <w:rsid w:val="0061755D"/>
    <w:rsid w:val="0062138B"/>
    <w:rsid w:val="00621E81"/>
    <w:rsid w:val="00632509"/>
    <w:rsid w:val="006344B9"/>
    <w:rsid w:val="006371D9"/>
    <w:rsid w:val="0064017C"/>
    <w:rsid w:val="00644BB6"/>
    <w:rsid w:val="00646AEE"/>
    <w:rsid w:val="00646C48"/>
    <w:rsid w:val="00646FC1"/>
    <w:rsid w:val="006477BB"/>
    <w:rsid w:val="006506E6"/>
    <w:rsid w:val="0065587D"/>
    <w:rsid w:val="00657E0F"/>
    <w:rsid w:val="00672092"/>
    <w:rsid w:val="00673F2D"/>
    <w:rsid w:val="00680844"/>
    <w:rsid w:val="0068094F"/>
    <w:rsid w:val="006850F8"/>
    <w:rsid w:val="00687389"/>
    <w:rsid w:val="00690D58"/>
    <w:rsid w:val="00690F78"/>
    <w:rsid w:val="006939B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703189"/>
    <w:rsid w:val="0070654E"/>
    <w:rsid w:val="00706C56"/>
    <w:rsid w:val="00711E1A"/>
    <w:rsid w:val="00711E29"/>
    <w:rsid w:val="00715B41"/>
    <w:rsid w:val="007162FF"/>
    <w:rsid w:val="00717F0A"/>
    <w:rsid w:val="00721409"/>
    <w:rsid w:val="00721DE4"/>
    <w:rsid w:val="00722C93"/>
    <w:rsid w:val="007232AB"/>
    <w:rsid w:val="00733547"/>
    <w:rsid w:val="00734AAA"/>
    <w:rsid w:val="00735DD9"/>
    <w:rsid w:val="00736572"/>
    <w:rsid w:val="00736929"/>
    <w:rsid w:val="0074074C"/>
    <w:rsid w:val="00741AAA"/>
    <w:rsid w:val="00741C73"/>
    <w:rsid w:val="00742434"/>
    <w:rsid w:val="00746CCB"/>
    <w:rsid w:val="00747266"/>
    <w:rsid w:val="007473C8"/>
    <w:rsid w:val="00750441"/>
    <w:rsid w:val="007522C9"/>
    <w:rsid w:val="00755F23"/>
    <w:rsid w:val="00761C35"/>
    <w:rsid w:val="00762ACE"/>
    <w:rsid w:val="00763785"/>
    <w:rsid w:val="00766BAA"/>
    <w:rsid w:val="00772FD3"/>
    <w:rsid w:val="00774FAD"/>
    <w:rsid w:val="00783090"/>
    <w:rsid w:val="00785C71"/>
    <w:rsid w:val="0079089D"/>
    <w:rsid w:val="0079382B"/>
    <w:rsid w:val="00795F9F"/>
    <w:rsid w:val="007A1D69"/>
    <w:rsid w:val="007A4867"/>
    <w:rsid w:val="007B0EB5"/>
    <w:rsid w:val="007B1CDE"/>
    <w:rsid w:val="007B2194"/>
    <w:rsid w:val="007B3B87"/>
    <w:rsid w:val="007B3B88"/>
    <w:rsid w:val="007C38F1"/>
    <w:rsid w:val="007D245E"/>
    <w:rsid w:val="007D27F3"/>
    <w:rsid w:val="007D48F6"/>
    <w:rsid w:val="007E0642"/>
    <w:rsid w:val="007E38DE"/>
    <w:rsid w:val="007E5416"/>
    <w:rsid w:val="007E79EB"/>
    <w:rsid w:val="007F228B"/>
    <w:rsid w:val="007F3267"/>
    <w:rsid w:val="007F62F3"/>
    <w:rsid w:val="008134A2"/>
    <w:rsid w:val="00816A31"/>
    <w:rsid w:val="00816B7C"/>
    <w:rsid w:val="00820A8A"/>
    <w:rsid w:val="00821636"/>
    <w:rsid w:val="008257A9"/>
    <w:rsid w:val="00830FAE"/>
    <w:rsid w:val="00833157"/>
    <w:rsid w:val="00834CB0"/>
    <w:rsid w:val="00836995"/>
    <w:rsid w:val="0083763A"/>
    <w:rsid w:val="00840ACB"/>
    <w:rsid w:val="00840BD6"/>
    <w:rsid w:val="00841891"/>
    <w:rsid w:val="00847D6E"/>
    <w:rsid w:val="008569FC"/>
    <w:rsid w:val="00860145"/>
    <w:rsid w:val="0086053E"/>
    <w:rsid w:val="00860A88"/>
    <w:rsid w:val="00865519"/>
    <w:rsid w:val="00866E07"/>
    <w:rsid w:val="00871ECF"/>
    <w:rsid w:val="00873451"/>
    <w:rsid w:val="0087748E"/>
    <w:rsid w:val="00884A46"/>
    <w:rsid w:val="008857A5"/>
    <w:rsid w:val="00885F3C"/>
    <w:rsid w:val="00886D36"/>
    <w:rsid w:val="00887B39"/>
    <w:rsid w:val="00891FF1"/>
    <w:rsid w:val="008A0508"/>
    <w:rsid w:val="008A05CF"/>
    <w:rsid w:val="008A1576"/>
    <w:rsid w:val="008A24DA"/>
    <w:rsid w:val="008A2644"/>
    <w:rsid w:val="008A46E1"/>
    <w:rsid w:val="008B44EB"/>
    <w:rsid w:val="008B4FA9"/>
    <w:rsid w:val="008C1FF3"/>
    <w:rsid w:val="008C517C"/>
    <w:rsid w:val="008C5EB6"/>
    <w:rsid w:val="008C7DBC"/>
    <w:rsid w:val="008D177F"/>
    <w:rsid w:val="008D18EA"/>
    <w:rsid w:val="008D2A7D"/>
    <w:rsid w:val="008D3D88"/>
    <w:rsid w:val="008D54F6"/>
    <w:rsid w:val="008E0AAC"/>
    <w:rsid w:val="008E25CA"/>
    <w:rsid w:val="008E2826"/>
    <w:rsid w:val="008E2CE1"/>
    <w:rsid w:val="008E4CBB"/>
    <w:rsid w:val="008E6AC3"/>
    <w:rsid w:val="008F1CD4"/>
    <w:rsid w:val="008F1F56"/>
    <w:rsid w:val="008F7A82"/>
    <w:rsid w:val="00904317"/>
    <w:rsid w:val="0090609C"/>
    <w:rsid w:val="009133D9"/>
    <w:rsid w:val="009208C3"/>
    <w:rsid w:val="00921AF3"/>
    <w:rsid w:val="00923495"/>
    <w:rsid w:val="00924D92"/>
    <w:rsid w:val="00926879"/>
    <w:rsid w:val="00931DCA"/>
    <w:rsid w:val="0093714E"/>
    <w:rsid w:val="0094479B"/>
    <w:rsid w:val="00944C6E"/>
    <w:rsid w:val="00945F94"/>
    <w:rsid w:val="00946F78"/>
    <w:rsid w:val="00951358"/>
    <w:rsid w:val="0095326C"/>
    <w:rsid w:val="00955472"/>
    <w:rsid w:val="0096596D"/>
    <w:rsid w:val="00965F9E"/>
    <w:rsid w:val="009707E9"/>
    <w:rsid w:val="00970F92"/>
    <w:rsid w:val="00975438"/>
    <w:rsid w:val="00976957"/>
    <w:rsid w:val="00981902"/>
    <w:rsid w:val="00981AA0"/>
    <w:rsid w:val="00985922"/>
    <w:rsid w:val="00986277"/>
    <w:rsid w:val="00987455"/>
    <w:rsid w:val="00991221"/>
    <w:rsid w:val="00992257"/>
    <w:rsid w:val="00992E3A"/>
    <w:rsid w:val="00997411"/>
    <w:rsid w:val="009A0DD2"/>
    <w:rsid w:val="009A1560"/>
    <w:rsid w:val="009A45BD"/>
    <w:rsid w:val="009A5E7A"/>
    <w:rsid w:val="009A6B80"/>
    <w:rsid w:val="009B15C2"/>
    <w:rsid w:val="009B2EE0"/>
    <w:rsid w:val="009B3314"/>
    <w:rsid w:val="009B59C5"/>
    <w:rsid w:val="009B5E27"/>
    <w:rsid w:val="009B7018"/>
    <w:rsid w:val="009C14E7"/>
    <w:rsid w:val="009C2F49"/>
    <w:rsid w:val="009C38F5"/>
    <w:rsid w:val="009C529B"/>
    <w:rsid w:val="009C758F"/>
    <w:rsid w:val="009E13D8"/>
    <w:rsid w:val="009E1CF3"/>
    <w:rsid w:val="009E4B9E"/>
    <w:rsid w:val="009E539D"/>
    <w:rsid w:val="009E6457"/>
    <w:rsid w:val="009F231E"/>
    <w:rsid w:val="009F3387"/>
    <w:rsid w:val="009F5F3F"/>
    <w:rsid w:val="00A00A96"/>
    <w:rsid w:val="00A106AF"/>
    <w:rsid w:val="00A1094F"/>
    <w:rsid w:val="00A10BC0"/>
    <w:rsid w:val="00A11DAD"/>
    <w:rsid w:val="00A12658"/>
    <w:rsid w:val="00A1277F"/>
    <w:rsid w:val="00A165DA"/>
    <w:rsid w:val="00A1751A"/>
    <w:rsid w:val="00A212CF"/>
    <w:rsid w:val="00A21676"/>
    <w:rsid w:val="00A248D3"/>
    <w:rsid w:val="00A24C5B"/>
    <w:rsid w:val="00A25192"/>
    <w:rsid w:val="00A26F52"/>
    <w:rsid w:val="00A453EE"/>
    <w:rsid w:val="00A457B5"/>
    <w:rsid w:val="00A45853"/>
    <w:rsid w:val="00A50D1D"/>
    <w:rsid w:val="00A54775"/>
    <w:rsid w:val="00A56240"/>
    <w:rsid w:val="00A6076B"/>
    <w:rsid w:val="00A62F0D"/>
    <w:rsid w:val="00A6486F"/>
    <w:rsid w:val="00A66DCF"/>
    <w:rsid w:val="00A67900"/>
    <w:rsid w:val="00A67FDF"/>
    <w:rsid w:val="00A702C7"/>
    <w:rsid w:val="00A71EEE"/>
    <w:rsid w:val="00A72030"/>
    <w:rsid w:val="00A75D21"/>
    <w:rsid w:val="00A85909"/>
    <w:rsid w:val="00A91539"/>
    <w:rsid w:val="00A9333C"/>
    <w:rsid w:val="00A93BA6"/>
    <w:rsid w:val="00AA0ED7"/>
    <w:rsid w:val="00AA3A69"/>
    <w:rsid w:val="00AA58F9"/>
    <w:rsid w:val="00AA5A6C"/>
    <w:rsid w:val="00AA669B"/>
    <w:rsid w:val="00AB6C4E"/>
    <w:rsid w:val="00AC0B38"/>
    <w:rsid w:val="00AC2E91"/>
    <w:rsid w:val="00AD4A02"/>
    <w:rsid w:val="00AE07D3"/>
    <w:rsid w:val="00AF27FB"/>
    <w:rsid w:val="00AF2E9C"/>
    <w:rsid w:val="00AF3DDE"/>
    <w:rsid w:val="00AF5373"/>
    <w:rsid w:val="00AF5ED6"/>
    <w:rsid w:val="00AF63D5"/>
    <w:rsid w:val="00AF6B68"/>
    <w:rsid w:val="00B0008F"/>
    <w:rsid w:val="00B0250C"/>
    <w:rsid w:val="00B12BA4"/>
    <w:rsid w:val="00B14896"/>
    <w:rsid w:val="00B14A6B"/>
    <w:rsid w:val="00B14D5F"/>
    <w:rsid w:val="00B16BC1"/>
    <w:rsid w:val="00B24736"/>
    <w:rsid w:val="00B26245"/>
    <w:rsid w:val="00B26ADB"/>
    <w:rsid w:val="00B276A7"/>
    <w:rsid w:val="00B31F2C"/>
    <w:rsid w:val="00B33FF0"/>
    <w:rsid w:val="00B352E4"/>
    <w:rsid w:val="00B364DF"/>
    <w:rsid w:val="00B41056"/>
    <w:rsid w:val="00B468C3"/>
    <w:rsid w:val="00B50FA1"/>
    <w:rsid w:val="00B52BEA"/>
    <w:rsid w:val="00B54477"/>
    <w:rsid w:val="00B56222"/>
    <w:rsid w:val="00B57615"/>
    <w:rsid w:val="00B576CD"/>
    <w:rsid w:val="00B678EB"/>
    <w:rsid w:val="00B67CDA"/>
    <w:rsid w:val="00B7433E"/>
    <w:rsid w:val="00B76332"/>
    <w:rsid w:val="00B7776C"/>
    <w:rsid w:val="00B84982"/>
    <w:rsid w:val="00B85E2E"/>
    <w:rsid w:val="00B86FAA"/>
    <w:rsid w:val="00B92D96"/>
    <w:rsid w:val="00B933DE"/>
    <w:rsid w:val="00B9341F"/>
    <w:rsid w:val="00B95273"/>
    <w:rsid w:val="00BA117A"/>
    <w:rsid w:val="00BA2D32"/>
    <w:rsid w:val="00BA55B4"/>
    <w:rsid w:val="00BA5C59"/>
    <w:rsid w:val="00BB1076"/>
    <w:rsid w:val="00BB31BE"/>
    <w:rsid w:val="00BB5CFD"/>
    <w:rsid w:val="00BB7FB5"/>
    <w:rsid w:val="00BC25F7"/>
    <w:rsid w:val="00BC2A74"/>
    <w:rsid w:val="00BC36BB"/>
    <w:rsid w:val="00BC73A7"/>
    <w:rsid w:val="00BD09D3"/>
    <w:rsid w:val="00BD5EE4"/>
    <w:rsid w:val="00BE0E58"/>
    <w:rsid w:val="00BE1397"/>
    <w:rsid w:val="00BE4EF9"/>
    <w:rsid w:val="00BE6E59"/>
    <w:rsid w:val="00BF1561"/>
    <w:rsid w:val="00BF33DF"/>
    <w:rsid w:val="00BF4131"/>
    <w:rsid w:val="00BF5289"/>
    <w:rsid w:val="00BF55F1"/>
    <w:rsid w:val="00BF6493"/>
    <w:rsid w:val="00BF6A0E"/>
    <w:rsid w:val="00C021C7"/>
    <w:rsid w:val="00C05887"/>
    <w:rsid w:val="00C067C4"/>
    <w:rsid w:val="00C06A44"/>
    <w:rsid w:val="00C12989"/>
    <w:rsid w:val="00C150F2"/>
    <w:rsid w:val="00C15F88"/>
    <w:rsid w:val="00C16F97"/>
    <w:rsid w:val="00C27DC7"/>
    <w:rsid w:val="00C302A7"/>
    <w:rsid w:val="00C30FC5"/>
    <w:rsid w:val="00C310B9"/>
    <w:rsid w:val="00C319B5"/>
    <w:rsid w:val="00C3356A"/>
    <w:rsid w:val="00C34DA0"/>
    <w:rsid w:val="00C35E6D"/>
    <w:rsid w:val="00C4317F"/>
    <w:rsid w:val="00C431DD"/>
    <w:rsid w:val="00C44D33"/>
    <w:rsid w:val="00C45CA8"/>
    <w:rsid w:val="00C465E6"/>
    <w:rsid w:val="00C46DA1"/>
    <w:rsid w:val="00C47C92"/>
    <w:rsid w:val="00C51123"/>
    <w:rsid w:val="00C56022"/>
    <w:rsid w:val="00C60690"/>
    <w:rsid w:val="00C617E8"/>
    <w:rsid w:val="00C64C98"/>
    <w:rsid w:val="00C669B6"/>
    <w:rsid w:val="00C7156C"/>
    <w:rsid w:val="00C73098"/>
    <w:rsid w:val="00C73283"/>
    <w:rsid w:val="00C73A44"/>
    <w:rsid w:val="00C73CC4"/>
    <w:rsid w:val="00C7413D"/>
    <w:rsid w:val="00C743B5"/>
    <w:rsid w:val="00C756A6"/>
    <w:rsid w:val="00C76F97"/>
    <w:rsid w:val="00C83898"/>
    <w:rsid w:val="00C842FA"/>
    <w:rsid w:val="00C84B90"/>
    <w:rsid w:val="00C8602D"/>
    <w:rsid w:val="00C93126"/>
    <w:rsid w:val="00C94553"/>
    <w:rsid w:val="00C94C68"/>
    <w:rsid w:val="00C95791"/>
    <w:rsid w:val="00C9767B"/>
    <w:rsid w:val="00CA2AA8"/>
    <w:rsid w:val="00CA6BF6"/>
    <w:rsid w:val="00CB04ED"/>
    <w:rsid w:val="00CB0850"/>
    <w:rsid w:val="00CB34BE"/>
    <w:rsid w:val="00CB444F"/>
    <w:rsid w:val="00CC3B86"/>
    <w:rsid w:val="00CC6180"/>
    <w:rsid w:val="00CD1811"/>
    <w:rsid w:val="00CD471C"/>
    <w:rsid w:val="00CD4B07"/>
    <w:rsid w:val="00CD626B"/>
    <w:rsid w:val="00CD74B4"/>
    <w:rsid w:val="00CD7731"/>
    <w:rsid w:val="00CE0A94"/>
    <w:rsid w:val="00CE7EAC"/>
    <w:rsid w:val="00CF0B74"/>
    <w:rsid w:val="00D03E4C"/>
    <w:rsid w:val="00D0646E"/>
    <w:rsid w:val="00D06F11"/>
    <w:rsid w:val="00D07521"/>
    <w:rsid w:val="00D1343E"/>
    <w:rsid w:val="00D136EC"/>
    <w:rsid w:val="00D14584"/>
    <w:rsid w:val="00D156BF"/>
    <w:rsid w:val="00D16016"/>
    <w:rsid w:val="00D204D2"/>
    <w:rsid w:val="00D20BA8"/>
    <w:rsid w:val="00D232B5"/>
    <w:rsid w:val="00D24890"/>
    <w:rsid w:val="00D308F3"/>
    <w:rsid w:val="00D3100A"/>
    <w:rsid w:val="00D32A6B"/>
    <w:rsid w:val="00D33CE1"/>
    <w:rsid w:val="00D36675"/>
    <w:rsid w:val="00D413D9"/>
    <w:rsid w:val="00D512D2"/>
    <w:rsid w:val="00D5141B"/>
    <w:rsid w:val="00D54FEA"/>
    <w:rsid w:val="00D55021"/>
    <w:rsid w:val="00D55A23"/>
    <w:rsid w:val="00D55C3D"/>
    <w:rsid w:val="00D57607"/>
    <w:rsid w:val="00D7078F"/>
    <w:rsid w:val="00D75214"/>
    <w:rsid w:val="00D80D22"/>
    <w:rsid w:val="00D80F0D"/>
    <w:rsid w:val="00D81C12"/>
    <w:rsid w:val="00D82C4D"/>
    <w:rsid w:val="00D85A33"/>
    <w:rsid w:val="00D920E6"/>
    <w:rsid w:val="00D9470B"/>
    <w:rsid w:val="00DA1ABD"/>
    <w:rsid w:val="00DB18BF"/>
    <w:rsid w:val="00DB1CFA"/>
    <w:rsid w:val="00DB782B"/>
    <w:rsid w:val="00DC2AC6"/>
    <w:rsid w:val="00DC475D"/>
    <w:rsid w:val="00DC4FC5"/>
    <w:rsid w:val="00DC6C3A"/>
    <w:rsid w:val="00DC73DE"/>
    <w:rsid w:val="00DD0FCA"/>
    <w:rsid w:val="00DD106B"/>
    <w:rsid w:val="00DD419E"/>
    <w:rsid w:val="00DE0492"/>
    <w:rsid w:val="00DE1494"/>
    <w:rsid w:val="00DE3FF7"/>
    <w:rsid w:val="00DE402D"/>
    <w:rsid w:val="00DF6222"/>
    <w:rsid w:val="00E00782"/>
    <w:rsid w:val="00E02627"/>
    <w:rsid w:val="00E03567"/>
    <w:rsid w:val="00E038E9"/>
    <w:rsid w:val="00E06124"/>
    <w:rsid w:val="00E107C4"/>
    <w:rsid w:val="00E20448"/>
    <w:rsid w:val="00E20CE0"/>
    <w:rsid w:val="00E22E14"/>
    <w:rsid w:val="00E23595"/>
    <w:rsid w:val="00E24C64"/>
    <w:rsid w:val="00E253E0"/>
    <w:rsid w:val="00E2709C"/>
    <w:rsid w:val="00E272E0"/>
    <w:rsid w:val="00E27B55"/>
    <w:rsid w:val="00E30980"/>
    <w:rsid w:val="00E361C6"/>
    <w:rsid w:val="00E4022D"/>
    <w:rsid w:val="00E43E5A"/>
    <w:rsid w:val="00E445B8"/>
    <w:rsid w:val="00E4525D"/>
    <w:rsid w:val="00E51B28"/>
    <w:rsid w:val="00E520BD"/>
    <w:rsid w:val="00E52A64"/>
    <w:rsid w:val="00E53C14"/>
    <w:rsid w:val="00E5471D"/>
    <w:rsid w:val="00E55CDB"/>
    <w:rsid w:val="00E60186"/>
    <w:rsid w:val="00E6140E"/>
    <w:rsid w:val="00E648DE"/>
    <w:rsid w:val="00E64BF0"/>
    <w:rsid w:val="00E66566"/>
    <w:rsid w:val="00E66E68"/>
    <w:rsid w:val="00E678ED"/>
    <w:rsid w:val="00E70E18"/>
    <w:rsid w:val="00E71B43"/>
    <w:rsid w:val="00E71E46"/>
    <w:rsid w:val="00E72772"/>
    <w:rsid w:val="00E73DF0"/>
    <w:rsid w:val="00E741FE"/>
    <w:rsid w:val="00E75D72"/>
    <w:rsid w:val="00E76052"/>
    <w:rsid w:val="00E86D92"/>
    <w:rsid w:val="00E87299"/>
    <w:rsid w:val="00E87CDC"/>
    <w:rsid w:val="00E959C7"/>
    <w:rsid w:val="00EA33CD"/>
    <w:rsid w:val="00EA52EF"/>
    <w:rsid w:val="00EB0655"/>
    <w:rsid w:val="00EB0834"/>
    <w:rsid w:val="00EB6C44"/>
    <w:rsid w:val="00EC2581"/>
    <w:rsid w:val="00EC3CCA"/>
    <w:rsid w:val="00EC419E"/>
    <w:rsid w:val="00EC5B7F"/>
    <w:rsid w:val="00EC6548"/>
    <w:rsid w:val="00EC675A"/>
    <w:rsid w:val="00EC6BDE"/>
    <w:rsid w:val="00EC7E07"/>
    <w:rsid w:val="00ED060E"/>
    <w:rsid w:val="00ED224F"/>
    <w:rsid w:val="00ED2C12"/>
    <w:rsid w:val="00ED4CDF"/>
    <w:rsid w:val="00ED6134"/>
    <w:rsid w:val="00ED65BF"/>
    <w:rsid w:val="00EE0334"/>
    <w:rsid w:val="00EE1975"/>
    <w:rsid w:val="00EE1B7E"/>
    <w:rsid w:val="00EE20F2"/>
    <w:rsid w:val="00EE2607"/>
    <w:rsid w:val="00EE5BCF"/>
    <w:rsid w:val="00EF603F"/>
    <w:rsid w:val="00EF6CA8"/>
    <w:rsid w:val="00EF7692"/>
    <w:rsid w:val="00F05C83"/>
    <w:rsid w:val="00F0727E"/>
    <w:rsid w:val="00F10630"/>
    <w:rsid w:val="00F10E42"/>
    <w:rsid w:val="00F127BD"/>
    <w:rsid w:val="00F12ADE"/>
    <w:rsid w:val="00F14EAA"/>
    <w:rsid w:val="00F20698"/>
    <w:rsid w:val="00F2209D"/>
    <w:rsid w:val="00F23C2D"/>
    <w:rsid w:val="00F24811"/>
    <w:rsid w:val="00F24A20"/>
    <w:rsid w:val="00F32637"/>
    <w:rsid w:val="00F35C6E"/>
    <w:rsid w:val="00F40BB2"/>
    <w:rsid w:val="00F43870"/>
    <w:rsid w:val="00F43D4A"/>
    <w:rsid w:val="00F50E8F"/>
    <w:rsid w:val="00F50F92"/>
    <w:rsid w:val="00F54E50"/>
    <w:rsid w:val="00F609F8"/>
    <w:rsid w:val="00F62302"/>
    <w:rsid w:val="00F62B98"/>
    <w:rsid w:val="00F632B3"/>
    <w:rsid w:val="00F6332E"/>
    <w:rsid w:val="00F67C58"/>
    <w:rsid w:val="00F77718"/>
    <w:rsid w:val="00F84351"/>
    <w:rsid w:val="00F845B6"/>
    <w:rsid w:val="00F863BA"/>
    <w:rsid w:val="00F900AB"/>
    <w:rsid w:val="00F91108"/>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5A21"/>
    <w:rsid w:val="00FC7081"/>
    <w:rsid w:val="00FD0D78"/>
    <w:rsid w:val="00FD1F83"/>
    <w:rsid w:val="00FD4DDF"/>
    <w:rsid w:val="00FD709E"/>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B8D5658D-D848-394D-88D6-5BF80111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 w:type="character" w:customStyle="1" w:styleId="HeaderChar">
    <w:name w:val="Header Char"/>
    <w:basedOn w:val="DefaultParagraphFont"/>
    <w:link w:val="Header"/>
    <w:uiPriority w:val="99"/>
    <w:semiHidden/>
    <w:rsid w:val="00070967"/>
    <w:rPr>
      <w:sz w:val="18"/>
    </w:rPr>
  </w:style>
  <w:style w:type="character" w:customStyle="1" w:styleId="FooterChar">
    <w:name w:val="Footer Char"/>
    <w:basedOn w:val="DefaultParagraphFont"/>
    <w:link w:val="Footer"/>
    <w:uiPriority w:val="99"/>
    <w:rsid w:val="00070967"/>
  </w:style>
  <w:style w:type="paragraph" w:styleId="FootnoteText">
    <w:name w:val="footnote text"/>
    <w:basedOn w:val="Normal"/>
    <w:link w:val="FootnoteTextChar"/>
    <w:uiPriority w:val="99"/>
    <w:semiHidden/>
    <w:unhideWhenUsed/>
    <w:rsid w:val="00070967"/>
    <w:pPr>
      <w:tabs>
        <w:tab w:val="clear" w:pos="1440"/>
        <w:tab w:val="clear" w:pos="4320"/>
        <w:tab w:val="clear" w:pos="9072"/>
      </w:tabs>
      <w:snapToGrid/>
      <w:spacing w:after="200"/>
    </w:pPr>
    <w:rPr>
      <w:sz w:val="20"/>
    </w:rPr>
  </w:style>
  <w:style w:type="character" w:customStyle="1" w:styleId="FootnoteTextChar">
    <w:name w:val="Footnote Text Char"/>
    <w:basedOn w:val="DefaultParagraphFont"/>
    <w:link w:val="FootnoteText"/>
    <w:uiPriority w:val="99"/>
    <w:semiHidden/>
    <w:rsid w:val="00070967"/>
  </w:style>
  <w:style w:type="character" w:styleId="FootnoteReference">
    <w:name w:val="footnote reference"/>
    <w:basedOn w:val="DefaultParagraphFont"/>
    <w:uiPriority w:val="99"/>
    <w:semiHidden/>
    <w:unhideWhenUsed/>
    <w:rsid w:val="000709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919513174">
      <w:bodyDiv w:val="1"/>
      <w:marLeft w:val="0"/>
      <w:marRight w:val="0"/>
      <w:marTop w:val="0"/>
      <w:marBottom w:val="0"/>
      <w:divBdr>
        <w:top w:val="none" w:sz="0" w:space="0" w:color="auto"/>
        <w:left w:val="none" w:sz="0" w:space="0" w:color="auto"/>
        <w:bottom w:val="none" w:sz="0" w:space="0" w:color="auto"/>
        <w:right w:val="none" w:sz="0" w:space="0" w:color="auto"/>
      </w:divBdr>
      <w:divsChild>
        <w:div w:id="1939755170">
          <w:marLeft w:val="0"/>
          <w:marRight w:val="0"/>
          <w:marTop w:val="0"/>
          <w:marBottom w:val="125"/>
          <w:divBdr>
            <w:top w:val="none" w:sz="0" w:space="0" w:color="auto"/>
            <w:left w:val="none" w:sz="0" w:space="0" w:color="auto"/>
            <w:bottom w:val="none" w:sz="0" w:space="0" w:color="auto"/>
            <w:right w:val="none" w:sz="0" w:space="0" w:color="auto"/>
          </w:divBdr>
          <w:divsChild>
            <w:div w:id="1519273415">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F3A07-65CA-4133-807C-1D03FFFE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2015-02-26T07:12:00Z</cp:lastPrinted>
  <dcterms:created xsi:type="dcterms:W3CDTF">2023-10-14T01:18:00Z</dcterms:created>
  <dcterms:modified xsi:type="dcterms:W3CDTF">2023-10-14T01:18:00Z</dcterms:modified>
</cp:coreProperties>
</file>