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Pr>
          <w:b w:val="0"/>
          <w:sz w:val="28"/>
        </w:rPr>
        <w:t>1</w:t>
      </w:r>
      <w:r w:rsidR="009330F4">
        <w:rPr>
          <w:rFonts w:hint="eastAsia"/>
          <w:b w:val="0"/>
          <w:sz w:val="28"/>
        </w:rPr>
        <w:t>963</w:t>
      </w:r>
      <w:r>
        <w:rPr>
          <w:rFonts w:hint="eastAsia"/>
          <w:b w:val="0"/>
          <w:sz w:val="28"/>
        </w:rPr>
        <w:t>/20</w:t>
      </w:r>
      <w:r w:rsidR="009330F4">
        <w:rPr>
          <w:rFonts w:hint="eastAsia"/>
          <w:b w:val="0"/>
          <w:sz w:val="28"/>
        </w:rPr>
        <w:t>12</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t>1</w:t>
      </w:r>
      <w:r w:rsidR="009330F4">
        <w:rPr>
          <w:rFonts w:hint="eastAsia"/>
        </w:rPr>
        <w:t>963</w:t>
      </w:r>
      <w:r>
        <w:rPr>
          <w:rFonts w:hint="eastAsia"/>
        </w:rPr>
        <w:t xml:space="preserve"> OF 20</w:t>
      </w:r>
      <w:r w:rsidR="009330F4">
        <w:rPr>
          <w:rFonts w:hint="eastAsia"/>
        </w:rPr>
        <w:t>12</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9330F4">
      <w:pPr>
        <w:tabs>
          <w:tab w:val="clear" w:pos="1440"/>
          <w:tab w:val="clear" w:pos="4320"/>
          <w:tab w:val="clear" w:pos="9072"/>
          <w:tab w:val="center" w:pos="4230"/>
          <w:tab w:val="right" w:pos="8280"/>
        </w:tabs>
        <w:spacing w:line="360" w:lineRule="auto"/>
        <w:rPr>
          <w:rFonts w:hint="eastAsia"/>
        </w:rPr>
      </w:pPr>
      <w:r>
        <w:rPr>
          <w:rFonts w:hint="eastAsia"/>
        </w:rPr>
        <w:tab/>
      </w:r>
      <w:r w:rsidR="009330F4">
        <w:rPr>
          <w:rFonts w:hint="eastAsia"/>
        </w:rPr>
        <w:t>NG CHI WAI</w:t>
      </w:r>
      <w:r>
        <w:rPr>
          <w:rFonts w:hint="eastAsia"/>
        </w:rPr>
        <w:tab/>
        <w:t>Plaintiff</w:t>
      </w:r>
    </w:p>
    <w:p w:rsidR="0018615B" w:rsidRDefault="0018615B" w:rsidP="009330F4">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18615B" w:rsidRDefault="0018615B" w:rsidP="00AA362A">
      <w:pPr>
        <w:tabs>
          <w:tab w:val="clear" w:pos="1440"/>
          <w:tab w:val="clear" w:pos="4320"/>
          <w:tab w:val="clear" w:pos="9072"/>
          <w:tab w:val="center" w:pos="4230"/>
          <w:tab w:val="right" w:pos="8280"/>
        </w:tabs>
        <w:rPr>
          <w:rFonts w:hint="eastAsia"/>
        </w:rPr>
      </w:pPr>
      <w:r>
        <w:rPr>
          <w:rFonts w:hint="eastAsia"/>
        </w:rPr>
        <w:tab/>
      </w:r>
      <w:r w:rsidR="00AA362A">
        <w:rPr>
          <w:rFonts w:hint="eastAsia"/>
        </w:rPr>
        <w:t xml:space="preserve">LAI MAN HOI TRADING AS </w:t>
      </w:r>
      <w:r>
        <w:tab/>
        <w:t>Defendant</w:t>
      </w:r>
    </w:p>
    <w:p w:rsidR="00AA362A" w:rsidRDefault="00AA362A" w:rsidP="009330F4">
      <w:pPr>
        <w:tabs>
          <w:tab w:val="clear" w:pos="1440"/>
          <w:tab w:val="clear" w:pos="4320"/>
          <w:tab w:val="clear" w:pos="9072"/>
          <w:tab w:val="center" w:pos="4230"/>
          <w:tab w:val="right" w:pos="8280"/>
        </w:tabs>
        <w:spacing w:line="360" w:lineRule="auto"/>
      </w:pPr>
      <w:r>
        <w:tab/>
      </w:r>
      <w:r>
        <w:rPr>
          <w:rFonts w:hint="eastAsia"/>
        </w:rPr>
        <w:t>HOI FU ENGINEERING COMPANY</w:t>
      </w:r>
    </w:p>
    <w:p w:rsidR="009330F4" w:rsidRDefault="009330F4"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Pr>
          <w:rFonts w:hint="eastAsia"/>
        </w:rPr>
        <w:t>Deputy District J</w:t>
      </w:r>
      <w:r w:rsidR="0018615B">
        <w:t xml:space="preserve">udge </w:t>
      </w:r>
      <w:r>
        <w:rPr>
          <w:rFonts w:hint="eastAsia"/>
        </w:rPr>
        <w:t>Ludwig Ng</w:t>
      </w:r>
      <w:r w:rsidR="00ED3B65">
        <w:rPr>
          <w:rFonts w:hint="eastAsia"/>
        </w:rPr>
        <w:t xml:space="preserve"> in Chambers (open to public)</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4 September 2013</w:t>
      </w:r>
    </w:p>
    <w:p w:rsidR="00FD3810" w:rsidRPr="00FD3810" w:rsidRDefault="00FD3810" w:rsidP="009330F4">
      <w:pPr>
        <w:tabs>
          <w:tab w:val="clear" w:pos="4320"/>
          <w:tab w:val="clear" w:pos="9072"/>
        </w:tabs>
        <w:adjustRightInd w:val="0"/>
        <w:spacing w:line="360" w:lineRule="auto"/>
        <w:rPr>
          <w:rFonts w:eastAsia="PMingLiU"/>
          <w:lang w:eastAsia="zh-TW"/>
        </w:rPr>
      </w:pPr>
      <w:r>
        <w:rPr>
          <w:rFonts w:eastAsia="PMingLiU" w:hint="eastAsia"/>
          <w:lang w:eastAsia="zh-TW"/>
        </w:rPr>
        <w:t>Date of Written Closing Submissions: 2 October 2013</w:t>
      </w:r>
    </w:p>
    <w:p w:rsidR="0018615B" w:rsidRDefault="0018615B" w:rsidP="009330F4">
      <w:pPr>
        <w:tabs>
          <w:tab w:val="clear" w:pos="4320"/>
          <w:tab w:val="clear" w:pos="9072"/>
        </w:tabs>
        <w:adjustRightInd w:val="0"/>
        <w:spacing w:line="360" w:lineRule="auto"/>
        <w:rPr>
          <w:rFonts w:hint="eastAsia"/>
        </w:rPr>
      </w:pPr>
      <w:r>
        <w:rPr>
          <w:rFonts w:hint="eastAsia"/>
        </w:rPr>
        <w:t xml:space="preserve">Date of </w:t>
      </w:r>
      <w:r w:rsidR="00AA362A">
        <w:rPr>
          <w:rFonts w:hint="eastAsia"/>
        </w:rPr>
        <w:t xml:space="preserve">Decision:  </w:t>
      </w:r>
      <w:r w:rsidR="009250EB">
        <w:rPr>
          <w:rFonts w:hint="eastAsia"/>
        </w:rPr>
        <w:t xml:space="preserve">10 </w:t>
      </w:r>
      <w:r w:rsidR="00AA362A">
        <w:rPr>
          <w:rFonts w:hint="eastAsia"/>
        </w:rPr>
        <w:t>October 2013</w:t>
      </w:r>
    </w:p>
    <w:p w:rsidR="00410F83" w:rsidRDefault="00410F83" w:rsidP="009330F4">
      <w:pPr>
        <w:tabs>
          <w:tab w:val="clear" w:pos="4320"/>
          <w:tab w:val="clear" w:pos="9072"/>
        </w:tabs>
        <w:adjustRightInd w:val="0"/>
        <w:spacing w:line="360" w:lineRule="auto"/>
      </w:pP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Pr="00410F83" w:rsidRDefault="00410F83" w:rsidP="009330F4">
      <w:pPr>
        <w:pStyle w:val="Title"/>
        <w:snapToGrid w:val="0"/>
        <w:rPr>
          <w:rFonts w:hint="eastAsia"/>
          <w:b w:val="0"/>
          <w:sz w:val="28"/>
          <w:u w:val="none"/>
        </w:rPr>
      </w:pPr>
      <w:r>
        <w:rPr>
          <w:rFonts w:hint="eastAsia"/>
          <w:b w:val="0"/>
          <w:sz w:val="28"/>
          <w:u w:val="none"/>
        </w:rPr>
        <w:t>DECISION</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733F90" w:rsidRDefault="00733F90" w:rsidP="00B0106A">
      <w:pPr>
        <w:tabs>
          <w:tab w:val="clear" w:pos="4320"/>
          <w:tab w:val="clear" w:pos="9072"/>
        </w:tabs>
        <w:spacing w:line="360" w:lineRule="auto"/>
        <w:jc w:val="both"/>
        <w:rPr>
          <w:rFonts w:hint="eastAsia"/>
          <w:u w:val="single"/>
        </w:rPr>
      </w:pPr>
    </w:p>
    <w:p w:rsidR="005D15C3" w:rsidRPr="00B0106A" w:rsidRDefault="005D15C3" w:rsidP="00410F83">
      <w:pPr>
        <w:tabs>
          <w:tab w:val="clear" w:pos="4320"/>
        </w:tabs>
        <w:spacing w:line="360" w:lineRule="auto"/>
        <w:jc w:val="both"/>
        <w:rPr>
          <w:rFonts w:hint="eastAsia"/>
          <w:i/>
          <w:lang w:eastAsia="zh-HK"/>
        </w:rPr>
      </w:pPr>
      <w:r w:rsidRPr="00B0106A">
        <w:rPr>
          <w:rFonts w:hint="eastAsia"/>
          <w:i/>
          <w:lang w:eastAsia="zh-HK"/>
        </w:rPr>
        <w:t>Background</w:t>
      </w:r>
    </w:p>
    <w:p w:rsidR="005D15C3" w:rsidRDefault="005D15C3" w:rsidP="00B0106A">
      <w:pPr>
        <w:tabs>
          <w:tab w:val="clear" w:pos="4320"/>
          <w:tab w:val="clear" w:pos="9072"/>
        </w:tabs>
        <w:spacing w:line="360" w:lineRule="auto"/>
        <w:jc w:val="both"/>
        <w:rPr>
          <w:rFonts w:hint="eastAsia"/>
          <w:lang w:eastAsia="zh-HK"/>
        </w:rPr>
      </w:pPr>
    </w:p>
    <w:p w:rsidR="00996712" w:rsidRPr="00996712" w:rsidRDefault="00996712"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sidRPr="00316C03">
        <w:rPr>
          <w:rFonts w:eastAsia="PMingLiU"/>
          <w:lang w:eastAsia="zh-HK"/>
        </w:rPr>
        <w:t>T</w:t>
      </w:r>
      <w:r w:rsidRPr="00316C03">
        <w:rPr>
          <w:rFonts w:eastAsia="PMingLiU" w:hint="eastAsia"/>
          <w:lang w:eastAsia="zh-HK"/>
        </w:rPr>
        <w:t>his is an application by the defendant to strike out the plaintiff</w:t>
      </w:r>
      <w:r w:rsidRPr="00316C03">
        <w:rPr>
          <w:rFonts w:eastAsia="PMingLiU"/>
          <w:lang w:eastAsia="zh-HK"/>
        </w:rPr>
        <w:t>’</w:t>
      </w:r>
      <w:r w:rsidRPr="00316C03">
        <w:rPr>
          <w:rFonts w:eastAsia="PMingLiU" w:hint="eastAsia"/>
          <w:lang w:eastAsia="zh-HK"/>
        </w:rPr>
        <w:t xml:space="preserve">s claim for common law damages for personal injuries on the </w:t>
      </w:r>
      <w:r w:rsidRPr="00316C03">
        <w:rPr>
          <w:rFonts w:eastAsia="PMingLiU" w:hint="eastAsia"/>
          <w:lang w:eastAsia="zh-HK"/>
        </w:rPr>
        <w:lastRenderedPageBreak/>
        <w:t>ground that the parties ha</w:t>
      </w:r>
      <w:r w:rsidR="00FD3810">
        <w:rPr>
          <w:rFonts w:eastAsia="PMingLiU" w:hint="eastAsia"/>
          <w:lang w:eastAsia="zh-HK"/>
        </w:rPr>
        <w:t>ve</w:t>
      </w:r>
      <w:r w:rsidRPr="00316C03">
        <w:rPr>
          <w:rFonts w:eastAsia="PMingLiU" w:hint="eastAsia"/>
          <w:lang w:eastAsia="zh-HK"/>
        </w:rPr>
        <w:t xml:space="preserve"> already entered into an agreement for settlement of all claims arising from the accident.</w:t>
      </w:r>
    </w:p>
    <w:p w:rsidR="00996712" w:rsidRPr="00996712" w:rsidRDefault="00996712" w:rsidP="00996712">
      <w:pPr>
        <w:tabs>
          <w:tab w:val="clear" w:pos="1440"/>
          <w:tab w:val="clear" w:pos="4320"/>
          <w:tab w:val="clear" w:pos="9072"/>
        </w:tabs>
        <w:snapToGrid/>
        <w:spacing w:line="360" w:lineRule="auto"/>
        <w:jc w:val="both"/>
        <w:rPr>
          <w:rFonts w:hint="eastAsia"/>
        </w:rPr>
      </w:pPr>
    </w:p>
    <w:p w:rsidR="005D15C3" w:rsidRDefault="005D15C3"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Th</w:t>
      </w:r>
      <w:r w:rsidR="00996712" w:rsidRPr="00316C03">
        <w:rPr>
          <w:rFonts w:eastAsia="PMingLiU" w:hint="eastAsia"/>
          <w:lang w:eastAsia="zh-HK"/>
        </w:rPr>
        <w:t>e claim</w:t>
      </w:r>
      <w:r>
        <w:rPr>
          <w:rFonts w:hint="eastAsia"/>
        </w:rPr>
        <w:t xml:space="preserve"> arose out of an accident to the plaintiff on 25 May 2010 in the course of his employment with the defendant.</w:t>
      </w:r>
      <w:r w:rsidR="00B0106A">
        <w:rPr>
          <w:rFonts w:hint="eastAsia"/>
        </w:rPr>
        <w:t xml:space="preserve"> </w:t>
      </w:r>
      <w:r>
        <w:rPr>
          <w:rFonts w:hint="eastAsia"/>
        </w:rPr>
        <w:t xml:space="preserve"> </w:t>
      </w:r>
      <w:r>
        <w:t>O</w:t>
      </w:r>
      <w:r>
        <w:rPr>
          <w:rFonts w:hint="eastAsia"/>
        </w:rPr>
        <w:t>n 10 February 2011, the plaintiff was assessed by the Employees</w:t>
      </w:r>
      <w:r>
        <w:t>’</w:t>
      </w:r>
      <w:r>
        <w:rPr>
          <w:rFonts w:hint="eastAsia"/>
        </w:rPr>
        <w:t xml:space="preserve"> Compensation (Ordinary Assessment) Board of the Labour Department to have suffered right index finger injury with permanent loss of earning capacity assessed at 2%. </w:t>
      </w:r>
      <w:r w:rsidR="00B0106A">
        <w:rPr>
          <w:rFonts w:hint="eastAsia"/>
        </w:rPr>
        <w:t xml:space="preserve"> </w:t>
      </w:r>
      <w:r w:rsidR="00FD3810">
        <w:rPr>
          <w:rFonts w:eastAsia="PMingLiU" w:hint="eastAsia"/>
          <w:lang w:eastAsia="zh-TW"/>
        </w:rPr>
        <w:t xml:space="preserve">The Certificate of Compensation Assessment (Form 5) was issued on 3 March 2011. </w:t>
      </w:r>
      <w:r>
        <w:t>T</w:t>
      </w:r>
      <w:r>
        <w:rPr>
          <w:rFonts w:hint="eastAsia"/>
        </w:rPr>
        <w:t>here was no appeal against this assessment.</w:t>
      </w:r>
      <w:r w:rsidR="00B0106A">
        <w:rPr>
          <w:rFonts w:hint="eastAsia"/>
        </w:rPr>
        <w:t xml:space="preserve"> </w:t>
      </w:r>
      <w:r>
        <w:rPr>
          <w:rFonts w:hint="eastAsia"/>
        </w:rPr>
        <w:t xml:space="preserve"> No </w:t>
      </w:r>
      <w:r>
        <w:rPr>
          <w:rFonts w:hint="eastAsia"/>
          <w:lang w:eastAsia="zh-HK"/>
        </w:rPr>
        <w:t xml:space="preserve">court action </w:t>
      </w:r>
      <w:r>
        <w:rPr>
          <w:rFonts w:hint="eastAsia"/>
        </w:rPr>
        <w:t xml:space="preserve">was </w:t>
      </w:r>
      <w:r>
        <w:rPr>
          <w:rFonts w:hint="eastAsia"/>
          <w:lang w:eastAsia="zh-HK"/>
        </w:rPr>
        <w:t>commenced</w:t>
      </w:r>
      <w:r>
        <w:rPr>
          <w:rFonts w:hint="eastAsia"/>
        </w:rPr>
        <w:t xml:space="preserve"> by the plaintiff under the Employees</w:t>
      </w:r>
      <w:r>
        <w:t>’</w:t>
      </w:r>
      <w:r>
        <w:rPr>
          <w:rFonts w:hint="eastAsia"/>
        </w:rPr>
        <w:t xml:space="preserve"> Compensation Ordinance (Cap 282). </w:t>
      </w:r>
      <w:r w:rsidR="00B0106A">
        <w:rPr>
          <w:rFonts w:hint="eastAsia"/>
        </w:rPr>
        <w:t xml:space="preserve"> </w:t>
      </w:r>
      <w:r>
        <w:t>T</w:t>
      </w:r>
      <w:r>
        <w:rPr>
          <w:rFonts w:hint="eastAsia"/>
        </w:rPr>
        <w:t>he parties signed a discharge form on 12 April 2011 (</w:t>
      </w:r>
      <w:r>
        <w:t>the “</w:t>
      </w:r>
      <w:r>
        <w:rPr>
          <w:rFonts w:hint="eastAsia"/>
        </w:rPr>
        <w:t>Discharge Form</w:t>
      </w:r>
      <w:r>
        <w:t>”</w:t>
      </w:r>
      <w:r>
        <w:rPr>
          <w:rFonts w:hint="eastAsia"/>
        </w:rPr>
        <w:t>) pursuant to which the plaintiff was paid HK$128,116 by the defendant</w:t>
      </w:r>
      <w:r>
        <w:rPr>
          <w:rFonts w:hint="eastAsia"/>
          <w:lang w:eastAsia="zh-HK"/>
        </w:rPr>
        <w:t xml:space="preserve"> or </w:t>
      </w:r>
      <w:r>
        <w:rPr>
          <w:rFonts w:hint="eastAsia"/>
        </w:rPr>
        <w:t>his insurance company.</w:t>
      </w:r>
    </w:p>
    <w:p w:rsidR="005D15C3" w:rsidRPr="00881CD3" w:rsidRDefault="005D15C3" w:rsidP="00410F83">
      <w:pPr>
        <w:tabs>
          <w:tab w:val="clear" w:pos="4320"/>
        </w:tabs>
        <w:spacing w:line="360" w:lineRule="auto"/>
        <w:jc w:val="both"/>
        <w:rPr>
          <w:rFonts w:hint="eastAsia"/>
        </w:rPr>
      </w:pPr>
    </w:p>
    <w:p w:rsidR="005D15C3" w:rsidRDefault="005D15C3"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In February this year, the plaintiff </w:t>
      </w:r>
      <w:r>
        <w:rPr>
          <w:rFonts w:hint="eastAsia"/>
          <w:lang w:eastAsia="zh-HK"/>
        </w:rPr>
        <w:t xml:space="preserve">served the statement of claim and statement of damages </w:t>
      </w:r>
      <w:r>
        <w:rPr>
          <w:rFonts w:hint="eastAsia"/>
        </w:rPr>
        <w:t xml:space="preserve">against the defendant on the same accident for common law damages. </w:t>
      </w:r>
      <w:r w:rsidR="00B0106A">
        <w:rPr>
          <w:rFonts w:hint="eastAsia"/>
        </w:rPr>
        <w:t xml:space="preserve"> </w:t>
      </w:r>
      <w:r>
        <w:t>I</w:t>
      </w:r>
      <w:r>
        <w:rPr>
          <w:rFonts w:hint="eastAsia"/>
        </w:rPr>
        <w:t xml:space="preserve">n the statement of damages, after deducting the </w:t>
      </w:r>
      <w:r>
        <w:t>“</w:t>
      </w:r>
      <w:r>
        <w:rPr>
          <w:rFonts w:hint="eastAsia"/>
        </w:rPr>
        <w:t>Employees</w:t>
      </w:r>
      <w:r>
        <w:t>’</w:t>
      </w:r>
      <w:r>
        <w:rPr>
          <w:rFonts w:hint="eastAsia"/>
        </w:rPr>
        <w:t xml:space="preserve"> Compensation received</w:t>
      </w:r>
      <w:r>
        <w:t>”</w:t>
      </w:r>
      <w:r>
        <w:rPr>
          <w:rFonts w:hint="eastAsia"/>
        </w:rPr>
        <w:t xml:space="preserve"> of HK$127,296, the plaintiff claims an amount of HK$552,474.</w:t>
      </w:r>
      <w:r>
        <w:rPr>
          <w:rFonts w:hint="eastAsia"/>
          <w:lang w:eastAsia="zh-HK"/>
        </w:rPr>
        <w:t xml:space="preserve"> </w:t>
      </w:r>
      <w:r w:rsidR="00B0106A">
        <w:rPr>
          <w:rFonts w:hint="eastAsia"/>
        </w:rPr>
        <w:t xml:space="preserve"> </w:t>
      </w:r>
      <w:r w:rsidRPr="00881CD3">
        <w:rPr>
          <w:lang w:eastAsia="zh-HK"/>
        </w:rPr>
        <w:t>Th</w:t>
      </w:r>
      <w:r>
        <w:rPr>
          <w:rFonts w:hint="eastAsia"/>
          <w:lang w:eastAsia="zh-HK"/>
        </w:rPr>
        <w:t>e sum HK$127,296</w:t>
      </w:r>
      <w:r w:rsidRPr="00881CD3">
        <w:rPr>
          <w:lang w:eastAsia="zh-HK"/>
        </w:rPr>
        <w:t xml:space="preserve"> is the amount certified in the Form 5, not the actual amount received by the plaintiff from the defendant, which was HK$128,116, as stated in the Discharge Form.</w:t>
      </w:r>
    </w:p>
    <w:p w:rsidR="005D15C3" w:rsidRPr="00881CD3" w:rsidRDefault="005D15C3" w:rsidP="00410F83">
      <w:pPr>
        <w:tabs>
          <w:tab w:val="clear" w:pos="4320"/>
        </w:tabs>
        <w:spacing w:line="360" w:lineRule="auto"/>
        <w:jc w:val="both"/>
      </w:pPr>
    </w:p>
    <w:p w:rsidR="005D15C3" w:rsidRDefault="005D15C3"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The defendant denied being negligent.</w:t>
      </w:r>
      <w:r w:rsidR="00B0106A">
        <w:rPr>
          <w:rFonts w:hint="eastAsia"/>
        </w:rPr>
        <w:t xml:space="preserve"> </w:t>
      </w:r>
      <w:r>
        <w:rPr>
          <w:rFonts w:hint="eastAsia"/>
        </w:rPr>
        <w:t xml:space="preserve"> </w:t>
      </w:r>
      <w:r>
        <w:t>F</w:t>
      </w:r>
      <w:r>
        <w:rPr>
          <w:rFonts w:hint="eastAsia"/>
        </w:rPr>
        <w:t xml:space="preserve">urther, the defendant pleaded that the plaintiff was debarred by the Discharge Form from making the present claim against </w:t>
      </w:r>
      <w:r>
        <w:rPr>
          <w:rFonts w:hint="eastAsia"/>
          <w:lang w:eastAsia="zh-HK"/>
        </w:rPr>
        <w:t>him</w:t>
      </w:r>
      <w:r>
        <w:rPr>
          <w:rFonts w:hint="eastAsia"/>
        </w:rPr>
        <w:t xml:space="preserve">. </w:t>
      </w:r>
    </w:p>
    <w:p w:rsidR="005D15C3" w:rsidRPr="00820448" w:rsidRDefault="005D15C3" w:rsidP="00410F83">
      <w:pPr>
        <w:tabs>
          <w:tab w:val="clear" w:pos="4320"/>
        </w:tabs>
        <w:spacing w:line="360" w:lineRule="auto"/>
        <w:jc w:val="both"/>
        <w:rPr>
          <w:rFonts w:hint="eastAsia"/>
          <w:lang w:eastAsia="zh-HK"/>
        </w:rPr>
      </w:pPr>
    </w:p>
    <w:p w:rsidR="005D15C3" w:rsidRPr="00B0106A" w:rsidRDefault="005D15C3" w:rsidP="00410F83">
      <w:pPr>
        <w:tabs>
          <w:tab w:val="clear" w:pos="4320"/>
        </w:tabs>
        <w:spacing w:line="360" w:lineRule="auto"/>
        <w:jc w:val="both"/>
        <w:rPr>
          <w:rFonts w:hint="eastAsia"/>
          <w:i/>
          <w:lang w:eastAsia="zh-HK"/>
        </w:rPr>
      </w:pPr>
      <w:r w:rsidRPr="00B0106A">
        <w:rPr>
          <w:rFonts w:hint="eastAsia"/>
          <w:i/>
          <w:lang w:eastAsia="zh-HK"/>
        </w:rPr>
        <w:t>The Discharge Form</w:t>
      </w:r>
    </w:p>
    <w:p w:rsidR="005D15C3" w:rsidRDefault="005D15C3" w:rsidP="00410F83">
      <w:pPr>
        <w:tabs>
          <w:tab w:val="clear" w:pos="4320"/>
        </w:tabs>
        <w:spacing w:line="360" w:lineRule="auto"/>
        <w:jc w:val="both"/>
        <w:rPr>
          <w:rFonts w:hint="eastAsia"/>
          <w:lang w:eastAsia="zh-HK"/>
        </w:rPr>
      </w:pPr>
    </w:p>
    <w:p w:rsidR="005D15C3" w:rsidRDefault="005D15C3"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The terms of the Discharge Form are as follows:-</w:t>
      </w:r>
    </w:p>
    <w:p w:rsidR="005D15C3" w:rsidRDefault="005D15C3" w:rsidP="00B0106A">
      <w:pPr>
        <w:tabs>
          <w:tab w:val="clear" w:pos="4320"/>
        </w:tabs>
        <w:spacing w:line="360" w:lineRule="auto"/>
        <w:jc w:val="both"/>
      </w:pPr>
    </w:p>
    <w:p w:rsidR="005D15C3" w:rsidRPr="00B0106A" w:rsidRDefault="00B0106A" w:rsidP="00B0106A">
      <w:pPr>
        <w:tabs>
          <w:tab w:val="clear" w:pos="1440"/>
          <w:tab w:val="clear" w:pos="4320"/>
          <w:tab w:val="left" w:pos="2160"/>
        </w:tabs>
        <w:ind w:left="2160" w:right="746" w:hanging="720"/>
        <w:jc w:val="both"/>
        <w:rPr>
          <w:rFonts w:cs="Arial"/>
          <w:sz w:val="24"/>
          <w:szCs w:val="24"/>
        </w:rPr>
      </w:pPr>
      <w:r>
        <w:rPr>
          <w:rFonts w:cs="Arial"/>
          <w:sz w:val="24"/>
          <w:szCs w:val="24"/>
        </w:rPr>
        <w:t>“</w:t>
      </w:r>
      <w:r>
        <w:rPr>
          <w:rFonts w:cs="Arial" w:hint="eastAsia"/>
          <w:sz w:val="24"/>
          <w:szCs w:val="24"/>
        </w:rPr>
        <w:t>(1)</w:t>
      </w:r>
      <w:r>
        <w:rPr>
          <w:rFonts w:cs="Arial"/>
          <w:sz w:val="24"/>
          <w:szCs w:val="24"/>
        </w:rPr>
        <w:tab/>
      </w:r>
      <w:r w:rsidR="005D15C3" w:rsidRPr="00B0106A">
        <w:rPr>
          <w:rFonts w:cs="Arial"/>
          <w:sz w:val="24"/>
          <w:szCs w:val="24"/>
        </w:rPr>
        <w:t xml:space="preserve">I, the undersigned </w:t>
      </w:r>
      <w:r w:rsidR="005D15C3" w:rsidRPr="00B0106A">
        <w:rPr>
          <w:rFonts w:cs="Arial"/>
          <w:bCs/>
          <w:sz w:val="24"/>
          <w:szCs w:val="24"/>
          <w:u w:val="single"/>
        </w:rPr>
        <w:t>Ng Chi Wai</w:t>
      </w:r>
      <w:r w:rsidR="005D15C3" w:rsidRPr="00B0106A">
        <w:rPr>
          <w:rFonts w:cs="Arial"/>
          <w:sz w:val="24"/>
          <w:szCs w:val="24"/>
        </w:rPr>
        <w:t>, …hereby acknowledge receipt of the sum of HK$128,116.00 only from</w:t>
      </w:r>
      <w:r w:rsidR="005D15C3" w:rsidRPr="00B0106A">
        <w:rPr>
          <w:rFonts w:cs="Arial"/>
          <w:bCs/>
          <w:sz w:val="24"/>
          <w:szCs w:val="24"/>
        </w:rPr>
        <w:t xml:space="preserve"> Dah Sing Insurance Company Limited</w:t>
      </w:r>
      <w:r w:rsidR="005D15C3" w:rsidRPr="00B0106A">
        <w:rPr>
          <w:rFonts w:cs="Arial"/>
          <w:sz w:val="24"/>
          <w:szCs w:val="24"/>
        </w:rPr>
        <w:t xml:space="preserve"> and/or my employer, </w:t>
      </w:r>
      <w:r w:rsidR="005D15C3" w:rsidRPr="00B0106A">
        <w:rPr>
          <w:rFonts w:cs="Arial"/>
          <w:bCs/>
          <w:sz w:val="24"/>
          <w:szCs w:val="24"/>
        </w:rPr>
        <w:t xml:space="preserve">Hoi Fu Engineering Co </w:t>
      </w:r>
      <w:r w:rsidR="005D15C3" w:rsidRPr="00B0106A">
        <w:rPr>
          <w:rFonts w:cs="Arial"/>
          <w:sz w:val="24"/>
          <w:szCs w:val="24"/>
        </w:rPr>
        <w:t xml:space="preserve">being full and final settlement of any claim lodged by me against the </w:t>
      </w:r>
      <w:r w:rsidR="005D15C3" w:rsidRPr="00B0106A">
        <w:rPr>
          <w:rFonts w:cs="Arial"/>
          <w:bCs/>
          <w:sz w:val="24"/>
          <w:szCs w:val="24"/>
        </w:rPr>
        <w:t xml:space="preserve">Dah Sing Insurance Company Limited </w:t>
      </w:r>
      <w:r w:rsidR="005D15C3" w:rsidRPr="00B0106A">
        <w:rPr>
          <w:rFonts w:cs="Arial"/>
          <w:sz w:val="24"/>
          <w:szCs w:val="24"/>
        </w:rPr>
        <w:t xml:space="preserve">and/or my employer, </w:t>
      </w:r>
      <w:r w:rsidR="005D15C3" w:rsidRPr="00B0106A">
        <w:rPr>
          <w:rFonts w:cs="Arial"/>
          <w:bCs/>
          <w:sz w:val="24"/>
          <w:szCs w:val="24"/>
        </w:rPr>
        <w:t>Hoi Fu Engineering Co</w:t>
      </w:r>
      <w:r w:rsidR="005D15C3" w:rsidRPr="00B0106A">
        <w:rPr>
          <w:rFonts w:cs="Arial"/>
          <w:sz w:val="24"/>
          <w:szCs w:val="24"/>
        </w:rPr>
        <w:t xml:space="preserve"> for all loss, damages and bodily injury (including but not limited to Employees Compensation Ordinance and Common Law) sustained by me in respect of the acciden</w:t>
      </w:r>
      <w:r w:rsidR="00773CC6">
        <w:rPr>
          <w:rFonts w:cs="Arial"/>
          <w:sz w:val="24"/>
          <w:szCs w:val="24"/>
        </w:rPr>
        <w:t>t on 25/05/2010 (said accident)</w:t>
      </w:r>
      <w:r w:rsidR="00773CC6">
        <w:rPr>
          <w:rFonts w:cs="Arial" w:hint="eastAsia"/>
          <w:sz w:val="24"/>
          <w:szCs w:val="24"/>
        </w:rPr>
        <w:t>; and</w:t>
      </w:r>
    </w:p>
    <w:p w:rsidR="005D15C3" w:rsidRPr="00B0106A" w:rsidRDefault="005D15C3" w:rsidP="00B0106A">
      <w:pPr>
        <w:tabs>
          <w:tab w:val="clear" w:pos="1440"/>
          <w:tab w:val="clear" w:pos="4320"/>
          <w:tab w:val="left" w:pos="2160"/>
        </w:tabs>
        <w:ind w:left="2160" w:right="746" w:hanging="720"/>
        <w:jc w:val="both"/>
        <w:rPr>
          <w:rFonts w:cs="Arial"/>
          <w:sz w:val="24"/>
          <w:szCs w:val="24"/>
        </w:rPr>
      </w:pPr>
    </w:p>
    <w:p w:rsidR="005D15C3" w:rsidRPr="00B0106A" w:rsidRDefault="00B0106A" w:rsidP="00B0106A">
      <w:pPr>
        <w:tabs>
          <w:tab w:val="clear" w:pos="1440"/>
          <w:tab w:val="clear" w:pos="4320"/>
          <w:tab w:val="left" w:pos="2160"/>
        </w:tabs>
        <w:ind w:left="2160" w:right="746" w:hanging="720"/>
        <w:jc w:val="both"/>
        <w:rPr>
          <w:rFonts w:cs="Arial"/>
          <w:sz w:val="24"/>
          <w:szCs w:val="24"/>
        </w:rPr>
      </w:pPr>
      <w:r>
        <w:rPr>
          <w:rFonts w:cs="Arial" w:hint="eastAsia"/>
          <w:sz w:val="24"/>
          <w:szCs w:val="24"/>
        </w:rPr>
        <w:t>(2)</w:t>
      </w:r>
      <w:r>
        <w:rPr>
          <w:rFonts w:cs="Arial"/>
          <w:sz w:val="24"/>
          <w:szCs w:val="24"/>
        </w:rPr>
        <w:tab/>
      </w:r>
      <w:r w:rsidR="005D15C3" w:rsidRPr="00B0106A">
        <w:rPr>
          <w:rFonts w:cs="Arial"/>
          <w:sz w:val="24"/>
          <w:szCs w:val="24"/>
        </w:rPr>
        <w:t xml:space="preserve">I also realize that such payment is made entirely on the basis of without admission of liability on the part of </w:t>
      </w:r>
      <w:r w:rsidR="005D15C3" w:rsidRPr="00B0106A">
        <w:rPr>
          <w:rFonts w:cs="Arial"/>
          <w:bCs/>
          <w:sz w:val="24"/>
          <w:szCs w:val="24"/>
        </w:rPr>
        <w:t xml:space="preserve">Dah Sing Insurance Company Limited </w:t>
      </w:r>
      <w:r w:rsidR="005D15C3" w:rsidRPr="00B0106A">
        <w:rPr>
          <w:rFonts w:cs="Arial"/>
          <w:sz w:val="24"/>
          <w:szCs w:val="24"/>
        </w:rPr>
        <w:t xml:space="preserve">and/or my employer </w:t>
      </w:r>
      <w:r w:rsidR="005D15C3" w:rsidRPr="00B0106A">
        <w:rPr>
          <w:rFonts w:cs="Arial"/>
          <w:bCs/>
          <w:sz w:val="24"/>
          <w:szCs w:val="24"/>
        </w:rPr>
        <w:t>Hoi Fu Engineering Co</w:t>
      </w:r>
      <w:r w:rsidR="005D15C3" w:rsidRPr="00B0106A">
        <w:rPr>
          <w:rFonts w:cs="Arial"/>
          <w:sz w:val="24"/>
          <w:szCs w:val="24"/>
        </w:rPr>
        <w:t xml:space="preserve"> and all other persons be absolutely and finally discharged from all claims now or hereafter may have arisen out of or connected with or traceable to the said accident. </w:t>
      </w:r>
      <w:r w:rsidR="00773CC6">
        <w:rPr>
          <w:rFonts w:cs="Arial" w:hint="eastAsia"/>
          <w:sz w:val="24"/>
          <w:szCs w:val="24"/>
        </w:rPr>
        <w:t xml:space="preserve"> </w:t>
      </w:r>
      <w:r w:rsidR="005D15C3" w:rsidRPr="00B0106A">
        <w:rPr>
          <w:rFonts w:cs="Arial"/>
          <w:sz w:val="24"/>
          <w:szCs w:val="24"/>
        </w:rPr>
        <w:t>I further state that the foregoing release has been carefully read by me or has been interpreted and read to me and I know the contents hereof and have signed the same as my own free and voluntary act without any undue influence in making settlement by any representation of the party or parties released.</w:t>
      </w:r>
      <w:r>
        <w:rPr>
          <w:rFonts w:cs="Arial"/>
          <w:sz w:val="24"/>
          <w:szCs w:val="24"/>
        </w:rPr>
        <w:t>”</w:t>
      </w:r>
    </w:p>
    <w:p w:rsidR="005D15C3" w:rsidRPr="009F4053" w:rsidRDefault="005D15C3" w:rsidP="00B0106A">
      <w:pPr>
        <w:tabs>
          <w:tab w:val="clear" w:pos="4320"/>
        </w:tabs>
        <w:spacing w:line="360" w:lineRule="auto"/>
        <w:jc w:val="both"/>
        <w:rPr>
          <w:rFonts w:hint="eastAsia"/>
        </w:rPr>
      </w:pPr>
    </w:p>
    <w:p w:rsidR="005D15C3" w:rsidRDefault="005D15C3"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t>T</w:t>
      </w:r>
      <w:r>
        <w:rPr>
          <w:rFonts w:hint="eastAsia"/>
        </w:rPr>
        <w:t>here is a Chinese translation of the above in the Discharge Form.</w:t>
      </w:r>
      <w:r w:rsidR="00773CC6">
        <w:rPr>
          <w:rFonts w:hint="eastAsia"/>
        </w:rPr>
        <w:t xml:space="preserve"> </w:t>
      </w:r>
      <w:r>
        <w:rPr>
          <w:rFonts w:hint="eastAsia"/>
        </w:rPr>
        <w:t xml:space="preserve"> But it is provided in it that the English version shall prevail in case of discrepancy. </w:t>
      </w:r>
      <w:r w:rsidR="00773CC6">
        <w:rPr>
          <w:rFonts w:hint="eastAsia"/>
        </w:rPr>
        <w:t xml:space="preserve"> </w:t>
      </w:r>
      <w:r>
        <w:rPr>
          <w:rFonts w:hint="eastAsia"/>
        </w:rPr>
        <w:t xml:space="preserve">The parties have not pointed out any discrepancies between the two versions. </w:t>
      </w:r>
      <w:r w:rsidR="00773CC6">
        <w:rPr>
          <w:rFonts w:hint="eastAsia"/>
        </w:rPr>
        <w:t xml:space="preserve"> </w:t>
      </w:r>
      <w:r>
        <w:rPr>
          <w:rFonts w:hint="eastAsia"/>
        </w:rPr>
        <w:t xml:space="preserve">Hence </w:t>
      </w:r>
      <w:r>
        <w:t>I</w:t>
      </w:r>
      <w:r>
        <w:rPr>
          <w:rFonts w:hint="eastAsia"/>
        </w:rPr>
        <w:t xml:space="preserve"> shall deal with this matter only based on the English version and </w:t>
      </w:r>
      <w:r>
        <w:t>I</w:t>
      </w:r>
      <w:r>
        <w:rPr>
          <w:rFonts w:hint="eastAsia"/>
        </w:rPr>
        <w:t xml:space="preserve"> shall take it that the plaintiff, who received only up to Form 2 education (paragraph 3 of his Affirmation) and knows little English, had read the above as if it were in Chinese. </w:t>
      </w:r>
      <w:r w:rsidR="00773CC6">
        <w:rPr>
          <w:rFonts w:hint="eastAsia"/>
        </w:rPr>
        <w:t xml:space="preserve"> </w:t>
      </w:r>
      <w:r>
        <w:rPr>
          <w:rFonts w:hint="eastAsia"/>
        </w:rPr>
        <w:t xml:space="preserve">Indeed, the plaintiff </w:t>
      </w:r>
      <w:r>
        <w:t>affirms</w:t>
      </w:r>
      <w:r>
        <w:rPr>
          <w:rFonts w:hint="eastAsia"/>
        </w:rPr>
        <w:t xml:space="preserve"> that he did read the Discharge Form, but he </w:t>
      </w:r>
      <w:r>
        <w:t>“</w:t>
      </w:r>
      <w:r>
        <w:rPr>
          <w:rFonts w:hint="eastAsia"/>
        </w:rPr>
        <w:t>did not read it carefully</w:t>
      </w:r>
      <w:r>
        <w:t>”</w:t>
      </w:r>
      <w:r>
        <w:rPr>
          <w:rFonts w:hint="eastAsia"/>
        </w:rPr>
        <w:t xml:space="preserve"> and he </w:t>
      </w:r>
      <w:r>
        <w:t>“</w:t>
      </w:r>
      <w:r>
        <w:rPr>
          <w:rFonts w:hint="eastAsia"/>
        </w:rPr>
        <w:t>simply signed it without knowing its true nature and legal effect.</w:t>
      </w:r>
      <w:r>
        <w:t>”</w:t>
      </w:r>
    </w:p>
    <w:p w:rsidR="005D15C3" w:rsidRDefault="005D15C3" w:rsidP="00410F83">
      <w:pPr>
        <w:tabs>
          <w:tab w:val="clear" w:pos="4320"/>
        </w:tabs>
        <w:spacing w:line="360" w:lineRule="auto"/>
        <w:jc w:val="both"/>
        <w:rPr>
          <w:rFonts w:hint="eastAsia"/>
          <w:lang w:eastAsia="zh-HK"/>
        </w:rPr>
      </w:pPr>
    </w:p>
    <w:p w:rsidR="005D15C3" w:rsidRPr="00773CC6" w:rsidRDefault="005D15C3" w:rsidP="00410F83">
      <w:pPr>
        <w:tabs>
          <w:tab w:val="clear" w:pos="4320"/>
        </w:tabs>
        <w:spacing w:line="360" w:lineRule="auto"/>
        <w:jc w:val="both"/>
        <w:rPr>
          <w:rFonts w:hint="eastAsia"/>
          <w:i/>
          <w:lang w:eastAsia="zh-HK"/>
        </w:rPr>
      </w:pPr>
      <w:r w:rsidRPr="00773CC6">
        <w:rPr>
          <w:rFonts w:hint="eastAsia"/>
          <w:i/>
          <w:lang w:eastAsia="zh-HK"/>
        </w:rPr>
        <w:t>The s</w:t>
      </w:r>
      <w:r w:rsidRPr="00773CC6">
        <w:rPr>
          <w:i/>
          <w:lang w:eastAsia="zh-HK"/>
        </w:rPr>
        <w:t>t</w:t>
      </w:r>
      <w:r w:rsidRPr="00773CC6">
        <w:rPr>
          <w:rFonts w:hint="eastAsia"/>
          <w:i/>
          <w:lang w:eastAsia="zh-HK"/>
        </w:rPr>
        <w:t>riking-out summons</w:t>
      </w:r>
    </w:p>
    <w:p w:rsidR="005D15C3" w:rsidRDefault="005D15C3" w:rsidP="00410F83">
      <w:pPr>
        <w:tabs>
          <w:tab w:val="clear" w:pos="4320"/>
        </w:tabs>
        <w:spacing w:line="360" w:lineRule="auto"/>
        <w:jc w:val="both"/>
        <w:rPr>
          <w:rFonts w:hint="eastAsia"/>
          <w:lang w:eastAsia="zh-HK"/>
        </w:rPr>
      </w:pPr>
    </w:p>
    <w:p w:rsidR="005D15C3" w:rsidRDefault="005D15C3"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On 4 June 2013, the defendant took out the </w:t>
      </w:r>
      <w:r>
        <w:t>present</w:t>
      </w:r>
      <w:r>
        <w:rPr>
          <w:rFonts w:hint="eastAsia"/>
        </w:rPr>
        <w:t xml:space="preserve"> summons to strike out the plaintiff</w:t>
      </w:r>
      <w:r>
        <w:t>’</w:t>
      </w:r>
      <w:r>
        <w:rPr>
          <w:rFonts w:hint="eastAsia"/>
        </w:rPr>
        <w:t>s claim pursuant to Order 18 rule 19 of the Rules of the District Court.</w:t>
      </w:r>
    </w:p>
    <w:p w:rsidR="005D15C3" w:rsidRDefault="005D15C3" w:rsidP="00410F83">
      <w:pPr>
        <w:tabs>
          <w:tab w:val="clear" w:pos="4320"/>
        </w:tabs>
        <w:spacing w:line="360" w:lineRule="auto"/>
        <w:jc w:val="both"/>
        <w:rPr>
          <w:rFonts w:hint="eastAsia"/>
        </w:rPr>
      </w:pPr>
    </w:p>
    <w:p w:rsidR="005D15C3" w:rsidRDefault="005D15C3" w:rsidP="00616832">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The defendant</w:t>
      </w:r>
      <w:r>
        <w:t>’</w:t>
      </w:r>
      <w:r>
        <w:rPr>
          <w:rFonts w:hint="eastAsia"/>
        </w:rPr>
        <w:t xml:space="preserve">s case is simply that the Discharge Form has clearly provided that all claims against the defendant by the plaintiff arising from the accident, including common law claim for damages under the present action, have been fully settled. </w:t>
      </w:r>
      <w:r w:rsidR="00616832">
        <w:rPr>
          <w:rFonts w:hint="eastAsia"/>
        </w:rPr>
        <w:t xml:space="preserve"> </w:t>
      </w:r>
      <w:r>
        <w:rPr>
          <w:rFonts w:hint="eastAsia"/>
        </w:rPr>
        <w:t>Hence, the plaintiff</w:t>
      </w:r>
      <w:r>
        <w:t>’</w:t>
      </w:r>
      <w:r>
        <w:rPr>
          <w:rFonts w:hint="eastAsia"/>
        </w:rPr>
        <w:t>s claim herein should be struck out.</w:t>
      </w:r>
    </w:p>
    <w:p w:rsidR="005D15C3" w:rsidRDefault="005D15C3" w:rsidP="00410F83">
      <w:pPr>
        <w:tabs>
          <w:tab w:val="clear" w:pos="4320"/>
        </w:tabs>
        <w:spacing w:line="360" w:lineRule="auto"/>
        <w:jc w:val="both"/>
        <w:rPr>
          <w:rFonts w:hint="eastAsia"/>
          <w:lang w:eastAsia="zh-HK"/>
        </w:rPr>
      </w:pPr>
    </w:p>
    <w:p w:rsidR="005D15C3" w:rsidRPr="00616832" w:rsidRDefault="005D15C3" w:rsidP="00410F83">
      <w:pPr>
        <w:tabs>
          <w:tab w:val="clear" w:pos="4320"/>
        </w:tabs>
        <w:spacing w:line="360" w:lineRule="auto"/>
        <w:jc w:val="both"/>
        <w:rPr>
          <w:rFonts w:hint="eastAsia"/>
          <w:i/>
          <w:lang w:eastAsia="zh-HK"/>
        </w:rPr>
      </w:pPr>
      <w:r w:rsidRPr="00616832">
        <w:rPr>
          <w:rFonts w:hint="eastAsia"/>
          <w:i/>
          <w:lang w:eastAsia="zh-HK"/>
        </w:rPr>
        <w:t xml:space="preserve">The original </w:t>
      </w:r>
      <w:r w:rsidR="00616832">
        <w:rPr>
          <w:rFonts w:hint="eastAsia"/>
          <w:i/>
        </w:rPr>
        <w:t>r</w:t>
      </w:r>
      <w:r w:rsidRPr="00616832">
        <w:rPr>
          <w:rFonts w:hint="eastAsia"/>
          <w:i/>
          <w:lang w:eastAsia="zh-HK"/>
        </w:rPr>
        <w:t>eply</w:t>
      </w:r>
    </w:p>
    <w:p w:rsidR="005D15C3" w:rsidRDefault="005D15C3" w:rsidP="00410F83">
      <w:pPr>
        <w:tabs>
          <w:tab w:val="clear" w:pos="4320"/>
        </w:tabs>
        <w:spacing w:line="360" w:lineRule="auto"/>
        <w:jc w:val="both"/>
        <w:rPr>
          <w:rFonts w:hint="eastAsia"/>
          <w:lang w:eastAsia="zh-HK"/>
        </w:rPr>
      </w:pPr>
    </w:p>
    <w:p w:rsidR="005D15C3" w:rsidRDefault="005D15C3" w:rsidP="00616832">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In the original </w:t>
      </w:r>
      <w:r w:rsidR="00616832">
        <w:rPr>
          <w:rFonts w:hint="eastAsia"/>
        </w:rPr>
        <w:t>r</w:t>
      </w:r>
      <w:r>
        <w:rPr>
          <w:rFonts w:hint="eastAsia"/>
        </w:rPr>
        <w:t xml:space="preserve">eply filed by the plaintiff, </w:t>
      </w:r>
      <w:r w:rsidR="00EA5C24">
        <w:rPr>
          <w:rFonts w:eastAsia="PMingLiU" w:hint="eastAsia"/>
          <w:lang w:eastAsia="zh-TW"/>
        </w:rPr>
        <w:t xml:space="preserve"> </w:t>
      </w:r>
      <w:r>
        <w:rPr>
          <w:rFonts w:hint="eastAsia"/>
        </w:rPr>
        <w:t xml:space="preserve">the plaintiff pleaded </w:t>
      </w:r>
      <w:r>
        <w:rPr>
          <w:rFonts w:hint="eastAsia"/>
          <w:lang w:eastAsia="zh-HK"/>
        </w:rPr>
        <w:t xml:space="preserve">that </w:t>
      </w:r>
      <w:r>
        <w:rPr>
          <w:rFonts w:hint="eastAsia"/>
        </w:rPr>
        <w:t xml:space="preserve">the defendant could not rely on the Discharge Form </w:t>
      </w:r>
      <w:r w:rsidR="00EA5C24">
        <w:rPr>
          <w:rFonts w:eastAsia="PMingLiU" w:hint="eastAsia"/>
          <w:lang w:eastAsia="zh-TW"/>
        </w:rPr>
        <w:t>for</w:t>
      </w:r>
      <w:r>
        <w:rPr>
          <w:rFonts w:hint="eastAsia"/>
        </w:rPr>
        <w:t xml:space="preserve"> the following reasons</w:t>
      </w:r>
      <w:r w:rsidR="008D5F6A">
        <w:rPr>
          <w:rFonts w:eastAsia="PMingLiU" w:hint="eastAsia"/>
          <w:lang w:eastAsia="zh-TW"/>
        </w:rPr>
        <w:t>, which are reproduced here verbatim</w:t>
      </w:r>
      <w:r>
        <w:rPr>
          <w:rFonts w:hint="eastAsia"/>
        </w:rPr>
        <w:t>:-</w:t>
      </w:r>
    </w:p>
    <w:p w:rsidR="005D15C3" w:rsidRDefault="005D15C3" w:rsidP="00410F83">
      <w:pPr>
        <w:tabs>
          <w:tab w:val="clear" w:pos="4320"/>
        </w:tabs>
        <w:spacing w:line="360" w:lineRule="auto"/>
        <w:jc w:val="both"/>
      </w:pPr>
    </w:p>
    <w:p w:rsidR="005D15C3" w:rsidRDefault="00616832" w:rsidP="000276DA">
      <w:pPr>
        <w:widowControl w:val="0"/>
        <w:tabs>
          <w:tab w:val="clear" w:pos="1440"/>
          <w:tab w:val="clear" w:pos="4320"/>
          <w:tab w:val="clear" w:pos="9072"/>
        </w:tabs>
        <w:snapToGrid/>
        <w:ind w:left="2160" w:right="746" w:hanging="720"/>
        <w:jc w:val="both"/>
        <w:rPr>
          <w:rFonts w:hint="eastAsia"/>
          <w:sz w:val="24"/>
          <w:szCs w:val="24"/>
        </w:rPr>
      </w:pPr>
      <w:r>
        <w:rPr>
          <w:sz w:val="24"/>
          <w:szCs w:val="24"/>
        </w:rPr>
        <w:t>“</w:t>
      </w:r>
      <w:r>
        <w:rPr>
          <w:rFonts w:hint="eastAsia"/>
          <w:sz w:val="24"/>
          <w:szCs w:val="24"/>
        </w:rPr>
        <w:t>3.1</w:t>
      </w:r>
      <w:r>
        <w:rPr>
          <w:sz w:val="24"/>
          <w:szCs w:val="24"/>
        </w:rPr>
        <w:tab/>
      </w:r>
      <w:r w:rsidR="005D15C3" w:rsidRPr="00616832">
        <w:rPr>
          <w:sz w:val="24"/>
          <w:szCs w:val="24"/>
        </w:rPr>
        <w:t>Th</w:t>
      </w:r>
      <w:r w:rsidR="00197536">
        <w:rPr>
          <w:sz w:val="24"/>
          <w:szCs w:val="24"/>
        </w:rPr>
        <w:t xml:space="preserve">e Discharge Form signed by the </w:t>
      </w:r>
      <w:r w:rsidR="00197536">
        <w:rPr>
          <w:rFonts w:hint="eastAsia"/>
          <w:sz w:val="24"/>
          <w:szCs w:val="24"/>
        </w:rPr>
        <w:t>p</w:t>
      </w:r>
      <w:r w:rsidR="005D15C3" w:rsidRPr="00616832">
        <w:rPr>
          <w:sz w:val="24"/>
          <w:szCs w:val="24"/>
        </w:rPr>
        <w:t xml:space="preserve">laintiff to settle the claim was on an amount much lower than the </w:t>
      </w:r>
      <w:r w:rsidR="00197536">
        <w:rPr>
          <w:rFonts w:hint="eastAsia"/>
          <w:sz w:val="24"/>
          <w:szCs w:val="24"/>
        </w:rPr>
        <w:t>p</w:t>
      </w:r>
      <w:r w:rsidR="005D15C3" w:rsidRPr="00616832">
        <w:rPr>
          <w:sz w:val="24"/>
          <w:szCs w:val="24"/>
        </w:rPr>
        <w:t>laintiff’s rightful claim;</w:t>
      </w:r>
    </w:p>
    <w:p w:rsidR="00616832" w:rsidRPr="00616832" w:rsidRDefault="00616832" w:rsidP="000276DA">
      <w:pPr>
        <w:widowControl w:val="0"/>
        <w:tabs>
          <w:tab w:val="clear" w:pos="1440"/>
          <w:tab w:val="clear" w:pos="4320"/>
          <w:tab w:val="clear" w:pos="9072"/>
        </w:tabs>
        <w:snapToGrid/>
        <w:ind w:left="2160" w:right="746" w:hanging="720"/>
        <w:jc w:val="both"/>
        <w:rPr>
          <w:sz w:val="24"/>
          <w:szCs w:val="24"/>
        </w:rPr>
      </w:pPr>
    </w:p>
    <w:p w:rsidR="005D15C3" w:rsidRDefault="00197536" w:rsidP="000276DA">
      <w:pPr>
        <w:widowControl w:val="0"/>
        <w:numPr>
          <w:ilvl w:val="1"/>
          <w:numId w:val="7"/>
        </w:numPr>
        <w:tabs>
          <w:tab w:val="clear" w:pos="1440"/>
          <w:tab w:val="clear" w:pos="4320"/>
          <w:tab w:val="clear" w:pos="9072"/>
        </w:tabs>
        <w:snapToGrid/>
        <w:ind w:left="2160" w:right="746" w:hanging="720"/>
        <w:jc w:val="both"/>
        <w:rPr>
          <w:rFonts w:hint="eastAsia"/>
          <w:sz w:val="24"/>
          <w:szCs w:val="24"/>
        </w:rPr>
      </w:pPr>
      <w:r>
        <w:rPr>
          <w:sz w:val="24"/>
          <w:szCs w:val="24"/>
        </w:rPr>
        <w:t>At all material times</w:t>
      </w:r>
      <w:r>
        <w:rPr>
          <w:rFonts w:hint="eastAsia"/>
          <w:sz w:val="24"/>
          <w:szCs w:val="24"/>
        </w:rPr>
        <w:t>:-</w:t>
      </w:r>
    </w:p>
    <w:p w:rsidR="00616832" w:rsidRPr="00616832" w:rsidRDefault="00616832" w:rsidP="000276DA">
      <w:pPr>
        <w:widowControl w:val="0"/>
        <w:tabs>
          <w:tab w:val="clear" w:pos="1440"/>
          <w:tab w:val="clear" w:pos="4320"/>
          <w:tab w:val="clear" w:pos="9072"/>
        </w:tabs>
        <w:snapToGrid/>
        <w:ind w:left="2160" w:right="746"/>
        <w:jc w:val="both"/>
        <w:rPr>
          <w:sz w:val="24"/>
          <w:szCs w:val="24"/>
        </w:rPr>
      </w:pPr>
    </w:p>
    <w:p w:rsidR="005D15C3" w:rsidRDefault="005D15C3" w:rsidP="000276DA">
      <w:pPr>
        <w:widowControl w:val="0"/>
        <w:numPr>
          <w:ilvl w:val="2"/>
          <w:numId w:val="7"/>
        </w:numPr>
        <w:tabs>
          <w:tab w:val="clear" w:pos="1440"/>
          <w:tab w:val="clear" w:pos="4320"/>
          <w:tab w:val="clear" w:pos="9072"/>
          <w:tab w:val="left" w:pos="2880"/>
        </w:tabs>
        <w:snapToGrid/>
        <w:ind w:left="2880" w:right="746"/>
        <w:jc w:val="both"/>
        <w:rPr>
          <w:rFonts w:hint="eastAsia"/>
          <w:sz w:val="24"/>
          <w:szCs w:val="24"/>
        </w:rPr>
      </w:pPr>
      <w:r w:rsidRPr="00616832">
        <w:rPr>
          <w:sz w:val="24"/>
          <w:szCs w:val="24"/>
        </w:rPr>
        <w:t xml:space="preserve">There was a breach of fiduciary duty in signing of the Discharge Form on the part of the </w:t>
      </w:r>
      <w:r w:rsidR="00197536">
        <w:rPr>
          <w:rFonts w:hint="eastAsia"/>
          <w:sz w:val="24"/>
          <w:szCs w:val="24"/>
        </w:rPr>
        <w:t>d</w:t>
      </w:r>
      <w:r w:rsidRPr="00616832">
        <w:rPr>
          <w:sz w:val="24"/>
          <w:szCs w:val="24"/>
        </w:rPr>
        <w:t xml:space="preserve">efendant as the </w:t>
      </w:r>
      <w:r w:rsidR="00197536">
        <w:rPr>
          <w:rFonts w:hint="eastAsia"/>
          <w:sz w:val="24"/>
          <w:szCs w:val="24"/>
        </w:rPr>
        <w:t>p</w:t>
      </w:r>
      <w:r w:rsidRPr="00616832">
        <w:rPr>
          <w:sz w:val="24"/>
          <w:szCs w:val="24"/>
        </w:rPr>
        <w:t>laintiff’s employer;</w:t>
      </w:r>
    </w:p>
    <w:p w:rsidR="00197536" w:rsidRDefault="00197536" w:rsidP="000276DA">
      <w:pPr>
        <w:widowControl w:val="0"/>
        <w:tabs>
          <w:tab w:val="clear" w:pos="1440"/>
          <w:tab w:val="clear" w:pos="4320"/>
          <w:tab w:val="clear" w:pos="9072"/>
          <w:tab w:val="left" w:pos="2880"/>
        </w:tabs>
        <w:snapToGrid/>
        <w:ind w:left="2880" w:right="746"/>
        <w:jc w:val="both"/>
        <w:rPr>
          <w:rFonts w:hint="eastAsia"/>
          <w:sz w:val="24"/>
          <w:szCs w:val="24"/>
        </w:rPr>
      </w:pPr>
    </w:p>
    <w:p w:rsidR="00616832" w:rsidRDefault="00616832" w:rsidP="000276DA">
      <w:pPr>
        <w:widowControl w:val="0"/>
        <w:numPr>
          <w:ilvl w:val="2"/>
          <w:numId w:val="7"/>
        </w:numPr>
        <w:tabs>
          <w:tab w:val="clear" w:pos="1440"/>
          <w:tab w:val="clear" w:pos="4320"/>
          <w:tab w:val="clear" w:pos="9072"/>
        </w:tabs>
        <w:snapToGrid/>
        <w:ind w:left="2880" w:right="746"/>
        <w:jc w:val="both"/>
        <w:rPr>
          <w:rFonts w:hint="eastAsia"/>
          <w:sz w:val="24"/>
          <w:szCs w:val="24"/>
        </w:rPr>
      </w:pPr>
      <w:r>
        <w:rPr>
          <w:rFonts w:hint="eastAsia"/>
          <w:sz w:val="24"/>
          <w:szCs w:val="24"/>
        </w:rPr>
        <w:t>F</w:t>
      </w:r>
      <w:r w:rsidRPr="00616832">
        <w:rPr>
          <w:sz w:val="24"/>
          <w:szCs w:val="24"/>
        </w:rPr>
        <w:t xml:space="preserve">urther or in the alternative, the </w:t>
      </w:r>
      <w:r w:rsidR="00197536">
        <w:rPr>
          <w:rFonts w:hint="eastAsia"/>
          <w:sz w:val="24"/>
          <w:szCs w:val="24"/>
        </w:rPr>
        <w:t>p</w:t>
      </w:r>
      <w:r w:rsidRPr="00616832">
        <w:rPr>
          <w:sz w:val="24"/>
          <w:szCs w:val="24"/>
        </w:rPr>
        <w:t xml:space="preserve">laintiff relied on the guidance or advice or representation of the </w:t>
      </w:r>
      <w:r w:rsidR="00197536">
        <w:rPr>
          <w:rFonts w:hint="eastAsia"/>
          <w:sz w:val="24"/>
          <w:szCs w:val="24"/>
        </w:rPr>
        <w:t>d</w:t>
      </w:r>
      <w:r w:rsidRPr="00616832">
        <w:rPr>
          <w:sz w:val="24"/>
          <w:szCs w:val="24"/>
        </w:rPr>
        <w:t xml:space="preserve">efendant, given immediately before or close to the signing the Discharge Form and/or settlement of his claim and the </w:t>
      </w:r>
      <w:r w:rsidR="00197536">
        <w:rPr>
          <w:rFonts w:hint="eastAsia"/>
          <w:sz w:val="24"/>
          <w:szCs w:val="24"/>
        </w:rPr>
        <w:t>d</w:t>
      </w:r>
      <w:r w:rsidRPr="00616832">
        <w:rPr>
          <w:sz w:val="24"/>
          <w:szCs w:val="24"/>
        </w:rPr>
        <w:t xml:space="preserve">efendant knew that the </w:t>
      </w:r>
      <w:r w:rsidR="00197536">
        <w:rPr>
          <w:rFonts w:hint="eastAsia"/>
          <w:sz w:val="24"/>
          <w:szCs w:val="24"/>
        </w:rPr>
        <w:t>p</w:t>
      </w:r>
      <w:r w:rsidRPr="00616832">
        <w:rPr>
          <w:sz w:val="24"/>
          <w:szCs w:val="24"/>
        </w:rPr>
        <w:t>laintiff so relied;</w:t>
      </w:r>
    </w:p>
    <w:p w:rsidR="00197536" w:rsidRDefault="00197536" w:rsidP="000276DA">
      <w:pPr>
        <w:widowControl w:val="0"/>
        <w:tabs>
          <w:tab w:val="clear" w:pos="1440"/>
          <w:tab w:val="clear" w:pos="4320"/>
          <w:tab w:val="clear" w:pos="9072"/>
        </w:tabs>
        <w:snapToGrid/>
        <w:ind w:left="2880" w:right="746"/>
        <w:jc w:val="both"/>
        <w:rPr>
          <w:rFonts w:hint="eastAsia"/>
          <w:sz w:val="24"/>
          <w:szCs w:val="24"/>
        </w:rPr>
      </w:pPr>
    </w:p>
    <w:p w:rsidR="00197536" w:rsidRDefault="00197536" w:rsidP="000276DA">
      <w:pPr>
        <w:widowControl w:val="0"/>
        <w:numPr>
          <w:ilvl w:val="2"/>
          <w:numId w:val="7"/>
        </w:numPr>
        <w:tabs>
          <w:tab w:val="clear" w:pos="1440"/>
          <w:tab w:val="clear" w:pos="4320"/>
          <w:tab w:val="clear" w:pos="9072"/>
        </w:tabs>
        <w:snapToGrid/>
        <w:ind w:left="2880" w:right="746"/>
        <w:jc w:val="both"/>
        <w:rPr>
          <w:rFonts w:hint="eastAsia"/>
          <w:sz w:val="24"/>
          <w:szCs w:val="24"/>
        </w:rPr>
      </w:pPr>
      <w:r>
        <w:rPr>
          <w:rFonts w:hint="eastAsia"/>
          <w:sz w:val="24"/>
          <w:szCs w:val="24"/>
        </w:rPr>
        <w:t>F</w:t>
      </w:r>
      <w:r w:rsidRPr="00616832">
        <w:rPr>
          <w:sz w:val="24"/>
          <w:szCs w:val="24"/>
        </w:rPr>
        <w:t xml:space="preserve">urther or in the alternative, the </w:t>
      </w:r>
      <w:r>
        <w:rPr>
          <w:rFonts w:hint="eastAsia"/>
          <w:sz w:val="24"/>
          <w:szCs w:val="24"/>
        </w:rPr>
        <w:t>p</w:t>
      </w:r>
      <w:r w:rsidRPr="00616832">
        <w:rPr>
          <w:sz w:val="24"/>
          <w:szCs w:val="24"/>
        </w:rPr>
        <w:t>laintiff was induced in signing the Discharge Form</w:t>
      </w:r>
      <w:r>
        <w:rPr>
          <w:sz w:val="24"/>
          <w:szCs w:val="24"/>
        </w:rPr>
        <w:t xml:space="preserve"> by the undue influence of the </w:t>
      </w:r>
      <w:r>
        <w:rPr>
          <w:rFonts w:hint="eastAsia"/>
          <w:sz w:val="24"/>
          <w:szCs w:val="24"/>
        </w:rPr>
        <w:t>d</w:t>
      </w:r>
      <w:r w:rsidRPr="00616832">
        <w:rPr>
          <w:sz w:val="24"/>
          <w:szCs w:val="24"/>
        </w:rPr>
        <w:t>efendant and/or his insurers; and</w:t>
      </w:r>
    </w:p>
    <w:p w:rsidR="00197536" w:rsidRDefault="00197536" w:rsidP="000276DA">
      <w:pPr>
        <w:pStyle w:val="ListParagraph"/>
        <w:rPr>
          <w:sz w:val="24"/>
          <w:szCs w:val="24"/>
        </w:rPr>
      </w:pPr>
    </w:p>
    <w:p w:rsidR="00197536" w:rsidRPr="00616832" w:rsidRDefault="00197536" w:rsidP="000276DA">
      <w:pPr>
        <w:widowControl w:val="0"/>
        <w:tabs>
          <w:tab w:val="clear" w:pos="1440"/>
          <w:tab w:val="clear" w:pos="4320"/>
          <w:tab w:val="clear" w:pos="9072"/>
        </w:tabs>
        <w:snapToGrid/>
        <w:ind w:left="2880" w:right="746" w:hanging="720"/>
        <w:jc w:val="both"/>
        <w:rPr>
          <w:sz w:val="24"/>
          <w:szCs w:val="24"/>
        </w:rPr>
      </w:pPr>
      <w:r>
        <w:rPr>
          <w:rFonts w:hint="eastAsia"/>
          <w:sz w:val="24"/>
          <w:szCs w:val="24"/>
        </w:rPr>
        <w:t>3.2.4</w:t>
      </w:r>
      <w:r>
        <w:rPr>
          <w:rFonts w:hint="eastAsia"/>
          <w:sz w:val="24"/>
          <w:szCs w:val="24"/>
        </w:rPr>
        <w:tab/>
      </w:r>
      <w:r w:rsidRPr="00616832">
        <w:rPr>
          <w:sz w:val="24"/>
          <w:szCs w:val="24"/>
        </w:rPr>
        <w:t xml:space="preserve">Further or in the alternative, the </w:t>
      </w:r>
      <w:r>
        <w:rPr>
          <w:rFonts w:hint="eastAsia"/>
          <w:sz w:val="24"/>
          <w:szCs w:val="24"/>
        </w:rPr>
        <w:t>d</w:t>
      </w:r>
      <w:r w:rsidRPr="00616832">
        <w:rPr>
          <w:sz w:val="24"/>
          <w:szCs w:val="24"/>
        </w:rPr>
        <w:t xml:space="preserve">efendant is unjustly enriched by </w:t>
      </w:r>
      <w:r w:rsidR="00EA5C24">
        <w:rPr>
          <w:rFonts w:eastAsia="PMingLiU" w:hint="eastAsia"/>
          <w:sz w:val="24"/>
          <w:szCs w:val="24"/>
          <w:lang w:eastAsia="zh-TW"/>
        </w:rPr>
        <w:t xml:space="preserve">the </w:t>
      </w:r>
      <w:r w:rsidRPr="00616832">
        <w:rPr>
          <w:sz w:val="24"/>
          <w:szCs w:val="24"/>
        </w:rPr>
        <w:t xml:space="preserve">signing of Discharge Form by the </w:t>
      </w:r>
      <w:r>
        <w:rPr>
          <w:rFonts w:hint="eastAsia"/>
          <w:sz w:val="24"/>
          <w:szCs w:val="24"/>
        </w:rPr>
        <w:t>p</w:t>
      </w:r>
      <w:r w:rsidRPr="00616832">
        <w:rPr>
          <w:sz w:val="24"/>
          <w:szCs w:val="24"/>
        </w:rPr>
        <w:t>laintiff an</w:t>
      </w:r>
      <w:r w:rsidR="00121267" w:rsidRPr="00316C03">
        <w:rPr>
          <w:rFonts w:eastAsia="PMingLiU" w:hint="eastAsia"/>
          <w:sz w:val="24"/>
          <w:szCs w:val="24"/>
          <w:lang w:eastAsia="zh-HK"/>
        </w:rPr>
        <w:t>d</w:t>
      </w:r>
      <w:r w:rsidRPr="00616832">
        <w:rPr>
          <w:sz w:val="24"/>
          <w:szCs w:val="24"/>
        </w:rPr>
        <w:t xml:space="preserve"> it will be unjust to allow the </w:t>
      </w:r>
      <w:r>
        <w:rPr>
          <w:rFonts w:hint="eastAsia"/>
          <w:sz w:val="24"/>
          <w:szCs w:val="24"/>
        </w:rPr>
        <w:t>d</w:t>
      </w:r>
      <w:r w:rsidRPr="00616832">
        <w:rPr>
          <w:sz w:val="24"/>
          <w:szCs w:val="24"/>
        </w:rPr>
        <w:t xml:space="preserve">efendant to retain the interest or enrichment and the </w:t>
      </w:r>
      <w:r>
        <w:rPr>
          <w:rFonts w:hint="eastAsia"/>
          <w:sz w:val="24"/>
          <w:szCs w:val="24"/>
        </w:rPr>
        <w:t>d</w:t>
      </w:r>
      <w:r w:rsidRPr="00616832">
        <w:rPr>
          <w:sz w:val="24"/>
          <w:szCs w:val="24"/>
        </w:rPr>
        <w:t xml:space="preserve">efendant has neither a reason to stop the </w:t>
      </w:r>
      <w:r>
        <w:rPr>
          <w:rFonts w:hint="eastAsia"/>
          <w:sz w:val="24"/>
          <w:szCs w:val="24"/>
        </w:rPr>
        <w:t>p</w:t>
      </w:r>
      <w:r w:rsidRPr="00616832">
        <w:rPr>
          <w:sz w:val="24"/>
          <w:szCs w:val="24"/>
        </w:rPr>
        <w:t>laintiff from seeking to set aside the Discharge Form nor a defence to the same.</w:t>
      </w:r>
    </w:p>
    <w:p w:rsidR="00616832" w:rsidRPr="00616832" w:rsidRDefault="00616832" w:rsidP="000276DA">
      <w:pPr>
        <w:tabs>
          <w:tab w:val="clear" w:pos="4320"/>
        </w:tabs>
        <w:spacing w:line="360" w:lineRule="auto"/>
        <w:ind w:leftChars="200" w:left="560"/>
        <w:jc w:val="both"/>
        <w:rPr>
          <w:rFonts w:hint="eastAsia"/>
        </w:rPr>
      </w:pPr>
    </w:p>
    <w:p w:rsidR="005D15C3" w:rsidRDefault="005D15C3" w:rsidP="00121267">
      <w:pPr>
        <w:tabs>
          <w:tab w:val="clear" w:pos="4320"/>
        </w:tabs>
        <w:ind w:leftChars="514" w:left="1439" w:right="746" w:firstLineChars="950" w:firstLine="2280"/>
        <w:jc w:val="both"/>
        <w:rPr>
          <w:rFonts w:hint="eastAsia"/>
          <w:sz w:val="24"/>
          <w:szCs w:val="24"/>
        </w:rPr>
      </w:pPr>
      <w:r w:rsidRPr="00197536">
        <w:rPr>
          <w:sz w:val="24"/>
          <w:szCs w:val="24"/>
        </w:rPr>
        <w:t>PARTICULARS</w:t>
      </w:r>
    </w:p>
    <w:p w:rsidR="00197536" w:rsidRPr="00197536" w:rsidRDefault="00197536" w:rsidP="000276DA">
      <w:pPr>
        <w:tabs>
          <w:tab w:val="clear" w:pos="4320"/>
        </w:tabs>
        <w:ind w:leftChars="514" w:left="1439" w:right="746"/>
        <w:jc w:val="both"/>
        <w:rPr>
          <w:sz w:val="24"/>
          <w:szCs w:val="24"/>
        </w:rPr>
      </w:pPr>
    </w:p>
    <w:p w:rsidR="005D15C3" w:rsidRDefault="000276DA" w:rsidP="000276DA">
      <w:pPr>
        <w:widowControl w:val="0"/>
        <w:numPr>
          <w:ilvl w:val="0"/>
          <w:numId w:val="4"/>
        </w:numPr>
        <w:tabs>
          <w:tab w:val="clear" w:pos="1440"/>
          <w:tab w:val="clear" w:pos="4320"/>
          <w:tab w:val="clear" w:pos="9072"/>
        </w:tabs>
        <w:snapToGrid/>
        <w:ind w:leftChars="513" w:left="2157" w:rightChars="266" w:right="745"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d</w:t>
      </w:r>
      <w:r w:rsidR="005D15C3" w:rsidRPr="00197536">
        <w:rPr>
          <w:sz w:val="24"/>
          <w:szCs w:val="24"/>
        </w:rPr>
        <w:t xml:space="preserve">efendant has an interest in the figure at which the claim was settled and that interest conflicted with the </w:t>
      </w:r>
      <w:r>
        <w:rPr>
          <w:rFonts w:hint="eastAsia"/>
          <w:sz w:val="24"/>
          <w:szCs w:val="24"/>
        </w:rPr>
        <w:t>p</w:t>
      </w:r>
      <w:r w:rsidR="005D15C3" w:rsidRPr="00197536">
        <w:rPr>
          <w:sz w:val="24"/>
          <w:szCs w:val="24"/>
        </w:rPr>
        <w:t>laintiff’s interest;</w:t>
      </w:r>
    </w:p>
    <w:p w:rsidR="000276DA" w:rsidRPr="00197536" w:rsidRDefault="000276DA" w:rsidP="000276DA">
      <w:pPr>
        <w:widowControl w:val="0"/>
        <w:tabs>
          <w:tab w:val="clear" w:pos="1440"/>
          <w:tab w:val="clear" w:pos="4320"/>
          <w:tab w:val="clear" w:pos="9072"/>
        </w:tabs>
        <w:snapToGrid/>
        <w:ind w:left="2157" w:rightChars="266" w:right="745"/>
        <w:jc w:val="both"/>
        <w:rPr>
          <w:sz w:val="24"/>
          <w:szCs w:val="24"/>
        </w:rPr>
      </w:pPr>
    </w:p>
    <w:p w:rsidR="005D15C3" w:rsidRDefault="000276DA"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It was incumbent on the </w:t>
      </w:r>
      <w:r>
        <w:rPr>
          <w:rFonts w:hint="eastAsia"/>
          <w:sz w:val="24"/>
          <w:szCs w:val="24"/>
        </w:rPr>
        <w:t>d</w:t>
      </w:r>
      <w:r w:rsidR="005D15C3" w:rsidRPr="00197536">
        <w:rPr>
          <w:sz w:val="24"/>
          <w:szCs w:val="24"/>
        </w:rPr>
        <w:t>efendant and/or his insurers to offer an appropriate figure in view of the severity claim;</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0276DA" w:rsidP="000276DA">
      <w:pPr>
        <w:widowControl w:val="0"/>
        <w:numPr>
          <w:ilvl w:val="0"/>
          <w:numId w:val="4"/>
        </w:numPr>
        <w:tabs>
          <w:tab w:val="clear" w:pos="480"/>
          <w:tab w:val="clear" w:pos="1440"/>
          <w:tab w:val="clear" w:pos="4320"/>
          <w:tab w:val="clear" w:pos="9072"/>
          <w:tab w:val="num" w:pos="720"/>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p</w:t>
      </w:r>
      <w:r w:rsidR="005D15C3" w:rsidRPr="00197536">
        <w:rPr>
          <w:sz w:val="24"/>
          <w:szCs w:val="24"/>
        </w:rPr>
        <w:t>laintiff did not receive independent legal advice when signing the Discharge Form;</w:t>
      </w:r>
    </w:p>
    <w:p w:rsidR="000276DA" w:rsidRDefault="000276DA" w:rsidP="000276DA">
      <w:pPr>
        <w:pStyle w:val="ListParagraph"/>
        <w:rPr>
          <w:sz w:val="24"/>
          <w:szCs w:val="24"/>
        </w:rPr>
      </w:pPr>
    </w:p>
    <w:p w:rsidR="005D15C3" w:rsidRDefault="000276DA"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p</w:t>
      </w:r>
      <w:r w:rsidR="005D15C3" w:rsidRPr="00197536">
        <w:rPr>
          <w:sz w:val="24"/>
          <w:szCs w:val="24"/>
        </w:rPr>
        <w:t xml:space="preserve">laintiff only received Form 2 level education and the </w:t>
      </w:r>
      <w:r>
        <w:rPr>
          <w:rFonts w:hint="eastAsia"/>
          <w:sz w:val="24"/>
          <w:szCs w:val="24"/>
        </w:rPr>
        <w:t>d</w:t>
      </w:r>
      <w:r w:rsidR="005D15C3" w:rsidRPr="00197536">
        <w:rPr>
          <w:sz w:val="24"/>
          <w:szCs w:val="24"/>
        </w:rPr>
        <w:t>efendant was well aware of it;</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0276DA"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d</w:t>
      </w:r>
      <w:r w:rsidR="005D15C3" w:rsidRPr="00197536">
        <w:rPr>
          <w:sz w:val="24"/>
          <w:szCs w:val="24"/>
        </w:rPr>
        <w:t>efendant and/or his insurers has much more knowledge and experience in dealing with injury related claims tha</w:t>
      </w:r>
      <w:r w:rsidR="00EA5C24">
        <w:rPr>
          <w:rFonts w:eastAsia="PMingLiU" w:hint="eastAsia"/>
          <w:sz w:val="24"/>
          <w:szCs w:val="24"/>
          <w:lang w:eastAsia="zh-TW"/>
        </w:rPr>
        <w:t>n</w:t>
      </w:r>
      <w:r w:rsidR="005D15C3" w:rsidRPr="00197536">
        <w:rPr>
          <w:sz w:val="24"/>
          <w:szCs w:val="24"/>
        </w:rPr>
        <w:t xml:space="preserve"> the </w:t>
      </w:r>
      <w:r>
        <w:rPr>
          <w:rFonts w:hint="eastAsia"/>
          <w:sz w:val="24"/>
          <w:szCs w:val="24"/>
        </w:rPr>
        <w:t>p</w:t>
      </w:r>
      <w:r w:rsidR="005D15C3" w:rsidRPr="00197536">
        <w:rPr>
          <w:sz w:val="24"/>
          <w:szCs w:val="24"/>
        </w:rPr>
        <w:t>laintiff;</w:t>
      </w:r>
    </w:p>
    <w:p w:rsidR="000276DA" w:rsidRPr="00197536" w:rsidRDefault="000276DA" w:rsidP="000276DA">
      <w:pPr>
        <w:widowControl w:val="0"/>
        <w:tabs>
          <w:tab w:val="clear" w:pos="1440"/>
          <w:tab w:val="clear" w:pos="4320"/>
          <w:tab w:val="clear" w:pos="9072"/>
        </w:tabs>
        <w:snapToGrid/>
        <w:ind w:right="749"/>
        <w:jc w:val="both"/>
        <w:rPr>
          <w:sz w:val="24"/>
          <w:szCs w:val="24"/>
        </w:rPr>
      </w:pPr>
    </w:p>
    <w:p w:rsidR="005D15C3" w:rsidRDefault="000276DA"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p</w:t>
      </w:r>
      <w:r w:rsidR="005D15C3" w:rsidRPr="00197536">
        <w:rPr>
          <w:sz w:val="24"/>
          <w:szCs w:val="24"/>
        </w:rPr>
        <w:t xml:space="preserve">laintiff did not have sufficient </w:t>
      </w:r>
      <w:r w:rsidR="00EA5C24">
        <w:rPr>
          <w:rFonts w:eastAsia="PMingLiU" w:hint="eastAsia"/>
          <w:sz w:val="24"/>
          <w:szCs w:val="24"/>
          <w:lang w:eastAsia="zh-TW"/>
        </w:rPr>
        <w:t xml:space="preserve">opportunity to read and seek independent advice on the contents </w:t>
      </w:r>
      <w:r w:rsidR="005D15C3" w:rsidRPr="00197536">
        <w:rPr>
          <w:sz w:val="24"/>
          <w:szCs w:val="24"/>
        </w:rPr>
        <w:t>of the Discharge Form;</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0276DA" w:rsidP="000276DA">
      <w:pPr>
        <w:widowControl w:val="0"/>
        <w:numPr>
          <w:ilvl w:val="0"/>
          <w:numId w:val="4"/>
        </w:numPr>
        <w:tabs>
          <w:tab w:val="clear" w:pos="480"/>
          <w:tab w:val="clear" w:pos="1440"/>
          <w:tab w:val="clear" w:pos="4320"/>
          <w:tab w:val="clear" w:pos="9072"/>
          <w:tab w:val="num" w:pos="720"/>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p</w:t>
      </w:r>
      <w:r w:rsidR="005D15C3" w:rsidRPr="00197536">
        <w:rPr>
          <w:sz w:val="24"/>
          <w:szCs w:val="24"/>
        </w:rPr>
        <w:t>laintiff was pressurized to sign the Discharge Form within a short period of time;</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0276DA"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At the time, the </w:t>
      </w:r>
      <w:r>
        <w:rPr>
          <w:rFonts w:hint="eastAsia"/>
          <w:sz w:val="24"/>
          <w:szCs w:val="24"/>
        </w:rPr>
        <w:t>d</w:t>
      </w:r>
      <w:r w:rsidR="005D15C3" w:rsidRPr="00197536">
        <w:rPr>
          <w:sz w:val="24"/>
          <w:szCs w:val="24"/>
        </w:rPr>
        <w:t>efendant has been in default of periodical payments for about 3 months;</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0276DA" w:rsidP="000276DA">
      <w:pPr>
        <w:widowControl w:val="0"/>
        <w:numPr>
          <w:ilvl w:val="0"/>
          <w:numId w:val="4"/>
        </w:numPr>
        <w:tabs>
          <w:tab w:val="clear" w:pos="480"/>
          <w:tab w:val="clear" w:pos="1440"/>
          <w:tab w:val="clear" w:pos="4320"/>
          <w:tab w:val="clear" w:pos="9072"/>
          <w:tab w:val="num" w:pos="720"/>
        </w:tabs>
        <w:snapToGrid/>
        <w:ind w:leftChars="513" w:left="2157" w:right="746" w:hanging="721"/>
        <w:jc w:val="both"/>
        <w:rPr>
          <w:rFonts w:hint="eastAsia"/>
          <w:sz w:val="24"/>
          <w:szCs w:val="24"/>
        </w:rPr>
      </w:pPr>
      <w:r>
        <w:rPr>
          <w:rFonts w:hint="eastAsia"/>
          <w:sz w:val="24"/>
          <w:szCs w:val="24"/>
        </w:rPr>
        <w:tab/>
      </w:r>
      <w:r w:rsidR="005D15C3" w:rsidRPr="00197536">
        <w:rPr>
          <w:sz w:val="24"/>
          <w:szCs w:val="24"/>
        </w:rPr>
        <w:t xml:space="preserve">The </w:t>
      </w:r>
      <w:r>
        <w:rPr>
          <w:rFonts w:hint="eastAsia"/>
          <w:sz w:val="24"/>
          <w:szCs w:val="24"/>
        </w:rPr>
        <w:t>p</w:t>
      </w:r>
      <w:r w:rsidR="005D15C3" w:rsidRPr="00197536">
        <w:rPr>
          <w:sz w:val="24"/>
          <w:szCs w:val="24"/>
        </w:rPr>
        <w:t>laintiff believed and/or was misled to believe that the Discharge Form only represented the payment of the employees’ compensation together with the medical expenses incurred and/or any surcharge for the delayed compensation of the stipulated amount as in Form 5 issued by the Labour Department under Employees Compensation Ordinance (Cap 282) on 3 March 2011;</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5D15C3" w:rsidP="000276DA">
      <w:pPr>
        <w:widowControl w:val="0"/>
        <w:numPr>
          <w:ilvl w:val="0"/>
          <w:numId w:val="4"/>
        </w:numPr>
        <w:tabs>
          <w:tab w:val="clear" w:pos="480"/>
          <w:tab w:val="clear" w:pos="1440"/>
          <w:tab w:val="clear" w:pos="4320"/>
          <w:tab w:val="clear" w:pos="9072"/>
          <w:tab w:val="num" w:pos="720"/>
        </w:tabs>
        <w:snapToGrid/>
        <w:ind w:leftChars="513" w:left="2157" w:right="746" w:hanging="721"/>
        <w:jc w:val="both"/>
        <w:rPr>
          <w:rFonts w:hint="eastAsia"/>
          <w:sz w:val="24"/>
          <w:szCs w:val="24"/>
        </w:rPr>
      </w:pPr>
      <w:r w:rsidRPr="00197536">
        <w:rPr>
          <w:sz w:val="24"/>
          <w:szCs w:val="24"/>
        </w:rPr>
        <w:t xml:space="preserve">The </w:t>
      </w:r>
      <w:r w:rsidR="000276DA">
        <w:rPr>
          <w:rFonts w:hint="eastAsia"/>
          <w:sz w:val="24"/>
          <w:szCs w:val="24"/>
        </w:rPr>
        <w:t>d</w:t>
      </w:r>
      <w:r w:rsidRPr="00197536">
        <w:rPr>
          <w:sz w:val="24"/>
          <w:szCs w:val="24"/>
        </w:rPr>
        <w:t xml:space="preserve">efendant knew that the amount in the Discharge Form was no more than the appropriate figure of employees’ compensation which the </w:t>
      </w:r>
      <w:r w:rsidR="000276DA">
        <w:rPr>
          <w:rFonts w:hint="eastAsia"/>
          <w:sz w:val="24"/>
          <w:szCs w:val="24"/>
        </w:rPr>
        <w:t>p</w:t>
      </w:r>
      <w:r w:rsidRPr="00197536">
        <w:rPr>
          <w:sz w:val="24"/>
          <w:szCs w:val="24"/>
        </w:rPr>
        <w:t xml:space="preserve">laintiff was entitled to under the Employees’ Compensation Ordinance (Cap 282) as assessed by the Commissioner for Labour in accordance with s16A(2) as set out in Form 5 issued on 3 March 2011 and would not include any amount of common law claim </w:t>
      </w:r>
      <w:r w:rsidR="008D5F6A">
        <w:rPr>
          <w:rFonts w:eastAsia="PMingLiU" w:hint="eastAsia"/>
          <w:sz w:val="24"/>
          <w:szCs w:val="24"/>
          <w:lang w:eastAsia="zh-TW"/>
        </w:rPr>
        <w:t xml:space="preserve">which the plaintiff is entitled to in light of the severity claim </w:t>
      </w:r>
      <w:r w:rsidRPr="00197536">
        <w:rPr>
          <w:sz w:val="24"/>
          <w:szCs w:val="24"/>
        </w:rPr>
        <w:t>as pleaded in the Statement of Damages filed and served in this action;</w:t>
      </w:r>
    </w:p>
    <w:p w:rsidR="000276DA" w:rsidRPr="00197536" w:rsidRDefault="000276DA" w:rsidP="000276DA">
      <w:pPr>
        <w:widowControl w:val="0"/>
        <w:tabs>
          <w:tab w:val="clear" w:pos="1440"/>
          <w:tab w:val="clear" w:pos="4320"/>
          <w:tab w:val="clear" w:pos="9072"/>
        </w:tabs>
        <w:snapToGrid/>
        <w:ind w:left="2157" w:right="746"/>
        <w:jc w:val="both"/>
        <w:rPr>
          <w:sz w:val="24"/>
          <w:szCs w:val="24"/>
        </w:rPr>
      </w:pPr>
    </w:p>
    <w:p w:rsidR="005D15C3" w:rsidRDefault="005D15C3"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sidRPr="00197536">
        <w:rPr>
          <w:sz w:val="24"/>
          <w:szCs w:val="24"/>
        </w:rPr>
        <w:t xml:space="preserve">The nature of the common law </w:t>
      </w:r>
      <w:r w:rsidR="008D5F6A">
        <w:rPr>
          <w:rFonts w:eastAsia="PMingLiU" w:hint="eastAsia"/>
          <w:sz w:val="24"/>
          <w:szCs w:val="24"/>
          <w:lang w:eastAsia="zh-TW"/>
        </w:rPr>
        <w:t>claim has not been brought to the attention of the plaintiff at all</w:t>
      </w:r>
      <w:r w:rsidRPr="00197536">
        <w:rPr>
          <w:sz w:val="24"/>
          <w:szCs w:val="24"/>
        </w:rPr>
        <w:t>; and</w:t>
      </w:r>
    </w:p>
    <w:p w:rsidR="000276DA" w:rsidRPr="00197536" w:rsidRDefault="000276DA" w:rsidP="000276DA">
      <w:pPr>
        <w:widowControl w:val="0"/>
        <w:tabs>
          <w:tab w:val="clear" w:pos="1440"/>
          <w:tab w:val="clear" w:pos="4320"/>
          <w:tab w:val="clear" w:pos="9072"/>
        </w:tabs>
        <w:snapToGrid/>
        <w:ind w:right="746"/>
        <w:jc w:val="both"/>
        <w:rPr>
          <w:sz w:val="24"/>
          <w:szCs w:val="24"/>
        </w:rPr>
      </w:pPr>
    </w:p>
    <w:p w:rsidR="005D15C3" w:rsidRDefault="005D15C3" w:rsidP="000276DA">
      <w:pPr>
        <w:widowControl w:val="0"/>
        <w:numPr>
          <w:ilvl w:val="0"/>
          <w:numId w:val="4"/>
        </w:numPr>
        <w:tabs>
          <w:tab w:val="clear" w:pos="1440"/>
          <w:tab w:val="clear" w:pos="4320"/>
          <w:tab w:val="clear" w:pos="9072"/>
        </w:tabs>
        <w:snapToGrid/>
        <w:ind w:leftChars="513" w:left="2157" w:right="746" w:hanging="721"/>
        <w:jc w:val="both"/>
        <w:rPr>
          <w:rFonts w:hint="eastAsia"/>
          <w:sz w:val="24"/>
          <w:szCs w:val="24"/>
        </w:rPr>
      </w:pPr>
      <w:r w:rsidRPr="00197536">
        <w:rPr>
          <w:sz w:val="24"/>
          <w:szCs w:val="24"/>
        </w:rPr>
        <w:t xml:space="preserve">The </w:t>
      </w:r>
      <w:r w:rsidR="000276DA">
        <w:rPr>
          <w:rFonts w:hint="eastAsia"/>
          <w:sz w:val="24"/>
          <w:szCs w:val="24"/>
        </w:rPr>
        <w:t>p</w:t>
      </w:r>
      <w:r w:rsidRPr="00197536">
        <w:rPr>
          <w:sz w:val="24"/>
          <w:szCs w:val="24"/>
        </w:rPr>
        <w:t xml:space="preserve">laintiff has </w:t>
      </w:r>
      <w:r w:rsidR="00121267" w:rsidRPr="00316C03">
        <w:rPr>
          <w:rFonts w:eastAsia="PMingLiU" w:hint="eastAsia"/>
          <w:sz w:val="24"/>
          <w:szCs w:val="24"/>
          <w:lang w:eastAsia="zh-HK"/>
        </w:rPr>
        <w:t xml:space="preserve">not </w:t>
      </w:r>
      <w:r w:rsidRPr="00197536">
        <w:rPr>
          <w:sz w:val="24"/>
          <w:szCs w:val="24"/>
        </w:rPr>
        <w:t>been given a copy of the Discharge Form, either signed or unsigned.</w:t>
      </w:r>
    </w:p>
    <w:p w:rsidR="000276DA" w:rsidRPr="00197536" w:rsidRDefault="000276DA" w:rsidP="000276DA">
      <w:pPr>
        <w:widowControl w:val="0"/>
        <w:tabs>
          <w:tab w:val="clear" w:pos="1440"/>
          <w:tab w:val="clear" w:pos="4320"/>
          <w:tab w:val="clear" w:pos="9072"/>
        </w:tabs>
        <w:snapToGrid/>
        <w:ind w:left="2157" w:right="746"/>
        <w:jc w:val="both"/>
        <w:rPr>
          <w:sz w:val="24"/>
          <w:szCs w:val="24"/>
        </w:rPr>
      </w:pPr>
    </w:p>
    <w:p w:rsidR="005D15C3" w:rsidRPr="00197536" w:rsidRDefault="005D15C3" w:rsidP="000276DA">
      <w:pPr>
        <w:widowControl w:val="0"/>
        <w:numPr>
          <w:ilvl w:val="1"/>
          <w:numId w:val="7"/>
        </w:numPr>
        <w:tabs>
          <w:tab w:val="clear" w:pos="1440"/>
          <w:tab w:val="clear" w:pos="4320"/>
          <w:tab w:val="clear" w:pos="9072"/>
        </w:tabs>
        <w:snapToGrid/>
        <w:ind w:left="2160" w:right="746" w:hanging="720"/>
        <w:jc w:val="both"/>
        <w:rPr>
          <w:sz w:val="24"/>
          <w:szCs w:val="24"/>
        </w:rPr>
      </w:pPr>
      <w:r w:rsidRPr="00197536">
        <w:rPr>
          <w:sz w:val="24"/>
          <w:szCs w:val="24"/>
        </w:rPr>
        <w:t>As a result of the matters pleaded under Paragraph 3.2 above</w:t>
      </w:r>
      <w:r w:rsidR="008D5F6A">
        <w:rPr>
          <w:rFonts w:eastAsia="PMingLiU" w:hint="eastAsia"/>
          <w:sz w:val="24"/>
          <w:szCs w:val="24"/>
          <w:lang w:eastAsia="zh-TW"/>
        </w:rPr>
        <w:t>,</w:t>
      </w:r>
      <w:r w:rsidRPr="00197536">
        <w:rPr>
          <w:sz w:val="24"/>
          <w:szCs w:val="24"/>
        </w:rPr>
        <w:t xml:space="preserve"> the </w:t>
      </w:r>
      <w:r w:rsidR="000276DA">
        <w:rPr>
          <w:rFonts w:hint="eastAsia"/>
          <w:sz w:val="24"/>
          <w:szCs w:val="24"/>
        </w:rPr>
        <w:t>p</w:t>
      </w:r>
      <w:r w:rsidRPr="00197536">
        <w:rPr>
          <w:sz w:val="24"/>
          <w:szCs w:val="24"/>
        </w:rPr>
        <w:t xml:space="preserve">laintiff has suffered loss and damage due to the misrepresentation made by the servant and/or agent of the </w:t>
      </w:r>
      <w:r w:rsidR="000276DA">
        <w:rPr>
          <w:rFonts w:hint="eastAsia"/>
          <w:sz w:val="24"/>
          <w:szCs w:val="24"/>
        </w:rPr>
        <w:t>d</w:t>
      </w:r>
      <w:r w:rsidRPr="00197536">
        <w:rPr>
          <w:sz w:val="24"/>
          <w:szCs w:val="24"/>
        </w:rPr>
        <w:t>efendant including but not</w:t>
      </w:r>
      <w:r w:rsidR="000276DA">
        <w:rPr>
          <w:sz w:val="24"/>
          <w:szCs w:val="24"/>
        </w:rPr>
        <w:t xml:space="preserve"> limited to the officer of the </w:t>
      </w:r>
      <w:r w:rsidR="000276DA">
        <w:rPr>
          <w:rFonts w:hint="eastAsia"/>
          <w:sz w:val="24"/>
          <w:szCs w:val="24"/>
        </w:rPr>
        <w:t>d</w:t>
      </w:r>
      <w:r w:rsidRPr="00197536">
        <w:rPr>
          <w:sz w:val="24"/>
          <w:szCs w:val="24"/>
        </w:rPr>
        <w:t>efendant in signing the Discharge Form on or about 12 April 2011.</w:t>
      </w:r>
      <w:r w:rsidR="000276DA">
        <w:rPr>
          <w:sz w:val="24"/>
          <w:szCs w:val="24"/>
        </w:rPr>
        <w:t>”</w:t>
      </w:r>
    </w:p>
    <w:p w:rsidR="005D15C3" w:rsidRDefault="005D15C3" w:rsidP="00410F83">
      <w:pPr>
        <w:tabs>
          <w:tab w:val="clear" w:pos="4320"/>
        </w:tabs>
        <w:spacing w:line="360" w:lineRule="auto"/>
        <w:jc w:val="both"/>
        <w:rPr>
          <w:rFonts w:hint="eastAsia"/>
          <w:lang w:eastAsia="zh-HK"/>
        </w:rPr>
      </w:pPr>
    </w:p>
    <w:p w:rsidR="005D15C3" w:rsidRDefault="005D15C3" w:rsidP="000276DA">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 xml:space="preserve">One would have expected the plaintiff to be very careful in formulating grounds to challenge the Discharge Form as it could possibly kill the whole </w:t>
      </w:r>
      <w:r w:rsidR="008D5F6A">
        <w:rPr>
          <w:rFonts w:hint="eastAsia"/>
          <w:lang w:eastAsia="zh-HK"/>
        </w:rPr>
        <w:t xml:space="preserve">of his </w:t>
      </w:r>
      <w:r>
        <w:rPr>
          <w:rFonts w:hint="eastAsia"/>
          <w:lang w:eastAsia="zh-HK"/>
        </w:rPr>
        <w:t xml:space="preserve">claim. </w:t>
      </w:r>
      <w:r w:rsidR="000276DA">
        <w:rPr>
          <w:rFonts w:hint="eastAsia"/>
        </w:rPr>
        <w:t xml:space="preserve"> </w:t>
      </w:r>
      <w:r>
        <w:rPr>
          <w:rFonts w:hint="eastAsia"/>
          <w:lang w:eastAsia="zh-HK"/>
        </w:rPr>
        <w:t xml:space="preserve">Yet, it </w:t>
      </w:r>
      <w:r w:rsidR="00121267" w:rsidRPr="00316C03">
        <w:rPr>
          <w:rFonts w:eastAsia="PMingLiU" w:hint="eastAsia"/>
          <w:lang w:eastAsia="zh-HK"/>
        </w:rPr>
        <w:t xml:space="preserve">is apparent </w:t>
      </w:r>
      <w:r>
        <w:rPr>
          <w:rFonts w:hint="eastAsia"/>
          <w:lang w:eastAsia="zh-HK"/>
        </w:rPr>
        <w:t xml:space="preserve">that the </w:t>
      </w:r>
      <w:r w:rsidR="0011432D">
        <w:rPr>
          <w:rFonts w:hint="eastAsia"/>
        </w:rPr>
        <w:t>r</w:t>
      </w:r>
      <w:r>
        <w:rPr>
          <w:rFonts w:hint="eastAsia"/>
          <w:lang w:eastAsia="zh-HK"/>
        </w:rPr>
        <w:t xml:space="preserve">eply was not drafted in the most </w:t>
      </w:r>
      <w:r w:rsidR="009D74D6" w:rsidRPr="00316C03">
        <w:rPr>
          <w:rFonts w:eastAsia="PMingLiU" w:hint="eastAsia"/>
          <w:lang w:eastAsia="zh-HK"/>
        </w:rPr>
        <w:t xml:space="preserve">precise and </w:t>
      </w:r>
      <w:r>
        <w:rPr>
          <w:rFonts w:hint="eastAsia"/>
          <w:lang w:eastAsia="zh-HK"/>
        </w:rPr>
        <w:t xml:space="preserve">orderly manner. </w:t>
      </w:r>
      <w:r w:rsidR="000276DA">
        <w:rPr>
          <w:rFonts w:hint="eastAsia"/>
        </w:rPr>
        <w:t xml:space="preserve"> </w:t>
      </w:r>
      <w:r>
        <w:rPr>
          <w:lang w:eastAsia="zh-HK"/>
        </w:rPr>
        <w:t>T</w:t>
      </w:r>
      <w:r>
        <w:rPr>
          <w:rFonts w:hint="eastAsia"/>
          <w:lang w:eastAsia="zh-HK"/>
        </w:rPr>
        <w:t xml:space="preserve">he grounds relied on by the plaintiff to challenge the Discharge Form were not specifically set out one by one. </w:t>
      </w:r>
      <w:r w:rsidR="000276DA">
        <w:rPr>
          <w:rFonts w:hint="eastAsia"/>
        </w:rPr>
        <w:t xml:space="preserve"> </w:t>
      </w:r>
      <w:r>
        <w:rPr>
          <w:lang w:eastAsia="zh-HK"/>
        </w:rPr>
        <w:t>T</w:t>
      </w:r>
      <w:r>
        <w:rPr>
          <w:rFonts w:hint="eastAsia"/>
          <w:lang w:eastAsia="zh-HK"/>
        </w:rPr>
        <w:t xml:space="preserve">he court is left to deduce for </w:t>
      </w:r>
      <w:r>
        <w:rPr>
          <w:lang w:eastAsia="zh-HK"/>
        </w:rPr>
        <w:t>itself</w:t>
      </w:r>
      <w:r>
        <w:rPr>
          <w:rFonts w:hint="eastAsia"/>
          <w:lang w:eastAsia="zh-HK"/>
        </w:rPr>
        <w:t xml:space="preserve"> which ground</w:t>
      </w:r>
      <w:r w:rsidR="008D5F6A">
        <w:rPr>
          <w:rFonts w:hint="eastAsia"/>
          <w:lang w:eastAsia="zh-HK"/>
        </w:rPr>
        <w:t>(</w:t>
      </w:r>
      <w:r>
        <w:rPr>
          <w:rFonts w:hint="eastAsia"/>
          <w:lang w:eastAsia="zh-HK"/>
        </w:rPr>
        <w:t>s</w:t>
      </w:r>
      <w:r w:rsidR="008D5F6A">
        <w:rPr>
          <w:rFonts w:hint="eastAsia"/>
          <w:lang w:eastAsia="zh-HK"/>
        </w:rPr>
        <w:t>)</w:t>
      </w:r>
      <w:r>
        <w:rPr>
          <w:rFonts w:hint="eastAsia"/>
          <w:lang w:eastAsia="zh-HK"/>
        </w:rPr>
        <w:t xml:space="preserve"> those 12 paragraphs of particulars relate to. </w:t>
      </w:r>
      <w:r w:rsidR="000276DA">
        <w:rPr>
          <w:rFonts w:hint="eastAsia"/>
        </w:rPr>
        <w:t xml:space="preserve"> </w:t>
      </w:r>
      <w:r>
        <w:rPr>
          <w:lang w:eastAsia="zh-HK"/>
        </w:rPr>
        <w:t>A</w:t>
      </w:r>
      <w:r>
        <w:rPr>
          <w:rFonts w:hint="eastAsia"/>
          <w:lang w:eastAsia="zh-HK"/>
        </w:rPr>
        <w:t>bstract legal concepts were used indiscriminately as if the</w:t>
      </w:r>
      <w:r w:rsidR="008D5F6A">
        <w:rPr>
          <w:rFonts w:hint="eastAsia"/>
          <w:lang w:eastAsia="zh-HK"/>
        </w:rPr>
        <w:t xml:space="preserve"> mere mention of these</w:t>
      </w:r>
      <w:r>
        <w:rPr>
          <w:rFonts w:hint="eastAsia"/>
          <w:lang w:eastAsia="zh-HK"/>
        </w:rPr>
        <w:t xml:space="preserve"> magic words could unravel any transactions. </w:t>
      </w:r>
    </w:p>
    <w:p w:rsidR="005D15C3" w:rsidRDefault="005D15C3" w:rsidP="00410F83">
      <w:pPr>
        <w:tabs>
          <w:tab w:val="clear" w:pos="4320"/>
        </w:tabs>
        <w:spacing w:line="360" w:lineRule="auto"/>
        <w:jc w:val="both"/>
        <w:rPr>
          <w:rFonts w:hint="eastAsia"/>
          <w:lang w:eastAsia="zh-HK"/>
        </w:rPr>
      </w:pPr>
    </w:p>
    <w:p w:rsidR="005D15C3" w:rsidRDefault="005D15C3" w:rsidP="000276DA">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D</w:t>
      </w:r>
      <w:r>
        <w:rPr>
          <w:rFonts w:hint="eastAsia"/>
          <w:lang w:eastAsia="zh-HK"/>
        </w:rPr>
        <w:t xml:space="preserve">oing the best one could, the following legal grounds may be gleaned from the </w:t>
      </w:r>
      <w:r w:rsidR="0011432D">
        <w:rPr>
          <w:rFonts w:hint="eastAsia"/>
        </w:rPr>
        <w:t>r</w:t>
      </w:r>
      <w:r>
        <w:rPr>
          <w:rFonts w:hint="eastAsia"/>
          <w:lang w:eastAsia="zh-HK"/>
        </w:rPr>
        <w:t xml:space="preserve">eply to </w:t>
      </w:r>
      <w:r w:rsidR="009D74D6" w:rsidRPr="00316C03">
        <w:rPr>
          <w:rFonts w:eastAsia="PMingLiU" w:hint="eastAsia"/>
          <w:lang w:eastAsia="zh-HK"/>
        </w:rPr>
        <w:t>challenge</w:t>
      </w:r>
      <w:r>
        <w:rPr>
          <w:rFonts w:hint="eastAsia"/>
          <w:lang w:eastAsia="zh-HK"/>
        </w:rPr>
        <w:t xml:space="preserve"> the Discharge Form:-</w:t>
      </w:r>
    </w:p>
    <w:p w:rsidR="005D15C3" w:rsidRPr="009D74D6" w:rsidRDefault="005D15C3" w:rsidP="00410F83">
      <w:pPr>
        <w:tabs>
          <w:tab w:val="clear" w:pos="4320"/>
        </w:tabs>
        <w:spacing w:line="360" w:lineRule="auto"/>
        <w:jc w:val="both"/>
        <w:rPr>
          <w:rFonts w:hint="eastAsia"/>
          <w:lang w:eastAsia="zh-HK"/>
        </w:rPr>
      </w:pPr>
    </w:p>
    <w:p w:rsidR="005D15C3" w:rsidRDefault="005D15C3" w:rsidP="000276DA">
      <w:pPr>
        <w:numPr>
          <w:ilvl w:val="0"/>
          <w:numId w:val="5"/>
        </w:numPr>
        <w:tabs>
          <w:tab w:val="clear" w:pos="1440"/>
          <w:tab w:val="clear" w:pos="4320"/>
          <w:tab w:val="clear" w:pos="9072"/>
        </w:tabs>
        <w:snapToGrid/>
        <w:spacing w:line="360" w:lineRule="auto"/>
        <w:ind w:left="2160" w:hanging="720"/>
        <w:jc w:val="both"/>
        <w:rPr>
          <w:rFonts w:hint="eastAsia"/>
          <w:lang w:eastAsia="zh-HK"/>
        </w:rPr>
      </w:pPr>
      <w:r>
        <w:rPr>
          <w:lang w:eastAsia="zh-HK"/>
        </w:rPr>
        <w:t>B</w:t>
      </w:r>
      <w:r>
        <w:rPr>
          <w:rFonts w:hint="eastAsia"/>
          <w:lang w:eastAsia="zh-HK"/>
        </w:rPr>
        <w:t>reach of fiduciary duty (3.2.1)</w:t>
      </w:r>
      <w:r w:rsidR="0011432D">
        <w:rPr>
          <w:rFonts w:hint="eastAsia"/>
        </w:rPr>
        <w:t>;</w:t>
      </w:r>
    </w:p>
    <w:p w:rsidR="005D15C3" w:rsidRDefault="005D15C3" w:rsidP="000276DA">
      <w:pPr>
        <w:numPr>
          <w:ilvl w:val="0"/>
          <w:numId w:val="5"/>
        </w:numPr>
        <w:tabs>
          <w:tab w:val="clear" w:pos="1440"/>
          <w:tab w:val="clear" w:pos="4320"/>
          <w:tab w:val="clear" w:pos="9072"/>
        </w:tabs>
        <w:snapToGrid/>
        <w:spacing w:line="360" w:lineRule="auto"/>
        <w:ind w:left="2160" w:hanging="720"/>
        <w:jc w:val="both"/>
        <w:rPr>
          <w:rFonts w:hint="eastAsia"/>
          <w:lang w:eastAsia="zh-HK"/>
        </w:rPr>
      </w:pPr>
      <w:r>
        <w:rPr>
          <w:rFonts w:hint="eastAsia"/>
          <w:lang w:eastAsia="zh-HK"/>
        </w:rPr>
        <w:t>Undue influence (3.2.3)</w:t>
      </w:r>
      <w:r w:rsidR="0011432D">
        <w:rPr>
          <w:rFonts w:hint="eastAsia"/>
        </w:rPr>
        <w:t>;</w:t>
      </w:r>
    </w:p>
    <w:p w:rsidR="005D15C3" w:rsidRDefault="005D15C3" w:rsidP="000276DA">
      <w:pPr>
        <w:numPr>
          <w:ilvl w:val="0"/>
          <w:numId w:val="5"/>
        </w:numPr>
        <w:tabs>
          <w:tab w:val="clear" w:pos="1440"/>
          <w:tab w:val="clear" w:pos="4320"/>
          <w:tab w:val="clear" w:pos="9072"/>
        </w:tabs>
        <w:snapToGrid/>
        <w:spacing w:line="360" w:lineRule="auto"/>
        <w:ind w:left="2160" w:hanging="720"/>
        <w:jc w:val="both"/>
        <w:rPr>
          <w:rFonts w:hint="eastAsia"/>
          <w:lang w:eastAsia="zh-HK"/>
        </w:rPr>
      </w:pPr>
      <w:r>
        <w:rPr>
          <w:rFonts w:hint="eastAsia"/>
          <w:lang w:eastAsia="zh-HK"/>
        </w:rPr>
        <w:t>Unjust enrichment (3.2.4)</w:t>
      </w:r>
      <w:r w:rsidR="0011432D">
        <w:rPr>
          <w:rFonts w:hint="eastAsia"/>
        </w:rPr>
        <w:t>; and</w:t>
      </w:r>
    </w:p>
    <w:p w:rsidR="005D15C3" w:rsidRDefault="005D15C3" w:rsidP="000276DA">
      <w:pPr>
        <w:numPr>
          <w:ilvl w:val="0"/>
          <w:numId w:val="5"/>
        </w:numPr>
        <w:tabs>
          <w:tab w:val="clear" w:pos="1440"/>
          <w:tab w:val="clear" w:pos="4320"/>
          <w:tab w:val="clear" w:pos="9072"/>
        </w:tabs>
        <w:snapToGrid/>
        <w:spacing w:line="360" w:lineRule="auto"/>
        <w:ind w:left="2160" w:hanging="720"/>
        <w:jc w:val="both"/>
        <w:rPr>
          <w:rFonts w:hint="eastAsia"/>
          <w:lang w:eastAsia="zh-HK"/>
        </w:rPr>
      </w:pPr>
      <w:r>
        <w:rPr>
          <w:rFonts w:hint="eastAsia"/>
          <w:lang w:eastAsia="zh-HK"/>
        </w:rPr>
        <w:t>Misrepresentation (3.3, 3.2.2)</w:t>
      </w:r>
    </w:p>
    <w:p w:rsidR="005D15C3" w:rsidRDefault="005D15C3" w:rsidP="00410F83">
      <w:pPr>
        <w:tabs>
          <w:tab w:val="clear" w:pos="4320"/>
        </w:tabs>
        <w:spacing w:line="360" w:lineRule="auto"/>
        <w:jc w:val="both"/>
        <w:rPr>
          <w:rFonts w:hint="eastAsia"/>
          <w:lang w:eastAsia="zh-HK"/>
        </w:rPr>
      </w:pPr>
    </w:p>
    <w:p w:rsidR="005D15C3" w:rsidRDefault="005D15C3" w:rsidP="0011432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 xml:space="preserve">Mr. Gidwani for the defendant in his submissions launched vehement attacks on each of </w:t>
      </w:r>
      <w:r>
        <w:rPr>
          <w:lang w:eastAsia="zh-HK"/>
        </w:rPr>
        <w:t>these grounds relied on the plaintiff.</w:t>
      </w:r>
      <w:r>
        <w:rPr>
          <w:rFonts w:hint="eastAsia"/>
          <w:lang w:eastAsia="zh-HK"/>
        </w:rPr>
        <w:t xml:space="preserve"> </w:t>
      </w:r>
      <w:r>
        <w:rPr>
          <w:lang w:eastAsia="zh-HK"/>
        </w:rPr>
        <w:t>I</w:t>
      </w:r>
      <w:r>
        <w:rPr>
          <w:rFonts w:hint="eastAsia"/>
          <w:lang w:eastAsia="zh-HK"/>
        </w:rPr>
        <w:t xml:space="preserve"> do not propose to deal with these grounds at length save to say that </w:t>
      </w:r>
      <w:r>
        <w:rPr>
          <w:lang w:eastAsia="zh-HK"/>
        </w:rPr>
        <w:t>I</w:t>
      </w:r>
      <w:r>
        <w:rPr>
          <w:rFonts w:hint="eastAsia"/>
          <w:lang w:eastAsia="zh-HK"/>
        </w:rPr>
        <w:t xml:space="preserve"> largely agree with Mr. Gidwani</w:t>
      </w:r>
      <w:r>
        <w:rPr>
          <w:lang w:eastAsia="zh-HK"/>
        </w:rPr>
        <w:t>’</w:t>
      </w:r>
      <w:r>
        <w:rPr>
          <w:rFonts w:hint="eastAsia"/>
          <w:lang w:eastAsia="zh-HK"/>
        </w:rPr>
        <w:t xml:space="preserve">s attacks. </w:t>
      </w:r>
      <w:r>
        <w:rPr>
          <w:lang w:eastAsia="zh-HK"/>
        </w:rPr>
        <w:t>T</w:t>
      </w:r>
      <w:r>
        <w:rPr>
          <w:rFonts w:hint="eastAsia"/>
          <w:lang w:eastAsia="zh-HK"/>
        </w:rPr>
        <w:t>he reliance on breach of fiduciary duty and unjust enrichment is simply out of place.</w:t>
      </w:r>
      <w:r w:rsidR="0011432D">
        <w:rPr>
          <w:rFonts w:hint="eastAsia"/>
        </w:rPr>
        <w:t xml:space="preserve"> </w:t>
      </w:r>
      <w:r>
        <w:rPr>
          <w:rFonts w:hint="eastAsia"/>
          <w:lang w:eastAsia="zh-HK"/>
        </w:rPr>
        <w:t xml:space="preserve"> (</w:t>
      </w:r>
      <w:r>
        <w:rPr>
          <w:lang w:eastAsia="zh-HK"/>
        </w:rPr>
        <w:t>I</w:t>
      </w:r>
      <w:r>
        <w:rPr>
          <w:rFonts w:hint="eastAsia"/>
          <w:lang w:eastAsia="zh-HK"/>
        </w:rPr>
        <w:t xml:space="preserve"> pause here to refer to an article by Professor Anselmo Reyes, formerly Mr. Justice Reyes: </w:t>
      </w:r>
      <w:r>
        <w:rPr>
          <w:lang w:eastAsia="zh-HK"/>
        </w:rPr>
        <w:t>“</w:t>
      </w:r>
      <w:r w:rsidRPr="00F62A73">
        <w:rPr>
          <w:rFonts w:hint="eastAsia"/>
          <w:i/>
          <w:lang w:eastAsia="zh-HK"/>
        </w:rPr>
        <w:t>Fiduciary Duty in the Hong Kong Court: Where are we going?</w:t>
      </w:r>
      <w:r>
        <w:rPr>
          <w:lang w:eastAsia="zh-HK"/>
        </w:rPr>
        <w:t>”</w:t>
      </w:r>
      <w:r>
        <w:rPr>
          <w:rFonts w:hint="eastAsia"/>
          <w:lang w:eastAsia="zh-HK"/>
        </w:rPr>
        <w:t xml:space="preserve"> published on 18 March 2013 in his blog, in which he </w:t>
      </w:r>
      <w:r>
        <w:rPr>
          <w:lang w:eastAsia="zh-HK"/>
        </w:rPr>
        <w:t>critique</w:t>
      </w:r>
      <w:r>
        <w:rPr>
          <w:rFonts w:hint="eastAsia"/>
          <w:lang w:eastAsia="zh-HK"/>
        </w:rPr>
        <w:t xml:space="preserve">s the abuse of the concept of fiduciary duty.) </w:t>
      </w:r>
      <w:r w:rsidR="0011432D">
        <w:rPr>
          <w:rFonts w:hint="eastAsia"/>
        </w:rPr>
        <w:t xml:space="preserve"> </w:t>
      </w:r>
      <w:r>
        <w:rPr>
          <w:lang w:eastAsia="zh-HK"/>
        </w:rPr>
        <w:t>T</w:t>
      </w:r>
      <w:r>
        <w:rPr>
          <w:rFonts w:hint="eastAsia"/>
          <w:lang w:eastAsia="zh-HK"/>
        </w:rPr>
        <w:t xml:space="preserve">he pleadings on undue influence and </w:t>
      </w:r>
      <w:r>
        <w:rPr>
          <w:lang w:eastAsia="zh-HK"/>
        </w:rPr>
        <w:t>misrepresentation</w:t>
      </w:r>
      <w:r>
        <w:rPr>
          <w:rFonts w:hint="eastAsia"/>
          <w:lang w:eastAsia="zh-HK"/>
        </w:rPr>
        <w:t xml:space="preserve"> lack the essential </w:t>
      </w:r>
      <w:r w:rsidR="00BC7657">
        <w:rPr>
          <w:rFonts w:hint="eastAsia"/>
          <w:lang w:eastAsia="zh-HK"/>
        </w:rPr>
        <w:t xml:space="preserve">and necessary </w:t>
      </w:r>
      <w:r>
        <w:rPr>
          <w:rFonts w:hint="eastAsia"/>
          <w:lang w:eastAsia="zh-HK"/>
        </w:rPr>
        <w:t>particulars as expressly required by Order 18 rule 12(1)(a).</w:t>
      </w:r>
    </w:p>
    <w:p w:rsidR="005D15C3" w:rsidRDefault="005D15C3" w:rsidP="00410F83">
      <w:pPr>
        <w:tabs>
          <w:tab w:val="clear" w:pos="4320"/>
        </w:tabs>
        <w:spacing w:line="360" w:lineRule="auto"/>
        <w:jc w:val="both"/>
        <w:rPr>
          <w:rFonts w:hint="eastAsia"/>
          <w:lang w:eastAsia="zh-HK"/>
        </w:rPr>
      </w:pPr>
    </w:p>
    <w:p w:rsidR="005D15C3" w:rsidRPr="0011432D" w:rsidRDefault="005D15C3" w:rsidP="00410F83">
      <w:pPr>
        <w:tabs>
          <w:tab w:val="clear" w:pos="4320"/>
        </w:tabs>
        <w:spacing w:line="360" w:lineRule="auto"/>
        <w:jc w:val="both"/>
        <w:rPr>
          <w:rFonts w:hint="eastAsia"/>
          <w:i/>
          <w:lang w:eastAsia="zh-HK"/>
        </w:rPr>
      </w:pPr>
      <w:r w:rsidRPr="0011432D">
        <w:rPr>
          <w:rFonts w:hint="eastAsia"/>
          <w:i/>
          <w:lang w:eastAsia="zh-HK"/>
        </w:rPr>
        <w:t>Grounds advanced by plaintiff at the hearing</w:t>
      </w:r>
    </w:p>
    <w:p w:rsidR="005D15C3" w:rsidRDefault="005D15C3" w:rsidP="00410F83">
      <w:pPr>
        <w:tabs>
          <w:tab w:val="clear" w:pos="4320"/>
        </w:tabs>
        <w:spacing w:line="360" w:lineRule="auto"/>
        <w:jc w:val="both"/>
        <w:rPr>
          <w:rFonts w:hint="eastAsia"/>
          <w:lang w:eastAsia="zh-HK"/>
        </w:rPr>
      </w:pPr>
    </w:p>
    <w:p w:rsidR="005D15C3" w:rsidRDefault="005D15C3" w:rsidP="0011432D">
      <w:pPr>
        <w:numPr>
          <w:ilvl w:val="0"/>
          <w:numId w:val="2"/>
        </w:numPr>
        <w:tabs>
          <w:tab w:val="clear" w:pos="1080"/>
          <w:tab w:val="clear" w:pos="4320"/>
          <w:tab w:val="clear" w:pos="9072"/>
        </w:tabs>
        <w:snapToGrid/>
        <w:spacing w:line="360" w:lineRule="auto"/>
        <w:ind w:left="0" w:firstLine="0"/>
        <w:jc w:val="both"/>
        <w:rPr>
          <w:rFonts w:hint="eastAsia"/>
          <w:lang w:eastAsia="zh-HK"/>
        </w:rPr>
      </w:pPr>
      <w:r>
        <w:rPr>
          <w:rFonts w:hint="eastAsia"/>
          <w:lang w:eastAsia="zh-HK"/>
        </w:rPr>
        <w:t xml:space="preserve">Another reason </w:t>
      </w:r>
      <w:r>
        <w:rPr>
          <w:lang w:eastAsia="zh-HK"/>
        </w:rPr>
        <w:t>I</w:t>
      </w:r>
      <w:r>
        <w:rPr>
          <w:rFonts w:hint="eastAsia"/>
          <w:lang w:eastAsia="zh-HK"/>
        </w:rPr>
        <w:t xml:space="preserve"> do not need to deal at length with the grounds identified in the </w:t>
      </w:r>
      <w:r w:rsidR="008D5F6A">
        <w:rPr>
          <w:rFonts w:hint="eastAsia"/>
          <w:lang w:eastAsia="zh-HK"/>
        </w:rPr>
        <w:t xml:space="preserve">original </w:t>
      </w:r>
      <w:r w:rsidR="0011432D">
        <w:rPr>
          <w:rFonts w:hint="eastAsia"/>
        </w:rPr>
        <w:t>r</w:t>
      </w:r>
      <w:r w:rsidR="0011432D">
        <w:rPr>
          <w:rFonts w:hint="eastAsia"/>
          <w:lang w:eastAsia="zh-HK"/>
        </w:rPr>
        <w:t xml:space="preserve">eply is </w:t>
      </w:r>
      <w:r w:rsidR="008D5F6A">
        <w:rPr>
          <w:rFonts w:hint="eastAsia"/>
          <w:lang w:eastAsia="zh-HK"/>
        </w:rPr>
        <w:t>that</w:t>
      </w:r>
      <w:r w:rsidR="0011432D">
        <w:rPr>
          <w:rFonts w:hint="eastAsia"/>
          <w:lang w:eastAsia="zh-HK"/>
        </w:rPr>
        <w:t xml:space="preserve"> Mr</w:t>
      </w:r>
      <w:r w:rsidR="008D5F6A">
        <w:rPr>
          <w:rFonts w:hint="eastAsia"/>
          <w:lang w:eastAsia="zh-HK"/>
        </w:rPr>
        <w:t>.</w:t>
      </w:r>
      <w:r>
        <w:rPr>
          <w:rFonts w:hint="eastAsia"/>
          <w:lang w:eastAsia="zh-HK"/>
        </w:rPr>
        <w:t xml:space="preserve"> Cheung for the plaintiff himself also seems to have completely abandoned them in his submissions.</w:t>
      </w:r>
      <w:r w:rsidR="0011432D">
        <w:rPr>
          <w:rFonts w:hint="eastAsia"/>
        </w:rPr>
        <w:t xml:space="preserve"> </w:t>
      </w:r>
      <w:r>
        <w:rPr>
          <w:rFonts w:hint="eastAsia"/>
          <w:lang w:eastAsia="zh-HK"/>
        </w:rPr>
        <w:t xml:space="preserve"> </w:t>
      </w:r>
      <w:r w:rsidR="00237577">
        <w:rPr>
          <w:rFonts w:hint="eastAsia"/>
          <w:lang w:eastAsia="zh-HK"/>
        </w:rPr>
        <w:t>Mr. Gidwani filed his submissions on 29 August 2013. Yet the submissions filed by Mr. Cheung on 2 September 2013 did not directly reply to Mr. Gidwani</w:t>
      </w:r>
      <w:r w:rsidR="00237577">
        <w:rPr>
          <w:lang w:eastAsia="zh-HK"/>
        </w:rPr>
        <w:t>’</w:t>
      </w:r>
      <w:r w:rsidR="00237577">
        <w:rPr>
          <w:rFonts w:hint="eastAsia"/>
          <w:lang w:eastAsia="zh-HK"/>
        </w:rPr>
        <w:t>s submissions. Instead, i</w:t>
      </w:r>
      <w:r>
        <w:rPr>
          <w:rFonts w:hint="eastAsia"/>
          <w:lang w:eastAsia="zh-HK"/>
        </w:rPr>
        <w:t>n his opening submissions, he advanced the following grounds to challenge the Discharge Form:-</w:t>
      </w:r>
    </w:p>
    <w:p w:rsidR="005D15C3" w:rsidRPr="00FC42E6" w:rsidRDefault="005D15C3" w:rsidP="00410F83">
      <w:pPr>
        <w:pStyle w:val="ListParagraph"/>
        <w:spacing w:line="360" w:lineRule="auto"/>
        <w:ind w:left="0"/>
        <w:rPr>
          <w:rFonts w:hint="eastAsia"/>
          <w:lang w:eastAsia="zh-HK"/>
        </w:rPr>
      </w:pPr>
    </w:p>
    <w:p w:rsidR="005D15C3" w:rsidRDefault="005D15C3" w:rsidP="0011432D">
      <w:pPr>
        <w:numPr>
          <w:ilvl w:val="2"/>
          <w:numId w:val="2"/>
        </w:numPr>
        <w:tabs>
          <w:tab w:val="clear" w:pos="1440"/>
          <w:tab w:val="clear" w:pos="4320"/>
          <w:tab w:val="clear" w:pos="9072"/>
        </w:tabs>
        <w:snapToGrid/>
        <w:spacing w:line="360" w:lineRule="auto"/>
        <w:ind w:left="2160" w:hanging="720"/>
        <w:jc w:val="both"/>
        <w:rPr>
          <w:rFonts w:hint="eastAsia"/>
          <w:lang w:eastAsia="zh-HK"/>
        </w:rPr>
      </w:pPr>
      <w:r>
        <w:rPr>
          <w:rFonts w:hint="eastAsia"/>
          <w:lang w:eastAsia="zh-HK"/>
        </w:rPr>
        <w:t>No consideration/no true accord and satisfaction</w:t>
      </w:r>
      <w:r w:rsidR="0011432D">
        <w:rPr>
          <w:rFonts w:hint="eastAsia"/>
        </w:rPr>
        <w:t>;</w:t>
      </w:r>
    </w:p>
    <w:p w:rsidR="0011432D" w:rsidRDefault="0011432D" w:rsidP="0011432D">
      <w:pPr>
        <w:numPr>
          <w:ilvl w:val="2"/>
          <w:numId w:val="2"/>
        </w:numPr>
        <w:tabs>
          <w:tab w:val="clear" w:pos="1440"/>
          <w:tab w:val="clear" w:pos="4320"/>
          <w:tab w:val="clear" w:pos="9072"/>
        </w:tabs>
        <w:snapToGrid/>
        <w:spacing w:line="360" w:lineRule="auto"/>
        <w:ind w:left="2160" w:hanging="720"/>
        <w:jc w:val="both"/>
        <w:rPr>
          <w:rFonts w:hint="eastAsia"/>
          <w:lang w:eastAsia="zh-HK"/>
        </w:rPr>
      </w:pPr>
      <w:r>
        <w:rPr>
          <w:rFonts w:hint="eastAsia"/>
          <w:lang w:eastAsia="zh-HK"/>
        </w:rPr>
        <w:t>Mistake/unconscionable bargain</w:t>
      </w:r>
      <w:r>
        <w:rPr>
          <w:rFonts w:hint="eastAsia"/>
        </w:rPr>
        <w:t>; and</w:t>
      </w:r>
    </w:p>
    <w:p w:rsidR="005D15C3" w:rsidRDefault="005D15C3" w:rsidP="0011432D">
      <w:pPr>
        <w:numPr>
          <w:ilvl w:val="2"/>
          <w:numId w:val="2"/>
        </w:numPr>
        <w:tabs>
          <w:tab w:val="clear" w:pos="1440"/>
          <w:tab w:val="clear" w:pos="4320"/>
          <w:tab w:val="clear" w:pos="9072"/>
        </w:tabs>
        <w:snapToGrid/>
        <w:spacing w:line="360" w:lineRule="auto"/>
        <w:ind w:left="2160" w:hanging="720"/>
        <w:jc w:val="both"/>
        <w:rPr>
          <w:rFonts w:hint="eastAsia"/>
          <w:lang w:eastAsia="zh-HK"/>
        </w:rPr>
      </w:pPr>
      <w:r>
        <w:rPr>
          <w:lang w:eastAsia="zh-HK"/>
        </w:rPr>
        <w:t>T</w:t>
      </w:r>
      <w:r>
        <w:rPr>
          <w:rFonts w:hint="eastAsia"/>
          <w:lang w:eastAsia="zh-HK"/>
        </w:rPr>
        <w:t>hreat of unlawful act/economic duress</w:t>
      </w:r>
    </w:p>
    <w:p w:rsidR="005D15C3" w:rsidRDefault="005D15C3" w:rsidP="00410F83">
      <w:pPr>
        <w:tabs>
          <w:tab w:val="clear" w:pos="4320"/>
        </w:tabs>
        <w:spacing w:line="360" w:lineRule="auto"/>
        <w:jc w:val="both"/>
        <w:rPr>
          <w:rFonts w:hint="eastAsia"/>
          <w:lang w:eastAsia="zh-HK"/>
        </w:rPr>
      </w:pPr>
    </w:p>
    <w:p w:rsidR="008D5F6A" w:rsidRDefault="005D15C3" w:rsidP="008D5F6A">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T</w:t>
      </w:r>
      <w:r>
        <w:rPr>
          <w:rFonts w:hint="eastAsia"/>
          <w:lang w:eastAsia="zh-HK"/>
        </w:rPr>
        <w:t>hese three grounds could be briefly elaborated as follows</w:t>
      </w:r>
      <w:r w:rsidR="008D5F6A">
        <w:rPr>
          <w:rFonts w:hint="eastAsia"/>
          <w:lang w:eastAsia="zh-HK"/>
        </w:rPr>
        <w:t>.</w:t>
      </w:r>
    </w:p>
    <w:p w:rsidR="008D5F6A" w:rsidRDefault="008D5F6A" w:rsidP="008D5F6A">
      <w:pPr>
        <w:tabs>
          <w:tab w:val="clear" w:pos="1440"/>
          <w:tab w:val="clear" w:pos="4320"/>
          <w:tab w:val="clear" w:pos="9072"/>
        </w:tabs>
        <w:snapToGrid/>
        <w:spacing w:line="360" w:lineRule="auto"/>
        <w:jc w:val="both"/>
        <w:rPr>
          <w:rFonts w:hint="eastAsia"/>
          <w:lang w:eastAsia="zh-HK"/>
        </w:rPr>
      </w:pPr>
    </w:p>
    <w:p w:rsidR="0073207B" w:rsidRDefault="005D15C3"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T</w:t>
      </w:r>
      <w:r>
        <w:rPr>
          <w:rFonts w:hint="eastAsia"/>
          <w:lang w:eastAsia="zh-HK"/>
        </w:rPr>
        <w:t xml:space="preserve">he Discharge Form was meant to settle </w:t>
      </w:r>
      <w:r w:rsidR="008D5F6A">
        <w:rPr>
          <w:rFonts w:hint="eastAsia"/>
          <w:lang w:eastAsia="zh-HK"/>
        </w:rPr>
        <w:t>the plaintiff</w:t>
      </w:r>
      <w:r w:rsidR="008D5F6A">
        <w:rPr>
          <w:lang w:eastAsia="zh-HK"/>
        </w:rPr>
        <w:t>’</w:t>
      </w:r>
      <w:r w:rsidR="008D5F6A">
        <w:rPr>
          <w:rFonts w:hint="eastAsia"/>
          <w:lang w:eastAsia="zh-HK"/>
        </w:rPr>
        <w:t>s</w:t>
      </w:r>
      <w:r>
        <w:rPr>
          <w:rFonts w:hint="eastAsia"/>
          <w:lang w:eastAsia="zh-HK"/>
        </w:rPr>
        <w:t xml:space="preserve"> claim under the Employees</w:t>
      </w:r>
      <w:r>
        <w:rPr>
          <w:lang w:eastAsia="zh-HK"/>
        </w:rPr>
        <w:t>’</w:t>
      </w:r>
      <w:r>
        <w:rPr>
          <w:rFonts w:hint="eastAsia"/>
          <w:lang w:eastAsia="zh-HK"/>
        </w:rPr>
        <w:t xml:space="preserve"> Compensation Ordinance only.</w:t>
      </w:r>
      <w:r w:rsidR="00142AC4">
        <w:rPr>
          <w:rFonts w:hint="eastAsia"/>
        </w:rPr>
        <w:t xml:space="preserve"> </w:t>
      </w:r>
      <w:r>
        <w:rPr>
          <w:rFonts w:hint="eastAsia"/>
          <w:lang w:eastAsia="zh-HK"/>
        </w:rPr>
        <w:t xml:space="preserve"> No consideration was provided by the defendant to settle his common law claims.</w:t>
      </w:r>
      <w:r w:rsidR="00142AC4">
        <w:rPr>
          <w:rFonts w:hint="eastAsia"/>
        </w:rPr>
        <w:t xml:space="preserve"> </w:t>
      </w:r>
      <w:r>
        <w:rPr>
          <w:rFonts w:hint="eastAsia"/>
          <w:lang w:eastAsia="zh-HK"/>
        </w:rPr>
        <w:t xml:space="preserve"> </w:t>
      </w:r>
      <w:r w:rsidR="008D5F6A">
        <w:rPr>
          <w:rFonts w:hint="eastAsia"/>
          <w:lang w:eastAsia="zh-HK"/>
        </w:rPr>
        <w:t>Mr. Cheung</w:t>
      </w:r>
      <w:r>
        <w:rPr>
          <w:rFonts w:hint="eastAsia"/>
          <w:lang w:eastAsia="zh-HK"/>
        </w:rPr>
        <w:t xml:space="preserve"> relies heavily on the case of </w:t>
      </w:r>
      <w:r w:rsidRPr="00C40823">
        <w:rPr>
          <w:rFonts w:hint="eastAsia"/>
          <w:i/>
          <w:lang w:eastAsia="zh-HK"/>
        </w:rPr>
        <w:t>Arrale v Costain Civil Engineering Ltd.</w:t>
      </w:r>
      <w:r>
        <w:rPr>
          <w:rFonts w:hint="eastAsia"/>
          <w:lang w:eastAsia="zh-HK"/>
        </w:rPr>
        <w:t xml:space="preserve"> [1976] 1 Lloyd</w:t>
      </w:r>
      <w:r>
        <w:rPr>
          <w:lang w:eastAsia="zh-HK"/>
        </w:rPr>
        <w:t>’</w:t>
      </w:r>
      <w:r>
        <w:rPr>
          <w:rFonts w:hint="eastAsia"/>
          <w:lang w:eastAsia="zh-HK"/>
        </w:rPr>
        <w:t xml:space="preserve">s Rep 98 (CA), which bears some similarity to the present </w:t>
      </w:r>
      <w:r>
        <w:rPr>
          <w:lang w:eastAsia="zh-HK"/>
        </w:rPr>
        <w:t>case</w:t>
      </w:r>
      <w:r>
        <w:rPr>
          <w:rFonts w:hint="eastAsia"/>
          <w:lang w:eastAsia="zh-HK"/>
        </w:rPr>
        <w:t>.</w:t>
      </w:r>
      <w:r w:rsidR="00142AC4">
        <w:rPr>
          <w:rFonts w:hint="eastAsia"/>
        </w:rPr>
        <w:t xml:space="preserve"> </w:t>
      </w:r>
      <w:r>
        <w:rPr>
          <w:rFonts w:hint="eastAsia"/>
          <w:lang w:eastAsia="zh-HK"/>
        </w:rPr>
        <w:t xml:space="preserve"> </w:t>
      </w:r>
      <w:r w:rsidR="008D5F6A">
        <w:rPr>
          <w:lang w:eastAsia="zh-HK"/>
        </w:rPr>
        <w:t>I</w:t>
      </w:r>
      <w:r w:rsidR="008D5F6A">
        <w:rPr>
          <w:rFonts w:hint="eastAsia"/>
          <w:lang w:eastAsia="zh-HK"/>
        </w:rPr>
        <w:t xml:space="preserve">n that case, a worker who signed </w:t>
      </w:r>
      <w:r w:rsidR="0073207B">
        <w:rPr>
          <w:rFonts w:hint="eastAsia"/>
          <w:lang w:eastAsia="zh-HK"/>
        </w:rPr>
        <w:t xml:space="preserve">a discharge form </w:t>
      </w:r>
      <w:r w:rsidR="0073207B">
        <w:rPr>
          <w:lang w:eastAsia="zh-HK"/>
        </w:rPr>
        <w:t>“</w:t>
      </w:r>
      <w:r w:rsidR="0073207B" w:rsidRPr="0073207B">
        <w:rPr>
          <w:rFonts w:hint="eastAsia"/>
          <w:i/>
          <w:lang w:eastAsia="zh-HK"/>
        </w:rPr>
        <w:t>in full satisfaction and discharge of all claims in respect of personal injury whether now or hereafter to become manifest arising directly or indirectly from the accident</w:t>
      </w:r>
      <w:r w:rsidR="0073207B">
        <w:rPr>
          <w:lang w:eastAsia="zh-HK"/>
        </w:rPr>
        <w:t>”</w:t>
      </w:r>
      <w:r w:rsidR="0073207B">
        <w:rPr>
          <w:rFonts w:hint="eastAsia"/>
          <w:lang w:eastAsia="zh-HK"/>
        </w:rPr>
        <w:t>, was allowed by the English Court of Appeal (Lord Denning MR presiding) to set aside the settlement and proceed with his common law claim. Lord Denning MR was of the view as the sum received by the claimant was just for his compensation under the Workmen</w:t>
      </w:r>
      <w:r w:rsidR="0073207B">
        <w:rPr>
          <w:lang w:eastAsia="zh-HK"/>
        </w:rPr>
        <w:t>’</w:t>
      </w:r>
      <w:r w:rsidR="0073207B">
        <w:rPr>
          <w:rFonts w:hint="eastAsia"/>
          <w:lang w:eastAsia="zh-HK"/>
        </w:rPr>
        <w:t xml:space="preserve">s Compensation regime, there was no consideration provided for settlement of the common law claim. </w:t>
      </w:r>
      <w:r>
        <w:rPr>
          <w:rFonts w:hint="eastAsia"/>
          <w:lang w:eastAsia="zh-HK"/>
        </w:rPr>
        <w:t xml:space="preserve">The </w:t>
      </w:r>
      <w:r w:rsidRPr="00C40823">
        <w:rPr>
          <w:rFonts w:hint="eastAsia"/>
          <w:i/>
          <w:lang w:eastAsia="zh-HK"/>
        </w:rPr>
        <w:t>Arrale</w:t>
      </w:r>
      <w:r>
        <w:rPr>
          <w:rFonts w:hint="eastAsia"/>
          <w:lang w:eastAsia="zh-HK"/>
        </w:rPr>
        <w:t xml:space="preserve"> case has been relied on by plaintiffs in a number of Hong Kong cases without success: </w:t>
      </w:r>
      <w:r w:rsidRPr="00C40823">
        <w:rPr>
          <w:rFonts w:hint="eastAsia"/>
          <w:i/>
          <w:lang w:eastAsia="zh-HK"/>
        </w:rPr>
        <w:t>Lo Wing Kwong v Wong Ka Wai Ruby</w:t>
      </w:r>
      <w:r>
        <w:rPr>
          <w:rFonts w:hint="eastAsia"/>
          <w:lang w:eastAsia="zh-HK"/>
        </w:rPr>
        <w:t xml:space="preserve"> DCPI 1617/2006; </w:t>
      </w:r>
      <w:r w:rsidRPr="00C40823">
        <w:rPr>
          <w:i/>
          <w:lang w:eastAsia="zh-HK"/>
        </w:rPr>
        <w:t>T</w:t>
      </w:r>
      <w:r w:rsidRPr="00C40823">
        <w:rPr>
          <w:rFonts w:hint="eastAsia"/>
          <w:i/>
          <w:lang w:eastAsia="zh-HK"/>
        </w:rPr>
        <w:t xml:space="preserve">sui Chi Hung Tony v </w:t>
      </w:r>
      <w:r w:rsidRPr="00C40823">
        <w:rPr>
          <w:i/>
          <w:lang w:eastAsia="zh-HK"/>
        </w:rPr>
        <w:t>H</w:t>
      </w:r>
      <w:r w:rsidRPr="00C40823">
        <w:rPr>
          <w:rFonts w:hint="eastAsia"/>
          <w:i/>
          <w:lang w:eastAsia="zh-HK"/>
        </w:rPr>
        <w:t>sin Chong Construction Company Limited</w:t>
      </w:r>
      <w:r>
        <w:rPr>
          <w:rFonts w:hint="eastAsia"/>
          <w:lang w:eastAsia="zh-HK"/>
        </w:rPr>
        <w:t xml:space="preserve"> HCPI 145/2005. </w:t>
      </w:r>
      <w:r w:rsidR="00142AC4">
        <w:rPr>
          <w:rFonts w:hint="eastAsia"/>
        </w:rPr>
        <w:t xml:space="preserve"> </w:t>
      </w:r>
      <w:r>
        <w:rPr>
          <w:rFonts w:hint="eastAsia"/>
          <w:lang w:eastAsia="zh-HK"/>
        </w:rPr>
        <w:t xml:space="preserve">Yet the </w:t>
      </w:r>
      <w:r w:rsidRPr="00C40823">
        <w:rPr>
          <w:rFonts w:hint="eastAsia"/>
          <w:i/>
          <w:lang w:eastAsia="zh-HK"/>
        </w:rPr>
        <w:t>Arrale</w:t>
      </w:r>
      <w:r>
        <w:rPr>
          <w:rFonts w:hint="eastAsia"/>
          <w:lang w:eastAsia="zh-HK"/>
        </w:rPr>
        <w:t xml:space="preserve"> case established a recognised legal ground to overcome the effect of a settlement agreement and whether this ground would succeed depends </w:t>
      </w:r>
      <w:r w:rsidR="00FC42E6" w:rsidRPr="00316C03">
        <w:rPr>
          <w:rFonts w:eastAsia="PMingLiU" w:hint="eastAsia"/>
          <w:lang w:eastAsia="zh-HK"/>
        </w:rPr>
        <w:t>ultimately</w:t>
      </w:r>
      <w:r>
        <w:rPr>
          <w:rFonts w:hint="eastAsia"/>
          <w:lang w:eastAsia="zh-HK"/>
        </w:rPr>
        <w:t xml:space="preserve"> on the particular terms and wording of the settlement agreement and the circum</w:t>
      </w:r>
      <w:r w:rsidR="00AC635C">
        <w:rPr>
          <w:rFonts w:hint="eastAsia"/>
          <w:lang w:eastAsia="zh-HK"/>
        </w:rPr>
        <w:t>stances surrounding its signing</w:t>
      </w:r>
      <w:r w:rsidR="0073207B">
        <w:rPr>
          <w:rFonts w:hint="eastAsia"/>
          <w:lang w:eastAsia="zh-HK"/>
        </w:rPr>
        <w:t>.</w:t>
      </w:r>
    </w:p>
    <w:p w:rsidR="0073207B" w:rsidRDefault="005D15C3"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T</w:t>
      </w:r>
      <w:r>
        <w:rPr>
          <w:rFonts w:hint="eastAsia"/>
          <w:lang w:eastAsia="zh-HK"/>
        </w:rPr>
        <w:t>he mistake/unconscionable bargain ground was premised on the allegation that the plaintiff mistook the effect of the Discharge Form as being a document he was required to sign for receiving his Employees</w:t>
      </w:r>
      <w:r>
        <w:rPr>
          <w:lang w:eastAsia="zh-HK"/>
        </w:rPr>
        <w:t>’</w:t>
      </w:r>
      <w:r>
        <w:rPr>
          <w:rFonts w:hint="eastAsia"/>
          <w:lang w:eastAsia="zh-HK"/>
        </w:rPr>
        <w:t xml:space="preserve"> Compensation only and the defendant, </w:t>
      </w:r>
      <w:r>
        <w:rPr>
          <w:lang w:eastAsia="zh-HK"/>
        </w:rPr>
        <w:t>represented</w:t>
      </w:r>
      <w:r>
        <w:rPr>
          <w:rFonts w:hint="eastAsia"/>
          <w:lang w:eastAsia="zh-HK"/>
        </w:rPr>
        <w:t xml:space="preserve"> by an experienced and knowledgeable insurance company officer, knew of the mistake. </w:t>
      </w:r>
      <w:r w:rsidR="00142AC4">
        <w:rPr>
          <w:rFonts w:hint="eastAsia"/>
        </w:rPr>
        <w:t xml:space="preserve"> </w:t>
      </w:r>
      <w:r>
        <w:rPr>
          <w:rFonts w:hint="eastAsia"/>
          <w:lang w:eastAsia="zh-HK"/>
        </w:rPr>
        <w:t xml:space="preserve">Hence, it could be set aside for mistake (see </w:t>
      </w:r>
      <w:r w:rsidRPr="00AC635C">
        <w:rPr>
          <w:rFonts w:hint="eastAsia"/>
          <w:i/>
          <w:lang w:eastAsia="zh-HK"/>
        </w:rPr>
        <w:t>Chitty on Contracts</w:t>
      </w:r>
      <w:r>
        <w:rPr>
          <w:rFonts w:hint="eastAsia"/>
          <w:lang w:eastAsia="zh-HK"/>
        </w:rPr>
        <w:t xml:space="preserve">, </w:t>
      </w:r>
      <w:r w:rsidR="00BE5363">
        <w:rPr>
          <w:rFonts w:hint="eastAsia"/>
          <w:lang w:eastAsia="zh-HK"/>
        </w:rPr>
        <w:t>31</w:t>
      </w:r>
      <w:r w:rsidR="00BE5363" w:rsidRPr="00BE5363">
        <w:rPr>
          <w:rFonts w:hint="eastAsia"/>
          <w:vertAlign w:val="superscript"/>
          <w:lang w:eastAsia="zh-HK"/>
        </w:rPr>
        <w:t>st</w:t>
      </w:r>
      <w:r w:rsidR="00BE5363">
        <w:rPr>
          <w:rFonts w:hint="eastAsia"/>
          <w:lang w:eastAsia="zh-HK"/>
        </w:rPr>
        <w:t xml:space="preserve"> ed., </w:t>
      </w:r>
      <w:r>
        <w:rPr>
          <w:rFonts w:hint="eastAsia"/>
          <w:lang w:eastAsia="zh-HK"/>
        </w:rPr>
        <w:t>Vol 1 para 5-0</w:t>
      </w:r>
      <w:r w:rsidR="00BE5363">
        <w:rPr>
          <w:rFonts w:hint="eastAsia"/>
          <w:lang w:eastAsia="zh-HK"/>
        </w:rPr>
        <w:t>75</w:t>
      </w:r>
      <w:r>
        <w:rPr>
          <w:rFonts w:hint="eastAsia"/>
          <w:lang w:eastAsia="zh-HK"/>
        </w:rPr>
        <w:t xml:space="preserve">). </w:t>
      </w:r>
      <w:r w:rsidR="00AC635C">
        <w:rPr>
          <w:rFonts w:hint="eastAsia"/>
        </w:rPr>
        <w:t xml:space="preserve"> </w:t>
      </w:r>
      <w:r>
        <w:rPr>
          <w:lang w:eastAsia="zh-HK"/>
        </w:rPr>
        <w:t>T</w:t>
      </w:r>
      <w:r>
        <w:rPr>
          <w:rFonts w:hint="eastAsia"/>
          <w:lang w:eastAsia="zh-HK"/>
        </w:rPr>
        <w:t>he settlement was unconscionable as it was for such a low amount and the plaintiff</w:t>
      </w:r>
      <w:r>
        <w:rPr>
          <w:lang w:eastAsia="zh-HK"/>
        </w:rPr>
        <w:t>’</w:t>
      </w:r>
      <w:r>
        <w:rPr>
          <w:rFonts w:hint="eastAsia"/>
          <w:lang w:eastAsia="zh-HK"/>
        </w:rPr>
        <w:t xml:space="preserve">s disadvantages were being exploited. </w:t>
      </w:r>
      <w:r w:rsidR="00AC635C">
        <w:rPr>
          <w:rFonts w:hint="eastAsia"/>
        </w:rPr>
        <w:t xml:space="preserve"> </w:t>
      </w:r>
      <w:r>
        <w:rPr>
          <w:lang w:eastAsia="zh-HK"/>
        </w:rPr>
        <w:t>T</w:t>
      </w:r>
      <w:r>
        <w:rPr>
          <w:rFonts w:hint="eastAsia"/>
          <w:lang w:eastAsia="zh-HK"/>
        </w:rPr>
        <w:t xml:space="preserve">he principles in </w:t>
      </w:r>
      <w:r w:rsidRPr="00F62081">
        <w:rPr>
          <w:rFonts w:hint="eastAsia"/>
          <w:i/>
          <w:lang w:eastAsia="zh-HK"/>
        </w:rPr>
        <w:t>Hart v O</w:t>
      </w:r>
      <w:r w:rsidRPr="00F62081">
        <w:rPr>
          <w:i/>
          <w:lang w:eastAsia="zh-HK"/>
        </w:rPr>
        <w:t>’</w:t>
      </w:r>
      <w:r w:rsidRPr="00F62081">
        <w:rPr>
          <w:rFonts w:hint="eastAsia"/>
          <w:i/>
          <w:lang w:eastAsia="zh-HK"/>
        </w:rPr>
        <w:t>Connor</w:t>
      </w:r>
      <w:r w:rsidR="00AC635C">
        <w:rPr>
          <w:rFonts w:hint="eastAsia"/>
          <w:lang w:eastAsia="zh-HK"/>
        </w:rPr>
        <w:t xml:space="preserve"> [1985] AC 1000 were relied on</w:t>
      </w:r>
      <w:r w:rsidR="0073207B">
        <w:rPr>
          <w:rFonts w:hint="eastAsia"/>
          <w:lang w:eastAsia="zh-HK"/>
        </w:rPr>
        <w:t xml:space="preserve">. </w:t>
      </w:r>
    </w:p>
    <w:p w:rsidR="0073207B" w:rsidRDefault="0073207B" w:rsidP="0073207B">
      <w:pPr>
        <w:tabs>
          <w:tab w:val="clear" w:pos="1440"/>
          <w:tab w:val="clear" w:pos="4320"/>
          <w:tab w:val="clear" w:pos="9072"/>
        </w:tabs>
        <w:snapToGrid/>
        <w:spacing w:line="360" w:lineRule="auto"/>
        <w:jc w:val="both"/>
        <w:rPr>
          <w:rFonts w:hint="eastAsia"/>
          <w:lang w:eastAsia="zh-HK"/>
        </w:rPr>
      </w:pPr>
    </w:p>
    <w:p w:rsidR="005D15C3" w:rsidRDefault="005D15C3"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T</w:t>
      </w:r>
      <w:r>
        <w:rPr>
          <w:rFonts w:hint="eastAsia"/>
          <w:lang w:eastAsia="zh-HK"/>
        </w:rPr>
        <w:t xml:space="preserve">he unlawful act/duress ground is based on the principles in the case of </w:t>
      </w:r>
      <w:r w:rsidRPr="00C076C4">
        <w:rPr>
          <w:rFonts w:hint="eastAsia"/>
          <w:i/>
          <w:lang w:eastAsia="zh-HK"/>
        </w:rPr>
        <w:t>D&amp;C Builders Ltd V Rees</w:t>
      </w:r>
      <w:r>
        <w:rPr>
          <w:rFonts w:hint="eastAsia"/>
          <w:lang w:eastAsia="zh-HK"/>
        </w:rPr>
        <w:t xml:space="preserve"> [1966] 2 QB 617. </w:t>
      </w:r>
      <w:r w:rsidR="00AC635C">
        <w:rPr>
          <w:rFonts w:hint="eastAsia"/>
        </w:rPr>
        <w:t xml:space="preserve"> </w:t>
      </w:r>
      <w:r>
        <w:rPr>
          <w:rFonts w:hint="eastAsia"/>
          <w:lang w:eastAsia="zh-HK"/>
        </w:rPr>
        <w:t>The allegation is that the defendant was threatening that if the Discharge Form was not signed, the plaintiff could not receive his Employees</w:t>
      </w:r>
      <w:r>
        <w:rPr>
          <w:lang w:eastAsia="zh-HK"/>
        </w:rPr>
        <w:t>’</w:t>
      </w:r>
      <w:r>
        <w:rPr>
          <w:rFonts w:hint="eastAsia"/>
          <w:lang w:eastAsia="zh-HK"/>
        </w:rPr>
        <w:t xml:space="preserve"> Compensation</w:t>
      </w:r>
      <w:r w:rsidR="0073207B">
        <w:rPr>
          <w:rFonts w:hint="eastAsia"/>
          <w:lang w:eastAsia="zh-HK"/>
        </w:rPr>
        <w:t>. Further, such</w:t>
      </w:r>
      <w:r>
        <w:rPr>
          <w:rFonts w:hint="eastAsia"/>
          <w:lang w:eastAsia="zh-HK"/>
        </w:rPr>
        <w:t xml:space="preserve"> threat was made at a time when the defendant </w:t>
      </w:r>
      <w:r w:rsidR="0073207B">
        <w:rPr>
          <w:rFonts w:hint="eastAsia"/>
          <w:lang w:eastAsia="zh-HK"/>
        </w:rPr>
        <w:t xml:space="preserve">was in default of his periodical payment to the plaintiff and </w:t>
      </w:r>
      <w:r>
        <w:rPr>
          <w:rFonts w:hint="eastAsia"/>
          <w:lang w:eastAsia="zh-HK"/>
        </w:rPr>
        <w:t xml:space="preserve">had </w:t>
      </w:r>
      <w:r w:rsidR="00FC42E6" w:rsidRPr="00316C03">
        <w:rPr>
          <w:rFonts w:eastAsia="PMingLiU" w:hint="eastAsia"/>
          <w:lang w:eastAsia="zh-HK"/>
        </w:rPr>
        <w:t xml:space="preserve">unlawfully </w:t>
      </w:r>
      <w:r>
        <w:rPr>
          <w:rFonts w:hint="eastAsia"/>
          <w:lang w:eastAsia="zh-HK"/>
        </w:rPr>
        <w:t>delayed payment to the plaintiff after Form 5 was issued</w:t>
      </w:r>
      <w:r w:rsidR="0073207B">
        <w:rPr>
          <w:rFonts w:hint="eastAsia"/>
          <w:lang w:eastAsia="zh-HK"/>
        </w:rPr>
        <w:t>,</w:t>
      </w:r>
      <w:r>
        <w:rPr>
          <w:rFonts w:hint="eastAsia"/>
          <w:lang w:eastAsia="zh-HK"/>
        </w:rPr>
        <w:t xml:space="preserve"> when the plaintiff was desperately in need of money.</w:t>
      </w:r>
    </w:p>
    <w:p w:rsidR="005D15C3" w:rsidRDefault="005D15C3" w:rsidP="00410F83">
      <w:pPr>
        <w:tabs>
          <w:tab w:val="clear" w:pos="4320"/>
        </w:tabs>
        <w:spacing w:line="360" w:lineRule="auto"/>
        <w:jc w:val="both"/>
        <w:rPr>
          <w:rFonts w:hint="eastAsia"/>
          <w:lang w:eastAsia="zh-HK"/>
        </w:rPr>
      </w:pPr>
    </w:p>
    <w:p w:rsidR="005D15C3" w:rsidRPr="00AC635C" w:rsidRDefault="005D15C3" w:rsidP="00410F83">
      <w:pPr>
        <w:tabs>
          <w:tab w:val="clear" w:pos="4320"/>
        </w:tabs>
        <w:spacing w:line="360" w:lineRule="auto"/>
        <w:jc w:val="both"/>
        <w:rPr>
          <w:rFonts w:hint="eastAsia"/>
          <w:i/>
          <w:lang w:eastAsia="zh-HK"/>
        </w:rPr>
      </w:pPr>
      <w:r w:rsidRPr="00AC635C">
        <w:rPr>
          <w:i/>
          <w:lang w:eastAsia="zh-HK"/>
        </w:rPr>
        <w:t>T</w:t>
      </w:r>
      <w:r w:rsidRPr="00AC635C">
        <w:rPr>
          <w:rFonts w:hint="eastAsia"/>
          <w:i/>
          <w:lang w:eastAsia="zh-HK"/>
        </w:rPr>
        <w:t>he Amended Reply</w:t>
      </w:r>
    </w:p>
    <w:p w:rsidR="005D15C3" w:rsidRDefault="005D15C3" w:rsidP="00410F83">
      <w:pPr>
        <w:tabs>
          <w:tab w:val="clear" w:pos="4320"/>
        </w:tabs>
        <w:spacing w:line="360" w:lineRule="auto"/>
        <w:jc w:val="both"/>
        <w:rPr>
          <w:rFonts w:hint="eastAsia"/>
          <w:lang w:eastAsia="zh-HK"/>
        </w:rPr>
      </w:pPr>
    </w:p>
    <w:p w:rsidR="005D15C3" w:rsidRDefault="005D15C3"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T</w:t>
      </w:r>
      <w:r>
        <w:rPr>
          <w:rFonts w:hint="eastAsia"/>
          <w:lang w:eastAsia="zh-HK"/>
        </w:rPr>
        <w:t xml:space="preserve">hese arguments appeared the first time two days before the hearing when Mr Cheung filed his opening submissions. </w:t>
      </w:r>
      <w:r w:rsidR="00AC635C">
        <w:rPr>
          <w:rFonts w:hint="eastAsia"/>
        </w:rPr>
        <w:t xml:space="preserve"> </w:t>
      </w:r>
      <w:r>
        <w:rPr>
          <w:lang w:eastAsia="zh-HK"/>
        </w:rPr>
        <w:t>A</w:t>
      </w:r>
      <w:r>
        <w:rPr>
          <w:rFonts w:hint="eastAsia"/>
          <w:lang w:eastAsia="zh-HK"/>
        </w:rPr>
        <w:t xml:space="preserve">t the end of the hearing, </w:t>
      </w:r>
      <w:r>
        <w:rPr>
          <w:lang w:eastAsia="zh-HK"/>
        </w:rPr>
        <w:t>I</w:t>
      </w:r>
      <w:r>
        <w:rPr>
          <w:rFonts w:hint="eastAsia"/>
          <w:lang w:eastAsia="zh-HK"/>
        </w:rPr>
        <w:t xml:space="preserve"> asked Mr Cheung if the plaintiff would amend the </w:t>
      </w:r>
      <w:r w:rsidR="00AC635C">
        <w:rPr>
          <w:rFonts w:hint="eastAsia"/>
        </w:rPr>
        <w:t>r</w:t>
      </w:r>
      <w:r>
        <w:rPr>
          <w:rFonts w:hint="eastAsia"/>
          <w:lang w:eastAsia="zh-HK"/>
        </w:rPr>
        <w:t>eply</w:t>
      </w:r>
      <w:r w:rsidR="00295D4C">
        <w:rPr>
          <w:rFonts w:hint="eastAsia"/>
          <w:lang w:eastAsia="zh-HK"/>
        </w:rPr>
        <w:t>.</w:t>
      </w:r>
      <w:r>
        <w:rPr>
          <w:rFonts w:hint="eastAsia"/>
          <w:lang w:eastAsia="zh-HK"/>
        </w:rPr>
        <w:t xml:space="preserve"> Mr</w:t>
      </w:r>
      <w:r w:rsidR="00AC635C">
        <w:rPr>
          <w:lang w:eastAsia="zh-HK"/>
        </w:rPr>
        <w:t> </w:t>
      </w:r>
      <w:r>
        <w:rPr>
          <w:rFonts w:hint="eastAsia"/>
          <w:lang w:eastAsia="zh-HK"/>
        </w:rPr>
        <w:t>Cheung said he would, after taking instructions from the solicitor sitting behind him.</w:t>
      </w:r>
      <w:r w:rsidR="00AC635C">
        <w:rPr>
          <w:rFonts w:hint="eastAsia"/>
        </w:rPr>
        <w:t xml:space="preserve"> </w:t>
      </w:r>
      <w:r>
        <w:rPr>
          <w:rFonts w:hint="eastAsia"/>
          <w:lang w:eastAsia="zh-HK"/>
        </w:rPr>
        <w:t xml:space="preserve"> </w:t>
      </w:r>
      <w:r>
        <w:rPr>
          <w:lang w:eastAsia="zh-HK"/>
        </w:rPr>
        <w:t>T</w:t>
      </w:r>
      <w:r>
        <w:rPr>
          <w:rFonts w:hint="eastAsia"/>
          <w:lang w:eastAsia="zh-HK"/>
        </w:rPr>
        <w:t xml:space="preserve">wo weeks later, the plaintiff filed an application to amend the </w:t>
      </w:r>
      <w:r w:rsidR="00AC635C">
        <w:rPr>
          <w:rFonts w:hint="eastAsia"/>
        </w:rPr>
        <w:t>r</w:t>
      </w:r>
      <w:r>
        <w:rPr>
          <w:rFonts w:hint="eastAsia"/>
          <w:lang w:eastAsia="zh-HK"/>
        </w:rPr>
        <w:t xml:space="preserve">eply. The original </w:t>
      </w:r>
      <w:r w:rsidR="00AC635C">
        <w:rPr>
          <w:rFonts w:hint="eastAsia"/>
        </w:rPr>
        <w:t>r</w:t>
      </w:r>
      <w:r>
        <w:rPr>
          <w:rFonts w:hint="eastAsia"/>
          <w:lang w:eastAsia="zh-HK"/>
        </w:rPr>
        <w:t xml:space="preserve">eply was almost completely crossed out and the amended </w:t>
      </w:r>
      <w:r w:rsidR="00AC635C">
        <w:rPr>
          <w:rFonts w:hint="eastAsia"/>
        </w:rPr>
        <w:t>r</w:t>
      </w:r>
      <w:r>
        <w:rPr>
          <w:rFonts w:hint="eastAsia"/>
          <w:lang w:eastAsia="zh-HK"/>
        </w:rPr>
        <w:t>eply was broadly along the lines of the submissions advanced by Mr Cheung at the hearing.</w:t>
      </w:r>
    </w:p>
    <w:p w:rsidR="005D15C3" w:rsidRPr="00F62A73" w:rsidRDefault="005D15C3" w:rsidP="00410F83">
      <w:pPr>
        <w:tabs>
          <w:tab w:val="clear" w:pos="4320"/>
        </w:tabs>
        <w:spacing w:line="360" w:lineRule="auto"/>
        <w:jc w:val="both"/>
        <w:rPr>
          <w:rFonts w:hint="eastAsia"/>
          <w:lang w:eastAsia="zh-HK"/>
        </w:rPr>
      </w:pPr>
    </w:p>
    <w:p w:rsidR="005D15C3" w:rsidRDefault="005D15C3" w:rsidP="00AC635C">
      <w:pPr>
        <w:numPr>
          <w:ilvl w:val="0"/>
          <w:numId w:val="2"/>
        </w:numPr>
        <w:tabs>
          <w:tab w:val="clear" w:pos="1080"/>
          <w:tab w:val="clear" w:pos="4320"/>
          <w:tab w:val="clear" w:pos="9072"/>
        </w:tabs>
        <w:snapToGrid/>
        <w:spacing w:line="360" w:lineRule="auto"/>
        <w:ind w:left="0" w:firstLine="0"/>
        <w:jc w:val="both"/>
        <w:rPr>
          <w:rFonts w:hint="eastAsia"/>
          <w:lang w:eastAsia="zh-HK"/>
        </w:rPr>
      </w:pPr>
      <w:r>
        <w:rPr>
          <w:lang w:eastAsia="zh-HK"/>
        </w:rPr>
        <w:t>I</w:t>
      </w:r>
      <w:r>
        <w:rPr>
          <w:rFonts w:hint="eastAsia"/>
          <w:lang w:eastAsia="zh-HK"/>
        </w:rPr>
        <w:t xml:space="preserve">n the written submissions filed by Mr Gidwani in relation to the application for amendment of the </w:t>
      </w:r>
      <w:r w:rsidR="00AC635C">
        <w:rPr>
          <w:rFonts w:hint="eastAsia"/>
        </w:rPr>
        <w:t>r</w:t>
      </w:r>
      <w:r>
        <w:rPr>
          <w:rFonts w:hint="eastAsia"/>
          <w:lang w:eastAsia="zh-HK"/>
        </w:rPr>
        <w:t>eply, he still maintained that the plaintiff</w:t>
      </w:r>
      <w:r>
        <w:rPr>
          <w:lang w:eastAsia="zh-HK"/>
        </w:rPr>
        <w:t>’</w:t>
      </w:r>
      <w:r>
        <w:rPr>
          <w:rFonts w:hint="eastAsia"/>
          <w:lang w:eastAsia="zh-HK"/>
        </w:rPr>
        <w:t xml:space="preserve">s claim should be struck out even the amendment is allowed. </w:t>
      </w:r>
      <w:r w:rsidR="00AC635C">
        <w:rPr>
          <w:rFonts w:hint="eastAsia"/>
        </w:rPr>
        <w:t xml:space="preserve"> </w:t>
      </w:r>
      <w:r w:rsidR="00295D4C">
        <w:rPr>
          <w:rFonts w:eastAsia="PMingLiU" w:hint="eastAsia"/>
          <w:lang w:eastAsia="zh-TW"/>
        </w:rPr>
        <w:t xml:space="preserve">He even sought to adduce new evidence not before me at the hearing, in the form of letters from the Labour Department to the plaintiff, to show that the plaintiff must have been aware of the common law claim at the time he signed the Discharge Form. Arguments were also raised that the plaintiff should commence a fresh action to set aside the Discharge Form (see </w:t>
      </w:r>
      <w:r w:rsidR="00295D4C" w:rsidRPr="00295D4C">
        <w:rPr>
          <w:i/>
          <w:szCs w:val="28"/>
        </w:rPr>
        <w:t>Luk Por v Chau Kim Hung</w:t>
      </w:r>
      <w:r w:rsidR="00295D4C" w:rsidRPr="00295D4C">
        <w:rPr>
          <w:szCs w:val="28"/>
        </w:rPr>
        <w:t xml:space="preserve"> HCA 10369 of 1997</w:t>
      </w:r>
      <w:r w:rsidR="00295D4C">
        <w:rPr>
          <w:rFonts w:eastAsia="PMingLiU" w:hint="eastAsia"/>
          <w:szCs w:val="28"/>
          <w:lang w:eastAsia="zh-TW"/>
        </w:rPr>
        <w:t>).</w:t>
      </w:r>
      <w:r w:rsidR="00295D4C">
        <w:rPr>
          <w:rFonts w:eastAsia="PMingLiU" w:hint="eastAsia"/>
          <w:sz w:val="26"/>
          <w:szCs w:val="26"/>
          <w:lang w:eastAsia="zh-TW"/>
        </w:rPr>
        <w:t xml:space="preserve"> </w:t>
      </w:r>
      <w:r>
        <w:rPr>
          <w:lang w:eastAsia="zh-HK"/>
        </w:rPr>
        <w:t>Y</w:t>
      </w:r>
      <w:r>
        <w:rPr>
          <w:rFonts w:hint="eastAsia"/>
          <w:lang w:eastAsia="zh-HK"/>
        </w:rPr>
        <w:t xml:space="preserve">et he concluded that if he has seen this amended </w:t>
      </w:r>
      <w:r w:rsidR="00AC635C">
        <w:rPr>
          <w:rFonts w:hint="eastAsia"/>
        </w:rPr>
        <w:t>r</w:t>
      </w:r>
      <w:r>
        <w:rPr>
          <w:rFonts w:hint="eastAsia"/>
          <w:lang w:eastAsia="zh-HK"/>
        </w:rPr>
        <w:t xml:space="preserve">eply before, the defendant would not have taken out the application to strike out. </w:t>
      </w:r>
      <w:r w:rsidR="00D64883" w:rsidRPr="00316C03">
        <w:rPr>
          <w:rFonts w:eastAsia="PMingLiU"/>
          <w:lang w:eastAsia="zh-HK"/>
        </w:rPr>
        <w:t>T</w:t>
      </w:r>
      <w:r w:rsidR="00D64883" w:rsidRPr="00316C03">
        <w:rPr>
          <w:rFonts w:eastAsia="PMingLiU" w:hint="eastAsia"/>
          <w:lang w:eastAsia="zh-HK"/>
        </w:rPr>
        <w:t>he plaintiff has filed an affirmation that provides certain factual basis for the pleadings in the amended reply. Mr. Gidwani did not go so far as to argue that the</w:t>
      </w:r>
      <w:r w:rsidR="00F820E8" w:rsidRPr="00316C03">
        <w:rPr>
          <w:rFonts w:eastAsia="PMingLiU" w:hint="eastAsia"/>
          <w:lang w:eastAsia="zh-HK"/>
        </w:rPr>
        <w:t>re was completely no factual basis su</w:t>
      </w:r>
      <w:r w:rsidR="00D64883" w:rsidRPr="00316C03">
        <w:rPr>
          <w:rFonts w:eastAsia="PMingLiU" w:hint="eastAsia"/>
          <w:lang w:eastAsia="zh-HK"/>
        </w:rPr>
        <w:t>pporting the pleadings in the amended reply.</w:t>
      </w:r>
    </w:p>
    <w:p w:rsidR="005D15C3" w:rsidRPr="00F820E8" w:rsidRDefault="005D15C3" w:rsidP="00410F83">
      <w:pPr>
        <w:pStyle w:val="ListParagraph"/>
        <w:spacing w:line="360" w:lineRule="auto"/>
        <w:ind w:left="0"/>
        <w:rPr>
          <w:rFonts w:hint="eastAsia"/>
          <w:lang w:eastAsia="zh-HK"/>
        </w:rPr>
      </w:pPr>
    </w:p>
    <w:p w:rsidR="005D15C3" w:rsidRDefault="005D15C3"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I</w:t>
      </w:r>
      <w:r w:rsidR="00FC42E6" w:rsidRPr="00316C03">
        <w:rPr>
          <w:rFonts w:eastAsia="PMingLiU" w:hint="eastAsia"/>
          <w:lang w:eastAsia="zh-HK"/>
        </w:rPr>
        <w:t xml:space="preserve">n </w:t>
      </w:r>
      <w:r>
        <w:rPr>
          <w:rFonts w:hint="eastAsia"/>
          <w:lang w:eastAsia="zh-HK"/>
        </w:rPr>
        <w:t>view</w:t>
      </w:r>
      <w:r w:rsidR="00FC42E6" w:rsidRPr="00316C03">
        <w:rPr>
          <w:rFonts w:eastAsia="PMingLiU" w:hint="eastAsia"/>
          <w:lang w:eastAsia="zh-HK"/>
        </w:rPr>
        <w:t xml:space="preserve"> of </w:t>
      </w:r>
      <w:r>
        <w:rPr>
          <w:rFonts w:hint="eastAsia"/>
          <w:lang w:eastAsia="zh-HK"/>
        </w:rPr>
        <w:t xml:space="preserve">this amended </w:t>
      </w:r>
      <w:r w:rsidR="00AC635C">
        <w:rPr>
          <w:rFonts w:hint="eastAsia"/>
        </w:rPr>
        <w:t>r</w:t>
      </w:r>
      <w:r>
        <w:rPr>
          <w:rFonts w:hint="eastAsia"/>
          <w:lang w:eastAsia="zh-HK"/>
        </w:rPr>
        <w:t xml:space="preserve">eply which set out </w:t>
      </w:r>
      <w:r w:rsidR="00FC42E6" w:rsidRPr="00316C03">
        <w:rPr>
          <w:rFonts w:eastAsia="PMingLiU" w:hint="eastAsia"/>
          <w:lang w:eastAsia="zh-HK"/>
        </w:rPr>
        <w:t xml:space="preserve">several </w:t>
      </w:r>
      <w:r>
        <w:rPr>
          <w:rFonts w:hint="eastAsia"/>
          <w:lang w:eastAsia="zh-HK"/>
        </w:rPr>
        <w:t xml:space="preserve">feasible legal grounds to oppose the Discharge Form </w:t>
      </w:r>
      <w:r w:rsidR="00FC42E6" w:rsidRPr="00316C03">
        <w:rPr>
          <w:rFonts w:eastAsia="PMingLiU" w:hint="eastAsia"/>
          <w:lang w:eastAsia="zh-HK"/>
        </w:rPr>
        <w:t xml:space="preserve">in a </w:t>
      </w:r>
      <w:r w:rsidR="00FC42E6" w:rsidRPr="00316C03">
        <w:rPr>
          <w:rFonts w:eastAsia="PMingLiU"/>
          <w:lang w:eastAsia="zh-HK"/>
        </w:rPr>
        <w:t>succinct</w:t>
      </w:r>
      <w:r w:rsidR="00FC42E6" w:rsidRPr="00316C03">
        <w:rPr>
          <w:rFonts w:eastAsia="PMingLiU" w:hint="eastAsia"/>
          <w:lang w:eastAsia="zh-HK"/>
        </w:rPr>
        <w:t xml:space="preserve"> manner</w:t>
      </w:r>
      <w:r>
        <w:rPr>
          <w:rFonts w:hint="eastAsia"/>
          <w:lang w:eastAsia="zh-HK"/>
        </w:rPr>
        <w:t xml:space="preserve">, and bearing in mind the high hurdle required for a striking out application to succeed, and the presumption of facts in dispute in favour of the plaintiff in such application, </w:t>
      </w:r>
      <w:r>
        <w:rPr>
          <w:lang w:eastAsia="zh-HK"/>
        </w:rPr>
        <w:t>I</w:t>
      </w:r>
      <w:r>
        <w:rPr>
          <w:rFonts w:hint="eastAsia"/>
          <w:lang w:eastAsia="zh-HK"/>
        </w:rPr>
        <w:t xml:space="preserve"> would dismiss the defendant</w:t>
      </w:r>
      <w:r>
        <w:rPr>
          <w:lang w:eastAsia="zh-HK"/>
        </w:rPr>
        <w:t>’</w:t>
      </w:r>
      <w:r>
        <w:rPr>
          <w:rFonts w:hint="eastAsia"/>
          <w:lang w:eastAsia="zh-HK"/>
        </w:rPr>
        <w:t>s striking out application.</w:t>
      </w:r>
      <w:r w:rsidR="00AC635C">
        <w:rPr>
          <w:rFonts w:hint="eastAsia"/>
        </w:rPr>
        <w:t xml:space="preserve"> </w:t>
      </w:r>
      <w:r>
        <w:rPr>
          <w:rFonts w:hint="eastAsia"/>
          <w:lang w:eastAsia="zh-HK"/>
        </w:rPr>
        <w:t xml:space="preserve"> </w:t>
      </w:r>
      <w:r>
        <w:rPr>
          <w:lang w:eastAsia="zh-HK"/>
        </w:rPr>
        <w:t>I</w:t>
      </w:r>
      <w:r>
        <w:rPr>
          <w:rFonts w:hint="eastAsia"/>
          <w:lang w:eastAsia="zh-HK"/>
        </w:rPr>
        <w:t xml:space="preserve"> should add that in no way should my ruling on this point be regarded as signifying that the plaintiff did have a strong case on setting aside the Discharge Form.</w:t>
      </w:r>
      <w:r w:rsidR="00AC635C">
        <w:rPr>
          <w:rFonts w:hint="eastAsia"/>
        </w:rPr>
        <w:t xml:space="preserve"> </w:t>
      </w:r>
      <w:r>
        <w:rPr>
          <w:rFonts w:hint="eastAsia"/>
          <w:lang w:eastAsia="zh-HK"/>
        </w:rPr>
        <w:t xml:space="preserve"> </w:t>
      </w:r>
      <w:r>
        <w:rPr>
          <w:lang w:eastAsia="zh-HK"/>
        </w:rPr>
        <w:t>I</w:t>
      </w:r>
      <w:r>
        <w:rPr>
          <w:rFonts w:hint="eastAsia"/>
          <w:lang w:eastAsia="zh-HK"/>
        </w:rPr>
        <w:t>t is just that the grounds advanced by Mr</w:t>
      </w:r>
      <w:r w:rsidR="00AC635C">
        <w:rPr>
          <w:lang w:eastAsia="zh-HK"/>
        </w:rPr>
        <w:t> </w:t>
      </w:r>
      <w:r>
        <w:rPr>
          <w:rFonts w:hint="eastAsia"/>
          <w:lang w:eastAsia="zh-HK"/>
        </w:rPr>
        <w:t xml:space="preserve">Cheung are clearly maintainable as a matter of law and there is no way the court could at this stage go deep into the facts to assess their merits. </w:t>
      </w:r>
    </w:p>
    <w:p w:rsidR="00295D4C" w:rsidRDefault="00295D4C" w:rsidP="00295D4C">
      <w:pPr>
        <w:tabs>
          <w:tab w:val="clear" w:pos="1440"/>
          <w:tab w:val="clear" w:pos="4320"/>
          <w:tab w:val="clear" w:pos="9072"/>
        </w:tabs>
        <w:snapToGrid/>
        <w:spacing w:line="360" w:lineRule="auto"/>
        <w:jc w:val="both"/>
        <w:rPr>
          <w:lang w:eastAsia="zh-HK"/>
        </w:rPr>
      </w:pPr>
    </w:p>
    <w:p w:rsidR="00295D4C" w:rsidRDefault="00295D4C"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 xml:space="preserve">Irrespective of the propriety of the defendant in trying to adduce new evidence after the hearing, </w:t>
      </w:r>
      <w:r>
        <w:rPr>
          <w:lang w:eastAsia="zh-HK"/>
        </w:rPr>
        <w:t>I</w:t>
      </w:r>
      <w:r>
        <w:rPr>
          <w:rFonts w:hint="eastAsia"/>
          <w:lang w:eastAsia="zh-HK"/>
        </w:rPr>
        <w:t xml:space="preserve"> do not think such new evidence is strong enough to enable </w:t>
      </w:r>
      <w:r w:rsidR="00A85CA0">
        <w:rPr>
          <w:rFonts w:hint="eastAsia"/>
          <w:lang w:eastAsia="zh-HK"/>
        </w:rPr>
        <w:t>the court to form the view, at this stage, that the plaintiff</w:t>
      </w:r>
      <w:r w:rsidR="00A85CA0">
        <w:rPr>
          <w:lang w:eastAsia="zh-HK"/>
        </w:rPr>
        <w:t>’</w:t>
      </w:r>
      <w:r w:rsidR="00A85CA0">
        <w:rPr>
          <w:rFonts w:hint="eastAsia"/>
          <w:lang w:eastAsia="zh-HK"/>
        </w:rPr>
        <w:t xml:space="preserve">s claim must fail. </w:t>
      </w:r>
      <w:r w:rsidR="00A85CA0">
        <w:rPr>
          <w:lang w:eastAsia="zh-HK"/>
        </w:rPr>
        <w:t>A</w:t>
      </w:r>
      <w:r w:rsidR="00A85CA0">
        <w:rPr>
          <w:rFonts w:hint="eastAsia"/>
          <w:lang w:eastAsia="zh-HK"/>
        </w:rPr>
        <w:t xml:space="preserve">s for the necessity to commence a fresh action, this case is clearly distinguishable from the </w:t>
      </w:r>
      <w:r w:rsidR="00A85CA0" w:rsidRPr="00A85CA0">
        <w:rPr>
          <w:rFonts w:hint="eastAsia"/>
          <w:i/>
          <w:lang w:eastAsia="zh-HK"/>
        </w:rPr>
        <w:t>Luk Por</w:t>
      </w:r>
      <w:r w:rsidR="00A85CA0">
        <w:rPr>
          <w:rFonts w:hint="eastAsia"/>
          <w:lang w:eastAsia="zh-HK"/>
        </w:rPr>
        <w:t xml:space="preserve"> case. </w:t>
      </w:r>
      <w:r w:rsidR="00A85CA0">
        <w:rPr>
          <w:lang w:eastAsia="zh-HK"/>
        </w:rPr>
        <w:t>I</w:t>
      </w:r>
      <w:r w:rsidR="00A85CA0">
        <w:rPr>
          <w:rFonts w:hint="eastAsia"/>
          <w:lang w:eastAsia="zh-HK"/>
        </w:rPr>
        <w:t xml:space="preserve">n that case, the plaintiff sought to re-litigate an action which had already been settled. </w:t>
      </w:r>
      <w:r w:rsidR="00A85CA0">
        <w:rPr>
          <w:lang w:eastAsia="zh-HK"/>
        </w:rPr>
        <w:t>I</w:t>
      </w:r>
      <w:r w:rsidR="00A85CA0">
        <w:rPr>
          <w:rFonts w:hint="eastAsia"/>
          <w:lang w:eastAsia="zh-HK"/>
        </w:rPr>
        <w:t xml:space="preserve">n the present case, no action had been commenced before. </w:t>
      </w:r>
      <w:r w:rsidR="00A85CA0">
        <w:rPr>
          <w:lang w:eastAsia="zh-HK"/>
        </w:rPr>
        <w:t>I</w:t>
      </w:r>
      <w:r w:rsidR="00A85CA0">
        <w:rPr>
          <w:rFonts w:hint="eastAsia"/>
          <w:lang w:eastAsia="zh-HK"/>
        </w:rPr>
        <w:t xml:space="preserve"> do not see why the court in the present case could not deal with the validity and effect of the Discharge Form.</w:t>
      </w:r>
    </w:p>
    <w:p w:rsidR="005D15C3" w:rsidRPr="009A4B5C" w:rsidRDefault="005D15C3" w:rsidP="00410F83">
      <w:pPr>
        <w:pStyle w:val="ListParagraph"/>
        <w:spacing w:line="360" w:lineRule="auto"/>
        <w:ind w:left="0"/>
        <w:rPr>
          <w:rFonts w:hint="eastAsia"/>
          <w:lang w:eastAsia="zh-HK"/>
        </w:rPr>
      </w:pPr>
    </w:p>
    <w:p w:rsidR="005D15C3" w:rsidRDefault="005D15C3"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I</w:t>
      </w:r>
      <w:r>
        <w:rPr>
          <w:rFonts w:hint="eastAsia"/>
          <w:lang w:eastAsia="zh-HK"/>
        </w:rPr>
        <w:t xml:space="preserve"> shall </w:t>
      </w:r>
      <w:r w:rsidR="00D64883" w:rsidRPr="00316C03">
        <w:rPr>
          <w:rFonts w:eastAsia="PMingLiU" w:hint="eastAsia"/>
          <w:lang w:eastAsia="zh-HK"/>
        </w:rPr>
        <w:t>a</w:t>
      </w:r>
      <w:r w:rsidR="00A85CA0">
        <w:rPr>
          <w:rFonts w:eastAsia="PMingLiU" w:hint="eastAsia"/>
          <w:lang w:eastAsia="zh-HK"/>
        </w:rPr>
        <w:t>ccordingly</w:t>
      </w:r>
      <w:r w:rsidR="00D64883" w:rsidRPr="00316C03">
        <w:rPr>
          <w:rFonts w:eastAsia="PMingLiU" w:hint="eastAsia"/>
          <w:lang w:eastAsia="zh-HK"/>
        </w:rPr>
        <w:t xml:space="preserve"> </w:t>
      </w:r>
      <w:r>
        <w:rPr>
          <w:rFonts w:hint="eastAsia"/>
          <w:lang w:eastAsia="zh-HK"/>
        </w:rPr>
        <w:t xml:space="preserve">give leave to the plaintiff to amend the </w:t>
      </w:r>
      <w:r w:rsidR="00AC635C">
        <w:rPr>
          <w:rFonts w:hint="eastAsia"/>
        </w:rPr>
        <w:t>r</w:t>
      </w:r>
      <w:r>
        <w:rPr>
          <w:rFonts w:hint="eastAsia"/>
          <w:lang w:eastAsia="zh-HK"/>
        </w:rPr>
        <w:t>eply.</w:t>
      </w:r>
    </w:p>
    <w:p w:rsidR="005D15C3" w:rsidRPr="00D64883" w:rsidRDefault="005D15C3" w:rsidP="00410F83">
      <w:pPr>
        <w:pStyle w:val="ListParagraph"/>
        <w:spacing w:line="360" w:lineRule="auto"/>
        <w:ind w:left="0"/>
        <w:rPr>
          <w:rFonts w:hint="eastAsia"/>
          <w:lang w:eastAsia="zh-HK"/>
        </w:rPr>
      </w:pPr>
    </w:p>
    <w:p w:rsidR="005D15C3" w:rsidRDefault="005D15C3" w:rsidP="00AC635C">
      <w:pPr>
        <w:numPr>
          <w:ilvl w:val="0"/>
          <w:numId w:val="2"/>
        </w:numPr>
        <w:tabs>
          <w:tab w:val="clear" w:pos="1080"/>
          <w:tab w:val="clear" w:pos="4320"/>
          <w:tab w:val="clear" w:pos="9072"/>
        </w:tabs>
        <w:snapToGrid/>
        <w:spacing w:line="360" w:lineRule="auto"/>
        <w:ind w:left="0" w:firstLine="0"/>
        <w:jc w:val="both"/>
        <w:rPr>
          <w:rFonts w:hint="eastAsia"/>
          <w:lang w:eastAsia="zh-HK"/>
        </w:rPr>
      </w:pPr>
      <w:r>
        <w:rPr>
          <w:lang w:eastAsia="zh-HK"/>
        </w:rPr>
        <w:t>T</w:t>
      </w:r>
      <w:r>
        <w:rPr>
          <w:rFonts w:hint="eastAsia"/>
          <w:lang w:eastAsia="zh-HK"/>
        </w:rPr>
        <w:t>he remaining question for me is costs.</w:t>
      </w:r>
      <w:r w:rsidR="00AC635C">
        <w:rPr>
          <w:rFonts w:hint="eastAsia"/>
        </w:rPr>
        <w:t xml:space="preserve"> </w:t>
      </w:r>
      <w:r>
        <w:rPr>
          <w:rFonts w:hint="eastAsia"/>
          <w:lang w:eastAsia="zh-HK"/>
        </w:rPr>
        <w:t xml:space="preserve"> </w:t>
      </w:r>
      <w:r>
        <w:rPr>
          <w:lang w:eastAsia="zh-HK"/>
        </w:rPr>
        <w:t>H</w:t>
      </w:r>
      <w:r>
        <w:rPr>
          <w:rFonts w:hint="eastAsia"/>
          <w:lang w:eastAsia="zh-HK"/>
        </w:rPr>
        <w:t xml:space="preserve">owever, before dealing with that issue, </w:t>
      </w:r>
      <w:r>
        <w:rPr>
          <w:lang w:eastAsia="zh-HK"/>
        </w:rPr>
        <w:t>I</w:t>
      </w:r>
      <w:r>
        <w:rPr>
          <w:rFonts w:hint="eastAsia"/>
          <w:lang w:eastAsia="zh-HK"/>
        </w:rPr>
        <w:t xml:space="preserve"> would like to set out my own observation on a further possible ground to challenge the Discharge Form.</w:t>
      </w:r>
      <w:r w:rsidR="00AC635C">
        <w:rPr>
          <w:rFonts w:hint="eastAsia"/>
        </w:rPr>
        <w:t xml:space="preserve"> </w:t>
      </w:r>
      <w:r>
        <w:rPr>
          <w:rFonts w:hint="eastAsia"/>
          <w:lang w:eastAsia="zh-HK"/>
        </w:rPr>
        <w:t xml:space="preserve"> </w:t>
      </w:r>
      <w:r>
        <w:rPr>
          <w:lang w:eastAsia="zh-HK"/>
        </w:rPr>
        <w:t>T</w:t>
      </w:r>
      <w:r>
        <w:rPr>
          <w:rFonts w:hint="eastAsia"/>
          <w:lang w:eastAsia="zh-HK"/>
        </w:rPr>
        <w:t xml:space="preserve">his </w:t>
      </w:r>
      <w:r>
        <w:rPr>
          <w:lang w:eastAsia="zh-HK"/>
        </w:rPr>
        <w:t>point</w:t>
      </w:r>
      <w:r>
        <w:rPr>
          <w:rFonts w:hint="eastAsia"/>
          <w:lang w:eastAsia="zh-HK"/>
        </w:rPr>
        <w:t xml:space="preserve"> has not been picked up by either party. </w:t>
      </w:r>
      <w:r w:rsidR="00AC635C">
        <w:rPr>
          <w:rFonts w:hint="eastAsia"/>
        </w:rPr>
        <w:t xml:space="preserve"> </w:t>
      </w:r>
      <w:r>
        <w:rPr>
          <w:rFonts w:hint="eastAsia"/>
          <w:lang w:eastAsia="zh-HK"/>
        </w:rPr>
        <w:t xml:space="preserve">But </w:t>
      </w:r>
      <w:r w:rsidR="00D64883" w:rsidRPr="00316C03">
        <w:rPr>
          <w:rFonts w:eastAsia="PMingLiU" w:hint="eastAsia"/>
          <w:lang w:eastAsia="zh-HK"/>
        </w:rPr>
        <w:t xml:space="preserve">it would have a </w:t>
      </w:r>
      <w:r>
        <w:rPr>
          <w:rFonts w:hint="eastAsia"/>
          <w:lang w:eastAsia="zh-HK"/>
        </w:rPr>
        <w:t>bearing on the issue of costs.</w:t>
      </w:r>
    </w:p>
    <w:p w:rsidR="005D15C3" w:rsidRPr="00D64883" w:rsidRDefault="005D15C3" w:rsidP="00410F83">
      <w:pPr>
        <w:pStyle w:val="ListParagraph"/>
        <w:spacing w:line="360" w:lineRule="auto"/>
        <w:ind w:left="0"/>
        <w:rPr>
          <w:rFonts w:hint="eastAsia"/>
          <w:lang w:eastAsia="zh-HK"/>
        </w:rPr>
      </w:pPr>
    </w:p>
    <w:p w:rsidR="005D15C3" w:rsidRPr="00AC635C" w:rsidRDefault="005D15C3" w:rsidP="00410F83">
      <w:pPr>
        <w:pStyle w:val="ListParagraph"/>
        <w:spacing w:line="360" w:lineRule="auto"/>
        <w:ind w:left="0"/>
        <w:rPr>
          <w:rFonts w:hint="eastAsia"/>
          <w:i/>
          <w:lang w:eastAsia="zh-HK"/>
        </w:rPr>
      </w:pPr>
      <w:r w:rsidRPr="00AC635C">
        <w:rPr>
          <w:rFonts w:hint="eastAsia"/>
          <w:i/>
          <w:lang w:eastAsia="zh-HK"/>
        </w:rPr>
        <w:t>Ambiguities in the Discharge Form</w:t>
      </w:r>
    </w:p>
    <w:p w:rsidR="005D15C3" w:rsidRPr="00FC607C" w:rsidRDefault="005D15C3" w:rsidP="00410F83">
      <w:pPr>
        <w:pStyle w:val="ListParagraph"/>
        <w:spacing w:line="360" w:lineRule="auto"/>
        <w:ind w:left="0"/>
        <w:rPr>
          <w:rFonts w:hint="eastAsia"/>
          <w:lang w:eastAsia="zh-HK"/>
        </w:rPr>
      </w:pPr>
    </w:p>
    <w:p w:rsidR="005D15C3" w:rsidRDefault="005D15C3"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Mr. Gidwani contends that it is very clear from the wording of the Discharge Form that it has, on the face, extinguished all the plaintiff</w:t>
      </w:r>
      <w:r>
        <w:rPr>
          <w:lang w:eastAsia="zh-HK"/>
        </w:rPr>
        <w:t>’</w:t>
      </w:r>
      <w:r>
        <w:rPr>
          <w:rFonts w:hint="eastAsia"/>
          <w:lang w:eastAsia="zh-HK"/>
        </w:rPr>
        <w:t xml:space="preserve">s claims. </w:t>
      </w:r>
      <w:r>
        <w:rPr>
          <w:lang w:eastAsia="zh-HK"/>
        </w:rPr>
        <w:t>I</w:t>
      </w:r>
      <w:r>
        <w:rPr>
          <w:rFonts w:hint="eastAsia"/>
          <w:lang w:eastAsia="zh-HK"/>
        </w:rPr>
        <w:t xml:space="preserve"> do not share such view. </w:t>
      </w:r>
      <w:r w:rsidR="00AC635C">
        <w:rPr>
          <w:rFonts w:hint="eastAsia"/>
        </w:rPr>
        <w:t xml:space="preserve"> </w:t>
      </w:r>
      <w:r>
        <w:rPr>
          <w:lang w:eastAsia="zh-HK"/>
        </w:rPr>
        <w:t>I</w:t>
      </w:r>
      <w:r>
        <w:rPr>
          <w:rFonts w:hint="eastAsia"/>
          <w:lang w:eastAsia="zh-HK"/>
        </w:rPr>
        <w:t xml:space="preserve">f one reads the Discharge Form carefully, it provides in the first paragraph that </w:t>
      </w:r>
      <w:r>
        <w:rPr>
          <w:lang w:eastAsia="zh-HK"/>
        </w:rPr>
        <w:t>“</w:t>
      </w:r>
      <w:r w:rsidRPr="00374B60">
        <w:rPr>
          <w:rFonts w:hint="eastAsia"/>
          <w:i/>
          <w:lang w:eastAsia="zh-HK"/>
        </w:rPr>
        <w:t xml:space="preserve">[the payment] being full and final settlement of any claim </w:t>
      </w:r>
      <w:r w:rsidRPr="00374B60">
        <w:rPr>
          <w:rFonts w:hint="eastAsia"/>
          <w:b/>
          <w:i/>
          <w:lang w:eastAsia="zh-HK"/>
        </w:rPr>
        <w:t>lodged</w:t>
      </w:r>
      <w:r w:rsidRPr="00374B60">
        <w:rPr>
          <w:rFonts w:hint="eastAsia"/>
          <w:i/>
          <w:lang w:eastAsia="zh-HK"/>
        </w:rPr>
        <w:t xml:space="preserve"> by [the plaintiff] against the [insurer] and/or my employer </w:t>
      </w:r>
      <w:r w:rsidRPr="00374B60">
        <w:rPr>
          <w:i/>
          <w:lang w:eastAsia="zh-HK"/>
        </w:rPr>
        <w:t>…</w:t>
      </w:r>
      <w:r w:rsidRPr="00374B60">
        <w:rPr>
          <w:rFonts w:hint="eastAsia"/>
          <w:i/>
          <w:lang w:eastAsia="zh-HK"/>
        </w:rPr>
        <w:t xml:space="preserve"> for all loss, damages and bodily injury (including but not limit to Employees Compensation Ordinance and Common Law) sustained by [the plaintiff] in respect of the accident </w:t>
      </w:r>
      <w:r w:rsidRPr="00374B60">
        <w:rPr>
          <w:i/>
          <w:lang w:eastAsia="zh-HK"/>
        </w:rPr>
        <w:t>…</w:t>
      </w:r>
      <w:r w:rsidRPr="00374B60">
        <w:rPr>
          <w:rFonts w:hint="eastAsia"/>
          <w:i/>
          <w:lang w:eastAsia="zh-HK"/>
        </w:rPr>
        <w:t>.</w:t>
      </w:r>
      <w:r>
        <w:rPr>
          <w:lang w:eastAsia="zh-HK"/>
        </w:rPr>
        <w:t>”</w:t>
      </w:r>
      <w:r>
        <w:rPr>
          <w:rFonts w:hint="eastAsia"/>
          <w:lang w:eastAsia="zh-HK"/>
        </w:rPr>
        <w:t xml:space="preserve"> </w:t>
      </w:r>
      <w:r w:rsidR="00AC635C">
        <w:rPr>
          <w:rFonts w:hint="eastAsia"/>
        </w:rPr>
        <w:t xml:space="preserve"> </w:t>
      </w:r>
      <w:r>
        <w:rPr>
          <w:lang w:eastAsia="zh-HK"/>
        </w:rPr>
        <w:t>I</w:t>
      </w:r>
      <w:r>
        <w:rPr>
          <w:rFonts w:hint="eastAsia"/>
          <w:lang w:eastAsia="zh-HK"/>
        </w:rPr>
        <w:t xml:space="preserve"> highlight the word </w:t>
      </w:r>
      <w:r>
        <w:rPr>
          <w:lang w:eastAsia="zh-HK"/>
        </w:rPr>
        <w:t>“</w:t>
      </w:r>
      <w:r>
        <w:rPr>
          <w:rFonts w:hint="eastAsia"/>
          <w:lang w:eastAsia="zh-HK"/>
        </w:rPr>
        <w:t>lodged</w:t>
      </w:r>
      <w:r>
        <w:rPr>
          <w:lang w:eastAsia="zh-HK"/>
        </w:rPr>
        <w:t>”</w:t>
      </w:r>
      <w:r>
        <w:rPr>
          <w:rFonts w:hint="eastAsia"/>
          <w:lang w:eastAsia="zh-HK"/>
        </w:rPr>
        <w:t>.</w:t>
      </w:r>
      <w:r w:rsidR="00AC635C">
        <w:rPr>
          <w:rFonts w:hint="eastAsia"/>
        </w:rPr>
        <w:t xml:space="preserve"> </w:t>
      </w:r>
      <w:r>
        <w:rPr>
          <w:rFonts w:hint="eastAsia"/>
          <w:lang w:eastAsia="zh-HK"/>
        </w:rPr>
        <w:t xml:space="preserve"> </w:t>
      </w:r>
      <w:r>
        <w:rPr>
          <w:lang w:eastAsia="zh-HK"/>
        </w:rPr>
        <w:t>T</w:t>
      </w:r>
      <w:r>
        <w:rPr>
          <w:rFonts w:hint="eastAsia"/>
          <w:lang w:eastAsia="zh-HK"/>
        </w:rPr>
        <w:t>o me, it clearly carries the past tense.</w:t>
      </w:r>
      <w:r w:rsidR="00AC635C">
        <w:rPr>
          <w:rFonts w:hint="eastAsia"/>
        </w:rPr>
        <w:t xml:space="preserve"> </w:t>
      </w:r>
      <w:r>
        <w:rPr>
          <w:rFonts w:hint="eastAsia"/>
          <w:lang w:eastAsia="zh-HK"/>
        </w:rPr>
        <w:t xml:space="preserve"> </w:t>
      </w:r>
      <w:r>
        <w:rPr>
          <w:lang w:eastAsia="zh-HK"/>
        </w:rPr>
        <w:t>A</w:t>
      </w:r>
      <w:r>
        <w:rPr>
          <w:rFonts w:hint="eastAsia"/>
          <w:lang w:eastAsia="zh-HK"/>
        </w:rPr>
        <w:t xml:space="preserve"> more careful drafter would have written </w:t>
      </w:r>
      <w:r>
        <w:rPr>
          <w:lang w:eastAsia="zh-HK"/>
        </w:rPr>
        <w:t>“</w:t>
      </w:r>
      <w:r>
        <w:rPr>
          <w:rFonts w:hint="eastAsia"/>
          <w:lang w:eastAsia="zh-HK"/>
        </w:rPr>
        <w:t>lodged or to be lodged</w:t>
      </w:r>
      <w:r>
        <w:rPr>
          <w:lang w:eastAsia="zh-HK"/>
        </w:rPr>
        <w:t>”</w:t>
      </w:r>
      <w:r>
        <w:rPr>
          <w:rFonts w:hint="eastAsia"/>
          <w:lang w:eastAsia="zh-HK"/>
        </w:rPr>
        <w:t xml:space="preserve"> to dispel any doubt</w:t>
      </w:r>
      <w:r w:rsidR="00237577">
        <w:rPr>
          <w:rFonts w:hint="eastAsia"/>
          <w:lang w:eastAsia="zh-HK"/>
        </w:rPr>
        <w:t xml:space="preserve"> that all past and future claims are to be settled, if that indeed </w:t>
      </w:r>
      <w:r w:rsidR="00374B60" w:rsidRPr="00316C03">
        <w:rPr>
          <w:rFonts w:eastAsia="PMingLiU" w:hint="eastAsia"/>
          <w:lang w:eastAsia="zh-HK"/>
        </w:rPr>
        <w:t>wa</w:t>
      </w:r>
      <w:r w:rsidR="00237577">
        <w:rPr>
          <w:rFonts w:hint="eastAsia"/>
          <w:lang w:eastAsia="zh-HK"/>
        </w:rPr>
        <w:t>s the intention</w:t>
      </w:r>
      <w:r>
        <w:rPr>
          <w:rFonts w:hint="eastAsia"/>
          <w:lang w:eastAsia="zh-HK"/>
        </w:rPr>
        <w:t>.</w:t>
      </w:r>
      <w:r w:rsidR="00AC635C">
        <w:rPr>
          <w:rFonts w:hint="eastAsia"/>
        </w:rPr>
        <w:t xml:space="preserve"> </w:t>
      </w:r>
      <w:r>
        <w:rPr>
          <w:rFonts w:hint="eastAsia"/>
          <w:lang w:eastAsia="zh-HK"/>
        </w:rPr>
        <w:t xml:space="preserve"> Irrespective of whether the plaintiff would be regarded as having lodged an Employees Compensation claim, he certainly had not lodged his common law claim at the time he signed the Discharge Form. </w:t>
      </w:r>
    </w:p>
    <w:p w:rsidR="005D15C3" w:rsidRDefault="005D15C3" w:rsidP="00410F83">
      <w:pPr>
        <w:pStyle w:val="ListParagraph"/>
        <w:spacing w:line="360" w:lineRule="auto"/>
        <w:ind w:left="0"/>
        <w:rPr>
          <w:rFonts w:hint="eastAsia"/>
          <w:lang w:eastAsia="zh-HK"/>
        </w:rPr>
      </w:pPr>
    </w:p>
    <w:p w:rsidR="005D15C3" w:rsidRDefault="005D15C3"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Next, the first sentence in the second paragraph of the Discharge Form is ungrammatical and ambiguous.</w:t>
      </w:r>
      <w:r w:rsidR="00AC635C">
        <w:rPr>
          <w:rFonts w:hint="eastAsia"/>
        </w:rPr>
        <w:t xml:space="preserve"> </w:t>
      </w:r>
      <w:r>
        <w:rPr>
          <w:rFonts w:hint="eastAsia"/>
          <w:lang w:eastAsia="zh-HK"/>
        </w:rPr>
        <w:t xml:space="preserve"> </w:t>
      </w:r>
      <w:r>
        <w:rPr>
          <w:lang w:eastAsia="zh-HK"/>
        </w:rPr>
        <w:t>I</w:t>
      </w:r>
      <w:r>
        <w:rPr>
          <w:rFonts w:hint="eastAsia"/>
          <w:lang w:eastAsia="zh-HK"/>
        </w:rPr>
        <w:t xml:space="preserve">t provides that </w:t>
      </w:r>
      <w:r>
        <w:rPr>
          <w:lang w:eastAsia="zh-HK"/>
        </w:rPr>
        <w:t>“</w:t>
      </w:r>
      <w:r w:rsidRPr="00374B60">
        <w:rPr>
          <w:rFonts w:hint="eastAsia"/>
          <w:i/>
          <w:lang w:eastAsia="zh-HK"/>
        </w:rPr>
        <w:t xml:space="preserve">I also realize that such payment is made entirely on the basis of without admission of liability on the part of [insurer] and/or [employer] and all </w:t>
      </w:r>
      <w:r w:rsidRPr="00374B60">
        <w:rPr>
          <w:i/>
          <w:lang w:eastAsia="zh-HK"/>
        </w:rPr>
        <w:t>other</w:t>
      </w:r>
      <w:r w:rsidRPr="00374B60">
        <w:rPr>
          <w:rFonts w:hint="eastAsia"/>
          <w:i/>
          <w:lang w:eastAsia="zh-HK"/>
        </w:rPr>
        <w:t xml:space="preserve"> persons be absolutely and finally discharged from all claims now or hereafter may have arisen out of or connected with or traceable to the said accident.</w:t>
      </w:r>
      <w:r>
        <w:rPr>
          <w:lang w:eastAsia="zh-HK"/>
        </w:rPr>
        <w:t>”</w:t>
      </w:r>
      <w:r>
        <w:rPr>
          <w:rFonts w:hint="eastAsia"/>
          <w:lang w:eastAsia="zh-HK"/>
        </w:rPr>
        <w:t xml:space="preserve">  </w:t>
      </w:r>
      <w:r>
        <w:rPr>
          <w:lang w:eastAsia="zh-HK"/>
        </w:rPr>
        <w:t>W</w:t>
      </w:r>
      <w:r>
        <w:rPr>
          <w:rFonts w:hint="eastAsia"/>
          <w:lang w:eastAsia="zh-HK"/>
        </w:rPr>
        <w:t xml:space="preserve">ho are the subjects of the phase </w:t>
      </w:r>
      <w:r>
        <w:rPr>
          <w:lang w:eastAsia="zh-HK"/>
        </w:rPr>
        <w:t>“</w:t>
      </w:r>
      <w:r>
        <w:rPr>
          <w:rFonts w:hint="eastAsia"/>
          <w:lang w:eastAsia="zh-HK"/>
        </w:rPr>
        <w:t xml:space="preserve">be absolutely and finally </w:t>
      </w:r>
      <w:r>
        <w:rPr>
          <w:lang w:eastAsia="zh-HK"/>
        </w:rPr>
        <w:t>discharged”</w:t>
      </w:r>
      <w:r>
        <w:rPr>
          <w:rFonts w:hint="eastAsia"/>
          <w:lang w:eastAsia="zh-HK"/>
        </w:rPr>
        <w:t xml:space="preserve">? </w:t>
      </w:r>
      <w:r w:rsidR="00AC635C">
        <w:rPr>
          <w:rFonts w:hint="eastAsia"/>
        </w:rPr>
        <w:t xml:space="preserve"> </w:t>
      </w:r>
      <w:r>
        <w:rPr>
          <w:rFonts w:hint="eastAsia"/>
          <w:lang w:eastAsia="zh-HK"/>
        </w:rPr>
        <w:t xml:space="preserve">Is it just </w:t>
      </w:r>
      <w:r>
        <w:rPr>
          <w:lang w:eastAsia="zh-HK"/>
        </w:rPr>
        <w:t>“</w:t>
      </w:r>
      <w:r>
        <w:rPr>
          <w:rFonts w:hint="eastAsia"/>
          <w:lang w:eastAsia="zh-HK"/>
        </w:rPr>
        <w:t>all other persons</w:t>
      </w:r>
      <w:r>
        <w:rPr>
          <w:lang w:eastAsia="zh-HK"/>
        </w:rPr>
        <w:t>”</w:t>
      </w:r>
      <w:r w:rsidR="00374B60" w:rsidRPr="00316C03">
        <w:rPr>
          <w:rFonts w:eastAsia="PMingLiU" w:hint="eastAsia"/>
          <w:lang w:eastAsia="zh-HK"/>
        </w:rPr>
        <w:t>? Are</w:t>
      </w:r>
      <w:r>
        <w:rPr>
          <w:rFonts w:hint="eastAsia"/>
          <w:lang w:eastAsia="zh-HK"/>
        </w:rPr>
        <w:t xml:space="preserve"> the insurer and the employer</w:t>
      </w:r>
      <w:r w:rsidR="00374B60" w:rsidRPr="00316C03">
        <w:rPr>
          <w:rFonts w:eastAsia="PMingLiU" w:hint="eastAsia"/>
          <w:lang w:eastAsia="zh-HK"/>
        </w:rPr>
        <w:t xml:space="preserve"> included</w:t>
      </w:r>
      <w:r>
        <w:rPr>
          <w:rFonts w:hint="eastAsia"/>
          <w:lang w:eastAsia="zh-HK"/>
        </w:rPr>
        <w:t xml:space="preserve">? </w:t>
      </w:r>
      <w:r w:rsidR="00AC635C">
        <w:rPr>
          <w:rFonts w:hint="eastAsia"/>
        </w:rPr>
        <w:t xml:space="preserve"> </w:t>
      </w:r>
      <w:r>
        <w:rPr>
          <w:lang w:eastAsia="zh-HK"/>
        </w:rPr>
        <w:t>A</w:t>
      </w:r>
      <w:r>
        <w:rPr>
          <w:rFonts w:hint="eastAsia"/>
          <w:lang w:eastAsia="zh-HK"/>
        </w:rPr>
        <w:t>gain</w:t>
      </w:r>
      <w:r w:rsidR="00237577">
        <w:rPr>
          <w:rFonts w:hint="eastAsia"/>
          <w:lang w:eastAsia="zh-HK"/>
        </w:rPr>
        <w:t xml:space="preserve">, if the intention </w:t>
      </w:r>
      <w:r w:rsidR="00374B60" w:rsidRPr="00316C03">
        <w:rPr>
          <w:rFonts w:eastAsia="PMingLiU" w:hint="eastAsia"/>
          <w:lang w:eastAsia="zh-HK"/>
        </w:rPr>
        <w:t>wa</w:t>
      </w:r>
      <w:r w:rsidR="00237577">
        <w:rPr>
          <w:rFonts w:hint="eastAsia"/>
          <w:lang w:eastAsia="zh-HK"/>
        </w:rPr>
        <w:t xml:space="preserve">s that the insurer and employer plus </w:t>
      </w:r>
      <w:r w:rsidR="00237577">
        <w:rPr>
          <w:lang w:eastAsia="zh-HK"/>
        </w:rPr>
        <w:t>“</w:t>
      </w:r>
      <w:r w:rsidR="00237577">
        <w:rPr>
          <w:rFonts w:hint="eastAsia"/>
          <w:lang w:eastAsia="zh-HK"/>
        </w:rPr>
        <w:t xml:space="preserve">all </w:t>
      </w:r>
      <w:r w:rsidR="00237577">
        <w:rPr>
          <w:lang w:eastAsia="zh-HK"/>
        </w:rPr>
        <w:t>other</w:t>
      </w:r>
      <w:r w:rsidR="00237577">
        <w:rPr>
          <w:rFonts w:hint="eastAsia"/>
          <w:lang w:eastAsia="zh-HK"/>
        </w:rPr>
        <w:t xml:space="preserve"> persons</w:t>
      </w:r>
      <w:r w:rsidR="00237577">
        <w:rPr>
          <w:lang w:eastAsia="zh-HK"/>
        </w:rPr>
        <w:t>”</w:t>
      </w:r>
      <w:r>
        <w:rPr>
          <w:rFonts w:hint="eastAsia"/>
          <w:lang w:eastAsia="zh-HK"/>
        </w:rPr>
        <w:t xml:space="preserve"> </w:t>
      </w:r>
      <w:r w:rsidR="00237577">
        <w:rPr>
          <w:rFonts w:hint="eastAsia"/>
          <w:lang w:eastAsia="zh-HK"/>
        </w:rPr>
        <w:t xml:space="preserve">are to be fully discharged, </w:t>
      </w:r>
      <w:r>
        <w:rPr>
          <w:rFonts w:hint="eastAsia"/>
          <w:lang w:eastAsia="zh-HK"/>
        </w:rPr>
        <w:t xml:space="preserve">a more careful drafter would have written this: </w:t>
      </w:r>
      <w:r>
        <w:rPr>
          <w:lang w:eastAsia="zh-HK"/>
        </w:rPr>
        <w:t>“I</w:t>
      </w:r>
      <w:r>
        <w:rPr>
          <w:rFonts w:hint="eastAsia"/>
          <w:lang w:eastAsia="zh-HK"/>
        </w:rPr>
        <w:t xml:space="preserve"> also realize that such payment is made entirely on the basis of without admission of liability on the part of [the insurer] and/or [employer]</w:t>
      </w:r>
      <w:r w:rsidRPr="00374B60">
        <w:rPr>
          <w:rFonts w:hint="eastAsia"/>
          <w:u w:val="single"/>
          <w:lang w:eastAsia="zh-HK"/>
        </w:rPr>
        <w:t>.</w:t>
      </w:r>
      <w:r w:rsidR="00BA30CD" w:rsidRPr="00374B60">
        <w:rPr>
          <w:rFonts w:hint="eastAsia"/>
        </w:rPr>
        <w:t xml:space="preserve"> </w:t>
      </w:r>
      <w:r w:rsidRPr="00374B60">
        <w:rPr>
          <w:rFonts w:hint="eastAsia"/>
          <w:lang w:eastAsia="zh-HK"/>
        </w:rPr>
        <w:t xml:space="preserve"> </w:t>
      </w:r>
      <w:r w:rsidRPr="00374B60">
        <w:rPr>
          <w:rFonts w:hint="eastAsia"/>
          <w:u w:val="single"/>
          <w:lang w:eastAsia="zh-HK"/>
        </w:rPr>
        <w:t>They and</w:t>
      </w:r>
      <w:r>
        <w:rPr>
          <w:rFonts w:hint="eastAsia"/>
          <w:lang w:eastAsia="zh-HK"/>
        </w:rPr>
        <w:t xml:space="preserve"> all </w:t>
      </w:r>
      <w:r>
        <w:rPr>
          <w:lang w:eastAsia="zh-HK"/>
        </w:rPr>
        <w:t>other</w:t>
      </w:r>
      <w:r>
        <w:rPr>
          <w:rFonts w:hint="eastAsia"/>
          <w:lang w:eastAsia="zh-HK"/>
        </w:rPr>
        <w:t xml:space="preserve"> persons </w:t>
      </w:r>
      <w:r w:rsidRPr="00374B60">
        <w:rPr>
          <w:rFonts w:hint="eastAsia"/>
          <w:u w:val="single"/>
          <w:lang w:eastAsia="zh-HK"/>
        </w:rPr>
        <w:t>are</w:t>
      </w:r>
      <w:r>
        <w:rPr>
          <w:rFonts w:hint="eastAsia"/>
          <w:lang w:eastAsia="zh-HK"/>
        </w:rPr>
        <w:t xml:space="preserve"> hereby absolutely and finally discharged from all claims </w:t>
      </w:r>
      <w:r>
        <w:rPr>
          <w:lang w:eastAsia="zh-HK"/>
        </w:rPr>
        <w:t>…</w:t>
      </w:r>
      <w:r>
        <w:rPr>
          <w:rFonts w:hint="eastAsia"/>
          <w:lang w:eastAsia="zh-HK"/>
        </w:rPr>
        <w:t>.</w:t>
      </w:r>
      <w:r>
        <w:rPr>
          <w:lang w:eastAsia="zh-HK"/>
        </w:rPr>
        <w:t>”</w:t>
      </w:r>
    </w:p>
    <w:p w:rsidR="005D15C3" w:rsidRDefault="005D15C3" w:rsidP="00410F83">
      <w:pPr>
        <w:pStyle w:val="ListParagraph"/>
        <w:spacing w:line="360" w:lineRule="auto"/>
        <w:ind w:left="0"/>
        <w:rPr>
          <w:rFonts w:hint="eastAsia"/>
          <w:lang w:eastAsia="zh-HK"/>
        </w:rPr>
      </w:pPr>
    </w:p>
    <w:p w:rsidR="00CB0760" w:rsidRDefault="00CB0760"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 xml:space="preserve">The use of the words </w:t>
      </w:r>
      <w:r>
        <w:rPr>
          <w:lang w:eastAsia="zh-HK"/>
        </w:rPr>
        <w:t>“</w:t>
      </w:r>
      <w:r w:rsidRPr="00CB0760">
        <w:rPr>
          <w:rFonts w:hint="eastAsia"/>
          <w:i/>
          <w:lang w:eastAsia="zh-HK"/>
        </w:rPr>
        <w:t>without admission of liability on the part of the [insurer] and/or [employer]....</w:t>
      </w:r>
      <w:r>
        <w:rPr>
          <w:lang w:eastAsia="zh-HK"/>
        </w:rPr>
        <w:t>”</w:t>
      </w:r>
      <w:r>
        <w:rPr>
          <w:rFonts w:hint="eastAsia"/>
          <w:lang w:eastAsia="zh-HK"/>
        </w:rPr>
        <w:t xml:space="preserve"> actually adds uncertainty rather than protect the insurer/employer. If no further claim is anticipated, why is it necessary to provide that the settlement is </w:t>
      </w:r>
      <w:r>
        <w:rPr>
          <w:lang w:eastAsia="zh-HK"/>
        </w:rPr>
        <w:t>“</w:t>
      </w:r>
      <w:r>
        <w:rPr>
          <w:rFonts w:hint="eastAsia"/>
          <w:lang w:eastAsia="zh-HK"/>
        </w:rPr>
        <w:t>without admission of liability</w:t>
      </w:r>
      <w:r>
        <w:rPr>
          <w:lang w:eastAsia="zh-HK"/>
        </w:rPr>
        <w:t>”</w:t>
      </w:r>
      <w:r>
        <w:rPr>
          <w:rFonts w:hint="eastAsia"/>
          <w:lang w:eastAsia="zh-HK"/>
        </w:rPr>
        <w:t xml:space="preserve">?  These words are clearly intended to protect the insurer/employer in the event that the plaintiff brings further claim against them after signing the Discharge Form. </w:t>
      </w:r>
    </w:p>
    <w:p w:rsidR="00CB0760" w:rsidRDefault="00CB0760" w:rsidP="00CB0760">
      <w:pPr>
        <w:tabs>
          <w:tab w:val="clear" w:pos="1440"/>
          <w:tab w:val="clear" w:pos="4320"/>
          <w:tab w:val="clear" w:pos="9072"/>
        </w:tabs>
        <w:snapToGrid/>
        <w:spacing w:line="360" w:lineRule="auto"/>
        <w:jc w:val="both"/>
        <w:rPr>
          <w:lang w:eastAsia="zh-HK"/>
        </w:rPr>
      </w:pPr>
    </w:p>
    <w:p w:rsidR="005D15C3" w:rsidRDefault="005D15C3"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F</w:t>
      </w:r>
      <w:r>
        <w:rPr>
          <w:rFonts w:hint="eastAsia"/>
          <w:lang w:eastAsia="zh-HK"/>
        </w:rPr>
        <w:t xml:space="preserve">urther, if the second paragraph has the effect of discharging all future claims by the plaintiff, then it is inconsistent with the first paragraph which only covers </w:t>
      </w:r>
      <w:r>
        <w:rPr>
          <w:lang w:eastAsia="zh-HK"/>
        </w:rPr>
        <w:t>“</w:t>
      </w:r>
      <w:r w:rsidRPr="00374B60">
        <w:rPr>
          <w:rFonts w:hint="eastAsia"/>
          <w:i/>
          <w:lang w:eastAsia="zh-HK"/>
        </w:rPr>
        <w:t>any claim lodged</w:t>
      </w:r>
      <w:r>
        <w:rPr>
          <w:lang w:eastAsia="zh-HK"/>
        </w:rPr>
        <w:t>”</w:t>
      </w:r>
      <w:r>
        <w:rPr>
          <w:rFonts w:hint="eastAsia"/>
          <w:lang w:eastAsia="zh-HK"/>
        </w:rPr>
        <w:t xml:space="preserve">. </w:t>
      </w:r>
      <w:r>
        <w:rPr>
          <w:lang w:eastAsia="zh-HK"/>
        </w:rPr>
        <w:t>I</w:t>
      </w:r>
      <w:r>
        <w:rPr>
          <w:rFonts w:hint="eastAsia"/>
          <w:lang w:eastAsia="zh-HK"/>
        </w:rPr>
        <w:t xml:space="preserve">t is not unreasonable to interpret the second paragraph within the constraint of the first paragraph. </w:t>
      </w:r>
    </w:p>
    <w:p w:rsidR="005D15C3" w:rsidRDefault="005D15C3" w:rsidP="00410F83">
      <w:pPr>
        <w:pStyle w:val="ListParagraph"/>
        <w:spacing w:line="360" w:lineRule="auto"/>
        <w:ind w:left="0"/>
        <w:rPr>
          <w:rFonts w:hint="eastAsia"/>
          <w:lang w:eastAsia="zh-HK"/>
        </w:rPr>
      </w:pPr>
    </w:p>
    <w:p w:rsidR="005D15C3" w:rsidRDefault="005D15C3" w:rsidP="00BA30CD">
      <w:pPr>
        <w:numPr>
          <w:ilvl w:val="0"/>
          <w:numId w:val="2"/>
        </w:numPr>
        <w:tabs>
          <w:tab w:val="clear" w:pos="1080"/>
          <w:tab w:val="clear" w:pos="4320"/>
          <w:tab w:val="clear" w:pos="9072"/>
        </w:tabs>
        <w:snapToGrid/>
        <w:spacing w:line="360" w:lineRule="auto"/>
        <w:ind w:left="0" w:firstLine="0"/>
        <w:jc w:val="both"/>
        <w:rPr>
          <w:rFonts w:hint="eastAsia"/>
          <w:lang w:eastAsia="zh-HK"/>
        </w:rPr>
      </w:pPr>
      <w:r>
        <w:rPr>
          <w:lang w:eastAsia="zh-HK"/>
        </w:rPr>
        <w:t>I</w:t>
      </w:r>
      <w:r>
        <w:rPr>
          <w:rFonts w:hint="eastAsia"/>
          <w:lang w:eastAsia="zh-HK"/>
        </w:rPr>
        <w:t xml:space="preserve"> may be criticized for being too pedantic. </w:t>
      </w:r>
      <w:r w:rsidR="00BA30CD">
        <w:rPr>
          <w:rFonts w:hint="eastAsia"/>
        </w:rPr>
        <w:t xml:space="preserve"> </w:t>
      </w:r>
      <w:r w:rsidR="004E294A">
        <w:rPr>
          <w:rFonts w:eastAsia="PMingLiU" w:hint="eastAsia"/>
          <w:lang w:eastAsia="zh-TW"/>
        </w:rPr>
        <w:t xml:space="preserve">However, to overcome those ambiguities in favour of the defendant would involve the court trying to ascertain the real intention of the parties when signing the Discharge Form. </w:t>
      </w:r>
      <w:r w:rsidR="004E294A">
        <w:rPr>
          <w:rFonts w:eastAsia="PMingLiU"/>
          <w:lang w:eastAsia="zh-TW"/>
        </w:rPr>
        <w:t>I</w:t>
      </w:r>
      <w:r w:rsidR="004E294A">
        <w:rPr>
          <w:rFonts w:eastAsia="PMingLiU" w:hint="eastAsia"/>
          <w:lang w:eastAsia="zh-TW"/>
        </w:rPr>
        <w:t xml:space="preserve">n this case where the real intention is a hotly contested issue, the court simply could not do so at the striking out stage. Further, </w:t>
      </w:r>
      <w:r>
        <w:rPr>
          <w:rFonts w:hint="eastAsia"/>
          <w:lang w:eastAsia="zh-HK"/>
        </w:rPr>
        <w:t xml:space="preserve">the Discharge Form </w:t>
      </w:r>
      <w:r w:rsidR="00237577">
        <w:rPr>
          <w:rFonts w:hint="eastAsia"/>
          <w:lang w:eastAsia="zh-HK"/>
        </w:rPr>
        <w:t>wa</w:t>
      </w:r>
      <w:r>
        <w:rPr>
          <w:rFonts w:hint="eastAsia"/>
          <w:lang w:eastAsia="zh-HK"/>
        </w:rPr>
        <w:t xml:space="preserve">s drafted by the insurer and is a standard form used by it. </w:t>
      </w:r>
      <w:r w:rsidR="00BA30CD">
        <w:rPr>
          <w:rFonts w:hint="eastAsia"/>
        </w:rPr>
        <w:t xml:space="preserve"> </w:t>
      </w:r>
      <w:r>
        <w:rPr>
          <w:lang w:eastAsia="zh-HK"/>
        </w:rPr>
        <w:t>I</w:t>
      </w:r>
      <w:r>
        <w:rPr>
          <w:rFonts w:hint="eastAsia"/>
          <w:lang w:eastAsia="zh-HK"/>
        </w:rPr>
        <w:t xml:space="preserve">t is subject to the </w:t>
      </w:r>
      <w:r w:rsidRPr="00237577">
        <w:rPr>
          <w:rFonts w:hint="eastAsia"/>
          <w:i/>
          <w:lang w:eastAsia="zh-HK"/>
        </w:rPr>
        <w:t>contra proferentem</w:t>
      </w:r>
      <w:r>
        <w:rPr>
          <w:rFonts w:hint="eastAsia"/>
          <w:lang w:eastAsia="zh-HK"/>
        </w:rPr>
        <w:t xml:space="preserve"> rule of interpretation so that, especially at the striking out stage, any ambiguity would be resolved i</w:t>
      </w:r>
      <w:r>
        <w:rPr>
          <w:lang w:eastAsia="zh-HK"/>
        </w:rPr>
        <w:t>n favour of the plaintiff.</w:t>
      </w:r>
    </w:p>
    <w:p w:rsidR="005D15C3" w:rsidRPr="00124F31" w:rsidRDefault="005D15C3" w:rsidP="00410F83">
      <w:pPr>
        <w:pStyle w:val="ListParagraph"/>
        <w:spacing w:line="360" w:lineRule="auto"/>
        <w:ind w:left="0"/>
        <w:rPr>
          <w:rFonts w:hint="eastAsia"/>
          <w:lang w:eastAsia="zh-HK"/>
        </w:rPr>
      </w:pPr>
    </w:p>
    <w:p w:rsidR="005D15C3" w:rsidRPr="00BA30CD" w:rsidRDefault="005D15C3" w:rsidP="00410F83">
      <w:pPr>
        <w:pStyle w:val="ListParagraph"/>
        <w:spacing w:line="360" w:lineRule="auto"/>
        <w:ind w:left="0"/>
        <w:rPr>
          <w:rFonts w:hint="eastAsia"/>
          <w:i/>
          <w:lang w:eastAsia="zh-HK"/>
        </w:rPr>
      </w:pPr>
      <w:r w:rsidRPr="00BA30CD">
        <w:rPr>
          <w:rFonts w:hint="eastAsia"/>
          <w:i/>
          <w:lang w:eastAsia="zh-HK"/>
        </w:rPr>
        <w:t>Costs of a failed striking-out summons</w:t>
      </w:r>
    </w:p>
    <w:p w:rsidR="005D15C3" w:rsidRPr="0027419E" w:rsidRDefault="005D15C3" w:rsidP="00410F83">
      <w:pPr>
        <w:pStyle w:val="ListParagraph"/>
        <w:spacing w:line="360" w:lineRule="auto"/>
        <w:ind w:left="0"/>
        <w:rPr>
          <w:rFonts w:hint="eastAsia"/>
          <w:lang w:eastAsia="zh-HK"/>
        </w:rPr>
      </w:pPr>
    </w:p>
    <w:p w:rsidR="00503595" w:rsidRDefault="00BA30CD"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Mr</w:t>
      </w:r>
      <w:r w:rsidR="005D15C3">
        <w:rPr>
          <w:lang w:eastAsia="zh-HK"/>
        </w:rPr>
        <w:t xml:space="preserve"> Gidwani contends that </w:t>
      </w:r>
      <w:r w:rsidR="005D15C3">
        <w:rPr>
          <w:rFonts w:hint="eastAsia"/>
          <w:lang w:eastAsia="zh-HK"/>
        </w:rPr>
        <w:t xml:space="preserve">costs of the striking out application should be to the defendant even if </w:t>
      </w:r>
      <w:r w:rsidR="005D15C3">
        <w:rPr>
          <w:lang w:eastAsia="zh-HK"/>
        </w:rPr>
        <w:t>I</w:t>
      </w:r>
      <w:r w:rsidR="005D15C3">
        <w:rPr>
          <w:rFonts w:hint="eastAsia"/>
          <w:lang w:eastAsia="zh-HK"/>
        </w:rPr>
        <w:t xml:space="preserve"> dismiss the application. Mr</w:t>
      </w:r>
      <w:r>
        <w:rPr>
          <w:rFonts w:hint="eastAsia"/>
        </w:rPr>
        <w:t xml:space="preserve"> </w:t>
      </w:r>
      <w:r w:rsidR="005D15C3">
        <w:rPr>
          <w:rFonts w:hint="eastAsia"/>
          <w:lang w:eastAsia="zh-HK"/>
        </w:rPr>
        <w:t xml:space="preserve">Cheung counters that the </w:t>
      </w:r>
      <w:r w:rsidR="005D15C3">
        <w:rPr>
          <w:lang w:eastAsia="zh-HK"/>
        </w:rPr>
        <w:t>‘</w:t>
      </w:r>
      <w:r w:rsidR="005D15C3">
        <w:rPr>
          <w:rFonts w:hint="eastAsia"/>
          <w:lang w:eastAsia="zh-HK"/>
        </w:rPr>
        <w:t>feasible grounds</w:t>
      </w:r>
      <w:r w:rsidR="005D15C3">
        <w:rPr>
          <w:lang w:eastAsia="zh-HK"/>
        </w:rPr>
        <w:t>’</w:t>
      </w:r>
      <w:r w:rsidR="005D15C3">
        <w:rPr>
          <w:rFonts w:hint="eastAsia"/>
          <w:lang w:eastAsia="zh-HK"/>
        </w:rPr>
        <w:t xml:space="preserve">, though appearing the first time in his opening submissions, could be gleaned from the facts of the case, the affirmation filed by the plaintiff on 7 August 2013, and partly from the original </w:t>
      </w:r>
      <w:r>
        <w:rPr>
          <w:rFonts w:hint="eastAsia"/>
        </w:rPr>
        <w:t>r</w:t>
      </w:r>
      <w:r w:rsidR="005D15C3">
        <w:rPr>
          <w:rFonts w:hint="eastAsia"/>
          <w:lang w:eastAsia="zh-HK"/>
        </w:rPr>
        <w:t xml:space="preserve">eply, hence the striking out application should not </w:t>
      </w:r>
      <w:r w:rsidR="00CB0760">
        <w:rPr>
          <w:rFonts w:hint="eastAsia"/>
          <w:lang w:eastAsia="zh-HK"/>
        </w:rPr>
        <w:t>have been</w:t>
      </w:r>
      <w:r w:rsidR="005D15C3">
        <w:rPr>
          <w:rFonts w:hint="eastAsia"/>
          <w:lang w:eastAsia="zh-HK"/>
        </w:rPr>
        <w:t xml:space="preserve"> taken out, at least it should be withdrawn after the defendant saw the plaintiff</w:t>
      </w:r>
      <w:r w:rsidR="005D15C3">
        <w:rPr>
          <w:lang w:eastAsia="zh-HK"/>
        </w:rPr>
        <w:t>’</w:t>
      </w:r>
      <w:r w:rsidR="005D15C3">
        <w:rPr>
          <w:rFonts w:hint="eastAsia"/>
          <w:lang w:eastAsia="zh-HK"/>
        </w:rPr>
        <w:t xml:space="preserve">s affirmation. </w:t>
      </w:r>
      <w:r>
        <w:rPr>
          <w:rFonts w:hint="eastAsia"/>
        </w:rPr>
        <w:t xml:space="preserve"> </w:t>
      </w:r>
      <w:r w:rsidR="005D15C3">
        <w:rPr>
          <w:lang w:eastAsia="zh-HK"/>
        </w:rPr>
        <w:t>I</w:t>
      </w:r>
      <w:r w:rsidR="005D15C3">
        <w:rPr>
          <w:rFonts w:hint="eastAsia"/>
          <w:lang w:eastAsia="zh-HK"/>
        </w:rPr>
        <w:t xml:space="preserve"> do not agree with Mr Cheung</w:t>
      </w:r>
      <w:r w:rsidR="005D15C3">
        <w:rPr>
          <w:lang w:eastAsia="zh-HK"/>
        </w:rPr>
        <w:t>’</w:t>
      </w:r>
      <w:r w:rsidR="005D15C3">
        <w:rPr>
          <w:rFonts w:hint="eastAsia"/>
          <w:lang w:eastAsia="zh-HK"/>
        </w:rPr>
        <w:t xml:space="preserve">s contention. </w:t>
      </w:r>
      <w:r>
        <w:rPr>
          <w:rFonts w:hint="eastAsia"/>
        </w:rPr>
        <w:t xml:space="preserve"> </w:t>
      </w:r>
      <w:r w:rsidR="005D15C3">
        <w:rPr>
          <w:lang w:eastAsia="zh-HK"/>
        </w:rPr>
        <w:t>I</w:t>
      </w:r>
      <w:r w:rsidR="005D15C3">
        <w:rPr>
          <w:rFonts w:hint="eastAsia"/>
          <w:lang w:eastAsia="zh-HK"/>
        </w:rPr>
        <w:t>t is well established that even a bad pleading should not be struck out if it is curable by amendment.</w:t>
      </w:r>
      <w:r>
        <w:rPr>
          <w:rFonts w:hint="eastAsia"/>
        </w:rPr>
        <w:t xml:space="preserve"> </w:t>
      </w:r>
      <w:r w:rsidR="005D15C3">
        <w:rPr>
          <w:rFonts w:hint="eastAsia"/>
          <w:lang w:eastAsia="zh-HK"/>
        </w:rPr>
        <w:t xml:space="preserve"> </w:t>
      </w:r>
      <w:r w:rsidR="005D15C3">
        <w:rPr>
          <w:lang w:eastAsia="zh-HK"/>
        </w:rPr>
        <w:t>B</w:t>
      </w:r>
      <w:r w:rsidR="005D15C3">
        <w:rPr>
          <w:rFonts w:hint="eastAsia"/>
          <w:lang w:eastAsia="zh-HK"/>
        </w:rPr>
        <w:t>ut the test for deciding on the issue of costs should be whether the applicant was justified in taking out the application.</w:t>
      </w:r>
      <w:r>
        <w:rPr>
          <w:rFonts w:hint="eastAsia"/>
        </w:rPr>
        <w:t xml:space="preserve"> </w:t>
      </w:r>
      <w:r w:rsidR="005D15C3">
        <w:rPr>
          <w:rFonts w:hint="eastAsia"/>
          <w:lang w:eastAsia="zh-HK"/>
        </w:rPr>
        <w:t xml:space="preserve"> </w:t>
      </w:r>
    </w:p>
    <w:p w:rsidR="004E294A" w:rsidRPr="00503595" w:rsidRDefault="004E294A" w:rsidP="004E294A">
      <w:pPr>
        <w:tabs>
          <w:tab w:val="clear" w:pos="1440"/>
          <w:tab w:val="clear" w:pos="4320"/>
          <w:tab w:val="clear" w:pos="9072"/>
        </w:tabs>
        <w:snapToGrid/>
        <w:spacing w:line="360" w:lineRule="auto"/>
        <w:jc w:val="both"/>
        <w:rPr>
          <w:rFonts w:hint="eastAsia"/>
          <w:lang w:eastAsia="zh-HK"/>
        </w:rPr>
      </w:pPr>
    </w:p>
    <w:p w:rsidR="00503595" w:rsidRPr="00503595" w:rsidRDefault="005D15C3"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C</w:t>
      </w:r>
      <w:r>
        <w:rPr>
          <w:rFonts w:hint="eastAsia"/>
          <w:lang w:eastAsia="zh-HK"/>
        </w:rPr>
        <w:t xml:space="preserve">onsidering the course of events in these proceedings, </w:t>
      </w:r>
      <w:r>
        <w:rPr>
          <w:lang w:eastAsia="zh-HK"/>
        </w:rPr>
        <w:t>I</w:t>
      </w:r>
      <w:r>
        <w:rPr>
          <w:rFonts w:hint="eastAsia"/>
          <w:lang w:eastAsia="zh-HK"/>
        </w:rPr>
        <w:t xml:space="preserve"> consider that the defendant is justified in taking out the application.</w:t>
      </w:r>
      <w:r w:rsidR="00BA30CD">
        <w:rPr>
          <w:rFonts w:hint="eastAsia"/>
        </w:rPr>
        <w:t xml:space="preserve"> </w:t>
      </w:r>
      <w:r>
        <w:rPr>
          <w:rFonts w:hint="eastAsia"/>
          <w:lang w:eastAsia="zh-HK"/>
        </w:rPr>
        <w:t xml:space="preserve"> </w:t>
      </w:r>
      <w:r>
        <w:rPr>
          <w:lang w:eastAsia="zh-HK"/>
        </w:rPr>
        <w:t>T</w:t>
      </w:r>
      <w:r>
        <w:rPr>
          <w:rFonts w:hint="eastAsia"/>
          <w:lang w:eastAsia="zh-HK"/>
        </w:rPr>
        <w:t xml:space="preserve">he original </w:t>
      </w:r>
      <w:r w:rsidR="00BA30CD">
        <w:rPr>
          <w:rFonts w:hint="eastAsia"/>
        </w:rPr>
        <w:t>r</w:t>
      </w:r>
      <w:r>
        <w:rPr>
          <w:rFonts w:hint="eastAsia"/>
          <w:lang w:eastAsia="zh-HK"/>
        </w:rPr>
        <w:t xml:space="preserve">eply, at least a large part of it, is liable to be struck out. </w:t>
      </w:r>
      <w:r w:rsidR="00BA30CD">
        <w:rPr>
          <w:rFonts w:hint="eastAsia"/>
        </w:rPr>
        <w:t xml:space="preserve"> </w:t>
      </w:r>
      <w:r>
        <w:rPr>
          <w:rFonts w:hint="eastAsia"/>
          <w:lang w:eastAsia="zh-HK"/>
        </w:rPr>
        <w:t>Mr Cheung himse</w:t>
      </w:r>
      <w:r w:rsidR="00374B60">
        <w:rPr>
          <w:rFonts w:hint="eastAsia"/>
          <w:lang w:eastAsia="zh-HK"/>
        </w:rPr>
        <w:t>lf crossed it out when he amend</w:t>
      </w:r>
      <w:r w:rsidR="00374B60" w:rsidRPr="00316C03">
        <w:rPr>
          <w:rFonts w:eastAsia="PMingLiU" w:hint="eastAsia"/>
          <w:lang w:eastAsia="zh-HK"/>
        </w:rPr>
        <w:t>ed</w:t>
      </w:r>
      <w:r>
        <w:rPr>
          <w:rFonts w:hint="eastAsia"/>
          <w:lang w:eastAsia="zh-HK"/>
        </w:rPr>
        <w:t xml:space="preserve"> the </w:t>
      </w:r>
      <w:r w:rsidR="00BA30CD">
        <w:rPr>
          <w:rFonts w:hint="eastAsia"/>
        </w:rPr>
        <w:t>r</w:t>
      </w:r>
      <w:r>
        <w:rPr>
          <w:rFonts w:hint="eastAsia"/>
          <w:lang w:eastAsia="zh-HK"/>
        </w:rPr>
        <w:t>eply.</w:t>
      </w:r>
      <w:r w:rsidR="00BA30CD">
        <w:rPr>
          <w:rFonts w:hint="eastAsia"/>
        </w:rPr>
        <w:t xml:space="preserve"> </w:t>
      </w:r>
      <w:r>
        <w:rPr>
          <w:rFonts w:hint="eastAsia"/>
          <w:lang w:eastAsia="zh-HK"/>
        </w:rPr>
        <w:t xml:space="preserve"> Even assuming the present feasible grounds to challenge the Discharge Form could be gleaned from the plaintiff</w:t>
      </w:r>
      <w:r>
        <w:rPr>
          <w:lang w:eastAsia="zh-HK"/>
        </w:rPr>
        <w:t>’</w:t>
      </w:r>
      <w:r>
        <w:rPr>
          <w:rFonts w:hint="eastAsia"/>
          <w:lang w:eastAsia="zh-HK"/>
        </w:rPr>
        <w:t xml:space="preserve">s affirmation, which </w:t>
      </w:r>
      <w:r>
        <w:rPr>
          <w:lang w:eastAsia="zh-HK"/>
        </w:rPr>
        <w:t>I</w:t>
      </w:r>
      <w:r>
        <w:rPr>
          <w:rFonts w:hint="eastAsia"/>
          <w:lang w:eastAsia="zh-HK"/>
        </w:rPr>
        <w:t xml:space="preserve"> have </w:t>
      </w:r>
      <w:r w:rsidR="00CB0760">
        <w:rPr>
          <w:rFonts w:hint="eastAsia"/>
          <w:lang w:eastAsia="zh-HK"/>
        </w:rPr>
        <w:t xml:space="preserve">considerable </w:t>
      </w:r>
      <w:r>
        <w:rPr>
          <w:rFonts w:hint="eastAsia"/>
          <w:lang w:eastAsia="zh-HK"/>
        </w:rPr>
        <w:t xml:space="preserve">reservation, it is no answer to a striking out application if </w:t>
      </w:r>
      <w:r w:rsidR="00503595" w:rsidRPr="00316C03">
        <w:rPr>
          <w:rFonts w:eastAsia="PMingLiU" w:hint="eastAsia"/>
          <w:lang w:eastAsia="zh-HK"/>
        </w:rPr>
        <w:t xml:space="preserve">the </w:t>
      </w:r>
      <w:r>
        <w:rPr>
          <w:rFonts w:hint="eastAsia"/>
          <w:lang w:eastAsia="zh-HK"/>
        </w:rPr>
        <w:t xml:space="preserve">such facts are not formally pleaded, especially when they are so </w:t>
      </w:r>
      <w:r w:rsidR="00374B60" w:rsidRPr="00316C03">
        <w:rPr>
          <w:rFonts w:eastAsia="PMingLiU" w:hint="eastAsia"/>
          <w:lang w:eastAsia="zh-HK"/>
        </w:rPr>
        <w:t xml:space="preserve">expressly </w:t>
      </w:r>
      <w:r>
        <w:rPr>
          <w:rFonts w:hint="eastAsia"/>
          <w:lang w:eastAsia="zh-HK"/>
        </w:rPr>
        <w:t>required under Order 18 rule 12(1)(a).</w:t>
      </w:r>
    </w:p>
    <w:p w:rsidR="00503595" w:rsidRPr="00503595" w:rsidRDefault="005D15C3" w:rsidP="00503595">
      <w:pPr>
        <w:tabs>
          <w:tab w:val="clear" w:pos="1440"/>
          <w:tab w:val="clear" w:pos="4320"/>
          <w:tab w:val="clear" w:pos="9072"/>
        </w:tabs>
        <w:snapToGrid/>
        <w:spacing w:line="360" w:lineRule="auto"/>
        <w:jc w:val="both"/>
        <w:rPr>
          <w:rFonts w:hint="eastAsia"/>
          <w:lang w:eastAsia="zh-HK"/>
        </w:rPr>
      </w:pPr>
      <w:r>
        <w:rPr>
          <w:rFonts w:hint="eastAsia"/>
          <w:lang w:eastAsia="zh-HK"/>
        </w:rPr>
        <w:t xml:space="preserve"> </w:t>
      </w:r>
      <w:r w:rsidR="00BA30CD">
        <w:rPr>
          <w:rFonts w:hint="eastAsia"/>
        </w:rPr>
        <w:t xml:space="preserve"> </w:t>
      </w:r>
    </w:p>
    <w:p w:rsidR="005D15C3" w:rsidRDefault="00503595"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sidRPr="00316C03">
        <w:rPr>
          <w:rFonts w:eastAsia="PMingLiU"/>
          <w:lang w:eastAsia="zh-HK"/>
        </w:rPr>
        <w:t>I</w:t>
      </w:r>
      <w:r w:rsidRPr="00316C03">
        <w:rPr>
          <w:rFonts w:eastAsia="PMingLiU" w:hint="eastAsia"/>
          <w:lang w:eastAsia="zh-HK"/>
        </w:rPr>
        <w:t xml:space="preserve"> echo with a passage from Hong </w:t>
      </w:r>
      <w:r w:rsidRPr="00503595">
        <w:t xml:space="preserve">Kong Civil Procedure 2013 </w:t>
      </w:r>
      <w:r w:rsidRPr="00316C03">
        <w:rPr>
          <w:rFonts w:eastAsia="PMingLiU" w:hint="eastAsia"/>
          <w:lang w:eastAsia="zh-HK"/>
        </w:rPr>
        <w:t>cited by Mr. Gidwani: C</w:t>
      </w:r>
      <w:r w:rsidRPr="00503595">
        <w:t xml:space="preserve">ommentary 18/8/3 </w:t>
      </w:r>
      <w:r w:rsidR="00CB0760">
        <w:rPr>
          <w:rFonts w:eastAsia="PMingLiU" w:hint="eastAsia"/>
          <w:lang w:eastAsia="zh-TW"/>
        </w:rPr>
        <w:t>says</w:t>
      </w:r>
      <w:r w:rsidRPr="00503595">
        <w:t xml:space="preserve">: </w:t>
      </w:r>
      <w:r w:rsidRPr="00503595">
        <w:rPr>
          <w:i/>
        </w:rPr>
        <w:t>“Pleadings plays an essential part in civil actions, and their primary purpose is to define the issues and thereby to inform the parties in advance of the case which they have to meet, enabling them to take steps to deal with it; and such primary purpose remains and can still prove of vital importance, and therefore it is bad law and bad practice to shrug off a criticism as ‘a mere pleading point’</w:t>
      </w:r>
      <w:r w:rsidRPr="00316C03">
        <w:rPr>
          <w:rFonts w:eastAsia="PMingLiU" w:hint="eastAsia"/>
          <w:i/>
          <w:lang w:eastAsia="zh-HK"/>
        </w:rPr>
        <w:t>.</w:t>
      </w:r>
      <w:r w:rsidRPr="00503595">
        <w:rPr>
          <w:i/>
        </w:rPr>
        <w:t>”</w:t>
      </w:r>
      <w:r w:rsidRPr="00316C03">
        <w:rPr>
          <w:rFonts w:eastAsia="PMingLiU" w:hint="eastAsia"/>
          <w:lang w:eastAsia="zh-HK"/>
        </w:rPr>
        <w:t xml:space="preserve">  </w:t>
      </w:r>
      <w:r w:rsidR="00801A2C" w:rsidRPr="00316C03">
        <w:rPr>
          <w:rFonts w:eastAsia="PMingLiU"/>
          <w:lang w:eastAsia="zh-HK"/>
        </w:rPr>
        <w:t>I</w:t>
      </w:r>
      <w:r w:rsidR="00801A2C" w:rsidRPr="00316C03">
        <w:rPr>
          <w:rFonts w:eastAsia="PMingLiU" w:hint="eastAsia"/>
          <w:lang w:eastAsia="zh-HK"/>
        </w:rPr>
        <w:t xml:space="preserve">n this case, to allow the plaintiff costs of the striking out </w:t>
      </w:r>
      <w:r w:rsidR="00801A2C" w:rsidRPr="00316C03">
        <w:rPr>
          <w:rFonts w:eastAsia="PMingLiU"/>
          <w:lang w:eastAsia="zh-HK"/>
        </w:rPr>
        <w:t>application</w:t>
      </w:r>
      <w:r w:rsidR="00801A2C" w:rsidRPr="00316C03">
        <w:rPr>
          <w:rFonts w:eastAsia="PMingLiU" w:hint="eastAsia"/>
          <w:lang w:eastAsia="zh-HK"/>
        </w:rPr>
        <w:t xml:space="preserve"> just because </w:t>
      </w:r>
      <w:r w:rsidR="00801A2C" w:rsidRPr="00316C03">
        <w:rPr>
          <w:rFonts w:eastAsia="PMingLiU"/>
          <w:lang w:eastAsia="zh-HK"/>
        </w:rPr>
        <w:t>I</w:t>
      </w:r>
      <w:r w:rsidR="00801A2C" w:rsidRPr="00316C03">
        <w:rPr>
          <w:rFonts w:eastAsia="PMingLiU" w:hint="eastAsia"/>
          <w:lang w:eastAsia="zh-HK"/>
        </w:rPr>
        <w:t xml:space="preserve"> dismiss </w:t>
      </w:r>
      <w:r w:rsidR="004E294A">
        <w:rPr>
          <w:rFonts w:eastAsia="PMingLiU" w:hint="eastAsia"/>
          <w:lang w:eastAsia="zh-HK"/>
        </w:rPr>
        <w:t xml:space="preserve">it </w:t>
      </w:r>
      <w:r w:rsidR="00801A2C" w:rsidRPr="00316C03">
        <w:rPr>
          <w:rFonts w:eastAsia="PMingLiU" w:hint="eastAsia"/>
          <w:lang w:eastAsia="zh-HK"/>
        </w:rPr>
        <w:t xml:space="preserve">in light of the amended reply would tantamount to allowing the plaintiff to </w:t>
      </w:r>
      <w:r w:rsidR="00801A2C" w:rsidRPr="00316C03">
        <w:rPr>
          <w:rFonts w:eastAsia="PMingLiU"/>
          <w:lang w:eastAsia="zh-HK"/>
        </w:rPr>
        <w:t>“</w:t>
      </w:r>
      <w:r w:rsidR="00801A2C" w:rsidRPr="00316C03">
        <w:rPr>
          <w:rFonts w:eastAsia="PMingLiU" w:hint="eastAsia"/>
          <w:lang w:eastAsia="zh-HK"/>
        </w:rPr>
        <w:t>shrug off a criticism as a mere pleading point.</w:t>
      </w:r>
      <w:r w:rsidR="00801A2C" w:rsidRPr="00316C03">
        <w:rPr>
          <w:rFonts w:eastAsia="PMingLiU"/>
          <w:lang w:eastAsia="zh-HK"/>
        </w:rPr>
        <w:t>”</w:t>
      </w:r>
      <w:r w:rsidR="00801A2C" w:rsidRPr="00316C03">
        <w:rPr>
          <w:rFonts w:eastAsia="PMingLiU" w:hint="eastAsia"/>
          <w:lang w:eastAsia="zh-HK"/>
        </w:rPr>
        <w:t xml:space="preserve"> </w:t>
      </w:r>
      <w:r w:rsidR="00801A2C" w:rsidRPr="00316C03">
        <w:rPr>
          <w:rFonts w:eastAsia="PMingLiU"/>
          <w:lang w:eastAsia="zh-HK"/>
        </w:rPr>
        <w:t>T</w:t>
      </w:r>
      <w:r w:rsidR="00801A2C" w:rsidRPr="00316C03">
        <w:rPr>
          <w:rFonts w:eastAsia="PMingLiU" w:hint="eastAsia"/>
          <w:lang w:eastAsia="zh-HK"/>
        </w:rPr>
        <w:t xml:space="preserve">his would be bad law and bad practice. </w:t>
      </w:r>
    </w:p>
    <w:p w:rsidR="00503595" w:rsidRPr="00503595" w:rsidRDefault="00503595" w:rsidP="00503595">
      <w:pPr>
        <w:tabs>
          <w:tab w:val="clear" w:pos="1440"/>
          <w:tab w:val="clear" w:pos="4320"/>
          <w:tab w:val="clear" w:pos="9072"/>
        </w:tabs>
        <w:snapToGrid/>
        <w:spacing w:line="360" w:lineRule="auto"/>
        <w:jc w:val="both"/>
        <w:rPr>
          <w:rFonts w:hint="eastAsia"/>
          <w:lang w:eastAsia="zh-HK"/>
        </w:rPr>
      </w:pPr>
    </w:p>
    <w:p w:rsidR="00503595" w:rsidRDefault="00503595" w:rsidP="00503595">
      <w:pPr>
        <w:pStyle w:val="ListParagraph"/>
        <w:rPr>
          <w:lang w:eastAsia="zh-HK"/>
        </w:rPr>
      </w:pPr>
    </w:p>
    <w:p w:rsidR="005D15C3" w:rsidRDefault="005D15C3"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P</w:t>
      </w:r>
      <w:r>
        <w:rPr>
          <w:rFonts w:hint="eastAsia"/>
          <w:lang w:eastAsia="zh-HK"/>
        </w:rPr>
        <w:t>ractice Direction 19.1 paragraph 5 provides that:-</w:t>
      </w:r>
    </w:p>
    <w:p w:rsidR="005D15C3" w:rsidRDefault="005D15C3" w:rsidP="00410F83">
      <w:pPr>
        <w:pStyle w:val="ListParagraph"/>
        <w:spacing w:line="360" w:lineRule="auto"/>
        <w:ind w:left="0"/>
        <w:rPr>
          <w:rFonts w:hint="eastAsia"/>
          <w:lang w:eastAsia="zh-HK"/>
        </w:rPr>
      </w:pPr>
    </w:p>
    <w:p w:rsidR="005D15C3" w:rsidRPr="00BA30CD" w:rsidRDefault="00BA30CD" w:rsidP="00BA30CD">
      <w:pPr>
        <w:tabs>
          <w:tab w:val="clear" w:pos="4320"/>
        </w:tabs>
        <w:ind w:leftChars="514" w:left="1439" w:right="746"/>
        <w:jc w:val="both"/>
        <w:rPr>
          <w:rFonts w:hint="eastAsia"/>
          <w:sz w:val="24"/>
          <w:szCs w:val="24"/>
        </w:rPr>
      </w:pPr>
      <w:r>
        <w:rPr>
          <w:sz w:val="24"/>
          <w:szCs w:val="24"/>
        </w:rPr>
        <w:t>“</w:t>
      </w:r>
      <w:r w:rsidR="005D15C3" w:rsidRPr="00BA30CD">
        <w:rPr>
          <w:sz w:val="24"/>
          <w:szCs w:val="24"/>
          <w:lang w:eastAsia="zh-HK"/>
        </w:rPr>
        <w:t>In applications to strike out pleadings as disclosing no reasonable cause of action or where no letter has been written by counsel for the applicant to counsel for the respondent signifying his intention to make the application and the broad grounds upon which he will rely, the applicant shall inform the respondent of the said grounds in writing at least five clear working days before the day fixed for the hearing.</w:t>
      </w:r>
      <w:r>
        <w:rPr>
          <w:sz w:val="24"/>
          <w:szCs w:val="24"/>
        </w:rPr>
        <w:t>”</w:t>
      </w:r>
    </w:p>
    <w:p w:rsidR="005D15C3" w:rsidRDefault="005D15C3" w:rsidP="00410F83">
      <w:pPr>
        <w:tabs>
          <w:tab w:val="clear" w:pos="4320"/>
        </w:tabs>
        <w:spacing w:line="360" w:lineRule="auto"/>
        <w:jc w:val="both"/>
        <w:rPr>
          <w:rFonts w:hint="eastAsia"/>
          <w:lang w:eastAsia="zh-HK"/>
        </w:rPr>
      </w:pPr>
    </w:p>
    <w:p w:rsidR="005D15C3" w:rsidRDefault="005D15C3" w:rsidP="00410F83">
      <w:pPr>
        <w:tabs>
          <w:tab w:val="clear" w:pos="4320"/>
        </w:tabs>
        <w:spacing w:line="360" w:lineRule="auto"/>
        <w:jc w:val="both"/>
        <w:rPr>
          <w:rFonts w:hint="eastAsia"/>
          <w:lang w:eastAsia="zh-HK"/>
        </w:rPr>
      </w:pPr>
      <w:r>
        <w:rPr>
          <w:lang w:eastAsia="zh-HK"/>
        </w:rPr>
        <w:t>T</w:t>
      </w:r>
      <w:r>
        <w:rPr>
          <w:rFonts w:hint="eastAsia"/>
          <w:lang w:eastAsia="zh-HK"/>
        </w:rPr>
        <w:t>he purpose of this direction is to make sure that the respondent should know the grounds for the application and, if thought necessary, amend his pleadings before the hearing.</w:t>
      </w:r>
      <w:r w:rsidR="00BA30CD">
        <w:rPr>
          <w:rFonts w:hint="eastAsia"/>
        </w:rPr>
        <w:t xml:space="preserve"> </w:t>
      </w:r>
      <w:r>
        <w:rPr>
          <w:lang w:eastAsia="zh-HK"/>
        </w:rPr>
        <w:t>I</w:t>
      </w:r>
      <w:r>
        <w:rPr>
          <w:rFonts w:hint="eastAsia"/>
          <w:lang w:eastAsia="zh-HK"/>
        </w:rPr>
        <w:t xml:space="preserve">n this case, the plaintiff had ample opportunities to do that but just failed to do so. </w:t>
      </w:r>
    </w:p>
    <w:p w:rsidR="005D15C3" w:rsidRDefault="005D15C3" w:rsidP="00410F83">
      <w:pPr>
        <w:tabs>
          <w:tab w:val="clear" w:pos="4320"/>
        </w:tabs>
        <w:spacing w:line="360" w:lineRule="auto"/>
        <w:jc w:val="both"/>
        <w:rPr>
          <w:rFonts w:hint="eastAsia"/>
          <w:lang w:eastAsia="zh-HK"/>
        </w:rPr>
      </w:pPr>
    </w:p>
    <w:p w:rsidR="005D15C3" w:rsidRDefault="005D15C3"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lang w:eastAsia="zh-HK"/>
        </w:rPr>
        <w:t xml:space="preserve">But for one point, </w:t>
      </w:r>
      <w:r>
        <w:rPr>
          <w:lang w:eastAsia="zh-HK"/>
        </w:rPr>
        <w:t>I</w:t>
      </w:r>
      <w:r>
        <w:rPr>
          <w:rFonts w:hint="eastAsia"/>
          <w:lang w:eastAsia="zh-HK"/>
        </w:rPr>
        <w:t xml:space="preserve"> would have awarded full costs of the striking out application to the </w:t>
      </w:r>
      <w:r>
        <w:rPr>
          <w:lang w:eastAsia="zh-HK"/>
        </w:rPr>
        <w:t>defendant</w:t>
      </w:r>
      <w:r>
        <w:rPr>
          <w:rFonts w:hint="eastAsia"/>
          <w:lang w:eastAsia="zh-HK"/>
        </w:rPr>
        <w:t>.</w:t>
      </w:r>
      <w:r w:rsidR="00BA30CD">
        <w:rPr>
          <w:rFonts w:hint="eastAsia"/>
        </w:rPr>
        <w:t xml:space="preserve"> </w:t>
      </w:r>
      <w:r>
        <w:rPr>
          <w:rFonts w:hint="eastAsia"/>
          <w:lang w:eastAsia="zh-HK"/>
        </w:rPr>
        <w:t xml:space="preserve"> </w:t>
      </w:r>
      <w:r>
        <w:rPr>
          <w:lang w:eastAsia="zh-HK"/>
        </w:rPr>
        <w:t>T</w:t>
      </w:r>
      <w:r>
        <w:rPr>
          <w:rFonts w:hint="eastAsia"/>
          <w:lang w:eastAsia="zh-HK"/>
        </w:rPr>
        <w:t xml:space="preserve">his is the point about the ambiguities in the Discharge Form that </w:t>
      </w:r>
      <w:r>
        <w:rPr>
          <w:lang w:eastAsia="zh-HK"/>
        </w:rPr>
        <w:t>I</w:t>
      </w:r>
      <w:r>
        <w:rPr>
          <w:rFonts w:hint="eastAsia"/>
          <w:lang w:eastAsia="zh-HK"/>
        </w:rPr>
        <w:t xml:space="preserve"> raised above. </w:t>
      </w:r>
      <w:r w:rsidR="00BA30CD">
        <w:rPr>
          <w:rFonts w:hint="eastAsia"/>
        </w:rPr>
        <w:t xml:space="preserve"> </w:t>
      </w:r>
      <w:r>
        <w:rPr>
          <w:lang w:eastAsia="zh-HK"/>
        </w:rPr>
        <w:t>S</w:t>
      </w:r>
      <w:r>
        <w:rPr>
          <w:rFonts w:hint="eastAsia"/>
          <w:lang w:eastAsia="zh-HK"/>
        </w:rPr>
        <w:t>uch ambiguities in my view vitiate the defendant</w:t>
      </w:r>
      <w:r>
        <w:rPr>
          <w:lang w:eastAsia="zh-HK"/>
        </w:rPr>
        <w:t>’</w:t>
      </w:r>
      <w:r>
        <w:rPr>
          <w:rFonts w:hint="eastAsia"/>
          <w:lang w:eastAsia="zh-HK"/>
        </w:rPr>
        <w:t>s case to such an extent that it should not succeed in a striking out application.</w:t>
      </w:r>
      <w:r w:rsidR="00BA30CD">
        <w:rPr>
          <w:rFonts w:hint="eastAsia"/>
        </w:rPr>
        <w:t xml:space="preserve"> </w:t>
      </w:r>
      <w:r>
        <w:rPr>
          <w:rFonts w:hint="eastAsia"/>
          <w:lang w:eastAsia="zh-HK"/>
        </w:rPr>
        <w:t xml:space="preserve"> </w:t>
      </w:r>
      <w:r>
        <w:rPr>
          <w:lang w:eastAsia="zh-HK"/>
        </w:rPr>
        <w:t>A</w:t>
      </w:r>
      <w:r>
        <w:rPr>
          <w:rFonts w:hint="eastAsia"/>
          <w:lang w:eastAsia="zh-HK"/>
        </w:rPr>
        <w:t>lthough this point was not raised by the plaintiff, as those ambiguities are in the very document that the defendant</w:t>
      </w:r>
      <w:r>
        <w:rPr>
          <w:lang w:eastAsia="zh-HK"/>
        </w:rPr>
        <w:t>’</w:t>
      </w:r>
      <w:r>
        <w:rPr>
          <w:rFonts w:hint="eastAsia"/>
          <w:lang w:eastAsia="zh-HK"/>
        </w:rPr>
        <w:t>s whole case re</w:t>
      </w:r>
      <w:r w:rsidR="00503595" w:rsidRPr="00316C03">
        <w:rPr>
          <w:rFonts w:eastAsia="PMingLiU" w:hint="eastAsia"/>
          <w:lang w:eastAsia="zh-HK"/>
        </w:rPr>
        <w:t>st</w:t>
      </w:r>
      <w:r>
        <w:rPr>
          <w:rFonts w:hint="eastAsia"/>
          <w:lang w:eastAsia="zh-HK"/>
        </w:rPr>
        <w:t xml:space="preserve">s on, the defendant should first examine its own document carefully before launching a striking out application. </w:t>
      </w:r>
    </w:p>
    <w:p w:rsidR="005D15C3" w:rsidRPr="00503595" w:rsidRDefault="005D15C3" w:rsidP="00410F83">
      <w:pPr>
        <w:tabs>
          <w:tab w:val="clear" w:pos="4320"/>
        </w:tabs>
        <w:spacing w:line="360" w:lineRule="auto"/>
        <w:jc w:val="both"/>
        <w:rPr>
          <w:rFonts w:hint="eastAsia"/>
          <w:lang w:eastAsia="zh-HK"/>
        </w:rPr>
      </w:pPr>
    </w:p>
    <w:p w:rsidR="005D15C3" w:rsidRDefault="005D15C3"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T</w:t>
      </w:r>
      <w:r>
        <w:rPr>
          <w:rFonts w:hint="eastAsia"/>
          <w:lang w:eastAsia="zh-HK"/>
        </w:rPr>
        <w:t xml:space="preserve">aking the matter in the round, </w:t>
      </w:r>
      <w:r>
        <w:rPr>
          <w:lang w:eastAsia="zh-HK"/>
        </w:rPr>
        <w:t>I</w:t>
      </w:r>
      <w:r>
        <w:rPr>
          <w:rFonts w:hint="eastAsia"/>
          <w:lang w:eastAsia="zh-HK"/>
        </w:rPr>
        <w:t xml:space="preserve"> would award the defendant 50% of the costs of the striking out application, including the costs of the written arguments submi</w:t>
      </w:r>
      <w:r w:rsidR="00BA30CD">
        <w:rPr>
          <w:rFonts w:hint="eastAsia"/>
          <w:lang w:eastAsia="zh-HK"/>
        </w:rPr>
        <w:t>tted on the question of costs.</w:t>
      </w:r>
    </w:p>
    <w:p w:rsidR="005D15C3" w:rsidRPr="00D53F8E" w:rsidRDefault="005D15C3" w:rsidP="00410F83">
      <w:pPr>
        <w:pStyle w:val="ListParagraph"/>
        <w:spacing w:line="360" w:lineRule="auto"/>
        <w:ind w:left="0"/>
        <w:rPr>
          <w:rFonts w:hint="eastAsia"/>
          <w:lang w:eastAsia="zh-HK"/>
        </w:rPr>
      </w:pPr>
    </w:p>
    <w:p w:rsidR="005D15C3" w:rsidRPr="00BA30CD" w:rsidRDefault="005D15C3" w:rsidP="00410F83">
      <w:pPr>
        <w:pStyle w:val="ListParagraph"/>
        <w:spacing w:line="360" w:lineRule="auto"/>
        <w:ind w:left="0"/>
        <w:rPr>
          <w:rFonts w:hint="eastAsia"/>
          <w:i/>
          <w:lang w:eastAsia="zh-HK"/>
        </w:rPr>
      </w:pPr>
      <w:r w:rsidRPr="00BA30CD">
        <w:rPr>
          <w:i/>
          <w:lang w:eastAsia="zh-HK"/>
        </w:rPr>
        <w:t>C</w:t>
      </w:r>
      <w:r w:rsidRPr="00BA30CD">
        <w:rPr>
          <w:rFonts w:hint="eastAsia"/>
          <w:i/>
          <w:lang w:eastAsia="zh-HK"/>
        </w:rPr>
        <w:t>osts of the amendment summons</w:t>
      </w:r>
    </w:p>
    <w:p w:rsidR="005D15C3" w:rsidRDefault="005D15C3" w:rsidP="00410F83">
      <w:pPr>
        <w:pStyle w:val="ListParagraph"/>
        <w:spacing w:line="360" w:lineRule="auto"/>
        <w:ind w:left="0"/>
        <w:rPr>
          <w:rFonts w:hint="eastAsia"/>
          <w:lang w:eastAsia="zh-HK"/>
        </w:rPr>
      </w:pPr>
    </w:p>
    <w:p w:rsidR="005D15C3" w:rsidRDefault="005D15C3"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A</w:t>
      </w:r>
      <w:r>
        <w:rPr>
          <w:rFonts w:hint="eastAsia"/>
          <w:lang w:eastAsia="zh-HK"/>
        </w:rPr>
        <w:t>s regards the costs o</w:t>
      </w:r>
      <w:r w:rsidR="00BA30CD">
        <w:rPr>
          <w:rFonts w:hint="eastAsia"/>
          <w:lang w:eastAsia="zh-HK"/>
        </w:rPr>
        <w:t>f the amendment application, Mr</w:t>
      </w:r>
      <w:r w:rsidR="00BA30CD">
        <w:rPr>
          <w:lang w:eastAsia="zh-HK"/>
        </w:rPr>
        <w:t> </w:t>
      </w:r>
      <w:r>
        <w:rPr>
          <w:rFonts w:hint="eastAsia"/>
          <w:lang w:eastAsia="zh-HK"/>
        </w:rPr>
        <w:t>Cheung argues that whilst the costs of and occasioned by the amendment should be to the defendant, the costs of the argument for the amendment application should be to the plaintiff as there is little ground for the defendant to oppose the amendment application</w:t>
      </w:r>
      <w:r w:rsidR="00F922D6">
        <w:rPr>
          <w:rFonts w:hint="eastAsia"/>
          <w:lang w:eastAsia="zh-HK"/>
        </w:rPr>
        <w:t>, and the defendant has been irregular in trying to adduce new evidence after the hearing</w:t>
      </w:r>
      <w:r>
        <w:rPr>
          <w:rFonts w:hint="eastAsia"/>
          <w:lang w:eastAsia="zh-HK"/>
        </w:rPr>
        <w:t xml:space="preserve">. </w:t>
      </w:r>
      <w:r w:rsidR="00BA30CD">
        <w:rPr>
          <w:rFonts w:hint="eastAsia"/>
        </w:rPr>
        <w:t xml:space="preserve"> </w:t>
      </w:r>
      <w:r>
        <w:rPr>
          <w:lang w:eastAsia="zh-HK"/>
        </w:rPr>
        <w:t>I</w:t>
      </w:r>
      <w:r>
        <w:rPr>
          <w:rFonts w:hint="eastAsia"/>
          <w:lang w:eastAsia="zh-HK"/>
        </w:rPr>
        <w:t xml:space="preserve"> have some sympathy with Mr Cheung</w:t>
      </w:r>
      <w:r>
        <w:rPr>
          <w:lang w:eastAsia="zh-HK"/>
        </w:rPr>
        <w:t>’</w:t>
      </w:r>
      <w:r>
        <w:rPr>
          <w:rFonts w:hint="eastAsia"/>
          <w:lang w:eastAsia="zh-HK"/>
        </w:rPr>
        <w:t>s point here.</w:t>
      </w:r>
      <w:r w:rsidR="00BA30CD">
        <w:rPr>
          <w:rFonts w:hint="eastAsia"/>
        </w:rPr>
        <w:t xml:space="preserve"> </w:t>
      </w:r>
      <w:r>
        <w:rPr>
          <w:rFonts w:hint="eastAsia"/>
          <w:lang w:eastAsia="zh-HK"/>
        </w:rPr>
        <w:t xml:space="preserve"> </w:t>
      </w:r>
      <w:r>
        <w:rPr>
          <w:lang w:eastAsia="zh-HK"/>
        </w:rPr>
        <w:t>T</w:t>
      </w:r>
      <w:r>
        <w:rPr>
          <w:rFonts w:hint="eastAsia"/>
          <w:lang w:eastAsia="zh-HK"/>
        </w:rPr>
        <w:t xml:space="preserve">he amended </w:t>
      </w:r>
      <w:r w:rsidR="00BA30CD">
        <w:rPr>
          <w:rFonts w:hint="eastAsia"/>
        </w:rPr>
        <w:t>r</w:t>
      </w:r>
      <w:r>
        <w:rPr>
          <w:rFonts w:hint="eastAsia"/>
          <w:lang w:eastAsia="zh-HK"/>
        </w:rPr>
        <w:t>eply has clearly pleaded some feasible grounds to challenge the Discharge Form and the defendant should have sufficient time to consider it before filing his submissions.</w:t>
      </w:r>
      <w:r w:rsidR="00BA30CD">
        <w:rPr>
          <w:rFonts w:hint="eastAsia"/>
        </w:rPr>
        <w:t xml:space="preserve"> </w:t>
      </w:r>
      <w:r>
        <w:rPr>
          <w:rFonts w:hint="eastAsia"/>
          <w:lang w:eastAsia="zh-HK"/>
        </w:rPr>
        <w:t xml:space="preserve"> </w:t>
      </w:r>
      <w:r w:rsidR="00F922D6">
        <w:rPr>
          <w:lang w:eastAsia="zh-HK"/>
        </w:rPr>
        <w:t>T</w:t>
      </w:r>
      <w:r w:rsidR="00F922D6">
        <w:rPr>
          <w:rFonts w:hint="eastAsia"/>
          <w:lang w:eastAsia="zh-HK"/>
        </w:rPr>
        <w:t xml:space="preserve">he new evidence, though certainly relevant at trial, is not strong enough for a striking out application and should not be adduced without leave after the hearing. </w:t>
      </w:r>
      <w:r>
        <w:rPr>
          <w:lang w:eastAsia="zh-HK"/>
        </w:rPr>
        <w:t>A</w:t>
      </w:r>
      <w:r>
        <w:rPr>
          <w:rFonts w:hint="eastAsia"/>
          <w:lang w:eastAsia="zh-HK"/>
        </w:rPr>
        <w:t xml:space="preserve">ccordingly </w:t>
      </w:r>
      <w:r>
        <w:rPr>
          <w:lang w:eastAsia="zh-HK"/>
        </w:rPr>
        <w:t>I</w:t>
      </w:r>
      <w:r>
        <w:rPr>
          <w:rFonts w:hint="eastAsia"/>
          <w:lang w:eastAsia="zh-HK"/>
        </w:rPr>
        <w:t xml:space="preserve"> do not think the defendant should have the costs for the arguments in relation to the amendment application.</w:t>
      </w:r>
      <w:r w:rsidR="00BA30CD">
        <w:rPr>
          <w:rFonts w:hint="eastAsia"/>
        </w:rPr>
        <w:t xml:space="preserve"> </w:t>
      </w:r>
      <w:r>
        <w:rPr>
          <w:rFonts w:hint="eastAsia"/>
          <w:lang w:eastAsia="zh-HK"/>
        </w:rPr>
        <w:t xml:space="preserve"> </w:t>
      </w:r>
      <w:r>
        <w:rPr>
          <w:lang w:eastAsia="zh-HK"/>
        </w:rPr>
        <w:t>Y</w:t>
      </w:r>
      <w:r>
        <w:rPr>
          <w:rFonts w:hint="eastAsia"/>
          <w:lang w:eastAsia="zh-HK"/>
        </w:rPr>
        <w:t>et as ultimately it is the plaintiff</w:t>
      </w:r>
      <w:r>
        <w:rPr>
          <w:lang w:eastAsia="zh-HK"/>
        </w:rPr>
        <w:t xml:space="preserve"> who is asking for indulgence from the court to </w:t>
      </w:r>
      <w:r>
        <w:rPr>
          <w:rFonts w:hint="eastAsia"/>
          <w:lang w:eastAsia="zh-HK"/>
        </w:rPr>
        <w:t xml:space="preserve">cure its bad pleadings, and the amendment was only made after the hearing of the striking out summons, neither do </w:t>
      </w:r>
      <w:r>
        <w:rPr>
          <w:lang w:eastAsia="zh-HK"/>
        </w:rPr>
        <w:t>I</w:t>
      </w:r>
      <w:r>
        <w:rPr>
          <w:rFonts w:hint="eastAsia"/>
          <w:lang w:eastAsia="zh-HK"/>
        </w:rPr>
        <w:t xml:space="preserve"> think it fair to award costs to the plaintiff in the circumstances of this case. </w:t>
      </w:r>
      <w:r w:rsidR="0087516D">
        <w:rPr>
          <w:rFonts w:hint="eastAsia"/>
        </w:rPr>
        <w:t xml:space="preserve"> </w:t>
      </w:r>
      <w:r>
        <w:rPr>
          <w:rFonts w:hint="eastAsia"/>
          <w:lang w:eastAsia="zh-HK"/>
        </w:rPr>
        <w:t xml:space="preserve">The defendant is entitled to oppose it so long as his opposition is not entirely without merits, which </w:t>
      </w:r>
      <w:r>
        <w:rPr>
          <w:lang w:eastAsia="zh-HK"/>
        </w:rPr>
        <w:t>I</w:t>
      </w:r>
      <w:r>
        <w:rPr>
          <w:rFonts w:hint="eastAsia"/>
          <w:lang w:eastAsia="zh-HK"/>
        </w:rPr>
        <w:t xml:space="preserve"> think is the case here.</w:t>
      </w:r>
      <w:r w:rsidR="0087516D">
        <w:rPr>
          <w:rFonts w:hint="eastAsia"/>
        </w:rPr>
        <w:t xml:space="preserve"> </w:t>
      </w:r>
      <w:r>
        <w:rPr>
          <w:rFonts w:hint="eastAsia"/>
          <w:lang w:eastAsia="zh-HK"/>
        </w:rPr>
        <w:t xml:space="preserve"> </w:t>
      </w:r>
      <w:r w:rsidR="00F922D6">
        <w:rPr>
          <w:lang w:eastAsia="zh-HK"/>
        </w:rPr>
        <w:t>I</w:t>
      </w:r>
      <w:r w:rsidR="00F922D6">
        <w:rPr>
          <w:rFonts w:hint="eastAsia"/>
          <w:lang w:eastAsia="zh-HK"/>
        </w:rPr>
        <w:t xml:space="preserve"> rule that s</w:t>
      </w:r>
      <w:r>
        <w:rPr>
          <w:rFonts w:hint="eastAsia"/>
          <w:lang w:eastAsia="zh-HK"/>
        </w:rPr>
        <w:t>uch costs should be costs in the cause.</w:t>
      </w:r>
    </w:p>
    <w:p w:rsidR="005D15C3" w:rsidRDefault="005D15C3" w:rsidP="00410F83">
      <w:pPr>
        <w:pStyle w:val="ListParagraph"/>
        <w:spacing w:line="360" w:lineRule="auto"/>
        <w:ind w:left="0"/>
        <w:rPr>
          <w:rFonts w:hint="eastAsia"/>
          <w:lang w:eastAsia="zh-HK"/>
        </w:rPr>
      </w:pPr>
    </w:p>
    <w:p w:rsidR="005D15C3" w:rsidRPr="0087516D" w:rsidRDefault="005D15C3" w:rsidP="00410F83">
      <w:pPr>
        <w:pStyle w:val="ListParagraph"/>
        <w:spacing w:line="360" w:lineRule="auto"/>
        <w:ind w:left="0"/>
        <w:rPr>
          <w:rFonts w:hint="eastAsia"/>
          <w:i/>
          <w:lang w:eastAsia="zh-HK"/>
        </w:rPr>
      </w:pPr>
      <w:r w:rsidRPr="0087516D">
        <w:rPr>
          <w:rFonts w:hint="eastAsia"/>
          <w:i/>
          <w:lang w:eastAsia="zh-HK"/>
        </w:rPr>
        <w:t>Conclusion</w:t>
      </w:r>
    </w:p>
    <w:p w:rsidR="005D15C3" w:rsidRDefault="005D15C3" w:rsidP="00410F83">
      <w:pPr>
        <w:pStyle w:val="ListParagraph"/>
        <w:spacing w:line="360" w:lineRule="auto"/>
        <w:ind w:left="0"/>
        <w:rPr>
          <w:rFonts w:hint="eastAsia"/>
          <w:lang w:eastAsia="zh-HK"/>
        </w:rPr>
      </w:pPr>
    </w:p>
    <w:p w:rsidR="005D15C3" w:rsidRDefault="005D15C3" w:rsidP="0087516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I</w:t>
      </w:r>
      <w:r>
        <w:rPr>
          <w:rFonts w:hint="eastAsia"/>
          <w:lang w:eastAsia="zh-HK"/>
        </w:rPr>
        <w:t xml:space="preserve">n conclusion, and for clarity, </w:t>
      </w:r>
      <w:r>
        <w:rPr>
          <w:lang w:eastAsia="zh-HK"/>
        </w:rPr>
        <w:t>I</w:t>
      </w:r>
      <w:r>
        <w:rPr>
          <w:rFonts w:hint="eastAsia"/>
          <w:lang w:eastAsia="zh-HK"/>
        </w:rPr>
        <w:t xml:space="preserve"> make the following orders:-</w:t>
      </w:r>
    </w:p>
    <w:p w:rsidR="005D15C3" w:rsidRDefault="005D15C3" w:rsidP="00410F83">
      <w:pPr>
        <w:tabs>
          <w:tab w:val="clear" w:pos="4320"/>
        </w:tabs>
        <w:spacing w:line="360" w:lineRule="auto"/>
        <w:jc w:val="both"/>
        <w:rPr>
          <w:rFonts w:hint="eastAsia"/>
          <w:lang w:eastAsia="zh-HK"/>
        </w:rPr>
      </w:pPr>
    </w:p>
    <w:p w:rsidR="005D15C3" w:rsidRDefault="005D15C3" w:rsidP="0087516D">
      <w:pPr>
        <w:numPr>
          <w:ilvl w:val="0"/>
          <w:numId w:val="6"/>
        </w:numPr>
        <w:tabs>
          <w:tab w:val="clear" w:pos="1440"/>
          <w:tab w:val="clear" w:pos="4320"/>
          <w:tab w:val="clear" w:pos="9072"/>
          <w:tab w:val="left" w:pos="2160"/>
        </w:tabs>
        <w:snapToGrid/>
        <w:spacing w:line="360" w:lineRule="auto"/>
        <w:ind w:left="2160" w:hanging="720"/>
        <w:jc w:val="both"/>
        <w:rPr>
          <w:rFonts w:hint="eastAsia"/>
          <w:lang w:eastAsia="zh-HK"/>
        </w:rPr>
      </w:pPr>
      <w:r>
        <w:rPr>
          <w:lang w:eastAsia="zh-HK"/>
        </w:rPr>
        <w:t>T</w:t>
      </w:r>
      <w:r>
        <w:rPr>
          <w:rFonts w:hint="eastAsia"/>
          <w:lang w:eastAsia="zh-HK"/>
        </w:rPr>
        <w:t>he defendant</w:t>
      </w:r>
      <w:r>
        <w:rPr>
          <w:lang w:eastAsia="zh-HK"/>
        </w:rPr>
        <w:t>’</w:t>
      </w:r>
      <w:r>
        <w:rPr>
          <w:rFonts w:hint="eastAsia"/>
          <w:lang w:eastAsia="zh-HK"/>
        </w:rPr>
        <w:t>s summons dated 4 June 2013 to strike out the plaintiff</w:t>
      </w:r>
      <w:r>
        <w:rPr>
          <w:lang w:eastAsia="zh-HK"/>
        </w:rPr>
        <w:t>’</w:t>
      </w:r>
      <w:r>
        <w:rPr>
          <w:rFonts w:hint="eastAsia"/>
          <w:lang w:eastAsia="zh-HK"/>
        </w:rPr>
        <w:t>s claim be dismissed;</w:t>
      </w:r>
    </w:p>
    <w:p w:rsidR="0087516D" w:rsidRDefault="0087516D" w:rsidP="0087516D">
      <w:pPr>
        <w:tabs>
          <w:tab w:val="clear" w:pos="1440"/>
          <w:tab w:val="clear" w:pos="4320"/>
          <w:tab w:val="clear" w:pos="9072"/>
          <w:tab w:val="left" w:pos="2160"/>
        </w:tabs>
        <w:snapToGrid/>
        <w:spacing w:line="360" w:lineRule="auto"/>
        <w:ind w:left="2160"/>
        <w:jc w:val="both"/>
        <w:rPr>
          <w:rFonts w:hint="eastAsia"/>
          <w:lang w:eastAsia="zh-HK"/>
        </w:rPr>
      </w:pPr>
    </w:p>
    <w:p w:rsidR="005D15C3" w:rsidRDefault="005D15C3" w:rsidP="0087516D">
      <w:pPr>
        <w:numPr>
          <w:ilvl w:val="0"/>
          <w:numId w:val="6"/>
        </w:numPr>
        <w:tabs>
          <w:tab w:val="clear" w:pos="1440"/>
          <w:tab w:val="clear" w:pos="4320"/>
          <w:tab w:val="clear" w:pos="9072"/>
          <w:tab w:val="left" w:pos="2160"/>
        </w:tabs>
        <w:snapToGrid/>
        <w:spacing w:line="360" w:lineRule="auto"/>
        <w:ind w:left="2160" w:hanging="720"/>
        <w:jc w:val="both"/>
        <w:rPr>
          <w:rFonts w:hint="eastAsia"/>
          <w:lang w:eastAsia="zh-HK"/>
        </w:rPr>
      </w:pPr>
      <w:r>
        <w:rPr>
          <w:lang w:eastAsia="zh-HK"/>
        </w:rPr>
        <w:t>T</w:t>
      </w:r>
      <w:r>
        <w:rPr>
          <w:rFonts w:hint="eastAsia"/>
          <w:lang w:eastAsia="zh-HK"/>
        </w:rPr>
        <w:t xml:space="preserve">he plaintiff shall pay </w:t>
      </w:r>
      <w:r w:rsidR="00801A2C" w:rsidRPr="00316C03">
        <w:rPr>
          <w:rFonts w:eastAsia="PMingLiU" w:hint="eastAsia"/>
          <w:lang w:eastAsia="zh-HK"/>
        </w:rPr>
        <w:t xml:space="preserve">the defendant </w:t>
      </w:r>
      <w:r>
        <w:rPr>
          <w:rFonts w:hint="eastAsia"/>
          <w:lang w:eastAsia="zh-HK"/>
        </w:rPr>
        <w:t>50% of the costs of the striking out summons, including arguments on the costs thereof, to the defendant, with certificate for counsel;</w:t>
      </w:r>
    </w:p>
    <w:p w:rsidR="0087516D" w:rsidRDefault="0087516D" w:rsidP="0087516D">
      <w:pPr>
        <w:tabs>
          <w:tab w:val="clear" w:pos="1440"/>
          <w:tab w:val="clear" w:pos="4320"/>
          <w:tab w:val="clear" w:pos="9072"/>
          <w:tab w:val="left" w:pos="2160"/>
        </w:tabs>
        <w:snapToGrid/>
        <w:spacing w:line="360" w:lineRule="auto"/>
        <w:jc w:val="both"/>
        <w:rPr>
          <w:rFonts w:hint="eastAsia"/>
          <w:lang w:eastAsia="zh-HK"/>
        </w:rPr>
      </w:pPr>
    </w:p>
    <w:p w:rsidR="005D15C3" w:rsidRDefault="005D15C3" w:rsidP="0087516D">
      <w:pPr>
        <w:numPr>
          <w:ilvl w:val="0"/>
          <w:numId w:val="6"/>
        </w:numPr>
        <w:tabs>
          <w:tab w:val="clear" w:pos="1440"/>
          <w:tab w:val="clear" w:pos="4320"/>
          <w:tab w:val="clear" w:pos="9072"/>
          <w:tab w:val="left" w:pos="2160"/>
        </w:tabs>
        <w:snapToGrid/>
        <w:spacing w:line="360" w:lineRule="auto"/>
        <w:ind w:left="2160" w:hanging="720"/>
        <w:jc w:val="both"/>
        <w:rPr>
          <w:rFonts w:hint="eastAsia"/>
          <w:lang w:eastAsia="zh-HK"/>
        </w:rPr>
      </w:pPr>
      <w:r>
        <w:rPr>
          <w:lang w:eastAsia="zh-HK"/>
        </w:rPr>
        <w:t>T</w:t>
      </w:r>
      <w:r>
        <w:rPr>
          <w:rFonts w:hint="eastAsia"/>
          <w:lang w:eastAsia="zh-HK"/>
        </w:rPr>
        <w:t>he plaintiff</w:t>
      </w:r>
      <w:r>
        <w:rPr>
          <w:lang w:eastAsia="zh-HK"/>
        </w:rPr>
        <w:t>’</w:t>
      </w:r>
      <w:r>
        <w:rPr>
          <w:rFonts w:hint="eastAsia"/>
          <w:lang w:eastAsia="zh-HK"/>
        </w:rPr>
        <w:t>s application to amend his reply be allowed;</w:t>
      </w:r>
    </w:p>
    <w:p w:rsidR="0087516D" w:rsidRDefault="0087516D" w:rsidP="0087516D">
      <w:pPr>
        <w:tabs>
          <w:tab w:val="clear" w:pos="1440"/>
          <w:tab w:val="clear" w:pos="4320"/>
          <w:tab w:val="clear" w:pos="9072"/>
          <w:tab w:val="left" w:pos="2160"/>
        </w:tabs>
        <w:snapToGrid/>
        <w:spacing w:line="360" w:lineRule="auto"/>
        <w:ind w:left="2160"/>
        <w:jc w:val="both"/>
        <w:rPr>
          <w:rFonts w:hint="eastAsia"/>
          <w:lang w:eastAsia="zh-HK"/>
        </w:rPr>
      </w:pPr>
    </w:p>
    <w:p w:rsidR="005D15C3" w:rsidRDefault="005D15C3" w:rsidP="0087516D">
      <w:pPr>
        <w:numPr>
          <w:ilvl w:val="0"/>
          <w:numId w:val="6"/>
        </w:numPr>
        <w:tabs>
          <w:tab w:val="clear" w:pos="1440"/>
          <w:tab w:val="clear" w:pos="4320"/>
          <w:tab w:val="clear" w:pos="9072"/>
          <w:tab w:val="left" w:pos="2160"/>
        </w:tabs>
        <w:snapToGrid/>
        <w:spacing w:line="360" w:lineRule="auto"/>
        <w:ind w:left="2160" w:hanging="720"/>
        <w:jc w:val="both"/>
        <w:rPr>
          <w:rFonts w:hint="eastAsia"/>
          <w:lang w:eastAsia="zh-HK"/>
        </w:rPr>
      </w:pPr>
      <w:r>
        <w:rPr>
          <w:lang w:eastAsia="zh-HK"/>
        </w:rPr>
        <w:t>C</w:t>
      </w:r>
      <w:r>
        <w:rPr>
          <w:rFonts w:hint="eastAsia"/>
          <w:lang w:eastAsia="zh-HK"/>
        </w:rPr>
        <w:t>osts of and occasion by the amendment be to the defendant;</w:t>
      </w:r>
    </w:p>
    <w:p w:rsidR="0087516D" w:rsidRDefault="0087516D" w:rsidP="0087516D">
      <w:pPr>
        <w:tabs>
          <w:tab w:val="clear" w:pos="1440"/>
          <w:tab w:val="clear" w:pos="4320"/>
          <w:tab w:val="clear" w:pos="9072"/>
          <w:tab w:val="left" w:pos="2160"/>
        </w:tabs>
        <w:snapToGrid/>
        <w:spacing w:line="360" w:lineRule="auto"/>
        <w:ind w:left="2160"/>
        <w:jc w:val="both"/>
        <w:rPr>
          <w:rFonts w:hint="eastAsia"/>
          <w:lang w:eastAsia="zh-HK"/>
        </w:rPr>
      </w:pPr>
    </w:p>
    <w:p w:rsidR="005D15C3" w:rsidRDefault="005D15C3" w:rsidP="0087516D">
      <w:pPr>
        <w:numPr>
          <w:ilvl w:val="0"/>
          <w:numId w:val="6"/>
        </w:numPr>
        <w:tabs>
          <w:tab w:val="clear" w:pos="1440"/>
          <w:tab w:val="clear" w:pos="4320"/>
          <w:tab w:val="clear" w:pos="9072"/>
          <w:tab w:val="left" w:pos="2160"/>
        </w:tabs>
        <w:snapToGrid/>
        <w:spacing w:line="360" w:lineRule="auto"/>
        <w:ind w:left="2160" w:hanging="720"/>
        <w:jc w:val="both"/>
        <w:rPr>
          <w:rFonts w:hint="eastAsia"/>
          <w:lang w:eastAsia="zh-HK"/>
        </w:rPr>
      </w:pPr>
      <w:r>
        <w:rPr>
          <w:lang w:eastAsia="zh-HK"/>
        </w:rPr>
        <w:t>T</w:t>
      </w:r>
      <w:r>
        <w:rPr>
          <w:rFonts w:hint="eastAsia"/>
          <w:lang w:eastAsia="zh-HK"/>
        </w:rPr>
        <w:t>he costs of written arguments filed in relation to the amendment summons be costs in the cause;</w:t>
      </w:r>
    </w:p>
    <w:p w:rsidR="0087516D" w:rsidRDefault="0087516D" w:rsidP="0087516D">
      <w:pPr>
        <w:tabs>
          <w:tab w:val="clear" w:pos="1440"/>
          <w:tab w:val="clear" w:pos="4320"/>
          <w:tab w:val="clear" w:pos="9072"/>
          <w:tab w:val="left" w:pos="2160"/>
        </w:tabs>
        <w:snapToGrid/>
        <w:spacing w:line="360" w:lineRule="auto"/>
        <w:ind w:left="2160"/>
        <w:jc w:val="both"/>
        <w:rPr>
          <w:rFonts w:hint="eastAsia"/>
          <w:lang w:eastAsia="zh-HK"/>
        </w:rPr>
      </w:pPr>
    </w:p>
    <w:p w:rsidR="005D15C3" w:rsidRPr="00165A72" w:rsidRDefault="005D15C3" w:rsidP="0087516D">
      <w:pPr>
        <w:numPr>
          <w:ilvl w:val="0"/>
          <w:numId w:val="6"/>
        </w:numPr>
        <w:tabs>
          <w:tab w:val="clear" w:pos="1440"/>
          <w:tab w:val="clear" w:pos="4320"/>
          <w:tab w:val="clear" w:pos="9072"/>
          <w:tab w:val="left" w:pos="2160"/>
        </w:tabs>
        <w:snapToGrid/>
        <w:spacing w:line="360" w:lineRule="auto"/>
        <w:ind w:left="2160" w:hanging="720"/>
        <w:jc w:val="both"/>
        <w:rPr>
          <w:rFonts w:hint="eastAsia"/>
          <w:lang w:eastAsia="zh-HK"/>
        </w:rPr>
      </w:pPr>
      <w:r>
        <w:rPr>
          <w:lang w:eastAsia="zh-HK"/>
        </w:rPr>
        <w:t>A</w:t>
      </w:r>
      <w:r>
        <w:rPr>
          <w:rFonts w:hint="eastAsia"/>
          <w:lang w:eastAsia="zh-HK"/>
        </w:rPr>
        <w:t>ll costs to be taxed if not agreed.</w:t>
      </w:r>
    </w:p>
    <w:p w:rsidR="005D15C3" w:rsidRDefault="005D15C3" w:rsidP="00410F83">
      <w:pPr>
        <w:tabs>
          <w:tab w:val="clear" w:pos="4320"/>
        </w:tabs>
        <w:jc w:val="both"/>
        <w:rPr>
          <w:rFonts w:hint="eastAsia"/>
        </w:rPr>
      </w:pPr>
    </w:p>
    <w:p w:rsidR="00733F90" w:rsidRDefault="00733F90" w:rsidP="00410F83">
      <w:pPr>
        <w:tabs>
          <w:tab w:val="clear" w:pos="4320"/>
          <w:tab w:val="clear" w:pos="9072"/>
        </w:tabs>
        <w:spacing w:line="360" w:lineRule="auto"/>
        <w:jc w:val="both"/>
        <w:rPr>
          <w:rFonts w:hint="eastAsia"/>
          <w:u w:val="single"/>
        </w:rPr>
      </w:pPr>
    </w:p>
    <w:p w:rsidR="0018615B" w:rsidRDefault="0018615B" w:rsidP="00410F83">
      <w:pPr>
        <w:tabs>
          <w:tab w:val="clear" w:pos="4320"/>
          <w:tab w:val="clear" w:pos="9072"/>
        </w:tabs>
        <w:snapToGrid/>
        <w:spacing w:line="360" w:lineRule="auto"/>
        <w:jc w:val="both"/>
        <w:rPr>
          <w:snapToGrid w:val="0"/>
        </w:rPr>
      </w:pPr>
    </w:p>
    <w:p w:rsidR="0018615B" w:rsidRDefault="0018615B" w:rsidP="00410F83">
      <w:pPr>
        <w:tabs>
          <w:tab w:val="clear" w:pos="4320"/>
          <w:tab w:val="clear" w:pos="9072"/>
        </w:tabs>
        <w:snapToGrid/>
        <w:spacing w:line="360" w:lineRule="auto"/>
        <w:jc w:val="both"/>
        <w:rPr>
          <w:snapToGrid w:val="0"/>
        </w:rPr>
      </w:pPr>
    </w:p>
    <w:p w:rsidR="0018615B" w:rsidRDefault="0018615B" w:rsidP="00410F83">
      <w:pPr>
        <w:tabs>
          <w:tab w:val="clear" w:pos="1440"/>
          <w:tab w:val="clear" w:pos="4320"/>
          <w:tab w:val="clear" w:pos="9072"/>
          <w:tab w:val="center" w:pos="6440"/>
        </w:tabs>
        <w:snapToGrid/>
        <w:jc w:val="both"/>
        <w:rPr>
          <w:snapToGrid w:val="0"/>
        </w:rPr>
      </w:pPr>
      <w:r>
        <w:rPr>
          <w:snapToGrid w:val="0"/>
        </w:rPr>
        <w:tab/>
        <w:t xml:space="preserve">( </w:t>
      </w:r>
      <w:r w:rsidR="0087516D">
        <w:rPr>
          <w:rFonts w:hint="eastAsia"/>
          <w:snapToGrid w:val="0"/>
        </w:rPr>
        <w:t>Ludwig Ng</w:t>
      </w:r>
      <w:r>
        <w:rPr>
          <w:snapToGrid w:val="0"/>
        </w:rPr>
        <w:t xml:space="preserve"> )</w:t>
      </w:r>
    </w:p>
    <w:p w:rsidR="0018615B" w:rsidRDefault="0018615B" w:rsidP="00410F83">
      <w:pPr>
        <w:tabs>
          <w:tab w:val="clear" w:pos="1440"/>
          <w:tab w:val="clear" w:pos="4320"/>
          <w:tab w:val="clear" w:pos="9072"/>
          <w:tab w:val="center" w:pos="6440"/>
        </w:tabs>
        <w:snapToGrid/>
        <w:jc w:val="both"/>
        <w:rPr>
          <w:snapToGrid w:val="0"/>
        </w:rPr>
      </w:pPr>
      <w:r>
        <w:rPr>
          <w:snapToGrid w:val="0"/>
        </w:rPr>
        <w:tab/>
      </w:r>
      <w:r w:rsidR="0087516D">
        <w:rPr>
          <w:rFonts w:hint="eastAsia"/>
          <w:snapToGrid w:val="0"/>
        </w:rPr>
        <w:t xml:space="preserve">Deputy </w:t>
      </w:r>
      <w:r>
        <w:rPr>
          <w:snapToGrid w:val="0"/>
        </w:rPr>
        <w:t>District Judge</w:t>
      </w:r>
    </w:p>
    <w:p w:rsidR="0018615B" w:rsidRDefault="0018615B" w:rsidP="00410F83">
      <w:pPr>
        <w:pStyle w:val="BodyText"/>
        <w:tabs>
          <w:tab w:val="center" w:pos="6580"/>
        </w:tabs>
        <w:snapToGrid w:val="0"/>
        <w:spacing w:line="240" w:lineRule="auto"/>
        <w:ind w:right="46"/>
        <w:jc w:val="both"/>
        <w:rPr>
          <w:snapToGrid w:val="0"/>
        </w:rPr>
      </w:pPr>
    </w:p>
    <w:p w:rsidR="0018615B" w:rsidRDefault="0018615B" w:rsidP="00410F83">
      <w:pPr>
        <w:pStyle w:val="BodyText"/>
        <w:tabs>
          <w:tab w:val="center" w:pos="6580"/>
        </w:tabs>
        <w:snapToGrid w:val="0"/>
        <w:spacing w:line="240" w:lineRule="auto"/>
        <w:ind w:right="46"/>
        <w:jc w:val="both"/>
        <w:rPr>
          <w:snapToGrid w:val="0"/>
        </w:rPr>
      </w:pPr>
    </w:p>
    <w:p w:rsidR="0018615B" w:rsidRDefault="0087516D" w:rsidP="00410F83">
      <w:pPr>
        <w:pStyle w:val="BodyText"/>
        <w:tabs>
          <w:tab w:val="center" w:pos="6580"/>
        </w:tabs>
        <w:snapToGrid w:val="0"/>
        <w:spacing w:line="240" w:lineRule="auto"/>
        <w:ind w:right="46"/>
        <w:jc w:val="both"/>
        <w:rPr>
          <w:snapToGrid w:val="0"/>
        </w:rPr>
      </w:pPr>
      <w:r>
        <w:rPr>
          <w:rFonts w:hint="eastAsia"/>
          <w:snapToGrid w:val="0"/>
        </w:rPr>
        <w:t>Mr Linco</w:t>
      </w:r>
      <w:r w:rsidR="00ED3B65">
        <w:rPr>
          <w:rFonts w:hint="eastAsia"/>
          <w:snapToGrid w:val="0"/>
        </w:rPr>
        <w:t>l</w:t>
      </w:r>
      <w:r>
        <w:rPr>
          <w:rFonts w:hint="eastAsia"/>
          <w:snapToGrid w:val="0"/>
        </w:rPr>
        <w:t>n Cheung, instructed by B Mak &amp; Co for the plaintiff</w:t>
      </w:r>
    </w:p>
    <w:p w:rsidR="0018615B" w:rsidRDefault="0018615B" w:rsidP="00410F83">
      <w:pPr>
        <w:pStyle w:val="BodyText"/>
        <w:tabs>
          <w:tab w:val="left" w:pos="1960"/>
        </w:tabs>
        <w:snapToGrid w:val="0"/>
        <w:spacing w:line="240" w:lineRule="auto"/>
        <w:ind w:right="46"/>
        <w:jc w:val="both"/>
        <w:rPr>
          <w:snapToGrid w:val="0"/>
        </w:rPr>
      </w:pPr>
    </w:p>
    <w:p w:rsidR="0018615B" w:rsidRDefault="0087516D" w:rsidP="00410F83">
      <w:pPr>
        <w:pStyle w:val="BodyText"/>
        <w:tabs>
          <w:tab w:val="left" w:pos="2240"/>
        </w:tabs>
        <w:snapToGrid w:val="0"/>
        <w:spacing w:line="240" w:lineRule="auto"/>
        <w:ind w:right="46"/>
        <w:jc w:val="both"/>
      </w:pPr>
      <w:r>
        <w:rPr>
          <w:rFonts w:hint="eastAsia"/>
        </w:rPr>
        <w:t>Mr Victor Gidwani and Mr Bosco Cheng, instructed by Keith Lam Lau &amp; Chan for the defendant</w:t>
      </w:r>
    </w:p>
    <w:sectPr w:rsidR="0018615B" w:rsidSect="009330F4">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5BD" w:rsidRDefault="00A715BD">
      <w:r>
        <w:separator/>
      </w:r>
    </w:p>
  </w:endnote>
  <w:endnote w:type="continuationSeparator" w:id="0">
    <w:p w:rsidR="00A715BD" w:rsidRDefault="00A7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5B" w:rsidRDefault="00186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p>
  <w:p w:rsidR="0018615B" w:rsidRDefault="0018615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5BD" w:rsidRDefault="00A715BD">
      <w:r>
        <w:separator/>
      </w:r>
    </w:p>
  </w:footnote>
  <w:footnote w:type="continuationSeparator" w:id="0">
    <w:p w:rsidR="00A715BD" w:rsidRDefault="00A71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3912B0">
    <w:pPr>
      <w:pStyle w:val="Header"/>
      <w:rPr>
        <w:rFonts w:hint="eastAsia"/>
      </w:rPr>
    </w:pPr>
    <w:r>
      <w:rPr>
        <w:noProof/>
        <w:sz w:val="20"/>
      </w:rPr>
    </w:r>
    <w:r w:rsidR="003912B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Pr>
        <w:noProof/>
        <w:sz w:val="20"/>
      </w:rPr>
    </w:r>
    <w:r w:rsidR="003912B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8615B" w:rsidRDefault="0018615B">
                <w:pPr>
                  <w:rPr>
                    <w:rFonts w:eastAsia="SimHei" w:hint="eastAsia"/>
                    <w:b/>
                    <w:sz w:val="18"/>
                  </w:rPr>
                </w:pPr>
              </w:p>
            </w:txbxContent>
          </v:textbox>
        </v:shape>
      </w:pict>
    </w:r>
    <w:r>
      <w:rPr>
        <w:noProof/>
        <w:sz w:val="20"/>
      </w:rPr>
    </w:r>
    <w:r w:rsidR="003912B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250EB">
      <w:rPr>
        <w:rStyle w:val="PageNumber"/>
        <w:noProof/>
        <w:sz w:val="28"/>
      </w:rPr>
      <w:t>2</w:t>
    </w:r>
    <w:r>
      <w:rPr>
        <w:rStyle w:val="PageNumber"/>
        <w:sz w:val="28"/>
      </w:rPr>
      <w:fldChar w:fldCharType="end"/>
    </w:r>
    <w:r>
      <w:rPr>
        <w:rStyle w:val="PageNumber"/>
        <w:rFonts w:hint="eastAsia"/>
        <w:sz w:val="28"/>
      </w:rPr>
      <w:t xml:space="preserve">  -</w:t>
    </w:r>
    <w:r w:rsidR="003912B0">
      <w:rPr>
        <w:noProof/>
        <w:sz w:val="28"/>
      </w:rPr>
    </w:r>
    <w:r w:rsidR="003912B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sidR="003912B0">
      <w:rPr>
        <w:noProof/>
        <w:sz w:val="28"/>
      </w:rPr>
    </w:r>
    <w:r w:rsidR="003912B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8615B" w:rsidRPr="009330F4" w:rsidRDefault="0018615B" w:rsidP="009330F4">
                <w:pPr>
                  <w:rPr>
                    <w:rFonts w:hint="eastAsia"/>
                  </w:rPr>
                </w:pPr>
              </w:p>
            </w:txbxContent>
          </v:textbox>
        </v:shape>
      </w:pict>
    </w:r>
    <w:r w:rsidR="003912B0">
      <w:rPr>
        <w:noProof/>
        <w:sz w:val="28"/>
      </w:rPr>
    </w:r>
    <w:r w:rsidR="003912B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6"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735279793">
    <w:abstractNumId w:val="5"/>
  </w:num>
  <w:num w:numId="2" w16cid:durableId="1922371618">
    <w:abstractNumId w:val="4"/>
  </w:num>
  <w:num w:numId="3" w16cid:durableId="390083916">
    <w:abstractNumId w:val="1"/>
  </w:num>
  <w:num w:numId="4" w16cid:durableId="1570727125">
    <w:abstractNumId w:val="3"/>
  </w:num>
  <w:num w:numId="5" w16cid:durableId="465780181">
    <w:abstractNumId w:val="6"/>
  </w:num>
  <w:num w:numId="6" w16cid:durableId="1683161710">
    <w:abstractNumId w:val="0"/>
  </w:num>
  <w:num w:numId="7" w16cid:durableId="1568497350">
    <w:abstractNumId w:val="2"/>
  </w:num>
  <w:num w:numId="8" w16cid:durableId="765425477">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76DA"/>
    <w:rsid w:val="000D27BA"/>
    <w:rsid w:val="0011432D"/>
    <w:rsid w:val="00121267"/>
    <w:rsid w:val="00142AC4"/>
    <w:rsid w:val="0018615B"/>
    <w:rsid w:val="00197536"/>
    <w:rsid w:val="00237577"/>
    <w:rsid w:val="00295D4C"/>
    <w:rsid w:val="00316C03"/>
    <w:rsid w:val="00374B60"/>
    <w:rsid w:val="003912B0"/>
    <w:rsid w:val="00410F83"/>
    <w:rsid w:val="00436C1A"/>
    <w:rsid w:val="0045132A"/>
    <w:rsid w:val="004C0017"/>
    <w:rsid w:val="004E294A"/>
    <w:rsid w:val="004F1104"/>
    <w:rsid w:val="00503595"/>
    <w:rsid w:val="005B5F93"/>
    <w:rsid w:val="005D15C3"/>
    <w:rsid w:val="00616832"/>
    <w:rsid w:val="0073207B"/>
    <w:rsid w:val="00733F90"/>
    <w:rsid w:val="00741288"/>
    <w:rsid w:val="00773CC6"/>
    <w:rsid w:val="00797282"/>
    <w:rsid w:val="007C39A7"/>
    <w:rsid w:val="00801A2C"/>
    <w:rsid w:val="0087516D"/>
    <w:rsid w:val="008B646D"/>
    <w:rsid w:val="008C01B9"/>
    <w:rsid w:val="008D5F6A"/>
    <w:rsid w:val="008E0B89"/>
    <w:rsid w:val="009250EB"/>
    <w:rsid w:val="009330F4"/>
    <w:rsid w:val="00996712"/>
    <w:rsid w:val="009D74D6"/>
    <w:rsid w:val="009F472C"/>
    <w:rsid w:val="00A715BD"/>
    <w:rsid w:val="00A85CA0"/>
    <w:rsid w:val="00AA362A"/>
    <w:rsid w:val="00AA6C0A"/>
    <w:rsid w:val="00AC635C"/>
    <w:rsid w:val="00B0106A"/>
    <w:rsid w:val="00B63DC1"/>
    <w:rsid w:val="00BA30CD"/>
    <w:rsid w:val="00BC7657"/>
    <w:rsid w:val="00BE5363"/>
    <w:rsid w:val="00CB0760"/>
    <w:rsid w:val="00D61E66"/>
    <w:rsid w:val="00D64883"/>
    <w:rsid w:val="00EA5C24"/>
    <w:rsid w:val="00ED3B65"/>
    <w:rsid w:val="00F820E8"/>
    <w:rsid w:val="00F922D6"/>
    <w:rsid w:val="00FC42E6"/>
    <w:rsid w:val="00FD38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EBEC2B3-1CF0-EA4D-959F-753C9DE9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2013-10-09T09:56:00Z</cp:lastPrinted>
  <dcterms:created xsi:type="dcterms:W3CDTF">2023-10-14T01:19:00Z</dcterms:created>
  <dcterms:modified xsi:type="dcterms:W3CDTF">2023-10-14T01:19:00Z</dcterms:modified>
</cp:coreProperties>
</file>