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F133C" w:rsidRDefault="00FF133C">
      <w:pPr>
        <w:pStyle w:val="Heading4"/>
      </w:pPr>
      <w:r>
        <w:t>DCPI</w:t>
      </w:r>
      <w:r>
        <w:rPr>
          <w:rFonts w:hint="eastAsia"/>
          <w:lang w:eastAsia="zh-CN"/>
        </w:rPr>
        <w:t xml:space="preserve"> </w:t>
      </w:r>
      <w:r>
        <w:t>1970/2008</w:t>
      </w:r>
    </w:p>
    <w:p w:rsidR="00FF133C" w:rsidRDefault="00FF133C">
      <w:pPr>
        <w:spacing w:line="360" w:lineRule="auto"/>
        <w:jc w:val="center"/>
        <w:rPr>
          <w:rFonts w:hint="eastAsia"/>
          <w:bCs/>
          <w:sz w:val="28"/>
          <w:lang w:val="en-GB"/>
        </w:rPr>
      </w:pPr>
    </w:p>
    <w:p w:rsidR="00FF133C" w:rsidRDefault="00FF133C">
      <w:pPr>
        <w:pStyle w:val="Heading3"/>
        <w:spacing w:line="360" w:lineRule="auto"/>
        <w:rPr>
          <w:rFonts w:hint="eastAsia"/>
          <w:szCs w:val="24"/>
          <w:lang w:eastAsia="zh-CN"/>
        </w:rPr>
      </w:pPr>
      <w:r>
        <w:rPr>
          <w:szCs w:val="24"/>
          <w:lang w:eastAsia="zh-CN"/>
        </w:rPr>
        <w:t>IN THE DISTRICT COURT OF THE</w:t>
      </w:r>
    </w:p>
    <w:p w:rsidR="00FF133C" w:rsidRDefault="00FF133C">
      <w:pPr>
        <w:pStyle w:val="Heading3"/>
        <w:spacing w:line="360" w:lineRule="auto"/>
      </w:pPr>
      <w:r>
        <w:t>HONG KONG SPECIAL ADMINISTRATIVE REGION</w:t>
      </w:r>
    </w:p>
    <w:p w:rsidR="00FF133C" w:rsidRDefault="00FF133C">
      <w:pPr>
        <w:pStyle w:val="Heading2"/>
        <w:spacing w:line="360" w:lineRule="auto"/>
        <w:rPr>
          <w:rFonts w:hint="eastAsia"/>
          <w:szCs w:val="24"/>
          <w:lang w:eastAsia="zh-CN"/>
        </w:rPr>
      </w:pPr>
      <w:r>
        <w:t>PERSONAL INJURIES</w:t>
      </w:r>
      <w:r>
        <w:rPr>
          <w:szCs w:val="24"/>
          <w:lang w:eastAsia="zh-CN"/>
        </w:rPr>
        <w:t xml:space="preserve"> ACTION NO. 1970 OF 2008</w:t>
      </w:r>
    </w:p>
    <w:p w:rsidR="00FF133C" w:rsidRDefault="00FF133C">
      <w:pPr>
        <w:jc w:val="center"/>
        <w:rPr>
          <w:bCs/>
          <w:sz w:val="28"/>
          <w:u w:val="single"/>
          <w:lang w:val="en-GB"/>
        </w:rPr>
      </w:pPr>
      <w:r>
        <w:rPr>
          <w:bCs/>
          <w:sz w:val="28"/>
          <w:u w:val="single"/>
          <w:lang w:val="en-GB"/>
        </w:rPr>
        <w:tab/>
      </w:r>
      <w:r>
        <w:rPr>
          <w:bCs/>
          <w:sz w:val="28"/>
          <w:u w:val="single"/>
          <w:lang w:val="en-GB"/>
        </w:rPr>
        <w:tab/>
      </w:r>
      <w:r>
        <w:rPr>
          <w:bCs/>
          <w:sz w:val="28"/>
          <w:u w:val="single"/>
          <w:lang w:val="en-GB"/>
        </w:rPr>
        <w:tab/>
      </w:r>
      <w:r>
        <w:rPr>
          <w:bCs/>
          <w:sz w:val="28"/>
          <w:u w:val="single"/>
          <w:lang w:val="en-GB"/>
        </w:rPr>
        <w:tab/>
      </w:r>
    </w:p>
    <w:p w:rsidR="00FF133C" w:rsidRDefault="00FF133C">
      <w:pPr>
        <w:jc w:val="center"/>
        <w:rPr>
          <w:bCs/>
          <w:sz w:val="28"/>
          <w:u w:val="single"/>
          <w:lang w:val="en-GB"/>
        </w:rPr>
      </w:pPr>
    </w:p>
    <w:p w:rsidR="00FF133C" w:rsidRDefault="00FF133C">
      <w:pPr>
        <w:jc w:val="center"/>
        <w:rPr>
          <w:bCs/>
          <w:sz w:val="28"/>
          <w:u w:val="single"/>
          <w:lang w:val="en-GB"/>
        </w:rPr>
      </w:pPr>
    </w:p>
    <w:p w:rsidR="00FF133C" w:rsidRDefault="00FF133C">
      <w:pPr>
        <w:rPr>
          <w:bCs/>
          <w:sz w:val="28"/>
          <w:lang w:val="en-GB"/>
        </w:rPr>
      </w:pPr>
      <w:r>
        <w:rPr>
          <w:bCs/>
          <w:sz w:val="28"/>
          <w:lang w:val="en-GB"/>
        </w:rPr>
        <w:t>BETWEEN</w:t>
      </w:r>
    </w:p>
    <w:p w:rsidR="00FF133C" w:rsidRDefault="00FF133C">
      <w:pPr>
        <w:tabs>
          <w:tab w:val="center" w:pos="4253"/>
          <w:tab w:val="right" w:pos="8505"/>
        </w:tabs>
        <w:rPr>
          <w:bCs/>
          <w:sz w:val="28"/>
          <w:lang w:val="en-GB"/>
        </w:rPr>
      </w:pPr>
    </w:p>
    <w:p w:rsidR="00FF133C" w:rsidRDefault="00FF133C">
      <w:pPr>
        <w:tabs>
          <w:tab w:val="center" w:pos="4253"/>
          <w:tab w:val="right" w:pos="8505"/>
        </w:tabs>
        <w:rPr>
          <w:bCs/>
          <w:sz w:val="28"/>
          <w:lang w:val="en-GB"/>
        </w:rPr>
      </w:pPr>
    </w:p>
    <w:p w:rsidR="00FF133C" w:rsidRDefault="00FF133C">
      <w:pPr>
        <w:tabs>
          <w:tab w:val="center" w:pos="4253"/>
          <w:tab w:val="right" w:pos="8505"/>
        </w:tabs>
        <w:rPr>
          <w:bCs/>
          <w:sz w:val="28"/>
          <w:lang w:val="en-GB"/>
        </w:rPr>
      </w:pPr>
      <w:r>
        <w:rPr>
          <w:bCs/>
          <w:sz w:val="28"/>
          <w:lang w:val="en-GB"/>
        </w:rPr>
        <w:tab/>
        <w:t>CHAN KIN MAN</w:t>
      </w:r>
      <w:r>
        <w:rPr>
          <w:bCs/>
          <w:sz w:val="28"/>
          <w:lang w:val="en-GB"/>
        </w:rPr>
        <w:tab/>
        <w:t>Plaintiff</w:t>
      </w:r>
    </w:p>
    <w:p w:rsidR="00FF133C" w:rsidRDefault="00FF133C">
      <w:pPr>
        <w:tabs>
          <w:tab w:val="center" w:pos="4253"/>
          <w:tab w:val="right" w:pos="8505"/>
        </w:tabs>
        <w:rPr>
          <w:bCs/>
          <w:sz w:val="28"/>
          <w:lang w:val="en-GB"/>
        </w:rPr>
      </w:pPr>
    </w:p>
    <w:p w:rsidR="00FF133C" w:rsidRDefault="00FF133C">
      <w:pPr>
        <w:tabs>
          <w:tab w:val="center" w:pos="4253"/>
          <w:tab w:val="right" w:pos="8505"/>
        </w:tabs>
        <w:rPr>
          <w:bCs/>
          <w:sz w:val="28"/>
          <w:lang w:val="en-GB"/>
        </w:rPr>
      </w:pPr>
      <w:r>
        <w:rPr>
          <w:bCs/>
          <w:sz w:val="28"/>
          <w:lang w:val="en-GB"/>
        </w:rPr>
        <w:tab/>
        <w:t>and</w:t>
      </w:r>
    </w:p>
    <w:p w:rsidR="00FF133C" w:rsidRDefault="00FF133C">
      <w:pPr>
        <w:tabs>
          <w:tab w:val="center" w:pos="4253"/>
          <w:tab w:val="right" w:pos="8505"/>
        </w:tabs>
        <w:rPr>
          <w:bCs/>
          <w:sz w:val="28"/>
          <w:lang w:val="en-GB"/>
        </w:rPr>
      </w:pPr>
    </w:p>
    <w:p w:rsidR="00FF133C" w:rsidRDefault="00FF133C">
      <w:pPr>
        <w:tabs>
          <w:tab w:val="center" w:pos="4253"/>
          <w:tab w:val="right" w:pos="8505"/>
        </w:tabs>
        <w:rPr>
          <w:bCs/>
          <w:sz w:val="28"/>
          <w:lang w:val="en-GB"/>
        </w:rPr>
      </w:pPr>
      <w:r>
        <w:rPr>
          <w:bCs/>
          <w:sz w:val="28"/>
          <w:lang w:val="en-GB"/>
        </w:rPr>
        <w:tab/>
        <w:t>CHEUK SIU TONG</w:t>
      </w:r>
      <w:r>
        <w:rPr>
          <w:bCs/>
          <w:sz w:val="28"/>
          <w:lang w:val="en-GB"/>
        </w:rPr>
        <w:tab/>
        <w:t>Defendant</w:t>
      </w:r>
    </w:p>
    <w:p w:rsidR="00FF133C" w:rsidRDefault="00FF133C">
      <w:pPr>
        <w:tabs>
          <w:tab w:val="center" w:pos="4253"/>
          <w:tab w:val="right" w:pos="8505"/>
        </w:tabs>
        <w:rPr>
          <w:bCs/>
          <w:sz w:val="28"/>
          <w:lang w:val="en-GB"/>
        </w:rPr>
      </w:pPr>
    </w:p>
    <w:p w:rsidR="00FF133C" w:rsidRDefault="00FF133C">
      <w:pPr>
        <w:jc w:val="center"/>
        <w:rPr>
          <w:bCs/>
          <w:sz w:val="28"/>
          <w:u w:val="single"/>
          <w:lang w:val="en-GB"/>
        </w:rPr>
      </w:pPr>
      <w:r>
        <w:rPr>
          <w:rFonts w:hint="eastAsia"/>
          <w:bCs/>
          <w:sz w:val="28"/>
          <w:u w:val="single"/>
          <w:lang w:val="en-GB"/>
        </w:rPr>
        <w:tab/>
      </w:r>
      <w:r>
        <w:rPr>
          <w:rFonts w:hint="eastAsia"/>
          <w:bCs/>
          <w:sz w:val="28"/>
          <w:u w:val="single"/>
          <w:lang w:val="en-GB"/>
        </w:rPr>
        <w:tab/>
      </w:r>
      <w:r>
        <w:rPr>
          <w:rFonts w:hint="eastAsia"/>
          <w:bCs/>
          <w:sz w:val="28"/>
          <w:u w:val="single"/>
          <w:lang w:val="en-GB"/>
        </w:rPr>
        <w:tab/>
      </w:r>
      <w:r>
        <w:rPr>
          <w:rFonts w:hint="eastAsia"/>
          <w:bCs/>
          <w:sz w:val="28"/>
          <w:u w:val="single"/>
          <w:lang w:val="en-GB"/>
        </w:rPr>
        <w:tab/>
      </w:r>
    </w:p>
    <w:p w:rsidR="00FF133C" w:rsidRDefault="00FF133C">
      <w:pPr>
        <w:pStyle w:val="Heading5"/>
      </w:pPr>
    </w:p>
    <w:p w:rsidR="00FF133C" w:rsidRDefault="00FF133C">
      <w:pPr>
        <w:pStyle w:val="Heading5"/>
        <w:jc w:val="left"/>
      </w:pPr>
      <w:r>
        <w:t>Before:</w:t>
      </w:r>
      <w:r>
        <w:rPr>
          <w:rFonts w:hint="eastAsia"/>
          <w:lang w:eastAsia="zh-CN"/>
        </w:rPr>
        <w:t xml:space="preserve">  </w:t>
      </w:r>
      <w:r>
        <w:t>H</w:t>
      </w:r>
      <w:r>
        <w:rPr>
          <w:rFonts w:hint="eastAsia"/>
          <w:lang w:eastAsia="zh-CN"/>
        </w:rPr>
        <w:t>er</w:t>
      </w:r>
      <w:r>
        <w:t xml:space="preserve"> H</w:t>
      </w:r>
      <w:r>
        <w:rPr>
          <w:rFonts w:hint="eastAsia"/>
          <w:lang w:eastAsia="zh-CN"/>
        </w:rPr>
        <w:t>onour</w:t>
      </w:r>
      <w:r>
        <w:t xml:space="preserve"> Judge Mimmie Chan in Chambers (</w:t>
      </w:r>
      <w:r>
        <w:rPr>
          <w:rFonts w:hint="eastAsia"/>
          <w:lang w:eastAsia="zh-CN"/>
        </w:rPr>
        <w:t>o</w:t>
      </w:r>
      <w:r>
        <w:t xml:space="preserve">pen to public) </w:t>
      </w:r>
    </w:p>
    <w:p w:rsidR="00FF133C" w:rsidRDefault="00FF133C">
      <w:pPr>
        <w:spacing w:line="360" w:lineRule="auto"/>
        <w:rPr>
          <w:rFonts w:hint="eastAsia"/>
          <w:bCs/>
          <w:sz w:val="28"/>
          <w:lang w:val="en-GB"/>
        </w:rPr>
      </w:pPr>
      <w:r>
        <w:rPr>
          <w:bCs/>
          <w:sz w:val="28"/>
          <w:lang w:val="en-GB"/>
        </w:rPr>
        <w:t>Date</w:t>
      </w:r>
      <w:r>
        <w:rPr>
          <w:rFonts w:hint="eastAsia"/>
          <w:bCs/>
          <w:sz w:val="28"/>
          <w:lang w:val="en-GB"/>
        </w:rPr>
        <w:t xml:space="preserve"> of Hearing</w:t>
      </w:r>
      <w:r>
        <w:rPr>
          <w:bCs/>
          <w:sz w:val="28"/>
          <w:lang w:val="en-GB"/>
        </w:rPr>
        <w:t>:</w:t>
      </w:r>
      <w:r>
        <w:rPr>
          <w:rFonts w:hint="eastAsia"/>
          <w:bCs/>
          <w:sz w:val="28"/>
          <w:lang w:val="en-GB"/>
        </w:rPr>
        <w:t xml:space="preserve">  </w:t>
      </w:r>
      <w:r>
        <w:rPr>
          <w:bCs/>
          <w:sz w:val="28"/>
          <w:lang w:val="en-GB"/>
        </w:rPr>
        <w:t>12 January 2010</w:t>
      </w:r>
    </w:p>
    <w:p w:rsidR="00FF133C" w:rsidRDefault="00FF133C">
      <w:pPr>
        <w:spacing w:line="360" w:lineRule="auto"/>
        <w:rPr>
          <w:rFonts w:hint="eastAsia"/>
          <w:bCs/>
          <w:sz w:val="28"/>
          <w:lang w:val="en-GB"/>
        </w:rPr>
      </w:pPr>
      <w:r>
        <w:rPr>
          <w:bCs/>
          <w:sz w:val="28"/>
          <w:lang w:val="en-GB"/>
        </w:rPr>
        <w:t>Date</w:t>
      </w:r>
      <w:r>
        <w:rPr>
          <w:rFonts w:hint="eastAsia"/>
          <w:bCs/>
          <w:sz w:val="28"/>
          <w:lang w:val="en-GB"/>
        </w:rPr>
        <w:t xml:space="preserve"> of</w:t>
      </w:r>
      <w:r>
        <w:rPr>
          <w:bCs/>
          <w:sz w:val="28"/>
          <w:lang w:val="en-GB"/>
        </w:rPr>
        <w:t xml:space="preserve"> </w:t>
      </w:r>
      <w:r>
        <w:rPr>
          <w:rFonts w:hint="eastAsia"/>
          <w:bCs/>
          <w:sz w:val="28"/>
          <w:lang w:val="en-GB"/>
        </w:rPr>
        <w:t xml:space="preserve">Delivery of </w:t>
      </w:r>
      <w:r>
        <w:rPr>
          <w:bCs/>
          <w:sz w:val="28"/>
          <w:lang w:val="en-GB"/>
        </w:rPr>
        <w:t>Decision:</w:t>
      </w:r>
      <w:r>
        <w:rPr>
          <w:rFonts w:hint="eastAsia"/>
          <w:bCs/>
          <w:sz w:val="28"/>
          <w:lang w:val="en-GB"/>
        </w:rPr>
        <w:t xml:space="preserve">  </w:t>
      </w:r>
      <w:r>
        <w:rPr>
          <w:bCs/>
          <w:sz w:val="28"/>
          <w:lang w:val="en-GB"/>
        </w:rPr>
        <w:t>12 January 2010</w:t>
      </w:r>
    </w:p>
    <w:p w:rsidR="00FF133C" w:rsidRDefault="00FF133C">
      <w:pPr>
        <w:jc w:val="center"/>
        <w:rPr>
          <w:bCs/>
          <w:sz w:val="28"/>
          <w:u w:val="single"/>
          <w:lang w:val="en-GB"/>
        </w:rPr>
      </w:pPr>
      <w:r>
        <w:rPr>
          <w:rFonts w:hint="eastAsia"/>
          <w:bCs/>
          <w:sz w:val="28"/>
          <w:u w:val="single"/>
          <w:lang w:val="en-GB"/>
        </w:rPr>
        <w:tab/>
      </w:r>
      <w:r>
        <w:rPr>
          <w:rFonts w:hint="eastAsia"/>
          <w:bCs/>
          <w:sz w:val="28"/>
          <w:u w:val="single"/>
          <w:lang w:val="en-GB"/>
        </w:rPr>
        <w:tab/>
      </w:r>
      <w:r>
        <w:rPr>
          <w:rFonts w:hint="eastAsia"/>
          <w:bCs/>
          <w:sz w:val="28"/>
          <w:u w:val="single"/>
          <w:lang w:val="en-GB"/>
        </w:rPr>
        <w:tab/>
      </w:r>
    </w:p>
    <w:p w:rsidR="00FF133C" w:rsidRDefault="00FF133C">
      <w:pPr>
        <w:pStyle w:val="Heading2"/>
      </w:pPr>
    </w:p>
    <w:p w:rsidR="00FF133C" w:rsidRDefault="00FF133C">
      <w:pPr>
        <w:pStyle w:val="Heading2"/>
        <w:rPr>
          <w:rFonts w:hint="eastAsia"/>
          <w:lang w:eastAsia="zh-CN"/>
        </w:rPr>
      </w:pPr>
      <w:r>
        <w:t>D E C I S I O N</w:t>
      </w:r>
    </w:p>
    <w:p w:rsidR="00FF133C" w:rsidRDefault="00FF133C">
      <w:pPr>
        <w:jc w:val="center"/>
        <w:rPr>
          <w:bCs/>
          <w:sz w:val="28"/>
          <w:u w:val="single"/>
          <w:lang w:val="en-GB"/>
        </w:rPr>
      </w:pPr>
      <w:r>
        <w:rPr>
          <w:bCs/>
          <w:sz w:val="28"/>
          <w:u w:val="single"/>
          <w:lang w:val="en-GB"/>
        </w:rPr>
        <w:tab/>
      </w:r>
      <w:r>
        <w:rPr>
          <w:bCs/>
          <w:sz w:val="28"/>
          <w:u w:val="single"/>
          <w:lang w:val="en-GB"/>
        </w:rPr>
        <w:tab/>
      </w:r>
      <w:r>
        <w:rPr>
          <w:bCs/>
          <w:sz w:val="28"/>
          <w:u w:val="single"/>
          <w:lang w:val="en-GB"/>
        </w:rPr>
        <w:tab/>
      </w:r>
    </w:p>
    <w:p w:rsidR="00FF133C" w:rsidRDefault="00FF133C">
      <w:pPr>
        <w:spacing w:line="360" w:lineRule="auto"/>
        <w:jc w:val="both"/>
        <w:rPr>
          <w:bCs/>
          <w:sz w:val="28"/>
          <w:lang w:val="en-GB"/>
        </w:rPr>
      </w:pPr>
    </w:p>
    <w:p w:rsidR="00FF133C" w:rsidRDefault="00FF133C">
      <w:pPr>
        <w:numPr>
          <w:ilvl w:val="0"/>
          <w:numId w:val="1"/>
        </w:numPr>
        <w:tabs>
          <w:tab w:val="clear" w:pos="360"/>
          <w:tab w:val="left" w:pos="1418"/>
        </w:tabs>
        <w:spacing w:line="360" w:lineRule="auto"/>
        <w:jc w:val="both"/>
        <w:rPr>
          <w:bCs/>
          <w:sz w:val="28"/>
          <w:lang w:val="en-GB"/>
        </w:rPr>
      </w:pPr>
      <w:r>
        <w:rPr>
          <w:bCs/>
          <w:sz w:val="28"/>
          <w:lang w:val="en-GB"/>
        </w:rPr>
        <w:t xml:space="preserve">The Defendant seeks leave to appeal from my </w:t>
      </w:r>
      <w:r>
        <w:rPr>
          <w:rFonts w:eastAsia="PMingLiU" w:hint="eastAsia"/>
          <w:bCs/>
          <w:sz w:val="28"/>
          <w:lang w:val="en-GB" w:eastAsia="zh-HK"/>
        </w:rPr>
        <w:t>J</w:t>
      </w:r>
      <w:r>
        <w:rPr>
          <w:bCs/>
          <w:sz w:val="28"/>
          <w:lang w:val="en-GB"/>
        </w:rPr>
        <w:t>udgment of 16 November 2009.  Essentially</w:t>
      </w:r>
      <w:r>
        <w:rPr>
          <w:rFonts w:eastAsia="PMingLiU" w:hint="eastAsia"/>
          <w:bCs/>
          <w:sz w:val="28"/>
          <w:lang w:val="en-GB" w:eastAsia="zh-HK"/>
        </w:rPr>
        <w:t>,</w:t>
      </w:r>
      <w:r>
        <w:rPr>
          <w:bCs/>
          <w:sz w:val="28"/>
          <w:lang w:val="en-GB"/>
        </w:rPr>
        <w:t xml:space="preserve"> from the </w:t>
      </w:r>
      <w:r>
        <w:rPr>
          <w:rFonts w:eastAsia="PMingLiU" w:hint="eastAsia"/>
          <w:bCs/>
          <w:sz w:val="28"/>
          <w:lang w:val="en-GB" w:eastAsia="zh-HK"/>
        </w:rPr>
        <w:t>G</w:t>
      </w:r>
      <w:r>
        <w:rPr>
          <w:bCs/>
          <w:sz w:val="28"/>
          <w:lang w:val="en-GB"/>
        </w:rPr>
        <w:t xml:space="preserve">rounds of </w:t>
      </w:r>
      <w:r>
        <w:rPr>
          <w:rFonts w:eastAsia="PMingLiU" w:hint="eastAsia"/>
          <w:bCs/>
          <w:sz w:val="28"/>
          <w:lang w:val="en-GB" w:eastAsia="zh-HK"/>
        </w:rPr>
        <w:t>A</w:t>
      </w:r>
      <w:r>
        <w:rPr>
          <w:bCs/>
          <w:sz w:val="28"/>
          <w:lang w:val="en-GB"/>
        </w:rPr>
        <w:t>ppeal, the Defendant is seeking to challenge the court’s findings of fact made as to the court’s preference of the evidence of the Plaintiff over the evidence of the Defendant.</w:t>
      </w:r>
    </w:p>
    <w:p w:rsidR="00FF133C" w:rsidRDefault="00FF133C">
      <w:pPr>
        <w:tabs>
          <w:tab w:val="left" w:pos="1418"/>
        </w:tabs>
        <w:spacing w:line="360" w:lineRule="auto"/>
        <w:jc w:val="both"/>
        <w:rPr>
          <w:bCs/>
          <w:sz w:val="28"/>
          <w:lang w:val="en-GB"/>
        </w:rPr>
      </w:pPr>
    </w:p>
    <w:p w:rsidR="00FF133C" w:rsidRDefault="00FF133C">
      <w:pPr>
        <w:numPr>
          <w:ilvl w:val="0"/>
          <w:numId w:val="1"/>
        </w:numPr>
        <w:tabs>
          <w:tab w:val="clear" w:pos="360"/>
          <w:tab w:val="left" w:pos="1418"/>
        </w:tabs>
        <w:spacing w:line="360" w:lineRule="auto"/>
        <w:jc w:val="both"/>
        <w:rPr>
          <w:bCs/>
          <w:sz w:val="28"/>
          <w:lang w:val="en-GB"/>
        </w:rPr>
      </w:pPr>
      <w:r>
        <w:rPr>
          <w:bCs/>
          <w:sz w:val="28"/>
          <w:lang w:val="en-GB"/>
        </w:rPr>
        <w:t xml:space="preserve">The Defendant was not legally represented at the trial.  Counsel who now appears for the Defendant seeks to challenge the </w:t>
      </w:r>
      <w:r>
        <w:rPr>
          <w:bCs/>
          <w:sz w:val="28"/>
          <w:lang w:val="en-GB"/>
        </w:rPr>
        <w:lastRenderedPageBreak/>
        <w:t>Plaintiff’s evidence and has referred to various parts of the Plaintiff’s testimony in the proceedings before the magistracy proceedings in November 2007 when the Defendant was charged</w:t>
      </w:r>
      <w:r>
        <w:rPr>
          <w:rFonts w:eastAsia="PMingLiU" w:hint="eastAsia"/>
          <w:bCs/>
          <w:sz w:val="28"/>
          <w:lang w:val="en-GB" w:eastAsia="zh-HK"/>
        </w:rPr>
        <w:t>,</w:t>
      </w:r>
      <w:r>
        <w:rPr>
          <w:bCs/>
          <w:sz w:val="28"/>
          <w:lang w:val="en-GB"/>
        </w:rPr>
        <w:t xml:space="preserve"> and to parts of the Plaintiff’s police statements</w:t>
      </w:r>
      <w:r>
        <w:rPr>
          <w:rFonts w:eastAsia="PMingLiU" w:hint="eastAsia"/>
          <w:bCs/>
          <w:sz w:val="28"/>
          <w:lang w:val="en-GB" w:eastAsia="zh-HK"/>
        </w:rPr>
        <w:t>.  C</w:t>
      </w:r>
      <w:r>
        <w:rPr>
          <w:bCs/>
          <w:sz w:val="28"/>
          <w:lang w:val="en-GB"/>
        </w:rPr>
        <w:t>ounsel now submits that the Plaintiff’s evidence is contradictory and inconsistent.</w:t>
      </w:r>
    </w:p>
    <w:p w:rsidR="00FF133C" w:rsidRDefault="00FF133C">
      <w:pPr>
        <w:tabs>
          <w:tab w:val="left" w:pos="1418"/>
        </w:tabs>
        <w:spacing w:line="360" w:lineRule="auto"/>
        <w:jc w:val="both"/>
        <w:rPr>
          <w:bCs/>
          <w:sz w:val="28"/>
          <w:lang w:val="en-GB"/>
        </w:rPr>
      </w:pPr>
    </w:p>
    <w:p w:rsidR="00FF133C" w:rsidRDefault="00FF133C">
      <w:pPr>
        <w:numPr>
          <w:ilvl w:val="0"/>
          <w:numId w:val="1"/>
        </w:numPr>
        <w:tabs>
          <w:tab w:val="clear" w:pos="360"/>
          <w:tab w:val="left" w:pos="1418"/>
        </w:tabs>
        <w:spacing w:line="360" w:lineRule="auto"/>
        <w:jc w:val="both"/>
        <w:rPr>
          <w:bCs/>
          <w:sz w:val="28"/>
          <w:lang w:val="en-GB"/>
        </w:rPr>
      </w:pPr>
      <w:r>
        <w:rPr>
          <w:bCs/>
          <w:sz w:val="28"/>
          <w:lang w:val="en-GB"/>
        </w:rPr>
        <w:t>Unfortunately, th</w:t>
      </w:r>
      <w:r>
        <w:rPr>
          <w:rFonts w:eastAsia="PMingLiU" w:hint="eastAsia"/>
          <w:bCs/>
          <w:sz w:val="28"/>
          <w:lang w:val="en-GB" w:eastAsia="zh-HK"/>
        </w:rPr>
        <w:t>e</w:t>
      </w:r>
      <w:r>
        <w:rPr>
          <w:bCs/>
          <w:sz w:val="28"/>
          <w:lang w:val="en-GB"/>
        </w:rPr>
        <w:t>s</w:t>
      </w:r>
      <w:r>
        <w:rPr>
          <w:rFonts w:eastAsia="PMingLiU" w:hint="eastAsia"/>
          <w:bCs/>
          <w:sz w:val="28"/>
          <w:lang w:val="en-GB" w:eastAsia="zh-HK"/>
        </w:rPr>
        <w:t>e</w:t>
      </w:r>
      <w:r>
        <w:rPr>
          <w:bCs/>
          <w:sz w:val="28"/>
          <w:lang w:val="en-GB"/>
        </w:rPr>
        <w:t xml:space="preserve"> part</w:t>
      </w:r>
      <w:r>
        <w:rPr>
          <w:rFonts w:eastAsia="PMingLiU" w:hint="eastAsia"/>
          <w:bCs/>
          <w:sz w:val="28"/>
          <w:lang w:val="en-GB" w:eastAsia="zh-HK"/>
        </w:rPr>
        <w:t>s</w:t>
      </w:r>
      <w:r>
        <w:rPr>
          <w:bCs/>
          <w:sz w:val="28"/>
          <w:lang w:val="en-GB"/>
        </w:rPr>
        <w:t xml:space="preserve"> of the Plaintiff’s evidence was never put to the Plaintiff at the trial</w:t>
      </w:r>
      <w:r>
        <w:rPr>
          <w:rFonts w:eastAsia="PMingLiU" w:hint="eastAsia"/>
          <w:bCs/>
          <w:sz w:val="28"/>
          <w:lang w:val="en-GB" w:eastAsia="zh-HK"/>
        </w:rPr>
        <w:t>,</w:t>
      </w:r>
      <w:r>
        <w:rPr>
          <w:bCs/>
          <w:sz w:val="28"/>
          <w:lang w:val="en-GB"/>
        </w:rPr>
        <w:t xml:space="preserve"> and the Plaintiff was never given the opportunity to explain any alleged contradictions</w:t>
      </w:r>
      <w:r>
        <w:rPr>
          <w:rFonts w:eastAsia="PMingLiU" w:hint="eastAsia"/>
          <w:bCs/>
          <w:sz w:val="28"/>
          <w:lang w:val="en-GB" w:eastAsia="zh-HK"/>
        </w:rPr>
        <w:t>.</w:t>
      </w:r>
      <w:r>
        <w:rPr>
          <w:bCs/>
          <w:sz w:val="28"/>
          <w:lang w:val="en-GB"/>
        </w:rPr>
        <w:t xml:space="preserve"> </w:t>
      </w:r>
      <w:r>
        <w:rPr>
          <w:rFonts w:eastAsia="PMingLiU" w:hint="eastAsia"/>
          <w:bCs/>
          <w:sz w:val="28"/>
          <w:lang w:val="en-GB" w:eastAsia="zh-HK"/>
        </w:rPr>
        <w:t xml:space="preserve"> N</w:t>
      </w:r>
      <w:r>
        <w:rPr>
          <w:bCs/>
          <w:sz w:val="28"/>
          <w:lang w:val="en-GB"/>
        </w:rPr>
        <w:t>or did the Defendant address the court at the trial in October 2009 on all the inconsistencies which his counsel now has discovered and seeks to rely on.  It is un</w:t>
      </w:r>
      <w:r>
        <w:rPr>
          <w:rFonts w:eastAsia="PMingLiU" w:hint="eastAsia"/>
          <w:bCs/>
          <w:sz w:val="28"/>
          <w:lang w:val="en-GB" w:eastAsia="zh-HK"/>
        </w:rPr>
        <w:t>fai</w:t>
      </w:r>
      <w:r>
        <w:rPr>
          <w:bCs/>
          <w:sz w:val="28"/>
          <w:lang w:val="en-GB"/>
        </w:rPr>
        <w:t>r for the Defendant now to seek to argue that the Plaintiff’s evidence should not have been accepted</w:t>
      </w:r>
      <w:r>
        <w:rPr>
          <w:rFonts w:eastAsia="PMingLiU" w:hint="eastAsia"/>
          <w:bCs/>
          <w:sz w:val="28"/>
          <w:lang w:val="en-GB" w:eastAsia="zh-HK"/>
        </w:rPr>
        <w:t>,</w:t>
      </w:r>
      <w:r>
        <w:rPr>
          <w:bCs/>
          <w:sz w:val="28"/>
          <w:lang w:val="en-GB"/>
        </w:rPr>
        <w:t xml:space="preserve"> and that the alleged inconsistencies should have been considered by th</w:t>
      </w:r>
      <w:r>
        <w:rPr>
          <w:bCs/>
          <w:sz w:val="28"/>
          <w:lang w:val="en-GB"/>
        </w:rPr>
        <w:t>e court as casting doubt on the Plaintiff’s case.</w:t>
      </w:r>
    </w:p>
    <w:p w:rsidR="00FF133C" w:rsidRDefault="00FF133C">
      <w:pPr>
        <w:tabs>
          <w:tab w:val="left" w:pos="1418"/>
        </w:tabs>
        <w:spacing w:line="360" w:lineRule="auto"/>
        <w:jc w:val="both"/>
        <w:rPr>
          <w:bCs/>
          <w:sz w:val="28"/>
          <w:lang w:val="en-GB"/>
        </w:rPr>
      </w:pPr>
    </w:p>
    <w:p w:rsidR="00FF133C" w:rsidRDefault="00FF133C">
      <w:pPr>
        <w:numPr>
          <w:ilvl w:val="0"/>
          <w:numId w:val="1"/>
        </w:numPr>
        <w:tabs>
          <w:tab w:val="clear" w:pos="360"/>
          <w:tab w:val="left" w:pos="1418"/>
        </w:tabs>
        <w:spacing w:line="360" w:lineRule="auto"/>
        <w:jc w:val="both"/>
        <w:rPr>
          <w:bCs/>
          <w:sz w:val="28"/>
          <w:lang w:val="en-GB"/>
        </w:rPr>
      </w:pPr>
      <w:r>
        <w:rPr>
          <w:bCs/>
          <w:sz w:val="28"/>
          <w:lang w:val="en-GB"/>
        </w:rPr>
        <w:t xml:space="preserve">In the context of appeals against findings of fact made by the trial judge, the principles are clearly set out by Bokhary PJ in the Court of Final Appeal decision in </w:t>
      </w:r>
      <w:r>
        <w:rPr>
          <w:bCs/>
          <w:i/>
          <w:iCs/>
          <w:sz w:val="28"/>
          <w:lang w:val="en-GB"/>
        </w:rPr>
        <w:t>Ting Kwok Keung v Tam Dick Yuen</w:t>
      </w:r>
      <w:r>
        <w:rPr>
          <w:rFonts w:eastAsia="PMingLiU" w:hint="eastAsia"/>
          <w:bCs/>
          <w:i/>
          <w:iCs/>
          <w:sz w:val="28"/>
          <w:lang w:val="en-GB" w:eastAsia="zh-HK"/>
        </w:rPr>
        <w:t xml:space="preserve"> </w:t>
      </w:r>
      <w:r>
        <w:rPr>
          <w:bCs/>
          <w:sz w:val="28"/>
          <w:lang w:val="en-GB"/>
        </w:rPr>
        <w:t>FACV 12/2001from paragraphs 35 to 42.</w:t>
      </w:r>
    </w:p>
    <w:p w:rsidR="00FF133C" w:rsidRDefault="00FF133C">
      <w:pPr>
        <w:tabs>
          <w:tab w:val="left" w:pos="1418"/>
        </w:tabs>
        <w:spacing w:line="360" w:lineRule="auto"/>
        <w:jc w:val="both"/>
        <w:rPr>
          <w:bCs/>
          <w:sz w:val="28"/>
          <w:lang w:val="en-GB"/>
        </w:rPr>
      </w:pPr>
    </w:p>
    <w:p w:rsidR="00FF133C" w:rsidRDefault="00FF133C">
      <w:pPr>
        <w:numPr>
          <w:ilvl w:val="0"/>
          <w:numId w:val="1"/>
        </w:numPr>
        <w:tabs>
          <w:tab w:val="clear" w:pos="360"/>
          <w:tab w:val="left" w:pos="1418"/>
        </w:tabs>
        <w:spacing w:line="360" w:lineRule="auto"/>
        <w:jc w:val="both"/>
        <w:rPr>
          <w:bCs/>
          <w:sz w:val="28"/>
          <w:lang w:val="en-GB"/>
        </w:rPr>
      </w:pPr>
      <w:r>
        <w:rPr>
          <w:bCs/>
          <w:sz w:val="28"/>
          <w:lang w:val="en-GB"/>
        </w:rPr>
        <w:t>I can add very little to the following passage from paragraph 39 of this judgment, which I quote:</w:t>
      </w:r>
    </w:p>
    <w:p w:rsidR="00FF133C" w:rsidRDefault="00FF133C">
      <w:pPr>
        <w:tabs>
          <w:tab w:val="left" w:pos="1418"/>
        </w:tabs>
        <w:ind w:left="1418"/>
        <w:jc w:val="both"/>
        <w:rPr>
          <w:bCs/>
          <w:lang w:val="en-GB"/>
        </w:rPr>
      </w:pPr>
      <w:r>
        <w:rPr>
          <w:bCs/>
          <w:lang w:val="en-GB"/>
        </w:rPr>
        <w:t xml:space="preserve">“As Lord Shaw of Dunfermline said in </w:t>
      </w:r>
      <w:r>
        <w:rPr>
          <w:bCs/>
          <w:i/>
          <w:iCs/>
          <w:lang w:val="en-GB"/>
        </w:rPr>
        <w:t>Clarke v Edinburgh Tramways</w:t>
      </w:r>
      <w:r>
        <w:rPr>
          <w:bCs/>
          <w:lang w:val="en-GB"/>
        </w:rPr>
        <w:t xml:space="preserve"> at p.36 and Lord Edmund-Davies repeated in </w:t>
      </w:r>
      <w:r>
        <w:rPr>
          <w:bCs/>
          <w:i/>
          <w:iCs/>
          <w:lang w:val="en-GB"/>
        </w:rPr>
        <w:t>Whitehouse v Jordan</w:t>
      </w:r>
      <w:r>
        <w:rPr>
          <w:bCs/>
          <w:lang w:val="en-GB"/>
        </w:rPr>
        <w:t xml:space="preserve"> at p.257 C-D, the great respect due to a trial judge’s choice of whom to believe is ‘quite irrespective of whether the judge makes any observation with regard to credibility or not.’  The same point was made McHugh J in </w:t>
      </w:r>
      <w:r>
        <w:rPr>
          <w:bCs/>
          <w:i/>
          <w:iCs/>
          <w:lang w:val="en-GB"/>
        </w:rPr>
        <w:t>Abalos v Australian Postal Commission</w:t>
      </w:r>
      <w:r>
        <w:rPr>
          <w:bCs/>
          <w:lang w:val="en-GB"/>
        </w:rPr>
        <w:t xml:space="preserve"> (1990) 171 CLR 167.  There, in a judgment with which all the other members of the High Court of Australia hearing that appeal agreed</w:t>
      </w:r>
      <w:r>
        <w:rPr>
          <w:rFonts w:eastAsia="PMingLiU" w:hint="eastAsia"/>
          <w:bCs/>
          <w:lang w:val="en-GB" w:eastAsia="zh-HK"/>
        </w:rPr>
        <w:t>,</w:t>
      </w:r>
      <w:r>
        <w:rPr>
          <w:bCs/>
          <w:lang w:val="en-GB"/>
        </w:rPr>
        <w:t xml:space="preserve"> His Honour said  (at p.179) t</w:t>
      </w:r>
      <w:r>
        <w:rPr>
          <w:bCs/>
          <w:lang w:val="en-GB"/>
        </w:rPr>
        <w:t xml:space="preserve">hat: ‘It does not follow that, because </w:t>
      </w:r>
      <w:r>
        <w:rPr>
          <w:rFonts w:eastAsia="PMingLiU" w:hint="eastAsia"/>
          <w:bCs/>
          <w:lang w:val="en-GB" w:eastAsia="zh-HK"/>
        </w:rPr>
        <w:t>[</w:t>
      </w:r>
      <w:r>
        <w:rPr>
          <w:bCs/>
          <w:lang w:val="en-GB"/>
        </w:rPr>
        <w:t>the trial judge</w:t>
      </w:r>
      <w:r>
        <w:rPr>
          <w:rFonts w:eastAsia="PMingLiU" w:hint="eastAsia"/>
          <w:bCs/>
          <w:lang w:val="en-GB" w:eastAsia="zh-HK"/>
        </w:rPr>
        <w:t>]</w:t>
      </w:r>
      <w:r>
        <w:rPr>
          <w:bCs/>
          <w:lang w:val="en-GB"/>
        </w:rPr>
        <w:t xml:space="preserve"> made no express reference to the demeanour of credibility of either </w:t>
      </w:r>
      <w:r>
        <w:rPr>
          <w:rFonts w:eastAsia="PMingLiU" w:hint="eastAsia"/>
          <w:bCs/>
          <w:lang w:val="en-GB" w:eastAsia="zh-HK"/>
        </w:rPr>
        <w:t>[</w:t>
      </w:r>
      <w:r>
        <w:rPr>
          <w:bCs/>
          <w:lang w:val="en-GB"/>
        </w:rPr>
        <w:t>of the two witnesses who gave evidence on the issue of fact concerned</w:t>
      </w:r>
      <w:r>
        <w:rPr>
          <w:rFonts w:eastAsia="PMingLiU" w:hint="eastAsia"/>
          <w:bCs/>
          <w:lang w:val="en-GB" w:eastAsia="zh-HK"/>
        </w:rPr>
        <w:t>]</w:t>
      </w:r>
      <w:r>
        <w:rPr>
          <w:bCs/>
          <w:lang w:val="en-GB"/>
        </w:rPr>
        <w:t xml:space="preserve">, demeanour or credibility played no part in her findings on </w:t>
      </w:r>
      <w:r>
        <w:rPr>
          <w:rFonts w:eastAsia="PMingLiU" w:hint="eastAsia"/>
          <w:bCs/>
          <w:lang w:val="en-GB" w:eastAsia="zh-HK"/>
        </w:rPr>
        <w:t>[</w:t>
      </w:r>
      <w:r>
        <w:rPr>
          <w:bCs/>
          <w:lang w:val="en-GB"/>
        </w:rPr>
        <w:t>that issue of fact</w:t>
      </w:r>
      <w:r>
        <w:rPr>
          <w:rFonts w:eastAsia="PMingLiU" w:hint="eastAsia"/>
          <w:bCs/>
          <w:lang w:val="en-GB" w:eastAsia="zh-HK"/>
        </w:rPr>
        <w:t>]</w:t>
      </w:r>
      <w:r>
        <w:rPr>
          <w:bCs/>
          <w:lang w:val="en-GB"/>
        </w:rPr>
        <w:t>.</w:t>
      </w:r>
      <w:r>
        <w:rPr>
          <w:rFonts w:eastAsia="PMingLiU"/>
          <w:bCs/>
          <w:lang w:val="en-GB" w:eastAsia="zh-HK"/>
        </w:rPr>
        <w:t>’</w:t>
      </w:r>
      <w:r>
        <w:rPr>
          <w:rFonts w:eastAsia="PMingLiU" w:hint="eastAsia"/>
          <w:bCs/>
          <w:lang w:val="en-GB" w:eastAsia="zh-HK"/>
        </w:rPr>
        <w:t xml:space="preserve"> </w:t>
      </w:r>
      <w:r>
        <w:rPr>
          <w:bCs/>
          <w:lang w:val="en-GB"/>
        </w:rPr>
        <w:t>”</w:t>
      </w:r>
    </w:p>
    <w:p w:rsidR="00FF133C" w:rsidRDefault="00FF133C">
      <w:pPr>
        <w:tabs>
          <w:tab w:val="left" w:pos="1418"/>
        </w:tabs>
        <w:ind w:left="1418"/>
        <w:jc w:val="both"/>
        <w:rPr>
          <w:bCs/>
          <w:sz w:val="28"/>
          <w:lang w:val="en-GB"/>
        </w:rPr>
      </w:pPr>
      <w:r>
        <w:rPr>
          <w:bCs/>
          <w:sz w:val="28"/>
          <w:lang w:val="en-GB"/>
        </w:rPr>
        <w:lastRenderedPageBreak/>
        <w:t xml:space="preserve"> </w:t>
      </w:r>
    </w:p>
    <w:p w:rsidR="00FF133C" w:rsidRDefault="00FF133C">
      <w:pPr>
        <w:numPr>
          <w:ilvl w:val="0"/>
          <w:numId w:val="1"/>
        </w:numPr>
        <w:tabs>
          <w:tab w:val="clear" w:pos="360"/>
          <w:tab w:val="left" w:pos="1418"/>
        </w:tabs>
        <w:spacing w:line="360" w:lineRule="auto"/>
        <w:jc w:val="both"/>
        <w:rPr>
          <w:bCs/>
          <w:sz w:val="28"/>
          <w:lang w:val="en-GB"/>
        </w:rPr>
      </w:pPr>
      <w:r>
        <w:rPr>
          <w:bCs/>
          <w:sz w:val="28"/>
          <w:lang w:val="en-GB"/>
        </w:rPr>
        <w:t>In paragraphs 41 and 42 of his judgment, Bokhary PJ had this to say, and I quote:</w:t>
      </w:r>
    </w:p>
    <w:p w:rsidR="00FF133C" w:rsidRDefault="00FF133C">
      <w:pPr>
        <w:tabs>
          <w:tab w:val="left" w:pos="1418"/>
        </w:tabs>
        <w:ind w:left="1418"/>
        <w:jc w:val="both"/>
        <w:rPr>
          <w:bCs/>
          <w:lang w:val="en-GB"/>
        </w:rPr>
      </w:pPr>
      <w:r>
        <w:rPr>
          <w:bCs/>
          <w:lang w:val="en-GB"/>
        </w:rPr>
        <w:t>“</w:t>
      </w:r>
      <w:r>
        <w:rPr>
          <w:rFonts w:eastAsia="PMingLiU" w:hint="eastAsia"/>
          <w:bCs/>
          <w:lang w:val="en-GB" w:eastAsia="zh-HK"/>
        </w:rPr>
        <w:t xml:space="preserve">41. </w:t>
      </w:r>
      <w:r>
        <w:rPr>
          <w:bCs/>
          <w:lang w:val="en-GB"/>
        </w:rPr>
        <w:t xml:space="preserve">‘On an appeal against a judgment of a judge sitting alone’, Lord Sankey </w:t>
      </w:r>
      <w:r>
        <w:rPr>
          <w:rFonts w:eastAsia="PMingLiU" w:hint="eastAsia"/>
          <w:bCs/>
          <w:lang w:val="en-GB" w:eastAsia="zh-HK"/>
        </w:rPr>
        <w:t xml:space="preserve">LC </w:t>
      </w:r>
      <w:r>
        <w:rPr>
          <w:bCs/>
          <w:lang w:val="en-GB"/>
        </w:rPr>
        <w:t xml:space="preserve">said in </w:t>
      </w:r>
      <w:r>
        <w:rPr>
          <w:bCs/>
          <w:i/>
          <w:iCs/>
          <w:lang w:val="en-GB"/>
        </w:rPr>
        <w:t>Powell v Streatham Manor Nursing Home</w:t>
      </w:r>
      <w:r>
        <w:rPr>
          <w:bCs/>
          <w:lang w:val="en-GB"/>
        </w:rPr>
        <w:t xml:space="preserve"> at p.249, ‘the Court of Appeal will not set aside the judgment unless the appellant satisfies the court that the judge was wrong and that his decision ought to have been the other way.’  I would reinforce that by respectfully adopting what Lord Hoffman said</w:t>
      </w:r>
      <w:r>
        <w:rPr>
          <w:rFonts w:eastAsia="PMingLiU" w:hint="eastAsia"/>
          <w:bCs/>
          <w:lang w:val="en-GB" w:eastAsia="zh-HK"/>
        </w:rPr>
        <w:t xml:space="preserve"> in</w:t>
      </w:r>
      <w:r>
        <w:rPr>
          <w:bCs/>
          <w:lang w:val="en-GB"/>
        </w:rPr>
        <w:t xml:space="preserve"> </w:t>
      </w:r>
      <w:r>
        <w:rPr>
          <w:bCs/>
          <w:i/>
          <w:iCs/>
          <w:lang w:val="en-GB"/>
        </w:rPr>
        <w:t>Biogen Inc v Medeva Plc</w:t>
      </w:r>
      <w:r>
        <w:rPr>
          <w:bCs/>
          <w:lang w:val="en-GB"/>
        </w:rPr>
        <w:t xml:space="preserve"> [1997] RPC 1 at p.45 and repeated in </w:t>
      </w:r>
      <w:r>
        <w:rPr>
          <w:bCs/>
          <w:i/>
          <w:iCs/>
          <w:lang w:val="en-GB"/>
        </w:rPr>
        <w:t>Piglowska v Piglowski</w:t>
      </w:r>
      <w:r>
        <w:rPr>
          <w:bCs/>
          <w:lang w:val="en-GB"/>
        </w:rPr>
        <w:t xml:space="preserve"> at p.1372 D-F:</w:t>
      </w:r>
    </w:p>
    <w:p w:rsidR="00FF133C" w:rsidRDefault="00FF133C">
      <w:pPr>
        <w:tabs>
          <w:tab w:val="left" w:pos="1418"/>
        </w:tabs>
        <w:ind w:left="1418"/>
        <w:jc w:val="both"/>
        <w:rPr>
          <w:bCs/>
          <w:lang w:val="en-GB"/>
        </w:rPr>
      </w:pPr>
    </w:p>
    <w:p w:rsidR="00FF133C" w:rsidRDefault="00FF133C">
      <w:pPr>
        <w:pStyle w:val="BodyTextIndent"/>
      </w:pPr>
      <w:r>
        <w:t>‘The need for appellate caution in reversing the trial judge’s evaluation of the facts is based upon much solid grounds than professional courtesy.  It is because specific findings of fact, even by the most meticulous judge, are inherently an incomplete statement of the impression which was made upon him by the primary evidence.  His expressed findings are always surrounded by a penumbra of imprecision as to emphasis, relative weight, minor qualification and nuance... of which time and language do not permi</w:t>
      </w:r>
      <w:r>
        <w:t>t exact expression, but which may play an important part in the judge’s overall evaluation.’</w:t>
      </w:r>
    </w:p>
    <w:p w:rsidR="00FF133C" w:rsidRDefault="00FF133C">
      <w:pPr>
        <w:tabs>
          <w:tab w:val="left" w:pos="1418"/>
        </w:tabs>
        <w:ind w:left="1418"/>
        <w:jc w:val="both"/>
        <w:rPr>
          <w:bCs/>
          <w:lang w:val="en-GB"/>
        </w:rPr>
      </w:pPr>
    </w:p>
    <w:p w:rsidR="00FF133C" w:rsidRDefault="00FF133C">
      <w:pPr>
        <w:tabs>
          <w:tab w:val="left" w:pos="1418"/>
        </w:tabs>
        <w:ind w:left="1418"/>
        <w:jc w:val="both"/>
        <w:rPr>
          <w:bCs/>
          <w:lang w:val="en-GB"/>
        </w:rPr>
      </w:pPr>
      <w:r>
        <w:rPr>
          <w:rFonts w:eastAsia="PMingLiU" w:hint="eastAsia"/>
          <w:bCs/>
          <w:lang w:val="en-GB" w:eastAsia="zh-HK"/>
        </w:rPr>
        <w:t xml:space="preserve">42. </w:t>
      </w:r>
      <w:r>
        <w:rPr>
          <w:bCs/>
          <w:lang w:val="en-GB"/>
        </w:rPr>
        <w:t>Where the judgment turns on an issue of fact, the Court of Appeal must have regard to the nature of that issue of fact.  And it must have regard to the advantages enjoyed by a trial judge who received the evidence on such an issue at first-hand, in other words, in whose presence the whole of the evidence unfolded in its living state.  Such advantages can be</w:t>
      </w:r>
      <w:r>
        <w:rPr>
          <w:rFonts w:eastAsia="PMingLiU" w:hint="eastAsia"/>
          <w:bCs/>
          <w:lang w:val="en-GB" w:eastAsia="zh-HK"/>
        </w:rPr>
        <w:t>,</w:t>
      </w:r>
      <w:r>
        <w:rPr>
          <w:bCs/>
          <w:lang w:val="en-GB"/>
        </w:rPr>
        <w:t xml:space="preserve"> as Lord Shaw of Dunfermline put it in </w:t>
      </w:r>
      <w:r>
        <w:rPr>
          <w:bCs/>
          <w:i/>
          <w:iCs/>
          <w:lang w:val="en-GB"/>
        </w:rPr>
        <w:t>Clarke v Edinburgh Tramways</w:t>
      </w:r>
      <w:r>
        <w:rPr>
          <w:bCs/>
          <w:lang w:val="en-GB"/>
        </w:rPr>
        <w:t xml:space="preserve"> at p.36, ‘sometimes broad and sometimes subtle.’  The question for the Court of Appea</w:t>
      </w:r>
      <w:r>
        <w:rPr>
          <w:bCs/>
          <w:lang w:val="en-GB"/>
        </w:rPr>
        <w:t>l is whether, even though it does not enjoy the advantages enjoyed by the trial judge who received the evidence at first-hand, it is nevertheless satisfied that his conclusion on the facts is plainly wrong. The Court of Appeal should intervene if so satisfied.  If not so satisfied, the Court of Appeal should defer to the trial judge’s conclusion even if in some doubt as to its correctness.”</w:t>
      </w:r>
    </w:p>
    <w:p w:rsidR="00FF133C" w:rsidRDefault="00FF133C">
      <w:pPr>
        <w:tabs>
          <w:tab w:val="left" w:pos="1418"/>
        </w:tabs>
        <w:ind w:left="1418"/>
        <w:jc w:val="both"/>
        <w:rPr>
          <w:bCs/>
          <w:lang w:val="en-GB"/>
        </w:rPr>
      </w:pPr>
      <w:r>
        <w:rPr>
          <w:bCs/>
          <w:lang w:val="en-GB"/>
        </w:rPr>
        <w:t xml:space="preserve"> </w:t>
      </w:r>
    </w:p>
    <w:p w:rsidR="00FF133C" w:rsidRDefault="00FF133C">
      <w:pPr>
        <w:numPr>
          <w:ilvl w:val="0"/>
          <w:numId w:val="1"/>
        </w:numPr>
        <w:tabs>
          <w:tab w:val="clear" w:pos="360"/>
          <w:tab w:val="left" w:pos="1418"/>
        </w:tabs>
        <w:spacing w:line="360" w:lineRule="auto"/>
        <w:jc w:val="both"/>
        <w:rPr>
          <w:bCs/>
          <w:sz w:val="28"/>
          <w:lang w:val="en-GB"/>
        </w:rPr>
      </w:pPr>
      <w:r>
        <w:rPr>
          <w:bCs/>
          <w:sz w:val="28"/>
          <w:lang w:val="en-GB"/>
        </w:rPr>
        <w:t>On these principles and for the reasons I have given, I consider that the proposed appeal has no realistic prospects of success and must decline to give leave</w:t>
      </w:r>
      <w:r>
        <w:rPr>
          <w:rFonts w:eastAsia="PMingLiU" w:hint="eastAsia"/>
          <w:bCs/>
          <w:sz w:val="28"/>
          <w:lang w:val="en-GB" w:eastAsia="zh-HK"/>
        </w:rPr>
        <w:t>.  N</w:t>
      </w:r>
      <w:r>
        <w:rPr>
          <w:bCs/>
          <w:sz w:val="28"/>
          <w:lang w:val="en-GB"/>
        </w:rPr>
        <w:t>or do I see any other reason in the interest</w:t>
      </w:r>
      <w:r>
        <w:rPr>
          <w:rFonts w:eastAsia="PMingLiU" w:hint="eastAsia"/>
          <w:bCs/>
          <w:sz w:val="28"/>
          <w:lang w:val="en-GB" w:eastAsia="zh-HK"/>
        </w:rPr>
        <w:t>s</w:t>
      </w:r>
      <w:r>
        <w:rPr>
          <w:bCs/>
          <w:sz w:val="28"/>
          <w:lang w:val="en-GB"/>
        </w:rPr>
        <w:t xml:space="preserve"> of justice why the appeal should be heard.</w:t>
      </w:r>
    </w:p>
    <w:p w:rsidR="00FF133C" w:rsidRDefault="00FF133C">
      <w:pPr>
        <w:tabs>
          <w:tab w:val="left" w:pos="1418"/>
        </w:tabs>
        <w:spacing w:line="360" w:lineRule="auto"/>
        <w:jc w:val="both"/>
        <w:rPr>
          <w:bCs/>
          <w:sz w:val="36"/>
          <w:lang w:val="en-GB"/>
        </w:rPr>
      </w:pPr>
    </w:p>
    <w:p w:rsidR="00FF133C" w:rsidRDefault="00FF133C">
      <w:pPr>
        <w:numPr>
          <w:ilvl w:val="0"/>
          <w:numId w:val="1"/>
        </w:numPr>
        <w:tabs>
          <w:tab w:val="clear" w:pos="360"/>
          <w:tab w:val="left" w:pos="1418"/>
        </w:tabs>
        <w:spacing w:line="360" w:lineRule="auto"/>
        <w:jc w:val="both"/>
        <w:rPr>
          <w:bCs/>
          <w:sz w:val="28"/>
          <w:lang w:val="en-GB"/>
        </w:rPr>
      </w:pPr>
      <w:r>
        <w:rPr>
          <w:bCs/>
          <w:sz w:val="28"/>
          <w:lang w:val="en-GB"/>
        </w:rPr>
        <w:t>This application is dismissed with costs</w:t>
      </w:r>
      <w:r>
        <w:rPr>
          <w:rFonts w:eastAsia="PMingLiU" w:hint="eastAsia"/>
          <w:bCs/>
          <w:sz w:val="28"/>
          <w:lang w:val="en-GB" w:eastAsia="zh-HK"/>
        </w:rPr>
        <w:t>, with Certificate for Counsel</w:t>
      </w:r>
      <w:r>
        <w:rPr>
          <w:bCs/>
          <w:sz w:val="28"/>
          <w:lang w:val="en-GB"/>
        </w:rPr>
        <w:t>.</w:t>
      </w:r>
    </w:p>
    <w:p w:rsidR="00FF133C" w:rsidRDefault="00FF133C">
      <w:pPr>
        <w:tabs>
          <w:tab w:val="left" w:pos="1418"/>
        </w:tabs>
        <w:spacing w:line="360" w:lineRule="auto"/>
        <w:jc w:val="both"/>
        <w:rPr>
          <w:rFonts w:eastAsia="PMingLiU" w:hint="eastAsia"/>
          <w:bCs/>
          <w:sz w:val="28"/>
          <w:lang w:val="en-GB" w:eastAsia="zh-HK"/>
        </w:rPr>
      </w:pPr>
    </w:p>
    <w:p w:rsidR="00FF133C" w:rsidRDefault="00FF133C">
      <w:pPr>
        <w:tabs>
          <w:tab w:val="left" w:pos="1418"/>
        </w:tabs>
        <w:spacing w:line="360" w:lineRule="auto"/>
        <w:jc w:val="both"/>
        <w:rPr>
          <w:rFonts w:eastAsia="PMingLiU" w:hint="eastAsia"/>
          <w:bCs/>
          <w:sz w:val="28"/>
          <w:lang w:val="en-GB" w:eastAsia="zh-HK"/>
        </w:rPr>
      </w:pPr>
    </w:p>
    <w:p w:rsidR="00FF133C" w:rsidRDefault="00FF133C">
      <w:pPr>
        <w:tabs>
          <w:tab w:val="left" w:pos="1418"/>
        </w:tabs>
        <w:spacing w:line="360" w:lineRule="auto"/>
        <w:jc w:val="both"/>
        <w:rPr>
          <w:rFonts w:eastAsia="PMingLiU" w:hint="eastAsia"/>
          <w:bCs/>
          <w:sz w:val="28"/>
          <w:lang w:val="en-GB" w:eastAsia="zh-HK"/>
        </w:rPr>
      </w:pPr>
    </w:p>
    <w:p w:rsidR="00FF133C" w:rsidRDefault="00FF133C">
      <w:pPr>
        <w:tabs>
          <w:tab w:val="left" w:pos="1418"/>
        </w:tabs>
        <w:spacing w:line="360" w:lineRule="auto"/>
        <w:jc w:val="both"/>
        <w:rPr>
          <w:rFonts w:eastAsia="PMingLiU" w:hint="eastAsia"/>
          <w:bCs/>
          <w:sz w:val="28"/>
          <w:lang w:val="en-GB" w:eastAsia="zh-HK"/>
        </w:rPr>
      </w:pPr>
    </w:p>
    <w:p w:rsidR="00FF133C" w:rsidRDefault="00FF133C">
      <w:pPr>
        <w:tabs>
          <w:tab w:val="left" w:pos="1418"/>
        </w:tabs>
        <w:spacing w:line="360" w:lineRule="auto"/>
        <w:rPr>
          <w:bCs/>
          <w:sz w:val="28"/>
          <w:lang w:val="en-GB"/>
        </w:rPr>
      </w:pPr>
    </w:p>
    <w:p w:rsidR="00FF133C" w:rsidRDefault="00FF133C">
      <w:pPr>
        <w:pStyle w:val="Heading1"/>
        <w:keepNext w:val="0"/>
        <w:tabs>
          <w:tab w:val="center" w:pos="5670"/>
        </w:tabs>
        <w:ind w:left="0" w:firstLine="0"/>
        <w:jc w:val="left"/>
        <w:rPr>
          <w:rFonts w:hint="eastAsia"/>
          <w:lang w:eastAsia="zh-CN"/>
        </w:rPr>
      </w:pPr>
      <w:r>
        <w:rPr>
          <w:szCs w:val="24"/>
          <w:lang w:eastAsia="zh-CN"/>
        </w:rPr>
        <w:tab/>
      </w:r>
      <w:r>
        <w:rPr>
          <w:rFonts w:hint="eastAsia"/>
          <w:szCs w:val="24"/>
          <w:lang w:eastAsia="zh-CN"/>
        </w:rPr>
        <w:tab/>
      </w:r>
      <w:r>
        <w:rPr>
          <w:rFonts w:hint="eastAsia"/>
          <w:lang w:eastAsia="zh-CN"/>
        </w:rPr>
        <w:t>(</w:t>
      </w:r>
      <w:r>
        <w:t>Mimmie Chan</w:t>
      </w:r>
      <w:r>
        <w:rPr>
          <w:rFonts w:hint="eastAsia"/>
          <w:lang w:eastAsia="zh-CN"/>
        </w:rPr>
        <w:t>)</w:t>
      </w:r>
    </w:p>
    <w:p w:rsidR="00FF133C" w:rsidRDefault="00FF133C">
      <w:pPr>
        <w:pStyle w:val="Heading1"/>
        <w:keepNext w:val="0"/>
        <w:tabs>
          <w:tab w:val="center" w:pos="5670"/>
        </w:tabs>
        <w:ind w:left="0" w:firstLine="0"/>
        <w:jc w:val="left"/>
        <w:rPr>
          <w:szCs w:val="24"/>
          <w:lang w:eastAsia="zh-CN"/>
        </w:rPr>
      </w:pPr>
      <w:r>
        <w:rPr>
          <w:szCs w:val="24"/>
          <w:lang w:eastAsia="zh-CN"/>
        </w:rPr>
        <w:tab/>
      </w:r>
      <w:r>
        <w:rPr>
          <w:rFonts w:hint="eastAsia"/>
          <w:szCs w:val="24"/>
          <w:lang w:eastAsia="zh-CN"/>
        </w:rPr>
        <w:tab/>
        <w:t xml:space="preserve">  </w:t>
      </w:r>
      <w:r>
        <w:rPr>
          <w:szCs w:val="24"/>
          <w:lang w:eastAsia="zh-CN"/>
        </w:rPr>
        <w:t>District Judge</w:t>
      </w:r>
    </w:p>
    <w:p w:rsidR="00FF133C" w:rsidRDefault="00FF133C">
      <w:pPr>
        <w:rPr>
          <w:rFonts w:eastAsia="PMingLiU" w:hint="eastAsia"/>
          <w:bCs/>
          <w:lang w:val="en-GB" w:eastAsia="zh-HK"/>
        </w:rPr>
      </w:pPr>
    </w:p>
    <w:p w:rsidR="00FF133C" w:rsidRDefault="00FF133C">
      <w:pPr>
        <w:rPr>
          <w:rFonts w:eastAsia="PMingLiU" w:hint="eastAsia"/>
          <w:bCs/>
          <w:lang w:val="en-GB" w:eastAsia="zh-HK"/>
        </w:rPr>
      </w:pPr>
    </w:p>
    <w:p w:rsidR="00FF133C" w:rsidRDefault="00FF133C">
      <w:pPr>
        <w:rPr>
          <w:bCs/>
          <w:lang w:val="en-GB"/>
        </w:rPr>
      </w:pPr>
    </w:p>
    <w:p w:rsidR="00FF133C" w:rsidRDefault="00FF133C">
      <w:pPr>
        <w:rPr>
          <w:bCs/>
          <w:sz w:val="28"/>
          <w:lang w:val="en-GB"/>
        </w:rPr>
      </w:pPr>
      <w:r>
        <w:rPr>
          <w:bCs/>
          <w:sz w:val="28"/>
          <w:lang w:val="en-GB"/>
        </w:rPr>
        <w:t>Mr</w:t>
      </w:r>
      <w:r>
        <w:rPr>
          <w:rFonts w:hint="eastAsia"/>
          <w:bCs/>
          <w:sz w:val="28"/>
          <w:lang w:val="en-GB"/>
        </w:rPr>
        <w:t>.</w:t>
      </w:r>
      <w:r>
        <w:rPr>
          <w:bCs/>
          <w:sz w:val="28"/>
          <w:lang w:val="en-GB"/>
        </w:rPr>
        <w:t xml:space="preserve"> Charles Wong, instructed by </w:t>
      </w:r>
      <w:r>
        <w:rPr>
          <w:rFonts w:hint="eastAsia"/>
          <w:bCs/>
          <w:sz w:val="28"/>
          <w:lang w:val="en-GB"/>
        </w:rPr>
        <w:t xml:space="preserve">Messrs. </w:t>
      </w:r>
      <w:r>
        <w:rPr>
          <w:bCs/>
          <w:sz w:val="28"/>
          <w:lang w:val="en-GB"/>
        </w:rPr>
        <w:t>F</w:t>
      </w:r>
      <w:r>
        <w:rPr>
          <w:rFonts w:eastAsia="PMingLiU" w:hint="eastAsia"/>
          <w:bCs/>
          <w:sz w:val="28"/>
          <w:lang w:val="en-GB" w:eastAsia="zh-HK"/>
        </w:rPr>
        <w:t>ongs</w:t>
      </w:r>
      <w:r>
        <w:rPr>
          <w:bCs/>
          <w:sz w:val="28"/>
          <w:lang w:val="en-GB"/>
        </w:rPr>
        <w:t xml:space="preserve">, for the Plaintiff </w:t>
      </w:r>
    </w:p>
    <w:p w:rsidR="00FF133C" w:rsidRDefault="00FF133C">
      <w:pPr>
        <w:rPr>
          <w:bCs/>
          <w:sz w:val="28"/>
          <w:lang w:val="en-GB"/>
        </w:rPr>
      </w:pPr>
      <w:r>
        <w:rPr>
          <w:bCs/>
          <w:sz w:val="28"/>
          <w:lang w:val="en-GB"/>
        </w:rPr>
        <w:t>Mr.</w:t>
      </w:r>
      <w:r>
        <w:rPr>
          <w:rFonts w:hint="eastAsia"/>
          <w:bCs/>
          <w:sz w:val="28"/>
          <w:lang w:val="en-GB"/>
        </w:rPr>
        <w:t xml:space="preserve"> </w:t>
      </w:r>
      <w:r>
        <w:rPr>
          <w:bCs/>
          <w:sz w:val="28"/>
          <w:lang w:val="en-GB"/>
        </w:rPr>
        <w:t xml:space="preserve">Victor Luk, instructed by </w:t>
      </w:r>
      <w:r>
        <w:rPr>
          <w:rFonts w:eastAsia="PMingLiU" w:hint="eastAsia"/>
          <w:bCs/>
          <w:sz w:val="28"/>
          <w:lang w:val="en-GB" w:eastAsia="zh-HK"/>
        </w:rPr>
        <w:t xml:space="preserve">Messrs. </w:t>
      </w:r>
      <w:r>
        <w:rPr>
          <w:bCs/>
          <w:sz w:val="28"/>
          <w:lang w:val="en-GB"/>
        </w:rPr>
        <w:t xml:space="preserve">Wong &amp; Co., for the Defendant </w:t>
      </w:r>
    </w:p>
    <w:sectPr w:rsidR="00000000">
      <w:headerReference w:type="even" r:id="rId7"/>
      <w:headerReference w:type="default" r:id="rId8"/>
      <w:footerReference w:type="default" r:id="rId9"/>
      <w:headerReference w:type="first" r:id="rId10"/>
      <w:pgSz w:w="11907" w:h="16840" w:code="9"/>
      <w:pgMar w:top="1418" w:right="1701" w:bottom="1418" w:left="1701" w:header="737" w:footer="73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F133C" w:rsidRDefault="00FF133C">
      <w:r>
        <w:separator/>
      </w:r>
    </w:p>
  </w:endnote>
  <w:endnote w:type="continuationSeparator" w:id="0">
    <w:p w:rsidR="00FF133C" w:rsidRDefault="00FF13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F133C" w:rsidRDefault="00FF133C">
    <w:pPr>
      <w:pStyle w:val="Footer"/>
      <w:tabs>
        <w:tab w:val="clear" w:pos="4320"/>
        <w:tab w:val="clear" w:pos="8640"/>
        <w:tab w:val="center" w:pos="4678"/>
        <w:tab w:val="right" w:pos="8460"/>
      </w:tabs>
      <w:rPr>
        <w:rFonts w:ascii="Times New Roman" w:hAnsi="Times New Roman"/>
        <w:b w:val="0"/>
        <w:bCs/>
        <w:sz w:val="20"/>
      </w:rPr>
    </w:pPr>
    <w:r>
      <w:rPr>
        <w:rFonts w:ascii="Times New Roman" w:hAnsi="Times New Roman"/>
        <w:b w:val="0"/>
        <w:bCs/>
        <w:sz w:val="20"/>
      </w:rPr>
      <w:t>CRT10/12.1.2010/SY</w:t>
    </w:r>
    <w:r>
      <w:rPr>
        <w:rFonts w:ascii="Times New Roman" w:hAnsi="Times New Roman"/>
        <w:b w:val="0"/>
        <w:bCs/>
        <w:sz w:val="20"/>
      </w:rPr>
      <w:tab/>
    </w:r>
    <w:r>
      <w:rPr>
        <w:rStyle w:val="PageNumber"/>
        <w:rFonts w:ascii="Times New Roman" w:hAnsi="Times New Roman"/>
        <w:b w:val="0"/>
        <w:bCs/>
        <w:sz w:val="20"/>
      </w:rPr>
      <w:tab/>
      <w:t>DCPI1970/2008/Decision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F133C" w:rsidRDefault="00FF133C">
      <w:r>
        <w:separator/>
      </w:r>
    </w:p>
  </w:footnote>
  <w:footnote w:type="continuationSeparator" w:id="0">
    <w:p w:rsidR="00FF133C" w:rsidRDefault="00FF13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F133C" w:rsidRDefault="00FF133C">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FF133C" w:rsidRDefault="00FF133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F133C" w:rsidRDefault="00FF133C">
    <w:pPr>
      <w:pStyle w:val="Header"/>
      <w:framePr w:wrap="around" w:vAnchor="text" w:hAnchor="margin" w:xAlign="center" w:y="1"/>
      <w:rPr>
        <w:rStyle w:val="PageNumber"/>
        <w:rFonts w:ascii="Times New Roman" w:hAnsi="Times New Roman" w:hint="eastAsia"/>
        <w:b w:val="0"/>
        <w:bCs/>
        <w:sz w:val="20"/>
        <w:lang w:eastAsia="zh-CN"/>
      </w:rPr>
    </w:pPr>
    <w:r>
      <w:rPr>
        <w:rStyle w:val="PageNumber"/>
        <w:rFonts w:ascii="Times New Roman" w:hAnsi="Times New Roman" w:hint="eastAsia"/>
        <w:b w:val="0"/>
        <w:bCs/>
        <w:sz w:val="20"/>
        <w:lang w:eastAsia="zh-CN"/>
      </w:rPr>
      <w:t xml:space="preserve">- </w:t>
    </w:r>
    <w:r>
      <w:rPr>
        <w:rStyle w:val="PageNumber"/>
        <w:rFonts w:ascii="Times New Roman" w:hAnsi="Times New Roman"/>
        <w:b w:val="0"/>
        <w:bCs/>
        <w:sz w:val="20"/>
      </w:rPr>
      <w:fldChar w:fldCharType="begin"/>
    </w:r>
    <w:r>
      <w:rPr>
        <w:rStyle w:val="PageNumber"/>
        <w:rFonts w:ascii="Times New Roman" w:hAnsi="Times New Roman"/>
        <w:b w:val="0"/>
        <w:bCs/>
        <w:sz w:val="20"/>
      </w:rPr>
      <w:instrText xml:space="preserve">PAGE  </w:instrText>
    </w:r>
    <w:r>
      <w:rPr>
        <w:rStyle w:val="PageNumber"/>
        <w:rFonts w:ascii="Times New Roman" w:hAnsi="Times New Roman"/>
        <w:b w:val="0"/>
        <w:bCs/>
        <w:sz w:val="20"/>
      </w:rPr>
      <w:fldChar w:fldCharType="separate"/>
    </w:r>
    <w:r>
      <w:rPr>
        <w:rStyle w:val="PageNumber"/>
        <w:rFonts w:ascii="Times New Roman" w:hAnsi="Times New Roman"/>
        <w:b w:val="0"/>
        <w:bCs/>
        <w:noProof/>
        <w:sz w:val="20"/>
      </w:rPr>
      <w:t>4</w:t>
    </w:r>
    <w:r>
      <w:rPr>
        <w:rStyle w:val="PageNumber"/>
        <w:rFonts w:ascii="Times New Roman" w:hAnsi="Times New Roman"/>
        <w:b w:val="0"/>
        <w:bCs/>
        <w:sz w:val="20"/>
      </w:rPr>
      <w:fldChar w:fldCharType="end"/>
    </w:r>
    <w:r>
      <w:rPr>
        <w:rStyle w:val="PageNumber"/>
        <w:rFonts w:ascii="Times New Roman" w:hAnsi="Times New Roman" w:hint="eastAsia"/>
        <w:b w:val="0"/>
        <w:bCs/>
        <w:sz w:val="20"/>
        <w:lang w:eastAsia="zh-CN"/>
      </w:rPr>
      <w:t xml:space="preserve"> -</w:t>
    </w:r>
  </w:p>
  <w:p w:rsidR="00FF133C" w:rsidRDefault="00FF133C">
    <w:pPr>
      <w:pStyle w:val="Header"/>
      <w:rPr>
        <w:rFonts w:hint="eastAsia"/>
        <w:lang w:eastAsia="zh-CN"/>
      </w:rPr>
    </w:pPr>
    <w:r>
      <w:rPr>
        <w:noProof/>
        <w:sz w:val="20"/>
        <w:lang w:val="en-US"/>
      </w:rPr>
    </w:r>
    <w:r w:rsidR="00FF133C">
      <w:rPr>
        <w:noProof/>
        <w:sz w:val="20"/>
        <w:lang w:val="en-US"/>
      </w:rPr>
      <w:pict>
        <v:shapetype id="_x0000_t202" coordsize="21600,21600" o:spt="202" path="m,l,21600r21600,l21600,xe">
          <v:stroke joinstyle="miter"/>
          <v:path gradientshapeok="t" o:connecttype="rect"/>
        </v:shapetype>
        <v:shape id="_x0000_s1028" type="#_x0000_t202" alt="" style="position:absolute;margin-left:-63.05pt;margin-top:-.65pt;width:28.8pt;height:799.2pt;z-index:251659264;mso-wrap-style:square;mso-wrap-edited:f;mso-width-percent:0;mso-height-percent:0;mso-width-percent:0;mso-height-percent:0;v-text-anchor:top" stroked="f">
          <v:textbox style="mso-next-textbox:#_x0000_s1028">
            <w:txbxContent>
              <w:p w:rsidR="00FF133C" w:rsidRDefault="00FF133C">
                <w:pPr>
                  <w:spacing w:line="720" w:lineRule="exact"/>
                  <w:rPr>
                    <w:color w:val="000000"/>
                    <w:sz w:val="21"/>
                  </w:rPr>
                </w:pPr>
                <w:r>
                  <w:rPr>
                    <w:color w:val="000000"/>
                    <w:sz w:val="21"/>
                  </w:rPr>
                  <w:t>A</w:t>
                </w:r>
              </w:p>
              <w:p w:rsidR="00FF133C" w:rsidRDefault="00FF133C">
                <w:pPr>
                  <w:spacing w:line="720" w:lineRule="exact"/>
                  <w:rPr>
                    <w:color w:val="000000"/>
                    <w:sz w:val="21"/>
                  </w:rPr>
                </w:pPr>
                <w:r>
                  <w:rPr>
                    <w:color w:val="000000"/>
                    <w:sz w:val="21"/>
                  </w:rPr>
                  <w:t>B</w:t>
                </w:r>
              </w:p>
              <w:p w:rsidR="00FF133C" w:rsidRDefault="00FF133C">
                <w:pPr>
                  <w:spacing w:line="720" w:lineRule="exact"/>
                  <w:rPr>
                    <w:color w:val="000000"/>
                    <w:sz w:val="21"/>
                  </w:rPr>
                </w:pPr>
                <w:r>
                  <w:rPr>
                    <w:color w:val="000000"/>
                    <w:sz w:val="21"/>
                  </w:rPr>
                  <w:t>C</w:t>
                </w:r>
              </w:p>
              <w:p w:rsidR="00FF133C" w:rsidRDefault="00FF133C">
                <w:pPr>
                  <w:spacing w:line="720" w:lineRule="exact"/>
                  <w:rPr>
                    <w:color w:val="000000"/>
                    <w:sz w:val="21"/>
                  </w:rPr>
                </w:pPr>
                <w:r>
                  <w:rPr>
                    <w:color w:val="000000"/>
                    <w:sz w:val="21"/>
                  </w:rPr>
                  <w:t>D</w:t>
                </w:r>
              </w:p>
              <w:p w:rsidR="00FF133C" w:rsidRDefault="00FF133C">
                <w:pPr>
                  <w:spacing w:line="720" w:lineRule="exact"/>
                  <w:rPr>
                    <w:color w:val="000000"/>
                    <w:sz w:val="21"/>
                  </w:rPr>
                </w:pPr>
                <w:r>
                  <w:rPr>
                    <w:color w:val="000000"/>
                    <w:sz w:val="21"/>
                  </w:rPr>
                  <w:t>E</w:t>
                </w:r>
              </w:p>
              <w:p w:rsidR="00FF133C" w:rsidRDefault="00FF133C">
                <w:pPr>
                  <w:spacing w:line="720" w:lineRule="exact"/>
                  <w:rPr>
                    <w:color w:val="000000"/>
                    <w:sz w:val="21"/>
                  </w:rPr>
                </w:pPr>
                <w:r>
                  <w:rPr>
                    <w:color w:val="000000"/>
                    <w:sz w:val="21"/>
                  </w:rPr>
                  <w:t>F</w:t>
                </w:r>
              </w:p>
              <w:p w:rsidR="00FF133C" w:rsidRDefault="00FF133C">
                <w:pPr>
                  <w:spacing w:line="720" w:lineRule="exact"/>
                  <w:rPr>
                    <w:color w:val="000000"/>
                    <w:sz w:val="21"/>
                  </w:rPr>
                </w:pPr>
                <w:r>
                  <w:rPr>
                    <w:color w:val="000000"/>
                    <w:sz w:val="21"/>
                  </w:rPr>
                  <w:t>G</w:t>
                </w:r>
              </w:p>
              <w:p w:rsidR="00FF133C" w:rsidRDefault="00FF133C">
                <w:pPr>
                  <w:spacing w:line="720" w:lineRule="exact"/>
                  <w:rPr>
                    <w:color w:val="000000"/>
                    <w:sz w:val="21"/>
                  </w:rPr>
                </w:pPr>
                <w:r>
                  <w:rPr>
                    <w:color w:val="000000"/>
                    <w:sz w:val="21"/>
                  </w:rPr>
                  <w:t>H</w:t>
                </w:r>
              </w:p>
              <w:p w:rsidR="00FF133C" w:rsidRDefault="00FF133C">
                <w:pPr>
                  <w:spacing w:line="720" w:lineRule="exact"/>
                  <w:rPr>
                    <w:color w:val="000000"/>
                    <w:sz w:val="21"/>
                  </w:rPr>
                </w:pPr>
                <w:r>
                  <w:rPr>
                    <w:color w:val="000000"/>
                    <w:sz w:val="21"/>
                  </w:rPr>
                  <w:t>I</w:t>
                </w:r>
              </w:p>
              <w:p w:rsidR="00FF133C" w:rsidRDefault="00FF133C">
                <w:pPr>
                  <w:spacing w:line="720" w:lineRule="exact"/>
                  <w:rPr>
                    <w:color w:val="000000"/>
                    <w:sz w:val="21"/>
                  </w:rPr>
                </w:pPr>
                <w:r>
                  <w:rPr>
                    <w:color w:val="000000"/>
                    <w:sz w:val="21"/>
                  </w:rPr>
                  <w:t>J</w:t>
                </w:r>
              </w:p>
              <w:p w:rsidR="00FF133C" w:rsidRDefault="00FF133C">
                <w:pPr>
                  <w:spacing w:line="720" w:lineRule="exact"/>
                  <w:rPr>
                    <w:color w:val="000000"/>
                    <w:sz w:val="21"/>
                  </w:rPr>
                </w:pPr>
                <w:r>
                  <w:rPr>
                    <w:color w:val="000000"/>
                    <w:sz w:val="21"/>
                  </w:rPr>
                  <w:t>K</w:t>
                </w:r>
              </w:p>
              <w:p w:rsidR="00FF133C" w:rsidRDefault="00FF133C">
                <w:pPr>
                  <w:spacing w:line="720" w:lineRule="exact"/>
                  <w:rPr>
                    <w:color w:val="000000"/>
                    <w:sz w:val="21"/>
                  </w:rPr>
                </w:pPr>
                <w:r>
                  <w:rPr>
                    <w:color w:val="000000"/>
                    <w:sz w:val="21"/>
                  </w:rPr>
                  <w:t>L</w:t>
                </w:r>
              </w:p>
              <w:p w:rsidR="00FF133C" w:rsidRDefault="00FF133C">
                <w:pPr>
                  <w:spacing w:line="720" w:lineRule="exact"/>
                  <w:rPr>
                    <w:color w:val="000000"/>
                    <w:sz w:val="21"/>
                  </w:rPr>
                </w:pPr>
                <w:r>
                  <w:rPr>
                    <w:color w:val="000000"/>
                    <w:sz w:val="21"/>
                  </w:rPr>
                  <w:t>M</w:t>
                </w:r>
              </w:p>
              <w:p w:rsidR="00FF133C" w:rsidRDefault="00FF133C">
                <w:pPr>
                  <w:spacing w:line="720" w:lineRule="exact"/>
                  <w:rPr>
                    <w:color w:val="000000"/>
                    <w:sz w:val="21"/>
                  </w:rPr>
                </w:pPr>
                <w:r>
                  <w:rPr>
                    <w:color w:val="000000"/>
                    <w:sz w:val="21"/>
                  </w:rPr>
                  <w:t>N</w:t>
                </w:r>
              </w:p>
              <w:p w:rsidR="00FF133C" w:rsidRDefault="00FF133C">
                <w:pPr>
                  <w:spacing w:line="720" w:lineRule="exact"/>
                  <w:rPr>
                    <w:color w:val="000000"/>
                    <w:sz w:val="21"/>
                  </w:rPr>
                </w:pPr>
                <w:r>
                  <w:rPr>
                    <w:color w:val="000000"/>
                    <w:sz w:val="21"/>
                  </w:rPr>
                  <w:t>O</w:t>
                </w:r>
              </w:p>
              <w:p w:rsidR="00FF133C" w:rsidRDefault="00FF133C">
                <w:pPr>
                  <w:spacing w:line="720" w:lineRule="exact"/>
                  <w:rPr>
                    <w:color w:val="000000"/>
                    <w:sz w:val="21"/>
                  </w:rPr>
                </w:pPr>
                <w:r>
                  <w:rPr>
                    <w:color w:val="000000"/>
                    <w:sz w:val="21"/>
                  </w:rPr>
                  <w:t>P</w:t>
                </w:r>
              </w:p>
              <w:p w:rsidR="00FF133C" w:rsidRDefault="00FF133C">
                <w:pPr>
                  <w:spacing w:line="720" w:lineRule="exact"/>
                  <w:rPr>
                    <w:color w:val="000000"/>
                    <w:sz w:val="21"/>
                  </w:rPr>
                </w:pPr>
                <w:r>
                  <w:rPr>
                    <w:color w:val="000000"/>
                    <w:sz w:val="21"/>
                  </w:rPr>
                  <w:t>Q</w:t>
                </w:r>
              </w:p>
              <w:p w:rsidR="00FF133C" w:rsidRDefault="00FF133C">
                <w:pPr>
                  <w:spacing w:line="720" w:lineRule="exact"/>
                  <w:rPr>
                    <w:color w:val="000000"/>
                    <w:sz w:val="21"/>
                  </w:rPr>
                </w:pPr>
                <w:r>
                  <w:rPr>
                    <w:color w:val="000000"/>
                    <w:sz w:val="21"/>
                  </w:rPr>
                  <w:t>R</w:t>
                </w:r>
              </w:p>
              <w:p w:rsidR="00FF133C" w:rsidRDefault="00FF133C">
                <w:pPr>
                  <w:spacing w:line="720" w:lineRule="exact"/>
                  <w:rPr>
                    <w:color w:val="000000"/>
                    <w:sz w:val="21"/>
                  </w:rPr>
                </w:pPr>
                <w:r>
                  <w:rPr>
                    <w:color w:val="000000"/>
                    <w:sz w:val="21"/>
                  </w:rPr>
                  <w:t>S</w:t>
                </w:r>
              </w:p>
              <w:p w:rsidR="00FF133C" w:rsidRDefault="00FF133C">
                <w:pPr>
                  <w:spacing w:line="720" w:lineRule="exact"/>
                  <w:rPr>
                    <w:color w:val="000000"/>
                    <w:sz w:val="21"/>
                  </w:rPr>
                </w:pPr>
                <w:r>
                  <w:rPr>
                    <w:color w:val="000000"/>
                    <w:sz w:val="21"/>
                  </w:rPr>
                  <w:t>T</w:t>
                </w:r>
              </w:p>
              <w:p w:rsidR="00FF133C" w:rsidRDefault="00FF133C">
                <w:pPr>
                  <w:spacing w:line="720" w:lineRule="exact"/>
                  <w:rPr>
                    <w:color w:val="000000"/>
                    <w:sz w:val="21"/>
                  </w:rPr>
                </w:pPr>
                <w:r>
                  <w:rPr>
                    <w:color w:val="000000"/>
                    <w:sz w:val="21"/>
                  </w:rPr>
                  <w:t>U</w:t>
                </w:r>
              </w:p>
              <w:p w:rsidR="00FF133C" w:rsidRDefault="00FF133C">
                <w:pPr>
                  <w:spacing w:line="720" w:lineRule="exact"/>
                  <w:rPr>
                    <w:color w:val="000000"/>
                    <w:sz w:val="21"/>
                  </w:rPr>
                </w:pPr>
                <w:r>
                  <w:rPr>
                    <w:color w:val="000000"/>
                    <w:sz w:val="21"/>
                  </w:rPr>
                  <w:t>V</w:t>
                </w:r>
              </w:p>
            </w:txbxContent>
          </v:textbox>
        </v:shape>
      </w:pict>
    </w:r>
    <w:r>
      <w:rPr>
        <w:noProof/>
      </w:rPr>
    </w:r>
    <w:r w:rsidR="00FF133C">
      <w:rPr>
        <w:noProof/>
      </w:rPr>
      <w:pict>
        <v:shape id="_x0000_s1025" type="#_x0000_t202" alt="" style="position:absolute;margin-left:458.95pt;margin-top:-.65pt;width:28.8pt;height:799.2pt;z-index:251656192;mso-wrap-style:square;mso-wrap-edited:f;mso-width-percent:0;mso-height-percent:0;mso-width-percent:0;mso-height-percent:0;v-text-anchor:top" stroked="f">
          <v:textbox style="mso-next-textbox:#_x0000_s1025">
            <w:txbxContent>
              <w:p w:rsidR="00FF133C" w:rsidRDefault="00FF133C">
                <w:pPr>
                  <w:spacing w:line="720" w:lineRule="exact"/>
                  <w:rPr>
                    <w:color w:val="000000"/>
                    <w:sz w:val="21"/>
                  </w:rPr>
                </w:pPr>
                <w:r>
                  <w:rPr>
                    <w:color w:val="000000"/>
                    <w:sz w:val="21"/>
                  </w:rPr>
                  <w:t>A</w:t>
                </w:r>
              </w:p>
              <w:p w:rsidR="00FF133C" w:rsidRDefault="00FF133C">
                <w:pPr>
                  <w:spacing w:line="720" w:lineRule="exact"/>
                  <w:rPr>
                    <w:color w:val="000000"/>
                    <w:sz w:val="21"/>
                  </w:rPr>
                </w:pPr>
                <w:r>
                  <w:rPr>
                    <w:color w:val="000000"/>
                    <w:sz w:val="21"/>
                  </w:rPr>
                  <w:t>B</w:t>
                </w:r>
              </w:p>
              <w:p w:rsidR="00FF133C" w:rsidRDefault="00FF133C">
                <w:pPr>
                  <w:spacing w:line="720" w:lineRule="exact"/>
                  <w:rPr>
                    <w:color w:val="000000"/>
                    <w:sz w:val="21"/>
                  </w:rPr>
                </w:pPr>
                <w:r>
                  <w:rPr>
                    <w:color w:val="000000"/>
                    <w:sz w:val="21"/>
                  </w:rPr>
                  <w:t>C</w:t>
                </w:r>
              </w:p>
              <w:p w:rsidR="00FF133C" w:rsidRDefault="00FF133C">
                <w:pPr>
                  <w:spacing w:line="720" w:lineRule="exact"/>
                  <w:rPr>
                    <w:color w:val="000000"/>
                    <w:sz w:val="21"/>
                  </w:rPr>
                </w:pPr>
                <w:r>
                  <w:rPr>
                    <w:color w:val="000000"/>
                    <w:sz w:val="21"/>
                  </w:rPr>
                  <w:t>D</w:t>
                </w:r>
              </w:p>
              <w:p w:rsidR="00FF133C" w:rsidRDefault="00FF133C">
                <w:pPr>
                  <w:spacing w:line="720" w:lineRule="exact"/>
                  <w:rPr>
                    <w:color w:val="000000"/>
                    <w:sz w:val="21"/>
                  </w:rPr>
                </w:pPr>
                <w:r>
                  <w:rPr>
                    <w:color w:val="000000"/>
                    <w:sz w:val="21"/>
                  </w:rPr>
                  <w:t>E</w:t>
                </w:r>
              </w:p>
              <w:p w:rsidR="00FF133C" w:rsidRDefault="00FF133C">
                <w:pPr>
                  <w:spacing w:line="720" w:lineRule="exact"/>
                  <w:rPr>
                    <w:color w:val="000000"/>
                    <w:sz w:val="21"/>
                  </w:rPr>
                </w:pPr>
                <w:r>
                  <w:rPr>
                    <w:color w:val="000000"/>
                    <w:sz w:val="21"/>
                  </w:rPr>
                  <w:t>F</w:t>
                </w:r>
              </w:p>
              <w:p w:rsidR="00FF133C" w:rsidRDefault="00FF133C">
                <w:pPr>
                  <w:spacing w:line="720" w:lineRule="exact"/>
                  <w:rPr>
                    <w:color w:val="000000"/>
                    <w:sz w:val="21"/>
                  </w:rPr>
                </w:pPr>
                <w:r>
                  <w:rPr>
                    <w:color w:val="000000"/>
                    <w:sz w:val="21"/>
                  </w:rPr>
                  <w:t>G</w:t>
                </w:r>
              </w:p>
              <w:p w:rsidR="00FF133C" w:rsidRDefault="00FF133C">
                <w:pPr>
                  <w:spacing w:line="720" w:lineRule="exact"/>
                  <w:rPr>
                    <w:color w:val="000000"/>
                    <w:sz w:val="21"/>
                  </w:rPr>
                </w:pPr>
                <w:r>
                  <w:rPr>
                    <w:color w:val="000000"/>
                    <w:sz w:val="21"/>
                  </w:rPr>
                  <w:t>H</w:t>
                </w:r>
              </w:p>
              <w:p w:rsidR="00FF133C" w:rsidRDefault="00FF133C">
                <w:pPr>
                  <w:spacing w:line="720" w:lineRule="exact"/>
                  <w:rPr>
                    <w:color w:val="000000"/>
                    <w:sz w:val="21"/>
                  </w:rPr>
                </w:pPr>
                <w:r>
                  <w:rPr>
                    <w:color w:val="000000"/>
                    <w:sz w:val="21"/>
                  </w:rPr>
                  <w:t>I</w:t>
                </w:r>
              </w:p>
              <w:p w:rsidR="00FF133C" w:rsidRDefault="00FF133C">
                <w:pPr>
                  <w:spacing w:line="720" w:lineRule="exact"/>
                  <w:rPr>
                    <w:color w:val="000000"/>
                    <w:sz w:val="21"/>
                  </w:rPr>
                </w:pPr>
                <w:r>
                  <w:rPr>
                    <w:color w:val="000000"/>
                    <w:sz w:val="21"/>
                  </w:rPr>
                  <w:t>J</w:t>
                </w:r>
              </w:p>
              <w:p w:rsidR="00FF133C" w:rsidRDefault="00FF133C">
                <w:pPr>
                  <w:spacing w:line="720" w:lineRule="exact"/>
                  <w:rPr>
                    <w:color w:val="000000"/>
                    <w:sz w:val="21"/>
                  </w:rPr>
                </w:pPr>
                <w:r>
                  <w:rPr>
                    <w:color w:val="000000"/>
                    <w:sz w:val="21"/>
                  </w:rPr>
                  <w:t>K</w:t>
                </w:r>
              </w:p>
              <w:p w:rsidR="00FF133C" w:rsidRDefault="00FF133C">
                <w:pPr>
                  <w:spacing w:line="720" w:lineRule="exact"/>
                  <w:rPr>
                    <w:color w:val="000000"/>
                    <w:sz w:val="21"/>
                  </w:rPr>
                </w:pPr>
                <w:r>
                  <w:rPr>
                    <w:color w:val="000000"/>
                    <w:sz w:val="21"/>
                  </w:rPr>
                  <w:t>L</w:t>
                </w:r>
              </w:p>
              <w:p w:rsidR="00FF133C" w:rsidRDefault="00FF133C">
                <w:pPr>
                  <w:spacing w:line="720" w:lineRule="exact"/>
                  <w:rPr>
                    <w:color w:val="000000"/>
                    <w:sz w:val="21"/>
                  </w:rPr>
                </w:pPr>
                <w:r>
                  <w:rPr>
                    <w:color w:val="000000"/>
                    <w:sz w:val="21"/>
                  </w:rPr>
                  <w:t>M</w:t>
                </w:r>
              </w:p>
              <w:p w:rsidR="00FF133C" w:rsidRDefault="00FF133C">
                <w:pPr>
                  <w:spacing w:line="720" w:lineRule="exact"/>
                  <w:rPr>
                    <w:color w:val="000000"/>
                    <w:sz w:val="21"/>
                  </w:rPr>
                </w:pPr>
                <w:r>
                  <w:rPr>
                    <w:color w:val="000000"/>
                    <w:sz w:val="21"/>
                  </w:rPr>
                  <w:t>N</w:t>
                </w:r>
              </w:p>
              <w:p w:rsidR="00FF133C" w:rsidRDefault="00FF133C">
                <w:pPr>
                  <w:spacing w:line="720" w:lineRule="exact"/>
                  <w:rPr>
                    <w:color w:val="000000"/>
                    <w:sz w:val="21"/>
                  </w:rPr>
                </w:pPr>
                <w:r>
                  <w:rPr>
                    <w:color w:val="000000"/>
                    <w:sz w:val="21"/>
                  </w:rPr>
                  <w:t>O</w:t>
                </w:r>
              </w:p>
              <w:p w:rsidR="00FF133C" w:rsidRDefault="00FF133C">
                <w:pPr>
                  <w:spacing w:line="720" w:lineRule="exact"/>
                  <w:rPr>
                    <w:color w:val="000000"/>
                    <w:sz w:val="21"/>
                  </w:rPr>
                </w:pPr>
                <w:r>
                  <w:rPr>
                    <w:color w:val="000000"/>
                    <w:sz w:val="21"/>
                  </w:rPr>
                  <w:t>P</w:t>
                </w:r>
              </w:p>
              <w:p w:rsidR="00FF133C" w:rsidRDefault="00FF133C">
                <w:pPr>
                  <w:spacing w:line="720" w:lineRule="exact"/>
                  <w:rPr>
                    <w:color w:val="000000"/>
                    <w:sz w:val="21"/>
                  </w:rPr>
                </w:pPr>
                <w:r>
                  <w:rPr>
                    <w:color w:val="000000"/>
                    <w:sz w:val="21"/>
                  </w:rPr>
                  <w:t>Q</w:t>
                </w:r>
              </w:p>
              <w:p w:rsidR="00FF133C" w:rsidRDefault="00FF133C">
                <w:pPr>
                  <w:spacing w:line="720" w:lineRule="exact"/>
                  <w:rPr>
                    <w:color w:val="000000"/>
                    <w:sz w:val="21"/>
                  </w:rPr>
                </w:pPr>
                <w:r>
                  <w:rPr>
                    <w:color w:val="000000"/>
                    <w:sz w:val="21"/>
                  </w:rPr>
                  <w:t>R</w:t>
                </w:r>
              </w:p>
              <w:p w:rsidR="00FF133C" w:rsidRDefault="00FF133C">
                <w:pPr>
                  <w:spacing w:line="720" w:lineRule="exact"/>
                  <w:rPr>
                    <w:color w:val="000000"/>
                    <w:sz w:val="21"/>
                  </w:rPr>
                </w:pPr>
                <w:r>
                  <w:rPr>
                    <w:color w:val="000000"/>
                    <w:sz w:val="21"/>
                  </w:rPr>
                  <w:t>S</w:t>
                </w:r>
              </w:p>
              <w:p w:rsidR="00FF133C" w:rsidRDefault="00FF133C">
                <w:pPr>
                  <w:spacing w:line="720" w:lineRule="exact"/>
                  <w:rPr>
                    <w:color w:val="000000"/>
                    <w:sz w:val="21"/>
                  </w:rPr>
                </w:pPr>
                <w:r>
                  <w:rPr>
                    <w:color w:val="000000"/>
                    <w:sz w:val="21"/>
                  </w:rPr>
                  <w:t>T</w:t>
                </w:r>
              </w:p>
              <w:p w:rsidR="00FF133C" w:rsidRDefault="00FF133C">
                <w:pPr>
                  <w:spacing w:line="720" w:lineRule="exact"/>
                  <w:rPr>
                    <w:color w:val="000000"/>
                    <w:sz w:val="21"/>
                  </w:rPr>
                </w:pPr>
                <w:r>
                  <w:rPr>
                    <w:color w:val="000000"/>
                    <w:sz w:val="21"/>
                  </w:rPr>
                  <w:t>U</w:t>
                </w:r>
              </w:p>
              <w:p w:rsidR="00FF133C" w:rsidRDefault="00FF133C">
                <w:pPr>
                  <w:spacing w:line="720" w:lineRule="exact"/>
                  <w:rPr>
                    <w:color w:val="000000"/>
                    <w:sz w:val="21"/>
                  </w:rPr>
                </w:pPr>
                <w:r>
                  <w:rPr>
                    <w:color w:val="000000"/>
                    <w:sz w:val="21"/>
                  </w:rPr>
                  <w:t>V</w:t>
                </w:r>
              </w:p>
            </w:txbxContent>
          </v:textbox>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F133C" w:rsidRDefault="00FF133C">
    <w:pPr>
      <w:pStyle w:val="Header"/>
    </w:pPr>
    <w:r>
      <w:rPr>
        <w:noProof/>
        <w:sz w:val="20"/>
        <w:lang w:val="en-US"/>
      </w:rPr>
    </w:r>
    <w:r w:rsidR="00FF133C">
      <w:rPr>
        <w:noProof/>
        <w:sz w:val="20"/>
        <w:lang w:val="en-US"/>
      </w:rPr>
      <w:pict>
        <v:shapetype id="_x0000_t202" coordsize="21600,21600" o:spt="202" path="m,l,21600r21600,l21600,xe">
          <v:stroke joinstyle="miter"/>
          <v:path gradientshapeok="t" o:connecttype="rect"/>
        </v:shapetype>
        <v:shape id="_x0000_s1027" type="#_x0000_t202" alt="" style="position:absolute;margin-left:-54.05pt;margin-top:-.65pt;width:28.8pt;height:799.2pt;z-index:251658240;mso-wrap-style:square;mso-wrap-edited:f;mso-width-percent:0;mso-height-percent:0;mso-width-percent:0;mso-height-percent:0;v-text-anchor:top" stroked="f">
          <v:textbox style="mso-next-textbox:#_x0000_s1027">
            <w:txbxContent>
              <w:p w:rsidR="00FF133C" w:rsidRDefault="00FF133C">
                <w:pPr>
                  <w:spacing w:line="720" w:lineRule="exact"/>
                  <w:rPr>
                    <w:color w:val="000000"/>
                    <w:sz w:val="21"/>
                  </w:rPr>
                </w:pPr>
                <w:r>
                  <w:rPr>
                    <w:color w:val="000000"/>
                    <w:sz w:val="21"/>
                  </w:rPr>
                  <w:t>A</w:t>
                </w:r>
              </w:p>
              <w:p w:rsidR="00FF133C" w:rsidRDefault="00FF133C">
                <w:pPr>
                  <w:spacing w:line="720" w:lineRule="exact"/>
                  <w:rPr>
                    <w:color w:val="000000"/>
                    <w:sz w:val="21"/>
                  </w:rPr>
                </w:pPr>
                <w:r>
                  <w:rPr>
                    <w:color w:val="000000"/>
                    <w:sz w:val="21"/>
                  </w:rPr>
                  <w:t>B</w:t>
                </w:r>
              </w:p>
              <w:p w:rsidR="00FF133C" w:rsidRDefault="00FF133C">
                <w:pPr>
                  <w:spacing w:line="720" w:lineRule="exact"/>
                  <w:rPr>
                    <w:color w:val="000000"/>
                    <w:sz w:val="21"/>
                  </w:rPr>
                </w:pPr>
                <w:r>
                  <w:rPr>
                    <w:color w:val="000000"/>
                    <w:sz w:val="21"/>
                  </w:rPr>
                  <w:t>C</w:t>
                </w:r>
              </w:p>
              <w:p w:rsidR="00FF133C" w:rsidRDefault="00FF133C">
                <w:pPr>
                  <w:spacing w:line="720" w:lineRule="exact"/>
                  <w:rPr>
                    <w:color w:val="000000"/>
                    <w:sz w:val="21"/>
                  </w:rPr>
                </w:pPr>
                <w:r>
                  <w:rPr>
                    <w:color w:val="000000"/>
                    <w:sz w:val="21"/>
                  </w:rPr>
                  <w:t>D</w:t>
                </w:r>
              </w:p>
              <w:p w:rsidR="00FF133C" w:rsidRDefault="00FF133C">
                <w:pPr>
                  <w:spacing w:line="720" w:lineRule="exact"/>
                  <w:rPr>
                    <w:color w:val="000000"/>
                    <w:sz w:val="21"/>
                  </w:rPr>
                </w:pPr>
                <w:r>
                  <w:rPr>
                    <w:color w:val="000000"/>
                    <w:sz w:val="21"/>
                  </w:rPr>
                  <w:t>E</w:t>
                </w:r>
              </w:p>
              <w:p w:rsidR="00FF133C" w:rsidRDefault="00FF133C">
                <w:pPr>
                  <w:spacing w:line="720" w:lineRule="exact"/>
                  <w:rPr>
                    <w:color w:val="000000"/>
                    <w:sz w:val="21"/>
                  </w:rPr>
                </w:pPr>
                <w:r>
                  <w:rPr>
                    <w:color w:val="000000"/>
                    <w:sz w:val="21"/>
                  </w:rPr>
                  <w:t>F</w:t>
                </w:r>
              </w:p>
              <w:p w:rsidR="00FF133C" w:rsidRDefault="00FF133C">
                <w:pPr>
                  <w:spacing w:line="720" w:lineRule="exact"/>
                  <w:rPr>
                    <w:color w:val="000000"/>
                    <w:sz w:val="21"/>
                  </w:rPr>
                </w:pPr>
                <w:r>
                  <w:rPr>
                    <w:color w:val="000000"/>
                    <w:sz w:val="21"/>
                  </w:rPr>
                  <w:t>G</w:t>
                </w:r>
              </w:p>
              <w:p w:rsidR="00FF133C" w:rsidRDefault="00FF133C">
                <w:pPr>
                  <w:spacing w:line="720" w:lineRule="exact"/>
                  <w:rPr>
                    <w:color w:val="000000"/>
                    <w:sz w:val="21"/>
                  </w:rPr>
                </w:pPr>
                <w:r>
                  <w:rPr>
                    <w:color w:val="000000"/>
                    <w:sz w:val="21"/>
                  </w:rPr>
                  <w:t>H</w:t>
                </w:r>
              </w:p>
              <w:p w:rsidR="00FF133C" w:rsidRDefault="00FF133C">
                <w:pPr>
                  <w:spacing w:line="720" w:lineRule="exact"/>
                  <w:rPr>
                    <w:color w:val="000000"/>
                    <w:sz w:val="21"/>
                  </w:rPr>
                </w:pPr>
                <w:r>
                  <w:rPr>
                    <w:color w:val="000000"/>
                    <w:sz w:val="21"/>
                  </w:rPr>
                  <w:t>I</w:t>
                </w:r>
              </w:p>
              <w:p w:rsidR="00FF133C" w:rsidRDefault="00FF133C">
                <w:pPr>
                  <w:spacing w:line="720" w:lineRule="exact"/>
                  <w:rPr>
                    <w:color w:val="000000"/>
                    <w:sz w:val="21"/>
                  </w:rPr>
                </w:pPr>
                <w:r>
                  <w:rPr>
                    <w:color w:val="000000"/>
                    <w:sz w:val="21"/>
                  </w:rPr>
                  <w:t>J</w:t>
                </w:r>
              </w:p>
              <w:p w:rsidR="00FF133C" w:rsidRDefault="00FF133C">
                <w:pPr>
                  <w:spacing w:line="720" w:lineRule="exact"/>
                  <w:rPr>
                    <w:color w:val="000000"/>
                    <w:sz w:val="21"/>
                  </w:rPr>
                </w:pPr>
                <w:r>
                  <w:rPr>
                    <w:color w:val="000000"/>
                    <w:sz w:val="21"/>
                  </w:rPr>
                  <w:t>K</w:t>
                </w:r>
              </w:p>
              <w:p w:rsidR="00FF133C" w:rsidRDefault="00FF133C">
                <w:pPr>
                  <w:spacing w:line="720" w:lineRule="exact"/>
                  <w:rPr>
                    <w:color w:val="000000"/>
                    <w:sz w:val="21"/>
                  </w:rPr>
                </w:pPr>
                <w:r>
                  <w:rPr>
                    <w:color w:val="000000"/>
                    <w:sz w:val="21"/>
                  </w:rPr>
                  <w:t>L</w:t>
                </w:r>
              </w:p>
              <w:p w:rsidR="00FF133C" w:rsidRDefault="00FF133C">
                <w:pPr>
                  <w:spacing w:line="720" w:lineRule="exact"/>
                  <w:rPr>
                    <w:color w:val="000000"/>
                    <w:sz w:val="21"/>
                  </w:rPr>
                </w:pPr>
                <w:r>
                  <w:rPr>
                    <w:color w:val="000000"/>
                    <w:sz w:val="21"/>
                  </w:rPr>
                  <w:t>M</w:t>
                </w:r>
              </w:p>
              <w:p w:rsidR="00FF133C" w:rsidRDefault="00FF133C">
                <w:pPr>
                  <w:spacing w:line="720" w:lineRule="exact"/>
                  <w:rPr>
                    <w:color w:val="000000"/>
                    <w:sz w:val="21"/>
                  </w:rPr>
                </w:pPr>
                <w:r>
                  <w:rPr>
                    <w:color w:val="000000"/>
                    <w:sz w:val="21"/>
                  </w:rPr>
                  <w:t>N</w:t>
                </w:r>
              </w:p>
              <w:p w:rsidR="00FF133C" w:rsidRDefault="00FF133C">
                <w:pPr>
                  <w:spacing w:line="720" w:lineRule="exact"/>
                  <w:rPr>
                    <w:color w:val="000000"/>
                    <w:sz w:val="21"/>
                  </w:rPr>
                </w:pPr>
                <w:r>
                  <w:rPr>
                    <w:color w:val="000000"/>
                    <w:sz w:val="21"/>
                  </w:rPr>
                  <w:t>O</w:t>
                </w:r>
              </w:p>
              <w:p w:rsidR="00FF133C" w:rsidRDefault="00FF133C">
                <w:pPr>
                  <w:spacing w:line="720" w:lineRule="exact"/>
                  <w:rPr>
                    <w:color w:val="000000"/>
                    <w:sz w:val="21"/>
                  </w:rPr>
                </w:pPr>
                <w:r>
                  <w:rPr>
                    <w:color w:val="000000"/>
                    <w:sz w:val="21"/>
                  </w:rPr>
                  <w:t>P</w:t>
                </w:r>
              </w:p>
              <w:p w:rsidR="00FF133C" w:rsidRDefault="00FF133C">
                <w:pPr>
                  <w:spacing w:line="720" w:lineRule="exact"/>
                  <w:rPr>
                    <w:color w:val="000000"/>
                    <w:sz w:val="21"/>
                  </w:rPr>
                </w:pPr>
                <w:r>
                  <w:rPr>
                    <w:color w:val="000000"/>
                    <w:sz w:val="21"/>
                  </w:rPr>
                  <w:t>Q</w:t>
                </w:r>
              </w:p>
              <w:p w:rsidR="00FF133C" w:rsidRDefault="00FF133C">
                <w:pPr>
                  <w:spacing w:line="720" w:lineRule="exact"/>
                  <w:rPr>
                    <w:color w:val="000000"/>
                    <w:sz w:val="21"/>
                  </w:rPr>
                </w:pPr>
                <w:r>
                  <w:rPr>
                    <w:color w:val="000000"/>
                    <w:sz w:val="21"/>
                  </w:rPr>
                  <w:t>R</w:t>
                </w:r>
              </w:p>
              <w:p w:rsidR="00FF133C" w:rsidRDefault="00FF133C">
                <w:pPr>
                  <w:spacing w:line="720" w:lineRule="exact"/>
                  <w:rPr>
                    <w:color w:val="000000"/>
                    <w:sz w:val="21"/>
                  </w:rPr>
                </w:pPr>
                <w:r>
                  <w:rPr>
                    <w:color w:val="000000"/>
                    <w:sz w:val="21"/>
                  </w:rPr>
                  <w:t>S</w:t>
                </w:r>
              </w:p>
              <w:p w:rsidR="00FF133C" w:rsidRDefault="00FF133C">
                <w:pPr>
                  <w:spacing w:line="720" w:lineRule="exact"/>
                  <w:rPr>
                    <w:color w:val="000000"/>
                    <w:sz w:val="21"/>
                  </w:rPr>
                </w:pPr>
                <w:r>
                  <w:rPr>
                    <w:color w:val="000000"/>
                    <w:sz w:val="21"/>
                  </w:rPr>
                  <w:t>T</w:t>
                </w:r>
              </w:p>
              <w:p w:rsidR="00FF133C" w:rsidRDefault="00FF133C">
                <w:pPr>
                  <w:spacing w:line="720" w:lineRule="exact"/>
                  <w:rPr>
                    <w:color w:val="000000"/>
                    <w:sz w:val="21"/>
                  </w:rPr>
                </w:pPr>
                <w:r>
                  <w:rPr>
                    <w:color w:val="000000"/>
                    <w:sz w:val="21"/>
                  </w:rPr>
                  <w:t>U</w:t>
                </w:r>
              </w:p>
              <w:p w:rsidR="00FF133C" w:rsidRDefault="00FF133C">
                <w:pPr>
                  <w:spacing w:line="720" w:lineRule="exact"/>
                  <w:rPr>
                    <w:color w:val="000000"/>
                    <w:sz w:val="21"/>
                  </w:rPr>
                </w:pPr>
                <w:r>
                  <w:rPr>
                    <w:color w:val="000000"/>
                    <w:sz w:val="21"/>
                  </w:rPr>
                  <w:t>V</w:t>
                </w:r>
              </w:p>
            </w:txbxContent>
          </v:textbox>
        </v:shape>
      </w:pict>
    </w:r>
    <w:r>
      <w:rPr>
        <w:noProof/>
        <w:sz w:val="20"/>
        <w:lang w:val="en-US"/>
      </w:rPr>
    </w:r>
    <w:r w:rsidR="00FF133C">
      <w:rPr>
        <w:noProof/>
        <w:sz w:val="20"/>
        <w:lang w:val="en-US"/>
      </w:rPr>
      <w:pict>
        <v:shape id="_x0000_s1026" type="#_x0000_t202" alt="" style="position:absolute;margin-left:458.95pt;margin-top:-.65pt;width:28.8pt;height:799.2pt;z-index:251657216;mso-wrap-style:square;mso-wrap-edited:f;mso-width-percent:0;mso-height-percent:0;mso-width-percent:0;mso-height-percent:0;v-text-anchor:top" stroked="f">
          <v:textbox style="mso-next-textbox:#_x0000_s1026">
            <w:txbxContent>
              <w:p w:rsidR="00FF133C" w:rsidRDefault="00FF133C">
                <w:pPr>
                  <w:spacing w:line="720" w:lineRule="exact"/>
                  <w:rPr>
                    <w:color w:val="000000"/>
                    <w:sz w:val="21"/>
                  </w:rPr>
                </w:pPr>
                <w:r>
                  <w:rPr>
                    <w:color w:val="000000"/>
                    <w:sz w:val="21"/>
                  </w:rPr>
                  <w:t>A</w:t>
                </w:r>
              </w:p>
              <w:p w:rsidR="00FF133C" w:rsidRDefault="00FF133C">
                <w:pPr>
                  <w:spacing w:line="720" w:lineRule="exact"/>
                  <w:rPr>
                    <w:color w:val="000000"/>
                    <w:sz w:val="21"/>
                  </w:rPr>
                </w:pPr>
                <w:r>
                  <w:rPr>
                    <w:color w:val="000000"/>
                    <w:sz w:val="21"/>
                  </w:rPr>
                  <w:t>B</w:t>
                </w:r>
              </w:p>
              <w:p w:rsidR="00FF133C" w:rsidRDefault="00FF133C">
                <w:pPr>
                  <w:spacing w:line="720" w:lineRule="exact"/>
                  <w:rPr>
                    <w:color w:val="000000"/>
                    <w:sz w:val="21"/>
                  </w:rPr>
                </w:pPr>
                <w:r>
                  <w:rPr>
                    <w:color w:val="000000"/>
                    <w:sz w:val="21"/>
                  </w:rPr>
                  <w:t>C</w:t>
                </w:r>
              </w:p>
              <w:p w:rsidR="00FF133C" w:rsidRDefault="00FF133C">
                <w:pPr>
                  <w:spacing w:line="720" w:lineRule="exact"/>
                  <w:rPr>
                    <w:color w:val="000000"/>
                    <w:sz w:val="21"/>
                  </w:rPr>
                </w:pPr>
                <w:r>
                  <w:rPr>
                    <w:color w:val="000000"/>
                    <w:sz w:val="21"/>
                  </w:rPr>
                  <w:t>D</w:t>
                </w:r>
              </w:p>
              <w:p w:rsidR="00FF133C" w:rsidRDefault="00FF133C">
                <w:pPr>
                  <w:spacing w:line="720" w:lineRule="exact"/>
                  <w:rPr>
                    <w:color w:val="000000"/>
                    <w:sz w:val="21"/>
                  </w:rPr>
                </w:pPr>
                <w:r>
                  <w:rPr>
                    <w:color w:val="000000"/>
                    <w:sz w:val="21"/>
                  </w:rPr>
                  <w:t>E</w:t>
                </w:r>
              </w:p>
              <w:p w:rsidR="00FF133C" w:rsidRDefault="00FF133C">
                <w:pPr>
                  <w:spacing w:line="720" w:lineRule="exact"/>
                  <w:rPr>
                    <w:color w:val="000000"/>
                    <w:sz w:val="21"/>
                  </w:rPr>
                </w:pPr>
                <w:r>
                  <w:rPr>
                    <w:color w:val="000000"/>
                    <w:sz w:val="21"/>
                  </w:rPr>
                  <w:t>F</w:t>
                </w:r>
              </w:p>
              <w:p w:rsidR="00FF133C" w:rsidRDefault="00FF133C">
                <w:pPr>
                  <w:spacing w:line="720" w:lineRule="exact"/>
                  <w:rPr>
                    <w:color w:val="000000"/>
                    <w:sz w:val="21"/>
                  </w:rPr>
                </w:pPr>
                <w:r>
                  <w:rPr>
                    <w:color w:val="000000"/>
                    <w:sz w:val="21"/>
                  </w:rPr>
                  <w:t>G</w:t>
                </w:r>
              </w:p>
              <w:p w:rsidR="00FF133C" w:rsidRDefault="00FF133C">
                <w:pPr>
                  <w:spacing w:line="720" w:lineRule="exact"/>
                  <w:rPr>
                    <w:color w:val="000000"/>
                    <w:sz w:val="21"/>
                  </w:rPr>
                </w:pPr>
                <w:r>
                  <w:rPr>
                    <w:color w:val="000000"/>
                    <w:sz w:val="21"/>
                  </w:rPr>
                  <w:t>H</w:t>
                </w:r>
              </w:p>
              <w:p w:rsidR="00FF133C" w:rsidRDefault="00FF133C">
                <w:pPr>
                  <w:spacing w:line="720" w:lineRule="exact"/>
                  <w:rPr>
                    <w:color w:val="000000"/>
                    <w:sz w:val="21"/>
                  </w:rPr>
                </w:pPr>
                <w:r>
                  <w:rPr>
                    <w:color w:val="000000"/>
                    <w:sz w:val="21"/>
                  </w:rPr>
                  <w:t>I</w:t>
                </w:r>
              </w:p>
              <w:p w:rsidR="00FF133C" w:rsidRDefault="00FF133C">
                <w:pPr>
                  <w:spacing w:line="720" w:lineRule="exact"/>
                  <w:rPr>
                    <w:color w:val="000000"/>
                    <w:sz w:val="21"/>
                  </w:rPr>
                </w:pPr>
                <w:r>
                  <w:rPr>
                    <w:color w:val="000000"/>
                    <w:sz w:val="21"/>
                  </w:rPr>
                  <w:t>J</w:t>
                </w:r>
              </w:p>
              <w:p w:rsidR="00FF133C" w:rsidRDefault="00FF133C">
                <w:pPr>
                  <w:spacing w:line="720" w:lineRule="exact"/>
                  <w:rPr>
                    <w:color w:val="000000"/>
                    <w:sz w:val="21"/>
                  </w:rPr>
                </w:pPr>
                <w:r>
                  <w:rPr>
                    <w:color w:val="000000"/>
                    <w:sz w:val="21"/>
                  </w:rPr>
                  <w:t>K</w:t>
                </w:r>
              </w:p>
              <w:p w:rsidR="00FF133C" w:rsidRDefault="00FF133C">
                <w:pPr>
                  <w:spacing w:line="720" w:lineRule="exact"/>
                  <w:rPr>
                    <w:color w:val="000000"/>
                    <w:sz w:val="21"/>
                  </w:rPr>
                </w:pPr>
                <w:r>
                  <w:rPr>
                    <w:color w:val="000000"/>
                    <w:sz w:val="21"/>
                  </w:rPr>
                  <w:t>L</w:t>
                </w:r>
              </w:p>
              <w:p w:rsidR="00FF133C" w:rsidRDefault="00FF133C">
                <w:pPr>
                  <w:spacing w:line="720" w:lineRule="exact"/>
                  <w:rPr>
                    <w:color w:val="000000"/>
                    <w:sz w:val="21"/>
                  </w:rPr>
                </w:pPr>
                <w:r>
                  <w:rPr>
                    <w:color w:val="000000"/>
                    <w:sz w:val="21"/>
                  </w:rPr>
                  <w:t>M</w:t>
                </w:r>
              </w:p>
              <w:p w:rsidR="00FF133C" w:rsidRDefault="00FF133C">
                <w:pPr>
                  <w:spacing w:line="720" w:lineRule="exact"/>
                  <w:rPr>
                    <w:color w:val="000000"/>
                    <w:sz w:val="21"/>
                  </w:rPr>
                </w:pPr>
                <w:r>
                  <w:rPr>
                    <w:color w:val="000000"/>
                    <w:sz w:val="21"/>
                  </w:rPr>
                  <w:t>N</w:t>
                </w:r>
              </w:p>
              <w:p w:rsidR="00FF133C" w:rsidRDefault="00FF133C">
                <w:pPr>
                  <w:spacing w:line="720" w:lineRule="exact"/>
                  <w:rPr>
                    <w:color w:val="000000"/>
                    <w:sz w:val="21"/>
                  </w:rPr>
                </w:pPr>
                <w:r>
                  <w:rPr>
                    <w:color w:val="000000"/>
                    <w:sz w:val="21"/>
                  </w:rPr>
                  <w:t>O</w:t>
                </w:r>
              </w:p>
              <w:p w:rsidR="00FF133C" w:rsidRDefault="00FF133C">
                <w:pPr>
                  <w:spacing w:line="720" w:lineRule="exact"/>
                  <w:rPr>
                    <w:color w:val="000000"/>
                    <w:sz w:val="21"/>
                  </w:rPr>
                </w:pPr>
                <w:r>
                  <w:rPr>
                    <w:color w:val="000000"/>
                    <w:sz w:val="21"/>
                  </w:rPr>
                  <w:t>P</w:t>
                </w:r>
              </w:p>
              <w:p w:rsidR="00FF133C" w:rsidRDefault="00FF133C">
                <w:pPr>
                  <w:spacing w:line="720" w:lineRule="exact"/>
                  <w:rPr>
                    <w:color w:val="000000"/>
                    <w:sz w:val="21"/>
                  </w:rPr>
                </w:pPr>
                <w:r>
                  <w:rPr>
                    <w:color w:val="000000"/>
                    <w:sz w:val="21"/>
                  </w:rPr>
                  <w:t>Q</w:t>
                </w:r>
              </w:p>
              <w:p w:rsidR="00FF133C" w:rsidRDefault="00FF133C">
                <w:pPr>
                  <w:spacing w:line="720" w:lineRule="exact"/>
                  <w:rPr>
                    <w:color w:val="000000"/>
                    <w:sz w:val="21"/>
                  </w:rPr>
                </w:pPr>
                <w:r>
                  <w:rPr>
                    <w:color w:val="000000"/>
                    <w:sz w:val="21"/>
                  </w:rPr>
                  <w:t>R</w:t>
                </w:r>
              </w:p>
              <w:p w:rsidR="00FF133C" w:rsidRDefault="00FF133C">
                <w:pPr>
                  <w:spacing w:line="720" w:lineRule="exact"/>
                  <w:rPr>
                    <w:color w:val="000000"/>
                    <w:sz w:val="21"/>
                  </w:rPr>
                </w:pPr>
                <w:r>
                  <w:rPr>
                    <w:color w:val="000000"/>
                    <w:sz w:val="21"/>
                  </w:rPr>
                  <w:t>S</w:t>
                </w:r>
              </w:p>
              <w:p w:rsidR="00FF133C" w:rsidRDefault="00FF133C">
                <w:pPr>
                  <w:spacing w:line="720" w:lineRule="exact"/>
                  <w:rPr>
                    <w:color w:val="000000"/>
                    <w:sz w:val="21"/>
                  </w:rPr>
                </w:pPr>
                <w:r>
                  <w:rPr>
                    <w:color w:val="000000"/>
                    <w:sz w:val="21"/>
                  </w:rPr>
                  <w:t>T</w:t>
                </w:r>
              </w:p>
              <w:p w:rsidR="00FF133C" w:rsidRDefault="00FF133C">
                <w:pPr>
                  <w:spacing w:line="720" w:lineRule="exact"/>
                  <w:rPr>
                    <w:color w:val="000000"/>
                    <w:sz w:val="21"/>
                  </w:rPr>
                </w:pPr>
                <w:r>
                  <w:rPr>
                    <w:color w:val="000000"/>
                    <w:sz w:val="21"/>
                  </w:rPr>
                  <w:t>U</w:t>
                </w:r>
              </w:p>
              <w:p w:rsidR="00FF133C" w:rsidRDefault="00FF133C">
                <w:pPr>
                  <w:spacing w:line="720" w:lineRule="exact"/>
                  <w:rPr>
                    <w:color w:val="000000"/>
                    <w:sz w:val="21"/>
                  </w:rPr>
                </w:pPr>
                <w:r>
                  <w:rPr>
                    <w:color w:val="000000"/>
                    <w:sz w:val="21"/>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AB3A7C"/>
    <w:multiLevelType w:val="singleLevel"/>
    <w:tmpl w:val="8272C476"/>
    <w:lvl w:ilvl="0">
      <w:start w:val="1"/>
      <w:numFmt w:val="decimal"/>
      <w:lvlText w:val="%1."/>
      <w:lvlJc w:val="left"/>
      <w:pPr>
        <w:tabs>
          <w:tab w:val="num" w:pos="360"/>
        </w:tabs>
        <w:ind w:left="0" w:firstLine="0"/>
      </w:pPr>
    </w:lvl>
  </w:abstractNum>
  <w:num w:numId="1" w16cid:durableId="17609809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oNotTrackMoves/>
  <w:defaultTabStop w:val="720"/>
  <w:noPunctuationKerning/>
  <w:characterSpacingControl w:val="doNotCompress"/>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F133C"/>
    <w:rsid w:val="00FF133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FFAF235F-C3C6-6A4B-9559-97BCAA8D0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rPr>
  </w:style>
  <w:style w:type="paragraph" w:styleId="Heading1">
    <w:name w:val="heading 1"/>
    <w:basedOn w:val="Normal"/>
    <w:next w:val="Normal"/>
    <w:qFormat/>
    <w:pPr>
      <w:keepNext/>
      <w:ind w:left="5130" w:hanging="450"/>
      <w:jc w:val="center"/>
      <w:outlineLvl w:val="0"/>
    </w:pPr>
    <w:rPr>
      <w:bCs/>
      <w:sz w:val="28"/>
      <w:szCs w:val="20"/>
      <w:lang w:val="en-GB" w:eastAsia="en-US"/>
    </w:rPr>
  </w:style>
  <w:style w:type="paragraph" w:styleId="Heading2">
    <w:name w:val="heading 2"/>
    <w:basedOn w:val="Normal"/>
    <w:next w:val="Normal"/>
    <w:qFormat/>
    <w:pPr>
      <w:keepNext/>
      <w:jc w:val="center"/>
      <w:outlineLvl w:val="1"/>
    </w:pPr>
    <w:rPr>
      <w:bCs/>
      <w:sz w:val="28"/>
      <w:szCs w:val="20"/>
      <w:lang w:val="en-GB" w:eastAsia="en-US"/>
    </w:rPr>
  </w:style>
  <w:style w:type="paragraph" w:styleId="Heading3">
    <w:name w:val="heading 3"/>
    <w:basedOn w:val="Normal"/>
    <w:next w:val="Normal"/>
    <w:qFormat/>
    <w:pPr>
      <w:keepNext/>
      <w:jc w:val="center"/>
      <w:outlineLvl w:val="2"/>
    </w:pPr>
    <w:rPr>
      <w:b/>
      <w:sz w:val="28"/>
      <w:szCs w:val="20"/>
      <w:lang w:val="en-GB" w:eastAsia="en-US"/>
    </w:rPr>
  </w:style>
  <w:style w:type="paragraph" w:styleId="Heading4">
    <w:name w:val="heading 4"/>
    <w:basedOn w:val="Normal"/>
    <w:next w:val="Normal"/>
    <w:qFormat/>
    <w:pPr>
      <w:keepNext/>
      <w:jc w:val="right"/>
      <w:outlineLvl w:val="3"/>
    </w:pPr>
    <w:rPr>
      <w:bCs/>
      <w:sz w:val="28"/>
      <w:szCs w:val="20"/>
      <w:lang w:val="en-GB" w:eastAsia="en-US"/>
    </w:rPr>
  </w:style>
  <w:style w:type="paragraph" w:styleId="Heading5">
    <w:name w:val="heading 5"/>
    <w:basedOn w:val="Normal"/>
    <w:next w:val="Normal"/>
    <w:qFormat/>
    <w:pPr>
      <w:keepNext/>
      <w:spacing w:line="360" w:lineRule="auto"/>
      <w:jc w:val="both"/>
      <w:outlineLvl w:val="4"/>
    </w:pPr>
    <w:rPr>
      <w:bCs/>
      <w:sz w:val="28"/>
      <w:szCs w:val="20"/>
      <w:lang w:val="en-GB"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rPr>
      <w:rFonts w:ascii="Courier New" w:hAnsi="Courier New"/>
      <w:b/>
      <w:szCs w:val="20"/>
      <w:lang w:val="en-GB" w:eastAsia="en-US"/>
    </w:rPr>
  </w:style>
  <w:style w:type="paragraph" w:styleId="Footer">
    <w:name w:val="footer"/>
    <w:basedOn w:val="Normal"/>
    <w:semiHidden/>
    <w:pPr>
      <w:tabs>
        <w:tab w:val="center" w:pos="4320"/>
        <w:tab w:val="right" w:pos="8640"/>
      </w:tabs>
    </w:pPr>
    <w:rPr>
      <w:rFonts w:ascii="Courier New" w:hAnsi="Courier New"/>
      <w:b/>
      <w:szCs w:val="20"/>
      <w:lang w:val="en-GB" w:eastAsia="en-US"/>
    </w:rPr>
  </w:style>
  <w:style w:type="character" w:styleId="PageNumber">
    <w:name w:val="page number"/>
    <w:basedOn w:val="DefaultParagraphFont"/>
    <w:semiHidden/>
  </w:style>
  <w:style w:type="paragraph" w:styleId="BodyText">
    <w:name w:val="Body Text"/>
    <w:basedOn w:val="Normal"/>
    <w:semiHidden/>
    <w:rPr>
      <w:bCs/>
      <w:sz w:val="28"/>
      <w:szCs w:val="20"/>
      <w:lang w:val="en-GB" w:eastAsia="en-US"/>
    </w:rPr>
  </w:style>
  <w:style w:type="paragraph" w:styleId="BodyTextIndent">
    <w:name w:val="Body Text Indent"/>
    <w:basedOn w:val="Normal"/>
    <w:semiHidden/>
    <w:pPr>
      <w:ind w:left="2160"/>
      <w:jc w:val="both"/>
    </w:pPr>
    <w:rPr>
      <w:bCs/>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813</Words>
  <Characters>4639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Kwong</dc:creator>
  <cp:keywords/>
  <dc:description/>
  <cp:lastModifiedBy>Adrien Kwong</cp:lastModifiedBy>
  <cp:revision>2</cp:revision>
  <cp:lastPrinted>2010-01-12T06:53:00Z</cp:lastPrinted>
  <dcterms:created xsi:type="dcterms:W3CDTF">2023-10-14T01:19:00Z</dcterms:created>
  <dcterms:modified xsi:type="dcterms:W3CDTF">2023-10-14T01:19:00Z</dcterms:modified>
</cp:coreProperties>
</file>