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41B30" w14:textId="4AFA6C36" w:rsidR="00E71E46" w:rsidRPr="00A22F4D" w:rsidRDefault="00073834" w:rsidP="006B7718">
      <w:pPr>
        <w:pStyle w:val="Heading2"/>
        <w:tabs>
          <w:tab w:val="clear" w:pos="4320"/>
          <w:tab w:val="clear" w:pos="9072"/>
        </w:tabs>
        <w:snapToGrid w:val="0"/>
        <w:spacing w:line="360" w:lineRule="auto"/>
        <w:jc w:val="right"/>
        <w:rPr>
          <w:b w:val="0"/>
          <w:sz w:val="28"/>
          <w:szCs w:val="28"/>
        </w:rPr>
      </w:pPr>
      <w:r w:rsidRPr="00A22F4D">
        <w:rPr>
          <w:rFonts w:eastAsia="PMingLiU"/>
          <w:b w:val="0"/>
          <w:sz w:val="28"/>
          <w:szCs w:val="28"/>
        </w:rPr>
        <w:t xml:space="preserve"> </w:t>
      </w:r>
      <w:r w:rsidR="00E71E46" w:rsidRPr="00A22F4D">
        <w:rPr>
          <w:rFonts w:eastAsia="PMingLiU"/>
          <w:b w:val="0"/>
          <w:sz w:val="28"/>
          <w:szCs w:val="28"/>
        </w:rPr>
        <w:t>DC</w:t>
      </w:r>
      <w:r w:rsidR="00AF63D5" w:rsidRPr="00A22F4D">
        <w:rPr>
          <w:rFonts w:eastAsia="PMingLiU"/>
          <w:b w:val="0"/>
          <w:sz w:val="28"/>
          <w:szCs w:val="28"/>
        </w:rPr>
        <w:t>PI</w:t>
      </w:r>
      <w:r w:rsidR="00481CCA" w:rsidRPr="00A22F4D">
        <w:rPr>
          <w:rFonts w:eastAsia="PMingLiU"/>
          <w:b w:val="0"/>
          <w:sz w:val="28"/>
          <w:szCs w:val="28"/>
          <w:lang w:eastAsia="zh-TW"/>
        </w:rPr>
        <w:t xml:space="preserve"> </w:t>
      </w:r>
      <w:r w:rsidR="00BF6467" w:rsidRPr="00A22F4D">
        <w:rPr>
          <w:b w:val="0"/>
          <w:sz w:val="28"/>
          <w:szCs w:val="28"/>
        </w:rPr>
        <w:t>1994</w:t>
      </w:r>
      <w:r w:rsidR="00F0727E" w:rsidRPr="00A22F4D">
        <w:rPr>
          <w:rFonts w:eastAsia="PMingLiU"/>
          <w:b w:val="0"/>
          <w:sz w:val="28"/>
          <w:szCs w:val="28"/>
        </w:rPr>
        <w:t>/</w:t>
      </w:r>
      <w:r w:rsidR="00E71E46" w:rsidRPr="00A22F4D">
        <w:rPr>
          <w:rFonts w:eastAsia="PMingLiU"/>
          <w:b w:val="0"/>
          <w:sz w:val="28"/>
          <w:szCs w:val="28"/>
        </w:rPr>
        <w:t>20</w:t>
      </w:r>
      <w:r w:rsidR="00481CCA" w:rsidRPr="00A22F4D">
        <w:rPr>
          <w:rFonts w:eastAsia="PMingLiU"/>
          <w:b w:val="0"/>
          <w:sz w:val="28"/>
          <w:szCs w:val="28"/>
        </w:rPr>
        <w:t>1</w:t>
      </w:r>
      <w:r w:rsidR="00BF6467" w:rsidRPr="00A22F4D">
        <w:rPr>
          <w:b w:val="0"/>
          <w:sz w:val="28"/>
          <w:szCs w:val="28"/>
        </w:rPr>
        <w:t>4</w:t>
      </w:r>
    </w:p>
    <w:p w14:paraId="5403FBEB" w14:textId="77777777" w:rsidR="00481CCA" w:rsidRPr="00A22F4D" w:rsidRDefault="00481CCA" w:rsidP="006B7718">
      <w:pPr>
        <w:spacing w:line="360" w:lineRule="auto"/>
        <w:rPr>
          <w:rFonts w:eastAsia="PMingLiU"/>
          <w:szCs w:val="28"/>
        </w:rPr>
      </w:pPr>
    </w:p>
    <w:p w14:paraId="37E44D66" w14:textId="77777777" w:rsidR="00E71E46" w:rsidRPr="00A22F4D" w:rsidRDefault="00E71E46" w:rsidP="006B7718">
      <w:pPr>
        <w:pStyle w:val="normal3"/>
        <w:tabs>
          <w:tab w:val="clear" w:pos="4320"/>
          <w:tab w:val="clear" w:pos="4500"/>
          <w:tab w:val="clear" w:pos="9000"/>
          <w:tab w:val="clear" w:pos="9072"/>
        </w:tabs>
        <w:overflowPunct/>
        <w:autoSpaceDE/>
        <w:autoSpaceDN/>
        <w:rPr>
          <w:rFonts w:eastAsia="PMingLiU"/>
          <w:szCs w:val="28"/>
          <w:lang w:val="en-US"/>
        </w:rPr>
        <w:sectPr w:rsidR="00E71E46" w:rsidRPr="00A22F4D"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4C7A1287" w14:textId="77777777" w:rsidR="00E71E46" w:rsidRPr="00A22F4D" w:rsidRDefault="00E71E46" w:rsidP="006B7718">
      <w:pPr>
        <w:tabs>
          <w:tab w:val="clear" w:pos="4320"/>
          <w:tab w:val="clear" w:pos="9072"/>
        </w:tabs>
        <w:adjustRightInd w:val="0"/>
        <w:spacing w:line="360" w:lineRule="auto"/>
        <w:jc w:val="center"/>
        <w:rPr>
          <w:rFonts w:eastAsia="PMingLiU"/>
          <w:b/>
          <w:bCs/>
          <w:szCs w:val="28"/>
        </w:rPr>
      </w:pPr>
      <w:r w:rsidRPr="00A22F4D">
        <w:rPr>
          <w:rFonts w:eastAsia="PMingLiU"/>
          <w:b/>
          <w:bCs/>
          <w:szCs w:val="28"/>
        </w:rPr>
        <w:t>IN THE DISTRICT COURT OF THE</w:t>
      </w:r>
    </w:p>
    <w:p w14:paraId="0225A208" w14:textId="77777777" w:rsidR="00E71E46" w:rsidRPr="00A22F4D" w:rsidRDefault="00E71E46" w:rsidP="006B7718">
      <w:pPr>
        <w:tabs>
          <w:tab w:val="clear" w:pos="4320"/>
          <w:tab w:val="clear" w:pos="9072"/>
        </w:tabs>
        <w:adjustRightInd w:val="0"/>
        <w:spacing w:line="360" w:lineRule="auto"/>
        <w:jc w:val="center"/>
        <w:rPr>
          <w:rFonts w:eastAsia="PMingLiU"/>
          <w:szCs w:val="28"/>
        </w:rPr>
      </w:pPr>
      <w:r w:rsidRPr="00A22F4D">
        <w:rPr>
          <w:rFonts w:eastAsia="PMingLiU"/>
          <w:b/>
          <w:bCs/>
          <w:szCs w:val="28"/>
        </w:rPr>
        <w:t>HONG KONG SPECIAL ADMINISTRATIVE REGION</w:t>
      </w:r>
    </w:p>
    <w:p w14:paraId="78C5D057" w14:textId="77777777" w:rsidR="00E71E46" w:rsidRPr="00A22F4D" w:rsidRDefault="00AF63D5" w:rsidP="006B7718">
      <w:pPr>
        <w:tabs>
          <w:tab w:val="clear" w:pos="4320"/>
          <w:tab w:val="clear" w:pos="9072"/>
        </w:tabs>
        <w:adjustRightInd w:val="0"/>
        <w:spacing w:line="360" w:lineRule="auto"/>
        <w:jc w:val="center"/>
        <w:rPr>
          <w:szCs w:val="28"/>
        </w:rPr>
      </w:pPr>
      <w:r w:rsidRPr="00A22F4D">
        <w:rPr>
          <w:rFonts w:eastAsia="PMingLiU"/>
          <w:szCs w:val="28"/>
        </w:rPr>
        <w:t>PERSONAL INJURIES ACTION</w:t>
      </w:r>
      <w:r w:rsidR="00E71E46" w:rsidRPr="00A22F4D">
        <w:rPr>
          <w:rFonts w:eastAsia="PMingLiU"/>
          <w:szCs w:val="28"/>
        </w:rPr>
        <w:t xml:space="preserve"> NO </w:t>
      </w:r>
      <w:r w:rsidR="00BF6467" w:rsidRPr="00A22F4D">
        <w:rPr>
          <w:szCs w:val="28"/>
        </w:rPr>
        <w:t>1994</w:t>
      </w:r>
      <w:r w:rsidR="00E71E46" w:rsidRPr="00A22F4D">
        <w:rPr>
          <w:rFonts w:eastAsia="PMingLiU"/>
          <w:szCs w:val="28"/>
        </w:rPr>
        <w:t xml:space="preserve"> OF 20</w:t>
      </w:r>
      <w:r w:rsidR="004F5E0D" w:rsidRPr="00A22F4D">
        <w:rPr>
          <w:rFonts w:eastAsia="PMingLiU"/>
          <w:szCs w:val="28"/>
        </w:rPr>
        <w:t>1</w:t>
      </w:r>
      <w:r w:rsidR="00BF6467" w:rsidRPr="00A22F4D">
        <w:rPr>
          <w:szCs w:val="28"/>
        </w:rPr>
        <w:t>4</w:t>
      </w:r>
    </w:p>
    <w:p w14:paraId="57D685BA" w14:textId="77777777" w:rsidR="00B22085" w:rsidRPr="00A22F4D" w:rsidRDefault="00B22085" w:rsidP="006B7718">
      <w:pPr>
        <w:tabs>
          <w:tab w:val="clear" w:pos="4320"/>
          <w:tab w:val="clear" w:pos="9072"/>
        </w:tabs>
        <w:adjustRightInd w:val="0"/>
        <w:spacing w:line="360" w:lineRule="auto"/>
        <w:jc w:val="center"/>
        <w:rPr>
          <w:szCs w:val="28"/>
        </w:rPr>
      </w:pPr>
    </w:p>
    <w:p w14:paraId="5BD52588" w14:textId="77777777" w:rsidR="00E71E46" w:rsidRPr="00A22F4D" w:rsidRDefault="00E71E46" w:rsidP="006B7718">
      <w:pPr>
        <w:tabs>
          <w:tab w:val="clear" w:pos="4320"/>
          <w:tab w:val="clear" w:pos="9072"/>
        </w:tabs>
        <w:adjustRightInd w:val="0"/>
        <w:spacing w:line="360" w:lineRule="auto"/>
        <w:jc w:val="center"/>
        <w:rPr>
          <w:rFonts w:eastAsia="PMingLiU"/>
          <w:szCs w:val="28"/>
        </w:rPr>
      </w:pPr>
      <w:r w:rsidRPr="00A22F4D">
        <w:rPr>
          <w:rFonts w:eastAsia="PMingLiU"/>
          <w:szCs w:val="28"/>
        </w:rPr>
        <w:t>----------</w:t>
      </w:r>
      <w:r w:rsidR="00753BE4" w:rsidRPr="00A22F4D">
        <w:rPr>
          <w:rFonts w:eastAsia="PMingLiU"/>
          <w:szCs w:val="28"/>
        </w:rPr>
        <w:t>-----------------</w:t>
      </w:r>
      <w:r w:rsidRPr="00A22F4D">
        <w:rPr>
          <w:rFonts w:eastAsia="PMingLiU"/>
          <w:szCs w:val="28"/>
        </w:rPr>
        <w:t>----------</w:t>
      </w:r>
    </w:p>
    <w:p w14:paraId="1B0DC101" w14:textId="77777777" w:rsidR="00E71E46" w:rsidRPr="00A22F4D" w:rsidRDefault="00E71E46" w:rsidP="006B7718">
      <w:pPr>
        <w:pStyle w:val="Heading5"/>
        <w:snapToGrid w:val="0"/>
        <w:spacing w:line="360" w:lineRule="auto"/>
        <w:jc w:val="both"/>
        <w:rPr>
          <w:rFonts w:ascii="Times New Roman" w:hAnsi="Times New Roman"/>
          <w:b w:val="0"/>
          <w:sz w:val="28"/>
          <w:szCs w:val="28"/>
        </w:rPr>
      </w:pPr>
      <w:r w:rsidRPr="00A22F4D">
        <w:rPr>
          <w:rFonts w:ascii="Times New Roman" w:eastAsia="PMingLiU" w:hAnsi="Times New Roman"/>
          <w:b w:val="0"/>
          <w:sz w:val="28"/>
          <w:szCs w:val="28"/>
        </w:rPr>
        <w:t>BETWEEN</w:t>
      </w:r>
    </w:p>
    <w:p w14:paraId="79B1FABB" w14:textId="77777777" w:rsidR="00B22085" w:rsidRPr="00A22F4D" w:rsidRDefault="00B22085" w:rsidP="00B22085">
      <w:pPr>
        <w:rPr>
          <w:lang w:val="en-GB"/>
        </w:rPr>
      </w:pPr>
    </w:p>
    <w:p w14:paraId="3BECE10E" w14:textId="77777777" w:rsidR="00706441" w:rsidRPr="00A22F4D" w:rsidRDefault="00220554" w:rsidP="00753BE4">
      <w:pPr>
        <w:tabs>
          <w:tab w:val="clear" w:pos="1440"/>
          <w:tab w:val="clear" w:pos="4320"/>
          <w:tab w:val="clear" w:pos="9072"/>
          <w:tab w:val="center" w:pos="4230"/>
          <w:tab w:val="right" w:pos="8280"/>
        </w:tabs>
        <w:spacing w:line="360" w:lineRule="auto"/>
        <w:ind w:left="1080"/>
        <w:rPr>
          <w:bCs/>
          <w:szCs w:val="28"/>
        </w:rPr>
      </w:pPr>
      <w:r w:rsidRPr="00A22F4D">
        <w:rPr>
          <w:rFonts w:hint="eastAsia"/>
          <w:bCs/>
          <w:szCs w:val="28"/>
        </w:rPr>
        <w:tab/>
      </w:r>
      <w:r w:rsidR="00BF6467" w:rsidRPr="00A22F4D">
        <w:rPr>
          <w:rFonts w:eastAsia="PMingLiU"/>
          <w:bCs/>
          <w:szCs w:val="28"/>
        </w:rPr>
        <w:t>YU KA YUI</w:t>
      </w:r>
      <w:r w:rsidR="002E3CAD" w:rsidRPr="00A22F4D">
        <w:rPr>
          <w:rFonts w:eastAsia="PMingLiU"/>
          <w:bCs/>
          <w:szCs w:val="28"/>
        </w:rPr>
        <w:t xml:space="preserve"> (</w:t>
      </w:r>
      <w:r w:rsidR="00BF6467" w:rsidRPr="00A22F4D">
        <w:rPr>
          <w:rFonts w:eastAsia="PMingLiU" w:hint="eastAsia"/>
          <w:bCs/>
          <w:szCs w:val="28"/>
          <w:lang w:eastAsia="zh-HK"/>
        </w:rPr>
        <w:t>余嘉銳</w:t>
      </w:r>
      <w:r w:rsidR="002E3CAD" w:rsidRPr="00A22F4D">
        <w:rPr>
          <w:rFonts w:eastAsia="PMingLiU"/>
          <w:bCs/>
          <w:szCs w:val="28"/>
        </w:rPr>
        <w:t>)</w:t>
      </w:r>
      <w:r w:rsidR="00706441" w:rsidRPr="00A22F4D">
        <w:rPr>
          <w:rFonts w:eastAsia="PMingLiU"/>
          <w:bCs/>
          <w:szCs w:val="28"/>
        </w:rPr>
        <w:tab/>
      </w:r>
      <w:r w:rsidR="00AE4F80" w:rsidRPr="00A22F4D">
        <w:rPr>
          <w:rFonts w:hint="eastAsia"/>
          <w:bCs/>
          <w:szCs w:val="28"/>
        </w:rPr>
        <w:t>Plaintiff</w:t>
      </w:r>
    </w:p>
    <w:p w14:paraId="09829927" w14:textId="77777777" w:rsidR="00706441" w:rsidRPr="00A22F4D" w:rsidRDefault="00706441" w:rsidP="00753BE4">
      <w:pPr>
        <w:tabs>
          <w:tab w:val="clear" w:pos="1440"/>
          <w:tab w:val="clear" w:pos="4320"/>
          <w:tab w:val="clear" w:pos="9072"/>
        </w:tabs>
        <w:spacing w:line="360" w:lineRule="auto"/>
        <w:jc w:val="center"/>
        <w:rPr>
          <w:rFonts w:eastAsia="PMingLiU"/>
          <w:bCs/>
          <w:szCs w:val="28"/>
          <w:lang w:val="en-GB"/>
        </w:rPr>
      </w:pPr>
      <w:r w:rsidRPr="00A22F4D">
        <w:rPr>
          <w:rFonts w:eastAsia="PMingLiU"/>
          <w:bCs/>
          <w:szCs w:val="28"/>
          <w:lang w:val="en-GB"/>
        </w:rPr>
        <w:t>and</w:t>
      </w:r>
    </w:p>
    <w:p w14:paraId="723A1015" w14:textId="77777777" w:rsidR="00706441" w:rsidRPr="00A22F4D" w:rsidRDefault="00BF6467" w:rsidP="00753BE4">
      <w:pPr>
        <w:tabs>
          <w:tab w:val="clear" w:pos="1440"/>
          <w:tab w:val="clear" w:pos="4320"/>
          <w:tab w:val="clear" w:pos="9072"/>
          <w:tab w:val="center" w:pos="4230"/>
          <w:tab w:val="right" w:pos="8280"/>
        </w:tabs>
        <w:spacing w:line="360" w:lineRule="auto"/>
        <w:ind w:left="1080"/>
        <w:rPr>
          <w:bCs/>
          <w:szCs w:val="28"/>
        </w:rPr>
      </w:pPr>
      <w:r w:rsidRPr="00A22F4D">
        <w:rPr>
          <w:bCs/>
          <w:szCs w:val="28"/>
        </w:rPr>
        <w:tab/>
        <w:t>CHONG CHI FAI (</w:t>
      </w:r>
      <w:r w:rsidRPr="00A22F4D">
        <w:rPr>
          <w:rFonts w:ascii="PMingLiU" w:eastAsia="PMingLiU" w:hAnsi="PMingLiU" w:hint="eastAsia"/>
          <w:bCs/>
          <w:szCs w:val="28"/>
          <w:lang w:eastAsia="zh-HK"/>
        </w:rPr>
        <w:t>莊志輝</w:t>
      </w:r>
      <w:r w:rsidRPr="00A22F4D">
        <w:rPr>
          <w:bCs/>
          <w:szCs w:val="28"/>
        </w:rPr>
        <w:t>)</w:t>
      </w:r>
      <w:r w:rsidR="00706441" w:rsidRPr="00A22F4D">
        <w:rPr>
          <w:bCs/>
          <w:szCs w:val="28"/>
        </w:rPr>
        <w:tab/>
        <w:t>Defendant</w:t>
      </w:r>
    </w:p>
    <w:p w14:paraId="3887E832" w14:textId="77777777" w:rsidR="00AE4F80" w:rsidRPr="00A22F4D" w:rsidRDefault="00AE4F80" w:rsidP="00242C65">
      <w:pPr>
        <w:tabs>
          <w:tab w:val="clear" w:pos="1440"/>
          <w:tab w:val="clear" w:pos="4320"/>
          <w:tab w:val="clear" w:pos="9072"/>
          <w:tab w:val="right" w:pos="8280"/>
        </w:tabs>
        <w:spacing w:line="360" w:lineRule="auto"/>
        <w:ind w:left="1440"/>
        <w:rPr>
          <w:bCs/>
          <w:szCs w:val="28"/>
        </w:rPr>
      </w:pPr>
    </w:p>
    <w:p w14:paraId="50E395AA" w14:textId="77777777" w:rsidR="00706441" w:rsidRPr="00A22F4D" w:rsidRDefault="00706441" w:rsidP="00706441">
      <w:pPr>
        <w:pStyle w:val="normal2"/>
        <w:tabs>
          <w:tab w:val="clear" w:pos="1411"/>
          <w:tab w:val="clear" w:pos="9072"/>
        </w:tabs>
        <w:overflowPunct/>
        <w:autoSpaceDE/>
        <w:autoSpaceDN/>
        <w:adjustRightInd w:val="0"/>
        <w:rPr>
          <w:rFonts w:eastAsia="PMingLiU"/>
          <w:caps w:val="0"/>
          <w:snapToGrid w:val="0"/>
          <w:szCs w:val="28"/>
          <w:lang w:val="en-US"/>
        </w:rPr>
      </w:pPr>
      <w:r w:rsidRPr="00A22F4D">
        <w:rPr>
          <w:rFonts w:eastAsia="PMingLiU"/>
          <w:caps w:val="0"/>
          <w:snapToGrid w:val="0"/>
          <w:szCs w:val="28"/>
          <w:lang w:val="en-US"/>
        </w:rPr>
        <w:t>-------------------------------------</w:t>
      </w:r>
    </w:p>
    <w:p w14:paraId="45F169E2" w14:textId="77777777" w:rsidR="00242C65" w:rsidRPr="00A22F4D" w:rsidRDefault="00242C65" w:rsidP="007745A1">
      <w:pPr>
        <w:spacing w:line="360" w:lineRule="auto"/>
        <w:ind w:left="990" w:hanging="990"/>
        <w:rPr>
          <w:szCs w:val="28"/>
        </w:rPr>
      </w:pPr>
    </w:p>
    <w:p w14:paraId="5977D5BF" w14:textId="77777777" w:rsidR="00706441" w:rsidRPr="00A22F4D" w:rsidRDefault="00706441" w:rsidP="007745A1">
      <w:pPr>
        <w:spacing w:line="360" w:lineRule="auto"/>
        <w:ind w:left="990" w:hanging="990"/>
        <w:rPr>
          <w:szCs w:val="28"/>
          <w:lang w:eastAsia="zh-TW"/>
        </w:rPr>
      </w:pPr>
      <w:r w:rsidRPr="00A22F4D">
        <w:rPr>
          <w:rFonts w:eastAsia="PMingLiU"/>
          <w:szCs w:val="28"/>
        </w:rPr>
        <w:t xml:space="preserve">Before:  Deputy District Judge </w:t>
      </w:r>
      <w:r w:rsidR="00BF6467" w:rsidRPr="00A22F4D">
        <w:rPr>
          <w:rFonts w:eastAsia="PMingLiU"/>
          <w:szCs w:val="28"/>
        </w:rPr>
        <w:t>Simon Ho</w:t>
      </w:r>
      <w:r w:rsidRPr="00A22F4D">
        <w:rPr>
          <w:rFonts w:eastAsia="PMingLiU"/>
          <w:szCs w:val="28"/>
        </w:rPr>
        <w:t xml:space="preserve"> in </w:t>
      </w:r>
      <w:r w:rsidR="00BF6467" w:rsidRPr="00A22F4D">
        <w:rPr>
          <w:rFonts w:eastAsia="PMingLiU"/>
          <w:szCs w:val="28"/>
        </w:rPr>
        <w:t>Chambers (Open to Public)</w:t>
      </w:r>
    </w:p>
    <w:p w14:paraId="654FE7A3" w14:textId="77777777" w:rsidR="00706441" w:rsidRPr="00A22F4D" w:rsidRDefault="00706441" w:rsidP="00706441">
      <w:pPr>
        <w:tabs>
          <w:tab w:val="clear" w:pos="1440"/>
          <w:tab w:val="clear" w:pos="4320"/>
          <w:tab w:val="clear" w:pos="9072"/>
          <w:tab w:val="left" w:pos="1980"/>
        </w:tabs>
        <w:spacing w:line="360" w:lineRule="auto"/>
        <w:ind w:left="1980" w:hanging="1980"/>
        <w:rPr>
          <w:rFonts w:eastAsia="PMingLiU"/>
          <w:bCs/>
          <w:szCs w:val="28"/>
          <w:lang w:val="en-GB"/>
        </w:rPr>
      </w:pPr>
      <w:r w:rsidRPr="00A22F4D">
        <w:rPr>
          <w:rFonts w:eastAsia="PMingLiU"/>
          <w:bCs/>
          <w:szCs w:val="28"/>
          <w:lang w:val="en-GB"/>
        </w:rPr>
        <w:t>Date of Hearing:</w:t>
      </w:r>
      <w:r w:rsidR="00220554" w:rsidRPr="00A22F4D">
        <w:rPr>
          <w:rFonts w:hint="eastAsia"/>
          <w:bCs/>
          <w:szCs w:val="28"/>
          <w:lang w:val="en-GB"/>
        </w:rPr>
        <w:t xml:space="preserve"> </w:t>
      </w:r>
      <w:r w:rsidRPr="00A22F4D">
        <w:rPr>
          <w:rFonts w:eastAsia="PMingLiU"/>
          <w:bCs/>
          <w:szCs w:val="28"/>
          <w:lang w:val="en-GB"/>
        </w:rPr>
        <w:t xml:space="preserve"> </w:t>
      </w:r>
      <w:r w:rsidR="00BF6467" w:rsidRPr="00A22F4D">
        <w:rPr>
          <w:rFonts w:eastAsia="PMingLiU"/>
          <w:bCs/>
          <w:szCs w:val="28"/>
          <w:lang w:val="en-GB"/>
        </w:rPr>
        <w:t>9 September</w:t>
      </w:r>
      <w:r w:rsidR="0074564D" w:rsidRPr="00A22F4D">
        <w:rPr>
          <w:rFonts w:eastAsia="PMingLiU"/>
          <w:bCs/>
          <w:szCs w:val="28"/>
          <w:lang w:val="en-GB"/>
        </w:rPr>
        <w:t xml:space="preserve"> 2016</w:t>
      </w:r>
      <w:r w:rsidR="0074564D" w:rsidRPr="00A22F4D">
        <w:rPr>
          <w:rFonts w:hint="eastAsia"/>
          <w:bCs/>
          <w:szCs w:val="28"/>
          <w:lang w:val="en-GB"/>
        </w:rPr>
        <w:t xml:space="preserve"> </w:t>
      </w:r>
    </w:p>
    <w:p w14:paraId="45763D98" w14:textId="23CC3F46" w:rsidR="00706441" w:rsidRPr="00A22F4D" w:rsidRDefault="00706441" w:rsidP="00706441">
      <w:pPr>
        <w:spacing w:line="360" w:lineRule="auto"/>
        <w:rPr>
          <w:rFonts w:eastAsia="PMingLiU"/>
          <w:bCs/>
          <w:szCs w:val="28"/>
          <w:lang w:val="en-GB"/>
        </w:rPr>
      </w:pPr>
      <w:r w:rsidRPr="00A22F4D">
        <w:rPr>
          <w:rFonts w:eastAsia="PMingLiU"/>
          <w:bCs/>
          <w:szCs w:val="28"/>
          <w:lang w:val="en-GB"/>
        </w:rPr>
        <w:t xml:space="preserve">Date of </w:t>
      </w:r>
      <w:r w:rsidR="00BF6467" w:rsidRPr="00A22F4D">
        <w:rPr>
          <w:bCs/>
          <w:szCs w:val="28"/>
          <w:lang w:val="en-GB"/>
        </w:rPr>
        <w:t>Decision</w:t>
      </w:r>
      <w:r w:rsidRPr="00A22F4D">
        <w:rPr>
          <w:rFonts w:eastAsia="PMingLiU"/>
          <w:bCs/>
          <w:szCs w:val="28"/>
          <w:lang w:val="en-GB"/>
        </w:rPr>
        <w:t xml:space="preserve">: </w:t>
      </w:r>
      <w:r w:rsidR="00220554" w:rsidRPr="00A22F4D">
        <w:rPr>
          <w:rFonts w:hint="eastAsia"/>
          <w:bCs/>
          <w:szCs w:val="28"/>
          <w:lang w:val="en-GB"/>
        </w:rPr>
        <w:t xml:space="preserve"> </w:t>
      </w:r>
      <w:r w:rsidR="00292A2C">
        <w:rPr>
          <w:bCs/>
          <w:szCs w:val="28"/>
          <w:lang w:val="en-GB"/>
        </w:rPr>
        <w:t>10 February 2017</w:t>
      </w:r>
    </w:p>
    <w:p w14:paraId="6425C0D7" w14:textId="77777777" w:rsidR="00706441" w:rsidRPr="00A22F4D" w:rsidRDefault="00706441" w:rsidP="00C0632B">
      <w:pPr>
        <w:spacing w:line="360" w:lineRule="auto"/>
        <w:ind w:left="990" w:hanging="990"/>
        <w:rPr>
          <w:rFonts w:eastAsia="PMingLiU"/>
          <w:szCs w:val="28"/>
        </w:rPr>
      </w:pPr>
    </w:p>
    <w:p w14:paraId="1763E308" w14:textId="77777777" w:rsidR="00706441" w:rsidRPr="00A22F4D" w:rsidRDefault="00706441" w:rsidP="00706441">
      <w:pPr>
        <w:pStyle w:val="normal2"/>
        <w:tabs>
          <w:tab w:val="clear" w:pos="1411"/>
          <w:tab w:val="clear" w:pos="9072"/>
        </w:tabs>
        <w:overflowPunct/>
        <w:autoSpaceDE/>
        <w:autoSpaceDN/>
        <w:adjustRightInd w:val="0"/>
        <w:rPr>
          <w:rFonts w:eastAsia="PMingLiU"/>
          <w:caps w:val="0"/>
          <w:snapToGrid w:val="0"/>
          <w:szCs w:val="28"/>
          <w:lang w:val="en-US"/>
        </w:rPr>
      </w:pPr>
      <w:r w:rsidRPr="00A22F4D">
        <w:rPr>
          <w:rFonts w:eastAsia="PMingLiU"/>
          <w:caps w:val="0"/>
          <w:snapToGrid w:val="0"/>
          <w:szCs w:val="28"/>
          <w:lang w:val="en-US"/>
        </w:rPr>
        <w:t>------------------</w:t>
      </w:r>
    </w:p>
    <w:p w14:paraId="6E096519" w14:textId="77777777" w:rsidR="00706441" w:rsidRPr="00A22F4D" w:rsidRDefault="00BF6467" w:rsidP="00706441">
      <w:pPr>
        <w:pStyle w:val="normal2"/>
        <w:tabs>
          <w:tab w:val="clear" w:pos="1411"/>
          <w:tab w:val="clear" w:pos="9072"/>
        </w:tabs>
        <w:overflowPunct/>
        <w:autoSpaceDE/>
        <w:autoSpaceDN/>
        <w:adjustRightInd w:val="0"/>
        <w:rPr>
          <w:rFonts w:eastAsia="宋体"/>
          <w:caps w:val="0"/>
          <w:snapToGrid w:val="0"/>
          <w:szCs w:val="28"/>
          <w:lang w:val="en-US"/>
        </w:rPr>
      </w:pPr>
      <w:r w:rsidRPr="00A22F4D">
        <w:rPr>
          <w:rFonts w:eastAsia="宋体"/>
          <w:caps w:val="0"/>
          <w:snapToGrid w:val="0"/>
          <w:szCs w:val="28"/>
          <w:lang w:val="en-US"/>
        </w:rPr>
        <w:t>DECISION</w:t>
      </w:r>
    </w:p>
    <w:p w14:paraId="79785CF3" w14:textId="77777777" w:rsidR="00706441" w:rsidRPr="00A22F4D" w:rsidRDefault="00706441" w:rsidP="00706441">
      <w:pPr>
        <w:pStyle w:val="normal2"/>
        <w:tabs>
          <w:tab w:val="clear" w:pos="1411"/>
          <w:tab w:val="clear" w:pos="9072"/>
        </w:tabs>
        <w:overflowPunct/>
        <w:autoSpaceDE/>
        <w:autoSpaceDN/>
        <w:adjustRightInd w:val="0"/>
        <w:rPr>
          <w:rFonts w:eastAsia="PMingLiU"/>
          <w:caps w:val="0"/>
          <w:snapToGrid w:val="0"/>
          <w:szCs w:val="28"/>
          <w:lang w:val="en-US"/>
        </w:rPr>
      </w:pPr>
      <w:r w:rsidRPr="00A22F4D">
        <w:rPr>
          <w:rFonts w:eastAsia="PMingLiU"/>
          <w:caps w:val="0"/>
          <w:snapToGrid w:val="0"/>
          <w:szCs w:val="28"/>
          <w:lang w:val="en-US"/>
        </w:rPr>
        <w:t>------------------</w:t>
      </w:r>
    </w:p>
    <w:p w14:paraId="1992D3A3" w14:textId="77777777" w:rsidR="007745A1" w:rsidRPr="00A22F4D" w:rsidRDefault="007745A1" w:rsidP="007745A1">
      <w:pPr>
        <w:tabs>
          <w:tab w:val="clear" w:pos="4320"/>
          <w:tab w:val="clear" w:pos="9072"/>
        </w:tabs>
        <w:spacing w:line="360" w:lineRule="auto"/>
        <w:jc w:val="both"/>
        <w:rPr>
          <w:rFonts w:eastAsia="PMingLiU"/>
          <w:bCs/>
          <w:szCs w:val="28"/>
        </w:rPr>
      </w:pPr>
    </w:p>
    <w:p w14:paraId="30CDC359" w14:textId="77777777" w:rsidR="00BF6467" w:rsidRPr="00A22F4D" w:rsidRDefault="00BF6467" w:rsidP="00BF6467">
      <w:pPr>
        <w:spacing w:line="360" w:lineRule="auto"/>
        <w:jc w:val="both"/>
        <w:rPr>
          <w:i/>
          <w:szCs w:val="28"/>
        </w:rPr>
      </w:pPr>
      <w:r w:rsidRPr="00A22F4D">
        <w:rPr>
          <w:i/>
          <w:szCs w:val="28"/>
        </w:rPr>
        <w:t>Introduction</w:t>
      </w:r>
    </w:p>
    <w:p w14:paraId="60CBEA79" w14:textId="77777777" w:rsidR="00BF6467" w:rsidRPr="00A22F4D" w:rsidRDefault="00BF6467" w:rsidP="00BF6467">
      <w:pPr>
        <w:spacing w:line="360" w:lineRule="auto"/>
        <w:jc w:val="both"/>
        <w:rPr>
          <w:i/>
          <w:szCs w:val="28"/>
        </w:rPr>
      </w:pPr>
    </w:p>
    <w:p w14:paraId="09EF0631" w14:textId="492AC3FA"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 xml:space="preserve">By his summons filed on 6 April 2016, the defendant applied to strike out the plaintiff’s claim pursuant to Order 18 rule 19 of the Rules of District Court (Cap 336H Sub Leg) (“the RDC”) on the ground that (1) </w:t>
      </w:r>
      <w:r w:rsidRPr="00A22F4D">
        <w:rPr>
          <w:szCs w:val="28"/>
        </w:rPr>
        <w:lastRenderedPageBreak/>
        <w:t>it discloses no reasonable cause of action, (2) it is scandalous, frivolous or vexatious and/or otherwise an abuse of the process of the Court (“the defendant’s summons”)</w:t>
      </w:r>
      <w:r w:rsidRPr="00A22F4D">
        <w:rPr>
          <w:rStyle w:val="FootnoteReference"/>
          <w:szCs w:val="28"/>
        </w:rPr>
        <w:footnoteReference w:id="1"/>
      </w:r>
      <w:r w:rsidRPr="00A22F4D">
        <w:rPr>
          <w:szCs w:val="28"/>
        </w:rPr>
        <w:t>.</w:t>
      </w:r>
    </w:p>
    <w:p w14:paraId="31CD3E4C" w14:textId="77777777" w:rsidR="00BF6467" w:rsidRPr="00A22F4D" w:rsidRDefault="00BF6467" w:rsidP="00BF6467">
      <w:pPr>
        <w:pStyle w:val="ListParagraph"/>
        <w:spacing w:line="360" w:lineRule="auto"/>
        <w:jc w:val="both"/>
        <w:rPr>
          <w:szCs w:val="28"/>
        </w:rPr>
      </w:pPr>
    </w:p>
    <w:p w14:paraId="29DBC1CD" w14:textId="77777777"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 xml:space="preserve">In the defendant’s summons, </w:t>
      </w:r>
      <w:r w:rsidR="00A941EB" w:rsidRPr="00A22F4D">
        <w:rPr>
          <w:szCs w:val="28"/>
        </w:rPr>
        <w:t>he also</w:t>
      </w:r>
      <w:r w:rsidRPr="00A22F4D">
        <w:rPr>
          <w:szCs w:val="28"/>
        </w:rPr>
        <w:t xml:space="preserve"> seeks in the alternative that the plaintiff do pay HK$400,000 into court pursuant to Order 2 rule 3 of the RDC within 14 days, failing which, these proceedings be struck out.</w:t>
      </w:r>
    </w:p>
    <w:p w14:paraId="6EA6A74B" w14:textId="77777777" w:rsidR="00BF6467" w:rsidRPr="00A22F4D" w:rsidRDefault="00BF6467" w:rsidP="00BF6467">
      <w:pPr>
        <w:pStyle w:val="ListParagraph"/>
        <w:spacing w:line="360" w:lineRule="auto"/>
        <w:ind w:left="0"/>
        <w:jc w:val="both"/>
        <w:rPr>
          <w:szCs w:val="28"/>
        </w:rPr>
      </w:pPr>
    </w:p>
    <w:p w14:paraId="0A6CCF93" w14:textId="77777777" w:rsidR="00BF6467" w:rsidRPr="00A22F4D" w:rsidRDefault="00BF6467" w:rsidP="00BF6467">
      <w:pPr>
        <w:spacing w:line="360" w:lineRule="auto"/>
        <w:jc w:val="both"/>
        <w:rPr>
          <w:i/>
          <w:szCs w:val="28"/>
        </w:rPr>
      </w:pPr>
      <w:r w:rsidRPr="00A22F4D">
        <w:rPr>
          <w:i/>
          <w:szCs w:val="28"/>
        </w:rPr>
        <w:t>The procedural history</w:t>
      </w:r>
    </w:p>
    <w:p w14:paraId="0B640077" w14:textId="77777777" w:rsidR="00BF6467" w:rsidRPr="00A22F4D" w:rsidRDefault="00BF6467" w:rsidP="00BF6467">
      <w:pPr>
        <w:spacing w:line="360" w:lineRule="auto"/>
        <w:jc w:val="both"/>
        <w:rPr>
          <w:i/>
          <w:szCs w:val="28"/>
        </w:rPr>
      </w:pPr>
    </w:p>
    <w:p w14:paraId="16728257" w14:textId="77777777"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 xml:space="preserve">The present action originated from the plaintiff’s claim brought against the defendant in the Small Claims Tribunal (“SCT”) on 4 June 2013 where he claimed that he had been assaulted by the defendant and his accomplices on 17 June 2010.  </w:t>
      </w:r>
    </w:p>
    <w:p w14:paraId="41FF046B" w14:textId="77777777" w:rsidR="00BF6467" w:rsidRPr="00A22F4D" w:rsidRDefault="00BF6467" w:rsidP="00BF6467">
      <w:pPr>
        <w:tabs>
          <w:tab w:val="clear" w:pos="4320"/>
          <w:tab w:val="clear" w:pos="9072"/>
        </w:tabs>
        <w:spacing w:line="360" w:lineRule="auto"/>
        <w:jc w:val="both"/>
        <w:rPr>
          <w:szCs w:val="28"/>
        </w:rPr>
      </w:pPr>
    </w:p>
    <w:p w14:paraId="6F595B47" w14:textId="528B44FB"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 xml:space="preserve">The original </w:t>
      </w:r>
      <w:r w:rsidR="00A941EB" w:rsidRPr="00A22F4D">
        <w:rPr>
          <w:szCs w:val="28"/>
        </w:rPr>
        <w:t>claimed amount</w:t>
      </w:r>
      <w:r w:rsidRPr="00A22F4D">
        <w:rPr>
          <w:szCs w:val="28"/>
        </w:rPr>
        <w:t xml:space="preserve"> was HK$50,000</w:t>
      </w:r>
      <w:r w:rsidR="00A22F4D" w:rsidRPr="00A22F4D">
        <w:rPr>
          <w:szCs w:val="28"/>
        </w:rPr>
        <w:t>, which was lat</w:t>
      </w:r>
      <w:r w:rsidR="00A941EB" w:rsidRPr="00A22F4D">
        <w:rPr>
          <w:szCs w:val="28"/>
        </w:rPr>
        <w:t xml:space="preserve">er amended to HK$400,000.  Since the amended figure of claim is </w:t>
      </w:r>
      <w:r w:rsidRPr="00A22F4D">
        <w:rPr>
          <w:szCs w:val="28"/>
        </w:rPr>
        <w:t>beyond the jurisdiction of the Small Claims Tribunal</w:t>
      </w:r>
      <w:r w:rsidR="00A941EB" w:rsidRPr="00A22F4D">
        <w:rPr>
          <w:szCs w:val="28"/>
        </w:rPr>
        <w:t>,</w:t>
      </w:r>
      <w:r w:rsidRPr="00A22F4D">
        <w:rPr>
          <w:szCs w:val="28"/>
        </w:rPr>
        <w:t xml:space="preserve"> the claim was transferred to the District Court pursuant to the order of Deputy Adjudicator Lee on 30 June 2014 (“the Adjudicator”).</w:t>
      </w:r>
    </w:p>
    <w:p w14:paraId="520FADE6" w14:textId="77777777" w:rsidR="00A941EB" w:rsidRPr="00A22F4D" w:rsidRDefault="00A941EB" w:rsidP="00A941EB">
      <w:pPr>
        <w:tabs>
          <w:tab w:val="clear" w:pos="4320"/>
          <w:tab w:val="clear" w:pos="9072"/>
        </w:tabs>
        <w:spacing w:line="360" w:lineRule="auto"/>
        <w:jc w:val="both"/>
        <w:rPr>
          <w:szCs w:val="28"/>
        </w:rPr>
      </w:pPr>
    </w:p>
    <w:p w14:paraId="3E8F3B2E" w14:textId="1609D121" w:rsidR="00A941EB" w:rsidRPr="00A22F4D" w:rsidRDefault="00A941EB" w:rsidP="00A941EB">
      <w:pPr>
        <w:numPr>
          <w:ilvl w:val="0"/>
          <w:numId w:val="22"/>
        </w:numPr>
        <w:tabs>
          <w:tab w:val="clear" w:pos="4320"/>
          <w:tab w:val="clear" w:pos="9072"/>
        </w:tabs>
        <w:spacing w:line="360" w:lineRule="auto"/>
        <w:ind w:left="0" w:firstLine="0"/>
        <w:jc w:val="both"/>
        <w:rPr>
          <w:szCs w:val="28"/>
        </w:rPr>
      </w:pPr>
      <w:r w:rsidRPr="00A22F4D">
        <w:rPr>
          <w:szCs w:val="28"/>
        </w:rPr>
        <w:t xml:space="preserve">After the transfer, the plaintiff had been legally represented by </w:t>
      </w:r>
      <w:proofErr w:type="spellStart"/>
      <w:r w:rsidRPr="00A22F4D">
        <w:rPr>
          <w:szCs w:val="28"/>
        </w:rPr>
        <w:t>Messrs</w:t>
      </w:r>
      <w:proofErr w:type="spellEnd"/>
      <w:r w:rsidRPr="00A22F4D">
        <w:rPr>
          <w:szCs w:val="28"/>
        </w:rPr>
        <w:t xml:space="preserve"> Lim &amp; </w:t>
      </w:r>
      <w:proofErr w:type="spellStart"/>
      <w:r w:rsidRPr="00A22F4D">
        <w:rPr>
          <w:szCs w:val="28"/>
        </w:rPr>
        <w:t>Lok</w:t>
      </w:r>
      <w:proofErr w:type="spellEnd"/>
      <w:r w:rsidRPr="00A22F4D">
        <w:rPr>
          <w:szCs w:val="28"/>
        </w:rPr>
        <w:t xml:space="preserve"> (“L&amp;L”) in this action until 23 May 2016</w:t>
      </w:r>
      <w:r w:rsidR="00B53401" w:rsidRPr="00A22F4D">
        <w:rPr>
          <w:szCs w:val="28"/>
        </w:rPr>
        <w:t xml:space="preserve">.  Since then, </w:t>
      </w:r>
      <w:r w:rsidRPr="00A22F4D">
        <w:rPr>
          <w:szCs w:val="28"/>
        </w:rPr>
        <w:t>the plaintiff has acted in p</w:t>
      </w:r>
      <w:r w:rsidR="00B53401" w:rsidRPr="00A22F4D">
        <w:rPr>
          <w:szCs w:val="28"/>
        </w:rPr>
        <w:t>erson and t</w:t>
      </w:r>
      <w:r w:rsidRPr="00A22F4D">
        <w:rPr>
          <w:szCs w:val="28"/>
        </w:rPr>
        <w:t xml:space="preserve">his remained so at the substantive hearing of the defendant’s summons.  On the defendant’s side, </w:t>
      </w:r>
      <w:proofErr w:type="spellStart"/>
      <w:r w:rsidRPr="00A22F4D">
        <w:rPr>
          <w:szCs w:val="28"/>
        </w:rPr>
        <w:t>Messrs</w:t>
      </w:r>
      <w:proofErr w:type="spellEnd"/>
      <w:r w:rsidRPr="00A22F4D">
        <w:rPr>
          <w:szCs w:val="28"/>
        </w:rPr>
        <w:t xml:space="preserve"> Cheung &amp; Liu has been representing him throughout in this District Court action.</w:t>
      </w:r>
    </w:p>
    <w:p w14:paraId="17DE1966" w14:textId="77777777" w:rsidR="00BF6467" w:rsidRPr="00A22F4D" w:rsidRDefault="00BF6467" w:rsidP="00BF6467">
      <w:pPr>
        <w:pStyle w:val="ListParagraph"/>
        <w:spacing w:line="360" w:lineRule="auto"/>
        <w:jc w:val="both"/>
        <w:rPr>
          <w:szCs w:val="28"/>
        </w:rPr>
      </w:pPr>
    </w:p>
    <w:p w14:paraId="3E810EAF" w14:textId="5599825C"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On 19 December 2014, the Statement of Claim (“the S</w:t>
      </w:r>
      <w:r w:rsidR="00A22F4D" w:rsidRPr="00A22F4D">
        <w:rPr>
          <w:szCs w:val="28"/>
        </w:rPr>
        <w:t>OC”) was filed together with the</w:t>
      </w:r>
      <w:r w:rsidRPr="00A22F4D">
        <w:rPr>
          <w:szCs w:val="28"/>
        </w:rPr>
        <w:t xml:space="preserve"> Statement of Damages (“the SOD”).  The SOC pleaded that on 17 June 2010, five persons assaulted the plaintiff at the road next to House A38, Maple Garden, </w:t>
      </w:r>
      <w:proofErr w:type="spellStart"/>
      <w:r w:rsidRPr="00A22F4D">
        <w:rPr>
          <w:szCs w:val="28"/>
        </w:rPr>
        <w:t>Ngau</w:t>
      </w:r>
      <w:proofErr w:type="spellEnd"/>
      <w:r w:rsidRPr="00A22F4D">
        <w:rPr>
          <w:szCs w:val="28"/>
        </w:rPr>
        <w:t xml:space="preserve"> Tam Mei, Yuen Long, New Territories (“the Incident”), and one of the attackers was the defendant.  As a result of the Incident, the plaintiff sustained facial and head injury</w:t>
      </w:r>
      <w:r w:rsidR="00A80F15" w:rsidRPr="00A22F4D">
        <w:rPr>
          <w:szCs w:val="28"/>
        </w:rPr>
        <w:t xml:space="preserve"> with subsequent loss of consciousness for a few minutes.  He was later sent </w:t>
      </w:r>
      <w:r w:rsidRPr="00A22F4D">
        <w:rPr>
          <w:szCs w:val="28"/>
        </w:rPr>
        <w:t xml:space="preserve">to </w:t>
      </w:r>
      <w:proofErr w:type="spellStart"/>
      <w:r w:rsidRPr="00A22F4D">
        <w:rPr>
          <w:szCs w:val="28"/>
        </w:rPr>
        <w:t>Tuen</w:t>
      </w:r>
      <w:proofErr w:type="spellEnd"/>
      <w:r w:rsidRPr="00A22F4D">
        <w:rPr>
          <w:szCs w:val="28"/>
        </w:rPr>
        <w:t xml:space="preserve"> </w:t>
      </w:r>
      <w:proofErr w:type="spellStart"/>
      <w:r w:rsidRPr="00A22F4D">
        <w:rPr>
          <w:szCs w:val="28"/>
        </w:rPr>
        <w:t>Mun</w:t>
      </w:r>
      <w:proofErr w:type="spellEnd"/>
      <w:r w:rsidRPr="00A22F4D">
        <w:rPr>
          <w:szCs w:val="28"/>
        </w:rPr>
        <w:t xml:space="preserve"> Hospital for treatment.  Apart from the assault, the SOC also pleaded that the Incident was caused by the negligence of the defendant.</w:t>
      </w:r>
      <w:r w:rsidRPr="00A22F4D">
        <w:rPr>
          <w:rStyle w:val="FootnoteReference"/>
          <w:szCs w:val="28"/>
        </w:rPr>
        <w:footnoteReference w:id="2"/>
      </w:r>
    </w:p>
    <w:p w14:paraId="781D24FD" w14:textId="77777777" w:rsidR="00BF6467" w:rsidRPr="00A22F4D" w:rsidRDefault="00BF6467" w:rsidP="00BF6467">
      <w:pPr>
        <w:pStyle w:val="ListParagraph"/>
        <w:spacing w:line="360" w:lineRule="auto"/>
        <w:jc w:val="both"/>
        <w:rPr>
          <w:szCs w:val="28"/>
        </w:rPr>
      </w:pPr>
    </w:p>
    <w:p w14:paraId="112100D0" w14:textId="344C26C4"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On 15 January 2015, the defend</w:t>
      </w:r>
      <w:r w:rsidR="00A22F4D" w:rsidRPr="00A22F4D">
        <w:rPr>
          <w:szCs w:val="28"/>
        </w:rPr>
        <w:t xml:space="preserve">ant filed his </w:t>
      </w:r>
      <w:proofErr w:type="spellStart"/>
      <w:r w:rsidR="00A22F4D" w:rsidRPr="00A22F4D">
        <w:rPr>
          <w:szCs w:val="28"/>
        </w:rPr>
        <w:t>Defence</w:t>
      </w:r>
      <w:proofErr w:type="spellEnd"/>
      <w:r w:rsidR="00A22F4D" w:rsidRPr="00A22F4D">
        <w:rPr>
          <w:szCs w:val="28"/>
        </w:rPr>
        <w:t xml:space="preserve"> denying the happening of</w:t>
      </w:r>
      <w:r w:rsidRPr="00A22F4D">
        <w:rPr>
          <w:szCs w:val="28"/>
        </w:rPr>
        <w:t xml:space="preserve"> the Incident</w:t>
      </w:r>
      <w:r w:rsidR="00A22F4D" w:rsidRPr="00A22F4D">
        <w:rPr>
          <w:szCs w:val="28"/>
        </w:rPr>
        <w:t xml:space="preserve"> as alleged</w:t>
      </w:r>
      <w:r w:rsidRPr="00A22F4D">
        <w:rPr>
          <w:szCs w:val="28"/>
        </w:rPr>
        <w:t>.  No Reply was filed thereafter.</w:t>
      </w:r>
    </w:p>
    <w:p w14:paraId="3A28EBA0" w14:textId="77777777" w:rsidR="00BF6467" w:rsidRPr="00A22F4D" w:rsidRDefault="00BF6467" w:rsidP="00BF6467">
      <w:pPr>
        <w:tabs>
          <w:tab w:val="clear" w:pos="4320"/>
          <w:tab w:val="clear" w:pos="9072"/>
        </w:tabs>
        <w:spacing w:line="360" w:lineRule="auto"/>
        <w:jc w:val="both"/>
        <w:rPr>
          <w:szCs w:val="28"/>
        </w:rPr>
      </w:pPr>
    </w:p>
    <w:p w14:paraId="4EE43E94" w14:textId="6D34C997"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 xml:space="preserve">According to para 5(b) of the SOC and para B1 of the SOD, relevant medical reports were supposed to be </w:t>
      </w:r>
      <w:r w:rsidR="00A80F15" w:rsidRPr="00A22F4D">
        <w:rPr>
          <w:szCs w:val="28"/>
        </w:rPr>
        <w:t xml:space="preserve">filed and served together with the </w:t>
      </w:r>
      <w:r w:rsidRPr="00A22F4D">
        <w:rPr>
          <w:szCs w:val="28"/>
        </w:rPr>
        <w:t xml:space="preserve">SOC </w:t>
      </w:r>
      <w:r w:rsidR="00A80F15" w:rsidRPr="00A22F4D">
        <w:rPr>
          <w:szCs w:val="28"/>
        </w:rPr>
        <w:t>at the same time, but this has not been done</w:t>
      </w:r>
      <w:r w:rsidRPr="00A22F4D">
        <w:rPr>
          <w:szCs w:val="28"/>
        </w:rPr>
        <w:t>.  The plaintiff’s list of document dated 2 March 2015 (</w:t>
      </w:r>
      <w:r w:rsidR="00A941EB" w:rsidRPr="00A22F4D">
        <w:rPr>
          <w:szCs w:val="28"/>
        </w:rPr>
        <w:t>“P’s list of d</w:t>
      </w:r>
      <w:r w:rsidRPr="00A22F4D">
        <w:rPr>
          <w:szCs w:val="28"/>
        </w:rPr>
        <w:t>ocuments”) filed by L&amp;L disclosed no s</w:t>
      </w:r>
      <w:r w:rsidR="00A941EB" w:rsidRPr="00A22F4D">
        <w:rPr>
          <w:szCs w:val="28"/>
        </w:rPr>
        <w:t xml:space="preserve">uch medical reports either.  Basically, it </w:t>
      </w:r>
      <w:r w:rsidRPr="00A22F4D">
        <w:rPr>
          <w:szCs w:val="28"/>
        </w:rPr>
        <w:t>disclosed the plaintiff’s HKID card only.</w:t>
      </w:r>
      <w:r w:rsidRPr="00A22F4D">
        <w:rPr>
          <w:rStyle w:val="FootnoteReference"/>
          <w:szCs w:val="28"/>
        </w:rPr>
        <w:footnoteReference w:id="3"/>
      </w:r>
    </w:p>
    <w:p w14:paraId="25418B5C" w14:textId="77777777" w:rsidR="00BF6467" w:rsidRPr="00A22F4D" w:rsidRDefault="00BF6467" w:rsidP="00BF6467">
      <w:pPr>
        <w:pStyle w:val="ListParagraph"/>
        <w:spacing w:line="360" w:lineRule="auto"/>
        <w:jc w:val="both"/>
        <w:rPr>
          <w:szCs w:val="28"/>
        </w:rPr>
      </w:pPr>
    </w:p>
    <w:p w14:paraId="5E8C08DC" w14:textId="12CFE9C4"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 xml:space="preserve">In breach of a discovery order made by Master </w:t>
      </w:r>
      <w:r w:rsidR="00A941EB" w:rsidRPr="00A22F4D">
        <w:rPr>
          <w:szCs w:val="28"/>
        </w:rPr>
        <w:t xml:space="preserve">Chow </w:t>
      </w:r>
      <w:r w:rsidRPr="00A22F4D">
        <w:rPr>
          <w:szCs w:val="28"/>
        </w:rPr>
        <w:t>on 1 September 2015, the plaintiff failed to provide relevant documents supporting his claim of damages as ordered.  This prompted Master</w:t>
      </w:r>
      <w:r w:rsidR="00A941EB" w:rsidRPr="00A22F4D">
        <w:rPr>
          <w:szCs w:val="28"/>
        </w:rPr>
        <w:t xml:space="preserve"> Chow</w:t>
      </w:r>
      <w:r w:rsidRPr="00A22F4D">
        <w:rPr>
          <w:szCs w:val="28"/>
        </w:rPr>
        <w:t xml:space="preserve"> making an unless order on 12 October 2015 (“the unless order”) granting him a last chance to do so within 14 days, failing which, the plaintiff shall </w:t>
      </w:r>
      <w:r w:rsidRPr="00A22F4D">
        <w:rPr>
          <w:szCs w:val="28"/>
        </w:rPr>
        <w:lastRenderedPageBreak/>
        <w:t>be debarred from adducing any further documentary evidence s</w:t>
      </w:r>
      <w:r w:rsidR="00A941EB" w:rsidRPr="00A22F4D">
        <w:rPr>
          <w:szCs w:val="28"/>
        </w:rPr>
        <w:t>ave for those disclosed in P’s list of d</w:t>
      </w:r>
      <w:r w:rsidRPr="00A22F4D">
        <w:rPr>
          <w:szCs w:val="28"/>
        </w:rPr>
        <w:t xml:space="preserve">ocuments, </w:t>
      </w:r>
      <w:proofErr w:type="spellStart"/>
      <w:r w:rsidRPr="00A22F4D">
        <w:rPr>
          <w:szCs w:val="28"/>
        </w:rPr>
        <w:t>viz</w:t>
      </w:r>
      <w:proofErr w:type="spellEnd"/>
      <w:r w:rsidRPr="00A22F4D">
        <w:rPr>
          <w:szCs w:val="28"/>
        </w:rPr>
        <w:t xml:space="preserve"> copy of his HKID card only.  Besides, he would also be debarred from filing and serving any Revised SOD (“RSOD”) if he </w:t>
      </w:r>
      <w:r w:rsidR="00A22F4D" w:rsidRPr="00A22F4D">
        <w:rPr>
          <w:szCs w:val="28"/>
        </w:rPr>
        <w:t>does not</w:t>
      </w:r>
      <w:r w:rsidRPr="00A22F4D">
        <w:rPr>
          <w:szCs w:val="28"/>
        </w:rPr>
        <w:t xml:space="preserve"> do so within 28 days after 12 October 2015.</w:t>
      </w:r>
    </w:p>
    <w:p w14:paraId="3D3CC1DB" w14:textId="77777777" w:rsidR="00BF6467" w:rsidRPr="00A22F4D" w:rsidRDefault="00BF6467" w:rsidP="00BF6467">
      <w:pPr>
        <w:pStyle w:val="ListParagraph"/>
        <w:spacing w:line="360" w:lineRule="auto"/>
        <w:jc w:val="both"/>
        <w:rPr>
          <w:szCs w:val="28"/>
        </w:rPr>
      </w:pPr>
    </w:p>
    <w:p w14:paraId="5EE5B18B" w14:textId="77777777"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Subsequently, the plai</w:t>
      </w:r>
      <w:r w:rsidR="00A941EB" w:rsidRPr="00A22F4D">
        <w:rPr>
          <w:szCs w:val="28"/>
        </w:rPr>
        <w:t xml:space="preserve">ntiff has not complied with the </w:t>
      </w:r>
      <w:r w:rsidRPr="00A22F4D">
        <w:rPr>
          <w:szCs w:val="28"/>
        </w:rPr>
        <w:t>unless order</w:t>
      </w:r>
      <w:r w:rsidR="00A941EB" w:rsidRPr="00A22F4D">
        <w:rPr>
          <w:szCs w:val="28"/>
        </w:rPr>
        <w:t xml:space="preserve">.  Neither </w:t>
      </w:r>
      <w:r w:rsidRPr="00A22F4D">
        <w:rPr>
          <w:szCs w:val="28"/>
        </w:rPr>
        <w:t xml:space="preserve">did he file or serve any RSOD and this eventually brought about the defendant’s summons. </w:t>
      </w:r>
    </w:p>
    <w:p w14:paraId="2CD90A2C" w14:textId="77777777" w:rsidR="00BF6467" w:rsidRPr="00A22F4D" w:rsidRDefault="00BF6467" w:rsidP="00BF6467">
      <w:pPr>
        <w:spacing w:line="360" w:lineRule="auto"/>
        <w:jc w:val="both"/>
        <w:rPr>
          <w:szCs w:val="28"/>
        </w:rPr>
      </w:pPr>
    </w:p>
    <w:p w14:paraId="1D680A4F" w14:textId="77777777" w:rsidR="00BF6467" w:rsidRPr="00A22F4D" w:rsidRDefault="00BF6467" w:rsidP="00BF6467">
      <w:pPr>
        <w:spacing w:line="360" w:lineRule="auto"/>
        <w:jc w:val="both"/>
        <w:rPr>
          <w:i/>
          <w:szCs w:val="28"/>
        </w:rPr>
      </w:pPr>
      <w:r w:rsidRPr="00A22F4D">
        <w:rPr>
          <w:i/>
          <w:szCs w:val="28"/>
        </w:rPr>
        <w:t>Relevant principles on striking out</w:t>
      </w:r>
    </w:p>
    <w:p w14:paraId="3B6047C0" w14:textId="77777777" w:rsidR="00BF6467" w:rsidRPr="00A22F4D" w:rsidRDefault="00BF6467" w:rsidP="00BF6467">
      <w:pPr>
        <w:spacing w:line="360" w:lineRule="auto"/>
        <w:jc w:val="both"/>
        <w:rPr>
          <w:i/>
          <w:szCs w:val="28"/>
        </w:rPr>
      </w:pPr>
    </w:p>
    <w:p w14:paraId="77AD5C6D" w14:textId="77777777"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It is trite law that only in plain and obvious cases that the court would exercise its summary jurisdiction to strike out.  The burden of proof rests on the party applying for striking out.  It must be impossible, not just improbable for the claim to succeed before the court will strike it out. (Hong Kong Civil Procedure 2017, Vol 1, para 18/19/4)</w:t>
      </w:r>
    </w:p>
    <w:p w14:paraId="50BFACF8" w14:textId="77777777" w:rsidR="00BF6467" w:rsidRPr="00A22F4D" w:rsidRDefault="00BF6467" w:rsidP="00BF6467">
      <w:pPr>
        <w:tabs>
          <w:tab w:val="clear" w:pos="4320"/>
          <w:tab w:val="clear" w:pos="9072"/>
        </w:tabs>
        <w:spacing w:line="360" w:lineRule="auto"/>
        <w:jc w:val="both"/>
        <w:rPr>
          <w:szCs w:val="28"/>
        </w:rPr>
      </w:pPr>
    </w:p>
    <w:p w14:paraId="645B8B2C" w14:textId="77777777"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 xml:space="preserve">In determining such application, there should be no mini-trial on affidavit.  Disputed facts are to be taken in </w:t>
      </w:r>
      <w:proofErr w:type="spellStart"/>
      <w:r w:rsidRPr="00A22F4D">
        <w:rPr>
          <w:szCs w:val="28"/>
        </w:rPr>
        <w:t>favour</w:t>
      </w:r>
      <w:proofErr w:type="spellEnd"/>
      <w:r w:rsidRPr="00A22F4D">
        <w:rPr>
          <w:szCs w:val="28"/>
        </w:rPr>
        <w:t xml:space="preserve"> of the party sought to be struck out. (See </w:t>
      </w:r>
      <w:r w:rsidRPr="00A22F4D">
        <w:rPr>
          <w:i/>
          <w:szCs w:val="28"/>
        </w:rPr>
        <w:t xml:space="preserve">Ha Francesca v Tsai </w:t>
      </w:r>
      <w:proofErr w:type="spellStart"/>
      <w:r w:rsidRPr="00A22F4D">
        <w:rPr>
          <w:i/>
          <w:szCs w:val="28"/>
        </w:rPr>
        <w:t>Kut</w:t>
      </w:r>
      <w:proofErr w:type="spellEnd"/>
      <w:r w:rsidRPr="00A22F4D">
        <w:rPr>
          <w:i/>
          <w:szCs w:val="28"/>
        </w:rPr>
        <w:t xml:space="preserve"> </w:t>
      </w:r>
      <w:proofErr w:type="spellStart"/>
      <w:r w:rsidRPr="00A22F4D">
        <w:rPr>
          <w:i/>
          <w:szCs w:val="28"/>
        </w:rPr>
        <w:t>Kan</w:t>
      </w:r>
      <w:proofErr w:type="spellEnd"/>
      <w:r w:rsidRPr="00A22F4D">
        <w:rPr>
          <w:i/>
          <w:szCs w:val="28"/>
        </w:rPr>
        <w:t xml:space="preserve"> &amp; </w:t>
      </w:r>
      <w:proofErr w:type="spellStart"/>
      <w:r w:rsidRPr="00A22F4D">
        <w:rPr>
          <w:i/>
          <w:szCs w:val="28"/>
        </w:rPr>
        <w:t>Ors</w:t>
      </w:r>
      <w:proofErr w:type="spellEnd"/>
      <w:r w:rsidRPr="00A22F4D">
        <w:rPr>
          <w:i/>
          <w:szCs w:val="28"/>
        </w:rPr>
        <w:t xml:space="preserve"> </w:t>
      </w:r>
      <w:r w:rsidRPr="00A22F4D">
        <w:rPr>
          <w:szCs w:val="28"/>
        </w:rPr>
        <w:t xml:space="preserve">(No 1) [1982] HKC 382, per </w:t>
      </w:r>
      <w:proofErr w:type="spellStart"/>
      <w:r w:rsidRPr="00A22F4D">
        <w:rPr>
          <w:szCs w:val="28"/>
        </w:rPr>
        <w:t>Silke</w:t>
      </w:r>
      <w:proofErr w:type="spellEnd"/>
      <w:r w:rsidRPr="00A22F4D">
        <w:rPr>
          <w:szCs w:val="28"/>
        </w:rPr>
        <w:t xml:space="preserve"> JA at p 392G)  Where legal viability of a cause of action is sensitive to the facts, an order to strike out should not be made. (See </w:t>
      </w:r>
      <w:r w:rsidRPr="00A22F4D">
        <w:rPr>
          <w:i/>
          <w:szCs w:val="28"/>
        </w:rPr>
        <w:t>AOF Imagine Technology Limited v Global Industrial Services (HK) Limited and Anor</w:t>
      </w:r>
      <w:r w:rsidRPr="00A22F4D">
        <w:rPr>
          <w:szCs w:val="28"/>
        </w:rPr>
        <w:t xml:space="preserve"> (HCA 953/2012, 28 Aug 2013) per </w:t>
      </w:r>
      <w:proofErr w:type="spellStart"/>
      <w:r w:rsidRPr="00A22F4D">
        <w:rPr>
          <w:szCs w:val="28"/>
        </w:rPr>
        <w:t>Mimmie</w:t>
      </w:r>
      <w:proofErr w:type="spellEnd"/>
      <w:r w:rsidRPr="00A22F4D">
        <w:rPr>
          <w:szCs w:val="28"/>
        </w:rPr>
        <w:t xml:space="preserve"> Chan J at paras 1 and 8)</w:t>
      </w:r>
    </w:p>
    <w:p w14:paraId="6AB27E20" w14:textId="77777777" w:rsidR="00BF6467" w:rsidRPr="00A22F4D" w:rsidRDefault="00BF6467" w:rsidP="00BF6467">
      <w:pPr>
        <w:spacing w:line="360" w:lineRule="auto"/>
        <w:jc w:val="both"/>
        <w:rPr>
          <w:szCs w:val="28"/>
        </w:rPr>
      </w:pPr>
    </w:p>
    <w:p w14:paraId="5C9D71AF" w14:textId="77777777" w:rsidR="00BF6467" w:rsidRPr="00A22F4D" w:rsidRDefault="00BF6467" w:rsidP="00BF6467">
      <w:pPr>
        <w:spacing w:line="360" w:lineRule="auto"/>
        <w:jc w:val="both"/>
        <w:rPr>
          <w:i/>
          <w:szCs w:val="28"/>
        </w:rPr>
      </w:pPr>
      <w:r w:rsidRPr="00A22F4D">
        <w:rPr>
          <w:i/>
          <w:szCs w:val="28"/>
        </w:rPr>
        <w:t>The defendant’s contention on striking out</w:t>
      </w:r>
    </w:p>
    <w:p w14:paraId="1F1F1B2C" w14:textId="77777777" w:rsidR="00BF6467" w:rsidRPr="00A22F4D" w:rsidRDefault="00BF6467" w:rsidP="00BF6467">
      <w:pPr>
        <w:spacing w:line="360" w:lineRule="auto"/>
        <w:jc w:val="both"/>
        <w:rPr>
          <w:i/>
          <w:szCs w:val="28"/>
        </w:rPr>
      </w:pPr>
    </w:p>
    <w:p w14:paraId="07621D3C" w14:textId="64B54EBF" w:rsidR="00BF6467" w:rsidRPr="00A22F4D" w:rsidRDefault="00A941EB" w:rsidP="00BF6467">
      <w:pPr>
        <w:numPr>
          <w:ilvl w:val="0"/>
          <w:numId w:val="22"/>
        </w:numPr>
        <w:tabs>
          <w:tab w:val="clear" w:pos="4320"/>
          <w:tab w:val="clear" w:pos="9072"/>
        </w:tabs>
        <w:spacing w:line="360" w:lineRule="auto"/>
        <w:ind w:left="0" w:firstLine="0"/>
        <w:jc w:val="both"/>
        <w:rPr>
          <w:szCs w:val="28"/>
        </w:rPr>
      </w:pPr>
      <w:proofErr w:type="spellStart"/>
      <w:r w:rsidRPr="00A22F4D">
        <w:rPr>
          <w:szCs w:val="28"/>
        </w:rPr>
        <w:lastRenderedPageBreak/>
        <w:t>Ms</w:t>
      </w:r>
      <w:proofErr w:type="spellEnd"/>
      <w:r w:rsidRPr="00A22F4D">
        <w:rPr>
          <w:szCs w:val="28"/>
        </w:rPr>
        <w:t xml:space="preserve"> Deanna Law, counsel representing the defendant, submits that </w:t>
      </w:r>
      <w:r w:rsidR="00BF6467" w:rsidRPr="00A22F4D">
        <w:rPr>
          <w:szCs w:val="28"/>
        </w:rPr>
        <w:t>owing to the plaintif</w:t>
      </w:r>
      <w:r w:rsidRPr="00A22F4D">
        <w:rPr>
          <w:szCs w:val="28"/>
        </w:rPr>
        <w:t>f’s failure to comply with the unless o</w:t>
      </w:r>
      <w:r w:rsidR="00BF6467" w:rsidRPr="00A22F4D">
        <w:rPr>
          <w:szCs w:val="28"/>
        </w:rPr>
        <w:t xml:space="preserve">rder, he can no longer adduce any evidence to prove his damages at trial.  But the </w:t>
      </w:r>
      <w:r w:rsidR="0003187D" w:rsidRPr="00A22F4D">
        <w:rPr>
          <w:szCs w:val="28"/>
        </w:rPr>
        <w:t>element o</w:t>
      </w:r>
      <w:r w:rsidR="00BF6467" w:rsidRPr="00A22F4D">
        <w:rPr>
          <w:szCs w:val="28"/>
        </w:rPr>
        <w:t xml:space="preserve">f damages </w:t>
      </w:r>
      <w:r w:rsidR="0003187D" w:rsidRPr="00A22F4D">
        <w:rPr>
          <w:szCs w:val="28"/>
        </w:rPr>
        <w:t xml:space="preserve">as suffered by the plaintiff </w:t>
      </w:r>
      <w:r w:rsidR="00BF6467" w:rsidRPr="00A22F4D">
        <w:rPr>
          <w:szCs w:val="28"/>
        </w:rPr>
        <w:t>is one of th</w:t>
      </w:r>
      <w:r w:rsidRPr="00A22F4D">
        <w:rPr>
          <w:szCs w:val="28"/>
        </w:rPr>
        <w:t>e necessary legal ingredients for</w:t>
      </w:r>
      <w:r w:rsidR="0003187D" w:rsidRPr="00A22F4D">
        <w:rPr>
          <w:szCs w:val="28"/>
        </w:rPr>
        <w:t xml:space="preserve"> establishing</w:t>
      </w:r>
      <w:r w:rsidR="00BF6467" w:rsidRPr="00A22F4D">
        <w:rPr>
          <w:szCs w:val="28"/>
        </w:rPr>
        <w:t xml:space="preserve"> the cause of action of negligence.  Hence, the defendant’s </w:t>
      </w:r>
      <w:r w:rsidRPr="00A22F4D">
        <w:rPr>
          <w:szCs w:val="28"/>
        </w:rPr>
        <w:t>claim based</w:t>
      </w:r>
      <w:r w:rsidR="00F05E7A" w:rsidRPr="00A22F4D">
        <w:rPr>
          <w:szCs w:val="28"/>
        </w:rPr>
        <w:t xml:space="preserve"> on negligence is bound to fail, and the SOC should be struck out.</w:t>
      </w:r>
    </w:p>
    <w:p w14:paraId="5A084DC1" w14:textId="77777777" w:rsidR="00BF6467" w:rsidRPr="00A22F4D" w:rsidRDefault="00BF6467" w:rsidP="00BF6467">
      <w:pPr>
        <w:tabs>
          <w:tab w:val="clear" w:pos="4320"/>
          <w:tab w:val="clear" w:pos="9072"/>
        </w:tabs>
        <w:spacing w:line="360" w:lineRule="auto"/>
        <w:jc w:val="both"/>
        <w:rPr>
          <w:szCs w:val="28"/>
        </w:rPr>
      </w:pPr>
    </w:p>
    <w:p w14:paraId="2F1083B0" w14:textId="2404C7A8" w:rsidR="00BF6467" w:rsidRPr="00A22F4D" w:rsidRDefault="00FC16ED" w:rsidP="00FC16ED">
      <w:pPr>
        <w:numPr>
          <w:ilvl w:val="0"/>
          <w:numId w:val="22"/>
        </w:numPr>
        <w:tabs>
          <w:tab w:val="clear" w:pos="4320"/>
          <w:tab w:val="clear" w:pos="9072"/>
        </w:tabs>
        <w:spacing w:line="360" w:lineRule="auto"/>
        <w:ind w:left="0" w:firstLine="0"/>
        <w:jc w:val="both"/>
        <w:rPr>
          <w:szCs w:val="28"/>
        </w:rPr>
      </w:pPr>
      <w:r w:rsidRPr="00A22F4D">
        <w:rPr>
          <w:szCs w:val="28"/>
        </w:rPr>
        <w:t xml:space="preserve">With respect, I think </w:t>
      </w:r>
      <w:proofErr w:type="spellStart"/>
      <w:r w:rsidR="00A941EB" w:rsidRPr="00A22F4D">
        <w:rPr>
          <w:szCs w:val="28"/>
        </w:rPr>
        <w:t>Ms</w:t>
      </w:r>
      <w:proofErr w:type="spellEnd"/>
      <w:r w:rsidR="00A941EB" w:rsidRPr="00A22F4D">
        <w:rPr>
          <w:szCs w:val="28"/>
        </w:rPr>
        <w:t xml:space="preserve"> Law’s submission </w:t>
      </w:r>
      <w:r w:rsidRPr="00A22F4D">
        <w:rPr>
          <w:szCs w:val="28"/>
        </w:rPr>
        <w:t xml:space="preserve">has conveniently ignored the </w:t>
      </w:r>
      <w:r w:rsidR="00694985" w:rsidRPr="00A22F4D">
        <w:rPr>
          <w:szCs w:val="28"/>
        </w:rPr>
        <w:t xml:space="preserve">underlying </w:t>
      </w:r>
      <w:r w:rsidRPr="00A22F4D">
        <w:rPr>
          <w:szCs w:val="28"/>
        </w:rPr>
        <w:t xml:space="preserve">material facts as pleaded in the SOC. </w:t>
      </w:r>
      <w:r w:rsidR="00694985" w:rsidRPr="00A22F4D">
        <w:rPr>
          <w:szCs w:val="28"/>
        </w:rPr>
        <w:t xml:space="preserve"> </w:t>
      </w:r>
      <w:r w:rsidRPr="00A22F4D">
        <w:rPr>
          <w:szCs w:val="28"/>
        </w:rPr>
        <w:t xml:space="preserve">Apart </w:t>
      </w:r>
      <w:r w:rsidR="00BF6467" w:rsidRPr="00A22F4D">
        <w:rPr>
          <w:szCs w:val="28"/>
        </w:rPr>
        <w:t>from pleading negligence, the pleader has also pleaded the material facts</w:t>
      </w:r>
      <w:r w:rsidR="009D6B76" w:rsidRPr="00A22F4D">
        <w:rPr>
          <w:szCs w:val="28"/>
        </w:rPr>
        <w:t xml:space="preserve"> </w:t>
      </w:r>
      <w:r w:rsidRPr="00A22F4D">
        <w:rPr>
          <w:szCs w:val="28"/>
        </w:rPr>
        <w:t xml:space="preserve">as would be sufficient </w:t>
      </w:r>
      <w:r w:rsidR="009D6B76" w:rsidRPr="00A22F4D">
        <w:rPr>
          <w:szCs w:val="28"/>
        </w:rPr>
        <w:t>for mounting</w:t>
      </w:r>
      <w:r w:rsidR="00BF6467" w:rsidRPr="00A22F4D">
        <w:rPr>
          <w:szCs w:val="28"/>
        </w:rPr>
        <w:t xml:space="preserve"> the causes of action of assault and battery </w:t>
      </w:r>
      <w:r w:rsidR="009D6B76" w:rsidRPr="00A22F4D">
        <w:rPr>
          <w:szCs w:val="28"/>
        </w:rPr>
        <w:t xml:space="preserve">against the defendant </w:t>
      </w:r>
      <w:r w:rsidR="00BF6467" w:rsidRPr="00A22F4D">
        <w:rPr>
          <w:szCs w:val="28"/>
        </w:rPr>
        <w:t xml:space="preserve">in the SOC. </w:t>
      </w:r>
      <w:r w:rsidR="00361ABC" w:rsidRPr="00A22F4D">
        <w:rPr>
          <w:szCs w:val="28"/>
        </w:rPr>
        <w:t xml:space="preserve"> Paras 1 and 2 of the SOC pleaded </w:t>
      </w:r>
      <w:r w:rsidR="00BF6467" w:rsidRPr="00A22F4D">
        <w:rPr>
          <w:szCs w:val="28"/>
        </w:rPr>
        <w:t xml:space="preserve">that the plaintiff was </w:t>
      </w:r>
      <w:r w:rsidR="00BF6467" w:rsidRPr="00A22F4D">
        <w:rPr>
          <w:i/>
          <w:szCs w:val="28"/>
        </w:rPr>
        <w:t>assaulted</w:t>
      </w:r>
      <w:r w:rsidR="00BF6467" w:rsidRPr="00A22F4D">
        <w:rPr>
          <w:szCs w:val="28"/>
        </w:rPr>
        <w:t xml:space="preserve"> by the 5 persons</w:t>
      </w:r>
      <w:r w:rsidR="00361ABC" w:rsidRPr="00A22F4D">
        <w:rPr>
          <w:szCs w:val="28"/>
        </w:rPr>
        <w:t xml:space="preserve"> and one of them </w:t>
      </w:r>
      <w:r w:rsidR="00A22F4D">
        <w:rPr>
          <w:szCs w:val="28"/>
        </w:rPr>
        <w:t>was</w:t>
      </w:r>
      <w:r w:rsidR="00361ABC" w:rsidRPr="00A22F4D">
        <w:rPr>
          <w:szCs w:val="28"/>
        </w:rPr>
        <w:t xml:space="preserve"> the defendant.  Para 3 pleaded that</w:t>
      </w:r>
      <w:r w:rsidR="00BF6467" w:rsidRPr="00A22F4D">
        <w:rPr>
          <w:szCs w:val="28"/>
        </w:rPr>
        <w:t xml:space="preserve"> </w:t>
      </w:r>
      <w:r w:rsidR="00361ABC" w:rsidRPr="00A22F4D">
        <w:rPr>
          <w:szCs w:val="28"/>
        </w:rPr>
        <w:t>t</w:t>
      </w:r>
      <w:r w:rsidR="00BF6467" w:rsidRPr="00A22F4D">
        <w:rPr>
          <w:szCs w:val="28"/>
        </w:rPr>
        <w:t>he</w:t>
      </w:r>
      <w:r w:rsidR="00361ABC" w:rsidRPr="00A22F4D">
        <w:rPr>
          <w:szCs w:val="28"/>
        </w:rPr>
        <w:t xml:space="preserve"> plaintiff</w:t>
      </w:r>
      <w:r w:rsidR="00BF6467" w:rsidRPr="00A22F4D">
        <w:rPr>
          <w:szCs w:val="28"/>
        </w:rPr>
        <w:t xml:space="preserve"> suffered </w:t>
      </w:r>
      <w:r w:rsidR="009D6B76" w:rsidRPr="00A22F4D">
        <w:rPr>
          <w:szCs w:val="28"/>
        </w:rPr>
        <w:t>physical injuries (i.e. facial and head injury)</w:t>
      </w:r>
      <w:r w:rsidR="00361ABC" w:rsidRPr="00A22F4D">
        <w:rPr>
          <w:szCs w:val="28"/>
        </w:rPr>
        <w:t xml:space="preserve"> and subsequent loss of consciousness</w:t>
      </w:r>
      <w:r w:rsidR="009D6B76" w:rsidRPr="00A22F4D">
        <w:rPr>
          <w:szCs w:val="28"/>
        </w:rPr>
        <w:t xml:space="preserve"> </w:t>
      </w:r>
      <w:r w:rsidR="00A22F4D">
        <w:rPr>
          <w:szCs w:val="28"/>
        </w:rPr>
        <w:t xml:space="preserve">for a few minutes </w:t>
      </w:r>
      <w:r w:rsidR="009D6B76" w:rsidRPr="00A22F4D">
        <w:rPr>
          <w:szCs w:val="28"/>
        </w:rPr>
        <w:t>as a result</w:t>
      </w:r>
      <w:r w:rsidR="00694985" w:rsidRPr="00A22F4D">
        <w:rPr>
          <w:szCs w:val="28"/>
        </w:rPr>
        <w:t xml:space="preserve"> of such incident</w:t>
      </w:r>
      <w:r w:rsidR="00361ABC" w:rsidRPr="00A22F4D">
        <w:rPr>
          <w:szCs w:val="28"/>
        </w:rPr>
        <w:t>.</w:t>
      </w:r>
      <w:r w:rsidR="00694985" w:rsidRPr="00A22F4D">
        <w:rPr>
          <w:rStyle w:val="FootnoteReference"/>
          <w:szCs w:val="28"/>
        </w:rPr>
        <w:footnoteReference w:id="4"/>
      </w:r>
      <w:r w:rsidR="00361ABC" w:rsidRPr="00A22F4D">
        <w:rPr>
          <w:szCs w:val="28"/>
        </w:rPr>
        <w:t xml:space="preserve"> </w:t>
      </w:r>
    </w:p>
    <w:p w14:paraId="2798C7C9" w14:textId="77777777" w:rsidR="00BF6467" w:rsidRPr="00A22F4D" w:rsidRDefault="00BF6467" w:rsidP="00BF6467">
      <w:pPr>
        <w:pStyle w:val="ListParagraph"/>
        <w:spacing w:line="360" w:lineRule="auto"/>
        <w:jc w:val="both"/>
        <w:rPr>
          <w:szCs w:val="28"/>
        </w:rPr>
      </w:pPr>
    </w:p>
    <w:p w14:paraId="2B35437C" w14:textId="77777777"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In law, assault is an act which causes another to apprehend the infliction of immediate unlawful force on his person.  And, the least</w:t>
      </w:r>
      <w:r w:rsidR="009D6B76" w:rsidRPr="00A22F4D">
        <w:rPr>
          <w:szCs w:val="28"/>
        </w:rPr>
        <w:t xml:space="preserve"> touching of another in anger is battery.  Or putting the latter</w:t>
      </w:r>
      <w:r w:rsidRPr="00A22F4D">
        <w:rPr>
          <w:szCs w:val="28"/>
        </w:rPr>
        <w:t xml:space="preserve"> more generally, the direct imposition of any unwanted physical contact on another person may constitute battery. (See </w:t>
      </w:r>
      <w:r w:rsidRPr="00A22F4D">
        <w:rPr>
          <w:i/>
          <w:szCs w:val="28"/>
        </w:rPr>
        <w:t xml:space="preserve">Clerk &amp; </w:t>
      </w:r>
      <w:proofErr w:type="spellStart"/>
      <w:r w:rsidRPr="00A22F4D">
        <w:rPr>
          <w:i/>
          <w:szCs w:val="28"/>
        </w:rPr>
        <w:t>Lindsell</w:t>
      </w:r>
      <w:proofErr w:type="spellEnd"/>
      <w:r w:rsidRPr="00A22F4D">
        <w:rPr>
          <w:i/>
          <w:szCs w:val="28"/>
        </w:rPr>
        <w:t xml:space="preserve"> on Torts </w:t>
      </w:r>
      <w:r w:rsidRPr="00A22F4D">
        <w:rPr>
          <w:szCs w:val="28"/>
        </w:rPr>
        <w:t>(21</w:t>
      </w:r>
      <w:r w:rsidRPr="00A22F4D">
        <w:rPr>
          <w:szCs w:val="28"/>
          <w:vertAlign w:val="superscript"/>
        </w:rPr>
        <w:t>st</w:t>
      </w:r>
      <w:r w:rsidRPr="00A22F4D">
        <w:rPr>
          <w:szCs w:val="28"/>
        </w:rPr>
        <w:t xml:space="preserve"> </w:t>
      </w:r>
      <w:proofErr w:type="spellStart"/>
      <w:r w:rsidRPr="00A22F4D">
        <w:rPr>
          <w:szCs w:val="28"/>
        </w:rPr>
        <w:t>ed</w:t>
      </w:r>
      <w:proofErr w:type="spellEnd"/>
      <w:r w:rsidRPr="00A22F4D">
        <w:rPr>
          <w:szCs w:val="28"/>
        </w:rPr>
        <w:t xml:space="preserve">), para 15-09, 15-12).  </w:t>
      </w:r>
      <w:r w:rsidRPr="00A22F4D">
        <w:rPr>
          <w:rFonts w:eastAsia="PMingLiU"/>
          <w:szCs w:val="28"/>
          <w:lang w:eastAsia="zh-TW"/>
        </w:rPr>
        <w:t xml:space="preserve">Also of note is that the learned co-editors in </w:t>
      </w:r>
      <w:r w:rsidRPr="00A22F4D">
        <w:rPr>
          <w:rFonts w:eastAsia="PMingLiU"/>
          <w:i/>
          <w:szCs w:val="28"/>
          <w:lang w:eastAsia="zh-TW"/>
        </w:rPr>
        <w:t xml:space="preserve">Clerk &amp; </w:t>
      </w:r>
      <w:proofErr w:type="spellStart"/>
      <w:r w:rsidRPr="00A22F4D">
        <w:rPr>
          <w:rFonts w:eastAsia="PMingLiU"/>
          <w:i/>
          <w:szCs w:val="28"/>
          <w:lang w:eastAsia="zh-TW"/>
        </w:rPr>
        <w:t>Lindsell</w:t>
      </w:r>
      <w:proofErr w:type="spellEnd"/>
      <w:r w:rsidRPr="00A22F4D">
        <w:rPr>
          <w:rFonts w:eastAsia="PMingLiU"/>
          <w:szCs w:val="28"/>
          <w:lang w:eastAsia="zh-TW"/>
        </w:rPr>
        <w:t xml:space="preserve">, at para 15-12 further commented that in popular language an assault includes a battery, and a person may be liable for an assault without being liable for a battery.  </w:t>
      </w:r>
    </w:p>
    <w:p w14:paraId="356AC13E" w14:textId="77777777" w:rsidR="00BF6467" w:rsidRPr="00A22F4D" w:rsidRDefault="00BF6467" w:rsidP="00BF6467">
      <w:pPr>
        <w:pStyle w:val="ListParagraph"/>
        <w:spacing w:line="360" w:lineRule="auto"/>
        <w:jc w:val="both"/>
        <w:rPr>
          <w:szCs w:val="28"/>
        </w:rPr>
      </w:pPr>
    </w:p>
    <w:p w14:paraId="5B842F27" w14:textId="77777777"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In contrast with negligence, the tortious causes of action of assault an</w:t>
      </w:r>
      <w:r w:rsidR="009D6B76" w:rsidRPr="00A22F4D">
        <w:rPr>
          <w:szCs w:val="28"/>
        </w:rPr>
        <w:t>d battery are actionable per se:</w:t>
      </w:r>
      <w:r w:rsidRPr="00A22F4D">
        <w:rPr>
          <w:szCs w:val="28"/>
        </w:rPr>
        <w:t xml:space="preserve"> </w:t>
      </w:r>
      <w:proofErr w:type="spellStart"/>
      <w:r w:rsidR="009D6B76" w:rsidRPr="00A22F4D">
        <w:rPr>
          <w:szCs w:val="28"/>
        </w:rPr>
        <w:t>viz</w:t>
      </w:r>
      <w:proofErr w:type="spellEnd"/>
      <w:r w:rsidRPr="00A22F4D">
        <w:rPr>
          <w:szCs w:val="28"/>
        </w:rPr>
        <w:t xml:space="preserve"> without the need to prove any ensuing damages suffered by the victim of such torts so long as their necessary legal ingredients are present.</w:t>
      </w:r>
    </w:p>
    <w:p w14:paraId="7911DDE1" w14:textId="77777777" w:rsidR="00BF6467" w:rsidRPr="00A22F4D" w:rsidRDefault="00BF6467" w:rsidP="00BF6467">
      <w:pPr>
        <w:tabs>
          <w:tab w:val="clear" w:pos="4320"/>
          <w:tab w:val="clear" w:pos="9072"/>
        </w:tabs>
        <w:spacing w:line="360" w:lineRule="auto"/>
        <w:jc w:val="both"/>
        <w:rPr>
          <w:szCs w:val="28"/>
        </w:rPr>
      </w:pPr>
    </w:p>
    <w:p w14:paraId="5596A283" w14:textId="05FB728A" w:rsidR="00BD3DF4" w:rsidRPr="00A22F4D" w:rsidRDefault="00BF6467" w:rsidP="00BF6467">
      <w:pPr>
        <w:numPr>
          <w:ilvl w:val="0"/>
          <w:numId w:val="22"/>
        </w:numPr>
        <w:tabs>
          <w:tab w:val="clear" w:pos="4320"/>
          <w:tab w:val="clear" w:pos="9072"/>
        </w:tabs>
        <w:spacing w:line="360" w:lineRule="auto"/>
        <w:ind w:left="0" w:firstLine="0"/>
        <w:jc w:val="both"/>
        <w:rPr>
          <w:szCs w:val="28"/>
        </w:rPr>
      </w:pPr>
      <w:proofErr w:type="spellStart"/>
      <w:r w:rsidRPr="00A22F4D">
        <w:rPr>
          <w:szCs w:val="28"/>
        </w:rPr>
        <w:t>Ms</w:t>
      </w:r>
      <w:proofErr w:type="spellEnd"/>
      <w:r w:rsidRPr="00A22F4D">
        <w:rPr>
          <w:szCs w:val="28"/>
        </w:rPr>
        <w:t xml:space="preserve"> Law then seek</w:t>
      </w:r>
      <w:r w:rsidR="00FC34E9" w:rsidRPr="00A22F4D">
        <w:rPr>
          <w:szCs w:val="28"/>
        </w:rPr>
        <w:t>s</w:t>
      </w:r>
      <w:r w:rsidRPr="00A22F4D">
        <w:rPr>
          <w:szCs w:val="28"/>
        </w:rPr>
        <w:t xml:space="preserve"> to argue that it would serve no good purpose to allow the plaintiff to pursue such causes of action against the defendant when he could not be awarded with any substantial monetary compensation even if either </w:t>
      </w:r>
      <w:r w:rsidR="00016392" w:rsidRPr="00A22F4D">
        <w:rPr>
          <w:szCs w:val="28"/>
        </w:rPr>
        <w:t xml:space="preserve">or both </w:t>
      </w:r>
      <w:r w:rsidRPr="00A22F4D">
        <w:rPr>
          <w:szCs w:val="28"/>
        </w:rPr>
        <w:t xml:space="preserve">of these </w:t>
      </w:r>
      <w:r w:rsidR="00016392" w:rsidRPr="00A22F4D">
        <w:rPr>
          <w:szCs w:val="28"/>
        </w:rPr>
        <w:t>two intentional torts are</w:t>
      </w:r>
      <w:r w:rsidRPr="00A22F4D">
        <w:rPr>
          <w:szCs w:val="28"/>
        </w:rPr>
        <w:t xml:space="preserve"> established.  With respect, I do not accept such submission</w:t>
      </w:r>
      <w:r w:rsidR="00604C33" w:rsidRPr="00A22F4D">
        <w:rPr>
          <w:szCs w:val="28"/>
        </w:rPr>
        <w:t xml:space="preserve"> either</w:t>
      </w:r>
      <w:r w:rsidRPr="00A22F4D">
        <w:rPr>
          <w:szCs w:val="28"/>
        </w:rPr>
        <w:t>.  In my view, a victim can legitimately pursue the cause of action of trespass to person (including both assault and battery)</w:t>
      </w:r>
      <w:r w:rsidR="00016392" w:rsidRPr="00A22F4D">
        <w:rPr>
          <w:szCs w:val="28"/>
        </w:rPr>
        <w:t>,</w:t>
      </w:r>
      <w:r w:rsidRPr="00A22F4D">
        <w:rPr>
          <w:szCs w:val="28"/>
        </w:rPr>
        <w:t xml:space="preserve"> which is a well </w:t>
      </w:r>
      <w:proofErr w:type="spellStart"/>
      <w:r w:rsidRPr="00A22F4D">
        <w:rPr>
          <w:szCs w:val="28"/>
        </w:rPr>
        <w:t>recognised</w:t>
      </w:r>
      <w:proofErr w:type="spellEnd"/>
      <w:r w:rsidRPr="00A22F4D">
        <w:rPr>
          <w:szCs w:val="28"/>
        </w:rPr>
        <w:t xml:space="preserve"> claim in tort</w:t>
      </w:r>
      <w:r w:rsidR="00016392" w:rsidRPr="00A22F4D">
        <w:rPr>
          <w:szCs w:val="28"/>
        </w:rPr>
        <w:t>,</w:t>
      </w:r>
      <w:r w:rsidRPr="00A22F4D">
        <w:rPr>
          <w:szCs w:val="28"/>
        </w:rPr>
        <w:t xml:space="preserve"> for vindicatory purposes even though substantial damages cannot be established.  </w:t>
      </w:r>
    </w:p>
    <w:p w14:paraId="0FA0A7E9" w14:textId="77777777" w:rsidR="00BD3DF4" w:rsidRPr="00A22F4D" w:rsidRDefault="00BD3DF4" w:rsidP="00BD3DF4">
      <w:pPr>
        <w:tabs>
          <w:tab w:val="clear" w:pos="4320"/>
          <w:tab w:val="clear" w:pos="9072"/>
        </w:tabs>
        <w:spacing w:line="360" w:lineRule="auto"/>
        <w:jc w:val="both"/>
        <w:rPr>
          <w:szCs w:val="28"/>
        </w:rPr>
      </w:pPr>
    </w:p>
    <w:p w14:paraId="3D7A0476" w14:textId="0EE55954"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 xml:space="preserve">If any authority is needed in this respect, the majority’s decision in </w:t>
      </w:r>
      <w:r w:rsidRPr="00A22F4D">
        <w:rPr>
          <w:i/>
          <w:szCs w:val="28"/>
        </w:rPr>
        <w:t>Ashley v Chief Constable of Sussex Police</w:t>
      </w:r>
      <w:r w:rsidRPr="00A22F4D">
        <w:rPr>
          <w:szCs w:val="28"/>
        </w:rPr>
        <w:t xml:space="preserve"> [2008] 1 AC 962 would serve as one.</w:t>
      </w:r>
      <w:r w:rsidR="00E55B13" w:rsidRPr="00A22F4D">
        <w:rPr>
          <w:szCs w:val="28"/>
        </w:rPr>
        <w:t xml:space="preserve">  In that </w:t>
      </w:r>
      <w:r w:rsidR="006829F4" w:rsidRPr="00A22F4D">
        <w:rPr>
          <w:szCs w:val="28"/>
        </w:rPr>
        <w:t xml:space="preserve">case, a police officer in the course of a raid of the deceased’s flat searching for drugs killed the latter.  Such police officer claimed to have acted in </w:t>
      </w:r>
      <w:proofErr w:type="spellStart"/>
      <w:r w:rsidR="006829F4" w:rsidRPr="00A22F4D">
        <w:rPr>
          <w:szCs w:val="28"/>
        </w:rPr>
        <w:t>self-defence</w:t>
      </w:r>
      <w:proofErr w:type="spellEnd"/>
      <w:r w:rsidR="006829F4" w:rsidRPr="00A22F4D">
        <w:rPr>
          <w:szCs w:val="28"/>
        </w:rPr>
        <w:t xml:space="preserve">.  The claimants, being the father and son of the deceased, brought actions as dependents under Fatal Accident Act 1976 and for the benefit of the estate under Law Reform (Miscellaneous Provisions) Act 1934 against the chief constable of the defendant police force for damages for, among other things, assault and battery, negligence and false imprisonment in respect of the planning and execution of the raid.  The defendant admitted liability in negligence and false imprisonment and agreeing to pay damages flowing from the incident </w:t>
      </w:r>
      <w:r w:rsidR="006829F4" w:rsidRPr="00A22F4D">
        <w:rPr>
          <w:szCs w:val="28"/>
        </w:rPr>
        <w:lastRenderedPageBreak/>
        <w:t xml:space="preserve">but resisted the assault and battery claim on the basis that the officer had acted in </w:t>
      </w:r>
      <w:proofErr w:type="spellStart"/>
      <w:r w:rsidR="006829F4" w:rsidRPr="00A22F4D">
        <w:rPr>
          <w:szCs w:val="28"/>
        </w:rPr>
        <w:t>self-defence</w:t>
      </w:r>
      <w:proofErr w:type="spellEnd"/>
      <w:r w:rsidR="006829F4" w:rsidRPr="00A22F4D">
        <w:rPr>
          <w:szCs w:val="28"/>
        </w:rPr>
        <w:t xml:space="preserve"> and applied for it to be struck out.  The majority of House of Lords upheld the Court of Appeal’s majority decision to allow the battery claim to proceed to trial notwithstanding that the chief constable’s concession on </w:t>
      </w:r>
      <w:r w:rsidR="00BD3DF4" w:rsidRPr="00A22F4D">
        <w:rPr>
          <w:szCs w:val="28"/>
        </w:rPr>
        <w:t>damages precluded any additional damages payable.</w:t>
      </w:r>
    </w:p>
    <w:p w14:paraId="0D0A094C" w14:textId="77777777" w:rsidR="00BF6467" w:rsidRPr="00A22F4D" w:rsidRDefault="00BF6467" w:rsidP="00BF6467">
      <w:pPr>
        <w:pStyle w:val="ListParagraph"/>
        <w:spacing w:line="360" w:lineRule="auto"/>
        <w:jc w:val="both"/>
        <w:rPr>
          <w:szCs w:val="28"/>
        </w:rPr>
      </w:pPr>
    </w:p>
    <w:p w14:paraId="551367B3" w14:textId="77777777"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 xml:space="preserve">Lord Bingham at para 4 of the judgment </w:t>
      </w:r>
      <w:proofErr w:type="gramStart"/>
      <w:r w:rsidRPr="00A22F4D">
        <w:rPr>
          <w:szCs w:val="28"/>
        </w:rPr>
        <w:t>said:-</w:t>
      </w:r>
      <w:proofErr w:type="gramEnd"/>
    </w:p>
    <w:p w14:paraId="647E159E" w14:textId="77777777" w:rsidR="00BF6467" w:rsidRPr="00A22F4D" w:rsidRDefault="00BF6467" w:rsidP="00BF6467">
      <w:pPr>
        <w:pStyle w:val="ListParagraph"/>
        <w:tabs>
          <w:tab w:val="clear" w:pos="1440"/>
          <w:tab w:val="clear" w:pos="4320"/>
          <w:tab w:val="clear" w:pos="9072"/>
          <w:tab w:val="left" w:pos="2160"/>
        </w:tabs>
        <w:ind w:left="1440" w:right="746"/>
        <w:jc w:val="both"/>
        <w:rPr>
          <w:sz w:val="24"/>
          <w:szCs w:val="24"/>
        </w:rPr>
      </w:pPr>
    </w:p>
    <w:p w14:paraId="54103533" w14:textId="77777777" w:rsidR="00BF6467" w:rsidRPr="00A22F4D" w:rsidRDefault="00BF6467" w:rsidP="00BF6467">
      <w:pPr>
        <w:pStyle w:val="ListParagraph"/>
        <w:tabs>
          <w:tab w:val="clear" w:pos="1440"/>
          <w:tab w:val="clear" w:pos="4320"/>
          <w:tab w:val="clear" w:pos="9072"/>
          <w:tab w:val="left" w:pos="2160"/>
        </w:tabs>
        <w:ind w:left="1440" w:right="746"/>
        <w:jc w:val="both"/>
        <w:rPr>
          <w:sz w:val="24"/>
          <w:szCs w:val="24"/>
        </w:rPr>
      </w:pPr>
      <w:r w:rsidRPr="00A22F4D">
        <w:rPr>
          <w:sz w:val="24"/>
          <w:szCs w:val="24"/>
        </w:rPr>
        <w:t>“</w:t>
      </w:r>
      <w:r w:rsidRPr="00A22F4D">
        <w:rPr>
          <w:bCs/>
          <w:sz w:val="24"/>
          <w:szCs w:val="24"/>
        </w:rPr>
        <w:t>4.</w:t>
      </w:r>
      <w:r w:rsidRPr="00A22F4D">
        <w:rPr>
          <w:bCs/>
          <w:sz w:val="24"/>
          <w:szCs w:val="24"/>
        </w:rPr>
        <w:tab/>
      </w:r>
      <w:r w:rsidRPr="00A22F4D">
        <w:rPr>
          <w:sz w:val="24"/>
          <w:szCs w:val="24"/>
        </w:rPr>
        <w:t xml:space="preserve">As to the second issue, </w:t>
      </w:r>
      <w:r w:rsidRPr="00A22F4D">
        <w:rPr>
          <w:sz w:val="24"/>
          <w:szCs w:val="24"/>
          <w:u w:val="single"/>
        </w:rPr>
        <w:t>the claimants have an arguable claim for battery of the deceased which cannot be struck out as disclosing no cause of action, which has not been the subject of previous adjudication</w:t>
      </w:r>
      <w:r w:rsidRPr="00A22F4D">
        <w:rPr>
          <w:sz w:val="24"/>
          <w:szCs w:val="24"/>
        </w:rPr>
        <w:t xml:space="preserve"> and which can in principle succeed consistently with the acquittal of Police Constable Sherwood at the criminal trial and without throwing doubt on his innocence.  </w:t>
      </w:r>
      <w:r w:rsidRPr="00A22F4D">
        <w:rPr>
          <w:sz w:val="24"/>
          <w:szCs w:val="24"/>
          <w:u w:val="single"/>
        </w:rPr>
        <w:t>Success in establishing this claim will bring the claimants no additional compensation and may expose them to financial risk</w:t>
      </w:r>
      <w:r w:rsidRPr="00A22F4D">
        <w:rPr>
          <w:sz w:val="24"/>
          <w:szCs w:val="24"/>
        </w:rPr>
        <w:t xml:space="preserve">.  But it is ordinarily for the claimant, properly advised of the litigation risk, to decide what claim, being arguable and legally unobjectionable, he wishes to pursue, </w:t>
      </w:r>
      <w:r w:rsidRPr="00A22F4D">
        <w:rPr>
          <w:sz w:val="24"/>
          <w:szCs w:val="24"/>
          <w:u w:val="single"/>
        </w:rPr>
        <w:t xml:space="preserve">and case management, legitimately used to ensure that the court’s process is efficiently and justly used, gives no warrant to extinguish the autonomy of the individual litigant.  The claimants’ reasons for wishing to pursue their claim in battery are readily understandable, as are the chief constable’s reasons for wishing to resist it, but it is not the business of the court to monitor the motives of the parties in bringing and resisting what is, on the face of it, a well </w:t>
      </w:r>
      <w:proofErr w:type="spellStart"/>
      <w:r w:rsidRPr="00A22F4D">
        <w:rPr>
          <w:sz w:val="24"/>
          <w:szCs w:val="24"/>
          <w:u w:val="single"/>
        </w:rPr>
        <w:t>recognised</w:t>
      </w:r>
      <w:proofErr w:type="spellEnd"/>
      <w:r w:rsidRPr="00A22F4D">
        <w:rPr>
          <w:sz w:val="24"/>
          <w:szCs w:val="24"/>
          <w:u w:val="single"/>
        </w:rPr>
        <w:t xml:space="preserve"> claim in tort.</w:t>
      </w:r>
      <w:r w:rsidRPr="00A22F4D">
        <w:rPr>
          <w:sz w:val="24"/>
          <w:szCs w:val="24"/>
        </w:rPr>
        <w:t>” (emphasis added)</w:t>
      </w:r>
    </w:p>
    <w:p w14:paraId="0CD5C776" w14:textId="77777777" w:rsidR="00BF6467" w:rsidRPr="00A22F4D" w:rsidRDefault="00BF6467" w:rsidP="00BF6467">
      <w:pPr>
        <w:pStyle w:val="ListParagraph"/>
        <w:spacing w:line="360" w:lineRule="auto"/>
        <w:jc w:val="both"/>
        <w:rPr>
          <w:szCs w:val="28"/>
        </w:rPr>
      </w:pPr>
    </w:p>
    <w:p w14:paraId="0051BCDB" w14:textId="77777777"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 xml:space="preserve">Lord Scott of </w:t>
      </w:r>
      <w:proofErr w:type="spellStart"/>
      <w:r w:rsidRPr="00A22F4D">
        <w:rPr>
          <w:szCs w:val="28"/>
        </w:rPr>
        <w:t>Foscotte</w:t>
      </w:r>
      <w:proofErr w:type="spellEnd"/>
      <w:r w:rsidRPr="00A22F4D">
        <w:rPr>
          <w:szCs w:val="28"/>
        </w:rPr>
        <w:t xml:space="preserve"> at para 22 also had the following to </w:t>
      </w:r>
      <w:proofErr w:type="gramStart"/>
      <w:r w:rsidRPr="00A22F4D">
        <w:rPr>
          <w:szCs w:val="28"/>
        </w:rPr>
        <w:t>say:-</w:t>
      </w:r>
      <w:proofErr w:type="gramEnd"/>
    </w:p>
    <w:p w14:paraId="5AC6DFDE" w14:textId="77777777" w:rsidR="00BF6467" w:rsidRPr="00A22F4D" w:rsidRDefault="00BF6467" w:rsidP="00BF6467">
      <w:pPr>
        <w:pStyle w:val="ListParagraph"/>
        <w:jc w:val="both"/>
        <w:rPr>
          <w:szCs w:val="28"/>
        </w:rPr>
      </w:pPr>
    </w:p>
    <w:p w14:paraId="1A873E57" w14:textId="77777777" w:rsidR="00BF6467" w:rsidRPr="00A22F4D" w:rsidRDefault="00BF6467" w:rsidP="00BF6467">
      <w:pPr>
        <w:pStyle w:val="ListParagraph"/>
        <w:tabs>
          <w:tab w:val="clear" w:pos="1440"/>
          <w:tab w:val="clear" w:pos="4320"/>
          <w:tab w:val="clear" w:pos="9072"/>
          <w:tab w:val="left" w:pos="2160"/>
        </w:tabs>
        <w:ind w:left="1440" w:right="746"/>
        <w:jc w:val="both"/>
        <w:rPr>
          <w:sz w:val="24"/>
          <w:szCs w:val="24"/>
        </w:rPr>
      </w:pPr>
      <w:r w:rsidRPr="00A22F4D">
        <w:rPr>
          <w:sz w:val="24"/>
          <w:szCs w:val="24"/>
        </w:rPr>
        <w:t xml:space="preserve">“The claim forms issued by the </w:t>
      </w:r>
      <w:proofErr w:type="spellStart"/>
      <w:r w:rsidRPr="00A22F4D">
        <w:rPr>
          <w:sz w:val="24"/>
          <w:szCs w:val="24"/>
        </w:rPr>
        <w:t>Ashleys</w:t>
      </w:r>
      <w:proofErr w:type="spellEnd"/>
      <w:r w:rsidRPr="00A22F4D">
        <w:rPr>
          <w:sz w:val="24"/>
          <w:szCs w:val="24"/>
        </w:rPr>
        <w:t xml:space="preserve"> simply seek damages for the torts giving rise to the deceased </w:t>
      </w:r>
      <w:proofErr w:type="spellStart"/>
      <w:r w:rsidRPr="00A22F4D">
        <w:rPr>
          <w:sz w:val="24"/>
          <w:szCs w:val="24"/>
        </w:rPr>
        <w:t>Mr</w:t>
      </w:r>
      <w:proofErr w:type="spellEnd"/>
      <w:r w:rsidRPr="00A22F4D">
        <w:rPr>
          <w:sz w:val="24"/>
          <w:szCs w:val="24"/>
        </w:rPr>
        <w:t xml:space="preserve"> Ashley’s death.  These torts include, of course, the assault and battery tort.  The only legitimate purpose for which Fatal Accident Act damages can be claimed and awarded for this tort is, in my opinion, compensatory.  … </w:t>
      </w:r>
      <w:r w:rsidRPr="00A22F4D">
        <w:rPr>
          <w:sz w:val="24"/>
          <w:szCs w:val="24"/>
          <w:u w:val="single"/>
        </w:rPr>
        <w:t xml:space="preserve">Although the principal aim of an award of compensatory damages is to compensate the claimant for loss suffered, there is no reason in principle why an award of </w:t>
      </w:r>
      <w:r w:rsidRPr="00A22F4D">
        <w:rPr>
          <w:sz w:val="24"/>
          <w:szCs w:val="24"/>
          <w:u w:val="single"/>
        </w:rPr>
        <w:lastRenderedPageBreak/>
        <w:t>compensatory damages should not also fulfil a vindicatory purpose.  But it is difficult to see how compensatory damages can could ever fulfil a vindicatory purpose in a case of alleged assault where liability for the assault were denied and a trial of that issue never took place. … Damages awarded for the purpose of vindication are essentially rights-</w:t>
      </w:r>
      <w:proofErr w:type="spellStart"/>
      <w:r w:rsidRPr="00A22F4D">
        <w:rPr>
          <w:sz w:val="24"/>
          <w:szCs w:val="24"/>
          <w:u w:val="single"/>
        </w:rPr>
        <w:t>centred</w:t>
      </w:r>
      <w:proofErr w:type="spellEnd"/>
      <w:r w:rsidRPr="00A22F4D">
        <w:rPr>
          <w:sz w:val="24"/>
          <w:szCs w:val="24"/>
          <w:u w:val="single"/>
        </w:rPr>
        <w:t>, awarded in order to demonstrate that the right in question should not have been infringed at all.</w:t>
      </w:r>
      <w:r w:rsidRPr="00A22F4D">
        <w:rPr>
          <w:sz w:val="24"/>
          <w:szCs w:val="24"/>
        </w:rPr>
        <w:t xml:space="preserve"> … It is, of course, the case that if </w:t>
      </w:r>
      <w:proofErr w:type="spellStart"/>
      <w:r w:rsidRPr="00A22F4D">
        <w:rPr>
          <w:sz w:val="24"/>
          <w:szCs w:val="24"/>
        </w:rPr>
        <w:t>self-defence</w:t>
      </w:r>
      <w:proofErr w:type="spellEnd"/>
      <w:r w:rsidRPr="00A22F4D">
        <w:rPr>
          <w:sz w:val="24"/>
          <w:szCs w:val="24"/>
        </w:rPr>
        <w:t xml:space="preserve"> can be established as an answer to the </w:t>
      </w:r>
      <w:proofErr w:type="spellStart"/>
      <w:r w:rsidRPr="00A22F4D">
        <w:rPr>
          <w:sz w:val="24"/>
          <w:szCs w:val="24"/>
        </w:rPr>
        <w:t>Ashleys</w:t>
      </w:r>
      <w:proofErr w:type="spellEnd"/>
      <w:r w:rsidRPr="00A22F4D">
        <w:rPr>
          <w:sz w:val="24"/>
          <w:szCs w:val="24"/>
        </w:rPr>
        <w:t>’ claims of tortious assault and battery no question of vindicatory damages will arise.  But, unless the claim can be said to have no reasonable prospect of success, that is no reason why the assault and battery claim should not be permitted to proceed to a trial.” (emphasis added)</w:t>
      </w:r>
    </w:p>
    <w:p w14:paraId="516F46AD" w14:textId="77777777" w:rsidR="00BF6467" w:rsidRPr="00A22F4D" w:rsidRDefault="00BF6467" w:rsidP="00BF6467">
      <w:pPr>
        <w:pStyle w:val="ListParagraph"/>
        <w:spacing w:line="360" w:lineRule="auto"/>
        <w:jc w:val="both"/>
        <w:rPr>
          <w:szCs w:val="28"/>
        </w:rPr>
      </w:pPr>
    </w:p>
    <w:p w14:paraId="34F74818" w14:textId="15C698B9"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In this action, the plaintiff has prepared a witness statement dated 30 September 2015</w:t>
      </w:r>
      <w:r w:rsidR="006B61CF">
        <w:rPr>
          <w:rStyle w:val="FootnoteReference"/>
          <w:szCs w:val="28"/>
        </w:rPr>
        <w:footnoteReference w:id="5"/>
      </w:r>
      <w:r w:rsidRPr="00A22F4D">
        <w:rPr>
          <w:szCs w:val="28"/>
        </w:rPr>
        <w:t xml:space="preserve"> setting out how he was being assaulted by the defendant and his accomplices.  </w:t>
      </w:r>
    </w:p>
    <w:p w14:paraId="0D95941E" w14:textId="77777777" w:rsidR="00BF6467" w:rsidRPr="00A22F4D" w:rsidRDefault="00BF6467" w:rsidP="00BF6467">
      <w:pPr>
        <w:pStyle w:val="ListParagraph"/>
        <w:spacing w:line="360" w:lineRule="auto"/>
        <w:jc w:val="both"/>
        <w:rPr>
          <w:szCs w:val="28"/>
        </w:rPr>
      </w:pPr>
    </w:p>
    <w:p w14:paraId="3E5FFCBE" w14:textId="553B3C74" w:rsidR="00BF6467" w:rsidRPr="00A22F4D" w:rsidRDefault="00BF6467" w:rsidP="00BF6467">
      <w:pPr>
        <w:numPr>
          <w:ilvl w:val="0"/>
          <w:numId w:val="22"/>
        </w:numPr>
        <w:tabs>
          <w:tab w:val="clear" w:pos="4320"/>
          <w:tab w:val="clear" w:pos="9072"/>
        </w:tabs>
        <w:spacing w:line="360" w:lineRule="auto"/>
        <w:ind w:left="0" w:firstLine="0"/>
        <w:jc w:val="both"/>
        <w:rPr>
          <w:szCs w:val="28"/>
        </w:rPr>
      </w:pPr>
      <w:r w:rsidRPr="00A22F4D">
        <w:rPr>
          <w:szCs w:val="28"/>
        </w:rPr>
        <w:t xml:space="preserve">When I </w:t>
      </w:r>
      <w:r w:rsidR="002D1BA3" w:rsidRPr="00A22F4D">
        <w:rPr>
          <w:szCs w:val="28"/>
        </w:rPr>
        <w:t>perused</w:t>
      </w:r>
      <w:r w:rsidRPr="00A22F4D">
        <w:rPr>
          <w:szCs w:val="28"/>
        </w:rPr>
        <w:t xml:space="preserve"> the Court file for the Small Claims Tribunal’s case (“the SCT file”)</w:t>
      </w:r>
      <w:r w:rsidR="002D1BA3" w:rsidRPr="00A22F4D">
        <w:rPr>
          <w:szCs w:val="28"/>
        </w:rPr>
        <w:t xml:space="preserve"> which was also made available to the District Court at the time of transfer</w:t>
      </w:r>
      <w:r w:rsidRPr="00A22F4D">
        <w:rPr>
          <w:szCs w:val="28"/>
        </w:rPr>
        <w:t xml:space="preserve">, </w:t>
      </w:r>
      <w:r w:rsidR="002D1BA3" w:rsidRPr="00A22F4D">
        <w:rPr>
          <w:szCs w:val="28"/>
        </w:rPr>
        <w:t>I found</w:t>
      </w:r>
      <w:r w:rsidR="00826F29" w:rsidRPr="00A22F4D">
        <w:rPr>
          <w:szCs w:val="28"/>
        </w:rPr>
        <w:t xml:space="preserve"> </w:t>
      </w:r>
      <w:r w:rsidRPr="00A22F4D">
        <w:rPr>
          <w:szCs w:val="28"/>
        </w:rPr>
        <w:t>an i</w:t>
      </w:r>
      <w:r w:rsidR="002D1BA3" w:rsidRPr="00A22F4D">
        <w:rPr>
          <w:szCs w:val="28"/>
        </w:rPr>
        <w:t>ncident report prepared by the security o</w:t>
      </w:r>
      <w:r w:rsidRPr="00A22F4D">
        <w:rPr>
          <w:szCs w:val="28"/>
        </w:rPr>
        <w:t>ffice of the Maple Garden (</w:t>
      </w:r>
      <w:r w:rsidRPr="00A22F4D">
        <w:rPr>
          <w:rFonts w:ascii="PMingLiU" w:eastAsia="PMingLiU" w:hAnsi="PMingLiU" w:hint="eastAsia"/>
          <w:szCs w:val="28"/>
        </w:rPr>
        <w:t>碧豪苑</w:t>
      </w:r>
      <w:r w:rsidRPr="00A22F4D">
        <w:rPr>
          <w:rFonts w:ascii="PMingLiU" w:eastAsia="PMingLiU" w:hAnsi="PMingLiU"/>
          <w:szCs w:val="28"/>
          <w:lang w:eastAsia="zh-TW"/>
        </w:rPr>
        <w:t xml:space="preserve">in Chinese) </w:t>
      </w:r>
      <w:r w:rsidR="0096598F" w:rsidRPr="00A22F4D">
        <w:rPr>
          <w:szCs w:val="28"/>
        </w:rPr>
        <w:t>(“the security office”) o</w:t>
      </w:r>
      <w:r w:rsidRPr="00A22F4D">
        <w:rPr>
          <w:szCs w:val="28"/>
        </w:rPr>
        <w:t xml:space="preserve">n </w:t>
      </w:r>
      <w:r w:rsidR="002D1BA3" w:rsidRPr="00A22F4D">
        <w:rPr>
          <w:szCs w:val="28"/>
        </w:rPr>
        <w:t xml:space="preserve">18 June 2010, i.e. the </w:t>
      </w:r>
      <w:r w:rsidR="00826F29" w:rsidRPr="00A22F4D">
        <w:rPr>
          <w:szCs w:val="28"/>
        </w:rPr>
        <w:t xml:space="preserve">very </w:t>
      </w:r>
      <w:r w:rsidR="002D1BA3" w:rsidRPr="00A22F4D">
        <w:rPr>
          <w:szCs w:val="28"/>
        </w:rPr>
        <w:t xml:space="preserve">next day of the </w:t>
      </w:r>
      <w:r w:rsidRPr="00A22F4D">
        <w:rPr>
          <w:szCs w:val="28"/>
        </w:rPr>
        <w:t>Incident (“the Incident Report”)</w:t>
      </w:r>
      <w:r w:rsidR="002D1BA3" w:rsidRPr="00A22F4D">
        <w:rPr>
          <w:szCs w:val="28"/>
        </w:rPr>
        <w:t xml:space="preserve">. </w:t>
      </w:r>
      <w:r w:rsidR="006B61CF">
        <w:rPr>
          <w:szCs w:val="28"/>
        </w:rPr>
        <w:t xml:space="preserve"> </w:t>
      </w:r>
      <w:r w:rsidRPr="00A22F4D">
        <w:rPr>
          <w:szCs w:val="28"/>
        </w:rPr>
        <w:t>The Incident Report was</w:t>
      </w:r>
      <w:r w:rsidR="002D1BA3" w:rsidRPr="00A22F4D">
        <w:rPr>
          <w:szCs w:val="28"/>
        </w:rPr>
        <w:t xml:space="preserve"> </w:t>
      </w:r>
      <w:r w:rsidR="00826F29" w:rsidRPr="00A22F4D">
        <w:rPr>
          <w:szCs w:val="28"/>
        </w:rPr>
        <w:t xml:space="preserve">one of those </w:t>
      </w:r>
      <w:r w:rsidR="0096598F" w:rsidRPr="00A22F4D">
        <w:rPr>
          <w:szCs w:val="28"/>
        </w:rPr>
        <w:t xml:space="preserve">supporting </w:t>
      </w:r>
      <w:r w:rsidRPr="00A22F4D">
        <w:rPr>
          <w:szCs w:val="28"/>
        </w:rPr>
        <w:t xml:space="preserve">documents produced by the plaintiff </w:t>
      </w:r>
      <w:r w:rsidR="00826F29" w:rsidRPr="00A22F4D">
        <w:rPr>
          <w:szCs w:val="28"/>
        </w:rPr>
        <w:t xml:space="preserve">as directed by the SCT </w:t>
      </w:r>
      <w:r w:rsidR="00061252" w:rsidRPr="00A22F4D">
        <w:rPr>
          <w:szCs w:val="28"/>
        </w:rPr>
        <w:t xml:space="preserve">earlier in that </w:t>
      </w:r>
      <w:r w:rsidR="002D1BA3" w:rsidRPr="00A22F4D">
        <w:rPr>
          <w:szCs w:val="28"/>
        </w:rPr>
        <w:t>proceedings.  In the SCT</w:t>
      </w:r>
      <w:r w:rsidRPr="00A22F4D">
        <w:rPr>
          <w:szCs w:val="28"/>
        </w:rPr>
        <w:t xml:space="preserve"> file, it can also be seen that the defendant </w:t>
      </w:r>
      <w:r w:rsidR="0096598F" w:rsidRPr="00A22F4D">
        <w:rPr>
          <w:szCs w:val="28"/>
        </w:rPr>
        <w:t>likewise</w:t>
      </w:r>
      <w:r w:rsidRPr="00A22F4D">
        <w:rPr>
          <w:szCs w:val="28"/>
        </w:rPr>
        <w:t xml:space="preserve"> produced his own set of documents</w:t>
      </w:r>
      <w:r w:rsidR="0096598F" w:rsidRPr="00A22F4D">
        <w:rPr>
          <w:szCs w:val="28"/>
        </w:rPr>
        <w:t xml:space="preserve"> in defense of the plaintiff’s claim</w:t>
      </w:r>
      <w:r w:rsidRPr="00A22F4D">
        <w:rPr>
          <w:szCs w:val="28"/>
        </w:rPr>
        <w:t xml:space="preserve">. </w:t>
      </w:r>
    </w:p>
    <w:p w14:paraId="036FE78F" w14:textId="77777777" w:rsidR="00BF6467" w:rsidRPr="00A22F4D" w:rsidRDefault="00BF6467" w:rsidP="00BF6467">
      <w:pPr>
        <w:pStyle w:val="ListParagraph"/>
        <w:spacing w:line="360" w:lineRule="auto"/>
        <w:jc w:val="both"/>
        <w:rPr>
          <w:szCs w:val="28"/>
        </w:rPr>
      </w:pPr>
    </w:p>
    <w:p w14:paraId="771306F4" w14:textId="2F0A2DC5" w:rsidR="00BF6467" w:rsidRPr="00A22F4D" w:rsidRDefault="002D1BA3" w:rsidP="00F67748">
      <w:pPr>
        <w:numPr>
          <w:ilvl w:val="0"/>
          <w:numId w:val="22"/>
        </w:numPr>
        <w:tabs>
          <w:tab w:val="clear" w:pos="4320"/>
          <w:tab w:val="clear" w:pos="9072"/>
        </w:tabs>
        <w:spacing w:line="360" w:lineRule="auto"/>
        <w:ind w:left="0" w:firstLine="0"/>
        <w:jc w:val="both"/>
        <w:rPr>
          <w:szCs w:val="28"/>
        </w:rPr>
      </w:pPr>
      <w:r w:rsidRPr="00A22F4D">
        <w:rPr>
          <w:szCs w:val="28"/>
        </w:rPr>
        <w:t>It appears common ground that both the plaintiff and the defendant are residents of Maple Garden</w:t>
      </w:r>
      <w:r w:rsidR="0096598F" w:rsidRPr="00A22F4D">
        <w:rPr>
          <w:szCs w:val="28"/>
        </w:rPr>
        <w:t xml:space="preserve"> who resided at House No.A38 and House No.9 of</w:t>
      </w:r>
      <w:r w:rsidR="0096598F" w:rsidRPr="00A22F4D">
        <w:rPr>
          <w:rFonts w:hint="eastAsia"/>
          <w:szCs w:val="28"/>
        </w:rPr>
        <w:t>華欣閣</w:t>
      </w:r>
      <w:r w:rsidR="0096598F" w:rsidRPr="00A22F4D">
        <w:rPr>
          <w:szCs w:val="28"/>
        </w:rPr>
        <w:t xml:space="preserve"> respectively</w:t>
      </w:r>
      <w:r w:rsidRPr="00A22F4D">
        <w:rPr>
          <w:szCs w:val="28"/>
        </w:rPr>
        <w:t>.  The Incident Report</w:t>
      </w:r>
      <w:r w:rsidR="00BF6467" w:rsidRPr="00A22F4D">
        <w:rPr>
          <w:szCs w:val="28"/>
        </w:rPr>
        <w:t xml:space="preserve"> </w:t>
      </w:r>
      <w:r w:rsidR="00061252" w:rsidRPr="00A22F4D">
        <w:rPr>
          <w:szCs w:val="28"/>
        </w:rPr>
        <w:t>appeared to suggest that a security</w:t>
      </w:r>
      <w:r w:rsidR="0096598F" w:rsidRPr="00A22F4D">
        <w:rPr>
          <w:szCs w:val="28"/>
        </w:rPr>
        <w:t xml:space="preserve"> </w:t>
      </w:r>
      <w:r w:rsidR="00061252" w:rsidRPr="00A22F4D">
        <w:rPr>
          <w:szCs w:val="28"/>
        </w:rPr>
        <w:t xml:space="preserve">guard of Maple Garden, </w:t>
      </w:r>
      <w:proofErr w:type="spellStart"/>
      <w:r w:rsidR="00BF6467" w:rsidRPr="00A22F4D">
        <w:rPr>
          <w:szCs w:val="28"/>
        </w:rPr>
        <w:t>Mr</w:t>
      </w:r>
      <w:proofErr w:type="spellEnd"/>
      <w:r w:rsidR="00BF6467" w:rsidRPr="00A22F4D">
        <w:rPr>
          <w:szCs w:val="28"/>
        </w:rPr>
        <w:t xml:space="preserve"> Yeung Tat Ping </w:t>
      </w:r>
      <w:r w:rsidR="00BF6467" w:rsidRPr="00A22F4D">
        <w:rPr>
          <w:szCs w:val="28"/>
        </w:rPr>
        <w:lastRenderedPageBreak/>
        <w:t>(transliteration only)</w:t>
      </w:r>
      <w:r w:rsidR="00061252" w:rsidRPr="00A22F4D">
        <w:rPr>
          <w:szCs w:val="28"/>
        </w:rPr>
        <w:t xml:space="preserve"> had</w:t>
      </w:r>
      <w:r w:rsidR="0096598F" w:rsidRPr="00A22F4D">
        <w:rPr>
          <w:szCs w:val="28"/>
        </w:rPr>
        <w:t xml:space="preserve"> </w:t>
      </w:r>
      <w:r w:rsidR="00061252" w:rsidRPr="00A22F4D">
        <w:rPr>
          <w:szCs w:val="28"/>
        </w:rPr>
        <w:t>eye-witnessed</w:t>
      </w:r>
      <w:r w:rsidR="0096598F" w:rsidRPr="00A22F4D">
        <w:rPr>
          <w:szCs w:val="28"/>
        </w:rPr>
        <w:t xml:space="preserve"> the Incident.  </w:t>
      </w:r>
      <w:r w:rsidR="00061252" w:rsidRPr="00A22F4D">
        <w:rPr>
          <w:szCs w:val="28"/>
        </w:rPr>
        <w:t>His security</w:t>
      </w:r>
      <w:r w:rsidR="0096598F" w:rsidRPr="00A22F4D">
        <w:rPr>
          <w:szCs w:val="28"/>
        </w:rPr>
        <w:t xml:space="preserve"> guard number is AS23771. </w:t>
      </w:r>
    </w:p>
    <w:p w14:paraId="2FFEACB6" w14:textId="77777777" w:rsidR="00BF6467" w:rsidRPr="00A22F4D" w:rsidRDefault="00BF6467" w:rsidP="00BF6467">
      <w:pPr>
        <w:pStyle w:val="ListParagraph"/>
        <w:spacing w:line="360" w:lineRule="auto"/>
        <w:jc w:val="both"/>
        <w:rPr>
          <w:szCs w:val="28"/>
        </w:rPr>
      </w:pPr>
    </w:p>
    <w:p w14:paraId="58349583" w14:textId="77777777" w:rsidR="00BF6467" w:rsidRPr="00A22F4D" w:rsidRDefault="00BF6467" w:rsidP="00F67748">
      <w:pPr>
        <w:numPr>
          <w:ilvl w:val="0"/>
          <w:numId w:val="22"/>
        </w:numPr>
        <w:tabs>
          <w:tab w:val="clear" w:pos="4320"/>
          <w:tab w:val="clear" w:pos="9072"/>
        </w:tabs>
        <w:spacing w:line="360" w:lineRule="auto"/>
        <w:ind w:left="0" w:firstLine="0"/>
        <w:jc w:val="both"/>
        <w:rPr>
          <w:szCs w:val="28"/>
        </w:rPr>
      </w:pPr>
      <w:r w:rsidRPr="00A22F4D">
        <w:rPr>
          <w:szCs w:val="28"/>
        </w:rPr>
        <w:t xml:space="preserve">The original account (in Chinese) as reported therein is quoted </w:t>
      </w:r>
      <w:proofErr w:type="gramStart"/>
      <w:r w:rsidRPr="00A22F4D">
        <w:rPr>
          <w:szCs w:val="28"/>
        </w:rPr>
        <w:t>below:-</w:t>
      </w:r>
      <w:proofErr w:type="gramEnd"/>
    </w:p>
    <w:p w14:paraId="7458A2CB" w14:textId="77777777" w:rsidR="00BF6467" w:rsidRPr="00A22F4D" w:rsidRDefault="00BF6467" w:rsidP="00F67748">
      <w:pPr>
        <w:pStyle w:val="ListParagraph"/>
        <w:spacing w:line="360" w:lineRule="auto"/>
        <w:jc w:val="both"/>
        <w:rPr>
          <w:rFonts w:ascii="PMingLiU" w:eastAsia="PMingLiU" w:hAnsi="PMingLiU"/>
          <w:szCs w:val="28"/>
          <w:lang w:eastAsia="zh-TW"/>
        </w:rPr>
      </w:pPr>
    </w:p>
    <w:p w14:paraId="076A4EA5" w14:textId="77777777" w:rsidR="00BF6467" w:rsidRPr="00A22F4D" w:rsidRDefault="00BF6467" w:rsidP="00F67748">
      <w:pPr>
        <w:pStyle w:val="ListParagraph"/>
        <w:tabs>
          <w:tab w:val="clear" w:pos="4320"/>
          <w:tab w:val="clear" w:pos="9072"/>
        </w:tabs>
        <w:ind w:left="1440" w:right="746"/>
        <w:jc w:val="both"/>
        <w:rPr>
          <w:rFonts w:ascii="PMingLiU" w:eastAsia="PMingLiU" w:hAnsi="PMingLiU"/>
          <w:sz w:val="24"/>
          <w:szCs w:val="24"/>
        </w:rPr>
      </w:pPr>
      <w:r w:rsidRPr="00A22F4D">
        <w:rPr>
          <w:rFonts w:ascii="PMingLiU" w:eastAsia="PMingLiU" w:hAnsi="PMingLiU"/>
          <w:sz w:val="24"/>
          <w:szCs w:val="24"/>
          <w:lang w:eastAsia="zh-TW"/>
        </w:rPr>
        <w:t>“</w:t>
      </w:r>
      <w:r w:rsidRPr="00A22F4D">
        <w:rPr>
          <w:rFonts w:ascii="PMingLiU" w:eastAsia="PMingLiU" w:hAnsi="PMingLiU" w:hint="eastAsia"/>
          <w:sz w:val="24"/>
          <w:szCs w:val="24"/>
          <w:lang w:eastAsia="zh-TW"/>
        </w:rPr>
        <w:t>2010年6月17日19:15，本處接到華欣閣9號屋業</w:t>
      </w:r>
      <w:r w:rsidRPr="00A22F4D">
        <w:rPr>
          <w:rFonts w:ascii="PMingLiU" w:eastAsia="PMingLiU" w:hAnsi="PMingLiU" w:cs="Lantinghei TC Heavy"/>
          <w:sz w:val="24"/>
          <w:szCs w:val="24"/>
          <w:lang w:eastAsia="zh-TW"/>
        </w:rPr>
        <w:t>戶</w:t>
      </w:r>
      <w:r w:rsidRPr="00A22F4D">
        <w:rPr>
          <w:rFonts w:ascii="PMingLiU" w:eastAsia="PMingLiU" w:hAnsi="PMingLiU" w:hint="eastAsia"/>
          <w:sz w:val="24"/>
          <w:szCs w:val="24"/>
          <w:lang w:eastAsia="zh-TW"/>
        </w:rPr>
        <w:t>來電</w:t>
      </w:r>
      <w:r w:rsidRPr="00A22F4D">
        <w:rPr>
          <w:rFonts w:ascii="PMingLiU" w:eastAsia="PMingLiU" w:hAnsi="PMingLiU"/>
          <w:sz w:val="24"/>
          <w:szCs w:val="24"/>
          <w:lang w:eastAsia="zh-TW"/>
        </w:rPr>
        <w:t xml:space="preserve"> [] []</w:t>
      </w:r>
      <w:r w:rsidRPr="00A22F4D">
        <w:rPr>
          <w:rStyle w:val="FootnoteReference"/>
          <w:rFonts w:ascii="PMingLiU" w:eastAsia="PMingLiU" w:hAnsi="PMingLiU"/>
          <w:sz w:val="24"/>
          <w:szCs w:val="24"/>
        </w:rPr>
        <w:footnoteReference w:id="6"/>
      </w:r>
      <w:r w:rsidRPr="00A22F4D">
        <w:rPr>
          <w:rFonts w:ascii="PMingLiU" w:eastAsia="PMingLiU" w:hAnsi="PMingLiU" w:hint="eastAsia"/>
          <w:sz w:val="24"/>
          <w:szCs w:val="24"/>
          <w:lang w:eastAsia="zh-TW"/>
        </w:rPr>
        <w:t>，本苑有架私家車阻礙其車房出口，本處當</w:t>
      </w:r>
      <w:r w:rsidRPr="00A22F4D">
        <w:rPr>
          <w:rFonts w:ascii="PMingLiU" w:eastAsia="PMingLiU" w:hAnsi="PMingLiU" w:cs="Libian SC Regular"/>
          <w:sz w:val="24"/>
          <w:szCs w:val="24"/>
          <w:lang w:eastAsia="zh-TW"/>
        </w:rPr>
        <w:t>值</w:t>
      </w:r>
      <w:r w:rsidRPr="00A22F4D">
        <w:rPr>
          <w:rFonts w:ascii="PMingLiU" w:eastAsia="PMingLiU" w:hAnsi="PMingLiU" w:hint="eastAsia"/>
          <w:sz w:val="24"/>
          <w:szCs w:val="24"/>
          <w:lang w:eastAsia="zh-TW"/>
        </w:rPr>
        <w:t>AS23771楊達平往</w:t>
      </w:r>
      <w:r w:rsidRPr="00A22F4D">
        <w:rPr>
          <w:rFonts w:ascii="PMingLiU" w:eastAsia="PMingLiU" w:hAnsi="PMingLiU" w:cs="Libian SC Regular"/>
          <w:sz w:val="24"/>
          <w:szCs w:val="24"/>
          <w:lang w:eastAsia="zh-TW"/>
        </w:rPr>
        <w:t>查</w:t>
      </w:r>
      <w:r w:rsidRPr="00A22F4D">
        <w:rPr>
          <w:rFonts w:ascii="PMingLiU" w:eastAsia="PMingLiU" w:hAnsi="PMingLiU" w:hint="eastAsia"/>
          <w:sz w:val="24"/>
          <w:szCs w:val="24"/>
          <w:lang w:eastAsia="zh-TW"/>
        </w:rPr>
        <w:t>証實為碧豪苑A38業</w:t>
      </w:r>
      <w:r w:rsidRPr="00A22F4D">
        <w:rPr>
          <w:rFonts w:ascii="PMingLiU" w:eastAsia="PMingLiU" w:hAnsi="PMingLiU" w:cs="Lantinghei TC Heavy"/>
          <w:sz w:val="24"/>
          <w:szCs w:val="24"/>
          <w:lang w:eastAsia="zh-TW"/>
        </w:rPr>
        <w:t>戶</w:t>
      </w:r>
      <w:r w:rsidRPr="00A22F4D">
        <w:rPr>
          <w:rFonts w:ascii="PMingLiU" w:eastAsia="PMingLiU" w:hAnsi="PMingLiU" w:hint="eastAsia"/>
          <w:sz w:val="24"/>
          <w:szCs w:val="24"/>
          <w:lang w:eastAsia="zh-TW"/>
        </w:rPr>
        <w:t>余先生車輛，遂通知余先生改泊其他合適位置，及後至19:42分再接華欣閣9號屋業</w:t>
      </w:r>
      <w:r w:rsidRPr="00A22F4D">
        <w:rPr>
          <w:rFonts w:ascii="PMingLiU" w:eastAsia="PMingLiU" w:hAnsi="PMingLiU" w:cs="Lantinghei TC Heavy"/>
          <w:sz w:val="24"/>
          <w:szCs w:val="24"/>
          <w:lang w:eastAsia="zh-TW"/>
        </w:rPr>
        <w:t>戶</w:t>
      </w:r>
      <w:r w:rsidRPr="00A22F4D">
        <w:rPr>
          <w:rFonts w:ascii="PMingLiU" w:eastAsia="PMingLiU" w:hAnsi="PMingLiU" w:hint="eastAsia"/>
          <w:sz w:val="24"/>
          <w:szCs w:val="24"/>
          <w:lang w:eastAsia="zh-TW"/>
        </w:rPr>
        <w:t>來電稱因有關車輛未有改變停泊位置，故已自行報警求助，本處AS23771與CT274998再往更進時發現A38余先生被華欣閣9號屋業</w:t>
      </w:r>
      <w:r w:rsidRPr="00A22F4D">
        <w:rPr>
          <w:rFonts w:ascii="PMingLiU" w:eastAsia="PMingLiU" w:hAnsi="PMingLiU" w:cs="Lantinghei TC Heavy"/>
          <w:sz w:val="24"/>
          <w:szCs w:val="24"/>
          <w:lang w:eastAsia="zh-TW"/>
        </w:rPr>
        <w:t>戶</w:t>
      </w:r>
      <w:r w:rsidRPr="00A22F4D">
        <w:rPr>
          <w:rFonts w:ascii="PMingLiU" w:eastAsia="PMingLiU" w:hAnsi="PMingLiU" w:hint="eastAsia"/>
          <w:sz w:val="24"/>
          <w:szCs w:val="24"/>
          <w:lang w:eastAsia="zh-TW"/>
        </w:rPr>
        <w:t xml:space="preserve">及數名疑似其友人之男子聯合圍毆A38余先生，同時間警車AM7989 </w:t>
      </w:r>
      <w:r w:rsidRPr="00A22F4D">
        <w:rPr>
          <w:rFonts w:ascii="PMingLiU" w:eastAsia="PMingLiU" w:hAnsi="PMingLiU"/>
          <w:sz w:val="24"/>
          <w:szCs w:val="24"/>
          <w:lang w:eastAsia="zh-TW"/>
        </w:rPr>
        <w:t xml:space="preserve">AM </w:t>
      </w:r>
      <w:r w:rsidRPr="00A22F4D">
        <w:rPr>
          <w:rFonts w:ascii="PMingLiU" w:eastAsia="PMingLiU" w:hAnsi="PMingLiU" w:hint="eastAsia"/>
          <w:sz w:val="24"/>
          <w:szCs w:val="24"/>
          <w:lang w:eastAsia="zh-TW"/>
        </w:rPr>
        <w:t>[</w:t>
      </w:r>
      <w:r w:rsidRPr="00A22F4D">
        <w:rPr>
          <w:rFonts w:ascii="PMingLiU" w:eastAsia="PMingLiU" w:hAnsi="PMingLiU"/>
          <w:sz w:val="24"/>
          <w:szCs w:val="24"/>
          <w:lang w:eastAsia="zh-TW"/>
        </w:rPr>
        <w:t>]</w:t>
      </w:r>
      <w:r w:rsidRPr="00A22F4D">
        <w:rPr>
          <w:rFonts w:ascii="PMingLiU" w:eastAsia="PMingLiU" w:hAnsi="PMingLiU" w:hint="eastAsia"/>
          <w:sz w:val="24"/>
          <w:szCs w:val="24"/>
          <w:lang w:eastAsia="zh-TW"/>
        </w:rPr>
        <w:t xml:space="preserve"> </w:t>
      </w:r>
      <w:r w:rsidRPr="00A22F4D">
        <w:rPr>
          <w:rStyle w:val="FootnoteReference"/>
          <w:rFonts w:ascii="PMingLiU" w:eastAsia="PMingLiU" w:hAnsi="PMingLiU"/>
          <w:sz w:val="24"/>
          <w:szCs w:val="24"/>
        </w:rPr>
        <w:footnoteReference w:id="7"/>
      </w:r>
      <w:r w:rsidRPr="00A22F4D">
        <w:rPr>
          <w:rFonts w:ascii="PMingLiU" w:eastAsia="PMingLiU" w:hAnsi="PMingLiU" w:hint="eastAsia"/>
          <w:sz w:val="24"/>
          <w:szCs w:val="24"/>
          <w:lang w:eastAsia="zh-TW"/>
        </w:rPr>
        <w:t xml:space="preserve"> AM6618相繼到場並拘捕9號屋業</w:t>
      </w:r>
      <w:r w:rsidRPr="00A22F4D">
        <w:rPr>
          <w:rFonts w:ascii="PMingLiU" w:eastAsia="PMingLiU" w:hAnsi="PMingLiU" w:cs="Lantinghei TC Heavy"/>
          <w:sz w:val="24"/>
          <w:szCs w:val="24"/>
          <w:lang w:eastAsia="zh-TW"/>
        </w:rPr>
        <w:t>戶</w:t>
      </w:r>
      <w:r w:rsidRPr="00A22F4D">
        <w:rPr>
          <w:rFonts w:ascii="PMingLiU" w:eastAsia="PMingLiU" w:hAnsi="PMingLiU" w:hint="eastAsia"/>
          <w:sz w:val="24"/>
          <w:szCs w:val="24"/>
          <w:lang w:eastAsia="zh-TW"/>
        </w:rPr>
        <w:t>回警處協助調</w:t>
      </w:r>
      <w:r w:rsidRPr="00A22F4D">
        <w:rPr>
          <w:rFonts w:ascii="PMingLiU" w:eastAsia="PMingLiU" w:hAnsi="PMingLiU" w:cs="Libian SC Regular"/>
          <w:sz w:val="24"/>
          <w:szCs w:val="24"/>
          <w:lang w:eastAsia="zh-TW"/>
        </w:rPr>
        <w:t>查</w:t>
      </w:r>
      <w:r w:rsidRPr="00A22F4D">
        <w:rPr>
          <w:rFonts w:ascii="PMingLiU" w:eastAsia="PMingLiU" w:hAnsi="PMingLiU" w:hint="eastAsia"/>
          <w:sz w:val="24"/>
          <w:szCs w:val="24"/>
          <w:lang w:eastAsia="zh-TW"/>
        </w:rPr>
        <w:t>而A38余先生則送院診治，有關情況交警方跟進。</w:t>
      </w:r>
      <w:r w:rsidRPr="00A22F4D">
        <w:rPr>
          <w:rFonts w:ascii="PMingLiU" w:eastAsia="PMingLiU" w:hAnsi="PMingLiU"/>
          <w:sz w:val="24"/>
          <w:szCs w:val="24"/>
        </w:rPr>
        <w:t>”</w:t>
      </w:r>
    </w:p>
    <w:p w14:paraId="1457BE06" w14:textId="77777777" w:rsidR="00BF6467" w:rsidRPr="00A22F4D" w:rsidRDefault="00BF6467" w:rsidP="00BF6467">
      <w:pPr>
        <w:spacing w:line="360" w:lineRule="auto"/>
        <w:jc w:val="both"/>
        <w:rPr>
          <w:szCs w:val="28"/>
        </w:rPr>
      </w:pPr>
    </w:p>
    <w:p w14:paraId="0521BADC" w14:textId="0C318E26" w:rsidR="00BF6467" w:rsidRPr="00A22F4D" w:rsidRDefault="00061252" w:rsidP="00F67748">
      <w:pPr>
        <w:numPr>
          <w:ilvl w:val="0"/>
          <w:numId w:val="22"/>
        </w:numPr>
        <w:tabs>
          <w:tab w:val="clear" w:pos="4320"/>
          <w:tab w:val="clear" w:pos="9072"/>
        </w:tabs>
        <w:spacing w:line="360" w:lineRule="auto"/>
        <w:ind w:left="0" w:firstLine="0"/>
        <w:jc w:val="both"/>
        <w:rPr>
          <w:szCs w:val="28"/>
        </w:rPr>
      </w:pPr>
      <w:r w:rsidRPr="00A22F4D">
        <w:rPr>
          <w:szCs w:val="28"/>
        </w:rPr>
        <w:t xml:space="preserve">The above account of the Incident </w:t>
      </w:r>
      <w:r w:rsidR="00BC7929" w:rsidRPr="00A22F4D">
        <w:rPr>
          <w:szCs w:val="28"/>
        </w:rPr>
        <w:t>prima facie tallies</w:t>
      </w:r>
      <w:r w:rsidRPr="00A22F4D">
        <w:rPr>
          <w:szCs w:val="28"/>
        </w:rPr>
        <w:t xml:space="preserve"> with the plaintiff’s case</w:t>
      </w:r>
      <w:r w:rsidR="00C44D42" w:rsidRPr="00A22F4D">
        <w:rPr>
          <w:szCs w:val="28"/>
        </w:rPr>
        <w:t xml:space="preserve"> </w:t>
      </w:r>
      <w:r w:rsidR="002D7AA1" w:rsidRPr="00A22F4D">
        <w:rPr>
          <w:szCs w:val="28"/>
        </w:rPr>
        <w:t xml:space="preserve">that the defendant together with his accomplices has assaulted him </w:t>
      </w:r>
      <w:r w:rsidR="00C44D42" w:rsidRPr="00A22F4D">
        <w:rPr>
          <w:szCs w:val="28"/>
        </w:rPr>
        <w:t>on the material date in Maple Garden</w:t>
      </w:r>
      <w:r w:rsidR="0006544B" w:rsidRPr="00A22F4D">
        <w:rPr>
          <w:szCs w:val="28"/>
        </w:rPr>
        <w:t xml:space="preserve"> as pleaded in the SOC</w:t>
      </w:r>
      <w:r w:rsidR="002D7AA1" w:rsidRPr="00A22F4D">
        <w:rPr>
          <w:szCs w:val="28"/>
        </w:rPr>
        <w:t>.  A</w:t>
      </w:r>
      <w:r w:rsidR="00BF6467" w:rsidRPr="00A22F4D">
        <w:rPr>
          <w:szCs w:val="28"/>
        </w:rPr>
        <w:t xml:space="preserve">part from the Incident Report, there are also </w:t>
      </w:r>
      <w:r w:rsidR="008549C9" w:rsidRPr="00A22F4D">
        <w:rPr>
          <w:szCs w:val="28"/>
        </w:rPr>
        <w:t>a photo taken at the scene</w:t>
      </w:r>
      <w:r w:rsidR="00BF6467" w:rsidRPr="00A22F4D">
        <w:rPr>
          <w:szCs w:val="28"/>
        </w:rPr>
        <w:t xml:space="preserve"> contained in the SCT file showing that </w:t>
      </w:r>
      <w:r w:rsidR="009C5633" w:rsidRPr="00A22F4D">
        <w:rPr>
          <w:szCs w:val="28"/>
        </w:rPr>
        <w:t xml:space="preserve">the </w:t>
      </w:r>
      <w:r w:rsidR="00BF6467" w:rsidRPr="00A22F4D">
        <w:rPr>
          <w:szCs w:val="28"/>
        </w:rPr>
        <w:t xml:space="preserve">plaintiff’s head was bleeding </w:t>
      </w:r>
      <w:r w:rsidR="009C5633" w:rsidRPr="00A22F4D">
        <w:rPr>
          <w:szCs w:val="28"/>
        </w:rPr>
        <w:t>with bruises at his left eye</w:t>
      </w:r>
      <w:r w:rsidR="00C44D42" w:rsidRPr="00A22F4D">
        <w:rPr>
          <w:szCs w:val="28"/>
        </w:rPr>
        <w:t xml:space="preserve"> corner</w:t>
      </w:r>
      <w:r w:rsidR="009C5633" w:rsidRPr="00A22F4D">
        <w:rPr>
          <w:szCs w:val="28"/>
        </w:rPr>
        <w:t xml:space="preserve"> and </w:t>
      </w:r>
      <w:r w:rsidR="00C44D42" w:rsidRPr="00A22F4D">
        <w:rPr>
          <w:szCs w:val="28"/>
        </w:rPr>
        <w:t xml:space="preserve">left </w:t>
      </w:r>
      <w:r w:rsidR="009C5633" w:rsidRPr="00A22F4D">
        <w:rPr>
          <w:szCs w:val="28"/>
        </w:rPr>
        <w:t xml:space="preserve">temporal region </w:t>
      </w:r>
      <w:r w:rsidR="00BF6467" w:rsidRPr="00A22F4D">
        <w:rPr>
          <w:szCs w:val="28"/>
        </w:rPr>
        <w:t>and some marks</w:t>
      </w:r>
      <w:r w:rsidR="0006544B" w:rsidRPr="00A22F4D">
        <w:rPr>
          <w:szCs w:val="28"/>
        </w:rPr>
        <w:t xml:space="preserve"> </w:t>
      </w:r>
      <w:r w:rsidR="00C44D42" w:rsidRPr="00A22F4D">
        <w:rPr>
          <w:szCs w:val="28"/>
        </w:rPr>
        <w:t>or</w:t>
      </w:r>
      <w:r w:rsidR="009C5633" w:rsidRPr="00A22F4D">
        <w:rPr>
          <w:szCs w:val="28"/>
        </w:rPr>
        <w:t xml:space="preserve"> pattern </w:t>
      </w:r>
      <w:r w:rsidR="0006544B" w:rsidRPr="00A22F4D">
        <w:rPr>
          <w:szCs w:val="28"/>
        </w:rPr>
        <w:t>appeared on</w:t>
      </w:r>
      <w:r w:rsidR="00BF6467" w:rsidRPr="00A22F4D">
        <w:rPr>
          <w:szCs w:val="28"/>
        </w:rPr>
        <w:t xml:space="preserve"> his </w:t>
      </w:r>
      <w:r w:rsidR="009C5633" w:rsidRPr="00A22F4D">
        <w:rPr>
          <w:szCs w:val="28"/>
        </w:rPr>
        <w:t>left cheek</w:t>
      </w:r>
      <w:r w:rsidR="00BF6467" w:rsidRPr="00A22F4D">
        <w:rPr>
          <w:szCs w:val="28"/>
        </w:rPr>
        <w:t xml:space="preserve"> resembling </w:t>
      </w:r>
      <w:r w:rsidR="00F351B1" w:rsidRPr="00A22F4D">
        <w:rPr>
          <w:szCs w:val="28"/>
        </w:rPr>
        <w:t xml:space="preserve">those </w:t>
      </w:r>
      <w:r w:rsidR="002D7AA1" w:rsidRPr="00A22F4D">
        <w:rPr>
          <w:szCs w:val="28"/>
        </w:rPr>
        <w:t>impressed</w:t>
      </w:r>
      <w:r w:rsidR="00BF6467" w:rsidRPr="00A22F4D">
        <w:rPr>
          <w:szCs w:val="28"/>
        </w:rPr>
        <w:t xml:space="preserve"> </w:t>
      </w:r>
      <w:r w:rsidR="00C44D42" w:rsidRPr="00A22F4D">
        <w:rPr>
          <w:szCs w:val="28"/>
        </w:rPr>
        <w:t>by</w:t>
      </w:r>
      <w:r w:rsidR="009C5633" w:rsidRPr="00A22F4D">
        <w:rPr>
          <w:szCs w:val="28"/>
        </w:rPr>
        <w:t xml:space="preserve"> some kind of</w:t>
      </w:r>
      <w:r w:rsidR="00BF6467" w:rsidRPr="00A22F4D">
        <w:rPr>
          <w:szCs w:val="28"/>
        </w:rPr>
        <w:t xml:space="preserve"> </w:t>
      </w:r>
      <w:r w:rsidR="009C5633" w:rsidRPr="00A22F4D">
        <w:rPr>
          <w:szCs w:val="28"/>
        </w:rPr>
        <w:t>object(s)</w:t>
      </w:r>
      <w:r w:rsidR="00BF6467" w:rsidRPr="00A22F4D">
        <w:rPr>
          <w:szCs w:val="28"/>
        </w:rPr>
        <w:t>.</w:t>
      </w:r>
    </w:p>
    <w:p w14:paraId="7A0A32C1" w14:textId="77777777" w:rsidR="00BF6467" w:rsidRPr="00A22F4D" w:rsidRDefault="00BF6467" w:rsidP="00F67748">
      <w:pPr>
        <w:tabs>
          <w:tab w:val="clear" w:pos="4320"/>
          <w:tab w:val="clear" w:pos="9072"/>
        </w:tabs>
        <w:spacing w:line="360" w:lineRule="auto"/>
        <w:jc w:val="both"/>
        <w:rPr>
          <w:szCs w:val="28"/>
        </w:rPr>
      </w:pPr>
    </w:p>
    <w:p w14:paraId="744A1617" w14:textId="53DA2942" w:rsidR="00BF6467" w:rsidRPr="00A22F4D" w:rsidRDefault="00BF6467" w:rsidP="00F67748">
      <w:pPr>
        <w:numPr>
          <w:ilvl w:val="0"/>
          <w:numId w:val="22"/>
        </w:numPr>
        <w:tabs>
          <w:tab w:val="clear" w:pos="4320"/>
          <w:tab w:val="clear" w:pos="9072"/>
        </w:tabs>
        <w:spacing w:line="360" w:lineRule="auto"/>
        <w:ind w:left="0" w:firstLine="0"/>
        <w:jc w:val="both"/>
        <w:rPr>
          <w:szCs w:val="28"/>
        </w:rPr>
      </w:pPr>
      <w:r w:rsidRPr="00A22F4D">
        <w:rPr>
          <w:szCs w:val="28"/>
        </w:rPr>
        <w:t xml:space="preserve">On the other hand, the defendant produced his witness statement, wherein </w:t>
      </w:r>
      <w:r w:rsidR="0006544B" w:rsidRPr="00A22F4D">
        <w:rPr>
          <w:szCs w:val="28"/>
        </w:rPr>
        <w:t xml:space="preserve">although </w:t>
      </w:r>
      <w:r w:rsidRPr="00A22F4D">
        <w:rPr>
          <w:szCs w:val="28"/>
        </w:rPr>
        <w:t xml:space="preserve">he said that he saw several men attack the plaintiff at the scene, he denied ever assaulting the plaintiff.  He said that </w:t>
      </w:r>
      <w:r w:rsidRPr="00A22F4D">
        <w:rPr>
          <w:szCs w:val="28"/>
        </w:rPr>
        <w:lastRenderedPageBreak/>
        <w:t xml:space="preserve">before the plaintiff was attacked by these men, the plaintiff had been scolding him and even used his hands to push him.  He also produced two witness statements given by his two </w:t>
      </w:r>
      <w:proofErr w:type="spellStart"/>
      <w:r w:rsidRPr="00A22F4D">
        <w:rPr>
          <w:szCs w:val="28"/>
        </w:rPr>
        <w:t>neighbours</w:t>
      </w:r>
      <w:proofErr w:type="spellEnd"/>
      <w:r w:rsidRPr="00A22F4D">
        <w:rPr>
          <w:szCs w:val="28"/>
        </w:rPr>
        <w:t xml:space="preserve"> </w:t>
      </w:r>
      <w:r w:rsidR="00C566D8" w:rsidRPr="00A22F4D">
        <w:rPr>
          <w:szCs w:val="28"/>
        </w:rPr>
        <w:t>in a bid</w:t>
      </w:r>
      <w:r w:rsidRPr="00A22F4D">
        <w:rPr>
          <w:szCs w:val="28"/>
        </w:rPr>
        <w:t xml:space="preserve"> to </w:t>
      </w:r>
      <w:proofErr w:type="spellStart"/>
      <w:r w:rsidRPr="00A22F4D">
        <w:rPr>
          <w:szCs w:val="28"/>
        </w:rPr>
        <w:t>corrobate</w:t>
      </w:r>
      <w:proofErr w:type="spellEnd"/>
      <w:r w:rsidRPr="00A22F4D">
        <w:rPr>
          <w:szCs w:val="28"/>
        </w:rPr>
        <w:t xml:space="preserve"> his </w:t>
      </w:r>
      <w:proofErr w:type="spellStart"/>
      <w:r w:rsidRPr="00A22F4D">
        <w:rPr>
          <w:szCs w:val="28"/>
        </w:rPr>
        <w:t>defence</w:t>
      </w:r>
      <w:proofErr w:type="spellEnd"/>
      <w:r w:rsidRPr="00A22F4D">
        <w:rPr>
          <w:szCs w:val="28"/>
        </w:rPr>
        <w:t xml:space="preserve">.  </w:t>
      </w:r>
    </w:p>
    <w:p w14:paraId="593E537C" w14:textId="77777777" w:rsidR="00BF6467" w:rsidRPr="00A22F4D" w:rsidRDefault="00BF6467" w:rsidP="00F67748">
      <w:pPr>
        <w:tabs>
          <w:tab w:val="clear" w:pos="4320"/>
          <w:tab w:val="clear" w:pos="9072"/>
        </w:tabs>
        <w:spacing w:line="360" w:lineRule="auto"/>
        <w:jc w:val="both"/>
        <w:rPr>
          <w:szCs w:val="28"/>
        </w:rPr>
      </w:pPr>
    </w:p>
    <w:p w14:paraId="4715A1E0" w14:textId="5361B730" w:rsidR="00BF6467" w:rsidRPr="00A22F4D" w:rsidRDefault="00C566D8" w:rsidP="00F67748">
      <w:pPr>
        <w:numPr>
          <w:ilvl w:val="0"/>
          <w:numId w:val="22"/>
        </w:numPr>
        <w:tabs>
          <w:tab w:val="clear" w:pos="4320"/>
          <w:tab w:val="clear" w:pos="9072"/>
        </w:tabs>
        <w:spacing w:line="360" w:lineRule="auto"/>
        <w:ind w:left="0" w:firstLine="0"/>
        <w:jc w:val="both"/>
        <w:rPr>
          <w:szCs w:val="28"/>
        </w:rPr>
      </w:pPr>
      <w:r w:rsidRPr="00A22F4D">
        <w:rPr>
          <w:szCs w:val="28"/>
        </w:rPr>
        <w:t>It</w:t>
      </w:r>
      <w:r w:rsidR="00BF6467" w:rsidRPr="00A22F4D">
        <w:rPr>
          <w:szCs w:val="28"/>
        </w:rPr>
        <w:t xml:space="preserve"> is not this court’s role to decide who is telling the truth on this occasion.  </w:t>
      </w:r>
      <w:r w:rsidRPr="00A22F4D">
        <w:rPr>
          <w:szCs w:val="28"/>
        </w:rPr>
        <w:t>It is trite that in</w:t>
      </w:r>
      <w:r w:rsidR="00BF6467" w:rsidRPr="00A22F4D">
        <w:rPr>
          <w:szCs w:val="28"/>
        </w:rPr>
        <w:t xml:space="preserve"> striking out </w:t>
      </w:r>
      <w:r w:rsidRPr="00A22F4D">
        <w:rPr>
          <w:szCs w:val="28"/>
        </w:rPr>
        <w:t>applications</w:t>
      </w:r>
      <w:r w:rsidR="00BF6467" w:rsidRPr="00A22F4D">
        <w:rPr>
          <w:szCs w:val="28"/>
        </w:rPr>
        <w:t xml:space="preserve">, any disputed facts of the subject kind should be assumed in </w:t>
      </w:r>
      <w:proofErr w:type="spellStart"/>
      <w:r w:rsidR="00BF6467" w:rsidRPr="00A22F4D">
        <w:rPr>
          <w:szCs w:val="28"/>
        </w:rPr>
        <w:t>favour</w:t>
      </w:r>
      <w:proofErr w:type="spellEnd"/>
      <w:r w:rsidR="00BF6467" w:rsidRPr="00A22F4D">
        <w:rPr>
          <w:szCs w:val="28"/>
        </w:rPr>
        <w:t xml:space="preserve"> of the party</w:t>
      </w:r>
      <w:r w:rsidR="00B67CBE" w:rsidRPr="00A22F4D">
        <w:rPr>
          <w:szCs w:val="28"/>
        </w:rPr>
        <w:t xml:space="preserve"> sought</w:t>
      </w:r>
      <w:r w:rsidR="00BF6467" w:rsidRPr="00A22F4D">
        <w:rPr>
          <w:szCs w:val="28"/>
        </w:rPr>
        <w:t xml:space="preserve"> to be struck out.  </w:t>
      </w:r>
      <w:r w:rsidR="00227AC3" w:rsidRPr="00A22F4D">
        <w:rPr>
          <w:szCs w:val="28"/>
        </w:rPr>
        <w:t xml:space="preserve">It is also pertinent to note that </w:t>
      </w:r>
      <w:r w:rsidR="00BF6467" w:rsidRPr="00A22F4D">
        <w:rPr>
          <w:szCs w:val="28"/>
        </w:rPr>
        <w:t xml:space="preserve">all the </w:t>
      </w:r>
      <w:r w:rsidR="00227AC3" w:rsidRPr="00A22F4D">
        <w:rPr>
          <w:szCs w:val="28"/>
        </w:rPr>
        <w:t xml:space="preserve">current </w:t>
      </w:r>
      <w:r w:rsidR="00BF6467" w:rsidRPr="00A22F4D">
        <w:rPr>
          <w:szCs w:val="28"/>
        </w:rPr>
        <w:t xml:space="preserve">striking out grounds </w:t>
      </w:r>
      <w:r w:rsidR="00227AC3" w:rsidRPr="00A22F4D">
        <w:rPr>
          <w:szCs w:val="28"/>
        </w:rPr>
        <w:t xml:space="preserve">as contended by the defendant </w:t>
      </w:r>
      <w:r w:rsidR="00BF6467" w:rsidRPr="00A22F4D">
        <w:rPr>
          <w:szCs w:val="28"/>
        </w:rPr>
        <w:t xml:space="preserve">are directed to plaintiff’s negligence claim but not to his case or evidence on the alleged assault </w:t>
      </w:r>
      <w:r w:rsidR="008A5C9A">
        <w:rPr>
          <w:szCs w:val="28"/>
        </w:rPr>
        <w:t>and</w:t>
      </w:r>
      <w:r w:rsidR="00BF6467" w:rsidRPr="00A22F4D">
        <w:rPr>
          <w:szCs w:val="28"/>
        </w:rPr>
        <w:t xml:space="preserve"> battery. </w:t>
      </w:r>
    </w:p>
    <w:p w14:paraId="23EFE272" w14:textId="77777777" w:rsidR="00BF6467" w:rsidRPr="00A22F4D" w:rsidRDefault="00BF6467" w:rsidP="00F67748">
      <w:pPr>
        <w:tabs>
          <w:tab w:val="clear" w:pos="4320"/>
          <w:tab w:val="clear" w:pos="9072"/>
        </w:tabs>
        <w:spacing w:line="360" w:lineRule="auto"/>
        <w:jc w:val="both"/>
        <w:rPr>
          <w:szCs w:val="28"/>
        </w:rPr>
      </w:pPr>
    </w:p>
    <w:p w14:paraId="02A50567" w14:textId="6A6BEDC2" w:rsidR="00413E81" w:rsidRPr="00A22F4D" w:rsidRDefault="00227AC3" w:rsidP="00F67748">
      <w:pPr>
        <w:numPr>
          <w:ilvl w:val="0"/>
          <w:numId w:val="22"/>
        </w:numPr>
        <w:tabs>
          <w:tab w:val="clear" w:pos="4320"/>
          <w:tab w:val="clear" w:pos="9072"/>
        </w:tabs>
        <w:spacing w:line="360" w:lineRule="auto"/>
        <w:ind w:left="0" w:firstLine="0"/>
        <w:jc w:val="both"/>
        <w:rPr>
          <w:szCs w:val="28"/>
        </w:rPr>
      </w:pPr>
      <w:r w:rsidRPr="00A22F4D">
        <w:rPr>
          <w:szCs w:val="28"/>
        </w:rPr>
        <w:t>In light of the aforesaid, i</w:t>
      </w:r>
      <w:r w:rsidR="00BF6467" w:rsidRPr="00A22F4D">
        <w:rPr>
          <w:szCs w:val="28"/>
        </w:rPr>
        <w:t>t is plain tha</w:t>
      </w:r>
      <w:r w:rsidR="00413E81" w:rsidRPr="00A22F4D">
        <w:rPr>
          <w:szCs w:val="28"/>
        </w:rPr>
        <w:t xml:space="preserve">t the defendant’s application </w:t>
      </w:r>
      <w:r w:rsidR="00C44D42" w:rsidRPr="00A22F4D">
        <w:rPr>
          <w:szCs w:val="28"/>
        </w:rPr>
        <w:t>seeking</w:t>
      </w:r>
      <w:r w:rsidR="00413E81" w:rsidRPr="00A22F4D">
        <w:rPr>
          <w:szCs w:val="28"/>
        </w:rPr>
        <w:t xml:space="preserve"> this Court</w:t>
      </w:r>
      <w:r w:rsidR="00C44D42" w:rsidRPr="00A22F4D">
        <w:rPr>
          <w:szCs w:val="28"/>
        </w:rPr>
        <w:t>’s leave</w:t>
      </w:r>
      <w:r w:rsidR="00BF6467" w:rsidRPr="00A22F4D">
        <w:rPr>
          <w:szCs w:val="28"/>
        </w:rPr>
        <w:t xml:space="preserve"> </w:t>
      </w:r>
      <w:r w:rsidR="00413E81" w:rsidRPr="00A22F4D">
        <w:rPr>
          <w:szCs w:val="28"/>
        </w:rPr>
        <w:t xml:space="preserve">to </w:t>
      </w:r>
      <w:r w:rsidR="00BF6467" w:rsidRPr="00A22F4D">
        <w:rPr>
          <w:szCs w:val="28"/>
        </w:rPr>
        <w:t>strike out the SOC</w:t>
      </w:r>
      <w:r w:rsidR="00413E81" w:rsidRPr="00A22F4D">
        <w:rPr>
          <w:szCs w:val="28"/>
        </w:rPr>
        <w:t xml:space="preserve"> in its entirety</w:t>
      </w:r>
      <w:r w:rsidR="00BF6467" w:rsidRPr="00A22F4D">
        <w:rPr>
          <w:szCs w:val="28"/>
        </w:rPr>
        <w:t xml:space="preserve"> is misconceived and should be rejected.  </w:t>
      </w:r>
      <w:r w:rsidR="00413E81" w:rsidRPr="00A22F4D">
        <w:rPr>
          <w:szCs w:val="28"/>
        </w:rPr>
        <w:t xml:space="preserve"> </w:t>
      </w:r>
      <w:r w:rsidR="00CE0E6A" w:rsidRPr="00A22F4D">
        <w:rPr>
          <w:szCs w:val="28"/>
        </w:rPr>
        <w:t>By reason of the above analysis</w:t>
      </w:r>
      <w:r w:rsidR="00413E81" w:rsidRPr="00A22F4D">
        <w:rPr>
          <w:szCs w:val="28"/>
        </w:rPr>
        <w:t xml:space="preserve">, the SOC does disclose the reasonable cause of action of assault and battery.  On the evidence before </w:t>
      </w:r>
      <w:r w:rsidR="00CE0E6A" w:rsidRPr="00A22F4D">
        <w:rPr>
          <w:szCs w:val="28"/>
        </w:rPr>
        <w:t>this court as discussed above</w:t>
      </w:r>
      <w:r w:rsidR="00413E81" w:rsidRPr="00A22F4D">
        <w:rPr>
          <w:szCs w:val="28"/>
        </w:rPr>
        <w:t xml:space="preserve">, the plaintiff </w:t>
      </w:r>
      <w:r w:rsidR="00CE0E6A" w:rsidRPr="00A22F4D">
        <w:rPr>
          <w:szCs w:val="28"/>
        </w:rPr>
        <w:t xml:space="preserve">can also demonstrate an arguable claim </w:t>
      </w:r>
      <w:r w:rsidR="00413E81" w:rsidRPr="00A22F4D">
        <w:rPr>
          <w:szCs w:val="28"/>
        </w:rPr>
        <w:t xml:space="preserve">on </w:t>
      </w:r>
      <w:r w:rsidR="00C44D42" w:rsidRPr="00A22F4D">
        <w:rPr>
          <w:szCs w:val="28"/>
        </w:rPr>
        <w:t xml:space="preserve">such </w:t>
      </w:r>
      <w:r w:rsidR="00413E81" w:rsidRPr="00A22F4D">
        <w:rPr>
          <w:szCs w:val="28"/>
        </w:rPr>
        <w:t xml:space="preserve">intentional torts against the defendant.  </w:t>
      </w:r>
      <w:r w:rsidR="00CE0E6A" w:rsidRPr="00A22F4D">
        <w:rPr>
          <w:szCs w:val="28"/>
        </w:rPr>
        <w:t>In these circumstances</w:t>
      </w:r>
      <w:r w:rsidR="00413E81" w:rsidRPr="00A22F4D">
        <w:rPr>
          <w:szCs w:val="28"/>
        </w:rPr>
        <w:t xml:space="preserve">, the other striking out grounds as contained in the Summons are likewise </w:t>
      </w:r>
      <w:r w:rsidR="008147DA" w:rsidRPr="00A22F4D">
        <w:rPr>
          <w:szCs w:val="28"/>
        </w:rPr>
        <w:t>unsustainable</w:t>
      </w:r>
      <w:r w:rsidR="00413E81" w:rsidRPr="00A22F4D">
        <w:rPr>
          <w:szCs w:val="28"/>
        </w:rPr>
        <w:t>.</w:t>
      </w:r>
    </w:p>
    <w:p w14:paraId="420F0863" w14:textId="77777777" w:rsidR="00413E81" w:rsidRPr="00A22F4D" w:rsidRDefault="00413E81" w:rsidP="00413E81">
      <w:pPr>
        <w:tabs>
          <w:tab w:val="clear" w:pos="4320"/>
          <w:tab w:val="clear" w:pos="9072"/>
        </w:tabs>
        <w:spacing w:line="360" w:lineRule="auto"/>
        <w:jc w:val="both"/>
        <w:rPr>
          <w:szCs w:val="28"/>
        </w:rPr>
      </w:pPr>
    </w:p>
    <w:p w14:paraId="39517A0A" w14:textId="164E64D2" w:rsidR="00413E81" w:rsidRPr="00A22F4D" w:rsidRDefault="00BF6467" w:rsidP="00F67748">
      <w:pPr>
        <w:numPr>
          <w:ilvl w:val="0"/>
          <w:numId w:val="22"/>
        </w:numPr>
        <w:tabs>
          <w:tab w:val="clear" w:pos="4320"/>
          <w:tab w:val="clear" w:pos="9072"/>
        </w:tabs>
        <w:spacing w:line="360" w:lineRule="auto"/>
        <w:ind w:left="0" w:firstLine="0"/>
        <w:jc w:val="both"/>
        <w:rPr>
          <w:szCs w:val="28"/>
        </w:rPr>
      </w:pPr>
      <w:r w:rsidRPr="00A22F4D">
        <w:rPr>
          <w:szCs w:val="28"/>
        </w:rPr>
        <w:t xml:space="preserve">In the course of her submission, </w:t>
      </w:r>
      <w:proofErr w:type="spellStart"/>
      <w:r w:rsidRPr="00A22F4D">
        <w:rPr>
          <w:szCs w:val="28"/>
        </w:rPr>
        <w:t>Ms</w:t>
      </w:r>
      <w:proofErr w:type="spellEnd"/>
      <w:r w:rsidRPr="00A22F4D">
        <w:rPr>
          <w:szCs w:val="28"/>
        </w:rPr>
        <w:t xml:space="preserve"> Law then invited the </w:t>
      </w:r>
      <w:r w:rsidR="00F67748" w:rsidRPr="00A22F4D">
        <w:rPr>
          <w:szCs w:val="28"/>
        </w:rPr>
        <w:t>c</w:t>
      </w:r>
      <w:r w:rsidRPr="00A22F4D">
        <w:rPr>
          <w:szCs w:val="28"/>
        </w:rPr>
        <w:t xml:space="preserve">ourt to strike out the averment of negligence </w:t>
      </w:r>
      <w:r w:rsidR="00413E81" w:rsidRPr="00A22F4D">
        <w:rPr>
          <w:szCs w:val="28"/>
        </w:rPr>
        <w:t xml:space="preserve">against the defendant </w:t>
      </w:r>
      <w:r w:rsidRPr="00A22F4D">
        <w:rPr>
          <w:szCs w:val="28"/>
        </w:rPr>
        <w:t xml:space="preserve">even if the </w:t>
      </w:r>
      <w:r w:rsidR="00F67748" w:rsidRPr="00A22F4D">
        <w:rPr>
          <w:szCs w:val="28"/>
        </w:rPr>
        <w:t>c</w:t>
      </w:r>
      <w:r w:rsidRPr="00A22F4D">
        <w:rPr>
          <w:szCs w:val="28"/>
        </w:rPr>
        <w:t xml:space="preserve">ourt </w:t>
      </w:r>
      <w:r w:rsidR="00CE0E6A" w:rsidRPr="00A22F4D">
        <w:rPr>
          <w:szCs w:val="28"/>
        </w:rPr>
        <w:t>is not minded</w:t>
      </w:r>
      <w:r w:rsidR="00413E81" w:rsidRPr="00A22F4D">
        <w:rPr>
          <w:szCs w:val="28"/>
        </w:rPr>
        <w:t xml:space="preserve"> to strike out the whole of the plaintiff’s claim</w:t>
      </w:r>
      <w:r w:rsidRPr="00A22F4D">
        <w:rPr>
          <w:szCs w:val="28"/>
        </w:rPr>
        <w:t xml:space="preserve">.  </w:t>
      </w:r>
    </w:p>
    <w:p w14:paraId="3ED82FA8" w14:textId="77777777" w:rsidR="00413E81" w:rsidRPr="00A22F4D" w:rsidRDefault="00413E81" w:rsidP="00413E81">
      <w:pPr>
        <w:tabs>
          <w:tab w:val="clear" w:pos="4320"/>
          <w:tab w:val="clear" w:pos="9072"/>
        </w:tabs>
        <w:spacing w:line="360" w:lineRule="auto"/>
        <w:jc w:val="both"/>
        <w:rPr>
          <w:szCs w:val="28"/>
        </w:rPr>
      </w:pPr>
    </w:p>
    <w:p w14:paraId="547DA17A" w14:textId="4A7A8EAA" w:rsidR="00BF6467" w:rsidRPr="00A22F4D" w:rsidRDefault="00413E81" w:rsidP="00B41C82">
      <w:pPr>
        <w:numPr>
          <w:ilvl w:val="0"/>
          <w:numId w:val="22"/>
        </w:numPr>
        <w:tabs>
          <w:tab w:val="clear" w:pos="4320"/>
          <w:tab w:val="clear" w:pos="9072"/>
        </w:tabs>
        <w:spacing w:line="360" w:lineRule="auto"/>
        <w:ind w:left="0" w:firstLine="0"/>
        <w:jc w:val="both"/>
        <w:rPr>
          <w:szCs w:val="28"/>
        </w:rPr>
      </w:pPr>
      <w:r w:rsidRPr="00A22F4D">
        <w:rPr>
          <w:szCs w:val="28"/>
        </w:rPr>
        <w:t xml:space="preserve">First of all, </w:t>
      </w:r>
      <w:r w:rsidR="00CE0E6A" w:rsidRPr="00A22F4D">
        <w:rPr>
          <w:szCs w:val="28"/>
        </w:rPr>
        <w:t xml:space="preserve">it is observed that </w:t>
      </w:r>
      <w:r w:rsidR="00B41C82" w:rsidRPr="00A22F4D">
        <w:rPr>
          <w:szCs w:val="28"/>
        </w:rPr>
        <w:t xml:space="preserve">on the face of the defendant’s summons, it only seeks the court’s leave to strike out the SOC in its entirety.  </w:t>
      </w:r>
      <w:r w:rsidR="00B41C82" w:rsidRPr="00A22F4D">
        <w:rPr>
          <w:szCs w:val="28"/>
        </w:rPr>
        <w:lastRenderedPageBreak/>
        <w:t>T</w:t>
      </w:r>
      <w:r w:rsidR="00BF6467" w:rsidRPr="00A22F4D">
        <w:rPr>
          <w:szCs w:val="28"/>
        </w:rPr>
        <w:t xml:space="preserve">he defendant has not identified </w:t>
      </w:r>
      <w:r w:rsidR="00C44D42" w:rsidRPr="00A22F4D">
        <w:rPr>
          <w:szCs w:val="28"/>
        </w:rPr>
        <w:t xml:space="preserve">in his present summons </w:t>
      </w:r>
      <w:r w:rsidR="00BF6467" w:rsidRPr="00A22F4D">
        <w:rPr>
          <w:szCs w:val="28"/>
        </w:rPr>
        <w:t xml:space="preserve">any particular </w:t>
      </w:r>
      <w:r w:rsidR="00CE0E6A" w:rsidRPr="00A22F4D">
        <w:rPr>
          <w:szCs w:val="28"/>
        </w:rPr>
        <w:t xml:space="preserve">averment </w:t>
      </w:r>
      <w:r w:rsidR="00C44D42" w:rsidRPr="00A22F4D">
        <w:rPr>
          <w:szCs w:val="28"/>
        </w:rPr>
        <w:t>as contained in</w:t>
      </w:r>
      <w:r w:rsidR="00CE0E6A" w:rsidRPr="00A22F4D">
        <w:rPr>
          <w:szCs w:val="28"/>
        </w:rPr>
        <w:t xml:space="preserve"> the SOC</w:t>
      </w:r>
      <w:r w:rsidR="00BF6467" w:rsidRPr="00A22F4D">
        <w:rPr>
          <w:szCs w:val="28"/>
        </w:rPr>
        <w:t xml:space="preserve"> </w:t>
      </w:r>
      <w:r w:rsidR="00CE0E6A" w:rsidRPr="00A22F4D">
        <w:rPr>
          <w:szCs w:val="28"/>
        </w:rPr>
        <w:t xml:space="preserve">that should be </w:t>
      </w:r>
      <w:r w:rsidR="00BF6467" w:rsidRPr="00A22F4D">
        <w:rPr>
          <w:szCs w:val="28"/>
        </w:rPr>
        <w:t xml:space="preserve">struck out. </w:t>
      </w:r>
      <w:r w:rsidR="00B41C82" w:rsidRPr="00A22F4D">
        <w:rPr>
          <w:szCs w:val="28"/>
        </w:rPr>
        <w:t xml:space="preserve">   </w:t>
      </w:r>
    </w:p>
    <w:p w14:paraId="2156588F" w14:textId="77777777" w:rsidR="00BD3DF4" w:rsidRPr="00A22F4D" w:rsidRDefault="00BD3DF4" w:rsidP="00BD3DF4">
      <w:pPr>
        <w:tabs>
          <w:tab w:val="clear" w:pos="4320"/>
          <w:tab w:val="clear" w:pos="9072"/>
        </w:tabs>
        <w:spacing w:line="360" w:lineRule="auto"/>
        <w:jc w:val="both"/>
        <w:rPr>
          <w:szCs w:val="28"/>
        </w:rPr>
      </w:pPr>
    </w:p>
    <w:p w14:paraId="72A89D0F" w14:textId="03BECABB" w:rsidR="00BF6467" w:rsidRPr="00A22F4D" w:rsidRDefault="00B41C82" w:rsidP="00F67748">
      <w:pPr>
        <w:numPr>
          <w:ilvl w:val="0"/>
          <w:numId w:val="22"/>
        </w:numPr>
        <w:tabs>
          <w:tab w:val="clear" w:pos="4320"/>
          <w:tab w:val="clear" w:pos="9072"/>
        </w:tabs>
        <w:spacing w:line="360" w:lineRule="auto"/>
        <w:ind w:left="0" w:firstLine="0"/>
        <w:jc w:val="both"/>
        <w:rPr>
          <w:szCs w:val="28"/>
        </w:rPr>
      </w:pPr>
      <w:r w:rsidRPr="00A22F4D">
        <w:rPr>
          <w:szCs w:val="28"/>
        </w:rPr>
        <w:t>In</w:t>
      </w:r>
      <w:r w:rsidR="00BF6467" w:rsidRPr="00A22F4D">
        <w:rPr>
          <w:szCs w:val="28"/>
        </w:rPr>
        <w:t xml:space="preserve"> order for the </w:t>
      </w:r>
      <w:proofErr w:type="spellStart"/>
      <w:r w:rsidR="00BF6467" w:rsidRPr="00A22F4D">
        <w:rPr>
          <w:i/>
          <w:szCs w:val="28"/>
        </w:rPr>
        <w:t>lis</w:t>
      </w:r>
      <w:proofErr w:type="spellEnd"/>
      <w:r w:rsidRPr="00A22F4D">
        <w:rPr>
          <w:szCs w:val="28"/>
        </w:rPr>
        <w:t xml:space="preserve"> in this action</w:t>
      </w:r>
      <w:r w:rsidR="00BF6467" w:rsidRPr="00A22F4D">
        <w:rPr>
          <w:szCs w:val="28"/>
        </w:rPr>
        <w:t xml:space="preserve"> to be disposed of fairly, the real point of controversy should be properly laid before the trial judge for his or her determination.  If para</w:t>
      </w:r>
      <w:r w:rsidR="00F67748" w:rsidRPr="00A22F4D">
        <w:rPr>
          <w:szCs w:val="28"/>
        </w:rPr>
        <w:t> </w:t>
      </w:r>
      <w:r w:rsidR="00BF6467" w:rsidRPr="00A22F4D">
        <w:rPr>
          <w:szCs w:val="28"/>
        </w:rPr>
        <w:t>4 of t</w:t>
      </w:r>
      <w:r w:rsidR="00CE0E6A" w:rsidRPr="00A22F4D">
        <w:rPr>
          <w:szCs w:val="28"/>
        </w:rPr>
        <w:t xml:space="preserve">he SOC </w:t>
      </w:r>
      <w:r w:rsidR="00717A76" w:rsidRPr="00A22F4D">
        <w:rPr>
          <w:szCs w:val="28"/>
        </w:rPr>
        <w:t xml:space="preserve">is to be amended </w:t>
      </w:r>
      <w:r w:rsidR="00CE0E6A" w:rsidRPr="00A22F4D">
        <w:rPr>
          <w:szCs w:val="28"/>
        </w:rPr>
        <w:t>by substituting the word</w:t>
      </w:r>
      <w:r w:rsidR="00BF6467" w:rsidRPr="00A22F4D">
        <w:rPr>
          <w:szCs w:val="28"/>
        </w:rPr>
        <w:t xml:space="preserve"> “negligence</w:t>
      </w:r>
      <w:r w:rsidR="00F67748" w:rsidRPr="00A22F4D">
        <w:rPr>
          <w:szCs w:val="28"/>
        </w:rPr>
        <w:t>”</w:t>
      </w:r>
      <w:r w:rsidR="00BF6467" w:rsidRPr="00A22F4D">
        <w:rPr>
          <w:szCs w:val="28"/>
        </w:rPr>
        <w:t xml:space="preserve"> </w:t>
      </w:r>
      <w:r w:rsidR="00775CDC" w:rsidRPr="00A22F4D">
        <w:rPr>
          <w:szCs w:val="28"/>
        </w:rPr>
        <w:t xml:space="preserve">(which only </w:t>
      </w:r>
      <w:r w:rsidR="00BF6467" w:rsidRPr="00A22F4D">
        <w:rPr>
          <w:szCs w:val="28"/>
        </w:rPr>
        <w:t xml:space="preserve">appeared </w:t>
      </w:r>
      <w:r w:rsidR="000F7495" w:rsidRPr="00A22F4D">
        <w:rPr>
          <w:szCs w:val="28"/>
        </w:rPr>
        <w:t xml:space="preserve">twice </w:t>
      </w:r>
      <w:r w:rsidR="00BF6467" w:rsidRPr="00A22F4D">
        <w:rPr>
          <w:szCs w:val="28"/>
        </w:rPr>
        <w:t>therein</w:t>
      </w:r>
      <w:r w:rsidR="009F747A" w:rsidRPr="00A22F4D">
        <w:rPr>
          <w:rStyle w:val="FootnoteReference"/>
          <w:szCs w:val="28"/>
        </w:rPr>
        <w:footnoteReference w:id="8"/>
      </w:r>
      <w:r w:rsidR="00775CDC" w:rsidRPr="00A22F4D">
        <w:rPr>
          <w:szCs w:val="28"/>
        </w:rPr>
        <w:t>)</w:t>
      </w:r>
      <w:r w:rsidR="00BF6467" w:rsidRPr="00A22F4D">
        <w:rPr>
          <w:szCs w:val="28"/>
        </w:rPr>
        <w:t xml:space="preserve"> with </w:t>
      </w:r>
      <w:r w:rsidR="00F67748" w:rsidRPr="00A22F4D">
        <w:rPr>
          <w:szCs w:val="28"/>
        </w:rPr>
        <w:t>“</w:t>
      </w:r>
      <w:r w:rsidR="00BF6467" w:rsidRPr="00A22F4D">
        <w:rPr>
          <w:szCs w:val="28"/>
        </w:rPr>
        <w:t>assault and</w:t>
      </w:r>
      <w:r w:rsidR="000F7495" w:rsidRPr="00A22F4D">
        <w:rPr>
          <w:szCs w:val="28"/>
        </w:rPr>
        <w:t xml:space="preserve"> battery”, such </w:t>
      </w:r>
      <w:r w:rsidR="00775CDC" w:rsidRPr="00A22F4D">
        <w:rPr>
          <w:szCs w:val="28"/>
        </w:rPr>
        <w:t>amendment</w:t>
      </w:r>
      <w:r w:rsidR="00BF6467" w:rsidRPr="00A22F4D">
        <w:rPr>
          <w:szCs w:val="28"/>
        </w:rPr>
        <w:t xml:space="preserve"> </w:t>
      </w:r>
      <w:r w:rsidR="000F7495" w:rsidRPr="00A22F4D">
        <w:rPr>
          <w:szCs w:val="28"/>
        </w:rPr>
        <w:t xml:space="preserve">would </w:t>
      </w:r>
      <w:r w:rsidR="00775CDC" w:rsidRPr="00A22F4D">
        <w:rPr>
          <w:szCs w:val="28"/>
        </w:rPr>
        <w:t>be consistent with</w:t>
      </w:r>
      <w:r w:rsidR="000F7495" w:rsidRPr="00A22F4D">
        <w:rPr>
          <w:szCs w:val="28"/>
        </w:rPr>
        <w:t xml:space="preserve"> the plaintiff’s case and evidence on assault and battery as discussed above</w:t>
      </w:r>
      <w:r w:rsidR="00BF11A4" w:rsidRPr="00A22F4D">
        <w:rPr>
          <w:szCs w:val="28"/>
        </w:rPr>
        <w:t>, and the aforesaid purpose can be achieved</w:t>
      </w:r>
      <w:r w:rsidR="000F7495" w:rsidRPr="00A22F4D">
        <w:rPr>
          <w:szCs w:val="28"/>
        </w:rPr>
        <w:t xml:space="preserve">. </w:t>
      </w:r>
    </w:p>
    <w:p w14:paraId="499E3D30" w14:textId="77777777" w:rsidR="00BF6467" w:rsidRPr="00A22F4D" w:rsidRDefault="00BF6467" w:rsidP="00BF6467">
      <w:pPr>
        <w:pStyle w:val="ListParagraph"/>
        <w:spacing w:line="360" w:lineRule="auto"/>
        <w:jc w:val="both"/>
        <w:rPr>
          <w:szCs w:val="28"/>
        </w:rPr>
      </w:pPr>
    </w:p>
    <w:p w14:paraId="569E3447" w14:textId="23468A69" w:rsidR="00BF6467" w:rsidRPr="00A22F4D" w:rsidRDefault="00BF6467" w:rsidP="00F67748">
      <w:pPr>
        <w:numPr>
          <w:ilvl w:val="0"/>
          <w:numId w:val="22"/>
        </w:numPr>
        <w:tabs>
          <w:tab w:val="clear" w:pos="4320"/>
          <w:tab w:val="clear" w:pos="9072"/>
        </w:tabs>
        <w:spacing w:line="360" w:lineRule="auto"/>
        <w:ind w:left="0" w:firstLine="0"/>
        <w:jc w:val="both"/>
        <w:rPr>
          <w:szCs w:val="28"/>
        </w:rPr>
      </w:pPr>
      <w:r w:rsidRPr="00A22F4D">
        <w:rPr>
          <w:szCs w:val="28"/>
        </w:rPr>
        <w:t>Order 18 rule 19</w:t>
      </w:r>
      <w:r w:rsidR="00717A76" w:rsidRPr="00A22F4D">
        <w:rPr>
          <w:szCs w:val="28"/>
        </w:rPr>
        <w:t>(1)</w:t>
      </w:r>
      <w:r w:rsidRPr="00A22F4D">
        <w:rPr>
          <w:szCs w:val="28"/>
        </w:rPr>
        <w:t xml:space="preserve"> does confer power </w:t>
      </w:r>
      <w:r w:rsidR="00CE0E6A" w:rsidRPr="00A22F4D">
        <w:rPr>
          <w:szCs w:val="28"/>
        </w:rPr>
        <w:t xml:space="preserve">upon the court </w:t>
      </w:r>
      <w:r w:rsidR="000F7495" w:rsidRPr="00A22F4D">
        <w:rPr>
          <w:szCs w:val="28"/>
        </w:rPr>
        <w:t xml:space="preserve">either of its own motion or on application </w:t>
      </w:r>
      <w:r w:rsidR="00CE0E6A" w:rsidRPr="00A22F4D">
        <w:rPr>
          <w:szCs w:val="28"/>
        </w:rPr>
        <w:t>to amend</w:t>
      </w:r>
      <w:r w:rsidR="000F7495" w:rsidRPr="00A22F4D">
        <w:rPr>
          <w:szCs w:val="28"/>
        </w:rPr>
        <w:t xml:space="preserve"> instead of to strike out </w:t>
      </w:r>
      <w:proofErr w:type="gramStart"/>
      <w:r w:rsidR="000F7495" w:rsidRPr="00A22F4D">
        <w:rPr>
          <w:szCs w:val="28"/>
        </w:rPr>
        <w:t>a pleadings</w:t>
      </w:r>
      <w:proofErr w:type="gramEnd"/>
      <w:r w:rsidR="00CE0E6A" w:rsidRPr="00A22F4D">
        <w:rPr>
          <w:szCs w:val="28"/>
        </w:rPr>
        <w:t xml:space="preserve">.  In </w:t>
      </w:r>
      <w:r w:rsidRPr="00A22F4D">
        <w:rPr>
          <w:szCs w:val="28"/>
        </w:rPr>
        <w:t xml:space="preserve">Hong Kong Civil Procedure 2017, Vol 1, the Practice Note 18/19/4 read </w:t>
      </w:r>
      <w:proofErr w:type="gramStart"/>
      <w:r w:rsidRPr="00A22F4D">
        <w:rPr>
          <w:szCs w:val="28"/>
        </w:rPr>
        <w:t>thus:-</w:t>
      </w:r>
      <w:proofErr w:type="gramEnd"/>
    </w:p>
    <w:p w14:paraId="0E485978" w14:textId="77777777" w:rsidR="00BF6467" w:rsidRPr="00A22F4D" w:rsidRDefault="00BF6467" w:rsidP="00BF6467">
      <w:pPr>
        <w:pStyle w:val="ListParagraph"/>
        <w:spacing w:line="360" w:lineRule="auto"/>
        <w:jc w:val="both"/>
        <w:rPr>
          <w:szCs w:val="28"/>
        </w:rPr>
      </w:pPr>
    </w:p>
    <w:p w14:paraId="7ABD4675" w14:textId="77777777" w:rsidR="00BF11A4" w:rsidRPr="00A22F4D" w:rsidRDefault="00BF6467" w:rsidP="00F67748">
      <w:pPr>
        <w:pStyle w:val="ListParagraph"/>
        <w:tabs>
          <w:tab w:val="clear" w:pos="9072"/>
        </w:tabs>
        <w:ind w:left="1440" w:right="746"/>
        <w:jc w:val="both"/>
        <w:rPr>
          <w:sz w:val="24"/>
          <w:szCs w:val="24"/>
        </w:rPr>
      </w:pPr>
      <w:r w:rsidRPr="00A22F4D">
        <w:rPr>
          <w:sz w:val="24"/>
          <w:szCs w:val="24"/>
        </w:rPr>
        <w:t>“</w:t>
      </w:r>
      <w:r w:rsidR="00BF11A4" w:rsidRPr="00A22F4D">
        <w:rPr>
          <w:sz w:val="24"/>
          <w:szCs w:val="24"/>
        </w:rPr>
        <w:t>…</w:t>
      </w:r>
    </w:p>
    <w:p w14:paraId="089D03A0" w14:textId="6834EA31" w:rsidR="00BF6467" w:rsidRPr="00A22F4D" w:rsidRDefault="0026459C" w:rsidP="00F67748">
      <w:pPr>
        <w:pStyle w:val="ListParagraph"/>
        <w:tabs>
          <w:tab w:val="clear" w:pos="9072"/>
        </w:tabs>
        <w:ind w:left="1440" w:right="746"/>
        <w:jc w:val="both"/>
        <w:rPr>
          <w:sz w:val="24"/>
          <w:szCs w:val="24"/>
        </w:rPr>
      </w:pPr>
      <w:r w:rsidRPr="00A22F4D">
        <w:rPr>
          <w:sz w:val="24"/>
          <w:szCs w:val="24"/>
        </w:rPr>
        <w:t xml:space="preserve">(2) </w:t>
      </w:r>
      <w:r w:rsidR="00BF6467" w:rsidRPr="00A22F4D">
        <w:rPr>
          <w:sz w:val="24"/>
          <w:szCs w:val="24"/>
        </w:rPr>
        <w:t>Striking out or amendment – This rule also empowers the court to amend the indorsement on any writ or any pleadings.  If a statement of claim does not disclose the cause of action, an opportunity to amend may be given, even though the formulation of the amendment is not before the court (</w:t>
      </w:r>
      <w:r w:rsidR="00BF6467" w:rsidRPr="00A22F4D">
        <w:rPr>
          <w:i/>
          <w:sz w:val="24"/>
          <w:szCs w:val="24"/>
        </w:rPr>
        <w:t>CBS Songs Ltd v Amstrad</w:t>
      </w:r>
      <w:r w:rsidR="00BF6467" w:rsidRPr="00A22F4D">
        <w:rPr>
          <w:sz w:val="24"/>
          <w:szCs w:val="24"/>
        </w:rPr>
        <w:t xml:space="preserve"> [1987] R.P.C. 417 and [1988] R.P.C. 429.  However, unless there is reason to believe that the case can be improved by amendment, leave will not be given.  (</w:t>
      </w:r>
      <w:proofErr w:type="spellStart"/>
      <w:r w:rsidR="00BF6467" w:rsidRPr="00A22F4D">
        <w:rPr>
          <w:i/>
          <w:sz w:val="24"/>
          <w:szCs w:val="24"/>
        </w:rPr>
        <w:t>Hubbuck</w:t>
      </w:r>
      <w:proofErr w:type="spellEnd"/>
      <w:r w:rsidR="00BF6467" w:rsidRPr="00A22F4D">
        <w:rPr>
          <w:i/>
          <w:sz w:val="24"/>
          <w:szCs w:val="24"/>
        </w:rPr>
        <w:t xml:space="preserve"> v Wilkinson</w:t>
      </w:r>
      <w:r w:rsidR="00BF6467" w:rsidRPr="00A22F4D">
        <w:rPr>
          <w:sz w:val="24"/>
          <w:szCs w:val="24"/>
        </w:rPr>
        <w:t xml:space="preserve"> [1899] 1 QB 86 at 94)</w:t>
      </w:r>
      <w:r w:rsidRPr="00A22F4D">
        <w:rPr>
          <w:sz w:val="24"/>
          <w:szCs w:val="24"/>
        </w:rPr>
        <w:t xml:space="preserve"> …</w:t>
      </w:r>
      <w:r w:rsidR="00BF6467" w:rsidRPr="00A22F4D">
        <w:rPr>
          <w:sz w:val="24"/>
          <w:szCs w:val="24"/>
        </w:rPr>
        <w:t>”</w:t>
      </w:r>
    </w:p>
    <w:p w14:paraId="0AA0B8FE" w14:textId="77777777" w:rsidR="00BF6467" w:rsidRPr="00A22F4D" w:rsidRDefault="00BF6467" w:rsidP="00BF6467">
      <w:pPr>
        <w:pStyle w:val="ListParagraph"/>
        <w:spacing w:line="360" w:lineRule="auto"/>
        <w:jc w:val="both"/>
        <w:rPr>
          <w:szCs w:val="28"/>
        </w:rPr>
      </w:pPr>
    </w:p>
    <w:p w14:paraId="52E58DA9" w14:textId="69F7DCAF" w:rsidR="00BF6467" w:rsidRPr="00A22F4D" w:rsidRDefault="00BF6467" w:rsidP="00553DA5">
      <w:pPr>
        <w:numPr>
          <w:ilvl w:val="0"/>
          <w:numId w:val="22"/>
        </w:numPr>
        <w:tabs>
          <w:tab w:val="clear" w:pos="4320"/>
          <w:tab w:val="clear" w:pos="9072"/>
        </w:tabs>
        <w:spacing w:line="360" w:lineRule="auto"/>
        <w:ind w:left="0" w:firstLine="0"/>
        <w:jc w:val="both"/>
        <w:rPr>
          <w:szCs w:val="28"/>
        </w:rPr>
      </w:pPr>
      <w:r w:rsidRPr="00A22F4D">
        <w:rPr>
          <w:szCs w:val="28"/>
        </w:rPr>
        <w:t>In this case</w:t>
      </w:r>
      <w:r w:rsidR="00B41C82" w:rsidRPr="00A22F4D">
        <w:rPr>
          <w:szCs w:val="28"/>
        </w:rPr>
        <w:t>, I</w:t>
      </w:r>
      <w:r w:rsidR="000F7495" w:rsidRPr="00A22F4D">
        <w:rPr>
          <w:szCs w:val="28"/>
        </w:rPr>
        <w:t xml:space="preserve"> do consider it just and appropriate to grant leave</w:t>
      </w:r>
      <w:r w:rsidR="006A7A19">
        <w:rPr>
          <w:szCs w:val="28"/>
        </w:rPr>
        <w:t xml:space="preserve"> (and such leave is also hereby granted)</w:t>
      </w:r>
      <w:r w:rsidR="000F7495" w:rsidRPr="00A22F4D">
        <w:rPr>
          <w:szCs w:val="28"/>
        </w:rPr>
        <w:t xml:space="preserve"> to </w:t>
      </w:r>
      <w:r w:rsidR="00B41C82" w:rsidRPr="00A22F4D">
        <w:rPr>
          <w:szCs w:val="28"/>
        </w:rPr>
        <w:t>the plaintiff</w:t>
      </w:r>
      <w:r w:rsidRPr="00A22F4D">
        <w:rPr>
          <w:szCs w:val="28"/>
        </w:rPr>
        <w:t xml:space="preserve"> </w:t>
      </w:r>
      <w:r w:rsidR="000F7495" w:rsidRPr="00A22F4D">
        <w:rPr>
          <w:szCs w:val="28"/>
        </w:rPr>
        <w:t xml:space="preserve">to </w:t>
      </w:r>
      <w:r w:rsidRPr="00A22F4D">
        <w:rPr>
          <w:szCs w:val="28"/>
        </w:rPr>
        <w:t xml:space="preserve">amend his </w:t>
      </w:r>
      <w:r w:rsidRPr="00A22F4D">
        <w:rPr>
          <w:szCs w:val="28"/>
        </w:rPr>
        <w:lastRenderedPageBreak/>
        <w:t xml:space="preserve">pleadings </w:t>
      </w:r>
      <w:r w:rsidR="000F7495" w:rsidRPr="00A22F4D">
        <w:rPr>
          <w:szCs w:val="28"/>
        </w:rPr>
        <w:t xml:space="preserve">in such manner as referred to in paragraph 31 above </w:t>
      </w:r>
      <w:r w:rsidR="006A7A19">
        <w:rPr>
          <w:szCs w:val="28"/>
        </w:rPr>
        <w:t>but not to</w:t>
      </w:r>
      <w:r w:rsidRPr="00A22F4D">
        <w:rPr>
          <w:szCs w:val="28"/>
        </w:rPr>
        <w:t xml:space="preserve"> strike out the averment of negligence having particular regard to the following considerations.  First, the plaintiff is acting in person and without any legal representation.  </w:t>
      </w:r>
      <w:r w:rsidR="00E56751" w:rsidRPr="00A22F4D">
        <w:rPr>
          <w:szCs w:val="28"/>
        </w:rPr>
        <w:t xml:space="preserve">He </w:t>
      </w:r>
      <w:r w:rsidR="00775CDC" w:rsidRPr="00A22F4D">
        <w:rPr>
          <w:szCs w:val="28"/>
        </w:rPr>
        <w:t>had not lodged with this court</w:t>
      </w:r>
      <w:r w:rsidR="00E56751" w:rsidRPr="00A22F4D">
        <w:rPr>
          <w:szCs w:val="28"/>
        </w:rPr>
        <w:t xml:space="preserve"> any skeleton submission but </w:t>
      </w:r>
      <w:r w:rsidR="000F7495" w:rsidRPr="00A22F4D">
        <w:rPr>
          <w:szCs w:val="28"/>
        </w:rPr>
        <w:t>b</w:t>
      </w:r>
      <w:r w:rsidRPr="00A22F4D">
        <w:rPr>
          <w:szCs w:val="28"/>
        </w:rPr>
        <w:t xml:space="preserve">asing on </w:t>
      </w:r>
      <w:r w:rsidR="00826F29" w:rsidRPr="00A22F4D">
        <w:rPr>
          <w:szCs w:val="28"/>
        </w:rPr>
        <w:t xml:space="preserve">his oral </w:t>
      </w:r>
      <w:r w:rsidRPr="00A22F4D">
        <w:rPr>
          <w:szCs w:val="28"/>
        </w:rPr>
        <w:t>submi</w:t>
      </w:r>
      <w:r w:rsidR="00826F29" w:rsidRPr="00A22F4D">
        <w:rPr>
          <w:szCs w:val="28"/>
        </w:rPr>
        <w:t>ssion made in court</w:t>
      </w:r>
      <w:r w:rsidRPr="00A22F4D">
        <w:rPr>
          <w:szCs w:val="28"/>
        </w:rPr>
        <w:t xml:space="preserve">, </w:t>
      </w:r>
      <w:r w:rsidR="00B41C82" w:rsidRPr="00A22F4D">
        <w:rPr>
          <w:szCs w:val="28"/>
        </w:rPr>
        <w:t xml:space="preserve">I understand </w:t>
      </w:r>
      <w:r w:rsidR="00826F29" w:rsidRPr="00A22F4D">
        <w:rPr>
          <w:szCs w:val="28"/>
        </w:rPr>
        <w:t>from</w:t>
      </w:r>
      <w:r w:rsidR="00775CDC" w:rsidRPr="00A22F4D">
        <w:rPr>
          <w:szCs w:val="28"/>
        </w:rPr>
        <w:t xml:space="preserve"> the plaintiff </w:t>
      </w:r>
      <w:r w:rsidR="00826F29" w:rsidRPr="00A22F4D">
        <w:rPr>
          <w:szCs w:val="28"/>
        </w:rPr>
        <w:t xml:space="preserve">that he has been for all practical purposes </w:t>
      </w:r>
      <w:r w:rsidR="00E56751" w:rsidRPr="00A22F4D">
        <w:rPr>
          <w:szCs w:val="28"/>
        </w:rPr>
        <w:t>pursu</w:t>
      </w:r>
      <w:r w:rsidR="00826F29" w:rsidRPr="00A22F4D">
        <w:rPr>
          <w:szCs w:val="28"/>
        </w:rPr>
        <w:t xml:space="preserve">ing </w:t>
      </w:r>
      <w:r w:rsidR="000F7495" w:rsidRPr="00A22F4D">
        <w:rPr>
          <w:szCs w:val="28"/>
        </w:rPr>
        <w:t>his claim a</w:t>
      </w:r>
      <w:r w:rsidRPr="00A22F4D">
        <w:rPr>
          <w:szCs w:val="28"/>
        </w:rPr>
        <w:t xml:space="preserve">gainst the defendant </w:t>
      </w:r>
      <w:r w:rsidR="00E56751" w:rsidRPr="00A22F4D">
        <w:rPr>
          <w:szCs w:val="28"/>
        </w:rPr>
        <w:t xml:space="preserve">basing </w:t>
      </w:r>
      <w:r w:rsidRPr="00A22F4D">
        <w:rPr>
          <w:szCs w:val="28"/>
        </w:rPr>
        <w:t>on assault and battery, but not on negligence.</w:t>
      </w:r>
      <w:r w:rsidR="00553DA5" w:rsidRPr="00A22F4D">
        <w:rPr>
          <w:szCs w:val="28"/>
        </w:rPr>
        <w:t xml:space="preserve"> </w:t>
      </w:r>
      <w:r w:rsidRPr="00A22F4D">
        <w:rPr>
          <w:szCs w:val="28"/>
        </w:rPr>
        <w:t xml:space="preserve"> In my view, apt assistance in appropriate circumstances may be rendered by the </w:t>
      </w:r>
      <w:r w:rsidR="00553DA5" w:rsidRPr="00A22F4D">
        <w:rPr>
          <w:szCs w:val="28"/>
        </w:rPr>
        <w:t>c</w:t>
      </w:r>
      <w:r w:rsidRPr="00A22F4D">
        <w:rPr>
          <w:szCs w:val="28"/>
        </w:rPr>
        <w:t>ourt to</w:t>
      </w:r>
      <w:r w:rsidR="000F7495" w:rsidRPr="00A22F4D">
        <w:rPr>
          <w:szCs w:val="28"/>
        </w:rPr>
        <w:t xml:space="preserve"> </w:t>
      </w:r>
      <w:r w:rsidR="00E56751" w:rsidRPr="00A22F4D">
        <w:rPr>
          <w:szCs w:val="28"/>
        </w:rPr>
        <w:t>any litigant acting in person to rectify</w:t>
      </w:r>
      <w:r w:rsidRPr="00A22F4D">
        <w:rPr>
          <w:szCs w:val="28"/>
        </w:rPr>
        <w:t xml:space="preserve"> some plain and obvious error</w:t>
      </w:r>
      <w:r w:rsidR="00E462F8" w:rsidRPr="00A22F4D">
        <w:rPr>
          <w:szCs w:val="28"/>
        </w:rPr>
        <w:t>(</w:t>
      </w:r>
      <w:r w:rsidRPr="00A22F4D">
        <w:rPr>
          <w:szCs w:val="28"/>
        </w:rPr>
        <w:t>s</w:t>
      </w:r>
      <w:r w:rsidR="00E462F8" w:rsidRPr="00A22F4D">
        <w:rPr>
          <w:szCs w:val="28"/>
        </w:rPr>
        <w:t>)</w:t>
      </w:r>
      <w:r w:rsidRPr="00A22F4D">
        <w:rPr>
          <w:szCs w:val="28"/>
        </w:rPr>
        <w:t xml:space="preserve"> in the pleadings in order to have the </w:t>
      </w:r>
      <w:r w:rsidR="00E56751" w:rsidRPr="00A22F4D">
        <w:rPr>
          <w:szCs w:val="28"/>
        </w:rPr>
        <w:t xml:space="preserve">real </w:t>
      </w:r>
      <w:r w:rsidR="009F747A" w:rsidRPr="00A22F4D">
        <w:rPr>
          <w:szCs w:val="28"/>
        </w:rPr>
        <w:t xml:space="preserve">point(s) of </w:t>
      </w:r>
      <w:r w:rsidR="00E56751" w:rsidRPr="00A22F4D">
        <w:rPr>
          <w:szCs w:val="28"/>
        </w:rPr>
        <w:t>controversy clearly and</w:t>
      </w:r>
      <w:r w:rsidR="000F7495" w:rsidRPr="00A22F4D">
        <w:rPr>
          <w:szCs w:val="28"/>
        </w:rPr>
        <w:t xml:space="preserve"> properly </w:t>
      </w:r>
      <w:r w:rsidRPr="00A22F4D">
        <w:rPr>
          <w:szCs w:val="28"/>
        </w:rPr>
        <w:t xml:space="preserve">laid before </w:t>
      </w:r>
      <w:r w:rsidR="000F7495" w:rsidRPr="00A22F4D">
        <w:rPr>
          <w:szCs w:val="28"/>
        </w:rPr>
        <w:t>the court for its determination</w:t>
      </w:r>
      <w:r w:rsidRPr="00A22F4D">
        <w:rPr>
          <w:szCs w:val="28"/>
        </w:rPr>
        <w:t xml:space="preserve">.  </w:t>
      </w:r>
    </w:p>
    <w:p w14:paraId="4B787EBC" w14:textId="77777777" w:rsidR="00BF6467" w:rsidRPr="00A22F4D" w:rsidRDefault="00BF6467" w:rsidP="00BF6467">
      <w:pPr>
        <w:pStyle w:val="ListParagraph"/>
        <w:spacing w:line="360" w:lineRule="auto"/>
        <w:jc w:val="both"/>
        <w:rPr>
          <w:szCs w:val="28"/>
        </w:rPr>
      </w:pPr>
    </w:p>
    <w:p w14:paraId="5210AEAE" w14:textId="66BD8992" w:rsidR="00E462F8" w:rsidRPr="00A22F4D" w:rsidRDefault="00BF6467" w:rsidP="00553DA5">
      <w:pPr>
        <w:numPr>
          <w:ilvl w:val="0"/>
          <w:numId w:val="22"/>
        </w:numPr>
        <w:tabs>
          <w:tab w:val="clear" w:pos="4320"/>
          <w:tab w:val="clear" w:pos="9072"/>
        </w:tabs>
        <w:spacing w:line="360" w:lineRule="auto"/>
        <w:ind w:left="0" w:firstLine="0"/>
        <w:jc w:val="both"/>
        <w:rPr>
          <w:szCs w:val="28"/>
        </w:rPr>
      </w:pPr>
      <w:r w:rsidRPr="00A22F4D">
        <w:rPr>
          <w:szCs w:val="28"/>
        </w:rPr>
        <w:t xml:space="preserve">Second, by looking </w:t>
      </w:r>
      <w:r w:rsidR="00F673E4" w:rsidRPr="00A22F4D">
        <w:rPr>
          <w:szCs w:val="28"/>
        </w:rPr>
        <w:t xml:space="preserve">at </w:t>
      </w:r>
      <w:r w:rsidRPr="00A22F4D">
        <w:rPr>
          <w:szCs w:val="28"/>
        </w:rPr>
        <w:t>the plaintiff’s case set out in the SOC</w:t>
      </w:r>
      <w:r w:rsidR="00826F29" w:rsidRPr="00A22F4D">
        <w:rPr>
          <w:szCs w:val="28"/>
        </w:rPr>
        <w:t xml:space="preserve">, </w:t>
      </w:r>
      <w:r w:rsidR="00B848BF" w:rsidRPr="00A22F4D">
        <w:rPr>
          <w:szCs w:val="28"/>
        </w:rPr>
        <w:t xml:space="preserve">his </w:t>
      </w:r>
      <w:r w:rsidR="00826F29" w:rsidRPr="00A22F4D">
        <w:rPr>
          <w:szCs w:val="28"/>
        </w:rPr>
        <w:t>witness statement</w:t>
      </w:r>
      <w:r w:rsidR="00B848BF" w:rsidRPr="00A22F4D">
        <w:rPr>
          <w:rStyle w:val="FootnoteReference"/>
          <w:szCs w:val="28"/>
        </w:rPr>
        <w:footnoteReference w:id="9"/>
      </w:r>
      <w:r w:rsidR="00826F29" w:rsidRPr="00A22F4D">
        <w:rPr>
          <w:szCs w:val="28"/>
        </w:rPr>
        <w:t xml:space="preserve"> and affirmation filed in opposing the defendant’s summons</w:t>
      </w:r>
      <w:r w:rsidR="00B848BF" w:rsidRPr="00A22F4D">
        <w:rPr>
          <w:rStyle w:val="FootnoteReference"/>
          <w:szCs w:val="28"/>
        </w:rPr>
        <w:footnoteReference w:id="10"/>
      </w:r>
      <w:r w:rsidR="00E56751" w:rsidRPr="00A22F4D">
        <w:rPr>
          <w:szCs w:val="28"/>
        </w:rPr>
        <w:t xml:space="preserve"> in </w:t>
      </w:r>
      <w:r w:rsidR="00775CDC" w:rsidRPr="00A22F4D">
        <w:rPr>
          <w:szCs w:val="28"/>
        </w:rPr>
        <w:t>th</w:t>
      </w:r>
      <w:r w:rsidR="009F747A" w:rsidRPr="00A22F4D">
        <w:rPr>
          <w:szCs w:val="28"/>
        </w:rPr>
        <w:t>ese</w:t>
      </w:r>
      <w:r w:rsidR="00775CDC" w:rsidRPr="00A22F4D">
        <w:rPr>
          <w:szCs w:val="28"/>
        </w:rPr>
        <w:t xml:space="preserve"> District Court proceedings</w:t>
      </w:r>
      <w:r w:rsidRPr="00A22F4D">
        <w:rPr>
          <w:szCs w:val="28"/>
        </w:rPr>
        <w:t xml:space="preserve"> </w:t>
      </w:r>
      <w:r w:rsidR="00E56751" w:rsidRPr="00A22F4D">
        <w:rPr>
          <w:szCs w:val="28"/>
        </w:rPr>
        <w:t>and in</w:t>
      </w:r>
      <w:r w:rsidRPr="00A22F4D">
        <w:rPr>
          <w:szCs w:val="28"/>
        </w:rPr>
        <w:t xml:space="preserve"> the Claim Form</w:t>
      </w:r>
      <w:r w:rsidR="008A5C9A">
        <w:rPr>
          <w:szCs w:val="28"/>
        </w:rPr>
        <w:t xml:space="preserve"> filed</w:t>
      </w:r>
      <w:r w:rsidRPr="00A22F4D">
        <w:rPr>
          <w:szCs w:val="28"/>
        </w:rPr>
        <w:t xml:space="preserve"> in the SCT proceedings</w:t>
      </w:r>
      <w:r w:rsidR="00E56751" w:rsidRPr="00A22F4D">
        <w:rPr>
          <w:szCs w:val="28"/>
        </w:rPr>
        <w:t>,</w:t>
      </w:r>
      <w:r w:rsidRPr="00A22F4D">
        <w:rPr>
          <w:szCs w:val="28"/>
        </w:rPr>
        <w:t xml:space="preserve"> </w:t>
      </w:r>
      <w:r w:rsidR="00E462F8" w:rsidRPr="00A22F4D">
        <w:rPr>
          <w:szCs w:val="28"/>
        </w:rPr>
        <w:t>together with</w:t>
      </w:r>
      <w:r w:rsidR="00826F29" w:rsidRPr="00A22F4D">
        <w:rPr>
          <w:szCs w:val="28"/>
        </w:rPr>
        <w:t xml:space="preserve"> other </w:t>
      </w:r>
      <w:r w:rsidRPr="00A22F4D">
        <w:rPr>
          <w:szCs w:val="28"/>
        </w:rPr>
        <w:t>e</w:t>
      </w:r>
      <w:r w:rsidR="00775CDC" w:rsidRPr="00A22F4D">
        <w:rPr>
          <w:szCs w:val="28"/>
        </w:rPr>
        <w:t>vidence produced by him in both sets of proceedings</w:t>
      </w:r>
      <w:r w:rsidRPr="00A22F4D">
        <w:rPr>
          <w:szCs w:val="28"/>
        </w:rPr>
        <w:t xml:space="preserve">, it is also beyond doubt that his </w:t>
      </w:r>
      <w:r w:rsidR="00B848BF" w:rsidRPr="00A22F4D">
        <w:rPr>
          <w:szCs w:val="28"/>
        </w:rPr>
        <w:t xml:space="preserve">underlying </w:t>
      </w:r>
      <w:r w:rsidRPr="00A22F4D">
        <w:rPr>
          <w:szCs w:val="28"/>
        </w:rPr>
        <w:t>cause of action is bas</w:t>
      </w:r>
      <w:r w:rsidR="00B848BF" w:rsidRPr="00A22F4D">
        <w:rPr>
          <w:szCs w:val="28"/>
        </w:rPr>
        <w:t xml:space="preserve">ed </w:t>
      </w:r>
      <w:r w:rsidRPr="00A22F4D">
        <w:rPr>
          <w:szCs w:val="28"/>
        </w:rPr>
        <w:t xml:space="preserve">on the assault (in popular sense) </w:t>
      </w:r>
      <w:r w:rsidR="00B848BF" w:rsidRPr="00A22F4D">
        <w:rPr>
          <w:szCs w:val="28"/>
        </w:rPr>
        <w:t xml:space="preserve">or assault and battery (in </w:t>
      </w:r>
      <w:r w:rsidRPr="00A22F4D">
        <w:rPr>
          <w:szCs w:val="28"/>
        </w:rPr>
        <w:t>legal sense) as committed against him by the defendant and his accomplices in the Incident as pleaded in para</w:t>
      </w:r>
      <w:r w:rsidR="00E56751" w:rsidRPr="00A22F4D">
        <w:rPr>
          <w:szCs w:val="28"/>
        </w:rPr>
        <w:t>s</w:t>
      </w:r>
      <w:r w:rsidR="00553DA5" w:rsidRPr="00A22F4D">
        <w:rPr>
          <w:szCs w:val="28"/>
        </w:rPr>
        <w:t> </w:t>
      </w:r>
      <w:r w:rsidRPr="00A22F4D">
        <w:rPr>
          <w:szCs w:val="28"/>
        </w:rPr>
        <w:t xml:space="preserve">1 </w:t>
      </w:r>
      <w:r w:rsidR="00E56751" w:rsidRPr="00A22F4D">
        <w:rPr>
          <w:szCs w:val="28"/>
        </w:rPr>
        <w:t xml:space="preserve">to 3 </w:t>
      </w:r>
      <w:r w:rsidRPr="00A22F4D">
        <w:rPr>
          <w:szCs w:val="28"/>
        </w:rPr>
        <w:t>of the SOC.  Such acts of the defendant and his accomplices (if established) are clearly intentional tort as opposed to negligence</w:t>
      </w:r>
      <w:r w:rsidR="00BF11A4" w:rsidRPr="00A22F4D">
        <w:rPr>
          <w:szCs w:val="28"/>
        </w:rPr>
        <w:t xml:space="preserve"> (</w:t>
      </w:r>
      <w:r w:rsidRPr="00A22F4D">
        <w:rPr>
          <w:szCs w:val="28"/>
        </w:rPr>
        <w:t xml:space="preserve">which </w:t>
      </w:r>
      <w:r w:rsidR="009B35B6" w:rsidRPr="00A22F4D">
        <w:rPr>
          <w:szCs w:val="28"/>
        </w:rPr>
        <w:t xml:space="preserve">is </w:t>
      </w:r>
      <w:r w:rsidRPr="00A22F4D">
        <w:rPr>
          <w:szCs w:val="28"/>
        </w:rPr>
        <w:t>by legal definition</w:t>
      </w:r>
      <w:r w:rsidR="00775CDC" w:rsidRPr="00A22F4D">
        <w:rPr>
          <w:szCs w:val="28"/>
        </w:rPr>
        <w:t xml:space="preserve"> </w:t>
      </w:r>
      <w:r w:rsidRPr="00A22F4D">
        <w:rPr>
          <w:szCs w:val="28"/>
        </w:rPr>
        <w:t>unintentional</w:t>
      </w:r>
      <w:r w:rsidR="00BF11A4" w:rsidRPr="00A22F4D">
        <w:rPr>
          <w:szCs w:val="28"/>
        </w:rPr>
        <w:t>)</w:t>
      </w:r>
      <w:r w:rsidRPr="00A22F4D">
        <w:rPr>
          <w:szCs w:val="28"/>
        </w:rPr>
        <w:t>.</w:t>
      </w:r>
    </w:p>
    <w:p w14:paraId="61570C0D" w14:textId="77777777" w:rsidR="00E462F8" w:rsidRPr="00A22F4D" w:rsidRDefault="00E462F8" w:rsidP="00E462F8">
      <w:pPr>
        <w:tabs>
          <w:tab w:val="clear" w:pos="4320"/>
          <w:tab w:val="clear" w:pos="9072"/>
        </w:tabs>
        <w:spacing w:line="360" w:lineRule="auto"/>
        <w:jc w:val="both"/>
        <w:rPr>
          <w:szCs w:val="28"/>
        </w:rPr>
      </w:pPr>
    </w:p>
    <w:p w14:paraId="68A2D32D" w14:textId="352CB60F" w:rsidR="00BF6467" w:rsidRPr="00A22F4D" w:rsidRDefault="00E462F8" w:rsidP="00553DA5">
      <w:pPr>
        <w:numPr>
          <w:ilvl w:val="0"/>
          <w:numId w:val="22"/>
        </w:numPr>
        <w:tabs>
          <w:tab w:val="clear" w:pos="4320"/>
          <w:tab w:val="clear" w:pos="9072"/>
        </w:tabs>
        <w:spacing w:line="360" w:lineRule="auto"/>
        <w:ind w:left="0" w:firstLine="0"/>
        <w:jc w:val="both"/>
        <w:rPr>
          <w:szCs w:val="28"/>
        </w:rPr>
      </w:pPr>
      <w:r w:rsidRPr="00A22F4D">
        <w:rPr>
          <w:szCs w:val="28"/>
        </w:rPr>
        <w:lastRenderedPageBreak/>
        <w:t>Third</w:t>
      </w:r>
      <w:r w:rsidR="009B35B6" w:rsidRPr="00A22F4D">
        <w:rPr>
          <w:szCs w:val="28"/>
        </w:rPr>
        <w:t>, p</w:t>
      </w:r>
      <w:r w:rsidR="00775CDC" w:rsidRPr="00A22F4D">
        <w:rPr>
          <w:szCs w:val="28"/>
        </w:rPr>
        <w:t>articulars</w:t>
      </w:r>
      <w:r w:rsidR="00BF6467" w:rsidRPr="00A22F4D">
        <w:rPr>
          <w:szCs w:val="28"/>
        </w:rPr>
        <w:t xml:space="preserve"> (a) and (b) as pleaded under para</w:t>
      </w:r>
      <w:r w:rsidR="00553DA5" w:rsidRPr="00A22F4D">
        <w:rPr>
          <w:szCs w:val="28"/>
        </w:rPr>
        <w:t> </w:t>
      </w:r>
      <w:r w:rsidR="00BF6467" w:rsidRPr="00A22F4D">
        <w:rPr>
          <w:szCs w:val="28"/>
        </w:rPr>
        <w:t xml:space="preserve">4 of the SOC </w:t>
      </w:r>
      <w:r w:rsidR="00775CDC" w:rsidRPr="00A22F4D">
        <w:rPr>
          <w:szCs w:val="28"/>
        </w:rPr>
        <w:t>also state</w:t>
      </w:r>
      <w:r w:rsidR="00BF6467" w:rsidRPr="00A22F4D">
        <w:rPr>
          <w:szCs w:val="28"/>
        </w:rPr>
        <w:t xml:space="preserve"> that – </w:t>
      </w:r>
      <w:r w:rsidR="00BF6467" w:rsidRPr="00A22F4D">
        <w:rPr>
          <w:i/>
          <w:szCs w:val="28"/>
        </w:rPr>
        <w:t>“(a) hitting the Plaintiff’s face and/or head by iron bar with unreasonably great force resulting in injuries to the plaintiff’s face and/or head. (b) pushing or causing the plaintiff to fall onto the ground resulting in injuries to the Plaintiff”.</w:t>
      </w:r>
      <w:r w:rsidR="00BF6467" w:rsidRPr="00A22F4D">
        <w:rPr>
          <w:szCs w:val="28"/>
        </w:rPr>
        <w:t xml:space="preserve">  </w:t>
      </w:r>
      <w:r w:rsidRPr="00A22F4D">
        <w:rPr>
          <w:szCs w:val="28"/>
        </w:rPr>
        <w:t>In my view, t</w:t>
      </w:r>
      <w:r w:rsidR="00BF6467" w:rsidRPr="00A22F4D">
        <w:rPr>
          <w:szCs w:val="28"/>
        </w:rPr>
        <w:t>hese particulars</w:t>
      </w:r>
      <w:r w:rsidRPr="00A22F4D">
        <w:rPr>
          <w:szCs w:val="28"/>
        </w:rPr>
        <w:t xml:space="preserve"> which</w:t>
      </w:r>
      <w:r w:rsidR="00BF6467" w:rsidRPr="00A22F4D">
        <w:rPr>
          <w:szCs w:val="28"/>
        </w:rPr>
        <w:t xml:space="preserve"> </w:t>
      </w:r>
      <w:r w:rsidRPr="00A22F4D">
        <w:rPr>
          <w:szCs w:val="28"/>
        </w:rPr>
        <w:t>effectively describe</w:t>
      </w:r>
      <w:r w:rsidR="00BF11A4" w:rsidRPr="00A22F4D">
        <w:rPr>
          <w:szCs w:val="28"/>
        </w:rPr>
        <w:t xml:space="preserve"> </w:t>
      </w:r>
      <w:r w:rsidR="00205488" w:rsidRPr="00A22F4D">
        <w:rPr>
          <w:szCs w:val="28"/>
        </w:rPr>
        <w:t>in</w:t>
      </w:r>
      <w:r w:rsidR="00BF11A4" w:rsidRPr="00A22F4D">
        <w:rPr>
          <w:szCs w:val="28"/>
        </w:rPr>
        <w:t xml:space="preserve"> details</w:t>
      </w:r>
      <w:r w:rsidRPr="00A22F4D">
        <w:rPr>
          <w:szCs w:val="28"/>
        </w:rPr>
        <w:t xml:space="preserve"> how the assault</w:t>
      </w:r>
      <w:r w:rsidR="003532E5" w:rsidRPr="00A22F4D">
        <w:rPr>
          <w:szCs w:val="28"/>
        </w:rPr>
        <w:t xml:space="preserve"> </w:t>
      </w:r>
      <w:r w:rsidR="008A5C9A">
        <w:rPr>
          <w:szCs w:val="28"/>
        </w:rPr>
        <w:t>(</w:t>
      </w:r>
      <w:r w:rsidR="00205488" w:rsidRPr="00A22F4D">
        <w:rPr>
          <w:szCs w:val="28"/>
        </w:rPr>
        <w:t xml:space="preserve">according to the plaintiff’s </w:t>
      </w:r>
      <w:r w:rsidR="006A7A19">
        <w:rPr>
          <w:szCs w:val="28"/>
        </w:rPr>
        <w:t xml:space="preserve">pleaded </w:t>
      </w:r>
      <w:r w:rsidR="00205488" w:rsidRPr="00A22F4D">
        <w:rPr>
          <w:szCs w:val="28"/>
        </w:rPr>
        <w:t xml:space="preserve">case </w:t>
      </w:r>
      <w:r w:rsidR="006A7A19">
        <w:rPr>
          <w:szCs w:val="28"/>
        </w:rPr>
        <w:t>under</w:t>
      </w:r>
      <w:r w:rsidR="003532E5" w:rsidRPr="00A22F4D">
        <w:rPr>
          <w:szCs w:val="28"/>
        </w:rPr>
        <w:t xml:space="preserve"> paras 1 to 3 of the SOC) took place</w:t>
      </w:r>
      <w:r w:rsidRPr="00A22F4D">
        <w:rPr>
          <w:szCs w:val="28"/>
        </w:rPr>
        <w:t xml:space="preserve"> </w:t>
      </w:r>
      <w:r w:rsidR="00BF6467" w:rsidRPr="00A22F4D">
        <w:rPr>
          <w:szCs w:val="28"/>
        </w:rPr>
        <w:t xml:space="preserve">should </w:t>
      </w:r>
      <w:r w:rsidR="009F747A" w:rsidRPr="00A22F4D">
        <w:rPr>
          <w:szCs w:val="28"/>
        </w:rPr>
        <w:t xml:space="preserve">also </w:t>
      </w:r>
      <w:r w:rsidR="00BF6467" w:rsidRPr="00A22F4D">
        <w:rPr>
          <w:szCs w:val="28"/>
        </w:rPr>
        <w:t xml:space="preserve">be </w:t>
      </w:r>
      <w:r w:rsidR="009B35B6" w:rsidRPr="00A22F4D">
        <w:rPr>
          <w:szCs w:val="28"/>
        </w:rPr>
        <w:t xml:space="preserve">retained in the pleadings </w:t>
      </w:r>
      <w:r w:rsidR="00BF6467" w:rsidRPr="00A22F4D">
        <w:rPr>
          <w:szCs w:val="28"/>
        </w:rPr>
        <w:t xml:space="preserve">for the court’s adjudication on the legal causes of assault and battery.  It would </w:t>
      </w:r>
      <w:r w:rsidRPr="00A22F4D">
        <w:rPr>
          <w:szCs w:val="28"/>
        </w:rPr>
        <w:t xml:space="preserve">neither </w:t>
      </w:r>
      <w:r w:rsidR="003532E5" w:rsidRPr="00A22F4D">
        <w:rPr>
          <w:szCs w:val="28"/>
        </w:rPr>
        <w:t>be just nor make good sense by striking</w:t>
      </w:r>
      <w:r w:rsidR="00BF6467" w:rsidRPr="00A22F4D">
        <w:rPr>
          <w:szCs w:val="28"/>
        </w:rPr>
        <w:t xml:space="preserve"> out</w:t>
      </w:r>
      <w:r w:rsidR="00BF11A4" w:rsidRPr="00A22F4D">
        <w:rPr>
          <w:szCs w:val="28"/>
        </w:rPr>
        <w:t xml:space="preserve"> merely</w:t>
      </w:r>
      <w:r w:rsidR="00BF6467" w:rsidRPr="00A22F4D">
        <w:rPr>
          <w:szCs w:val="28"/>
        </w:rPr>
        <w:t xml:space="preserve"> the word </w:t>
      </w:r>
      <w:r w:rsidR="00553DA5" w:rsidRPr="00A22F4D">
        <w:rPr>
          <w:szCs w:val="28"/>
        </w:rPr>
        <w:t>“</w:t>
      </w:r>
      <w:r w:rsidR="00BF6467" w:rsidRPr="00A22F4D">
        <w:rPr>
          <w:szCs w:val="28"/>
        </w:rPr>
        <w:t>negligence</w:t>
      </w:r>
      <w:r w:rsidR="00553DA5" w:rsidRPr="00A22F4D">
        <w:rPr>
          <w:szCs w:val="28"/>
        </w:rPr>
        <w:t>”</w:t>
      </w:r>
      <w:r w:rsidR="00BF6467" w:rsidRPr="00A22F4D">
        <w:rPr>
          <w:szCs w:val="28"/>
        </w:rPr>
        <w:t xml:space="preserve"> </w:t>
      </w:r>
      <w:r w:rsidR="00BF11A4" w:rsidRPr="00A22F4D">
        <w:rPr>
          <w:szCs w:val="28"/>
        </w:rPr>
        <w:t>as appeared</w:t>
      </w:r>
      <w:r w:rsidR="00291B8F" w:rsidRPr="00A22F4D">
        <w:rPr>
          <w:szCs w:val="28"/>
        </w:rPr>
        <w:t xml:space="preserve"> in para 4 of the SOC but </w:t>
      </w:r>
      <w:r w:rsidR="00205488" w:rsidRPr="00A22F4D">
        <w:rPr>
          <w:szCs w:val="28"/>
        </w:rPr>
        <w:t>without making such</w:t>
      </w:r>
      <w:r w:rsidR="00E56751" w:rsidRPr="00A22F4D">
        <w:rPr>
          <w:szCs w:val="28"/>
        </w:rPr>
        <w:t xml:space="preserve"> amendment as discussed above</w:t>
      </w:r>
      <w:r w:rsidR="003532E5" w:rsidRPr="00A22F4D">
        <w:rPr>
          <w:szCs w:val="28"/>
        </w:rPr>
        <w:t xml:space="preserve"> whilst </w:t>
      </w:r>
      <w:r w:rsidR="00BF6467" w:rsidRPr="00A22F4D">
        <w:rPr>
          <w:szCs w:val="28"/>
        </w:rPr>
        <w:t xml:space="preserve">the </w:t>
      </w:r>
      <w:r w:rsidR="003532E5" w:rsidRPr="00A22F4D">
        <w:rPr>
          <w:szCs w:val="28"/>
        </w:rPr>
        <w:t xml:space="preserve">pleaded </w:t>
      </w:r>
      <w:r w:rsidR="00BF6467" w:rsidRPr="00A22F4D">
        <w:rPr>
          <w:szCs w:val="28"/>
        </w:rPr>
        <w:t>material facts supporting the live issues of assault and battery are still there for the court’s determination.</w:t>
      </w:r>
      <w:r w:rsidR="00E56751" w:rsidRPr="00A22F4D">
        <w:rPr>
          <w:szCs w:val="28"/>
        </w:rPr>
        <w:t xml:space="preserve">  </w:t>
      </w:r>
    </w:p>
    <w:p w14:paraId="498C603B" w14:textId="77777777" w:rsidR="00BF6467" w:rsidRPr="00A22F4D" w:rsidRDefault="00BF6467" w:rsidP="00BF6467">
      <w:pPr>
        <w:spacing w:line="360" w:lineRule="auto"/>
        <w:jc w:val="both"/>
        <w:rPr>
          <w:szCs w:val="28"/>
        </w:rPr>
      </w:pPr>
    </w:p>
    <w:p w14:paraId="29548D14" w14:textId="77777777" w:rsidR="00BF6467" w:rsidRPr="00A22F4D" w:rsidRDefault="00753BE4" w:rsidP="00BF6467">
      <w:pPr>
        <w:spacing w:line="360" w:lineRule="auto"/>
        <w:jc w:val="both"/>
        <w:rPr>
          <w:i/>
          <w:szCs w:val="28"/>
        </w:rPr>
      </w:pPr>
      <w:r w:rsidRPr="00A22F4D">
        <w:rPr>
          <w:i/>
          <w:szCs w:val="28"/>
        </w:rPr>
        <w:t>The defendant</w:t>
      </w:r>
      <w:r w:rsidR="00BF6467" w:rsidRPr="00A22F4D">
        <w:rPr>
          <w:i/>
          <w:szCs w:val="28"/>
        </w:rPr>
        <w:t xml:space="preserve">’s application for payment into court by </w:t>
      </w:r>
      <w:r w:rsidRPr="00A22F4D">
        <w:rPr>
          <w:i/>
          <w:szCs w:val="28"/>
        </w:rPr>
        <w:t>the plaintiff</w:t>
      </w:r>
      <w:r w:rsidR="00BF6467" w:rsidRPr="00A22F4D">
        <w:rPr>
          <w:i/>
          <w:szCs w:val="28"/>
        </w:rPr>
        <w:t xml:space="preserve"> under Order 2 rule 3</w:t>
      </w:r>
    </w:p>
    <w:p w14:paraId="2BB50358" w14:textId="5CC26237" w:rsidR="00BF6467" w:rsidRPr="00A22F4D" w:rsidRDefault="00A31F53" w:rsidP="00A31F53">
      <w:pPr>
        <w:tabs>
          <w:tab w:val="clear" w:pos="1440"/>
          <w:tab w:val="clear" w:pos="4320"/>
          <w:tab w:val="clear" w:pos="9072"/>
          <w:tab w:val="left" w:pos="7170"/>
        </w:tabs>
        <w:spacing w:line="360" w:lineRule="auto"/>
        <w:jc w:val="both"/>
        <w:rPr>
          <w:i/>
          <w:szCs w:val="28"/>
        </w:rPr>
      </w:pPr>
      <w:r w:rsidRPr="00A22F4D">
        <w:rPr>
          <w:i/>
          <w:szCs w:val="28"/>
        </w:rPr>
        <w:tab/>
      </w:r>
    </w:p>
    <w:p w14:paraId="5A4E20F5" w14:textId="20EFB492" w:rsidR="00BF6467" w:rsidRPr="00A22F4D" w:rsidRDefault="00EC708B" w:rsidP="00553DA5">
      <w:pPr>
        <w:numPr>
          <w:ilvl w:val="0"/>
          <w:numId w:val="22"/>
        </w:numPr>
        <w:tabs>
          <w:tab w:val="clear" w:pos="4320"/>
          <w:tab w:val="clear" w:pos="9072"/>
        </w:tabs>
        <w:spacing w:line="360" w:lineRule="auto"/>
        <w:ind w:left="0" w:firstLine="0"/>
        <w:jc w:val="both"/>
        <w:rPr>
          <w:szCs w:val="28"/>
        </w:rPr>
      </w:pPr>
      <w:r>
        <w:rPr>
          <w:szCs w:val="28"/>
        </w:rPr>
        <w:t>Order 2 rule 3(</w:t>
      </w:r>
      <w:proofErr w:type="gramStart"/>
      <w:r>
        <w:rPr>
          <w:szCs w:val="28"/>
        </w:rPr>
        <w:t>1)-(</w:t>
      </w:r>
      <w:proofErr w:type="gramEnd"/>
      <w:r>
        <w:rPr>
          <w:szCs w:val="28"/>
        </w:rPr>
        <w:t>3</w:t>
      </w:r>
      <w:r w:rsidR="00BF6467" w:rsidRPr="00A22F4D">
        <w:rPr>
          <w:szCs w:val="28"/>
        </w:rPr>
        <w:t>) of the RDC provides that:-</w:t>
      </w:r>
    </w:p>
    <w:p w14:paraId="0253369E" w14:textId="77777777" w:rsidR="00BF6467" w:rsidRPr="00A22F4D" w:rsidRDefault="00BF6467" w:rsidP="00553DA5">
      <w:pPr>
        <w:pStyle w:val="ListParagraph"/>
        <w:tabs>
          <w:tab w:val="clear" w:pos="4320"/>
          <w:tab w:val="clear" w:pos="9072"/>
        </w:tabs>
        <w:ind w:left="1440" w:right="746"/>
        <w:jc w:val="both"/>
        <w:rPr>
          <w:sz w:val="24"/>
          <w:szCs w:val="24"/>
        </w:rPr>
      </w:pPr>
    </w:p>
    <w:p w14:paraId="4D62F62F" w14:textId="26EF12BE" w:rsidR="00BF6467" w:rsidRPr="00A22F4D" w:rsidRDefault="00BF6467" w:rsidP="00553DA5">
      <w:pPr>
        <w:pStyle w:val="ListParagraph"/>
        <w:tabs>
          <w:tab w:val="clear" w:pos="4320"/>
          <w:tab w:val="clear" w:pos="9072"/>
        </w:tabs>
        <w:ind w:left="1440" w:right="746"/>
        <w:jc w:val="both"/>
        <w:rPr>
          <w:sz w:val="24"/>
          <w:szCs w:val="24"/>
        </w:rPr>
      </w:pPr>
      <w:r w:rsidRPr="00A22F4D">
        <w:rPr>
          <w:sz w:val="24"/>
          <w:szCs w:val="24"/>
        </w:rPr>
        <w:t>“</w:t>
      </w:r>
      <w:r w:rsidR="00EC708B">
        <w:rPr>
          <w:sz w:val="24"/>
          <w:szCs w:val="24"/>
        </w:rPr>
        <w:t>3.</w:t>
      </w:r>
      <w:r w:rsidR="00EC708B">
        <w:rPr>
          <w:sz w:val="24"/>
          <w:szCs w:val="24"/>
        </w:rPr>
        <w:tab/>
        <w:t xml:space="preserve">  </w:t>
      </w:r>
      <w:r w:rsidRPr="00A22F4D">
        <w:rPr>
          <w:sz w:val="24"/>
          <w:szCs w:val="24"/>
        </w:rPr>
        <w:t>Non-compliance with rules and court orders (O2 r3)</w:t>
      </w:r>
    </w:p>
    <w:p w14:paraId="688B380D" w14:textId="77777777" w:rsidR="00BF6467" w:rsidRPr="00A22F4D" w:rsidRDefault="00BF6467" w:rsidP="00553DA5">
      <w:pPr>
        <w:pStyle w:val="ListParagraph"/>
        <w:tabs>
          <w:tab w:val="clear" w:pos="4320"/>
          <w:tab w:val="clear" w:pos="9072"/>
        </w:tabs>
        <w:ind w:left="1440" w:right="746"/>
        <w:jc w:val="both"/>
        <w:rPr>
          <w:sz w:val="24"/>
          <w:szCs w:val="24"/>
        </w:rPr>
      </w:pPr>
    </w:p>
    <w:p w14:paraId="3FF2266F" w14:textId="77777777" w:rsidR="00BF6467" w:rsidRPr="00A22F4D" w:rsidRDefault="00BF6467" w:rsidP="00553DA5">
      <w:pPr>
        <w:pStyle w:val="ListParagraph"/>
        <w:tabs>
          <w:tab w:val="clear" w:pos="1440"/>
          <w:tab w:val="clear" w:pos="4320"/>
          <w:tab w:val="clear" w:pos="9072"/>
          <w:tab w:val="left" w:pos="2160"/>
        </w:tabs>
        <w:ind w:left="2160" w:right="746" w:hanging="720"/>
        <w:jc w:val="both"/>
        <w:rPr>
          <w:sz w:val="24"/>
          <w:szCs w:val="24"/>
        </w:rPr>
      </w:pPr>
      <w:r w:rsidRPr="00A22F4D">
        <w:rPr>
          <w:sz w:val="24"/>
          <w:szCs w:val="24"/>
        </w:rPr>
        <w:t xml:space="preserve">(1) </w:t>
      </w:r>
      <w:r w:rsidR="00553DA5" w:rsidRPr="00A22F4D">
        <w:rPr>
          <w:sz w:val="24"/>
          <w:szCs w:val="24"/>
        </w:rPr>
        <w:tab/>
      </w:r>
      <w:r w:rsidRPr="00A22F4D">
        <w:rPr>
          <w:sz w:val="24"/>
          <w:szCs w:val="24"/>
        </w:rPr>
        <w:t>The Court may order a party to pay a sum of money into court if that party has, without good reason, failed to comply with a rule or court order.</w:t>
      </w:r>
    </w:p>
    <w:p w14:paraId="47B956C0" w14:textId="77777777" w:rsidR="00BF6467" w:rsidRPr="00A22F4D" w:rsidRDefault="00BF6467" w:rsidP="00553DA5">
      <w:pPr>
        <w:pStyle w:val="ListParagraph"/>
        <w:tabs>
          <w:tab w:val="clear" w:pos="4320"/>
          <w:tab w:val="clear" w:pos="9072"/>
        </w:tabs>
        <w:ind w:left="1440" w:right="746"/>
        <w:jc w:val="both"/>
        <w:rPr>
          <w:sz w:val="24"/>
          <w:szCs w:val="24"/>
        </w:rPr>
      </w:pPr>
    </w:p>
    <w:p w14:paraId="2C41E934" w14:textId="77777777" w:rsidR="00BF6467" w:rsidRPr="00A22F4D" w:rsidRDefault="00BF6467" w:rsidP="00553DA5">
      <w:pPr>
        <w:pStyle w:val="ListParagraph"/>
        <w:tabs>
          <w:tab w:val="clear" w:pos="1440"/>
          <w:tab w:val="clear" w:pos="4320"/>
          <w:tab w:val="clear" w:pos="9072"/>
          <w:tab w:val="left" w:pos="2160"/>
        </w:tabs>
        <w:ind w:left="2160" w:right="746" w:hanging="720"/>
        <w:jc w:val="both"/>
        <w:rPr>
          <w:sz w:val="24"/>
          <w:szCs w:val="24"/>
        </w:rPr>
      </w:pPr>
      <w:r w:rsidRPr="00A22F4D">
        <w:rPr>
          <w:sz w:val="24"/>
          <w:szCs w:val="24"/>
        </w:rPr>
        <w:t xml:space="preserve">(2) </w:t>
      </w:r>
      <w:r w:rsidR="00553DA5" w:rsidRPr="00A22F4D">
        <w:rPr>
          <w:sz w:val="24"/>
          <w:szCs w:val="24"/>
        </w:rPr>
        <w:tab/>
      </w:r>
      <w:r w:rsidRPr="00A22F4D">
        <w:rPr>
          <w:sz w:val="24"/>
          <w:szCs w:val="24"/>
        </w:rPr>
        <w:t>When exercising its power under paragraph (1), the Court shall have regard to-</w:t>
      </w:r>
    </w:p>
    <w:p w14:paraId="779C477B" w14:textId="77777777" w:rsidR="00BF6467" w:rsidRPr="00A22F4D" w:rsidRDefault="00BF6467" w:rsidP="00553DA5">
      <w:pPr>
        <w:tabs>
          <w:tab w:val="clear" w:pos="4320"/>
          <w:tab w:val="clear" w:pos="9072"/>
        </w:tabs>
        <w:ind w:left="1440" w:right="746" w:firstLine="720"/>
        <w:jc w:val="both"/>
        <w:rPr>
          <w:sz w:val="24"/>
          <w:szCs w:val="24"/>
        </w:rPr>
      </w:pPr>
    </w:p>
    <w:p w14:paraId="416F207C" w14:textId="77777777" w:rsidR="00BF6467" w:rsidRPr="00A22F4D" w:rsidRDefault="00BF6467" w:rsidP="00553DA5">
      <w:pPr>
        <w:pStyle w:val="ListParagraph"/>
        <w:numPr>
          <w:ilvl w:val="0"/>
          <w:numId w:val="28"/>
        </w:numPr>
        <w:tabs>
          <w:tab w:val="clear" w:pos="1440"/>
          <w:tab w:val="clear" w:pos="4320"/>
          <w:tab w:val="clear" w:pos="9072"/>
          <w:tab w:val="left" w:pos="2880"/>
        </w:tabs>
        <w:ind w:right="746"/>
        <w:jc w:val="both"/>
        <w:rPr>
          <w:sz w:val="24"/>
          <w:szCs w:val="24"/>
        </w:rPr>
      </w:pPr>
      <w:r w:rsidRPr="00A22F4D">
        <w:rPr>
          <w:sz w:val="24"/>
          <w:szCs w:val="24"/>
        </w:rPr>
        <w:t>the amount in dispute; and</w:t>
      </w:r>
    </w:p>
    <w:p w14:paraId="5F3E16FA" w14:textId="77777777" w:rsidR="00553DA5" w:rsidRPr="00A22F4D" w:rsidRDefault="00553DA5" w:rsidP="00553DA5">
      <w:pPr>
        <w:tabs>
          <w:tab w:val="clear" w:pos="1440"/>
          <w:tab w:val="clear" w:pos="4320"/>
          <w:tab w:val="clear" w:pos="9072"/>
          <w:tab w:val="left" w:pos="2880"/>
        </w:tabs>
        <w:ind w:right="746"/>
        <w:jc w:val="both"/>
        <w:rPr>
          <w:sz w:val="24"/>
          <w:szCs w:val="24"/>
        </w:rPr>
      </w:pPr>
    </w:p>
    <w:p w14:paraId="115C251D" w14:textId="77777777" w:rsidR="00EC708B" w:rsidRDefault="00BF6467" w:rsidP="00553DA5">
      <w:pPr>
        <w:tabs>
          <w:tab w:val="clear" w:pos="1440"/>
          <w:tab w:val="clear" w:pos="4320"/>
          <w:tab w:val="clear" w:pos="9072"/>
          <w:tab w:val="left" w:pos="2880"/>
        </w:tabs>
        <w:ind w:left="2880" w:right="746" w:hanging="720"/>
        <w:jc w:val="both"/>
        <w:rPr>
          <w:sz w:val="24"/>
          <w:szCs w:val="24"/>
        </w:rPr>
      </w:pPr>
      <w:r w:rsidRPr="00A22F4D">
        <w:rPr>
          <w:sz w:val="24"/>
          <w:szCs w:val="24"/>
        </w:rPr>
        <w:t>(b)</w:t>
      </w:r>
      <w:r w:rsidR="00553DA5" w:rsidRPr="00A22F4D">
        <w:rPr>
          <w:sz w:val="24"/>
          <w:szCs w:val="24"/>
        </w:rPr>
        <w:tab/>
      </w:r>
      <w:r w:rsidRPr="00A22F4D">
        <w:rPr>
          <w:sz w:val="24"/>
          <w:szCs w:val="24"/>
        </w:rPr>
        <w:t>the costs which the parties have incurred or which they may incur.</w:t>
      </w:r>
    </w:p>
    <w:p w14:paraId="3CE25894" w14:textId="77777777" w:rsidR="00EC708B" w:rsidRDefault="00EC708B" w:rsidP="00EC708B">
      <w:pPr>
        <w:tabs>
          <w:tab w:val="clear" w:pos="1440"/>
          <w:tab w:val="clear" w:pos="4320"/>
          <w:tab w:val="clear" w:pos="9072"/>
          <w:tab w:val="left" w:pos="2880"/>
        </w:tabs>
        <w:ind w:right="746"/>
        <w:jc w:val="both"/>
        <w:rPr>
          <w:sz w:val="24"/>
          <w:szCs w:val="24"/>
        </w:rPr>
      </w:pPr>
    </w:p>
    <w:p w14:paraId="6C045E2B" w14:textId="1B1CEC1C" w:rsidR="00BF6467" w:rsidRPr="00A22F4D" w:rsidRDefault="00EC708B" w:rsidP="00EC708B">
      <w:pPr>
        <w:pStyle w:val="ListParagraph"/>
        <w:tabs>
          <w:tab w:val="clear" w:pos="1440"/>
          <w:tab w:val="clear" w:pos="4320"/>
          <w:tab w:val="clear" w:pos="9072"/>
          <w:tab w:val="left" w:pos="2160"/>
        </w:tabs>
        <w:ind w:left="2160" w:right="746" w:hanging="720"/>
        <w:jc w:val="both"/>
        <w:rPr>
          <w:sz w:val="24"/>
          <w:szCs w:val="24"/>
        </w:rPr>
      </w:pPr>
      <w:r>
        <w:rPr>
          <w:sz w:val="24"/>
          <w:szCs w:val="24"/>
        </w:rPr>
        <w:t>(3</w:t>
      </w:r>
      <w:r w:rsidRPr="00A22F4D">
        <w:rPr>
          <w:sz w:val="24"/>
          <w:szCs w:val="24"/>
        </w:rPr>
        <w:t xml:space="preserve">) </w:t>
      </w:r>
      <w:r w:rsidRPr="00A22F4D">
        <w:rPr>
          <w:sz w:val="24"/>
          <w:szCs w:val="24"/>
        </w:rPr>
        <w:tab/>
      </w:r>
      <w:r w:rsidRPr="00EC708B">
        <w:rPr>
          <w:sz w:val="24"/>
          <w:szCs w:val="24"/>
        </w:rPr>
        <w:t xml:space="preserve">Where a party pays money into court following an order under paragraph (1), the money is security for any sum </w:t>
      </w:r>
      <w:r w:rsidRPr="00EC708B">
        <w:rPr>
          <w:sz w:val="24"/>
          <w:szCs w:val="24"/>
        </w:rPr>
        <w:lastRenderedPageBreak/>
        <w:t>payable by that party to any other party in the proceedings.</w:t>
      </w:r>
      <w:r w:rsidR="00BF6467" w:rsidRPr="00A22F4D">
        <w:rPr>
          <w:sz w:val="24"/>
          <w:szCs w:val="24"/>
        </w:rPr>
        <w:t>”</w:t>
      </w:r>
    </w:p>
    <w:p w14:paraId="7E9D804B" w14:textId="77777777" w:rsidR="00BF6467" w:rsidRPr="00A22F4D" w:rsidRDefault="00BF6467" w:rsidP="00BF6467">
      <w:pPr>
        <w:pStyle w:val="ListParagraph"/>
        <w:jc w:val="both"/>
        <w:rPr>
          <w:szCs w:val="28"/>
        </w:rPr>
      </w:pPr>
    </w:p>
    <w:p w14:paraId="78476EF2" w14:textId="77777777" w:rsidR="00F7105E" w:rsidRPr="00A22F4D" w:rsidRDefault="00F7105E" w:rsidP="00BF6467">
      <w:pPr>
        <w:pStyle w:val="ListParagraph"/>
        <w:jc w:val="both"/>
        <w:rPr>
          <w:szCs w:val="28"/>
        </w:rPr>
      </w:pPr>
    </w:p>
    <w:p w14:paraId="7B4FB401" w14:textId="0401124D" w:rsidR="00BF6467" w:rsidRPr="00A22F4D" w:rsidRDefault="007C381F" w:rsidP="00553DA5">
      <w:pPr>
        <w:numPr>
          <w:ilvl w:val="0"/>
          <w:numId w:val="22"/>
        </w:numPr>
        <w:tabs>
          <w:tab w:val="clear" w:pos="4320"/>
          <w:tab w:val="clear" w:pos="9072"/>
        </w:tabs>
        <w:spacing w:line="360" w:lineRule="auto"/>
        <w:ind w:left="0" w:firstLine="0"/>
        <w:jc w:val="both"/>
        <w:rPr>
          <w:szCs w:val="28"/>
        </w:rPr>
      </w:pPr>
      <w:r w:rsidRPr="00A22F4D">
        <w:rPr>
          <w:szCs w:val="28"/>
        </w:rPr>
        <w:t>In relation to the defendant’s</w:t>
      </w:r>
      <w:r w:rsidR="00BF6467" w:rsidRPr="00A22F4D">
        <w:rPr>
          <w:szCs w:val="28"/>
        </w:rPr>
        <w:t xml:space="preserve"> application under Order 2 rule 3, </w:t>
      </w:r>
      <w:proofErr w:type="spellStart"/>
      <w:r w:rsidR="00BF6467" w:rsidRPr="00A22F4D">
        <w:rPr>
          <w:szCs w:val="28"/>
        </w:rPr>
        <w:t>Ms</w:t>
      </w:r>
      <w:proofErr w:type="spellEnd"/>
      <w:r w:rsidR="00BF6467" w:rsidRPr="00A22F4D">
        <w:rPr>
          <w:szCs w:val="28"/>
        </w:rPr>
        <w:t xml:space="preserve"> Law handed up a skeleton bill for the amount of HK$446,650 being estimate of the costs incurred and to be incurred for work done by the defendant’s legal team (inclusive of counsel fees) up to the conclusion of trial.</w:t>
      </w:r>
    </w:p>
    <w:p w14:paraId="3BB986D2" w14:textId="77777777" w:rsidR="00BF6467" w:rsidRPr="00A22F4D" w:rsidRDefault="00BF6467" w:rsidP="00553DA5">
      <w:pPr>
        <w:tabs>
          <w:tab w:val="clear" w:pos="4320"/>
          <w:tab w:val="clear" w:pos="9072"/>
        </w:tabs>
        <w:spacing w:line="360" w:lineRule="auto"/>
        <w:jc w:val="both"/>
        <w:rPr>
          <w:szCs w:val="28"/>
        </w:rPr>
      </w:pPr>
    </w:p>
    <w:p w14:paraId="5775F4E3" w14:textId="102EB881" w:rsidR="00BF6467" w:rsidRPr="00A22F4D" w:rsidRDefault="00BF6467" w:rsidP="00553DA5">
      <w:pPr>
        <w:numPr>
          <w:ilvl w:val="0"/>
          <w:numId w:val="22"/>
        </w:numPr>
        <w:tabs>
          <w:tab w:val="clear" w:pos="4320"/>
          <w:tab w:val="clear" w:pos="9072"/>
        </w:tabs>
        <w:spacing w:line="360" w:lineRule="auto"/>
        <w:ind w:left="0" w:firstLine="0"/>
        <w:jc w:val="both"/>
        <w:rPr>
          <w:szCs w:val="28"/>
        </w:rPr>
      </w:pPr>
      <w:proofErr w:type="spellStart"/>
      <w:r w:rsidRPr="00A22F4D">
        <w:rPr>
          <w:szCs w:val="28"/>
        </w:rPr>
        <w:t>Ms</w:t>
      </w:r>
      <w:proofErr w:type="spellEnd"/>
      <w:r w:rsidRPr="00A22F4D">
        <w:rPr>
          <w:szCs w:val="28"/>
        </w:rPr>
        <w:t xml:space="preserve"> Law referred this court to two decisions </w:t>
      </w:r>
      <w:r w:rsidR="008C2109" w:rsidRPr="00A22F4D">
        <w:rPr>
          <w:szCs w:val="28"/>
        </w:rPr>
        <w:t xml:space="preserve">both from Her </w:t>
      </w:r>
      <w:proofErr w:type="spellStart"/>
      <w:r w:rsidR="008C2109" w:rsidRPr="00A22F4D">
        <w:rPr>
          <w:szCs w:val="28"/>
        </w:rPr>
        <w:t>Honour</w:t>
      </w:r>
      <w:proofErr w:type="spellEnd"/>
      <w:r w:rsidR="008C2109" w:rsidRPr="00A22F4D">
        <w:rPr>
          <w:szCs w:val="28"/>
        </w:rPr>
        <w:t xml:space="preserve"> Judge Marlene Ng:</w:t>
      </w:r>
      <w:r w:rsidRPr="00A22F4D">
        <w:rPr>
          <w:szCs w:val="28"/>
        </w:rPr>
        <w:t xml:space="preserve"> one is </w:t>
      </w:r>
      <w:r w:rsidRPr="00A22F4D">
        <w:rPr>
          <w:i/>
          <w:szCs w:val="28"/>
        </w:rPr>
        <w:t xml:space="preserve">Lee </w:t>
      </w:r>
      <w:proofErr w:type="spellStart"/>
      <w:r w:rsidRPr="00A22F4D">
        <w:rPr>
          <w:i/>
          <w:szCs w:val="28"/>
        </w:rPr>
        <w:t>Wai</w:t>
      </w:r>
      <w:proofErr w:type="spellEnd"/>
      <w:r w:rsidRPr="00A22F4D">
        <w:rPr>
          <w:i/>
          <w:szCs w:val="28"/>
        </w:rPr>
        <w:t xml:space="preserve"> Man v Chan </w:t>
      </w:r>
      <w:proofErr w:type="spellStart"/>
      <w:r w:rsidRPr="00A22F4D">
        <w:rPr>
          <w:i/>
          <w:szCs w:val="28"/>
        </w:rPr>
        <w:t>Che</w:t>
      </w:r>
      <w:proofErr w:type="spellEnd"/>
      <w:r w:rsidRPr="00A22F4D">
        <w:rPr>
          <w:i/>
          <w:szCs w:val="28"/>
        </w:rPr>
        <w:t xml:space="preserve"> Ming</w:t>
      </w:r>
      <w:r w:rsidRPr="00A22F4D">
        <w:rPr>
          <w:szCs w:val="28"/>
        </w:rPr>
        <w:t xml:space="preserve"> (DCPI 1719 of 2008, 19 August 2009) and another is </w:t>
      </w:r>
      <w:r w:rsidRPr="00A22F4D">
        <w:rPr>
          <w:i/>
          <w:szCs w:val="28"/>
        </w:rPr>
        <w:t xml:space="preserve">Chu Kwok </w:t>
      </w:r>
      <w:proofErr w:type="spellStart"/>
      <w:r w:rsidRPr="00A22F4D">
        <w:rPr>
          <w:i/>
          <w:szCs w:val="28"/>
        </w:rPr>
        <w:t>Kee</w:t>
      </w:r>
      <w:proofErr w:type="spellEnd"/>
      <w:r w:rsidR="0030712E" w:rsidRPr="00A22F4D">
        <w:rPr>
          <w:i/>
          <w:szCs w:val="28"/>
        </w:rPr>
        <w:t xml:space="preserve"> </w:t>
      </w:r>
      <w:proofErr w:type="spellStart"/>
      <w:r w:rsidR="0030712E" w:rsidRPr="00A22F4D">
        <w:rPr>
          <w:i/>
          <w:szCs w:val="28"/>
        </w:rPr>
        <w:t>Kookie</w:t>
      </w:r>
      <w:proofErr w:type="spellEnd"/>
      <w:r w:rsidRPr="00A22F4D">
        <w:rPr>
          <w:i/>
          <w:szCs w:val="28"/>
        </w:rPr>
        <w:t xml:space="preserve"> v Ming </w:t>
      </w:r>
      <w:proofErr w:type="spellStart"/>
      <w:r w:rsidRPr="00A22F4D">
        <w:rPr>
          <w:i/>
          <w:szCs w:val="28"/>
        </w:rPr>
        <w:t>Chor</w:t>
      </w:r>
      <w:proofErr w:type="spellEnd"/>
      <w:r w:rsidRPr="00A22F4D">
        <w:rPr>
          <w:i/>
          <w:szCs w:val="28"/>
        </w:rPr>
        <w:t xml:space="preserve"> Po </w:t>
      </w:r>
      <w:r w:rsidR="0030712E" w:rsidRPr="00A22F4D">
        <w:rPr>
          <w:i/>
          <w:szCs w:val="28"/>
        </w:rPr>
        <w:t xml:space="preserve">&amp; Anor </w:t>
      </w:r>
      <w:r w:rsidRPr="00A22F4D">
        <w:rPr>
          <w:szCs w:val="28"/>
        </w:rPr>
        <w:t>(HCMP 704 of 2015, 12 June 2015)</w:t>
      </w:r>
      <w:r w:rsidR="007C381F" w:rsidRPr="00A22F4D">
        <w:rPr>
          <w:szCs w:val="28"/>
        </w:rPr>
        <w:t xml:space="preserve"> where Her Ladyship </w:t>
      </w:r>
      <w:r w:rsidR="00EA2B53" w:rsidRPr="00A22F4D">
        <w:rPr>
          <w:szCs w:val="28"/>
        </w:rPr>
        <w:t>sits</w:t>
      </w:r>
      <w:r w:rsidR="0004237B" w:rsidRPr="00A22F4D">
        <w:rPr>
          <w:szCs w:val="28"/>
        </w:rPr>
        <w:t xml:space="preserve"> as D</w:t>
      </w:r>
      <w:r w:rsidR="007C381F" w:rsidRPr="00A22F4D">
        <w:rPr>
          <w:szCs w:val="28"/>
        </w:rPr>
        <w:t>eputy High Court Judge</w:t>
      </w:r>
      <w:r w:rsidR="00EA2B53" w:rsidRPr="00A22F4D">
        <w:rPr>
          <w:szCs w:val="28"/>
        </w:rPr>
        <w:t>.  Basically, the learned j</w:t>
      </w:r>
      <w:r w:rsidRPr="00A22F4D">
        <w:rPr>
          <w:szCs w:val="28"/>
        </w:rPr>
        <w:t>udge in both cases</w:t>
      </w:r>
      <w:r w:rsidR="00E92B55" w:rsidRPr="00A22F4D">
        <w:rPr>
          <w:szCs w:val="28"/>
        </w:rPr>
        <w:t xml:space="preserve"> </w:t>
      </w:r>
      <w:r w:rsidRPr="00A22F4D">
        <w:rPr>
          <w:szCs w:val="28"/>
        </w:rPr>
        <w:t xml:space="preserve">affirmed the English </w:t>
      </w:r>
      <w:r w:rsidR="00654DCD" w:rsidRPr="00A22F4D">
        <w:rPr>
          <w:szCs w:val="28"/>
        </w:rPr>
        <w:t xml:space="preserve">court’s </w:t>
      </w:r>
      <w:r w:rsidRPr="00A22F4D">
        <w:rPr>
          <w:szCs w:val="28"/>
        </w:rPr>
        <w:t xml:space="preserve">approach on r3.1(5)-(6A) of Part 3 </w:t>
      </w:r>
      <w:r w:rsidR="00E92B55" w:rsidRPr="00A22F4D">
        <w:rPr>
          <w:szCs w:val="28"/>
        </w:rPr>
        <w:t>of the English Procedural Rules (w</w:t>
      </w:r>
      <w:r w:rsidR="00B70AF7" w:rsidRPr="00A22F4D">
        <w:rPr>
          <w:szCs w:val="28"/>
        </w:rPr>
        <w:t xml:space="preserve">hich </w:t>
      </w:r>
      <w:r w:rsidR="00E92B55" w:rsidRPr="00A22F4D">
        <w:rPr>
          <w:szCs w:val="28"/>
        </w:rPr>
        <w:t>are</w:t>
      </w:r>
      <w:r w:rsidR="00205488" w:rsidRPr="00A22F4D">
        <w:rPr>
          <w:szCs w:val="28"/>
        </w:rPr>
        <w:t xml:space="preserve"> </w:t>
      </w:r>
      <w:r w:rsidR="008E100C" w:rsidRPr="00A22F4D">
        <w:rPr>
          <w:szCs w:val="28"/>
        </w:rPr>
        <w:t>effectively</w:t>
      </w:r>
      <w:r w:rsidR="00E92B55" w:rsidRPr="00A22F4D">
        <w:rPr>
          <w:szCs w:val="28"/>
        </w:rPr>
        <w:t xml:space="preserve"> the same as</w:t>
      </w:r>
      <w:r w:rsidR="00B70AF7" w:rsidRPr="00A22F4D">
        <w:rPr>
          <w:szCs w:val="28"/>
        </w:rPr>
        <w:t xml:space="preserve"> Order 2 rule 3</w:t>
      </w:r>
      <w:r w:rsidR="00205488" w:rsidRPr="00A22F4D">
        <w:rPr>
          <w:szCs w:val="28"/>
        </w:rPr>
        <w:t>(1)-(3)</w:t>
      </w:r>
      <w:r w:rsidR="00B70AF7" w:rsidRPr="00A22F4D">
        <w:rPr>
          <w:szCs w:val="28"/>
        </w:rPr>
        <w:t xml:space="preserve"> of the RDC</w:t>
      </w:r>
      <w:r w:rsidR="00205488" w:rsidRPr="00A22F4D">
        <w:rPr>
          <w:rStyle w:val="FootnoteReference"/>
          <w:szCs w:val="28"/>
        </w:rPr>
        <w:footnoteReference w:id="11"/>
      </w:r>
      <w:r w:rsidR="00E92B55" w:rsidRPr="00A22F4D">
        <w:rPr>
          <w:szCs w:val="28"/>
        </w:rPr>
        <w:t xml:space="preserve">) is equally applicable to </w:t>
      </w:r>
      <w:r w:rsidR="00654DCD" w:rsidRPr="00A22F4D">
        <w:rPr>
          <w:szCs w:val="28"/>
        </w:rPr>
        <w:t>its Hong Kong counterpart</w:t>
      </w:r>
      <w:r w:rsidR="00E92B55" w:rsidRPr="00A22F4D">
        <w:rPr>
          <w:szCs w:val="28"/>
        </w:rPr>
        <w:t>.</w:t>
      </w:r>
      <w:r w:rsidR="008E100C" w:rsidRPr="00A22F4D">
        <w:rPr>
          <w:szCs w:val="28"/>
        </w:rPr>
        <w:t xml:space="preserve">  I also respectfully agree.</w:t>
      </w:r>
      <w:r w:rsidR="00E92B55" w:rsidRPr="00A22F4D">
        <w:rPr>
          <w:szCs w:val="28"/>
        </w:rPr>
        <w:t xml:space="preserve">  </w:t>
      </w:r>
      <w:r w:rsidR="00654DCD" w:rsidRPr="00A22F4D">
        <w:rPr>
          <w:szCs w:val="28"/>
        </w:rPr>
        <w:t xml:space="preserve">According to the authorities, Order 2 rule 3 of the RDC </w:t>
      </w:r>
      <w:r w:rsidRPr="00A22F4D">
        <w:rPr>
          <w:szCs w:val="28"/>
        </w:rPr>
        <w:t>empower</w:t>
      </w:r>
      <w:r w:rsidR="00654DCD" w:rsidRPr="00A22F4D">
        <w:rPr>
          <w:szCs w:val="28"/>
        </w:rPr>
        <w:t>s</w:t>
      </w:r>
      <w:r w:rsidRPr="00A22F4D">
        <w:rPr>
          <w:szCs w:val="28"/>
        </w:rPr>
        <w:t xml:space="preserve"> the court to impose conditions on a party in limited circumstances.  It is only in exceptional case</w:t>
      </w:r>
      <w:r w:rsidR="00EA2B53" w:rsidRPr="00A22F4D">
        <w:rPr>
          <w:szCs w:val="28"/>
        </w:rPr>
        <w:t>s</w:t>
      </w:r>
      <w:r w:rsidRPr="00A22F4D">
        <w:rPr>
          <w:szCs w:val="28"/>
        </w:rPr>
        <w:t xml:space="preserve"> where there have been repeated breaches of the rules or court orders or otherwise demonstration of want of good faith </w:t>
      </w:r>
      <w:r w:rsidR="00EA2B53" w:rsidRPr="00A22F4D">
        <w:rPr>
          <w:szCs w:val="28"/>
        </w:rPr>
        <w:t xml:space="preserve">on the </w:t>
      </w:r>
      <w:r w:rsidR="008E100C" w:rsidRPr="00A22F4D">
        <w:rPr>
          <w:szCs w:val="28"/>
        </w:rPr>
        <w:t>non-compliant</w:t>
      </w:r>
      <w:r w:rsidR="00EA2B53" w:rsidRPr="00A22F4D">
        <w:rPr>
          <w:szCs w:val="28"/>
        </w:rPr>
        <w:t xml:space="preserve"> party </w:t>
      </w:r>
      <w:r w:rsidRPr="00A22F4D">
        <w:rPr>
          <w:szCs w:val="28"/>
        </w:rPr>
        <w:t>then the court will consider penalizing the relevant party by making an order for payment into court.</w:t>
      </w:r>
      <w:r w:rsidR="00475271" w:rsidRPr="00A22F4D">
        <w:rPr>
          <w:szCs w:val="28"/>
        </w:rPr>
        <w:t xml:space="preserve"> </w:t>
      </w:r>
      <w:r w:rsidR="00EA2B53" w:rsidRPr="00A22F4D">
        <w:rPr>
          <w:szCs w:val="28"/>
        </w:rPr>
        <w:t xml:space="preserve"> On the other hand, i</w:t>
      </w:r>
      <w:r w:rsidR="00475271" w:rsidRPr="00A22F4D">
        <w:rPr>
          <w:szCs w:val="28"/>
        </w:rPr>
        <w:t>n exercising such jur</w:t>
      </w:r>
      <w:r w:rsidR="00EA2B53" w:rsidRPr="00A22F4D">
        <w:rPr>
          <w:szCs w:val="28"/>
        </w:rPr>
        <w:t>isdiction, the court should</w:t>
      </w:r>
      <w:r w:rsidR="00475271" w:rsidRPr="00A22F4D">
        <w:rPr>
          <w:szCs w:val="28"/>
        </w:rPr>
        <w:t xml:space="preserve"> be alert and sensitive to the risk of the party concerned being denied the right of access to the court by </w:t>
      </w:r>
      <w:r w:rsidR="00EA2B53" w:rsidRPr="00A22F4D">
        <w:rPr>
          <w:szCs w:val="28"/>
        </w:rPr>
        <w:t xml:space="preserve">the </w:t>
      </w:r>
      <w:r w:rsidR="00475271" w:rsidRPr="00A22F4D">
        <w:rPr>
          <w:szCs w:val="28"/>
        </w:rPr>
        <w:t xml:space="preserve">making </w:t>
      </w:r>
      <w:r w:rsidR="00EA2B53" w:rsidRPr="00A22F4D">
        <w:rPr>
          <w:szCs w:val="28"/>
        </w:rPr>
        <w:t>of such kind of</w:t>
      </w:r>
      <w:r w:rsidR="00475271" w:rsidRPr="00A22F4D">
        <w:rPr>
          <w:szCs w:val="28"/>
        </w:rPr>
        <w:t xml:space="preserve"> order. </w:t>
      </w:r>
      <w:r w:rsidR="00EA2B53" w:rsidRPr="00A22F4D">
        <w:rPr>
          <w:szCs w:val="28"/>
        </w:rPr>
        <w:lastRenderedPageBreak/>
        <w:t xml:space="preserve">(see </w:t>
      </w:r>
      <w:r w:rsidR="00EA2B53" w:rsidRPr="00A22F4D">
        <w:rPr>
          <w:i/>
          <w:szCs w:val="28"/>
        </w:rPr>
        <w:t xml:space="preserve">Lee </w:t>
      </w:r>
      <w:proofErr w:type="spellStart"/>
      <w:r w:rsidR="00EA2B53" w:rsidRPr="00A22F4D">
        <w:rPr>
          <w:i/>
          <w:szCs w:val="28"/>
        </w:rPr>
        <w:t>Wai</w:t>
      </w:r>
      <w:proofErr w:type="spellEnd"/>
      <w:r w:rsidR="00EA2B53" w:rsidRPr="00A22F4D">
        <w:rPr>
          <w:i/>
          <w:szCs w:val="28"/>
        </w:rPr>
        <w:t xml:space="preserve"> Man</w:t>
      </w:r>
      <w:r w:rsidR="00EA2B53" w:rsidRPr="00A22F4D">
        <w:rPr>
          <w:szCs w:val="28"/>
        </w:rPr>
        <w:t xml:space="preserve"> at para</w:t>
      </w:r>
      <w:r w:rsidR="000E487C" w:rsidRPr="00A22F4D">
        <w:rPr>
          <w:szCs w:val="28"/>
        </w:rPr>
        <w:t>s 58-</w:t>
      </w:r>
      <w:r w:rsidR="00EA2B53" w:rsidRPr="00A22F4D">
        <w:rPr>
          <w:szCs w:val="28"/>
        </w:rPr>
        <w:t xml:space="preserve">63, and </w:t>
      </w:r>
      <w:r w:rsidR="00EA2B53" w:rsidRPr="00A22F4D">
        <w:rPr>
          <w:i/>
          <w:szCs w:val="28"/>
        </w:rPr>
        <w:t xml:space="preserve">Chu Kwok </w:t>
      </w:r>
      <w:proofErr w:type="spellStart"/>
      <w:r w:rsidR="00EA2B53" w:rsidRPr="00A22F4D">
        <w:rPr>
          <w:i/>
          <w:szCs w:val="28"/>
        </w:rPr>
        <w:t>Kee</w:t>
      </w:r>
      <w:proofErr w:type="spellEnd"/>
      <w:r w:rsidR="0030712E" w:rsidRPr="00A22F4D">
        <w:rPr>
          <w:i/>
          <w:szCs w:val="28"/>
        </w:rPr>
        <w:t xml:space="preserve"> </w:t>
      </w:r>
      <w:proofErr w:type="spellStart"/>
      <w:r w:rsidR="0030712E" w:rsidRPr="00A22F4D">
        <w:rPr>
          <w:i/>
          <w:szCs w:val="28"/>
        </w:rPr>
        <w:t>Kookie</w:t>
      </w:r>
      <w:proofErr w:type="spellEnd"/>
      <w:r w:rsidR="00EA2B53" w:rsidRPr="00A22F4D">
        <w:rPr>
          <w:i/>
          <w:szCs w:val="28"/>
        </w:rPr>
        <w:t xml:space="preserve"> </w:t>
      </w:r>
      <w:r w:rsidR="00EA2B53" w:rsidRPr="00A22F4D">
        <w:rPr>
          <w:szCs w:val="28"/>
        </w:rPr>
        <w:t>at paras 34-42)</w:t>
      </w:r>
    </w:p>
    <w:p w14:paraId="6340970F" w14:textId="77777777" w:rsidR="00BF6467" w:rsidRPr="00A22F4D" w:rsidRDefault="00BF6467" w:rsidP="00BF6467">
      <w:pPr>
        <w:pStyle w:val="ListParagraph"/>
        <w:spacing w:line="360" w:lineRule="auto"/>
        <w:jc w:val="both"/>
        <w:rPr>
          <w:szCs w:val="28"/>
        </w:rPr>
      </w:pPr>
    </w:p>
    <w:p w14:paraId="3FEFF82F" w14:textId="628384A2" w:rsidR="00BF6467" w:rsidRPr="00A22F4D" w:rsidRDefault="00BF6467" w:rsidP="00553DA5">
      <w:pPr>
        <w:numPr>
          <w:ilvl w:val="0"/>
          <w:numId w:val="22"/>
        </w:numPr>
        <w:tabs>
          <w:tab w:val="clear" w:pos="4320"/>
          <w:tab w:val="clear" w:pos="9072"/>
        </w:tabs>
        <w:spacing w:line="360" w:lineRule="auto"/>
        <w:ind w:left="0" w:firstLine="0"/>
        <w:jc w:val="both"/>
        <w:rPr>
          <w:szCs w:val="28"/>
        </w:rPr>
      </w:pPr>
      <w:proofErr w:type="spellStart"/>
      <w:r w:rsidRPr="00A22F4D">
        <w:rPr>
          <w:szCs w:val="28"/>
        </w:rPr>
        <w:t>Ms</w:t>
      </w:r>
      <w:proofErr w:type="spellEnd"/>
      <w:r w:rsidRPr="00A22F4D">
        <w:rPr>
          <w:szCs w:val="28"/>
        </w:rPr>
        <w:t xml:space="preserve"> Law submits that the plaintiff’s repeated and continued uncooperativeness demonstrates that there is clear lack of good faith </w:t>
      </w:r>
      <w:r w:rsidR="008C2109" w:rsidRPr="00A22F4D">
        <w:rPr>
          <w:szCs w:val="28"/>
        </w:rPr>
        <w:t xml:space="preserve">on his part </w:t>
      </w:r>
      <w:r w:rsidRPr="00A22F4D">
        <w:rPr>
          <w:szCs w:val="28"/>
        </w:rPr>
        <w:t>in prosecuting these proceedings.  In this connection, she referred to the plaintiff’s failure to file medical report(s) in support of his personal injuries claim to comply with O18 r12(1A) and para</w:t>
      </w:r>
      <w:r w:rsidR="00553DA5" w:rsidRPr="00A22F4D">
        <w:rPr>
          <w:szCs w:val="28"/>
        </w:rPr>
        <w:t> </w:t>
      </w:r>
      <w:r w:rsidRPr="00A22F4D">
        <w:rPr>
          <w:szCs w:val="28"/>
        </w:rPr>
        <w:t xml:space="preserve">53 of Practice Direction 18.1.  That aside, </w:t>
      </w:r>
      <w:proofErr w:type="spellStart"/>
      <w:r w:rsidRPr="00A22F4D">
        <w:rPr>
          <w:szCs w:val="28"/>
        </w:rPr>
        <w:t>Ms</w:t>
      </w:r>
      <w:proofErr w:type="spellEnd"/>
      <w:r w:rsidRPr="00A22F4D">
        <w:rPr>
          <w:szCs w:val="28"/>
        </w:rPr>
        <w:t xml:space="preserve"> Law also </w:t>
      </w:r>
      <w:r w:rsidR="00654DCD" w:rsidRPr="00A22F4D">
        <w:rPr>
          <w:szCs w:val="28"/>
        </w:rPr>
        <w:t>submits that he has</w:t>
      </w:r>
      <w:r w:rsidRPr="00A22F4D">
        <w:rPr>
          <w:szCs w:val="28"/>
        </w:rPr>
        <w:t xml:space="preserve"> fail</w:t>
      </w:r>
      <w:r w:rsidR="00654DCD" w:rsidRPr="00A22F4D">
        <w:rPr>
          <w:szCs w:val="28"/>
        </w:rPr>
        <w:t>ed</w:t>
      </w:r>
      <w:r w:rsidRPr="00A22F4D">
        <w:rPr>
          <w:szCs w:val="28"/>
        </w:rPr>
        <w:t xml:space="preserve"> to comply with the Master’s discovery order and the subsequent unless order</w:t>
      </w:r>
      <w:r w:rsidR="008C2109" w:rsidRPr="00A22F4D">
        <w:rPr>
          <w:szCs w:val="28"/>
        </w:rPr>
        <w:t xml:space="preserve"> directing him</w:t>
      </w:r>
      <w:r w:rsidRPr="00A22F4D">
        <w:rPr>
          <w:szCs w:val="28"/>
        </w:rPr>
        <w:t xml:space="preserve"> to </w:t>
      </w:r>
      <w:r w:rsidR="00B70AF7" w:rsidRPr="00A22F4D">
        <w:rPr>
          <w:szCs w:val="28"/>
        </w:rPr>
        <w:t>disclose</w:t>
      </w:r>
      <w:r w:rsidRPr="00A22F4D">
        <w:rPr>
          <w:szCs w:val="28"/>
        </w:rPr>
        <w:t xml:space="preserve"> documentary evidence and to file and serve </w:t>
      </w:r>
      <w:r w:rsidR="008C2109" w:rsidRPr="00A22F4D">
        <w:rPr>
          <w:szCs w:val="28"/>
        </w:rPr>
        <w:t>his RSOD</w:t>
      </w:r>
      <w:r w:rsidRPr="00A22F4D">
        <w:rPr>
          <w:szCs w:val="28"/>
        </w:rPr>
        <w:t>.</w:t>
      </w:r>
    </w:p>
    <w:p w14:paraId="09351BAB" w14:textId="77777777" w:rsidR="00BF6467" w:rsidRPr="00A22F4D" w:rsidRDefault="00BF6467" w:rsidP="00553DA5">
      <w:pPr>
        <w:tabs>
          <w:tab w:val="clear" w:pos="4320"/>
          <w:tab w:val="clear" w:pos="9072"/>
        </w:tabs>
        <w:spacing w:line="360" w:lineRule="auto"/>
        <w:jc w:val="both"/>
        <w:rPr>
          <w:szCs w:val="28"/>
        </w:rPr>
      </w:pPr>
    </w:p>
    <w:p w14:paraId="66E6ED87" w14:textId="6A84331C" w:rsidR="005C388C" w:rsidRPr="00A22F4D" w:rsidRDefault="005C388C" w:rsidP="00553DA5">
      <w:pPr>
        <w:numPr>
          <w:ilvl w:val="0"/>
          <w:numId w:val="22"/>
        </w:numPr>
        <w:tabs>
          <w:tab w:val="clear" w:pos="4320"/>
          <w:tab w:val="clear" w:pos="9072"/>
        </w:tabs>
        <w:spacing w:line="360" w:lineRule="auto"/>
        <w:ind w:left="0" w:firstLine="0"/>
        <w:jc w:val="both"/>
        <w:rPr>
          <w:szCs w:val="28"/>
        </w:rPr>
      </w:pPr>
      <w:r w:rsidRPr="00A22F4D">
        <w:rPr>
          <w:szCs w:val="28"/>
        </w:rPr>
        <w:t>To deal with the matter of RSOD first, it is up to a plaintiff to decide whether he or she needs to revise his quantum position</w:t>
      </w:r>
      <w:r w:rsidR="005260CF" w:rsidRPr="00A22F4D">
        <w:rPr>
          <w:szCs w:val="28"/>
        </w:rPr>
        <w:t xml:space="preserve"> set out in the earlier </w:t>
      </w:r>
      <w:r w:rsidR="008E100C" w:rsidRPr="00A22F4D">
        <w:rPr>
          <w:szCs w:val="28"/>
        </w:rPr>
        <w:t>Statement of Damages</w:t>
      </w:r>
      <w:r w:rsidRPr="00A22F4D">
        <w:rPr>
          <w:szCs w:val="28"/>
        </w:rPr>
        <w:t>.  I</w:t>
      </w:r>
      <w:r w:rsidR="005260CF" w:rsidRPr="00A22F4D">
        <w:rPr>
          <w:szCs w:val="28"/>
        </w:rPr>
        <w:t>n this case</w:t>
      </w:r>
      <w:r w:rsidR="00654DCD" w:rsidRPr="00A22F4D">
        <w:rPr>
          <w:szCs w:val="28"/>
        </w:rPr>
        <w:t>,</w:t>
      </w:r>
      <w:r w:rsidR="005260CF" w:rsidRPr="00A22F4D">
        <w:rPr>
          <w:szCs w:val="28"/>
        </w:rPr>
        <w:t xml:space="preserve"> leaving the question of substantiating evidence for the moment, although no RSOD has been</w:t>
      </w:r>
      <w:r w:rsidRPr="00A22F4D">
        <w:rPr>
          <w:szCs w:val="28"/>
        </w:rPr>
        <w:t xml:space="preserve"> filed, </w:t>
      </w:r>
      <w:r w:rsidR="007C381F" w:rsidRPr="00A22F4D">
        <w:rPr>
          <w:szCs w:val="28"/>
        </w:rPr>
        <w:t xml:space="preserve">both parties </w:t>
      </w:r>
      <w:r w:rsidR="005260CF" w:rsidRPr="00A22F4D">
        <w:rPr>
          <w:szCs w:val="28"/>
        </w:rPr>
        <w:t>can</w:t>
      </w:r>
      <w:r w:rsidRPr="00A22F4D">
        <w:rPr>
          <w:szCs w:val="28"/>
        </w:rPr>
        <w:t xml:space="preserve"> still </w:t>
      </w:r>
      <w:r w:rsidR="007C381F" w:rsidRPr="00A22F4D">
        <w:rPr>
          <w:szCs w:val="28"/>
        </w:rPr>
        <w:t xml:space="preserve">refer to the </w:t>
      </w:r>
      <w:r w:rsidRPr="00A22F4D">
        <w:rPr>
          <w:szCs w:val="28"/>
        </w:rPr>
        <w:t xml:space="preserve">SOD </w:t>
      </w:r>
      <w:r w:rsidR="005260CF" w:rsidRPr="00A22F4D">
        <w:rPr>
          <w:szCs w:val="28"/>
        </w:rPr>
        <w:t>already filed</w:t>
      </w:r>
      <w:r w:rsidR="007C381F" w:rsidRPr="00A22F4D">
        <w:rPr>
          <w:szCs w:val="28"/>
        </w:rPr>
        <w:t xml:space="preserve"> to prepare for their respective cases for the trial</w:t>
      </w:r>
      <w:r w:rsidRPr="00A22F4D">
        <w:rPr>
          <w:szCs w:val="28"/>
        </w:rPr>
        <w:t xml:space="preserve">. </w:t>
      </w:r>
      <w:r w:rsidR="007C381F" w:rsidRPr="00A22F4D">
        <w:rPr>
          <w:szCs w:val="28"/>
        </w:rPr>
        <w:t xml:space="preserve"> </w:t>
      </w:r>
      <w:r w:rsidR="00084B51" w:rsidRPr="00A22F4D">
        <w:rPr>
          <w:szCs w:val="28"/>
        </w:rPr>
        <w:t xml:space="preserve"> In fact, it is al</w:t>
      </w:r>
      <w:r w:rsidR="005260CF" w:rsidRPr="00A22F4D">
        <w:rPr>
          <w:szCs w:val="28"/>
        </w:rPr>
        <w:t xml:space="preserve">so </w:t>
      </w:r>
      <w:r w:rsidR="00084B51" w:rsidRPr="00A22F4D">
        <w:rPr>
          <w:szCs w:val="28"/>
        </w:rPr>
        <w:t>anticipated under</w:t>
      </w:r>
      <w:r w:rsidR="007D6AA9" w:rsidRPr="00A22F4D">
        <w:rPr>
          <w:szCs w:val="28"/>
        </w:rPr>
        <w:t xml:space="preserve"> para 3 of Master C</w:t>
      </w:r>
      <w:r w:rsidR="00084B51" w:rsidRPr="00A22F4D">
        <w:rPr>
          <w:szCs w:val="28"/>
        </w:rPr>
        <w:t>how’s order of 12 October 2015 that when no RSOD is file</w:t>
      </w:r>
      <w:r w:rsidR="007D6AA9" w:rsidRPr="00A22F4D">
        <w:rPr>
          <w:szCs w:val="28"/>
        </w:rPr>
        <w:t xml:space="preserve">d, the defendant </w:t>
      </w:r>
      <w:r w:rsidR="00084B51" w:rsidRPr="00A22F4D">
        <w:rPr>
          <w:szCs w:val="28"/>
        </w:rPr>
        <w:t>would</w:t>
      </w:r>
      <w:r w:rsidR="007D6AA9" w:rsidRPr="00A22F4D">
        <w:rPr>
          <w:szCs w:val="28"/>
        </w:rPr>
        <w:t xml:space="preserve"> </w:t>
      </w:r>
      <w:r w:rsidR="00B70AF7" w:rsidRPr="00A22F4D">
        <w:rPr>
          <w:szCs w:val="28"/>
        </w:rPr>
        <w:t xml:space="preserve">be required to </w:t>
      </w:r>
      <w:r w:rsidR="007D6AA9" w:rsidRPr="00A22F4D">
        <w:rPr>
          <w:szCs w:val="28"/>
        </w:rPr>
        <w:t xml:space="preserve">file and serve its Answer to the SOD </w:t>
      </w:r>
      <w:r w:rsidR="00B70AF7" w:rsidRPr="00A22F4D">
        <w:rPr>
          <w:szCs w:val="28"/>
        </w:rPr>
        <w:t>within a certain time</w:t>
      </w:r>
      <w:r w:rsidR="007D6AA9" w:rsidRPr="00A22F4D">
        <w:rPr>
          <w:szCs w:val="28"/>
        </w:rPr>
        <w:t>.</w:t>
      </w:r>
      <w:r w:rsidR="007D6AA9" w:rsidRPr="00A22F4D">
        <w:rPr>
          <w:rStyle w:val="FootnoteReference"/>
          <w:szCs w:val="28"/>
        </w:rPr>
        <w:footnoteReference w:id="12"/>
      </w:r>
      <w:r w:rsidR="007D6AA9" w:rsidRPr="00A22F4D">
        <w:rPr>
          <w:szCs w:val="28"/>
        </w:rPr>
        <w:t xml:space="preserve">  </w:t>
      </w:r>
      <w:r w:rsidR="00376F33" w:rsidRPr="00A22F4D">
        <w:rPr>
          <w:szCs w:val="28"/>
        </w:rPr>
        <w:t xml:space="preserve"> Viewing thus, </w:t>
      </w:r>
      <w:r w:rsidR="00084B51" w:rsidRPr="00A22F4D">
        <w:rPr>
          <w:szCs w:val="28"/>
        </w:rPr>
        <w:t>the non-</w:t>
      </w:r>
      <w:r w:rsidR="00376F33" w:rsidRPr="00A22F4D">
        <w:rPr>
          <w:szCs w:val="28"/>
        </w:rPr>
        <w:t xml:space="preserve">filing of the RSOD by the plaintiff in these circumstances do not amount to </w:t>
      </w:r>
      <w:r w:rsidR="00291ACA" w:rsidRPr="00A22F4D">
        <w:rPr>
          <w:szCs w:val="28"/>
        </w:rPr>
        <w:t xml:space="preserve">any </w:t>
      </w:r>
      <w:r w:rsidR="00376F33" w:rsidRPr="00A22F4D">
        <w:rPr>
          <w:szCs w:val="28"/>
        </w:rPr>
        <w:t>breac</w:t>
      </w:r>
      <w:r w:rsidR="00291ACA" w:rsidRPr="00A22F4D">
        <w:rPr>
          <w:szCs w:val="28"/>
        </w:rPr>
        <w:t xml:space="preserve">h of Master Chow’s order made on 12 October 2015. </w:t>
      </w:r>
    </w:p>
    <w:p w14:paraId="7CB5CEC7" w14:textId="77777777" w:rsidR="005C388C" w:rsidRPr="00A22F4D" w:rsidRDefault="005C388C" w:rsidP="005C388C">
      <w:pPr>
        <w:tabs>
          <w:tab w:val="clear" w:pos="4320"/>
          <w:tab w:val="clear" w:pos="9072"/>
        </w:tabs>
        <w:spacing w:line="360" w:lineRule="auto"/>
        <w:jc w:val="both"/>
        <w:rPr>
          <w:szCs w:val="28"/>
        </w:rPr>
      </w:pPr>
    </w:p>
    <w:p w14:paraId="070E7529" w14:textId="0F899B87" w:rsidR="00EA24D0" w:rsidRPr="00A22F4D" w:rsidRDefault="00376F33" w:rsidP="00FE6E50">
      <w:pPr>
        <w:numPr>
          <w:ilvl w:val="0"/>
          <w:numId w:val="22"/>
        </w:numPr>
        <w:tabs>
          <w:tab w:val="clear" w:pos="4320"/>
          <w:tab w:val="clear" w:pos="9072"/>
        </w:tabs>
        <w:spacing w:line="360" w:lineRule="auto"/>
        <w:ind w:left="0" w:firstLine="0"/>
        <w:jc w:val="both"/>
        <w:rPr>
          <w:szCs w:val="28"/>
        </w:rPr>
      </w:pPr>
      <w:r w:rsidRPr="00A22F4D">
        <w:rPr>
          <w:szCs w:val="28"/>
        </w:rPr>
        <w:t>I now turn to the plaintiff’s non-compliance</w:t>
      </w:r>
      <w:r w:rsidR="00BF6467" w:rsidRPr="00A22F4D">
        <w:rPr>
          <w:szCs w:val="28"/>
        </w:rPr>
        <w:t xml:space="preserve"> with Order 18 rul</w:t>
      </w:r>
      <w:r w:rsidR="005260CF" w:rsidRPr="00A22F4D">
        <w:rPr>
          <w:szCs w:val="28"/>
        </w:rPr>
        <w:t>e 12(1A) and the corresponding practice d</w:t>
      </w:r>
      <w:r w:rsidR="00BF6467" w:rsidRPr="00A22F4D">
        <w:rPr>
          <w:szCs w:val="28"/>
        </w:rPr>
        <w:t xml:space="preserve">irection </w:t>
      </w:r>
      <w:r w:rsidR="00BE3B6C" w:rsidRPr="00A22F4D">
        <w:rPr>
          <w:szCs w:val="28"/>
        </w:rPr>
        <w:t xml:space="preserve">for filing and serving </w:t>
      </w:r>
      <w:r w:rsidR="00BE3B6C" w:rsidRPr="00A22F4D">
        <w:rPr>
          <w:szCs w:val="28"/>
        </w:rPr>
        <w:lastRenderedPageBreak/>
        <w:t>the</w:t>
      </w:r>
      <w:r w:rsidR="00BF6467" w:rsidRPr="00A22F4D">
        <w:rPr>
          <w:szCs w:val="28"/>
        </w:rPr>
        <w:t xml:space="preserve"> relevant medical report(s) </w:t>
      </w:r>
      <w:r w:rsidR="00BE3B6C" w:rsidRPr="00A22F4D">
        <w:rPr>
          <w:szCs w:val="28"/>
        </w:rPr>
        <w:t>together with the SOC at the same time</w:t>
      </w:r>
      <w:r w:rsidRPr="00A22F4D">
        <w:rPr>
          <w:szCs w:val="28"/>
        </w:rPr>
        <w:t xml:space="preserve">. </w:t>
      </w:r>
      <w:r w:rsidR="00BE3B6C" w:rsidRPr="00A22F4D">
        <w:rPr>
          <w:szCs w:val="28"/>
        </w:rPr>
        <w:t xml:space="preserve"> Such</w:t>
      </w:r>
      <w:r w:rsidR="00EF0B1F" w:rsidRPr="00A22F4D">
        <w:rPr>
          <w:szCs w:val="28"/>
        </w:rPr>
        <w:t xml:space="preserve"> </w:t>
      </w:r>
      <w:r w:rsidR="00AE6E4C" w:rsidRPr="00A22F4D">
        <w:rPr>
          <w:szCs w:val="28"/>
        </w:rPr>
        <w:t>procedural</w:t>
      </w:r>
      <w:r w:rsidR="00EF0B1F" w:rsidRPr="00A22F4D">
        <w:rPr>
          <w:szCs w:val="28"/>
        </w:rPr>
        <w:t xml:space="preserve"> rule and practice </w:t>
      </w:r>
      <w:r w:rsidR="005260CF" w:rsidRPr="00A22F4D">
        <w:rPr>
          <w:szCs w:val="28"/>
        </w:rPr>
        <w:t xml:space="preserve">direction </w:t>
      </w:r>
      <w:r w:rsidR="00BE3B6C" w:rsidRPr="00A22F4D">
        <w:rPr>
          <w:szCs w:val="28"/>
        </w:rPr>
        <w:t xml:space="preserve">can </w:t>
      </w:r>
      <w:r w:rsidR="005260CF" w:rsidRPr="00A22F4D">
        <w:rPr>
          <w:szCs w:val="28"/>
        </w:rPr>
        <w:t xml:space="preserve">help </w:t>
      </w:r>
      <w:r w:rsidR="00EF0B1F" w:rsidRPr="00A22F4D">
        <w:rPr>
          <w:szCs w:val="28"/>
        </w:rPr>
        <w:t>the court and the defendant to appreciate conveniently</w:t>
      </w:r>
      <w:r w:rsidR="00434104" w:rsidRPr="00A22F4D">
        <w:rPr>
          <w:szCs w:val="28"/>
        </w:rPr>
        <w:t xml:space="preserve"> the subst</w:t>
      </w:r>
      <w:r w:rsidR="00291ACA" w:rsidRPr="00A22F4D">
        <w:rPr>
          <w:szCs w:val="28"/>
        </w:rPr>
        <w:t>antiating medical evidence on</w:t>
      </w:r>
      <w:r w:rsidR="00EF0B1F" w:rsidRPr="00A22F4D">
        <w:rPr>
          <w:szCs w:val="28"/>
        </w:rPr>
        <w:t xml:space="preserve"> the nature </w:t>
      </w:r>
      <w:r w:rsidR="005260CF" w:rsidRPr="00A22F4D">
        <w:rPr>
          <w:szCs w:val="28"/>
        </w:rPr>
        <w:t xml:space="preserve">and extent </w:t>
      </w:r>
      <w:r w:rsidR="00EF0B1F" w:rsidRPr="00A22F4D">
        <w:rPr>
          <w:szCs w:val="28"/>
        </w:rPr>
        <w:t xml:space="preserve">of the </w:t>
      </w:r>
      <w:r w:rsidR="005260CF" w:rsidRPr="00A22F4D">
        <w:rPr>
          <w:szCs w:val="28"/>
        </w:rPr>
        <w:t>plaintiff’s</w:t>
      </w:r>
      <w:r w:rsidR="00EF0B1F" w:rsidRPr="00A22F4D">
        <w:rPr>
          <w:szCs w:val="28"/>
        </w:rPr>
        <w:t xml:space="preserve"> </w:t>
      </w:r>
      <w:r w:rsidR="00434104" w:rsidRPr="00A22F4D">
        <w:rPr>
          <w:szCs w:val="28"/>
        </w:rPr>
        <w:t xml:space="preserve">pleaded </w:t>
      </w:r>
      <w:r w:rsidR="00EF0B1F" w:rsidRPr="00A22F4D">
        <w:rPr>
          <w:szCs w:val="28"/>
        </w:rPr>
        <w:t xml:space="preserve">injuries </w:t>
      </w:r>
      <w:r w:rsidR="00947035" w:rsidRPr="00A22F4D">
        <w:rPr>
          <w:szCs w:val="28"/>
        </w:rPr>
        <w:t>at the early stage of the proceedings</w:t>
      </w:r>
      <w:r w:rsidR="00EF0B1F" w:rsidRPr="00A22F4D">
        <w:rPr>
          <w:szCs w:val="28"/>
        </w:rPr>
        <w:t xml:space="preserve">. </w:t>
      </w:r>
      <w:r w:rsidR="00972601" w:rsidRPr="00A22F4D">
        <w:rPr>
          <w:szCs w:val="28"/>
        </w:rPr>
        <w:t xml:space="preserve"> On the one hand, t</w:t>
      </w:r>
      <w:r w:rsidR="005260CF" w:rsidRPr="00A22F4D">
        <w:rPr>
          <w:szCs w:val="28"/>
        </w:rPr>
        <w:t xml:space="preserve">hese rule and practice direction </w:t>
      </w:r>
      <w:r w:rsidR="00BE3B6C" w:rsidRPr="00A22F4D">
        <w:rPr>
          <w:szCs w:val="28"/>
        </w:rPr>
        <w:t>are meant to be followed</w:t>
      </w:r>
      <w:r w:rsidR="00736286" w:rsidRPr="00A22F4D">
        <w:rPr>
          <w:szCs w:val="28"/>
        </w:rPr>
        <w:t xml:space="preserve"> but not violated</w:t>
      </w:r>
      <w:r w:rsidR="001538A4" w:rsidRPr="00A22F4D">
        <w:rPr>
          <w:szCs w:val="28"/>
        </w:rPr>
        <w:t>, but on the other</w:t>
      </w:r>
      <w:r w:rsidR="00736286" w:rsidRPr="00A22F4D">
        <w:rPr>
          <w:szCs w:val="28"/>
        </w:rPr>
        <w:t xml:space="preserve"> </w:t>
      </w:r>
      <w:r w:rsidR="00BE3B6C" w:rsidRPr="00A22F4D">
        <w:rPr>
          <w:szCs w:val="28"/>
        </w:rPr>
        <w:t xml:space="preserve">the </w:t>
      </w:r>
      <w:r w:rsidR="005260CF" w:rsidRPr="00A22F4D">
        <w:rPr>
          <w:szCs w:val="28"/>
        </w:rPr>
        <w:t xml:space="preserve">court </w:t>
      </w:r>
      <w:r w:rsidR="00972601" w:rsidRPr="00A22F4D">
        <w:rPr>
          <w:szCs w:val="28"/>
        </w:rPr>
        <w:t>also needs to be</w:t>
      </w:r>
      <w:r w:rsidR="005260CF" w:rsidRPr="00A22F4D">
        <w:rPr>
          <w:szCs w:val="28"/>
        </w:rPr>
        <w:t xml:space="preserve"> vigilant to </w:t>
      </w:r>
      <w:r w:rsidR="00972601" w:rsidRPr="00A22F4D">
        <w:rPr>
          <w:szCs w:val="28"/>
        </w:rPr>
        <w:t>the implication of the breach</w:t>
      </w:r>
      <w:r w:rsidR="00AF5220">
        <w:rPr>
          <w:szCs w:val="28"/>
        </w:rPr>
        <w:t>(</w:t>
      </w:r>
      <w:proofErr w:type="spellStart"/>
      <w:r w:rsidR="00972601" w:rsidRPr="00A22F4D">
        <w:rPr>
          <w:szCs w:val="28"/>
        </w:rPr>
        <w:t>es</w:t>
      </w:r>
      <w:proofErr w:type="spellEnd"/>
      <w:r w:rsidR="00AF5220">
        <w:rPr>
          <w:szCs w:val="28"/>
        </w:rPr>
        <w:t>)</w:t>
      </w:r>
      <w:r w:rsidR="00972601" w:rsidRPr="00A22F4D">
        <w:rPr>
          <w:szCs w:val="28"/>
        </w:rPr>
        <w:t xml:space="preserve"> in question </w:t>
      </w:r>
      <w:r w:rsidR="00BE3B6C" w:rsidRPr="00A22F4D">
        <w:rPr>
          <w:szCs w:val="28"/>
        </w:rPr>
        <w:t xml:space="preserve">in the special context of each </w:t>
      </w:r>
      <w:r w:rsidR="00736286" w:rsidRPr="00A22F4D">
        <w:rPr>
          <w:szCs w:val="28"/>
        </w:rPr>
        <w:t xml:space="preserve">case to avoid imposing </w:t>
      </w:r>
      <w:r w:rsidR="00BE3B6C" w:rsidRPr="00A22F4D">
        <w:rPr>
          <w:szCs w:val="28"/>
        </w:rPr>
        <w:t>disproportionate sanction</w:t>
      </w:r>
      <w:r w:rsidR="00291ACA" w:rsidRPr="00A22F4D">
        <w:rPr>
          <w:szCs w:val="28"/>
        </w:rPr>
        <w:t xml:space="preserve"> in the circumstances</w:t>
      </w:r>
      <w:r w:rsidR="001538A4" w:rsidRPr="00A22F4D">
        <w:rPr>
          <w:szCs w:val="28"/>
        </w:rPr>
        <w:t>,</w:t>
      </w:r>
      <w:r w:rsidR="00736286" w:rsidRPr="00A22F4D">
        <w:rPr>
          <w:szCs w:val="28"/>
        </w:rPr>
        <w:t xml:space="preserve"> otherwise injustice may ensue</w:t>
      </w:r>
      <w:r w:rsidR="00BE3B6C" w:rsidRPr="00A22F4D">
        <w:rPr>
          <w:szCs w:val="28"/>
        </w:rPr>
        <w:t xml:space="preserve">. </w:t>
      </w:r>
    </w:p>
    <w:p w14:paraId="353BD75E" w14:textId="77777777" w:rsidR="00553DA5" w:rsidRPr="00A22F4D" w:rsidRDefault="00553DA5" w:rsidP="00553DA5">
      <w:pPr>
        <w:pStyle w:val="ListParagraph"/>
        <w:rPr>
          <w:szCs w:val="28"/>
        </w:rPr>
      </w:pPr>
    </w:p>
    <w:p w14:paraId="79FA0E0F" w14:textId="24EB9557" w:rsidR="00363D57" w:rsidRPr="00A22F4D" w:rsidRDefault="004554A1" w:rsidP="00553DA5">
      <w:pPr>
        <w:numPr>
          <w:ilvl w:val="0"/>
          <w:numId w:val="22"/>
        </w:numPr>
        <w:tabs>
          <w:tab w:val="clear" w:pos="4320"/>
          <w:tab w:val="clear" w:pos="9072"/>
        </w:tabs>
        <w:spacing w:line="360" w:lineRule="auto"/>
        <w:ind w:left="0" w:firstLine="0"/>
        <w:jc w:val="both"/>
        <w:rPr>
          <w:szCs w:val="28"/>
        </w:rPr>
      </w:pPr>
      <w:r w:rsidRPr="00A22F4D">
        <w:rPr>
          <w:szCs w:val="28"/>
        </w:rPr>
        <w:t>In this case</w:t>
      </w:r>
      <w:r w:rsidR="00363D57" w:rsidRPr="00A22F4D">
        <w:rPr>
          <w:szCs w:val="28"/>
        </w:rPr>
        <w:t xml:space="preserve">, </w:t>
      </w:r>
      <w:r w:rsidR="008D1769" w:rsidRPr="00A22F4D">
        <w:rPr>
          <w:szCs w:val="28"/>
        </w:rPr>
        <w:t>it is notable that Master Chow in fact made the unless order pursuant to the terms of sanction as agreed between the parties under a Consent Summons filed on 8 October 2015</w:t>
      </w:r>
      <w:r w:rsidR="008D1769" w:rsidRPr="00A22F4D">
        <w:rPr>
          <w:rStyle w:val="FootnoteReference"/>
          <w:szCs w:val="28"/>
        </w:rPr>
        <w:footnoteReference w:id="13"/>
      </w:r>
      <w:r w:rsidR="008D1769" w:rsidRPr="00A22F4D">
        <w:rPr>
          <w:szCs w:val="28"/>
        </w:rPr>
        <w:t xml:space="preserve">.  Although the </w:t>
      </w:r>
      <w:r w:rsidR="002B1C4F" w:rsidRPr="00A22F4D">
        <w:rPr>
          <w:szCs w:val="28"/>
        </w:rPr>
        <w:t xml:space="preserve">fact of </w:t>
      </w:r>
      <w:r w:rsidR="006408B4" w:rsidRPr="00A22F4D">
        <w:rPr>
          <w:szCs w:val="28"/>
        </w:rPr>
        <w:t>a</w:t>
      </w:r>
      <w:r w:rsidR="00654DCD" w:rsidRPr="00A22F4D">
        <w:rPr>
          <w:szCs w:val="28"/>
        </w:rPr>
        <w:t xml:space="preserve"> litigant</w:t>
      </w:r>
      <w:r w:rsidR="002B1C4F" w:rsidRPr="00A22F4D">
        <w:rPr>
          <w:szCs w:val="28"/>
        </w:rPr>
        <w:t xml:space="preserve"> </w:t>
      </w:r>
      <w:r w:rsidR="00177DB3" w:rsidRPr="00A22F4D">
        <w:rPr>
          <w:szCs w:val="28"/>
        </w:rPr>
        <w:t xml:space="preserve">already </w:t>
      </w:r>
      <w:r w:rsidR="006408B4" w:rsidRPr="00A22F4D">
        <w:rPr>
          <w:szCs w:val="28"/>
        </w:rPr>
        <w:t xml:space="preserve">being </w:t>
      </w:r>
      <w:r w:rsidR="008D1769" w:rsidRPr="00A22F4D">
        <w:rPr>
          <w:szCs w:val="28"/>
        </w:rPr>
        <w:t>sanction</w:t>
      </w:r>
      <w:r w:rsidR="006408B4" w:rsidRPr="00A22F4D">
        <w:rPr>
          <w:szCs w:val="28"/>
        </w:rPr>
        <w:t>ed</w:t>
      </w:r>
      <w:r w:rsidR="008D1769" w:rsidRPr="00A22F4D">
        <w:rPr>
          <w:szCs w:val="28"/>
        </w:rPr>
        <w:t xml:space="preserve"> </w:t>
      </w:r>
      <w:r w:rsidR="006408B4" w:rsidRPr="00A22F4D">
        <w:rPr>
          <w:szCs w:val="28"/>
        </w:rPr>
        <w:t xml:space="preserve">for his prior breach of the court rule </w:t>
      </w:r>
      <w:r w:rsidR="00654DCD" w:rsidRPr="00A22F4D">
        <w:rPr>
          <w:szCs w:val="28"/>
        </w:rPr>
        <w:t>and/</w:t>
      </w:r>
      <w:r w:rsidR="006408B4" w:rsidRPr="00A22F4D">
        <w:rPr>
          <w:szCs w:val="28"/>
        </w:rPr>
        <w:t>or order may not prevent the court</w:t>
      </w:r>
      <w:r w:rsidR="008D1769" w:rsidRPr="00A22F4D">
        <w:rPr>
          <w:szCs w:val="28"/>
        </w:rPr>
        <w:t xml:space="preserve"> from </w:t>
      </w:r>
      <w:r w:rsidR="00B567E0" w:rsidRPr="00A22F4D">
        <w:rPr>
          <w:szCs w:val="28"/>
        </w:rPr>
        <w:t xml:space="preserve">imposing further sanction on </w:t>
      </w:r>
      <w:r w:rsidR="00654DCD" w:rsidRPr="00A22F4D">
        <w:rPr>
          <w:szCs w:val="28"/>
        </w:rPr>
        <w:t>such litigant</w:t>
      </w:r>
      <w:r w:rsidR="00B567E0" w:rsidRPr="00A22F4D">
        <w:rPr>
          <w:szCs w:val="28"/>
        </w:rPr>
        <w:t xml:space="preserve"> </w:t>
      </w:r>
      <w:r w:rsidR="002B1C4F" w:rsidRPr="00A22F4D">
        <w:rPr>
          <w:szCs w:val="28"/>
        </w:rPr>
        <w:t>under Order 2 rule 3</w:t>
      </w:r>
      <w:r w:rsidR="00291ACA" w:rsidRPr="00A22F4D">
        <w:rPr>
          <w:szCs w:val="28"/>
        </w:rPr>
        <w:t xml:space="preserve"> in appropriate circumstances (or to say the least, this court’s attention is not drawn to any authority suggesting the </w:t>
      </w:r>
      <w:r w:rsidR="006408B4" w:rsidRPr="00A22F4D">
        <w:rPr>
          <w:szCs w:val="28"/>
        </w:rPr>
        <w:t>contrary</w:t>
      </w:r>
      <w:r w:rsidR="00291ACA" w:rsidRPr="00A22F4D">
        <w:rPr>
          <w:szCs w:val="28"/>
        </w:rPr>
        <w:t>)</w:t>
      </w:r>
      <w:r w:rsidR="002B1C4F" w:rsidRPr="00A22F4D">
        <w:rPr>
          <w:szCs w:val="28"/>
        </w:rPr>
        <w:t xml:space="preserve">, </w:t>
      </w:r>
      <w:r w:rsidR="00B567E0" w:rsidRPr="00A22F4D">
        <w:rPr>
          <w:szCs w:val="28"/>
        </w:rPr>
        <w:t xml:space="preserve">the prior sanction </w:t>
      </w:r>
      <w:r w:rsidR="006408B4" w:rsidRPr="00A22F4D">
        <w:rPr>
          <w:szCs w:val="28"/>
        </w:rPr>
        <w:t xml:space="preserve">under the unless order </w:t>
      </w:r>
      <w:r w:rsidR="00B567E0" w:rsidRPr="00A22F4D">
        <w:rPr>
          <w:szCs w:val="28"/>
        </w:rPr>
        <w:t>as imposed</w:t>
      </w:r>
      <w:r w:rsidR="002B1C4F" w:rsidRPr="00A22F4D">
        <w:rPr>
          <w:szCs w:val="28"/>
        </w:rPr>
        <w:t xml:space="preserve"> </w:t>
      </w:r>
      <w:r w:rsidR="006408B4" w:rsidRPr="00A22F4D">
        <w:rPr>
          <w:szCs w:val="28"/>
        </w:rPr>
        <w:t xml:space="preserve">upon the plaintiff </w:t>
      </w:r>
      <w:r w:rsidR="00291ACA" w:rsidRPr="00A22F4D">
        <w:rPr>
          <w:szCs w:val="28"/>
        </w:rPr>
        <w:t xml:space="preserve">in this case </w:t>
      </w:r>
      <w:r w:rsidR="00177DB3" w:rsidRPr="00A22F4D">
        <w:rPr>
          <w:szCs w:val="28"/>
        </w:rPr>
        <w:t>is in my view</w:t>
      </w:r>
      <w:r w:rsidR="002B1C4F" w:rsidRPr="00A22F4D">
        <w:rPr>
          <w:szCs w:val="28"/>
        </w:rPr>
        <w:t xml:space="preserve"> </w:t>
      </w:r>
      <w:r w:rsidR="00291ACA" w:rsidRPr="00A22F4D">
        <w:rPr>
          <w:szCs w:val="28"/>
        </w:rPr>
        <w:t xml:space="preserve">certainly </w:t>
      </w:r>
      <w:r w:rsidR="002B1C4F" w:rsidRPr="00A22F4D">
        <w:rPr>
          <w:szCs w:val="28"/>
        </w:rPr>
        <w:t xml:space="preserve">a </w:t>
      </w:r>
      <w:r w:rsidR="00177DB3" w:rsidRPr="00A22F4D">
        <w:rPr>
          <w:szCs w:val="28"/>
        </w:rPr>
        <w:t xml:space="preserve">relevant </w:t>
      </w:r>
      <w:r w:rsidR="002B1C4F" w:rsidRPr="00A22F4D">
        <w:rPr>
          <w:szCs w:val="28"/>
        </w:rPr>
        <w:t xml:space="preserve">factor which this court should take into account in the balancing exercise.   In </w:t>
      </w:r>
      <w:r w:rsidR="000E4C9B" w:rsidRPr="00A22F4D">
        <w:rPr>
          <w:szCs w:val="28"/>
        </w:rPr>
        <w:t>a way</w:t>
      </w:r>
      <w:r w:rsidR="002B1C4F" w:rsidRPr="00A22F4D">
        <w:rPr>
          <w:szCs w:val="28"/>
        </w:rPr>
        <w:t>,</w:t>
      </w:r>
      <w:r w:rsidR="00177DB3" w:rsidRPr="00A22F4D">
        <w:rPr>
          <w:szCs w:val="28"/>
        </w:rPr>
        <w:t xml:space="preserve"> </w:t>
      </w:r>
      <w:r w:rsidR="00972601" w:rsidRPr="00A22F4D">
        <w:rPr>
          <w:szCs w:val="28"/>
        </w:rPr>
        <w:t xml:space="preserve">it is observed that </w:t>
      </w:r>
      <w:r w:rsidR="00177DB3" w:rsidRPr="00A22F4D">
        <w:rPr>
          <w:szCs w:val="28"/>
        </w:rPr>
        <w:t>the imposition of the prior sanction under the unless order</w:t>
      </w:r>
      <w:r w:rsidR="002B1C4F" w:rsidRPr="00A22F4D">
        <w:rPr>
          <w:szCs w:val="28"/>
        </w:rPr>
        <w:t xml:space="preserve"> </w:t>
      </w:r>
      <w:r w:rsidR="000E4C9B" w:rsidRPr="00A22F4D">
        <w:rPr>
          <w:szCs w:val="28"/>
        </w:rPr>
        <w:t>has already properly addressed the breach of previous discovery order as both parties’ solicitors saw fit at the time and endorsed by the court</w:t>
      </w:r>
      <w:r w:rsidR="002B1C4F" w:rsidRPr="00A22F4D">
        <w:rPr>
          <w:szCs w:val="28"/>
        </w:rPr>
        <w:t>.  And, with such</w:t>
      </w:r>
      <w:r w:rsidR="00972601" w:rsidRPr="00A22F4D">
        <w:rPr>
          <w:szCs w:val="28"/>
        </w:rPr>
        <w:t xml:space="preserve"> prior sanction in place, this court</w:t>
      </w:r>
      <w:r w:rsidR="002B1C4F" w:rsidRPr="00A22F4D">
        <w:rPr>
          <w:szCs w:val="28"/>
        </w:rPr>
        <w:t xml:space="preserve"> </w:t>
      </w:r>
      <w:r w:rsidR="00177DB3" w:rsidRPr="00A22F4D">
        <w:rPr>
          <w:szCs w:val="28"/>
        </w:rPr>
        <w:t>do not see</w:t>
      </w:r>
      <w:r w:rsidR="002B1C4F" w:rsidRPr="00A22F4D">
        <w:rPr>
          <w:szCs w:val="28"/>
        </w:rPr>
        <w:t xml:space="preserve"> </w:t>
      </w:r>
      <w:r w:rsidR="00FF1770" w:rsidRPr="00A22F4D">
        <w:rPr>
          <w:szCs w:val="28"/>
        </w:rPr>
        <w:t xml:space="preserve">that </w:t>
      </w:r>
      <w:r w:rsidR="002B1C4F" w:rsidRPr="00A22F4D">
        <w:rPr>
          <w:szCs w:val="28"/>
        </w:rPr>
        <w:t>the trial would be prejudiced</w:t>
      </w:r>
      <w:r w:rsidR="00972601" w:rsidRPr="00A22F4D">
        <w:rPr>
          <w:szCs w:val="28"/>
        </w:rPr>
        <w:t xml:space="preserve"> in any material respect</w:t>
      </w:r>
      <w:r w:rsidR="0030712E" w:rsidRPr="00A22F4D">
        <w:rPr>
          <w:szCs w:val="28"/>
        </w:rPr>
        <w:t xml:space="preserve">; </w:t>
      </w:r>
      <w:r w:rsidR="0032520F" w:rsidRPr="00A22F4D">
        <w:rPr>
          <w:szCs w:val="28"/>
        </w:rPr>
        <w:t>or</w:t>
      </w:r>
      <w:r w:rsidR="0030712E" w:rsidRPr="00A22F4D">
        <w:rPr>
          <w:szCs w:val="28"/>
        </w:rPr>
        <w:t xml:space="preserve"> </w:t>
      </w:r>
      <w:r w:rsidR="00972601" w:rsidRPr="00A22F4D">
        <w:rPr>
          <w:szCs w:val="28"/>
        </w:rPr>
        <w:t>that</w:t>
      </w:r>
      <w:r w:rsidR="0030712E" w:rsidRPr="00A22F4D">
        <w:rPr>
          <w:szCs w:val="28"/>
        </w:rPr>
        <w:t xml:space="preserve"> </w:t>
      </w:r>
      <w:r w:rsidR="00B567E0" w:rsidRPr="00A22F4D">
        <w:rPr>
          <w:szCs w:val="28"/>
        </w:rPr>
        <w:t>the prior</w:t>
      </w:r>
      <w:r w:rsidR="002B1C4F" w:rsidRPr="00A22F4D">
        <w:rPr>
          <w:szCs w:val="28"/>
        </w:rPr>
        <w:t xml:space="preserve"> default</w:t>
      </w:r>
      <w:r w:rsidR="00B567E0" w:rsidRPr="00A22F4D">
        <w:rPr>
          <w:szCs w:val="28"/>
        </w:rPr>
        <w:t>s</w:t>
      </w:r>
      <w:r w:rsidR="002B1C4F" w:rsidRPr="00A22F4D">
        <w:rPr>
          <w:szCs w:val="28"/>
        </w:rPr>
        <w:t xml:space="preserve"> </w:t>
      </w:r>
      <w:r w:rsidR="00B567E0" w:rsidRPr="00A22F4D">
        <w:rPr>
          <w:szCs w:val="28"/>
        </w:rPr>
        <w:t xml:space="preserve">of the plaintiff </w:t>
      </w:r>
      <w:r w:rsidR="00177DB3" w:rsidRPr="00A22F4D">
        <w:rPr>
          <w:szCs w:val="28"/>
        </w:rPr>
        <w:t>would</w:t>
      </w:r>
      <w:r w:rsidR="0030712E" w:rsidRPr="00A22F4D">
        <w:rPr>
          <w:szCs w:val="28"/>
        </w:rPr>
        <w:t xml:space="preserve"> </w:t>
      </w:r>
      <w:r w:rsidR="00177DB3" w:rsidRPr="00A22F4D">
        <w:rPr>
          <w:szCs w:val="28"/>
        </w:rPr>
        <w:t xml:space="preserve">cause any </w:t>
      </w:r>
      <w:r w:rsidR="002B1C4F" w:rsidRPr="00A22F4D">
        <w:rPr>
          <w:szCs w:val="28"/>
        </w:rPr>
        <w:t xml:space="preserve">prejudice </w:t>
      </w:r>
      <w:r w:rsidR="00177DB3" w:rsidRPr="00A22F4D">
        <w:rPr>
          <w:szCs w:val="28"/>
        </w:rPr>
        <w:t xml:space="preserve">to </w:t>
      </w:r>
      <w:r w:rsidR="002B1C4F" w:rsidRPr="00A22F4D">
        <w:rPr>
          <w:szCs w:val="28"/>
        </w:rPr>
        <w:t xml:space="preserve">the defendant </w:t>
      </w:r>
      <w:r w:rsidR="0032520F" w:rsidRPr="00A22F4D">
        <w:rPr>
          <w:szCs w:val="28"/>
        </w:rPr>
        <w:t>in his conduct of the trial</w:t>
      </w:r>
      <w:r w:rsidR="00972601" w:rsidRPr="00A22F4D">
        <w:rPr>
          <w:szCs w:val="28"/>
        </w:rPr>
        <w:t xml:space="preserve"> either</w:t>
      </w:r>
      <w:r w:rsidR="002B1C4F" w:rsidRPr="00A22F4D">
        <w:rPr>
          <w:szCs w:val="28"/>
        </w:rPr>
        <w:t xml:space="preserve">. </w:t>
      </w:r>
      <w:r w:rsidR="00177DB3" w:rsidRPr="00A22F4D">
        <w:rPr>
          <w:szCs w:val="28"/>
        </w:rPr>
        <w:t xml:space="preserve"> To say the least, </w:t>
      </w:r>
      <w:r w:rsidR="0032520F" w:rsidRPr="00A22F4D">
        <w:rPr>
          <w:szCs w:val="28"/>
        </w:rPr>
        <w:t xml:space="preserve">there is no </w:t>
      </w:r>
      <w:r w:rsidR="00177DB3" w:rsidRPr="00A22F4D">
        <w:rPr>
          <w:szCs w:val="28"/>
        </w:rPr>
        <w:t>submission from Ms. Law</w:t>
      </w:r>
      <w:r w:rsidR="0032520F" w:rsidRPr="00A22F4D">
        <w:rPr>
          <w:szCs w:val="28"/>
        </w:rPr>
        <w:t xml:space="preserve"> arguing</w:t>
      </w:r>
      <w:r w:rsidR="00177DB3" w:rsidRPr="00A22F4D">
        <w:rPr>
          <w:szCs w:val="28"/>
        </w:rPr>
        <w:t xml:space="preserve"> </w:t>
      </w:r>
      <w:r w:rsidR="00177DB3" w:rsidRPr="00A22F4D">
        <w:rPr>
          <w:szCs w:val="28"/>
        </w:rPr>
        <w:lastRenderedPageBreak/>
        <w:t>to such effect</w:t>
      </w:r>
      <w:r w:rsidR="00696FDB" w:rsidRPr="00A22F4D">
        <w:rPr>
          <w:szCs w:val="28"/>
        </w:rPr>
        <w:t xml:space="preserve"> or </w:t>
      </w:r>
      <w:r w:rsidR="00FF1770" w:rsidRPr="00A22F4D">
        <w:rPr>
          <w:szCs w:val="28"/>
        </w:rPr>
        <w:t xml:space="preserve">on </w:t>
      </w:r>
      <w:r w:rsidR="00696FDB" w:rsidRPr="00A22F4D">
        <w:rPr>
          <w:szCs w:val="28"/>
        </w:rPr>
        <w:t xml:space="preserve">other prejudice as may be </w:t>
      </w:r>
      <w:r w:rsidR="00FF1770" w:rsidRPr="00A22F4D">
        <w:rPr>
          <w:szCs w:val="28"/>
        </w:rPr>
        <w:t>caused to</w:t>
      </w:r>
      <w:r w:rsidR="00696FDB" w:rsidRPr="00A22F4D">
        <w:rPr>
          <w:szCs w:val="28"/>
        </w:rPr>
        <w:t xml:space="preserve"> her client which cannot be compensated by costs</w:t>
      </w:r>
      <w:r w:rsidR="00177DB3" w:rsidRPr="00A22F4D">
        <w:rPr>
          <w:szCs w:val="28"/>
        </w:rPr>
        <w:t xml:space="preserve">.  </w:t>
      </w:r>
      <w:r w:rsidR="002B1C4F" w:rsidRPr="00A22F4D">
        <w:rPr>
          <w:szCs w:val="28"/>
        </w:rPr>
        <w:t xml:space="preserve">(see : </w:t>
      </w:r>
      <w:proofErr w:type="spellStart"/>
      <w:r w:rsidR="002B1C4F" w:rsidRPr="00A22F4D">
        <w:rPr>
          <w:i/>
          <w:szCs w:val="28"/>
        </w:rPr>
        <w:t>Mealey</w:t>
      </w:r>
      <w:proofErr w:type="spellEnd"/>
      <w:r w:rsidR="002B1C4F" w:rsidRPr="00A22F4D">
        <w:rPr>
          <w:i/>
          <w:szCs w:val="28"/>
        </w:rPr>
        <w:t xml:space="preserve"> </w:t>
      </w:r>
      <w:proofErr w:type="spellStart"/>
      <w:r w:rsidR="002B1C4F" w:rsidRPr="00A22F4D">
        <w:rPr>
          <w:i/>
          <w:szCs w:val="28"/>
        </w:rPr>
        <w:t>Horgan</w:t>
      </w:r>
      <w:proofErr w:type="spellEnd"/>
      <w:r w:rsidR="002B1C4F" w:rsidRPr="00A22F4D">
        <w:rPr>
          <w:i/>
          <w:szCs w:val="28"/>
        </w:rPr>
        <w:t xml:space="preserve"> plc v </w:t>
      </w:r>
      <w:proofErr w:type="spellStart"/>
      <w:r w:rsidR="002B1C4F" w:rsidRPr="00A22F4D">
        <w:rPr>
          <w:i/>
          <w:szCs w:val="28"/>
        </w:rPr>
        <w:t>Horgan</w:t>
      </w:r>
      <w:proofErr w:type="spellEnd"/>
      <w:r w:rsidR="002B1C4F" w:rsidRPr="00A22F4D">
        <w:rPr>
          <w:i/>
          <w:szCs w:val="28"/>
        </w:rPr>
        <w:t xml:space="preserve"> &amp; Anor</w:t>
      </w:r>
      <w:r w:rsidR="002B1C4F" w:rsidRPr="00A22F4D">
        <w:rPr>
          <w:szCs w:val="28"/>
        </w:rPr>
        <w:t>, The Times, 6</w:t>
      </w:r>
      <w:r w:rsidR="002B1C4F" w:rsidRPr="00A22F4D">
        <w:rPr>
          <w:szCs w:val="28"/>
          <w:vertAlign w:val="superscript"/>
        </w:rPr>
        <w:t>th</w:t>
      </w:r>
      <w:r w:rsidR="00445F98" w:rsidRPr="00A22F4D">
        <w:rPr>
          <w:szCs w:val="28"/>
        </w:rPr>
        <w:t xml:space="preserve"> July 1999</w:t>
      </w:r>
      <w:r w:rsidR="00445F98" w:rsidRPr="00A22F4D">
        <w:rPr>
          <w:rStyle w:val="FootnoteReference"/>
          <w:szCs w:val="28"/>
        </w:rPr>
        <w:footnoteReference w:id="14"/>
      </w:r>
      <w:r w:rsidR="00445F98" w:rsidRPr="00A22F4D">
        <w:rPr>
          <w:szCs w:val="28"/>
        </w:rPr>
        <w:t>)</w:t>
      </w:r>
    </w:p>
    <w:p w14:paraId="482888B0" w14:textId="77777777" w:rsidR="004554A1" w:rsidRPr="00A22F4D" w:rsidRDefault="004554A1" w:rsidP="004554A1">
      <w:pPr>
        <w:tabs>
          <w:tab w:val="clear" w:pos="4320"/>
          <w:tab w:val="clear" w:pos="9072"/>
        </w:tabs>
        <w:spacing w:line="360" w:lineRule="auto"/>
        <w:jc w:val="both"/>
        <w:rPr>
          <w:szCs w:val="28"/>
        </w:rPr>
      </w:pPr>
    </w:p>
    <w:p w14:paraId="2794CF50" w14:textId="77777777" w:rsidR="001B2222" w:rsidRPr="00A22F4D" w:rsidRDefault="004554A1" w:rsidP="004554A1">
      <w:pPr>
        <w:numPr>
          <w:ilvl w:val="0"/>
          <w:numId w:val="22"/>
        </w:numPr>
        <w:tabs>
          <w:tab w:val="clear" w:pos="4320"/>
          <w:tab w:val="clear" w:pos="9072"/>
        </w:tabs>
        <w:spacing w:line="360" w:lineRule="auto"/>
        <w:ind w:left="0" w:firstLine="0"/>
        <w:jc w:val="both"/>
        <w:rPr>
          <w:szCs w:val="28"/>
        </w:rPr>
      </w:pPr>
      <w:r w:rsidRPr="00A22F4D">
        <w:rPr>
          <w:szCs w:val="28"/>
        </w:rPr>
        <w:t>It is not in dispute that the plaintiff had indeed been assaulted by some attackers and suffered physical injuries at the site in question on the material date.  The key dispute on liability is only a narrow one: whether the defendant was one of the attackers or otherwise gave orders to any of these attackers to assault the plaintiff.</w:t>
      </w:r>
      <w:r w:rsidRPr="00A22F4D">
        <w:rPr>
          <w:rStyle w:val="FootnoteReference"/>
          <w:szCs w:val="28"/>
        </w:rPr>
        <w:footnoteReference w:id="15"/>
      </w:r>
      <w:r w:rsidRPr="00A22F4D">
        <w:rPr>
          <w:szCs w:val="28"/>
        </w:rPr>
        <w:t xml:space="preserve">  Taking a fair and balanced view of the matter, I do not think the trial court would encounter any problem to adjudicate on the question of liability basing on available materials (including the witness statements from both sides and documents produced herein as well as in the SCT proceedings) even without the medical report(s) in question in light of my observation of the plaintiff’s causes on assault and battery (as opposed to negligence).  </w:t>
      </w:r>
    </w:p>
    <w:p w14:paraId="01109DB8" w14:textId="30ED44A2" w:rsidR="001B2222" w:rsidRPr="00A22F4D" w:rsidRDefault="001B2222" w:rsidP="001B2222">
      <w:pPr>
        <w:tabs>
          <w:tab w:val="clear" w:pos="4320"/>
          <w:tab w:val="clear" w:pos="9072"/>
        </w:tabs>
        <w:spacing w:line="360" w:lineRule="auto"/>
        <w:jc w:val="both"/>
        <w:rPr>
          <w:szCs w:val="28"/>
        </w:rPr>
      </w:pPr>
    </w:p>
    <w:p w14:paraId="196ED97D" w14:textId="2AABFA14" w:rsidR="001B2222" w:rsidRPr="00A22F4D" w:rsidRDefault="004554A1" w:rsidP="004554A1">
      <w:pPr>
        <w:numPr>
          <w:ilvl w:val="0"/>
          <w:numId w:val="22"/>
        </w:numPr>
        <w:tabs>
          <w:tab w:val="clear" w:pos="4320"/>
          <w:tab w:val="clear" w:pos="9072"/>
        </w:tabs>
        <w:spacing w:line="360" w:lineRule="auto"/>
        <w:ind w:left="0" w:firstLine="0"/>
        <w:jc w:val="both"/>
        <w:rPr>
          <w:szCs w:val="28"/>
        </w:rPr>
      </w:pPr>
      <w:r w:rsidRPr="00A22F4D">
        <w:rPr>
          <w:szCs w:val="28"/>
        </w:rPr>
        <w:t xml:space="preserve">On the question of quantum, the plaintiff </w:t>
      </w:r>
      <w:r w:rsidR="00D7553F" w:rsidRPr="00A22F4D">
        <w:rPr>
          <w:szCs w:val="28"/>
        </w:rPr>
        <w:t>in fact</w:t>
      </w:r>
      <w:r w:rsidR="00972601" w:rsidRPr="00A22F4D">
        <w:rPr>
          <w:szCs w:val="28"/>
        </w:rPr>
        <w:t xml:space="preserve"> </w:t>
      </w:r>
      <w:r w:rsidRPr="00A22F4D">
        <w:rPr>
          <w:szCs w:val="28"/>
        </w:rPr>
        <w:t xml:space="preserve">also failed to produce the medical report(s) in question as well as other documents as ordered to be disclosed under the discovery order and unless order to his own disadvantage.  </w:t>
      </w:r>
      <w:r w:rsidR="00177DB3" w:rsidRPr="00A22F4D">
        <w:rPr>
          <w:szCs w:val="28"/>
        </w:rPr>
        <w:t>For,</w:t>
      </w:r>
      <w:r w:rsidRPr="00A22F4D">
        <w:rPr>
          <w:szCs w:val="28"/>
        </w:rPr>
        <w:t xml:space="preserve"> he can now no longer be able to produce any </w:t>
      </w:r>
      <w:r w:rsidRPr="00A22F4D">
        <w:rPr>
          <w:i/>
          <w:szCs w:val="28"/>
        </w:rPr>
        <w:t xml:space="preserve">further </w:t>
      </w:r>
      <w:r w:rsidRPr="00A22F4D">
        <w:rPr>
          <w:szCs w:val="28"/>
        </w:rPr>
        <w:t xml:space="preserve">documentary evidence to substantiate his </w:t>
      </w:r>
      <w:r w:rsidR="00177DB3" w:rsidRPr="00A22F4D">
        <w:rPr>
          <w:szCs w:val="28"/>
        </w:rPr>
        <w:t xml:space="preserve">quantum as pleaded in the SOD.  But that does not mean the trial judge </w:t>
      </w:r>
      <w:r w:rsidR="009E2BDB" w:rsidRPr="00A22F4D">
        <w:rPr>
          <w:szCs w:val="28"/>
        </w:rPr>
        <w:t>would necessarily be precluded from considering</w:t>
      </w:r>
      <w:r w:rsidR="00177DB3" w:rsidRPr="00A22F4D">
        <w:rPr>
          <w:szCs w:val="28"/>
        </w:rPr>
        <w:t xml:space="preserve"> the available evidence already disclosed in these proceedings as well as in the SCT proceedings to assess the quantum of the plaintiff’s claim if liability can be establ</w:t>
      </w:r>
      <w:r w:rsidR="00FF1770" w:rsidRPr="00A22F4D">
        <w:rPr>
          <w:szCs w:val="28"/>
        </w:rPr>
        <w:t xml:space="preserve">ished. (see </w:t>
      </w:r>
      <w:proofErr w:type="gramStart"/>
      <w:r w:rsidR="00FF1770" w:rsidRPr="00A22F4D">
        <w:rPr>
          <w:szCs w:val="28"/>
        </w:rPr>
        <w:t>also :</w:t>
      </w:r>
      <w:proofErr w:type="gramEnd"/>
      <w:r w:rsidR="00FF1770" w:rsidRPr="00A22F4D">
        <w:rPr>
          <w:szCs w:val="28"/>
        </w:rPr>
        <w:t xml:space="preserve"> paragraphs </w:t>
      </w:r>
      <w:r w:rsidR="00FF1770" w:rsidRPr="00A22F4D">
        <w:rPr>
          <w:szCs w:val="28"/>
        </w:rPr>
        <w:lastRenderedPageBreak/>
        <w:t>46-49</w:t>
      </w:r>
      <w:r w:rsidR="00177DB3" w:rsidRPr="00A22F4D">
        <w:rPr>
          <w:szCs w:val="28"/>
        </w:rPr>
        <w:t xml:space="preserve"> below)  </w:t>
      </w:r>
      <w:r w:rsidR="009E2BDB" w:rsidRPr="00A22F4D">
        <w:rPr>
          <w:szCs w:val="28"/>
        </w:rPr>
        <w:t>Though</w:t>
      </w:r>
      <w:r w:rsidR="00FF1770" w:rsidRPr="00A22F4D">
        <w:rPr>
          <w:szCs w:val="28"/>
        </w:rPr>
        <w:t xml:space="preserve"> in that event</w:t>
      </w:r>
      <w:r w:rsidR="009E2BDB" w:rsidRPr="00A22F4D">
        <w:rPr>
          <w:szCs w:val="28"/>
        </w:rPr>
        <w:t>, w</w:t>
      </w:r>
      <w:r w:rsidR="00177DB3" w:rsidRPr="00A22F4D">
        <w:rPr>
          <w:szCs w:val="28"/>
        </w:rPr>
        <w:t>hether t</w:t>
      </w:r>
      <w:r w:rsidR="00E726D1" w:rsidRPr="00A22F4D">
        <w:rPr>
          <w:szCs w:val="28"/>
        </w:rPr>
        <w:t xml:space="preserve">he trial </w:t>
      </w:r>
      <w:r w:rsidR="009E2BDB" w:rsidRPr="00A22F4D">
        <w:rPr>
          <w:szCs w:val="28"/>
        </w:rPr>
        <w:t>judge</w:t>
      </w:r>
      <w:r w:rsidR="00E726D1" w:rsidRPr="00A22F4D">
        <w:rPr>
          <w:szCs w:val="28"/>
        </w:rPr>
        <w:t xml:space="preserve"> would </w:t>
      </w:r>
      <w:r w:rsidR="009E2BDB" w:rsidRPr="00A22F4D">
        <w:rPr>
          <w:szCs w:val="28"/>
        </w:rPr>
        <w:t>grant the plaintiff</w:t>
      </w:r>
      <w:r w:rsidRPr="00A22F4D">
        <w:rPr>
          <w:szCs w:val="28"/>
        </w:rPr>
        <w:t xml:space="preserve"> any substantial award of damages </w:t>
      </w:r>
      <w:r w:rsidR="00E726D1" w:rsidRPr="00A22F4D">
        <w:rPr>
          <w:szCs w:val="28"/>
        </w:rPr>
        <w:t xml:space="preserve">or not </w:t>
      </w:r>
      <w:r w:rsidR="009E2BDB" w:rsidRPr="00A22F4D">
        <w:rPr>
          <w:szCs w:val="28"/>
        </w:rPr>
        <w:t>would</w:t>
      </w:r>
      <w:r w:rsidR="00E726D1" w:rsidRPr="00A22F4D">
        <w:rPr>
          <w:szCs w:val="28"/>
        </w:rPr>
        <w:t xml:space="preserve"> be entirely a matter for the trial judge </w:t>
      </w:r>
      <w:r w:rsidR="009E2BDB" w:rsidRPr="00A22F4D">
        <w:rPr>
          <w:szCs w:val="28"/>
        </w:rPr>
        <w:t>in light of</w:t>
      </w:r>
      <w:r w:rsidR="00E726D1" w:rsidRPr="00A22F4D">
        <w:rPr>
          <w:szCs w:val="28"/>
        </w:rPr>
        <w:t xml:space="preserve"> the materials then before him or her.</w:t>
      </w:r>
      <w:r w:rsidR="00CA1EAA" w:rsidRPr="00A22F4D">
        <w:rPr>
          <w:szCs w:val="28"/>
        </w:rPr>
        <w:t xml:space="preserve">  All in all,</w:t>
      </w:r>
      <w:r w:rsidR="00E66DCC" w:rsidRPr="00A22F4D">
        <w:rPr>
          <w:szCs w:val="28"/>
        </w:rPr>
        <w:t xml:space="preserve"> I do not see that </w:t>
      </w:r>
      <w:r w:rsidR="00CA1EAA" w:rsidRPr="00A22F4D">
        <w:rPr>
          <w:szCs w:val="28"/>
        </w:rPr>
        <w:t xml:space="preserve">the trial court </w:t>
      </w:r>
      <w:r w:rsidR="00E66DCC" w:rsidRPr="00A22F4D">
        <w:rPr>
          <w:szCs w:val="28"/>
        </w:rPr>
        <w:t>would</w:t>
      </w:r>
      <w:r w:rsidR="00CA1EAA" w:rsidRPr="00A22F4D">
        <w:rPr>
          <w:szCs w:val="28"/>
        </w:rPr>
        <w:t xml:space="preserve"> </w:t>
      </w:r>
      <w:r w:rsidR="00E66DCC" w:rsidRPr="00A22F4D">
        <w:rPr>
          <w:szCs w:val="28"/>
        </w:rPr>
        <w:t>have</w:t>
      </w:r>
      <w:r w:rsidR="00CA1EAA" w:rsidRPr="00A22F4D">
        <w:rPr>
          <w:szCs w:val="28"/>
        </w:rPr>
        <w:t xml:space="preserve"> any difficulty to assess the plaintiff’s quantum</w:t>
      </w:r>
      <w:r w:rsidR="006C4293" w:rsidRPr="00A22F4D">
        <w:rPr>
          <w:szCs w:val="28"/>
        </w:rPr>
        <w:t xml:space="preserve"> </w:t>
      </w:r>
      <w:r w:rsidR="00CB5C5B" w:rsidRPr="00A22F4D">
        <w:rPr>
          <w:szCs w:val="28"/>
        </w:rPr>
        <w:t>under these</w:t>
      </w:r>
      <w:r w:rsidR="006C4293" w:rsidRPr="00A22F4D">
        <w:rPr>
          <w:szCs w:val="28"/>
        </w:rPr>
        <w:t xml:space="preserve"> circumstances</w:t>
      </w:r>
      <w:r w:rsidR="00CA1EAA" w:rsidRPr="00A22F4D">
        <w:rPr>
          <w:szCs w:val="28"/>
        </w:rPr>
        <w:t xml:space="preserve"> either.</w:t>
      </w:r>
    </w:p>
    <w:p w14:paraId="5789B1D9" w14:textId="77777777" w:rsidR="001B2222" w:rsidRPr="00A22F4D" w:rsidRDefault="001B2222" w:rsidP="001B2222">
      <w:pPr>
        <w:tabs>
          <w:tab w:val="clear" w:pos="4320"/>
          <w:tab w:val="clear" w:pos="9072"/>
        </w:tabs>
        <w:spacing w:line="360" w:lineRule="auto"/>
        <w:jc w:val="both"/>
        <w:rPr>
          <w:szCs w:val="28"/>
        </w:rPr>
      </w:pPr>
    </w:p>
    <w:p w14:paraId="5610AD3D" w14:textId="174981C8" w:rsidR="004554A1" w:rsidRPr="00A22F4D" w:rsidRDefault="00E726D1" w:rsidP="004554A1">
      <w:pPr>
        <w:numPr>
          <w:ilvl w:val="0"/>
          <w:numId w:val="22"/>
        </w:numPr>
        <w:tabs>
          <w:tab w:val="clear" w:pos="4320"/>
          <w:tab w:val="clear" w:pos="9072"/>
        </w:tabs>
        <w:spacing w:line="360" w:lineRule="auto"/>
        <w:ind w:left="0" w:firstLine="0"/>
        <w:jc w:val="both"/>
        <w:rPr>
          <w:szCs w:val="28"/>
        </w:rPr>
      </w:pPr>
      <w:r w:rsidRPr="00A22F4D">
        <w:rPr>
          <w:szCs w:val="28"/>
        </w:rPr>
        <w:t xml:space="preserve"> </w:t>
      </w:r>
      <w:r w:rsidR="001B2222" w:rsidRPr="00A22F4D">
        <w:rPr>
          <w:szCs w:val="28"/>
        </w:rPr>
        <w:t xml:space="preserve">Pausing here, I should also mention for completeness sake that </w:t>
      </w:r>
      <w:r w:rsidR="00AF5220">
        <w:rPr>
          <w:szCs w:val="28"/>
        </w:rPr>
        <w:t xml:space="preserve">on the available materials before me and, in particular, </w:t>
      </w:r>
      <w:r w:rsidR="001B2222" w:rsidRPr="00A22F4D">
        <w:rPr>
          <w:szCs w:val="28"/>
        </w:rPr>
        <w:t>by viewing t</w:t>
      </w:r>
      <w:r w:rsidR="00FF1770" w:rsidRPr="00A22F4D">
        <w:rPr>
          <w:szCs w:val="28"/>
        </w:rPr>
        <w:t>he aforesaid photo depicting the plaintiff’s</w:t>
      </w:r>
      <w:r w:rsidR="001B2222" w:rsidRPr="00A22F4D">
        <w:rPr>
          <w:szCs w:val="28"/>
        </w:rPr>
        <w:t xml:space="preserve"> injuries as occasioned </w:t>
      </w:r>
      <w:r w:rsidR="00FF1770" w:rsidRPr="00A22F4D">
        <w:rPr>
          <w:szCs w:val="28"/>
        </w:rPr>
        <w:t>by the assault</w:t>
      </w:r>
      <w:r w:rsidR="001B2222" w:rsidRPr="00A22F4D">
        <w:rPr>
          <w:szCs w:val="28"/>
        </w:rPr>
        <w:t xml:space="preserve">, and </w:t>
      </w:r>
      <w:r w:rsidR="00094F7C" w:rsidRPr="00A22F4D">
        <w:rPr>
          <w:szCs w:val="28"/>
        </w:rPr>
        <w:t xml:space="preserve">given </w:t>
      </w:r>
      <w:r w:rsidR="001B2222" w:rsidRPr="00A22F4D">
        <w:rPr>
          <w:szCs w:val="28"/>
        </w:rPr>
        <w:t>the fact that he was attacked by several men</w:t>
      </w:r>
      <w:r w:rsidR="00F60D1E" w:rsidRPr="00A22F4D">
        <w:rPr>
          <w:szCs w:val="28"/>
        </w:rPr>
        <w:t xml:space="preserve"> (irrespective whether the defendant was counted as one of them</w:t>
      </w:r>
      <w:r w:rsidR="00FF1770" w:rsidRPr="00A22F4D">
        <w:rPr>
          <w:szCs w:val="28"/>
        </w:rPr>
        <w:t xml:space="preserve"> or not</w:t>
      </w:r>
      <w:r w:rsidR="00F60D1E" w:rsidRPr="00A22F4D">
        <w:rPr>
          <w:szCs w:val="28"/>
        </w:rPr>
        <w:t>)</w:t>
      </w:r>
      <w:r w:rsidR="001B2222" w:rsidRPr="00A22F4D">
        <w:rPr>
          <w:szCs w:val="28"/>
        </w:rPr>
        <w:t xml:space="preserve">, the injuries </w:t>
      </w:r>
      <w:r w:rsidR="00FF1770" w:rsidRPr="00A22F4D">
        <w:rPr>
          <w:szCs w:val="28"/>
        </w:rPr>
        <w:t>he</w:t>
      </w:r>
      <w:r w:rsidR="001B2222" w:rsidRPr="00A22F4D">
        <w:rPr>
          <w:szCs w:val="28"/>
        </w:rPr>
        <w:t xml:space="preserve"> sustained on that day appears to be quite serious. </w:t>
      </w:r>
      <w:r w:rsidR="007D7BDD" w:rsidRPr="00A22F4D">
        <w:rPr>
          <w:szCs w:val="28"/>
        </w:rPr>
        <w:t xml:space="preserve"> It </w:t>
      </w:r>
      <w:r w:rsidR="00764253" w:rsidRPr="00A22F4D">
        <w:rPr>
          <w:szCs w:val="28"/>
        </w:rPr>
        <w:t xml:space="preserve">is </w:t>
      </w:r>
      <w:r w:rsidR="007D7BDD" w:rsidRPr="00A22F4D">
        <w:rPr>
          <w:szCs w:val="28"/>
        </w:rPr>
        <w:t xml:space="preserve">also </w:t>
      </w:r>
      <w:r w:rsidR="00764253" w:rsidRPr="00A22F4D">
        <w:rPr>
          <w:szCs w:val="28"/>
        </w:rPr>
        <w:t xml:space="preserve">the provisional </w:t>
      </w:r>
      <w:r w:rsidR="00FF1770" w:rsidRPr="00A22F4D">
        <w:rPr>
          <w:szCs w:val="28"/>
        </w:rPr>
        <w:t>view</w:t>
      </w:r>
      <w:r w:rsidR="00764253" w:rsidRPr="00A22F4D">
        <w:rPr>
          <w:szCs w:val="28"/>
        </w:rPr>
        <w:t xml:space="preserve"> of this court that</w:t>
      </w:r>
      <w:r w:rsidR="00FF1770" w:rsidRPr="00A22F4D">
        <w:rPr>
          <w:szCs w:val="28"/>
        </w:rPr>
        <w:t xml:space="preserve"> </w:t>
      </w:r>
      <w:r w:rsidR="001B2222" w:rsidRPr="00A22F4D">
        <w:rPr>
          <w:szCs w:val="28"/>
        </w:rPr>
        <w:t xml:space="preserve">there is a real chance that the quantum </w:t>
      </w:r>
      <w:r w:rsidR="00764253" w:rsidRPr="00A22F4D">
        <w:rPr>
          <w:szCs w:val="28"/>
        </w:rPr>
        <w:t xml:space="preserve">as may be awarded </w:t>
      </w:r>
      <w:r w:rsidR="001B2222" w:rsidRPr="00A22F4D">
        <w:rPr>
          <w:szCs w:val="28"/>
        </w:rPr>
        <w:t xml:space="preserve">to compensate his pain and suffering and loss of amenities suffered as a result of the assault and battery </w:t>
      </w:r>
      <w:r w:rsidR="00764253" w:rsidRPr="00A22F4D">
        <w:rPr>
          <w:szCs w:val="28"/>
        </w:rPr>
        <w:t>(if</w:t>
      </w:r>
      <w:r w:rsidR="00FF1770" w:rsidRPr="00A22F4D">
        <w:rPr>
          <w:szCs w:val="28"/>
        </w:rPr>
        <w:t xml:space="preserve"> liability can be established) may</w:t>
      </w:r>
      <w:r w:rsidR="001B2222" w:rsidRPr="00A22F4D">
        <w:rPr>
          <w:szCs w:val="28"/>
        </w:rPr>
        <w:t xml:space="preserve"> exceed HK$50,000, i.e. the jurisdiction of SCT. </w:t>
      </w:r>
      <w:r w:rsidR="00FF1770" w:rsidRPr="00A22F4D">
        <w:rPr>
          <w:szCs w:val="28"/>
        </w:rPr>
        <w:t xml:space="preserve"> In </w:t>
      </w:r>
      <w:r w:rsidR="00764253" w:rsidRPr="00A22F4D">
        <w:rPr>
          <w:szCs w:val="28"/>
        </w:rPr>
        <w:t xml:space="preserve">that </w:t>
      </w:r>
      <w:r w:rsidR="007D7BDD" w:rsidRPr="00A22F4D">
        <w:rPr>
          <w:szCs w:val="28"/>
        </w:rPr>
        <w:t>light</w:t>
      </w:r>
      <w:r w:rsidR="00F60D1E" w:rsidRPr="00A22F4D">
        <w:rPr>
          <w:szCs w:val="28"/>
        </w:rPr>
        <w:t xml:space="preserve">, the transfer of the case to the District Court </w:t>
      </w:r>
      <w:r w:rsidR="00FF1770" w:rsidRPr="00A22F4D">
        <w:rPr>
          <w:szCs w:val="28"/>
        </w:rPr>
        <w:t xml:space="preserve">also </w:t>
      </w:r>
      <w:r w:rsidR="00F60D1E" w:rsidRPr="00A22F4D">
        <w:rPr>
          <w:szCs w:val="28"/>
        </w:rPr>
        <w:t>appear</w:t>
      </w:r>
      <w:r w:rsidR="00CB5C5B" w:rsidRPr="00A22F4D">
        <w:rPr>
          <w:szCs w:val="28"/>
        </w:rPr>
        <w:t>s</w:t>
      </w:r>
      <w:r w:rsidR="00F60D1E" w:rsidRPr="00A22F4D">
        <w:rPr>
          <w:szCs w:val="28"/>
        </w:rPr>
        <w:t xml:space="preserve"> to be proper.</w:t>
      </w:r>
      <w:r w:rsidR="001B2222" w:rsidRPr="00A22F4D">
        <w:rPr>
          <w:szCs w:val="28"/>
        </w:rPr>
        <w:t xml:space="preserve">  </w:t>
      </w:r>
      <w:r w:rsidR="004554A1" w:rsidRPr="00A22F4D">
        <w:rPr>
          <w:szCs w:val="28"/>
        </w:rPr>
        <w:t xml:space="preserve">But as discussed above, even </w:t>
      </w:r>
      <w:r w:rsidR="00FF1770" w:rsidRPr="00A22F4D">
        <w:rPr>
          <w:szCs w:val="28"/>
        </w:rPr>
        <w:t xml:space="preserve">if </w:t>
      </w:r>
      <w:r w:rsidR="004554A1" w:rsidRPr="00A22F4D">
        <w:rPr>
          <w:szCs w:val="28"/>
        </w:rPr>
        <w:t>no substantial dam</w:t>
      </w:r>
      <w:r w:rsidR="00F60D1E" w:rsidRPr="00A22F4D">
        <w:rPr>
          <w:szCs w:val="28"/>
        </w:rPr>
        <w:t>ages can be established at the end of the day</w:t>
      </w:r>
      <w:r w:rsidR="00FF1770" w:rsidRPr="00A22F4D">
        <w:rPr>
          <w:szCs w:val="28"/>
        </w:rPr>
        <w:t xml:space="preserve"> </w:t>
      </w:r>
      <w:r w:rsidR="007D7BDD" w:rsidRPr="00A22F4D">
        <w:rPr>
          <w:szCs w:val="28"/>
        </w:rPr>
        <w:t>for whatever reason (which assessment is entirely within the trial judge’s prerogative as pointed out above)</w:t>
      </w:r>
      <w:r w:rsidR="004554A1" w:rsidRPr="00A22F4D">
        <w:rPr>
          <w:szCs w:val="28"/>
        </w:rPr>
        <w:t>, the plaintiff is still entitled to pursue this action to vindicate his right to be freed from</w:t>
      </w:r>
      <w:r w:rsidR="003C4AF6" w:rsidRPr="00A22F4D">
        <w:rPr>
          <w:szCs w:val="28"/>
        </w:rPr>
        <w:t xml:space="preserve"> wrongful bodily interference (</w:t>
      </w:r>
      <w:r w:rsidR="004554A1" w:rsidRPr="00A22F4D">
        <w:rPr>
          <w:szCs w:val="28"/>
        </w:rPr>
        <w:t xml:space="preserve">let alone injury </w:t>
      </w:r>
      <w:r w:rsidR="003C4AF6" w:rsidRPr="00A22F4D">
        <w:rPr>
          <w:szCs w:val="28"/>
        </w:rPr>
        <w:t>caused by</w:t>
      </w:r>
      <w:r w:rsidR="004554A1" w:rsidRPr="00A22F4D">
        <w:rPr>
          <w:szCs w:val="28"/>
        </w:rPr>
        <w:t xml:space="preserve"> </w:t>
      </w:r>
      <w:r w:rsidR="003C4AF6" w:rsidRPr="00A22F4D">
        <w:rPr>
          <w:szCs w:val="28"/>
        </w:rPr>
        <w:t xml:space="preserve">the alleged </w:t>
      </w:r>
      <w:proofErr w:type="spellStart"/>
      <w:r w:rsidR="003C4AF6" w:rsidRPr="00A22F4D">
        <w:rPr>
          <w:szCs w:val="28"/>
        </w:rPr>
        <w:t>wilful</w:t>
      </w:r>
      <w:proofErr w:type="spellEnd"/>
      <w:r w:rsidR="003C4AF6" w:rsidRPr="00A22F4D">
        <w:rPr>
          <w:szCs w:val="28"/>
        </w:rPr>
        <w:t xml:space="preserve"> vehement attack)</w:t>
      </w:r>
      <w:r w:rsidR="00FF1770" w:rsidRPr="00A22F4D">
        <w:rPr>
          <w:szCs w:val="28"/>
        </w:rPr>
        <w:t xml:space="preserve"> which is</w:t>
      </w:r>
      <w:r w:rsidR="004554A1" w:rsidRPr="00A22F4D">
        <w:rPr>
          <w:szCs w:val="28"/>
        </w:rPr>
        <w:t xml:space="preserve"> well </w:t>
      </w:r>
      <w:proofErr w:type="spellStart"/>
      <w:r w:rsidR="004554A1" w:rsidRPr="00A22F4D">
        <w:rPr>
          <w:szCs w:val="28"/>
        </w:rPr>
        <w:t>recognised</w:t>
      </w:r>
      <w:proofErr w:type="spellEnd"/>
      <w:r w:rsidR="004554A1" w:rsidRPr="00A22F4D">
        <w:rPr>
          <w:szCs w:val="28"/>
        </w:rPr>
        <w:t xml:space="preserve"> by the law.  </w:t>
      </w:r>
    </w:p>
    <w:p w14:paraId="16153F42" w14:textId="77777777" w:rsidR="004554A1" w:rsidRPr="00A22F4D" w:rsidRDefault="004554A1" w:rsidP="00363D57">
      <w:pPr>
        <w:tabs>
          <w:tab w:val="clear" w:pos="4320"/>
          <w:tab w:val="clear" w:pos="9072"/>
        </w:tabs>
        <w:spacing w:line="360" w:lineRule="auto"/>
        <w:jc w:val="both"/>
        <w:rPr>
          <w:szCs w:val="28"/>
        </w:rPr>
      </w:pPr>
    </w:p>
    <w:p w14:paraId="53C203B8" w14:textId="0E36E054" w:rsidR="00BF6467" w:rsidRPr="00A22F4D" w:rsidRDefault="008B1D01" w:rsidP="00553DA5">
      <w:pPr>
        <w:numPr>
          <w:ilvl w:val="0"/>
          <w:numId w:val="22"/>
        </w:numPr>
        <w:tabs>
          <w:tab w:val="clear" w:pos="4320"/>
          <w:tab w:val="clear" w:pos="9072"/>
        </w:tabs>
        <w:spacing w:line="360" w:lineRule="auto"/>
        <w:ind w:left="0" w:firstLine="0"/>
        <w:jc w:val="both"/>
        <w:rPr>
          <w:szCs w:val="28"/>
        </w:rPr>
      </w:pPr>
      <w:r w:rsidRPr="00A22F4D">
        <w:rPr>
          <w:szCs w:val="28"/>
        </w:rPr>
        <w:t>The merit</w:t>
      </w:r>
      <w:r w:rsidR="00C1103C" w:rsidRPr="00A22F4D">
        <w:rPr>
          <w:szCs w:val="28"/>
        </w:rPr>
        <w:t xml:space="preserve"> of the plaintiff’s claim on assault and battery is also one of the factors </w:t>
      </w:r>
      <w:r w:rsidRPr="00A22F4D">
        <w:rPr>
          <w:szCs w:val="28"/>
        </w:rPr>
        <w:t>that</w:t>
      </w:r>
      <w:r w:rsidR="00C1103C" w:rsidRPr="00A22F4D">
        <w:rPr>
          <w:szCs w:val="28"/>
        </w:rPr>
        <w:t xml:space="preserve"> this court should take into account.  </w:t>
      </w:r>
      <w:r w:rsidR="00883059" w:rsidRPr="00A22F4D">
        <w:rPr>
          <w:szCs w:val="28"/>
        </w:rPr>
        <w:t>W</w:t>
      </w:r>
      <w:r w:rsidR="00BF6467" w:rsidRPr="00A22F4D">
        <w:rPr>
          <w:szCs w:val="28"/>
        </w:rPr>
        <w:t>hat is remarkable</w:t>
      </w:r>
      <w:r w:rsidR="00F60D1E" w:rsidRPr="00A22F4D">
        <w:rPr>
          <w:szCs w:val="28"/>
        </w:rPr>
        <w:t xml:space="preserve"> in this case is that before this</w:t>
      </w:r>
      <w:r w:rsidR="00BF6467" w:rsidRPr="00A22F4D">
        <w:rPr>
          <w:szCs w:val="28"/>
        </w:rPr>
        <w:t xml:space="preserve"> hearing, it had come to </w:t>
      </w:r>
      <w:r w:rsidRPr="00A22F4D">
        <w:rPr>
          <w:szCs w:val="28"/>
        </w:rPr>
        <w:t xml:space="preserve">this court’s </w:t>
      </w:r>
      <w:r w:rsidR="00BF6467" w:rsidRPr="00A22F4D">
        <w:rPr>
          <w:szCs w:val="28"/>
        </w:rPr>
        <w:t>a</w:t>
      </w:r>
      <w:r w:rsidRPr="00A22F4D">
        <w:rPr>
          <w:szCs w:val="28"/>
        </w:rPr>
        <w:t>ttention that the plaintiff had</w:t>
      </w:r>
      <w:r w:rsidR="00BF6467" w:rsidRPr="00A22F4D">
        <w:rPr>
          <w:szCs w:val="28"/>
        </w:rPr>
        <w:t xml:space="preserve"> </w:t>
      </w:r>
      <w:r w:rsidRPr="00A22F4D">
        <w:rPr>
          <w:szCs w:val="28"/>
        </w:rPr>
        <w:t>in fact</w:t>
      </w:r>
      <w:r w:rsidR="00BF6467" w:rsidRPr="00A22F4D">
        <w:rPr>
          <w:szCs w:val="28"/>
        </w:rPr>
        <w:t xml:space="preserve"> provided quite of a number of </w:t>
      </w:r>
      <w:r w:rsidR="00BF6467" w:rsidRPr="00A22F4D">
        <w:rPr>
          <w:szCs w:val="28"/>
        </w:rPr>
        <w:lastRenderedPageBreak/>
        <w:t>documents to the defendant in the SCT proceedings</w:t>
      </w:r>
      <w:r w:rsidR="00773F62" w:rsidRPr="00A22F4D">
        <w:rPr>
          <w:szCs w:val="28"/>
        </w:rPr>
        <w:t xml:space="preserve"> as contained in the SCT file</w:t>
      </w:r>
      <w:r w:rsidR="00BF6467" w:rsidRPr="00A22F4D">
        <w:rPr>
          <w:szCs w:val="28"/>
        </w:rPr>
        <w:t xml:space="preserve">.   </w:t>
      </w:r>
    </w:p>
    <w:p w14:paraId="55158A20" w14:textId="77777777" w:rsidR="00BF6467" w:rsidRPr="00A22F4D" w:rsidRDefault="00BF6467" w:rsidP="00553DA5">
      <w:pPr>
        <w:tabs>
          <w:tab w:val="clear" w:pos="4320"/>
          <w:tab w:val="clear" w:pos="9072"/>
        </w:tabs>
        <w:spacing w:line="360" w:lineRule="auto"/>
        <w:jc w:val="both"/>
        <w:rPr>
          <w:szCs w:val="28"/>
        </w:rPr>
      </w:pPr>
    </w:p>
    <w:p w14:paraId="3660D720" w14:textId="3DDFE56C" w:rsidR="00BF6467" w:rsidRPr="00A22F4D" w:rsidRDefault="007221AB" w:rsidP="00553DA5">
      <w:pPr>
        <w:numPr>
          <w:ilvl w:val="0"/>
          <w:numId w:val="22"/>
        </w:numPr>
        <w:tabs>
          <w:tab w:val="clear" w:pos="4320"/>
          <w:tab w:val="clear" w:pos="9072"/>
        </w:tabs>
        <w:spacing w:line="360" w:lineRule="auto"/>
        <w:ind w:left="0" w:firstLine="0"/>
        <w:jc w:val="both"/>
        <w:rPr>
          <w:szCs w:val="28"/>
        </w:rPr>
      </w:pPr>
      <w:r w:rsidRPr="00A22F4D">
        <w:rPr>
          <w:szCs w:val="28"/>
        </w:rPr>
        <w:t xml:space="preserve">Among other things, </w:t>
      </w:r>
      <w:r w:rsidR="008B1D01" w:rsidRPr="00A22F4D">
        <w:rPr>
          <w:szCs w:val="28"/>
        </w:rPr>
        <w:t>it is observed</w:t>
      </w:r>
      <w:r w:rsidRPr="00A22F4D">
        <w:rPr>
          <w:szCs w:val="28"/>
        </w:rPr>
        <w:t xml:space="preserve"> that i</w:t>
      </w:r>
      <w:r w:rsidR="00BF6467" w:rsidRPr="00A22F4D">
        <w:rPr>
          <w:szCs w:val="28"/>
        </w:rPr>
        <w:t xml:space="preserve">n </w:t>
      </w:r>
      <w:r w:rsidRPr="00A22F4D">
        <w:rPr>
          <w:szCs w:val="28"/>
        </w:rPr>
        <w:t>one</w:t>
      </w:r>
      <w:r w:rsidR="00BF6467" w:rsidRPr="00A22F4D">
        <w:rPr>
          <w:szCs w:val="28"/>
        </w:rPr>
        <w:t xml:space="preserve"> handwritten statement (undated) </w:t>
      </w:r>
      <w:r w:rsidRPr="00A22F4D">
        <w:rPr>
          <w:szCs w:val="28"/>
        </w:rPr>
        <w:t xml:space="preserve">submitted by </w:t>
      </w:r>
      <w:r w:rsidR="00BF6467" w:rsidRPr="00A22F4D">
        <w:rPr>
          <w:szCs w:val="28"/>
        </w:rPr>
        <w:t xml:space="preserve">the defendant in the SCT proceedings, </w:t>
      </w:r>
      <w:r w:rsidRPr="00A22F4D">
        <w:rPr>
          <w:szCs w:val="28"/>
        </w:rPr>
        <w:t>he</w:t>
      </w:r>
      <w:r w:rsidR="00BF6467" w:rsidRPr="00A22F4D">
        <w:rPr>
          <w:szCs w:val="28"/>
        </w:rPr>
        <w:t xml:space="preserve"> wrote that he still had not received some of the plaintiff’s documents: C14-070, C77-115.  </w:t>
      </w:r>
      <w:r w:rsidR="00CA1EAA" w:rsidRPr="00A22F4D">
        <w:rPr>
          <w:szCs w:val="28"/>
        </w:rPr>
        <w:t>As corresponds to this matter</w:t>
      </w:r>
      <w:r w:rsidR="00BF6467" w:rsidRPr="00A22F4D">
        <w:rPr>
          <w:szCs w:val="28"/>
        </w:rPr>
        <w:t>, the relevant part of the Adjudicator’s notes for the hearing of 30 June 2014</w:t>
      </w:r>
      <w:r w:rsidR="008B1B20" w:rsidRPr="00A22F4D">
        <w:rPr>
          <w:szCs w:val="28"/>
        </w:rPr>
        <w:t xml:space="preserve"> has in fact</w:t>
      </w:r>
      <w:r w:rsidR="00CA1EAA" w:rsidRPr="00A22F4D">
        <w:rPr>
          <w:szCs w:val="28"/>
        </w:rPr>
        <w:t xml:space="preserve"> recorded that that hearing had once been </w:t>
      </w:r>
      <w:r w:rsidR="008B1B20" w:rsidRPr="00A22F4D">
        <w:rPr>
          <w:szCs w:val="28"/>
        </w:rPr>
        <w:t>stood down t</w:t>
      </w:r>
      <w:r w:rsidR="00BF6467" w:rsidRPr="00A22F4D">
        <w:rPr>
          <w:szCs w:val="28"/>
        </w:rPr>
        <w:t xml:space="preserve">o allow the plaintiff photocopy </w:t>
      </w:r>
      <w:r w:rsidR="00603A7B" w:rsidRPr="00A22F4D">
        <w:rPr>
          <w:szCs w:val="28"/>
        </w:rPr>
        <w:t>all the outstanding</w:t>
      </w:r>
      <w:r w:rsidR="00BF6467" w:rsidRPr="00A22F4D">
        <w:rPr>
          <w:szCs w:val="28"/>
        </w:rPr>
        <w:t xml:space="preserve"> documents to the defendant.  And after the adjournment </w:t>
      </w:r>
      <w:r w:rsidR="008B1B20" w:rsidRPr="00A22F4D">
        <w:rPr>
          <w:szCs w:val="28"/>
        </w:rPr>
        <w:t xml:space="preserve">break </w:t>
      </w:r>
      <w:r w:rsidR="00BF6467" w:rsidRPr="00A22F4D">
        <w:rPr>
          <w:szCs w:val="28"/>
        </w:rPr>
        <w:t>the defendant confirmed with the Adjudicator that he then received all thes</w:t>
      </w:r>
      <w:r w:rsidR="00603A7B" w:rsidRPr="00A22F4D">
        <w:rPr>
          <w:szCs w:val="28"/>
        </w:rPr>
        <w:t>e documents from the plaintiff</w:t>
      </w:r>
      <w:r w:rsidR="00CA1EAA" w:rsidRPr="00A22F4D">
        <w:rPr>
          <w:szCs w:val="28"/>
        </w:rPr>
        <w:t xml:space="preserve"> (includ</w:t>
      </w:r>
      <w:r w:rsidR="00031A33">
        <w:rPr>
          <w:szCs w:val="28"/>
        </w:rPr>
        <w:t>ing all the abovementioned once-</w:t>
      </w:r>
      <w:r w:rsidR="00CA1EAA" w:rsidRPr="00A22F4D">
        <w:rPr>
          <w:szCs w:val="28"/>
        </w:rPr>
        <w:t>outstanding documents).  According to my perusal of the SCT file, the</w:t>
      </w:r>
      <w:r w:rsidR="008B1B20" w:rsidRPr="00A22F4D">
        <w:rPr>
          <w:szCs w:val="28"/>
        </w:rPr>
        <w:t xml:space="preserve"> </w:t>
      </w:r>
      <w:r w:rsidR="00CA1EAA" w:rsidRPr="00A22F4D">
        <w:rPr>
          <w:szCs w:val="28"/>
        </w:rPr>
        <w:t xml:space="preserve">plaintiff’s supporting </w:t>
      </w:r>
      <w:r w:rsidR="008B1B20" w:rsidRPr="00A22F4D">
        <w:rPr>
          <w:szCs w:val="28"/>
        </w:rPr>
        <w:t xml:space="preserve">documents as contained </w:t>
      </w:r>
      <w:r w:rsidR="00CA1EAA" w:rsidRPr="00A22F4D">
        <w:rPr>
          <w:szCs w:val="28"/>
        </w:rPr>
        <w:t>therein</w:t>
      </w:r>
      <w:r w:rsidR="008B1B20" w:rsidRPr="00A22F4D">
        <w:rPr>
          <w:szCs w:val="28"/>
        </w:rPr>
        <w:t xml:space="preserve"> </w:t>
      </w:r>
      <w:r w:rsidR="00BF6467" w:rsidRPr="00A22F4D">
        <w:rPr>
          <w:szCs w:val="28"/>
        </w:rPr>
        <w:t>include</w:t>
      </w:r>
      <w:r w:rsidR="008B1B20" w:rsidRPr="00A22F4D">
        <w:rPr>
          <w:szCs w:val="28"/>
        </w:rPr>
        <w:t>s</w:t>
      </w:r>
      <w:r w:rsidR="00BF6467" w:rsidRPr="00A22F4D">
        <w:rPr>
          <w:szCs w:val="28"/>
        </w:rPr>
        <w:t xml:space="preserve"> </w:t>
      </w:r>
      <w:r w:rsidR="008B1B20" w:rsidRPr="00A22F4D">
        <w:rPr>
          <w:szCs w:val="28"/>
        </w:rPr>
        <w:t xml:space="preserve">but are not limited to </w:t>
      </w:r>
      <w:r w:rsidR="00BF6467" w:rsidRPr="00A22F4D">
        <w:rPr>
          <w:szCs w:val="28"/>
        </w:rPr>
        <w:t>the Incident Report</w:t>
      </w:r>
      <w:r w:rsidR="00031A33">
        <w:rPr>
          <w:szCs w:val="28"/>
        </w:rPr>
        <w:t xml:space="preserve"> (marked as </w:t>
      </w:r>
      <w:r w:rsidR="009C5633" w:rsidRPr="00A22F4D">
        <w:rPr>
          <w:szCs w:val="28"/>
        </w:rPr>
        <w:t>C66)</w:t>
      </w:r>
      <w:r w:rsidR="008B1B20" w:rsidRPr="00A22F4D">
        <w:rPr>
          <w:szCs w:val="28"/>
        </w:rPr>
        <w:t xml:space="preserve">, the </w:t>
      </w:r>
      <w:r w:rsidR="00CA1EAA" w:rsidRPr="00A22F4D">
        <w:rPr>
          <w:szCs w:val="28"/>
        </w:rPr>
        <w:t xml:space="preserve">aforesaid </w:t>
      </w:r>
      <w:r w:rsidR="008B1B20" w:rsidRPr="00A22F4D">
        <w:rPr>
          <w:szCs w:val="28"/>
        </w:rPr>
        <w:t>photo</w:t>
      </w:r>
      <w:r w:rsidR="00BF6467" w:rsidRPr="00A22F4D">
        <w:rPr>
          <w:szCs w:val="28"/>
        </w:rPr>
        <w:t xml:space="preserve"> sho</w:t>
      </w:r>
      <w:r w:rsidR="009C5633" w:rsidRPr="00A22F4D">
        <w:rPr>
          <w:szCs w:val="28"/>
        </w:rPr>
        <w:t>wing the plaintiff’s head and</w:t>
      </w:r>
      <w:r w:rsidR="00BF6467" w:rsidRPr="00A22F4D">
        <w:rPr>
          <w:szCs w:val="28"/>
        </w:rPr>
        <w:t xml:space="preserve"> facial injuries</w:t>
      </w:r>
      <w:r w:rsidR="009C5633" w:rsidRPr="00A22F4D">
        <w:rPr>
          <w:szCs w:val="28"/>
        </w:rPr>
        <w:t xml:space="preserve"> (C67)</w:t>
      </w:r>
      <w:r w:rsidR="00BF6467" w:rsidRPr="00A22F4D">
        <w:rPr>
          <w:szCs w:val="28"/>
        </w:rPr>
        <w:t xml:space="preserve">, </w:t>
      </w:r>
      <w:r w:rsidR="00CA1EAA" w:rsidRPr="00A22F4D">
        <w:rPr>
          <w:szCs w:val="28"/>
        </w:rPr>
        <w:t xml:space="preserve">some </w:t>
      </w:r>
      <w:r w:rsidR="009C5633" w:rsidRPr="00A22F4D">
        <w:rPr>
          <w:szCs w:val="28"/>
        </w:rPr>
        <w:t>medical reco</w:t>
      </w:r>
      <w:r w:rsidR="00CA1EAA" w:rsidRPr="00A22F4D">
        <w:rPr>
          <w:szCs w:val="28"/>
        </w:rPr>
        <w:t xml:space="preserve">rds issued by </w:t>
      </w:r>
      <w:proofErr w:type="spellStart"/>
      <w:r w:rsidR="00CA1EAA" w:rsidRPr="00A22F4D">
        <w:rPr>
          <w:szCs w:val="28"/>
        </w:rPr>
        <w:t>Tuen</w:t>
      </w:r>
      <w:proofErr w:type="spellEnd"/>
      <w:r w:rsidR="00CA1EAA" w:rsidRPr="00A22F4D">
        <w:rPr>
          <w:szCs w:val="28"/>
        </w:rPr>
        <w:t xml:space="preserve"> </w:t>
      </w:r>
      <w:proofErr w:type="spellStart"/>
      <w:r w:rsidR="00CA1EAA" w:rsidRPr="00A22F4D">
        <w:rPr>
          <w:szCs w:val="28"/>
        </w:rPr>
        <w:t>Mun</w:t>
      </w:r>
      <w:proofErr w:type="spellEnd"/>
      <w:r w:rsidR="00CA1EAA" w:rsidRPr="00A22F4D">
        <w:rPr>
          <w:szCs w:val="28"/>
        </w:rPr>
        <w:t xml:space="preserve"> Hospital</w:t>
      </w:r>
      <w:r w:rsidR="009C5633" w:rsidRPr="00A22F4D">
        <w:rPr>
          <w:szCs w:val="28"/>
        </w:rPr>
        <w:t xml:space="preserve"> </w:t>
      </w:r>
      <w:r w:rsidR="00D84241" w:rsidRPr="00A22F4D">
        <w:rPr>
          <w:szCs w:val="28"/>
        </w:rPr>
        <w:t>recording</w:t>
      </w:r>
      <w:r w:rsidR="00CA1EAA" w:rsidRPr="00A22F4D">
        <w:rPr>
          <w:szCs w:val="28"/>
        </w:rPr>
        <w:t>, among other things,</w:t>
      </w:r>
      <w:r w:rsidR="00D84241" w:rsidRPr="00A22F4D">
        <w:rPr>
          <w:szCs w:val="28"/>
        </w:rPr>
        <w:t xml:space="preserve"> </w:t>
      </w:r>
      <w:r w:rsidR="009C5633" w:rsidRPr="00A22F4D">
        <w:rPr>
          <w:szCs w:val="28"/>
        </w:rPr>
        <w:t>that</w:t>
      </w:r>
      <w:r w:rsidR="008B1B20" w:rsidRPr="00A22F4D">
        <w:rPr>
          <w:szCs w:val="28"/>
        </w:rPr>
        <w:t>:</w:t>
      </w:r>
      <w:r w:rsidR="009C5633" w:rsidRPr="00A22F4D">
        <w:rPr>
          <w:szCs w:val="28"/>
        </w:rPr>
        <w:t xml:space="preserve"> </w:t>
      </w:r>
      <w:r w:rsidR="00D84241" w:rsidRPr="00A22F4D">
        <w:rPr>
          <w:szCs w:val="28"/>
        </w:rPr>
        <w:t>‘acute (illegible) of head injury, assault by blunt object; minor head injury, no loss of consciousness</w:t>
      </w:r>
      <w:r w:rsidR="00CA1EAA" w:rsidRPr="00A22F4D">
        <w:rPr>
          <w:szCs w:val="28"/>
        </w:rPr>
        <w:t>.’</w:t>
      </w:r>
      <w:r w:rsidR="00D84241" w:rsidRPr="00A22F4D">
        <w:rPr>
          <w:szCs w:val="28"/>
        </w:rPr>
        <w:t xml:space="preserve"> </w:t>
      </w:r>
      <w:r w:rsidR="009C5633" w:rsidRPr="00A22F4D">
        <w:rPr>
          <w:szCs w:val="28"/>
        </w:rPr>
        <w:t>(C12</w:t>
      </w:r>
      <w:r w:rsidR="00D84241" w:rsidRPr="00A22F4D">
        <w:rPr>
          <w:szCs w:val="28"/>
        </w:rPr>
        <w:t>-15</w:t>
      </w:r>
      <w:r w:rsidR="009C5633" w:rsidRPr="00A22F4D">
        <w:rPr>
          <w:szCs w:val="28"/>
        </w:rPr>
        <w:t>)</w:t>
      </w:r>
      <w:r w:rsidR="00D84241" w:rsidRPr="00A22F4D">
        <w:rPr>
          <w:szCs w:val="28"/>
        </w:rPr>
        <w:t xml:space="preserve">; </w:t>
      </w:r>
      <w:r w:rsidR="00CA1EAA" w:rsidRPr="00A22F4D">
        <w:rPr>
          <w:szCs w:val="28"/>
        </w:rPr>
        <w:t xml:space="preserve">a </w:t>
      </w:r>
      <w:r w:rsidR="00D84241" w:rsidRPr="00A22F4D">
        <w:rPr>
          <w:szCs w:val="28"/>
        </w:rPr>
        <w:t xml:space="preserve">medical certificate issued by </w:t>
      </w:r>
      <w:proofErr w:type="spellStart"/>
      <w:r w:rsidR="00D84241" w:rsidRPr="00A22F4D">
        <w:rPr>
          <w:szCs w:val="28"/>
        </w:rPr>
        <w:t>Tuen</w:t>
      </w:r>
      <w:proofErr w:type="spellEnd"/>
      <w:r w:rsidR="00D84241" w:rsidRPr="00A22F4D">
        <w:rPr>
          <w:szCs w:val="28"/>
        </w:rPr>
        <w:t xml:space="preserve"> </w:t>
      </w:r>
      <w:proofErr w:type="spellStart"/>
      <w:r w:rsidR="00D84241" w:rsidRPr="00A22F4D">
        <w:rPr>
          <w:szCs w:val="28"/>
        </w:rPr>
        <w:t>Mun</w:t>
      </w:r>
      <w:proofErr w:type="spellEnd"/>
      <w:r w:rsidR="00D84241" w:rsidRPr="00A22F4D">
        <w:rPr>
          <w:szCs w:val="28"/>
        </w:rPr>
        <w:t xml:space="preserve"> Hospital</w:t>
      </w:r>
      <w:r w:rsidR="00CA1EAA" w:rsidRPr="00A22F4D">
        <w:rPr>
          <w:szCs w:val="28"/>
        </w:rPr>
        <w:t xml:space="preserve"> issued on 19 June 2010 showing that t</w:t>
      </w:r>
      <w:r w:rsidR="00031A33">
        <w:rPr>
          <w:szCs w:val="28"/>
        </w:rPr>
        <w:t xml:space="preserve">he plaintiff was </w:t>
      </w:r>
      <w:proofErr w:type="spellStart"/>
      <w:r w:rsidR="00031A33">
        <w:rPr>
          <w:szCs w:val="28"/>
        </w:rPr>
        <w:t>hopsitalised</w:t>
      </w:r>
      <w:proofErr w:type="spellEnd"/>
      <w:r w:rsidR="00CA1EAA" w:rsidRPr="00A22F4D">
        <w:rPr>
          <w:szCs w:val="28"/>
        </w:rPr>
        <w:t xml:space="preserve"> between 17-19 June 2010, and</w:t>
      </w:r>
      <w:r w:rsidR="00D84241" w:rsidRPr="00A22F4D">
        <w:rPr>
          <w:szCs w:val="28"/>
        </w:rPr>
        <w:t xml:space="preserve"> </w:t>
      </w:r>
      <w:r w:rsidR="00031A33">
        <w:rPr>
          <w:szCs w:val="28"/>
        </w:rPr>
        <w:t xml:space="preserve">was granted </w:t>
      </w:r>
      <w:r w:rsidR="00D84241" w:rsidRPr="00A22F4D">
        <w:rPr>
          <w:szCs w:val="28"/>
        </w:rPr>
        <w:t>sick leave for the period from 17 June 2010 to 25 June 2010 f</w:t>
      </w:r>
      <w:r w:rsidR="00902C2E" w:rsidRPr="00A22F4D">
        <w:rPr>
          <w:szCs w:val="28"/>
        </w:rPr>
        <w:t>or neurosurgical problem (C107)</w:t>
      </w:r>
      <w:r w:rsidR="00BF6B2D" w:rsidRPr="00A22F4D">
        <w:rPr>
          <w:szCs w:val="28"/>
        </w:rPr>
        <w:t xml:space="preserve">; </w:t>
      </w:r>
      <w:r w:rsidR="00E82BA6" w:rsidRPr="00A22F4D">
        <w:rPr>
          <w:szCs w:val="28"/>
        </w:rPr>
        <w:t>statements of the plaintiff’</w:t>
      </w:r>
      <w:r w:rsidR="008B1B20" w:rsidRPr="00A22F4D">
        <w:rPr>
          <w:szCs w:val="28"/>
        </w:rPr>
        <w:t xml:space="preserve">s daughter </w:t>
      </w:r>
      <w:r w:rsidR="00031A33">
        <w:rPr>
          <w:szCs w:val="28"/>
        </w:rPr>
        <w:t>(C71-76)</w:t>
      </w:r>
      <w:r w:rsidR="008B1B20" w:rsidRPr="00A22F4D">
        <w:rPr>
          <w:szCs w:val="28"/>
        </w:rPr>
        <w:t xml:space="preserve"> and his </w:t>
      </w:r>
      <w:r w:rsidR="00E82BA6" w:rsidRPr="00A22F4D">
        <w:rPr>
          <w:szCs w:val="28"/>
        </w:rPr>
        <w:t xml:space="preserve">wife (C77-81) </w:t>
      </w:r>
      <w:r w:rsidR="00BF6B2D" w:rsidRPr="00A22F4D">
        <w:rPr>
          <w:szCs w:val="28"/>
        </w:rPr>
        <w:t>as given to the police in relation to the</w:t>
      </w:r>
      <w:r w:rsidR="00E82BA6" w:rsidRPr="00A22F4D">
        <w:rPr>
          <w:szCs w:val="28"/>
        </w:rPr>
        <w:t xml:space="preserve"> Incident</w:t>
      </w:r>
      <w:r w:rsidR="00BF6B2D" w:rsidRPr="00A22F4D">
        <w:rPr>
          <w:szCs w:val="28"/>
        </w:rPr>
        <w:t xml:space="preserve">, </w:t>
      </w:r>
      <w:proofErr w:type="gramStart"/>
      <w:r w:rsidR="00BF6B2D" w:rsidRPr="00A22F4D">
        <w:rPr>
          <w:szCs w:val="28"/>
        </w:rPr>
        <w:t>etc..</w:t>
      </w:r>
      <w:proofErr w:type="gramEnd"/>
      <w:r w:rsidR="00E91F8F" w:rsidRPr="00A22F4D">
        <w:rPr>
          <w:szCs w:val="28"/>
        </w:rPr>
        <w:t xml:space="preserve"> </w:t>
      </w:r>
    </w:p>
    <w:p w14:paraId="3C29B6E0" w14:textId="77777777" w:rsidR="00553DA5" w:rsidRPr="00A22F4D" w:rsidRDefault="00553DA5" w:rsidP="00553DA5">
      <w:pPr>
        <w:tabs>
          <w:tab w:val="clear" w:pos="4320"/>
          <w:tab w:val="clear" w:pos="9072"/>
        </w:tabs>
        <w:spacing w:line="360" w:lineRule="auto"/>
        <w:jc w:val="both"/>
        <w:rPr>
          <w:szCs w:val="28"/>
        </w:rPr>
      </w:pPr>
    </w:p>
    <w:p w14:paraId="27597775" w14:textId="4FBE7FFD" w:rsidR="00BF6467" w:rsidRPr="00A22F4D" w:rsidRDefault="00095AA8" w:rsidP="00553DA5">
      <w:pPr>
        <w:numPr>
          <w:ilvl w:val="0"/>
          <w:numId w:val="22"/>
        </w:numPr>
        <w:tabs>
          <w:tab w:val="clear" w:pos="4320"/>
          <w:tab w:val="clear" w:pos="9072"/>
        </w:tabs>
        <w:spacing w:line="360" w:lineRule="auto"/>
        <w:ind w:left="0" w:firstLine="0"/>
        <w:jc w:val="both"/>
        <w:rPr>
          <w:szCs w:val="28"/>
        </w:rPr>
      </w:pPr>
      <w:r w:rsidRPr="00A22F4D">
        <w:rPr>
          <w:szCs w:val="28"/>
        </w:rPr>
        <w:t>The</w:t>
      </w:r>
      <w:r w:rsidR="00BF6467" w:rsidRPr="00A22F4D">
        <w:rPr>
          <w:szCs w:val="28"/>
        </w:rPr>
        <w:t xml:space="preserve"> </w:t>
      </w:r>
      <w:r w:rsidR="006C4293" w:rsidRPr="00A22F4D">
        <w:rPr>
          <w:szCs w:val="28"/>
        </w:rPr>
        <w:t xml:space="preserve">aforesaid </w:t>
      </w:r>
      <w:r w:rsidR="00BF6467" w:rsidRPr="00A22F4D">
        <w:rPr>
          <w:szCs w:val="28"/>
        </w:rPr>
        <w:t>documents</w:t>
      </w:r>
      <w:r w:rsidR="008B1B20" w:rsidRPr="00A22F4D">
        <w:rPr>
          <w:szCs w:val="28"/>
        </w:rPr>
        <w:t xml:space="preserve"> as supplied by the plaintiff to the defendant in the SCT proceeding</w:t>
      </w:r>
      <w:r w:rsidR="00BF6467" w:rsidRPr="00A22F4D">
        <w:rPr>
          <w:szCs w:val="28"/>
        </w:rPr>
        <w:t xml:space="preserve"> are</w:t>
      </w:r>
      <w:r w:rsidRPr="00A22F4D">
        <w:rPr>
          <w:szCs w:val="28"/>
        </w:rPr>
        <w:t xml:space="preserve"> </w:t>
      </w:r>
      <w:r w:rsidR="00BF6467" w:rsidRPr="00A22F4D">
        <w:rPr>
          <w:szCs w:val="28"/>
        </w:rPr>
        <w:t xml:space="preserve">relevant documents </w:t>
      </w:r>
      <w:r w:rsidR="008B1B20" w:rsidRPr="00A22F4D">
        <w:rPr>
          <w:szCs w:val="28"/>
        </w:rPr>
        <w:t>and</w:t>
      </w:r>
      <w:r w:rsidR="00BF6467" w:rsidRPr="00A22F4D">
        <w:rPr>
          <w:szCs w:val="28"/>
        </w:rPr>
        <w:t xml:space="preserve"> the defendant is equally under a duty to disclose </w:t>
      </w:r>
      <w:r w:rsidR="008B1B20" w:rsidRPr="00A22F4D">
        <w:rPr>
          <w:szCs w:val="28"/>
        </w:rPr>
        <w:t xml:space="preserve">them </w:t>
      </w:r>
      <w:r w:rsidR="00BF6467" w:rsidRPr="00A22F4D">
        <w:rPr>
          <w:szCs w:val="28"/>
        </w:rPr>
        <w:t xml:space="preserve">in the defendant’s list of documents </w:t>
      </w:r>
      <w:r w:rsidR="00BF6467" w:rsidRPr="00A22F4D">
        <w:rPr>
          <w:szCs w:val="28"/>
        </w:rPr>
        <w:lastRenderedPageBreak/>
        <w:t xml:space="preserve">at the discovery stage </w:t>
      </w:r>
      <w:r w:rsidR="00603A7B" w:rsidRPr="00A22F4D">
        <w:rPr>
          <w:szCs w:val="28"/>
        </w:rPr>
        <w:t xml:space="preserve">of this action </w:t>
      </w:r>
      <w:r w:rsidR="00BF6467" w:rsidRPr="00A22F4D">
        <w:rPr>
          <w:szCs w:val="28"/>
        </w:rPr>
        <w:t xml:space="preserve">and yet </w:t>
      </w:r>
      <w:r w:rsidR="006C4293" w:rsidRPr="00A22F4D">
        <w:rPr>
          <w:szCs w:val="28"/>
        </w:rPr>
        <w:t>he</w:t>
      </w:r>
      <w:r w:rsidR="00BF6467" w:rsidRPr="00A22F4D">
        <w:rPr>
          <w:szCs w:val="28"/>
        </w:rPr>
        <w:t xml:space="preserve"> had failed to do so.  It is trite that each litigant has a duty to disclose not only those relevant documents which tend to support his own case or </w:t>
      </w:r>
      <w:r w:rsidR="00603A7B" w:rsidRPr="00A22F4D">
        <w:rPr>
          <w:szCs w:val="28"/>
        </w:rPr>
        <w:t>attack</w:t>
      </w:r>
      <w:r w:rsidR="00031A33">
        <w:rPr>
          <w:szCs w:val="28"/>
        </w:rPr>
        <w:t xml:space="preserve"> his opponent’s</w:t>
      </w:r>
      <w:r w:rsidR="00BF6467" w:rsidRPr="00A22F4D">
        <w:rPr>
          <w:szCs w:val="28"/>
        </w:rPr>
        <w:t>, but also those which are against him</w:t>
      </w:r>
      <w:r w:rsidR="00603A7B" w:rsidRPr="00A22F4D">
        <w:rPr>
          <w:szCs w:val="28"/>
        </w:rPr>
        <w:t>self</w:t>
      </w:r>
      <w:r w:rsidR="00BF6467" w:rsidRPr="00A22F4D">
        <w:rPr>
          <w:szCs w:val="28"/>
        </w:rPr>
        <w:t xml:space="preserve"> or</w:t>
      </w:r>
      <w:r w:rsidR="00E66DCC" w:rsidRPr="00A22F4D">
        <w:rPr>
          <w:szCs w:val="28"/>
        </w:rPr>
        <w:t xml:space="preserve"> in </w:t>
      </w:r>
      <w:proofErr w:type="spellStart"/>
      <w:r w:rsidR="00E66DCC" w:rsidRPr="00A22F4D">
        <w:rPr>
          <w:szCs w:val="28"/>
        </w:rPr>
        <w:t>favour</w:t>
      </w:r>
      <w:proofErr w:type="spellEnd"/>
      <w:r w:rsidR="00E66DCC" w:rsidRPr="00A22F4D">
        <w:rPr>
          <w:szCs w:val="28"/>
        </w:rPr>
        <w:t xml:space="preserve"> of </w:t>
      </w:r>
      <w:r w:rsidR="00031A33">
        <w:rPr>
          <w:szCs w:val="28"/>
        </w:rPr>
        <w:t>the other side</w:t>
      </w:r>
      <w:r w:rsidR="00E66DCC" w:rsidRPr="00A22F4D">
        <w:rPr>
          <w:szCs w:val="28"/>
        </w:rPr>
        <w:t>.  This court has raised the</w:t>
      </w:r>
      <w:r w:rsidR="00BF6467" w:rsidRPr="00A22F4D">
        <w:rPr>
          <w:szCs w:val="28"/>
        </w:rPr>
        <w:t xml:space="preserve"> matter of the defendant’s apparent failure to disclose </w:t>
      </w:r>
      <w:r w:rsidR="00E66DCC" w:rsidRPr="00A22F4D">
        <w:rPr>
          <w:szCs w:val="28"/>
        </w:rPr>
        <w:t>the aforesaid relevant documents</w:t>
      </w:r>
      <w:r w:rsidR="008B1D01" w:rsidRPr="00A22F4D">
        <w:rPr>
          <w:szCs w:val="28"/>
        </w:rPr>
        <w:t xml:space="preserve"> with </w:t>
      </w:r>
      <w:proofErr w:type="spellStart"/>
      <w:r w:rsidR="008B1D01" w:rsidRPr="00A22F4D">
        <w:rPr>
          <w:szCs w:val="28"/>
        </w:rPr>
        <w:t>Ms</w:t>
      </w:r>
      <w:proofErr w:type="spellEnd"/>
      <w:r w:rsidR="008B1D01" w:rsidRPr="00A22F4D">
        <w:rPr>
          <w:szCs w:val="28"/>
        </w:rPr>
        <w:t xml:space="preserve"> Law.  After taking </w:t>
      </w:r>
      <w:r w:rsidR="00BF6467" w:rsidRPr="00A22F4D">
        <w:rPr>
          <w:szCs w:val="28"/>
        </w:rPr>
        <w:t xml:space="preserve">instruction, </w:t>
      </w:r>
      <w:proofErr w:type="spellStart"/>
      <w:r w:rsidR="00BF6467" w:rsidRPr="00A22F4D">
        <w:rPr>
          <w:szCs w:val="28"/>
        </w:rPr>
        <w:t>Ms</w:t>
      </w:r>
      <w:proofErr w:type="spellEnd"/>
      <w:r w:rsidR="00BF6467" w:rsidRPr="00A22F4D">
        <w:rPr>
          <w:szCs w:val="28"/>
        </w:rPr>
        <w:t xml:space="preserve"> Law informed this court that his client has not mentioned to her instructing solicitors about these documents. </w:t>
      </w:r>
      <w:r w:rsidR="00E91F8F" w:rsidRPr="00A22F4D">
        <w:rPr>
          <w:szCs w:val="28"/>
        </w:rPr>
        <w:t xml:space="preserve"> The relevant part of the Adjudicator’s notes and the aforesaid different categories of documents as contained in the SCT file was also </w:t>
      </w:r>
      <w:r w:rsidR="008B1B20" w:rsidRPr="00A22F4D">
        <w:rPr>
          <w:szCs w:val="28"/>
        </w:rPr>
        <w:t>brought</w:t>
      </w:r>
      <w:r w:rsidR="00E91F8F" w:rsidRPr="00A22F4D">
        <w:rPr>
          <w:szCs w:val="28"/>
        </w:rPr>
        <w:t xml:space="preserve"> to </w:t>
      </w:r>
      <w:proofErr w:type="spellStart"/>
      <w:r w:rsidR="00E91F8F" w:rsidRPr="00A22F4D">
        <w:rPr>
          <w:szCs w:val="28"/>
        </w:rPr>
        <w:t>Ms</w:t>
      </w:r>
      <w:proofErr w:type="spellEnd"/>
      <w:r w:rsidR="00E91F8F" w:rsidRPr="00A22F4D">
        <w:rPr>
          <w:szCs w:val="28"/>
        </w:rPr>
        <w:t xml:space="preserve"> Law’s attention at the hearing</w:t>
      </w:r>
      <w:r w:rsidR="008B1B20" w:rsidRPr="00A22F4D">
        <w:rPr>
          <w:szCs w:val="28"/>
        </w:rPr>
        <w:t xml:space="preserve">. </w:t>
      </w:r>
      <w:r w:rsidRPr="00A22F4D">
        <w:rPr>
          <w:szCs w:val="28"/>
        </w:rPr>
        <w:t xml:space="preserve"> </w:t>
      </w:r>
      <w:proofErr w:type="spellStart"/>
      <w:r w:rsidRPr="00A22F4D">
        <w:rPr>
          <w:szCs w:val="28"/>
        </w:rPr>
        <w:t>Ms</w:t>
      </w:r>
      <w:proofErr w:type="spellEnd"/>
      <w:r w:rsidRPr="00A22F4D">
        <w:rPr>
          <w:szCs w:val="28"/>
        </w:rPr>
        <w:t xml:space="preserve"> Law </w:t>
      </w:r>
      <w:r w:rsidR="008B1B20" w:rsidRPr="00A22F4D">
        <w:rPr>
          <w:szCs w:val="28"/>
        </w:rPr>
        <w:t>did not seek for any adjournment of hearing for her client to comment on these documents, or to provide any reason for his fail</w:t>
      </w:r>
      <w:r w:rsidR="00E66DCC" w:rsidRPr="00A22F4D">
        <w:rPr>
          <w:szCs w:val="28"/>
        </w:rPr>
        <w:t>ure to disclose these documents.  A</w:t>
      </w:r>
      <w:r w:rsidRPr="00A22F4D">
        <w:rPr>
          <w:szCs w:val="28"/>
        </w:rPr>
        <w:t>fter taking instruction with her instructing solicitor</w:t>
      </w:r>
      <w:r w:rsidR="00E66DCC" w:rsidRPr="00A22F4D">
        <w:rPr>
          <w:szCs w:val="28"/>
        </w:rPr>
        <w:t>, she asked this court</w:t>
      </w:r>
      <w:r w:rsidRPr="00A22F4D">
        <w:rPr>
          <w:szCs w:val="28"/>
        </w:rPr>
        <w:t xml:space="preserve"> to rule on this application basing on the materials before </w:t>
      </w:r>
      <w:r w:rsidR="00E66DCC" w:rsidRPr="00A22F4D">
        <w:rPr>
          <w:szCs w:val="28"/>
        </w:rPr>
        <w:t>it</w:t>
      </w:r>
      <w:r w:rsidRPr="00A22F4D">
        <w:rPr>
          <w:szCs w:val="28"/>
        </w:rPr>
        <w:t>.</w:t>
      </w:r>
    </w:p>
    <w:p w14:paraId="2E48934E" w14:textId="77777777" w:rsidR="00BF6467" w:rsidRPr="00A22F4D" w:rsidRDefault="00BF6467" w:rsidP="00553DA5">
      <w:pPr>
        <w:tabs>
          <w:tab w:val="clear" w:pos="4320"/>
          <w:tab w:val="clear" w:pos="9072"/>
        </w:tabs>
        <w:spacing w:line="360" w:lineRule="auto"/>
        <w:jc w:val="both"/>
        <w:rPr>
          <w:szCs w:val="28"/>
        </w:rPr>
      </w:pPr>
    </w:p>
    <w:p w14:paraId="52F22F4A" w14:textId="1340465B" w:rsidR="006F6DF5" w:rsidRPr="00A22F4D" w:rsidRDefault="00095AA8" w:rsidP="006F6DF5">
      <w:pPr>
        <w:numPr>
          <w:ilvl w:val="0"/>
          <w:numId w:val="22"/>
        </w:numPr>
        <w:tabs>
          <w:tab w:val="clear" w:pos="4320"/>
          <w:tab w:val="clear" w:pos="9072"/>
        </w:tabs>
        <w:spacing w:line="360" w:lineRule="auto"/>
        <w:ind w:left="0" w:firstLine="0"/>
        <w:jc w:val="both"/>
        <w:rPr>
          <w:szCs w:val="28"/>
        </w:rPr>
      </w:pPr>
      <w:r w:rsidRPr="00A22F4D">
        <w:rPr>
          <w:szCs w:val="28"/>
        </w:rPr>
        <w:t xml:space="preserve">Although </w:t>
      </w:r>
      <w:r w:rsidR="00BF6467" w:rsidRPr="00A22F4D">
        <w:rPr>
          <w:szCs w:val="28"/>
        </w:rPr>
        <w:t xml:space="preserve">this action was assigned with a different case number after </w:t>
      </w:r>
      <w:r w:rsidR="00E66DCC" w:rsidRPr="00A22F4D">
        <w:rPr>
          <w:szCs w:val="28"/>
        </w:rPr>
        <w:t>the plaintiff’s claim</w:t>
      </w:r>
      <w:r w:rsidR="00BF6B2D" w:rsidRPr="00A22F4D">
        <w:rPr>
          <w:szCs w:val="28"/>
        </w:rPr>
        <w:t xml:space="preserve"> had been</w:t>
      </w:r>
      <w:r w:rsidR="00BF6467" w:rsidRPr="00A22F4D">
        <w:rPr>
          <w:szCs w:val="28"/>
        </w:rPr>
        <w:t xml:space="preserve"> transferred </w:t>
      </w:r>
      <w:r w:rsidRPr="00A22F4D">
        <w:rPr>
          <w:szCs w:val="28"/>
        </w:rPr>
        <w:t>to t</w:t>
      </w:r>
      <w:r w:rsidR="00E66DCC" w:rsidRPr="00A22F4D">
        <w:rPr>
          <w:szCs w:val="28"/>
        </w:rPr>
        <w:t>he District Court, this action</w:t>
      </w:r>
      <w:r w:rsidR="00BF6467" w:rsidRPr="00A22F4D">
        <w:rPr>
          <w:szCs w:val="28"/>
        </w:rPr>
        <w:t xml:space="preserve"> is a conti</w:t>
      </w:r>
      <w:r w:rsidR="00603A7B" w:rsidRPr="00A22F4D">
        <w:rPr>
          <w:szCs w:val="28"/>
        </w:rPr>
        <w:t>nuation of the SCT proceedings,</w:t>
      </w:r>
      <w:r w:rsidR="00BF6467" w:rsidRPr="00A22F4D">
        <w:rPr>
          <w:szCs w:val="28"/>
        </w:rPr>
        <w:t xml:space="preserve"> not separate and distinct from </w:t>
      </w:r>
      <w:r w:rsidR="00031A33">
        <w:rPr>
          <w:szCs w:val="28"/>
        </w:rPr>
        <w:t>the latter.</w:t>
      </w:r>
      <w:r w:rsidR="00BF6467" w:rsidRPr="00A22F4D">
        <w:rPr>
          <w:szCs w:val="28"/>
        </w:rPr>
        <w:t xml:space="preserve">  Had t</w:t>
      </w:r>
      <w:r w:rsidR="008B1D01" w:rsidRPr="00A22F4D">
        <w:rPr>
          <w:szCs w:val="28"/>
        </w:rPr>
        <w:t>he plaintiff’s claim been proceeded with</w:t>
      </w:r>
      <w:r w:rsidR="00BF6467" w:rsidRPr="00A22F4D">
        <w:rPr>
          <w:szCs w:val="28"/>
        </w:rPr>
        <w:t xml:space="preserve"> in the SCT for trial, the </w:t>
      </w:r>
      <w:r w:rsidR="008B1D01" w:rsidRPr="00A22F4D">
        <w:rPr>
          <w:szCs w:val="28"/>
        </w:rPr>
        <w:t>a</w:t>
      </w:r>
      <w:r w:rsidR="00BF6467" w:rsidRPr="00A22F4D">
        <w:rPr>
          <w:szCs w:val="28"/>
        </w:rPr>
        <w:t>djudicator would</w:t>
      </w:r>
      <w:r w:rsidR="008B1D01" w:rsidRPr="00A22F4D">
        <w:rPr>
          <w:szCs w:val="28"/>
        </w:rPr>
        <w:t xml:space="preserve"> have</w:t>
      </w:r>
      <w:r w:rsidR="00BF6467" w:rsidRPr="00A22F4D">
        <w:rPr>
          <w:szCs w:val="28"/>
        </w:rPr>
        <w:t xml:space="preserve"> conduct</w:t>
      </w:r>
      <w:r w:rsidR="008B1D01" w:rsidRPr="00A22F4D">
        <w:rPr>
          <w:szCs w:val="28"/>
        </w:rPr>
        <w:t>ed</w:t>
      </w:r>
      <w:r w:rsidR="00BF6467" w:rsidRPr="00A22F4D">
        <w:rPr>
          <w:szCs w:val="28"/>
        </w:rPr>
        <w:t xml:space="preserve"> the trial by hearing the parties</w:t>
      </w:r>
      <w:r w:rsidR="004D45A2">
        <w:rPr>
          <w:szCs w:val="28"/>
        </w:rPr>
        <w:t>’ testimonies</w:t>
      </w:r>
      <w:r w:rsidR="00BF6467" w:rsidRPr="00A22F4D">
        <w:rPr>
          <w:szCs w:val="28"/>
        </w:rPr>
        <w:t xml:space="preserve"> as well as </w:t>
      </w:r>
      <w:r w:rsidR="008B1D01" w:rsidRPr="00A22F4D">
        <w:rPr>
          <w:szCs w:val="28"/>
        </w:rPr>
        <w:t xml:space="preserve">considering all </w:t>
      </w:r>
      <w:r w:rsidR="00BF6467" w:rsidRPr="00A22F4D">
        <w:rPr>
          <w:szCs w:val="28"/>
        </w:rPr>
        <w:t xml:space="preserve">the </w:t>
      </w:r>
      <w:r w:rsidR="008B1D01" w:rsidRPr="00A22F4D">
        <w:rPr>
          <w:szCs w:val="28"/>
        </w:rPr>
        <w:t xml:space="preserve">relevant </w:t>
      </w:r>
      <w:r w:rsidR="00BF6467" w:rsidRPr="00A22F4D">
        <w:rPr>
          <w:szCs w:val="28"/>
        </w:rPr>
        <w:t xml:space="preserve">supporting documents as produced by each party, </w:t>
      </w:r>
      <w:proofErr w:type="spellStart"/>
      <w:r w:rsidR="00BF6467" w:rsidRPr="00A22F4D">
        <w:rPr>
          <w:szCs w:val="28"/>
        </w:rPr>
        <w:t>ie</w:t>
      </w:r>
      <w:proofErr w:type="spellEnd"/>
      <w:r w:rsidR="00BF6467" w:rsidRPr="00A22F4D">
        <w:rPr>
          <w:szCs w:val="28"/>
        </w:rPr>
        <w:t xml:space="preserve"> those as contained in the SCT file.  As such, this </w:t>
      </w:r>
      <w:r w:rsidR="008B1D01" w:rsidRPr="00A22F4D">
        <w:rPr>
          <w:szCs w:val="28"/>
        </w:rPr>
        <w:t xml:space="preserve">court </w:t>
      </w:r>
      <w:r w:rsidR="00BF6467" w:rsidRPr="00A22F4D">
        <w:rPr>
          <w:szCs w:val="28"/>
        </w:rPr>
        <w:t xml:space="preserve">cannot simply shut its eyes to these relevant documents when they had come to its attention even if both parties have failed to properly discharge </w:t>
      </w:r>
      <w:r w:rsidR="00603A7B" w:rsidRPr="00A22F4D">
        <w:rPr>
          <w:szCs w:val="28"/>
        </w:rPr>
        <w:t>their duty to</w:t>
      </w:r>
      <w:r w:rsidR="00BF6467" w:rsidRPr="00A22F4D">
        <w:rPr>
          <w:szCs w:val="28"/>
        </w:rPr>
        <w:t xml:space="preserve"> disclose them earlier in these proceedings.</w:t>
      </w:r>
    </w:p>
    <w:p w14:paraId="009F0780" w14:textId="77777777" w:rsidR="006F6DF5" w:rsidRPr="00A22F4D" w:rsidRDefault="006F6DF5" w:rsidP="006F6DF5">
      <w:pPr>
        <w:tabs>
          <w:tab w:val="clear" w:pos="4320"/>
          <w:tab w:val="clear" w:pos="9072"/>
        </w:tabs>
        <w:spacing w:line="360" w:lineRule="auto"/>
        <w:jc w:val="both"/>
        <w:rPr>
          <w:szCs w:val="28"/>
        </w:rPr>
      </w:pPr>
    </w:p>
    <w:p w14:paraId="40E1F079" w14:textId="5A3532CA" w:rsidR="009D2E49" w:rsidRPr="00A22F4D" w:rsidRDefault="00BF6B2D" w:rsidP="00D24D91">
      <w:pPr>
        <w:numPr>
          <w:ilvl w:val="0"/>
          <w:numId w:val="22"/>
        </w:numPr>
        <w:tabs>
          <w:tab w:val="clear" w:pos="4320"/>
          <w:tab w:val="clear" w:pos="9072"/>
        </w:tabs>
        <w:spacing w:line="360" w:lineRule="auto"/>
        <w:ind w:left="0" w:firstLine="0"/>
        <w:jc w:val="both"/>
        <w:rPr>
          <w:szCs w:val="28"/>
        </w:rPr>
      </w:pPr>
      <w:r w:rsidRPr="00A22F4D">
        <w:rPr>
          <w:szCs w:val="28"/>
        </w:rPr>
        <w:lastRenderedPageBreak/>
        <w:t xml:space="preserve">Taking a fair and </w:t>
      </w:r>
      <w:r w:rsidR="00BF6467" w:rsidRPr="00A22F4D">
        <w:rPr>
          <w:szCs w:val="28"/>
        </w:rPr>
        <w:t xml:space="preserve">overall view of the materials and relevant circumstances before me, </w:t>
      </w:r>
      <w:r w:rsidR="00E66DCC" w:rsidRPr="00A22F4D">
        <w:rPr>
          <w:szCs w:val="28"/>
        </w:rPr>
        <w:t>I observe</w:t>
      </w:r>
      <w:r w:rsidR="00BF6467" w:rsidRPr="00A22F4D">
        <w:rPr>
          <w:szCs w:val="28"/>
        </w:rPr>
        <w:t xml:space="preserve"> that the plaintiff </w:t>
      </w:r>
      <w:r w:rsidR="003668D0" w:rsidRPr="00A22F4D">
        <w:rPr>
          <w:szCs w:val="28"/>
        </w:rPr>
        <w:t>would appear to have</w:t>
      </w:r>
      <w:r w:rsidR="00BF6467" w:rsidRPr="00A22F4D">
        <w:rPr>
          <w:szCs w:val="28"/>
        </w:rPr>
        <w:t xml:space="preserve"> provided</w:t>
      </w:r>
      <w:r w:rsidR="008B1D01" w:rsidRPr="00A22F4D">
        <w:rPr>
          <w:szCs w:val="28"/>
        </w:rPr>
        <w:t xml:space="preserve"> </w:t>
      </w:r>
      <w:r w:rsidR="003668D0" w:rsidRPr="00A22F4D">
        <w:rPr>
          <w:szCs w:val="28"/>
        </w:rPr>
        <w:t xml:space="preserve">credible </w:t>
      </w:r>
      <w:r w:rsidR="00E2610C" w:rsidRPr="00A22F4D">
        <w:rPr>
          <w:szCs w:val="28"/>
        </w:rPr>
        <w:t>evidence</w:t>
      </w:r>
      <w:r w:rsidR="003668D0" w:rsidRPr="00A22F4D">
        <w:rPr>
          <w:szCs w:val="28"/>
        </w:rPr>
        <w:t xml:space="preserve"> to support</w:t>
      </w:r>
      <w:r w:rsidR="00B567E0" w:rsidRPr="00A22F4D">
        <w:rPr>
          <w:szCs w:val="28"/>
        </w:rPr>
        <w:t xml:space="preserve"> </w:t>
      </w:r>
      <w:r w:rsidR="001B2222" w:rsidRPr="00A22F4D">
        <w:rPr>
          <w:szCs w:val="28"/>
        </w:rPr>
        <w:t xml:space="preserve">his claim </w:t>
      </w:r>
      <w:r w:rsidR="008B1D01" w:rsidRPr="00A22F4D">
        <w:rPr>
          <w:szCs w:val="28"/>
        </w:rPr>
        <w:t xml:space="preserve">of </w:t>
      </w:r>
      <w:r w:rsidR="00EF2281" w:rsidRPr="00A22F4D">
        <w:rPr>
          <w:szCs w:val="28"/>
        </w:rPr>
        <w:t xml:space="preserve">assault and battery by </w:t>
      </w:r>
      <w:r w:rsidR="00BF6467" w:rsidRPr="00A22F4D">
        <w:rPr>
          <w:szCs w:val="28"/>
        </w:rPr>
        <w:t xml:space="preserve">the defendant </w:t>
      </w:r>
      <w:r w:rsidR="008B1D01" w:rsidRPr="00A22F4D">
        <w:rPr>
          <w:szCs w:val="28"/>
        </w:rPr>
        <w:t xml:space="preserve">and his accomplices </w:t>
      </w:r>
      <w:r w:rsidR="00BF6467" w:rsidRPr="00A22F4D">
        <w:rPr>
          <w:szCs w:val="28"/>
        </w:rPr>
        <w:t xml:space="preserve">as originated in the SCT. </w:t>
      </w:r>
      <w:r w:rsidR="00C60515" w:rsidRPr="00A22F4D">
        <w:rPr>
          <w:szCs w:val="28"/>
        </w:rPr>
        <w:t xml:space="preserve"> </w:t>
      </w:r>
      <w:r w:rsidR="00EF2281" w:rsidRPr="00A22F4D">
        <w:rPr>
          <w:szCs w:val="28"/>
        </w:rPr>
        <w:t xml:space="preserve">The available </w:t>
      </w:r>
      <w:r w:rsidR="00B567E0" w:rsidRPr="00A22F4D">
        <w:rPr>
          <w:szCs w:val="28"/>
        </w:rPr>
        <w:t>materials</w:t>
      </w:r>
      <w:r w:rsidR="00DD4E78" w:rsidRPr="00A22F4D">
        <w:rPr>
          <w:szCs w:val="28"/>
        </w:rPr>
        <w:t xml:space="preserve"> before this court </w:t>
      </w:r>
      <w:r w:rsidR="00EF2281" w:rsidRPr="00A22F4D">
        <w:rPr>
          <w:szCs w:val="28"/>
        </w:rPr>
        <w:t xml:space="preserve">also tend </w:t>
      </w:r>
      <w:r w:rsidR="00BF6467" w:rsidRPr="00A22F4D">
        <w:rPr>
          <w:szCs w:val="28"/>
        </w:rPr>
        <w:t xml:space="preserve">to show that </w:t>
      </w:r>
      <w:r w:rsidR="00DD4E78" w:rsidRPr="00A22F4D">
        <w:rPr>
          <w:szCs w:val="28"/>
        </w:rPr>
        <w:t>t</w:t>
      </w:r>
      <w:r w:rsidR="00BF6467" w:rsidRPr="00A22F4D">
        <w:rPr>
          <w:szCs w:val="28"/>
        </w:rPr>
        <w:t xml:space="preserve">he </w:t>
      </w:r>
      <w:r w:rsidR="00DD4E78" w:rsidRPr="00A22F4D">
        <w:rPr>
          <w:szCs w:val="28"/>
        </w:rPr>
        <w:t xml:space="preserve">plaintiff </w:t>
      </w:r>
      <w:r w:rsidR="00BF6467" w:rsidRPr="00A22F4D">
        <w:rPr>
          <w:szCs w:val="28"/>
        </w:rPr>
        <w:t xml:space="preserve">does have a will to litigate a genuine claim </w:t>
      </w:r>
      <w:r w:rsidR="003668D0" w:rsidRPr="00A22F4D">
        <w:rPr>
          <w:szCs w:val="28"/>
        </w:rPr>
        <w:t>against the defendant</w:t>
      </w:r>
      <w:r w:rsidR="00F21880" w:rsidRPr="00A22F4D">
        <w:rPr>
          <w:szCs w:val="28"/>
        </w:rPr>
        <w:t xml:space="preserve"> in this action</w:t>
      </w:r>
      <w:r w:rsidR="003668D0" w:rsidRPr="00A22F4D">
        <w:rPr>
          <w:szCs w:val="28"/>
        </w:rPr>
        <w:t xml:space="preserve">. </w:t>
      </w:r>
      <w:r w:rsidR="00E2610C" w:rsidRPr="00A22F4D">
        <w:rPr>
          <w:szCs w:val="28"/>
        </w:rPr>
        <w:t xml:space="preserve"> </w:t>
      </w:r>
      <w:r w:rsidR="00A2630A" w:rsidRPr="00A22F4D">
        <w:rPr>
          <w:szCs w:val="28"/>
        </w:rPr>
        <w:t xml:space="preserve"> Under the circumstances of this case</w:t>
      </w:r>
      <w:r w:rsidR="00C1103C" w:rsidRPr="00A22F4D">
        <w:rPr>
          <w:szCs w:val="28"/>
        </w:rPr>
        <w:t xml:space="preserve">, I am not satisfied that there is want of good faith </w:t>
      </w:r>
      <w:r w:rsidR="00EE24F0" w:rsidRPr="00A22F4D">
        <w:rPr>
          <w:szCs w:val="28"/>
        </w:rPr>
        <w:t>on t</w:t>
      </w:r>
      <w:r w:rsidR="00C1103C" w:rsidRPr="00A22F4D">
        <w:rPr>
          <w:szCs w:val="28"/>
        </w:rPr>
        <w:t>he plaintiff</w:t>
      </w:r>
      <w:r w:rsidR="00EE24F0" w:rsidRPr="00A22F4D">
        <w:rPr>
          <w:szCs w:val="28"/>
        </w:rPr>
        <w:t>’s part</w:t>
      </w:r>
      <w:r w:rsidR="00C1103C" w:rsidRPr="00A22F4D">
        <w:rPr>
          <w:szCs w:val="28"/>
        </w:rPr>
        <w:t xml:space="preserve"> as the defendant contends.  </w:t>
      </w:r>
      <w:r w:rsidR="009D2E49" w:rsidRPr="00A22F4D">
        <w:rPr>
          <w:szCs w:val="28"/>
        </w:rPr>
        <w:t xml:space="preserve">Although </w:t>
      </w:r>
      <w:r w:rsidR="0016578E" w:rsidRPr="00A22F4D">
        <w:rPr>
          <w:szCs w:val="28"/>
        </w:rPr>
        <w:t>the plaintiff can</w:t>
      </w:r>
      <w:r w:rsidR="004D45A2">
        <w:rPr>
          <w:szCs w:val="28"/>
        </w:rPr>
        <w:t>not</w:t>
      </w:r>
      <w:r w:rsidR="0016578E" w:rsidRPr="00A22F4D">
        <w:rPr>
          <w:szCs w:val="28"/>
        </w:rPr>
        <w:t xml:space="preserve"> offer </w:t>
      </w:r>
      <w:r w:rsidR="00EA196B" w:rsidRPr="00A22F4D">
        <w:rPr>
          <w:szCs w:val="28"/>
        </w:rPr>
        <w:t xml:space="preserve">satisfactory </w:t>
      </w:r>
      <w:r w:rsidR="00F14793">
        <w:rPr>
          <w:szCs w:val="28"/>
        </w:rPr>
        <w:t xml:space="preserve">explanations </w:t>
      </w:r>
      <w:r w:rsidR="009D2E49" w:rsidRPr="00A22F4D">
        <w:rPr>
          <w:szCs w:val="28"/>
        </w:rPr>
        <w:t>for his</w:t>
      </w:r>
      <w:r w:rsidR="00EA196B" w:rsidRPr="00A22F4D">
        <w:rPr>
          <w:szCs w:val="28"/>
        </w:rPr>
        <w:t xml:space="preserve"> breach</w:t>
      </w:r>
      <w:r w:rsidR="004D45A2">
        <w:rPr>
          <w:szCs w:val="28"/>
        </w:rPr>
        <w:t>es</w:t>
      </w:r>
      <w:r w:rsidR="00EA196B" w:rsidRPr="00A22F4D">
        <w:rPr>
          <w:szCs w:val="28"/>
        </w:rPr>
        <w:t xml:space="preserve"> </w:t>
      </w:r>
      <w:r w:rsidR="009D2E49" w:rsidRPr="00A22F4D">
        <w:rPr>
          <w:szCs w:val="28"/>
        </w:rPr>
        <w:t xml:space="preserve">of the </w:t>
      </w:r>
      <w:r w:rsidR="00AF6BF2">
        <w:rPr>
          <w:szCs w:val="28"/>
        </w:rPr>
        <w:t xml:space="preserve">court </w:t>
      </w:r>
      <w:r w:rsidR="009D2E49" w:rsidRPr="00A22F4D">
        <w:rPr>
          <w:szCs w:val="28"/>
        </w:rPr>
        <w:t xml:space="preserve">rule and </w:t>
      </w:r>
      <w:r w:rsidR="00AF6BF2">
        <w:rPr>
          <w:szCs w:val="28"/>
        </w:rPr>
        <w:t>orders</w:t>
      </w:r>
      <w:r w:rsidR="00EA196B" w:rsidRPr="00A22F4D">
        <w:rPr>
          <w:szCs w:val="28"/>
        </w:rPr>
        <w:t xml:space="preserve"> in question</w:t>
      </w:r>
      <w:r w:rsidR="0016578E" w:rsidRPr="00A22F4D">
        <w:rPr>
          <w:szCs w:val="28"/>
        </w:rPr>
        <w:t>, this</w:t>
      </w:r>
      <w:r w:rsidR="00EA196B" w:rsidRPr="00A22F4D">
        <w:rPr>
          <w:szCs w:val="28"/>
        </w:rPr>
        <w:t xml:space="preserve"> is</w:t>
      </w:r>
      <w:r w:rsidR="004D45A2">
        <w:rPr>
          <w:szCs w:val="28"/>
        </w:rPr>
        <w:t xml:space="preserve"> only</w:t>
      </w:r>
      <w:r w:rsidR="00EA196B" w:rsidRPr="00A22F4D">
        <w:rPr>
          <w:szCs w:val="28"/>
        </w:rPr>
        <w:t xml:space="preserve"> one of the factors which this court should take into account </w:t>
      </w:r>
      <w:r w:rsidR="009D2E49" w:rsidRPr="00A22F4D">
        <w:rPr>
          <w:szCs w:val="28"/>
        </w:rPr>
        <w:t>to</w:t>
      </w:r>
      <w:r w:rsidR="00EA196B" w:rsidRPr="00A22F4D">
        <w:rPr>
          <w:szCs w:val="28"/>
        </w:rPr>
        <w:t xml:space="preserve"> balance against the other</w:t>
      </w:r>
      <w:r w:rsidR="009D2E49" w:rsidRPr="00A22F4D">
        <w:rPr>
          <w:szCs w:val="28"/>
        </w:rPr>
        <w:t>s</w:t>
      </w:r>
      <w:r w:rsidR="00EA196B" w:rsidRPr="00A22F4D">
        <w:rPr>
          <w:szCs w:val="28"/>
        </w:rPr>
        <w:t xml:space="preserve">.  </w:t>
      </w:r>
      <w:r w:rsidR="00AF6BF2">
        <w:rPr>
          <w:szCs w:val="28"/>
        </w:rPr>
        <w:t>However,</w:t>
      </w:r>
      <w:r w:rsidR="009D2E49" w:rsidRPr="00A22F4D">
        <w:rPr>
          <w:szCs w:val="28"/>
        </w:rPr>
        <w:t xml:space="preserve"> </w:t>
      </w:r>
      <w:r w:rsidR="0016578E" w:rsidRPr="00A22F4D">
        <w:rPr>
          <w:szCs w:val="28"/>
        </w:rPr>
        <w:t>such breach</w:t>
      </w:r>
      <w:r w:rsidR="004D45A2">
        <w:rPr>
          <w:szCs w:val="28"/>
        </w:rPr>
        <w:t>es</w:t>
      </w:r>
      <w:r w:rsidR="0016578E" w:rsidRPr="00A22F4D">
        <w:rPr>
          <w:szCs w:val="28"/>
        </w:rPr>
        <w:t xml:space="preserve"> </w:t>
      </w:r>
      <w:r w:rsidR="00AF6BF2">
        <w:rPr>
          <w:szCs w:val="28"/>
        </w:rPr>
        <w:t xml:space="preserve">in the circumstances do not appear to this Court </w:t>
      </w:r>
      <w:r w:rsidR="009D2E49" w:rsidRPr="00A22F4D">
        <w:rPr>
          <w:szCs w:val="28"/>
        </w:rPr>
        <w:t>to be deliberate</w:t>
      </w:r>
      <w:r w:rsidR="0016578E" w:rsidRPr="00A22F4D">
        <w:rPr>
          <w:szCs w:val="28"/>
        </w:rPr>
        <w:t xml:space="preserve"> in </w:t>
      </w:r>
      <w:r w:rsidR="00AF6BF2">
        <w:rPr>
          <w:szCs w:val="28"/>
        </w:rPr>
        <w:t>the</w:t>
      </w:r>
      <w:r w:rsidR="0016578E" w:rsidRPr="00A22F4D">
        <w:rPr>
          <w:szCs w:val="28"/>
        </w:rPr>
        <w:t xml:space="preserve"> sense of </w:t>
      </w:r>
      <w:r w:rsidR="00AF6BF2">
        <w:rPr>
          <w:szCs w:val="28"/>
        </w:rPr>
        <w:t xml:space="preserve">the plaintiff </w:t>
      </w:r>
      <w:r w:rsidR="008A2160" w:rsidRPr="00A22F4D">
        <w:rPr>
          <w:szCs w:val="28"/>
        </w:rPr>
        <w:t xml:space="preserve">intentionally </w:t>
      </w:r>
      <w:r w:rsidR="0016578E" w:rsidRPr="00A22F4D">
        <w:rPr>
          <w:szCs w:val="28"/>
        </w:rPr>
        <w:t xml:space="preserve">escalating the costs of these proceedings.  </w:t>
      </w:r>
      <w:r w:rsidR="00AF6BF2">
        <w:rPr>
          <w:szCs w:val="28"/>
        </w:rPr>
        <w:t xml:space="preserve">In my view, </w:t>
      </w:r>
      <w:r w:rsidR="008A2160" w:rsidRPr="00A22F4D">
        <w:rPr>
          <w:szCs w:val="28"/>
        </w:rPr>
        <w:t xml:space="preserve">any items of claim as pleaded in the SOD </w:t>
      </w:r>
      <w:r w:rsidR="00EA196B" w:rsidRPr="00A22F4D">
        <w:rPr>
          <w:szCs w:val="28"/>
        </w:rPr>
        <w:t>that</w:t>
      </w:r>
      <w:r w:rsidR="008A2160" w:rsidRPr="00A22F4D">
        <w:rPr>
          <w:szCs w:val="28"/>
        </w:rPr>
        <w:t xml:space="preserve"> cannot be substantiated </w:t>
      </w:r>
      <w:r w:rsidR="00EA196B" w:rsidRPr="00A22F4D">
        <w:rPr>
          <w:szCs w:val="28"/>
        </w:rPr>
        <w:t xml:space="preserve">by the plaintiff </w:t>
      </w:r>
      <w:r w:rsidR="008A2160" w:rsidRPr="00A22F4D">
        <w:rPr>
          <w:szCs w:val="28"/>
        </w:rPr>
        <w:t xml:space="preserve">can </w:t>
      </w:r>
      <w:r w:rsidR="00AF6BF2">
        <w:rPr>
          <w:szCs w:val="28"/>
        </w:rPr>
        <w:t>also</w:t>
      </w:r>
      <w:r w:rsidR="00EA196B" w:rsidRPr="00A22F4D">
        <w:rPr>
          <w:szCs w:val="28"/>
        </w:rPr>
        <w:t xml:space="preserve"> </w:t>
      </w:r>
      <w:r w:rsidR="009D2E49" w:rsidRPr="00A22F4D">
        <w:rPr>
          <w:szCs w:val="28"/>
        </w:rPr>
        <w:t xml:space="preserve">be properly dealt with by way of </w:t>
      </w:r>
      <w:r w:rsidR="008A2160" w:rsidRPr="00A22F4D">
        <w:rPr>
          <w:szCs w:val="28"/>
        </w:rPr>
        <w:t>an appropriate costs order at the end of the day</w:t>
      </w:r>
      <w:r w:rsidR="00EA196B" w:rsidRPr="00A22F4D">
        <w:rPr>
          <w:szCs w:val="28"/>
        </w:rPr>
        <w:t xml:space="preserve"> as in other litigations</w:t>
      </w:r>
      <w:r w:rsidR="008A2160" w:rsidRPr="00A22F4D">
        <w:rPr>
          <w:szCs w:val="28"/>
        </w:rPr>
        <w:t xml:space="preserve">. </w:t>
      </w:r>
      <w:r w:rsidR="0016578E" w:rsidRPr="00A22F4D">
        <w:rPr>
          <w:szCs w:val="28"/>
        </w:rPr>
        <w:t xml:space="preserve"> </w:t>
      </w:r>
    </w:p>
    <w:p w14:paraId="5FE7AFE6" w14:textId="77777777" w:rsidR="009D2E49" w:rsidRPr="00A22F4D" w:rsidRDefault="009D2E49" w:rsidP="009D2E49">
      <w:pPr>
        <w:tabs>
          <w:tab w:val="clear" w:pos="4320"/>
          <w:tab w:val="clear" w:pos="9072"/>
        </w:tabs>
        <w:spacing w:line="360" w:lineRule="auto"/>
        <w:jc w:val="both"/>
        <w:rPr>
          <w:szCs w:val="28"/>
        </w:rPr>
      </w:pPr>
    </w:p>
    <w:p w14:paraId="229D5125" w14:textId="074A38E2" w:rsidR="00BF6467" w:rsidRPr="00A22F4D" w:rsidRDefault="009D2E49" w:rsidP="00D24D91">
      <w:pPr>
        <w:numPr>
          <w:ilvl w:val="0"/>
          <w:numId w:val="22"/>
        </w:numPr>
        <w:tabs>
          <w:tab w:val="clear" w:pos="4320"/>
          <w:tab w:val="clear" w:pos="9072"/>
        </w:tabs>
        <w:spacing w:line="360" w:lineRule="auto"/>
        <w:ind w:left="0" w:firstLine="0"/>
        <w:jc w:val="both"/>
        <w:rPr>
          <w:szCs w:val="28"/>
        </w:rPr>
      </w:pPr>
      <w:r w:rsidRPr="00A22F4D">
        <w:rPr>
          <w:szCs w:val="28"/>
        </w:rPr>
        <w:t>The aforesaid aside, t</w:t>
      </w:r>
      <w:r w:rsidR="00890F97" w:rsidRPr="00A22F4D">
        <w:rPr>
          <w:szCs w:val="28"/>
        </w:rPr>
        <w:t>he evidence before me</w:t>
      </w:r>
      <w:r w:rsidRPr="00A22F4D">
        <w:rPr>
          <w:szCs w:val="28"/>
        </w:rPr>
        <w:t xml:space="preserve"> however suggest that </w:t>
      </w:r>
      <w:r w:rsidR="00890F97" w:rsidRPr="00A22F4D">
        <w:rPr>
          <w:szCs w:val="28"/>
        </w:rPr>
        <w:t xml:space="preserve">both parties have not properly </w:t>
      </w:r>
      <w:r w:rsidR="00DA5BB0" w:rsidRPr="00A22F4D">
        <w:rPr>
          <w:szCs w:val="28"/>
        </w:rPr>
        <w:t xml:space="preserve">discharged their disclosure duty, </w:t>
      </w:r>
      <w:r w:rsidR="00C60515" w:rsidRPr="00A22F4D">
        <w:rPr>
          <w:szCs w:val="28"/>
        </w:rPr>
        <w:t xml:space="preserve">but </w:t>
      </w:r>
      <w:r w:rsidR="00A2630A" w:rsidRPr="00A22F4D">
        <w:rPr>
          <w:szCs w:val="28"/>
        </w:rPr>
        <w:t xml:space="preserve">any </w:t>
      </w:r>
      <w:r w:rsidR="00D11E67" w:rsidRPr="00A22F4D">
        <w:rPr>
          <w:szCs w:val="28"/>
        </w:rPr>
        <w:t xml:space="preserve">potential </w:t>
      </w:r>
      <w:r w:rsidR="00A2630A" w:rsidRPr="00A22F4D">
        <w:rPr>
          <w:szCs w:val="28"/>
        </w:rPr>
        <w:t>adverse</w:t>
      </w:r>
      <w:r w:rsidR="00DA5BB0" w:rsidRPr="00A22F4D">
        <w:rPr>
          <w:szCs w:val="28"/>
        </w:rPr>
        <w:t xml:space="preserve"> consequence</w:t>
      </w:r>
      <w:r w:rsidR="00D11E67" w:rsidRPr="00A22F4D">
        <w:rPr>
          <w:szCs w:val="28"/>
        </w:rPr>
        <w:t xml:space="preserve"> which</w:t>
      </w:r>
      <w:r w:rsidR="00CB5C5B" w:rsidRPr="00A22F4D">
        <w:rPr>
          <w:szCs w:val="28"/>
        </w:rPr>
        <w:t xml:space="preserve"> might </w:t>
      </w:r>
      <w:r w:rsidR="00D11E67" w:rsidRPr="00A22F4D">
        <w:rPr>
          <w:szCs w:val="28"/>
        </w:rPr>
        <w:t>be caused to the conduct of this litigation by the breach o</w:t>
      </w:r>
      <w:r w:rsidR="00DA5BB0" w:rsidRPr="00A22F4D">
        <w:rPr>
          <w:szCs w:val="28"/>
        </w:rPr>
        <w:t xml:space="preserve">f the discovery order </w:t>
      </w:r>
      <w:r w:rsidR="00A2630A" w:rsidRPr="00A22F4D">
        <w:rPr>
          <w:szCs w:val="28"/>
        </w:rPr>
        <w:t>on the</w:t>
      </w:r>
      <w:r w:rsidR="00DA5BB0" w:rsidRPr="00A22F4D">
        <w:rPr>
          <w:szCs w:val="28"/>
        </w:rPr>
        <w:t xml:space="preserve"> plaintiff’s part is </w:t>
      </w:r>
      <w:r w:rsidR="00C60515" w:rsidRPr="00A22F4D">
        <w:rPr>
          <w:szCs w:val="28"/>
        </w:rPr>
        <w:t>already</w:t>
      </w:r>
      <w:r w:rsidR="00DA5BB0" w:rsidRPr="00A22F4D">
        <w:rPr>
          <w:szCs w:val="28"/>
        </w:rPr>
        <w:t xml:space="preserve"> contained by the unless order and should not cause any prejudice to the trial </w:t>
      </w:r>
      <w:r w:rsidR="00C60515" w:rsidRPr="00A22F4D">
        <w:rPr>
          <w:szCs w:val="28"/>
        </w:rPr>
        <w:t xml:space="preserve">or any significant prejudice to the </w:t>
      </w:r>
      <w:r w:rsidR="00D11E67" w:rsidRPr="00A22F4D">
        <w:rPr>
          <w:szCs w:val="28"/>
        </w:rPr>
        <w:t xml:space="preserve">defendant </w:t>
      </w:r>
      <w:r w:rsidR="00DA5BB0" w:rsidRPr="00A22F4D">
        <w:rPr>
          <w:szCs w:val="28"/>
        </w:rPr>
        <w:t xml:space="preserve">as discussed above.  </w:t>
      </w:r>
      <w:r w:rsidR="00D11E67" w:rsidRPr="00A22F4D">
        <w:rPr>
          <w:szCs w:val="28"/>
        </w:rPr>
        <w:t>It</w:t>
      </w:r>
      <w:r w:rsidR="00227FF6" w:rsidRPr="00A22F4D">
        <w:rPr>
          <w:szCs w:val="28"/>
        </w:rPr>
        <w:t xml:space="preserve"> is not the defendant’s contention</w:t>
      </w:r>
      <w:r w:rsidR="00DA0F40" w:rsidRPr="00A22F4D">
        <w:rPr>
          <w:szCs w:val="28"/>
        </w:rPr>
        <w:t xml:space="preserve"> that</w:t>
      </w:r>
      <w:r w:rsidR="00A2630A" w:rsidRPr="00A22F4D">
        <w:rPr>
          <w:szCs w:val="28"/>
        </w:rPr>
        <w:t xml:space="preserve"> the plaintiff would </w:t>
      </w:r>
      <w:r w:rsidR="00DA0F40" w:rsidRPr="00A22F4D">
        <w:rPr>
          <w:szCs w:val="28"/>
        </w:rPr>
        <w:t>not be good for paying the defendant’s costs if the plaintiff los</w:t>
      </w:r>
      <w:r w:rsidR="00227FF6" w:rsidRPr="00A22F4D">
        <w:rPr>
          <w:szCs w:val="28"/>
        </w:rPr>
        <w:t xml:space="preserve">t in this litigation </w:t>
      </w:r>
      <w:r w:rsidR="00DA0F40" w:rsidRPr="00A22F4D">
        <w:rPr>
          <w:szCs w:val="28"/>
        </w:rPr>
        <w:t>a</w:t>
      </w:r>
      <w:r w:rsidR="00227FF6" w:rsidRPr="00A22F4D">
        <w:rPr>
          <w:szCs w:val="28"/>
        </w:rPr>
        <w:t>t</w:t>
      </w:r>
      <w:r w:rsidR="00DA0F40" w:rsidRPr="00A22F4D">
        <w:rPr>
          <w:szCs w:val="28"/>
        </w:rPr>
        <w:t xml:space="preserve"> the end of the day. </w:t>
      </w:r>
      <w:r w:rsidR="00227FF6" w:rsidRPr="00A22F4D">
        <w:rPr>
          <w:szCs w:val="28"/>
        </w:rPr>
        <w:t xml:space="preserve"> </w:t>
      </w:r>
      <w:r w:rsidR="00DA5BB0" w:rsidRPr="00A22F4D">
        <w:rPr>
          <w:szCs w:val="28"/>
        </w:rPr>
        <w:t>Viewing the matter a whole, imposition of further sanction upon the plaintiff under Order 2 rule 3 would be disproportionate in the</w:t>
      </w:r>
      <w:r w:rsidR="00C60515" w:rsidRPr="00A22F4D">
        <w:rPr>
          <w:szCs w:val="28"/>
        </w:rPr>
        <w:t xml:space="preserve"> circumstances. </w:t>
      </w:r>
      <w:r w:rsidR="00CD50A6" w:rsidRPr="00A22F4D">
        <w:rPr>
          <w:szCs w:val="28"/>
        </w:rPr>
        <w:t xml:space="preserve"> In particular, t</w:t>
      </w:r>
      <w:r w:rsidR="00C60515" w:rsidRPr="00A22F4D">
        <w:rPr>
          <w:szCs w:val="28"/>
        </w:rPr>
        <w:t>his court</w:t>
      </w:r>
      <w:r w:rsidR="00CD50A6" w:rsidRPr="00A22F4D">
        <w:rPr>
          <w:szCs w:val="28"/>
        </w:rPr>
        <w:t xml:space="preserve"> have </w:t>
      </w:r>
      <w:r w:rsidR="00DA5BB0" w:rsidRPr="00A22F4D">
        <w:rPr>
          <w:szCs w:val="28"/>
        </w:rPr>
        <w:t>also bor</w:t>
      </w:r>
      <w:r w:rsidR="00C60515" w:rsidRPr="00A22F4D">
        <w:rPr>
          <w:szCs w:val="28"/>
        </w:rPr>
        <w:t>ne</w:t>
      </w:r>
      <w:r w:rsidR="00DA5BB0" w:rsidRPr="00A22F4D">
        <w:rPr>
          <w:szCs w:val="28"/>
        </w:rPr>
        <w:t xml:space="preserve"> in mind Order 1A </w:t>
      </w:r>
      <w:r w:rsidR="00DA5BB0" w:rsidRPr="00A22F4D">
        <w:rPr>
          <w:szCs w:val="28"/>
        </w:rPr>
        <w:lastRenderedPageBreak/>
        <w:t>rule 2(2) of the RDC which provides that the cour</w:t>
      </w:r>
      <w:r w:rsidR="00C60515" w:rsidRPr="00A22F4D">
        <w:rPr>
          <w:szCs w:val="28"/>
        </w:rPr>
        <w:t xml:space="preserve">t in giving effect to these procedural rules, it shall always </w:t>
      </w:r>
      <w:proofErr w:type="spellStart"/>
      <w:r w:rsidR="00C60515" w:rsidRPr="00A22F4D">
        <w:rPr>
          <w:szCs w:val="28"/>
        </w:rPr>
        <w:t>recognise</w:t>
      </w:r>
      <w:proofErr w:type="spellEnd"/>
      <w:r w:rsidR="00C60515" w:rsidRPr="00A22F4D">
        <w:rPr>
          <w:szCs w:val="28"/>
        </w:rPr>
        <w:t xml:space="preserve"> the primary aim in exercising its powers is to secure the just resolution of disputes in accordance with the substantive right of the parties. </w:t>
      </w:r>
    </w:p>
    <w:p w14:paraId="34A86C69" w14:textId="77777777" w:rsidR="00D24D91" w:rsidRPr="00A22F4D" w:rsidRDefault="00D24D91" w:rsidP="00D24D91">
      <w:pPr>
        <w:tabs>
          <w:tab w:val="clear" w:pos="4320"/>
          <w:tab w:val="clear" w:pos="9072"/>
        </w:tabs>
        <w:spacing w:line="360" w:lineRule="auto"/>
        <w:jc w:val="both"/>
        <w:rPr>
          <w:szCs w:val="28"/>
        </w:rPr>
      </w:pPr>
    </w:p>
    <w:p w14:paraId="795C5B19" w14:textId="3F5BA2FD" w:rsidR="006F6DF5" w:rsidRPr="00A22F4D" w:rsidRDefault="004E1336" w:rsidP="003541C8">
      <w:pPr>
        <w:numPr>
          <w:ilvl w:val="0"/>
          <w:numId w:val="22"/>
        </w:numPr>
        <w:tabs>
          <w:tab w:val="clear" w:pos="4320"/>
          <w:tab w:val="clear" w:pos="9072"/>
        </w:tabs>
        <w:spacing w:line="360" w:lineRule="auto"/>
        <w:ind w:left="0" w:firstLine="0"/>
        <w:jc w:val="both"/>
        <w:rPr>
          <w:szCs w:val="28"/>
        </w:rPr>
      </w:pPr>
      <w:r w:rsidRPr="00A22F4D">
        <w:rPr>
          <w:szCs w:val="28"/>
        </w:rPr>
        <w:t>In the premises, after carefully considering the relevant circumstances and balancing different factors in this case</w:t>
      </w:r>
      <w:r w:rsidR="003541C8" w:rsidRPr="00A22F4D">
        <w:rPr>
          <w:szCs w:val="28"/>
        </w:rPr>
        <w:t xml:space="preserve">, </w:t>
      </w:r>
      <w:r w:rsidR="006F6DF5" w:rsidRPr="00A22F4D">
        <w:rPr>
          <w:szCs w:val="28"/>
        </w:rPr>
        <w:t xml:space="preserve">I do not see it appropriate to exercise my discretion to order the plaintiff to make </w:t>
      </w:r>
      <w:r w:rsidR="00BF6B2D" w:rsidRPr="00A22F4D">
        <w:rPr>
          <w:szCs w:val="28"/>
        </w:rPr>
        <w:t>any payment in</w:t>
      </w:r>
      <w:r w:rsidR="004D45A2">
        <w:rPr>
          <w:szCs w:val="28"/>
        </w:rPr>
        <w:t>to court</w:t>
      </w:r>
      <w:r w:rsidR="00BF6B2D" w:rsidRPr="00A22F4D">
        <w:rPr>
          <w:szCs w:val="28"/>
        </w:rPr>
        <w:t xml:space="preserve"> under Order 2 rule 3.</w:t>
      </w:r>
    </w:p>
    <w:p w14:paraId="733CAA40" w14:textId="77777777" w:rsidR="006F6DF5" w:rsidRPr="00A22F4D" w:rsidRDefault="006F6DF5" w:rsidP="00553DA5">
      <w:pPr>
        <w:tabs>
          <w:tab w:val="clear" w:pos="4320"/>
          <w:tab w:val="clear" w:pos="9072"/>
        </w:tabs>
        <w:spacing w:line="360" w:lineRule="auto"/>
        <w:jc w:val="both"/>
        <w:rPr>
          <w:szCs w:val="28"/>
        </w:rPr>
      </w:pPr>
    </w:p>
    <w:p w14:paraId="083EBA02" w14:textId="77777777" w:rsidR="00BF6467" w:rsidRPr="00A22F4D" w:rsidRDefault="00BF6467" w:rsidP="00553DA5">
      <w:pPr>
        <w:tabs>
          <w:tab w:val="clear" w:pos="4320"/>
          <w:tab w:val="clear" w:pos="9072"/>
        </w:tabs>
        <w:spacing w:line="360" w:lineRule="auto"/>
        <w:jc w:val="both"/>
        <w:rPr>
          <w:i/>
          <w:szCs w:val="28"/>
        </w:rPr>
      </w:pPr>
      <w:r w:rsidRPr="00A22F4D">
        <w:rPr>
          <w:i/>
          <w:szCs w:val="28"/>
        </w:rPr>
        <w:t xml:space="preserve">Production of documents by the defendant </w:t>
      </w:r>
    </w:p>
    <w:p w14:paraId="69728FBA" w14:textId="77777777" w:rsidR="00BF6467" w:rsidRPr="00A22F4D" w:rsidRDefault="00BF6467" w:rsidP="00553DA5">
      <w:pPr>
        <w:tabs>
          <w:tab w:val="clear" w:pos="4320"/>
          <w:tab w:val="clear" w:pos="9072"/>
        </w:tabs>
        <w:spacing w:line="360" w:lineRule="auto"/>
        <w:jc w:val="both"/>
        <w:rPr>
          <w:szCs w:val="28"/>
        </w:rPr>
      </w:pPr>
    </w:p>
    <w:p w14:paraId="6B00CAD4" w14:textId="2F37BB33" w:rsidR="00BF6467" w:rsidRPr="00A22F4D" w:rsidRDefault="008E4987" w:rsidP="00553DA5">
      <w:pPr>
        <w:numPr>
          <w:ilvl w:val="0"/>
          <w:numId w:val="22"/>
        </w:numPr>
        <w:tabs>
          <w:tab w:val="clear" w:pos="4320"/>
          <w:tab w:val="clear" w:pos="9072"/>
        </w:tabs>
        <w:spacing w:line="360" w:lineRule="auto"/>
        <w:ind w:left="0" w:firstLine="0"/>
        <w:jc w:val="both"/>
        <w:rPr>
          <w:szCs w:val="28"/>
        </w:rPr>
      </w:pPr>
      <w:r w:rsidRPr="00A22F4D">
        <w:rPr>
          <w:szCs w:val="28"/>
        </w:rPr>
        <w:t xml:space="preserve">In light of the peculiar </w:t>
      </w:r>
      <w:r w:rsidR="00BF6467" w:rsidRPr="00A22F4D">
        <w:rPr>
          <w:szCs w:val="28"/>
        </w:rPr>
        <w:t xml:space="preserve">circumstances of this case, this court </w:t>
      </w:r>
      <w:r w:rsidR="00D11E67" w:rsidRPr="00A22F4D">
        <w:rPr>
          <w:szCs w:val="28"/>
        </w:rPr>
        <w:t>nonetheless</w:t>
      </w:r>
      <w:r w:rsidRPr="00A22F4D">
        <w:rPr>
          <w:szCs w:val="28"/>
        </w:rPr>
        <w:t xml:space="preserve"> </w:t>
      </w:r>
      <w:r w:rsidR="00BF6467" w:rsidRPr="00A22F4D">
        <w:rPr>
          <w:szCs w:val="28"/>
        </w:rPr>
        <w:t xml:space="preserve">see it necessary for the defendant to produce all the documents which he received from the plaintiff in the SCT proceedings (including but not limited to those received by the defendant on the day of the hearing before the Adjudicator on 30 June 2014) in order to enable the court to </w:t>
      </w:r>
      <w:r w:rsidRPr="00A22F4D">
        <w:rPr>
          <w:szCs w:val="28"/>
        </w:rPr>
        <w:t xml:space="preserve">fairly </w:t>
      </w:r>
      <w:r w:rsidR="00BF6467" w:rsidRPr="00A22F4D">
        <w:rPr>
          <w:szCs w:val="28"/>
        </w:rPr>
        <w:t>dispose</w:t>
      </w:r>
      <w:r w:rsidRPr="00A22F4D">
        <w:rPr>
          <w:szCs w:val="28"/>
        </w:rPr>
        <w:t xml:space="preserve"> of</w:t>
      </w:r>
      <w:r w:rsidR="00BF6467" w:rsidRPr="00A22F4D">
        <w:rPr>
          <w:szCs w:val="28"/>
        </w:rPr>
        <w:t xml:space="preserve"> the plaintiff’s claim</w:t>
      </w:r>
      <w:r w:rsidRPr="00A22F4D">
        <w:rPr>
          <w:szCs w:val="28"/>
        </w:rPr>
        <w:t xml:space="preserve"> </w:t>
      </w:r>
      <w:r w:rsidR="007C22FE" w:rsidRPr="00A22F4D">
        <w:rPr>
          <w:szCs w:val="28"/>
        </w:rPr>
        <w:t>on</w:t>
      </w:r>
      <w:r w:rsidRPr="00A22F4D">
        <w:rPr>
          <w:szCs w:val="28"/>
        </w:rPr>
        <w:t xml:space="preserve"> assault and battery</w:t>
      </w:r>
      <w:r w:rsidR="007C22FE" w:rsidRPr="00A22F4D">
        <w:rPr>
          <w:szCs w:val="28"/>
        </w:rPr>
        <w:t xml:space="preserve"> against the defendant</w:t>
      </w:r>
      <w:r w:rsidR="00BF6467" w:rsidRPr="00A22F4D">
        <w:rPr>
          <w:szCs w:val="28"/>
        </w:rPr>
        <w:t>.</w:t>
      </w:r>
    </w:p>
    <w:p w14:paraId="18721550" w14:textId="77777777" w:rsidR="00BF6467" w:rsidRPr="00A22F4D" w:rsidRDefault="00BF6467" w:rsidP="00553DA5">
      <w:pPr>
        <w:tabs>
          <w:tab w:val="clear" w:pos="4320"/>
          <w:tab w:val="clear" w:pos="9072"/>
        </w:tabs>
        <w:spacing w:line="360" w:lineRule="auto"/>
        <w:jc w:val="both"/>
        <w:rPr>
          <w:i/>
          <w:szCs w:val="28"/>
        </w:rPr>
      </w:pPr>
    </w:p>
    <w:p w14:paraId="6BA85FEC" w14:textId="77777777" w:rsidR="00BF6467" w:rsidRPr="00A22F4D" w:rsidRDefault="00BF6467" w:rsidP="00553DA5">
      <w:pPr>
        <w:tabs>
          <w:tab w:val="clear" w:pos="4320"/>
          <w:tab w:val="clear" w:pos="9072"/>
        </w:tabs>
        <w:spacing w:line="360" w:lineRule="auto"/>
        <w:jc w:val="both"/>
        <w:rPr>
          <w:i/>
          <w:szCs w:val="28"/>
        </w:rPr>
      </w:pPr>
      <w:r w:rsidRPr="00A22F4D">
        <w:rPr>
          <w:i/>
          <w:szCs w:val="28"/>
        </w:rPr>
        <w:t>Conclusion and Order</w:t>
      </w:r>
    </w:p>
    <w:p w14:paraId="3574D3FA" w14:textId="77777777" w:rsidR="00BF6467" w:rsidRPr="00A22F4D" w:rsidRDefault="00BF6467" w:rsidP="00553DA5">
      <w:pPr>
        <w:tabs>
          <w:tab w:val="clear" w:pos="4320"/>
          <w:tab w:val="clear" w:pos="9072"/>
        </w:tabs>
        <w:spacing w:line="360" w:lineRule="auto"/>
        <w:jc w:val="both"/>
        <w:rPr>
          <w:i/>
          <w:szCs w:val="28"/>
        </w:rPr>
      </w:pPr>
    </w:p>
    <w:p w14:paraId="5DF4DF62" w14:textId="5ED1A8A6" w:rsidR="00BF6467" w:rsidRPr="00A22F4D" w:rsidRDefault="008E4987" w:rsidP="00553DA5">
      <w:pPr>
        <w:numPr>
          <w:ilvl w:val="0"/>
          <w:numId w:val="22"/>
        </w:numPr>
        <w:tabs>
          <w:tab w:val="clear" w:pos="4320"/>
          <w:tab w:val="clear" w:pos="9072"/>
        </w:tabs>
        <w:spacing w:line="360" w:lineRule="auto"/>
        <w:ind w:left="0" w:firstLine="0"/>
        <w:jc w:val="both"/>
        <w:rPr>
          <w:szCs w:val="28"/>
        </w:rPr>
      </w:pPr>
      <w:r w:rsidRPr="00A22F4D">
        <w:rPr>
          <w:szCs w:val="28"/>
        </w:rPr>
        <w:t xml:space="preserve">Due to the above reasons, I order that </w:t>
      </w:r>
      <w:r w:rsidR="00BF6467" w:rsidRPr="00A22F4D">
        <w:rPr>
          <w:szCs w:val="28"/>
        </w:rPr>
        <w:t xml:space="preserve">the defendant’s summons </w:t>
      </w:r>
      <w:r w:rsidRPr="00A22F4D">
        <w:rPr>
          <w:szCs w:val="28"/>
        </w:rPr>
        <w:t>be dismissed</w:t>
      </w:r>
      <w:r w:rsidR="00BF6467" w:rsidRPr="00A22F4D">
        <w:rPr>
          <w:szCs w:val="28"/>
        </w:rPr>
        <w:t xml:space="preserve">.  </w:t>
      </w:r>
      <w:r w:rsidR="00F959A9">
        <w:rPr>
          <w:szCs w:val="28"/>
        </w:rPr>
        <w:t>Leave is granted to the plaintiff to amend</w:t>
      </w:r>
      <w:r w:rsidR="00450ABE">
        <w:rPr>
          <w:szCs w:val="28"/>
        </w:rPr>
        <w:t xml:space="preserve"> para 4 </w:t>
      </w:r>
      <w:bookmarkStart w:id="0" w:name="_GoBack"/>
      <w:bookmarkEnd w:id="0"/>
      <w:r w:rsidR="00450ABE">
        <w:rPr>
          <w:szCs w:val="28"/>
        </w:rPr>
        <w:t xml:space="preserve">of </w:t>
      </w:r>
      <w:r w:rsidR="00F959A9">
        <w:rPr>
          <w:szCs w:val="28"/>
        </w:rPr>
        <w:t xml:space="preserve">the Statement of Claim as per paragraph 31 above. </w:t>
      </w:r>
      <w:r w:rsidR="00BF6467" w:rsidRPr="00A22F4D">
        <w:rPr>
          <w:szCs w:val="28"/>
        </w:rPr>
        <w:t xml:space="preserve">Normally costs should follow the event.  However, </w:t>
      </w:r>
      <w:r w:rsidR="00F959A9">
        <w:rPr>
          <w:szCs w:val="28"/>
        </w:rPr>
        <w:t xml:space="preserve">having considered the overall circumstances of this case, in particular, </w:t>
      </w:r>
      <w:r w:rsidR="00BF6467" w:rsidRPr="00A22F4D">
        <w:rPr>
          <w:szCs w:val="28"/>
        </w:rPr>
        <w:t xml:space="preserve">the plaintiff was acting in person at the hearing, I consider it appropriate to make no order as to costs of the </w:t>
      </w:r>
      <w:r w:rsidR="00BF6467" w:rsidRPr="00A22F4D">
        <w:rPr>
          <w:szCs w:val="28"/>
        </w:rPr>
        <w:lastRenderedPageBreak/>
        <w:t>defendant’s summons</w:t>
      </w:r>
      <w:r w:rsidR="00F959A9">
        <w:rPr>
          <w:szCs w:val="28"/>
        </w:rPr>
        <w:t xml:space="preserve"> and</w:t>
      </w:r>
      <w:r w:rsidRPr="00A22F4D">
        <w:rPr>
          <w:szCs w:val="28"/>
        </w:rPr>
        <w:t xml:space="preserve"> </w:t>
      </w:r>
      <w:r w:rsidR="00F959A9">
        <w:rPr>
          <w:szCs w:val="28"/>
        </w:rPr>
        <w:t xml:space="preserve">in relation to the amendment </w:t>
      </w:r>
      <w:r w:rsidRPr="00A22F4D">
        <w:rPr>
          <w:szCs w:val="28"/>
        </w:rPr>
        <w:t>and</w:t>
      </w:r>
      <w:r w:rsidR="00C60515" w:rsidRPr="00A22F4D">
        <w:rPr>
          <w:szCs w:val="28"/>
        </w:rPr>
        <w:t xml:space="preserve"> I make</w:t>
      </w:r>
      <w:r w:rsidRPr="00A22F4D">
        <w:rPr>
          <w:szCs w:val="28"/>
        </w:rPr>
        <w:t xml:space="preserve"> such costs order </w:t>
      </w:r>
      <w:r w:rsidR="00BF6467" w:rsidRPr="00A22F4D">
        <w:rPr>
          <w:szCs w:val="28"/>
        </w:rPr>
        <w:t>accordingly.</w:t>
      </w:r>
    </w:p>
    <w:p w14:paraId="162A89F9" w14:textId="77777777" w:rsidR="00BF6467" w:rsidRPr="00A22F4D" w:rsidRDefault="00BF6467" w:rsidP="00553DA5">
      <w:pPr>
        <w:tabs>
          <w:tab w:val="clear" w:pos="4320"/>
          <w:tab w:val="clear" w:pos="9072"/>
        </w:tabs>
        <w:spacing w:line="360" w:lineRule="auto"/>
        <w:jc w:val="both"/>
        <w:rPr>
          <w:szCs w:val="28"/>
        </w:rPr>
      </w:pPr>
    </w:p>
    <w:p w14:paraId="78FBC0FD" w14:textId="70556F9B" w:rsidR="00BF6467" w:rsidRPr="00A22F4D" w:rsidRDefault="007C22FE" w:rsidP="00553DA5">
      <w:pPr>
        <w:numPr>
          <w:ilvl w:val="0"/>
          <w:numId w:val="22"/>
        </w:numPr>
        <w:tabs>
          <w:tab w:val="clear" w:pos="4320"/>
          <w:tab w:val="clear" w:pos="9072"/>
        </w:tabs>
        <w:spacing w:line="360" w:lineRule="auto"/>
        <w:ind w:left="0" w:firstLine="0"/>
        <w:jc w:val="both"/>
        <w:rPr>
          <w:szCs w:val="28"/>
        </w:rPr>
      </w:pPr>
      <w:r w:rsidRPr="00A22F4D">
        <w:rPr>
          <w:szCs w:val="28"/>
        </w:rPr>
        <w:t xml:space="preserve">Apart from the aforesaid, this court would </w:t>
      </w:r>
      <w:r w:rsidR="00E10E9F" w:rsidRPr="00A22F4D">
        <w:rPr>
          <w:szCs w:val="28"/>
        </w:rPr>
        <w:t xml:space="preserve">also </w:t>
      </w:r>
      <w:r w:rsidRPr="00A22F4D">
        <w:rPr>
          <w:szCs w:val="28"/>
        </w:rPr>
        <w:t>exercise its case management power to</w:t>
      </w:r>
      <w:r w:rsidR="00BF6467" w:rsidRPr="00A22F4D">
        <w:rPr>
          <w:szCs w:val="28"/>
        </w:rPr>
        <w:t xml:space="preserve"> make an order nisi pursuant to </w:t>
      </w:r>
      <w:r w:rsidRPr="00A22F4D">
        <w:rPr>
          <w:szCs w:val="28"/>
        </w:rPr>
        <w:t xml:space="preserve">Order 1B rule 3 and </w:t>
      </w:r>
      <w:r w:rsidR="00BF6467" w:rsidRPr="00A22F4D">
        <w:rPr>
          <w:szCs w:val="28"/>
        </w:rPr>
        <w:t>Order 24 rule 12 of the RDC that the defendant do produce the documen</w:t>
      </w:r>
      <w:r w:rsidR="008E4987" w:rsidRPr="00A22F4D">
        <w:rPr>
          <w:szCs w:val="28"/>
        </w:rPr>
        <w:t>ts (as mentioned in paragraph 5</w:t>
      </w:r>
      <w:r w:rsidR="004D45A2">
        <w:rPr>
          <w:szCs w:val="28"/>
        </w:rPr>
        <w:t>3</w:t>
      </w:r>
      <w:r w:rsidR="00BF6467" w:rsidRPr="00A22F4D">
        <w:rPr>
          <w:szCs w:val="28"/>
        </w:rPr>
        <w:t xml:space="preserve"> above) to the Court</w:t>
      </w:r>
      <w:r w:rsidR="00121F9B" w:rsidRPr="00A22F4D">
        <w:rPr>
          <w:szCs w:val="28"/>
        </w:rPr>
        <w:t xml:space="preserve"> for the purpose of this action</w:t>
      </w:r>
      <w:r w:rsidR="00BF6467" w:rsidRPr="00A22F4D">
        <w:rPr>
          <w:szCs w:val="28"/>
        </w:rPr>
        <w:t xml:space="preserve"> within the next 42 days.  </w:t>
      </w:r>
      <w:r w:rsidR="008E4987" w:rsidRPr="00A22F4D">
        <w:rPr>
          <w:szCs w:val="28"/>
        </w:rPr>
        <w:t xml:space="preserve">Such documents </w:t>
      </w:r>
      <w:r w:rsidRPr="00A22F4D">
        <w:rPr>
          <w:szCs w:val="28"/>
        </w:rPr>
        <w:t xml:space="preserve">as produced would </w:t>
      </w:r>
      <w:r w:rsidR="008E4987" w:rsidRPr="00A22F4D">
        <w:rPr>
          <w:szCs w:val="28"/>
        </w:rPr>
        <w:t xml:space="preserve">be included in the hearing bundle for the trial of this action. </w:t>
      </w:r>
      <w:r w:rsidRPr="00A22F4D">
        <w:rPr>
          <w:szCs w:val="28"/>
        </w:rPr>
        <w:t xml:space="preserve"> </w:t>
      </w:r>
      <w:r w:rsidR="00BF6467" w:rsidRPr="00A22F4D">
        <w:rPr>
          <w:szCs w:val="28"/>
        </w:rPr>
        <w:t xml:space="preserve">Unless the defendant takes out any application </w:t>
      </w:r>
      <w:r w:rsidR="004D45A2">
        <w:rPr>
          <w:szCs w:val="28"/>
        </w:rPr>
        <w:t xml:space="preserve">within the next 14 days </w:t>
      </w:r>
      <w:r w:rsidR="00BF6467" w:rsidRPr="00A22F4D">
        <w:rPr>
          <w:szCs w:val="28"/>
        </w:rPr>
        <w:t>to vary the above order nisi (by showing good cause as to why such documents should not be produced</w:t>
      </w:r>
      <w:r w:rsidR="00121F9B" w:rsidRPr="00A22F4D">
        <w:rPr>
          <w:szCs w:val="28"/>
        </w:rPr>
        <w:t xml:space="preserve"> to the Court</w:t>
      </w:r>
      <w:r w:rsidR="00BF6467" w:rsidRPr="00A22F4D">
        <w:rPr>
          <w:szCs w:val="28"/>
        </w:rPr>
        <w:t>), the order nisi would become absolute at the expiry of the next 14 days.</w:t>
      </w:r>
    </w:p>
    <w:p w14:paraId="6D279834" w14:textId="77777777" w:rsidR="00BF6467" w:rsidRPr="00A22F4D" w:rsidRDefault="00BF6467" w:rsidP="00553DA5">
      <w:pPr>
        <w:tabs>
          <w:tab w:val="clear" w:pos="4320"/>
          <w:tab w:val="clear" w:pos="9072"/>
        </w:tabs>
        <w:spacing w:line="360" w:lineRule="auto"/>
        <w:jc w:val="both"/>
        <w:rPr>
          <w:szCs w:val="28"/>
        </w:rPr>
      </w:pPr>
    </w:p>
    <w:p w14:paraId="5B76AAD9" w14:textId="77777777" w:rsidR="00553DA5" w:rsidRPr="00A22F4D" w:rsidRDefault="00553DA5" w:rsidP="00BF6467">
      <w:pPr>
        <w:spacing w:line="360" w:lineRule="auto"/>
        <w:jc w:val="both"/>
        <w:rPr>
          <w:szCs w:val="28"/>
        </w:rPr>
      </w:pPr>
    </w:p>
    <w:p w14:paraId="72853593" w14:textId="77777777" w:rsidR="00AE4F80" w:rsidRPr="00A22F4D" w:rsidRDefault="00AE4F80" w:rsidP="00705842">
      <w:pPr>
        <w:pStyle w:val="Level1"/>
        <w:tabs>
          <w:tab w:val="left" w:pos="1440"/>
        </w:tabs>
        <w:spacing w:line="360" w:lineRule="auto"/>
        <w:jc w:val="both"/>
        <w:rPr>
          <w:rFonts w:eastAsia="宋体"/>
          <w:sz w:val="28"/>
          <w:szCs w:val="28"/>
          <w:lang w:eastAsia="zh-CN"/>
        </w:rPr>
      </w:pPr>
    </w:p>
    <w:p w14:paraId="7B653412" w14:textId="77777777" w:rsidR="00AE4F80" w:rsidRPr="00A22F4D" w:rsidRDefault="00AE4F80" w:rsidP="00705842">
      <w:pPr>
        <w:pStyle w:val="Level1"/>
        <w:tabs>
          <w:tab w:val="left" w:pos="1440"/>
        </w:tabs>
        <w:spacing w:line="360" w:lineRule="auto"/>
        <w:jc w:val="both"/>
        <w:rPr>
          <w:rFonts w:eastAsia="宋体"/>
          <w:sz w:val="28"/>
          <w:szCs w:val="28"/>
          <w:lang w:val="en-GB" w:eastAsia="zh-CN"/>
        </w:rPr>
      </w:pPr>
    </w:p>
    <w:p w14:paraId="748B977D" w14:textId="77777777" w:rsidR="0089643F" w:rsidRPr="00A22F4D" w:rsidRDefault="0089643F" w:rsidP="0089643F">
      <w:pPr>
        <w:tabs>
          <w:tab w:val="clear" w:pos="4320"/>
          <w:tab w:val="clear" w:pos="9072"/>
          <w:tab w:val="center" w:pos="6480"/>
        </w:tabs>
        <w:jc w:val="both"/>
        <w:rPr>
          <w:rFonts w:eastAsia="PMingLiU"/>
          <w:szCs w:val="28"/>
        </w:rPr>
      </w:pPr>
      <w:r w:rsidRPr="00A22F4D">
        <w:rPr>
          <w:rFonts w:eastAsia="PMingLiU"/>
          <w:szCs w:val="28"/>
        </w:rPr>
        <w:tab/>
      </w:r>
      <w:r w:rsidRPr="00A22F4D">
        <w:rPr>
          <w:rFonts w:eastAsia="PMingLiU"/>
          <w:szCs w:val="28"/>
        </w:rPr>
        <w:tab/>
      </w:r>
      <w:proofErr w:type="gramStart"/>
      <w:r w:rsidRPr="00A22F4D">
        <w:rPr>
          <w:rFonts w:eastAsia="PMingLiU"/>
          <w:szCs w:val="28"/>
        </w:rPr>
        <w:t xml:space="preserve">( </w:t>
      </w:r>
      <w:r w:rsidR="00BF6467" w:rsidRPr="00A22F4D">
        <w:rPr>
          <w:rFonts w:eastAsia="PMingLiU"/>
          <w:szCs w:val="28"/>
        </w:rPr>
        <w:t>Simon</w:t>
      </w:r>
      <w:proofErr w:type="gramEnd"/>
      <w:r w:rsidR="00BF6467" w:rsidRPr="00A22F4D">
        <w:rPr>
          <w:rFonts w:eastAsia="PMingLiU"/>
          <w:szCs w:val="28"/>
        </w:rPr>
        <w:t xml:space="preserve"> Ho</w:t>
      </w:r>
      <w:r w:rsidRPr="00A22F4D">
        <w:rPr>
          <w:rFonts w:eastAsia="PMingLiU"/>
          <w:szCs w:val="28"/>
        </w:rPr>
        <w:t xml:space="preserve"> )</w:t>
      </w:r>
    </w:p>
    <w:p w14:paraId="2A3F877B" w14:textId="77777777" w:rsidR="0089643F" w:rsidRPr="00A22F4D" w:rsidRDefault="0089643F" w:rsidP="0089643F">
      <w:pPr>
        <w:tabs>
          <w:tab w:val="clear" w:pos="4320"/>
          <w:tab w:val="clear" w:pos="9072"/>
          <w:tab w:val="center" w:pos="6480"/>
        </w:tabs>
        <w:jc w:val="both"/>
        <w:rPr>
          <w:rFonts w:eastAsia="PMingLiU"/>
          <w:bCs/>
          <w:szCs w:val="28"/>
        </w:rPr>
      </w:pPr>
      <w:r w:rsidRPr="00A22F4D">
        <w:rPr>
          <w:rFonts w:eastAsia="PMingLiU"/>
          <w:szCs w:val="28"/>
        </w:rPr>
        <w:tab/>
      </w:r>
      <w:r w:rsidRPr="00A22F4D">
        <w:rPr>
          <w:rFonts w:eastAsia="PMingLiU"/>
          <w:szCs w:val="28"/>
        </w:rPr>
        <w:tab/>
        <w:t>Deputy District Judge</w:t>
      </w:r>
    </w:p>
    <w:p w14:paraId="623D30E7" w14:textId="77777777" w:rsidR="007745A1" w:rsidRPr="00A22F4D" w:rsidRDefault="007745A1" w:rsidP="00C0632B">
      <w:pPr>
        <w:jc w:val="both"/>
        <w:rPr>
          <w:rFonts w:eastAsia="PMingLiU"/>
          <w:szCs w:val="28"/>
        </w:rPr>
      </w:pPr>
    </w:p>
    <w:p w14:paraId="608A0919" w14:textId="77777777" w:rsidR="00BF6467" w:rsidRPr="00A22F4D" w:rsidRDefault="00BF6467" w:rsidP="00C0632B">
      <w:pPr>
        <w:jc w:val="both"/>
        <w:rPr>
          <w:rFonts w:eastAsia="PMingLiU"/>
          <w:szCs w:val="28"/>
        </w:rPr>
      </w:pPr>
    </w:p>
    <w:p w14:paraId="2A8BF59A" w14:textId="45DE7078" w:rsidR="00CA2B1C" w:rsidRPr="00A22F4D" w:rsidRDefault="00BF6467" w:rsidP="00CA2B1C">
      <w:pPr>
        <w:tabs>
          <w:tab w:val="center" w:pos="4253"/>
          <w:tab w:val="right" w:pos="8505"/>
        </w:tabs>
        <w:jc w:val="both"/>
        <w:rPr>
          <w:szCs w:val="28"/>
        </w:rPr>
      </w:pPr>
      <w:r w:rsidRPr="00A22F4D">
        <w:rPr>
          <w:szCs w:val="28"/>
        </w:rPr>
        <w:t xml:space="preserve">The plaintiff </w:t>
      </w:r>
      <w:r w:rsidR="003278B2">
        <w:rPr>
          <w:szCs w:val="28"/>
        </w:rPr>
        <w:t>appeared</w:t>
      </w:r>
      <w:r w:rsidR="004D45A2">
        <w:rPr>
          <w:szCs w:val="28"/>
        </w:rPr>
        <w:t xml:space="preserve"> in person</w:t>
      </w:r>
    </w:p>
    <w:p w14:paraId="5659CF8A" w14:textId="77777777" w:rsidR="00AE4F80" w:rsidRPr="00A22F4D" w:rsidRDefault="00AE4F80" w:rsidP="00CA2B1C">
      <w:pPr>
        <w:tabs>
          <w:tab w:val="center" w:pos="4253"/>
          <w:tab w:val="right" w:pos="8505"/>
        </w:tabs>
        <w:jc w:val="both"/>
        <w:rPr>
          <w:szCs w:val="28"/>
        </w:rPr>
      </w:pPr>
    </w:p>
    <w:p w14:paraId="7BFFF148" w14:textId="18A77E87" w:rsidR="00F42672" w:rsidRPr="00A22F4D" w:rsidRDefault="00BF6467" w:rsidP="004D45A2">
      <w:pPr>
        <w:tabs>
          <w:tab w:val="center" w:pos="4253"/>
          <w:tab w:val="right" w:pos="8505"/>
        </w:tabs>
        <w:jc w:val="both"/>
        <w:rPr>
          <w:rFonts w:eastAsia="PMingLiU"/>
          <w:bCs/>
          <w:szCs w:val="28"/>
        </w:rPr>
      </w:pPr>
      <w:proofErr w:type="spellStart"/>
      <w:r w:rsidRPr="00A22F4D">
        <w:rPr>
          <w:szCs w:val="28"/>
        </w:rPr>
        <w:t>Ms</w:t>
      </w:r>
      <w:proofErr w:type="spellEnd"/>
      <w:r w:rsidRPr="00A22F4D">
        <w:rPr>
          <w:szCs w:val="28"/>
        </w:rPr>
        <w:t xml:space="preserve"> Deanna Law</w:t>
      </w:r>
      <w:r w:rsidR="00CA2B1C" w:rsidRPr="00A22F4D">
        <w:rPr>
          <w:szCs w:val="28"/>
        </w:rPr>
        <w:t xml:space="preserve">, instructed by </w:t>
      </w:r>
      <w:r w:rsidRPr="00A22F4D">
        <w:rPr>
          <w:szCs w:val="28"/>
        </w:rPr>
        <w:t>Cheung &amp; Liu</w:t>
      </w:r>
      <w:r w:rsidR="00CA2B1C" w:rsidRPr="00A22F4D">
        <w:rPr>
          <w:rFonts w:hint="eastAsia"/>
          <w:szCs w:val="28"/>
        </w:rPr>
        <w:t>,</w:t>
      </w:r>
      <w:r w:rsidR="00CA2B1C" w:rsidRPr="00A22F4D">
        <w:rPr>
          <w:szCs w:val="28"/>
        </w:rPr>
        <w:t xml:space="preserve"> for the </w:t>
      </w:r>
      <w:r w:rsidR="00CA2B1C" w:rsidRPr="00A22F4D">
        <w:rPr>
          <w:rFonts w:hint="eastAsia"/>
          <w:szCs w:val="28"/>
        </w:rPr>
        <w:t>d</w:t>
      </w:r>
      <w:r w:rsidR="00CA2B1C" w:rsidRPr="00A22F4D">
        <w:rPr>
          <w:szCs w:val="28"/>
        </w:rPr>
        <w:t>efendant</w:t>
      </w:r>
    </w:p>
    <w:sectPr w:rsidR="00F42672" w:rsidRPr="00A22F4D"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4097A" w14:textId="77777777" w:rsidR="00280A1B" w:rsidRDefault="00280A1B">
      <w:r>
        <w:separator/>
      </w:r>
    </w:p>
  </w:endnote>
  <w:endnote w:type="continuationSeparator" w:id="0">
    <w:p w14:paraId="6D589598" w14:textId="77777777" w:rsidR="00280A1B" w:rsidRDefault="00280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Lantinghei TC Heavy">
    <w:charset w:val="00"/>
    <w:family w:val="auto"/>
    <w:pitch w:val="variable"/>
    <w:sig w:usb0="00000003" w:usb1="080E0000" w:usb2="00000000" w:usb3="00000000" w:csb0="00100001" w:csb1="00000000"/>
  </w:font>
  <w:font w:name="Libian SC Regular">
    <w:charset w:val="00"/>
    <w:family w:val="auto"/>
    <w:pitch w:val="variable"/>
    <w:sig w:usb0="00000003" w:usb1="080F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47EDE" w14:textId="77777777" w:rsidR="00031A33" w:rsidRDefault="00031A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C3E3BD" w14:textId="77777777" w:rsidR="00031A33" w:rsidRDefault="00031A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6191C" w14:textId="77777777" w:rsidR="00031A33" w:rsidRDefault="00031A33">
    <w:pPr>
      <w:pStyle w:val="Footer"/>
      <w:framePr w:wrap="around" w:vAnchor="text" w:hAnchor="margin" w:xAlign="right" w:y="1"/>
      <w:rPr>
        <w:rStyle w:val="PageNumber"/>
      </w:rPr>
    </w:pPr>
  </w:p>
  <w:p w14:paraId="3C8E3817" w14:textId="77777777" w:rsidR="00031A33" w:rsidRDefault="00031A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7B783" w14:textId="77777777" w:rsidR="00280A1B" w:rsidRDefault="00280A1B">
      <w:r>
        <w:separator/>
      </w:r>
    </w:p>
  </w:footnote>
  <w:footnote w:type="continuationSeparator" w:id="0">
    <w:p w14:paraId="6AFFE17D" w14:textId="77777777" w:rsidR="00280A1B" w:rsidRDefault="00280A1B">
      <w:r>
        <w:continuationSeparator/>
      </w:r>
    </w:p>
  </w:footnote>
  <w:footnote w:id="1">
    <w:p w14:paraId="632B5394" w14:textId="77777777" w:rsidR="00031A33" w:rsidRDefault="00031A33" w:rsidP="00BF6467">
      <w:pPr>
        <w:pStyle w:val="FootnoteText"/>
      </w:pPr>
      <w:r>
        <w:rPr>
          <w:rStyle w:val="FootnoteReference"/>
        </w:rPr>
        <w:footnoteRef/>
      </w:r>
      <w:r>
        <w:t xml:space="preserve"> A/1-2</w:t>
      </w:r>
    </w:p>
  </w:footnote>
  <w:footnote w:id="2">
    <w:p w14:paraId="103235E0" w14:textId="77777777" w:rsidR="00031A33" w:rsidRDefault="00031A33" w:rsidP="00BF6467">
      <w:pPr>
        <w:pStyle w:val="FootnoteText"/>
      </w:pPr>
      <w:r>
        <w:rPr>
          <w:rStyle w:val="FootnoteReference"/>
        </w:rPr>
        <w:footnoteRef/>
      </w:r>
      <w:r>
        <w:t xml:space="preserve"> A/23-25</w:t>
      </w:r>
    </w:p>
  </w:footnote>
  <w:footnote w:id="3">
    <w:p w14:paraId="7149956F" w14:textId="77777777" w:rsidR="00031A33" w:rsidRDefault="00031A33" w:rsidP="00BF6467">
      <w:pPr>
        <w:pStyle w:val="FootnoteText"/>
      </w:pPr>
      <w:r>
        <w:rPr>
          <w:rStyle w:val="FootnoteReference"/>
        </w:rPr>
        <w:footnoteRef/>
      </w:r>
      <w:r>
        <w:t xml:space="preserve"> B/98</w:t>
      </w:r>
    </w:p>
  </w:footnote>
  <w:footnote w:id="4">
    <w:p w14:paraId="57928E1E" w14:textId="6D9194FB" w:rsidR="00031A33" w:rsidRPr="00694985" w:rsidRDefault="00031A33">
      <w:pPr>
        <w:pStyle w:val="FootnoteText"/>
        <w:rPr>
          <w:lang w:val="en-US"/>
        </w:rPr>
      </w:pPr>
      <w:r>
        <w:rPr>
          <w:rStyle w:val="FootnoteReference"/>
        </w:rPr>
        <w:footnoteRef/>
      </w:r>
      <w:r>
        <w:t xml:space="preserve"> </w:t>
      </w:r>
      <w:r>
        <w:rPr>
          <w:lang w:val="en-US"/>
        </w:rPr>
        <w:t>A/23/1-3</w:t>
      </w:r>
    </w:p>
  </w:footnote>
  <w:footnote w:id="5">
    <w:p w14:paraId="7EDDBF47" w14:textId="7C3D42DE" w:rsidR="00031A33" w:rsidRPr="006B61CF" w:rsidRDefault="00031A33">
      <w:pPr>
        <w:pStyle w:val="FootnoteText"/>
        <w:rPr>
          <w:lang w:val="en-US"/>
        </w:rPr>
      </w:pPr>
      <w:r>
        <w:rPr>
          <w:rStyle w:val="FootnoteReference"/>
        </w:rPr>
        <w:footnoteRef/>
      </w:r>
      <w:r>
        <w:t xml:space="preserve"> </w:t>
      </w:r>
      <w:r>
        <w:rPr>
          <w:lang w:val="en-US"/>
        </w:rPr>
        <w:t>B/156-162</w:t>
      </w:r>
    </w:p>
  </w:footnote>
  <w:footnote w:id="6">
    <w:p w14:paraId="2EF6B2F8" w14:textId="77777777" w:rsidR="00031A33" w:rsidRDefault="00031A33" w:rsidP="00BF6467">
      <w:pPr>
        <w:pStyle w:val="FootnoteText"/>
      </w:pPr>
      <w:r>
        <w:rPr>
          <w:rStyle w:val="FootnoteReference"/>
        </w:rPr>
        <w:footnoteRef/>
      </w:r>
      <w:r>
        <w:t xml:space="preserve"> two illegible Chinese characters</w:t>
      </w:r>
    </w:p>
  </w:footnote>
  <w:footnote w:id="7">
    <w:p w14:paraId="493CA072" w14:textId="77777777" w:rsidR="00031A33" w:rsidRDefault="00031A33" w:rsidP="00BF6467">
      <w:pPr>
        <w:pStyle w:val="FootnoteText"/>
      </w:pPr>
      <w:r>
        <w:rPr>
          <w:rStyle w:val="FootnoteReference"/>
        </w:rPr>
        <w:footnoteRef/>
      </w:r>
      <w:r>
        <w:t xml:space="preserve"> illegible number</w:t>
      </w:r>
    </w:p>
  </w:footnote>
  <w:footnote w:id="8">
    <w:p w14:paraId="675E517D" w14:textId="1C922D04" w:rsidR="00031A33" w:rsidRDefault="00031A33">
      <w:pPr>
        <w:pStyle w:val="FootnoteText"/>
        <w:rPr>
          <w:lang w:val="en-US"/>
        </w:rPr>
      </w:pPr>
      <w:r>
        <w:rPr>
          <w:rStyle w:val="FootnoteReference"/>
        </w:rPr>
        <w:footnoteRef/>
      </w:r>
      <w:r>
        <w:t xml:space="preserve"> </w:t>
      </w:r>
      <w:r>
        <w:rPr>
          <w:lang w:val="en-US"/>
        </w:rPr>
        <w:t xml:space="preserve">The relevant part of para 4 of the SOC which contains the word ‘negligence’ read </w:t>
      </w:r>
      <w:proofErr w:type="gramStart"/>
      <w:r>
        <w:rPr>
          <w:lang w:val="en-US"/>
        </w:rPr>
        <w:t>thus :</w:t>
      </w:r>
      <w:proofErr w:type="gramEnd"/>
      <w:r>
        <w:rPr>
          <w:lang w:val="en-US"/>
        </w:rPr>
        <w:t xml:space="preserve"> </w:t>
      </w:r>
    </w:p>
    <w:p w14:paraId="323853DD" w14:textId="77777777" w:rsidR="00031A33" w:rsidRDefault="00031A33">
      <w:pPr>
        <w:pStyle w:val="FootnoteText"/>
        <w:rPr>
          <w:lang w:val="en-US"/>
        </w:rPr>
      </w:pPr>
    </w:p>
    <w:p w14:paraId="7E4E3957" w14:textId="39F8CFA1" w:rsidR="00031A33" w:rsidRDefault="00031A33">
      <w:pPr>
        <w:pStyle w:val="FootnoteText"/>
        <w:rPr>
          <w:lang w:val="en-US"/>
        </w:rPr>
      </w:pPr>
      <w:r>
        <w:rPr>
          <w:lang w:val="en-US"/>
        </w:rPr>
        <w:t xml:space="preserve">“4.  The Incident was caused fully and wholly by the </w:t>
      </w:r>
      <w:r w:rsidRPr="009F747A">
        <w:rPr>
          <w:b/>
          <w:lang w:val="en-US"/>
        </w:rPr>
        <w:t>negligence</w:t>
      </w:r>
      <w:r>
        <w:rPr>
          <w:lang w:val="en-US"/>
        </w:rPr>
        <w:t xml:space="preserve"> on the part of the Defendant.</w:t>
      </w:r>
    </w:p>
    <w:p w14:paraId="2BB3ED4B" w14:textId="35F603B4" w:rsidR="00031A33" w:rsidRPr="009F747A" w:rsidRDefault="00031A33" w:rsidP="009F747A">
      <w:pPr>
        <w:pStyle w:val="FootnoteText"/>
        <w:jc w:val="center"/>
        <w:rPr>
          <w:lang w:val="en-US"/>
        </w:rPr>
      </w:pPr>
      <w:r>
        <w:rPr>
          <w:u w:val="single"/>
          <w:lang w:val="en-US"/>
        </w:rPr>
        <w:t xml:space="preserve">Particulars of </w:t>
      </w:r>
      <w:r w:rsidRPr="009F747A">
        <w:rPr>
          <w:b/>
          <w:u w:val="single"/>
          <w:lang w:val="en-US"/>
        </w:rPr>
        <w:t>Negligence</w:t>
      </w:r>
      <w:r w:rsidRPr="0026459C">
        <w:rPr>
          <w:lang w:val="en-US"/>
        </w:rPr>
        <w:t>”</w:t>
      </w:r>
      <w:r>
        <w:rPr>
          <w:lang w:val="en-US"/>
        </w:rPr>
        <w:t xml:space="preserve"> (emphasis added)</w:t>
      </w:r>
    </w:p>
  </w:footnote>
  <w:footnote w:id="9">
    <w:p w14:paraId="5CEFC451" w14:textId="3F77855E" w:rsidR="00031A33" w:rsidRPr="00B848BF" w:rsidRDefault="00031A33">
      <w:pPr>
        <w:pStyle w:val="FootnoteText"/>
        <w:rPr>
          <w:lang w:val="en-US"/>
        </w:rPr>
      </w:pPr>
      <w:r>
        <w:rPr>
          <w:rStyle w:val="FootnoteReference"/>
        </w:rPr>
        <w:footnoteRef/>
      </w:r>
      <w:r>
        <w:t xml:space="preserve"> </w:t>
      </w:r>
      <w:r>
        <w:rPr>
          <w:lang w:val="en-US"/>
        </w:rPr>
        <w:t>B/156-160</w:t>
      </w:r>
    </w:p>
  </w:footnote>
  <w:footnote w:id="10">
    <w:p w14:paraId="2E9FC34E" w14:textId="7FACE4D0" w:rsidR="00031A33" w:rsidRPr="00B848BF" w:rsidRDefault="00031A33">
      <w:pPr>
        <w:pStyle w:val="FootnoteText"/>
        <w:rPr>
          <w:lang w:val="en-US"/>
        </w:rPr>
      </w:pPr>
      <w:r>
        <w:rPr>
          <w:rStyle w:val="FootnoteReference"/>
        </w:rPr>
        <w:footnoteRef/>
      </w:r>
      <w:r>
        <w:t xml:space="preserve"> </w:t>
      </w:r>
      <w:r>
        <w:rPr>
          <w:lang w:val="en-US"/>
        </w:rPr>
        <w:t>A/13-16</w:t>
      </w:r>
    </w:p>
  </w:footnote>
  <w:footnote w:id="11">
    <w:p w14:paraId="0DA9E58F" w14:textId="65E536DB" w:rsidR="00031A33" w:rsidRPr="00C01950" w:rsidRDefault="00031A33">
      <w:pPr>
        <w:pStyle w:val="FootnoteText"/>
        <w:rPr>
          <w:lang w:val="en-US"/>
        </w:rPr>
      </w:pPr>
      <w:r>
        <w:rPr>
          <w:rStyle w:val="FootnoteReference"/>
        </w:rPr>
        <w:footnoteRef/>
      </w:r>
      <w:r>
        <w:t xml:space="preserve"> </w:t>
      </w:r>
      <w:r>
        <w:rPr>
          <w:lang w:val="en-US"/>
        </w:rPr>
        <w:t xml:space="preserve">The difference in wordings between the two sets of rules are highlighted by the learned judge at para.57 of the judgment of </w:t>
      </w:r>
      <w:r>
        <w:rPr>
          <w:i/>
          <w:lang w:val="en-US"/>
        </w:rPr>
        <w:t xml:space="preserve">Lee </w:t>
      </w:r>
      <w:proofErr w:type="spellStart"/>
      <w:r>
        <w:rPr>
          <w:i/>
          <w:lang w:val="en-US"/>
        </w:rPr>
        <w:t>Wai</w:t>
      </w:r>
      <w:proofErr w:type="spellEnd"/>
      <w:r>
        <w:rPr>
          <w:i/>
          <w:lang w:val="en-US"/>
        </w:rPr>
        <w:t xml:space="preserve"> Man</w:t>
      </w:r>
      <w:r>
        <w:rPr>
          <w:lang w:val="en-US"/>
        </w:rPr>
        <w:t>.</w:t>
      </w:r>
    </w:p>
  </w:footnote>
  <w:footnote w:id="12">
    <w:p w14:paraId="6DF670B7" w14:textId="0F66BA17" w:rsidR="00031A33" w:rsidRPr="007D6AA9" w:rsidRDefault="00031A33">
      <w:pPr>
        <w:pStyle w:val="FootnoteText"/>
        <w:rPr>
          <w:lang w:val="en-US"/>
        </w:rPr>
      </w:pPr>
      <w:r>
        <w:rPr>
          <w:rStyle w:val="FootnoteReference"/>
        </w:rPr>
        <w:footnoteRef/>
      </w:r>
      <w:r>
        <w:t xml:space="preserve"> </w:t>
      </w:r>
      <w:r>
        <w:rPr>
          <w:lang w:val="en-US"/>
        </w:rPr>
        <w:t>A/64/3</w:t>
      </w:r>
    </w:p>
  </w:footnote>
  <w:footnote w:id="13">
    <w:p w14:paraId="01C472F7" w14:textId="1BE11538" w:rsidR="00031A33" w:rsidRPr="008D1769" w:rsidRDefault="00031A33">
      <w:pPr>
        <w:pStyle w:val="FootnoteText"/>
        <w:rPr>
          <w:lang w:val="en-US"/>
        </w:rPr>
      </w:pPr>
      <w:r>
        <w:rPr>
          <w:rStyle w:val="FootnoteReference"/>
        </w:rPr>
        <w:footnoteRef/>
      </w:r>
      <w:r>
        <w:t xml:space="preserve"> </w:t>
      </w:r>
      <w:r>
        <w:rPr>
          <w:lang w:val="en-US"/>
        </w:rPr>
        <w:t>A/63</w:t>
      </w:r>
    </w:p>
  </w:footnote>
  <w:footnote w:id="14">
    <w:p w14:paraId="2D2C9EDC" w14:textId="31E64198" w:rsidR="00031A33" w:rsidRPr="0030712E" w:rsidRDefault="00031A33">
      <w:pPr>
        <w:pStyle w:val="FootnoteText"/>
        <w:rPr>
          <w:lang w:val="en-US"/>
        </w:rPr>
      </w:pPr>
      <w:r>
        <w:rPr>
          <w:rStyle w:val="FootnoteReference"/>
        </w:rPr>
        <w:footnoteRef/>
      </w:r>
      <w:r>
        <w:t xml:space="preserve"> </w:t>
      </w:r>
      <w:proofErr w:type="spellStart"/>
      <w:r>
        <w:rPr>
          <w:i/>
        </w:rPr>
        <w:t>Mealey</w:t>
      </w:r>
      <w:proofErr w:type="spellEnd"/>
      <w:r>
        <w:rPr>
          <w:i/>
        </w:rPr>
        <w:t xml:space="preserve"> </w:t>
      </w:r>
      <w:proofErr w:type="spellStart"/>
      <w:r>
        <w:rPr>
          <w:i/>
        </w:rPr>
        <w:t>Horgan</w:t>
      </w:r>
      <w:proofErr w:type="spellEnd"/>
      <w:r>
        <w:rPr>
          <w:i/>
        </w:rPr>
        <w:t xml:space="preserve"> </w:t>
      </w:r>
      <w:r>
        <w:t xml:space="preserve">is one of English authorities as considered by M Ng DHCJ in </w:t>
      </w:r>
      <w:r>
        <w:rPr>
          <w:i/>
        </w:rPr>
        <w:t xml:space="preserve">Chu Kwok </w:t>
      </w:r>
      <w:proofErr w:type="spellStart"/>
      <w:r>
        <w:rPr>
          <w:i/>
        </w:rPr>
        <w:t>Kee</w:t>
      </w:r>
      <w:proofErr w:type="spellEnd"/>
      <w:r>
        <w:rPr>
          <w:i/>
        </w:rPr>
        <w:t xml:space="preserve"> </w:t>
      </w:r>
      <w:proofErr w:type="spellStart"/>
      <w:r>
        <w:rPr>
          <w:i/>
        </w:rPr>
        <w:t>Kookie</w:t>
      </w:r>
      <w:proofErr w:type="spellEnd"/>
      <w:r>
        <w:t xml:space="preserve"> discussing on criteria that the court should take into account when considering application under the English equivalent of Order 2 rule 3 (</w:t>
      </w:r>
      <w:proofErr w:type="gramStart"/>
      <w:r>
        <w:t>see :</w:t>
      </w:r>
      <w:proofErr w:type="gramEnd"/>
      <w:r>
        <w:t xml:space="preserve"> </w:t>
      </w:r>
      <w:r>
        <w:rPr>
          <w:i/>
        </w:rPr>
        <w:t xml:space="preserve">Chu Kwok </w:t>
      </w:r>
      <w:proofErr w:type="spellStart"/>
      <w:r>
        <w:rPr>
          <w:i/>
        </w:rPr>
        <w:t>Kee</w:t>
      </w:r>
      <w:proofErr w:type="spellEnd"/>
      <w:r>
        <w:rPr>
          <w:i/>
        </w:rPr>
        <w:t xml:space="preserve"> </w:t>
      </w:r>
      <w:proofErr w:type="spellStart"/>
      <w:r>
        <w:rPr>
          <w:i/>
        </w:rPr>
        <w:t>Kookie</w:t>
      </w:r>
      <w:proofErr w:type="spellEnd"/>
      <w:r>
        <w:rPr>
          <w:i/>
        </w:rPr>
        <w:t xml:space="preserve">, </w:t>
      </w:r>
      <w:r>
        <w:t>para.36)</w:t>
      </w:r>
    </w:p>
  </w:footnote>
  <w:footnote w:id="15">
    <w:p w14:paraId="58D2ED2D" w14:textId="77777777" w:rsidR="00031A33" w:rsidRPr="0037533C" w:rsidRDefault="00031A33" w:rsidP="004554A1">
      <w:pPr>
        <w:pStyle w:val="FootnoteText"/>
        <w:rPr>
          <w:lang w:val="en-US"/>
        </w:rPr>
      </w:pPr>
      <w:r>
        <w:rPr>
          <w:rStyle w:val="FootnoteReference"/>
        </w:rPr>
        <w:footnoteRef/>
      </w:r>
      <w:r>
        <w:t xml:space="preserve"> </w:t>
      </w:r>
      <w:r>
        <w:rPr>
          <w:lang w:val="en-US"/>
        </w:rPr>
        <w:t xml:space="preserve">see </w:t>
      </w:r>
      <w:proofErr w:type="gramStart"/>
      <w:r>
        <w:rPr>
          <w:lang w:val="en-US"/>
        </w:rPr>
        <w:t>also :</w:t>
      </w:r>
      <w:proofErr w:type="gramEnd"/>
      <w:r>
        <w:rPr>
          <w:lang w:val="en-US"/>
        </w:rPr>
        <w:t xml:space="preserve"> plaintiff’s witness statement, para 5 (B/158/5)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EA906" w14:textId="77777777" w:rsidR="00031A33" w:rsidRDefault="00031A33">
    <w:pPr>
      <w:pStyle w:val="Header"/>
    </w:pPr>
    <w:r w:rsidRPr="00D54FEA">
      <w:rPr>
        <w:noProof/>
        <w:sz w:val="20"/>
        <w:lang w:val="en-US" w:eastAsia="zh-CN"/>
      </w:rPr>
      <mc:AlternateContent>
        <mc:Choice Requires="wps">
          <w:drawing>
            <wp:anchor distT="0" distB="0" distL="114300" distR="114300" simplePos="0" relativeHeight="251656192" behindDoc="0" locked="0" layoutInCell="0" allowOverlap="1" wp14:anchorId="21E20F56" wp14:editId="78732404">
              <wp:simplePos x="0" y="0"/>
              <wp:positionH relativeFrom="column">
                <wp:posOffset>5843905</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B11C36" w14:textId="77777777" w:rsidR="00031A33" w:rsidRDefault="00031A33">
                          <w:pPr>
                            <w:rPr>
                              <w:b/>
                              <w:sz w:val="20"/>
                            </w:rPr>
                          </w:pPr>
                          <w:r>
                            <w:rPr>
                              <w:rFonts w:hint="eastAsia"/>
                              <w:b/>
                              <w:sz w:val="20"/>
                            </w:rPr>
                            <w:t>A</w:t>
                          </w:r>
                        </w:p>
                        <w:p w14:paraId="6A93F4C5" w14:textId="77777777" w:rsidR="00031A33" w:rsidRDefault="00031A33">
                          <w:pPr>
                            <w:rPr>
                              <w:b/>
                              <w:sz w:val="10"/>
                            </w:rPr>
                          </w:pPr>
                        </w:p>
                        <w:p w14:paraId="49220966" w14:textId="77777777" w:rsidR="00031A33" w:rsidRDefault="00031A33">
                          <w:pPr>
                            <w:rPr>
                              <w:b/>
                              <w:sz w:val="16"/>
                            </w:rPr>
                          </w:pPr>
                        </w:p>
                        <w:p w14:paraId="39CF741C" w14:textId="77777777" w:rsidR="00031A33" w:rsidRDefault="00031A33">
                          <w:pPr>
                            <w:rPr>
                              <w:b/>
                              <w:sz w:val="16"/>
                            </w:rPr>
                          </w:pPr>
                        </w:p>
                        <w:p w14:paraId="66A618C8" w14:textId="77777777" w:rsidR="00031A33" w:rsidRDefault="00031A33">
                          <w:pPr>
                            <w:rPr>
                              <w:b/>
                              <w:sz w:val="20"/>
                            </w:rPr>
                          </w:pPr>
                          <w:r>
                            <w:rPr>
                              <w:rFonts w:hint="eastAsia"/>
                              <w:b/>
                              <w:sz w:val="20"/>
                            </w:rPr>
                            <w:t>B</w:t>
                          </w:r>
                        </w:p>
                        <w:p w14:paraId="0D119CDB" w14:textId="77777777" w:rsidR="00031A33" w:rsidRDefault="00031A33">
                          <w:pPr>
                            <w:rPr>
                              <w:b/>
                              <w:sz w:val="10"/>
                            </w:rPr>
                          </w:pPr>
                        </w:p>
                        <w:p w14:paraId="77BB3C1F" w14:textId="77777777" w:rsidR="00031A33" w:rsidRDefault="00031A33">
                          <w:pPr>
                            <w:rPr>
                              <w:b/>
                              <w:sz w:val="16"/>
                            </w:rPr>
                          </w:pPr>
                        </w:p>
                        <w:p w14:paraId="64FE64CD" w14:textId="77777777" w:rsidR="00031A33" w:rsidRDefault="00031A33">
                          <w:pPr>
                            <w:rPr>
                              <w:b/>
                              <w:sz w:val="16"/>
                            </w:rPr>
                          </w:pPr>
                        </w:p>
                        <w:p w14:paraId="0E6DE9E9" w14:textId="77777777" w:rsidR="00031A33" w:rsidRDefault="00031A33">
                          <w:pPr>
                            <w:rPr>
                              <w:b/>
                              <w:sz w:val="16"/>
                            </w:rPr>
                          </w:pPr>
                          <w:r>
                            <w:rPr>
                              <w:rFonts w:hint="eastAsia"/>
                              <w:b/>
                              <w:sz w:val="20"/>
                            </w:rPr>
                            <w:t>C</w:t>
                          </w:r>
                        </w:p>
                        <w:p w14:paraId="29B35687" w14:textId="77777777" w:rsidR="00031A33" w:rsidRDefault="00031A33">
                          <w:pPr>
                            <w:rPr>
                              <w:b/>
                              <w:sz w:val="10"/>
                            </w:rPr>
                          </w:pPr>
                        </w:p>
                        <w:p w14:paraId="600B4C70" w14:textId="77777777" w:rsidR="00031A33" w:rsidRDefault="00031A33">
                          <w:pPr>
                            <w:rPr>
                              <w:b/>
                              <w:sz w:val="16"/>
                            </w:rPr>
                          </w:pPr>
                        </w:p>
                        <w:p w14:paraId="2C8044E6" w14:textId="77777777" w:rsidR="00031A33" w:rsidRDefault="00031A33">
                          <w:pPr>
                            <w:rPr>
                              <w:b/>
                              <w:sz w:val="16"/>
                            </w:rPr>
                          </w:pPr>
                        </w:p>
                        <w:p w14:paraId="4FDFE7B9" w14:textId="77777777" w:rsidR="00031A33" w:rsidRDefault="00031A33">
                          <w:pPr>
                            <w:pStyle w:val="Heading2"/>
                            <w:rPr>
                              <w:sz w:val="16"/>
                            </w:rPr>
                          </w:pPr>
                          <w:r>
                            <w:rPr>
                              <w:rFonts w:hint="eastAsia"/>
                            </w:rPr>
                            <w:t>D</w:t>
                          </w:r>
                        </w:p>
                        <w:p w14:paraId="5BC97893" w14:textId="77777777" w:rsidR="00031A33" w:rsidRDefault="00031A33">
                          <w:pPr>
                            <w:rPr>
                              <w:b/>
                              <w:sz w:val="10"/>
                            </w:rPr>
                          </w:pPr>
                        </w:p>
                        <w:p w14:paraId="5B238D78" w14:textId="77777777" w:rsidR="00031A33" w:rsidRDefault="00031A33">
                          <w:pPr>
                            <w:rPr>
                              <w:b/>
                              <w:sz w:val="16"/>
                            </w:rPr>
                          </w:pPr>
                        </w:p>
                        <w:p w14:paraId="7DF72E46" w14:textId="77777777" w:rsidR="00031A33" w:rsidRDefault="00031A33">
                          <w:pPr>
                            <w:rPr>
                              <w:b/>
                              <w:sz w:val="16"/>
                            </w:rPr>
                          </w:pPr>
                        </w:p>
                        <w:p w14:paraId="0EB73309" w14:textId="77777777" w:rsidR="00031A33" w:rsidRDefault="00031A33">
                          <w:pPr>
                            <w:rPr>
                              <w:b/>
                              <w:sz w:val="16"/>
                            </w:rPr>
                          </w:pPr>
                          <w:r>
                            <w:rPr>
                              <w:rFonts w:hint="eastAsia"/>
                              <w:b/>
                              <w:sz w:val="20"/>
                            </w:rPr>
                            <w:t>E</w:t>
                          </w:r>
                        </w:p>
                        <w:p w14:paraId="252DA0A3" w14:textId="77777777" w:rsidR="00031A33" w:rsidRDefault="00031A33">
                          <w:pPr>
                            <w:rPr>
                              <w:b/>
                              <w:sz w:val="10"/>
                            </w:rPr>
                          </w:pPr>
                        </w:p>
                        <w:p w14:paraId="627841D0" w14:textId="77777777" w:rsidR="00031A33" w:rsidRDefault="00031A33">
                          <w:pPr>
                            <w:rPr>
                              <w:b/>
                              <w:sz w:val="16"/>
                            </w:rPr>
                          </w:pPr>
                        </w:p>
                        <w:p w14:paraId="3A81B609" w14:textId="77777777" w:rsidR="00031A33" w:rsidRDefault="00031A33">
                          <w:pPr>
                            <w:rPr>
                              <w:b/>
                              <w:sz w:val="16"/>
                            </w:rPr>
                          </w:pPr>
                        </w:p>
                        <w:p w14:paraId="1D313935" w14:textId="77777777" w:rsidR="00031A33" w:rsidRDefault="00031A33">
                          <w:pPr>
                            <w:rPr>
                              <w:b/>
                              <w:sz w:val="20"/>
                            </w:rPr>
                          </w:pPr>
                          <w:r>
                            <w:rPr>
                              <w:rFonts w:hint="eastAsia"/>
                              <w:b/>
                              <w:sz w:val="20"/>
                            </w:rPr>
                            <w:t>F</w:t>
                          </w:r>
                        </w:p>
                        <w:p w14:paraId="046C7A1A" w14:textId="77777777" w:rsidR="00031A33" w:rsidRDefault="00031A33">
                          <w:pPr>
                            <w:rPr>
                              <w:b/>
                              <w:sz w:val="10"/>
                            </w:rPr>
                          </w:pPr>
                        </w:p>
                        <w:p w14:paraId="5094F4BC" w14:textId="77777777" w:rsidR="00031A33" w:rsidRDefault="00031A33">
                          <w:pPr>
                            <w:rPr>
                              <w:b/>
                              <w:sz w:val="16"/>
                            </w:rPr>
                          </w:pPr>
                        </w:p>
                        <w:p w14:paraId="7D7DC076" w14:textId="77777777" w:rsidR="00031A33" w:rsidRDefault="00031A33">
                          <w:pPr>
                            <w:rPr>
                              <w:b/>
                              <w:sz w:val="16"/>
                            </w:rPr>
                          </w:pPr>
                        </w:p>
                        <w:p w14:paraId="5C4D6BD9" w14:textId="77777777" w:rsidR="00031A33" w:rsidRDefault="00031A33">
                          <w:pPr>
                            <w:rPr>
                              <w:b/>
                              <w:sz w:val="16"/>
                            </w:rPr>
                          </w:pPr>
                          <w:r>
                            <w:rPr>
                              <w:rFonts w:hint="eastAsia"/>
                              <w:b/>
                              <w:sz w:val="20"/>
                            </w:rPr>
                            <w:t>G</w:t>
                          </w:r>
                        </w:p>
                        <w:p w14:paraId="212F3CC6" w14:textId="77777777" w:rsidR="00031A33" w:rsidRDefault="00031A33">
                          <w:pPr>
                            <w:rPr>
                              <w:b/>
                              <w:sz w:val="10"/>
                            </w:rPr>
                          </w:pPr>
                        </w:p>
                        <w:p w14:paraId="2C3B42B6" w14:textId="77777777" w:rsidR="00031A33" w:rsidRDefault="00031A33">
                          <w:pPr>
                            <w:rPr>
                              <w:b/>
                              <w:sz w:val="16"/>
                            </w:rPr>
                          </w:pPr>
                        </w:p>
                        <w:p w14:paraId="787AFE3B" w14:textId="77777777" w:rsidR="00031A33" w:rsidRDefault="00031A33">
                          <w:pPr>
                            <w:rPr>
                              <w:b/>
                              <w:sz w:val="16"/>
                            </w:rPr>
                          </w:pPr>
                        </w:p>
                        <w:p w14:paraId="21780D87" w14:textId="77777777" w:rsidR="00031A33" w:rsidRDefault="00031A33">
                          <w:pPr>
                            <w:rPr>
                              <w:b/>
                              <w:sz w:val="16"/>
                            </w:rPr>
                          </w:pPr>
                          <w:r>
                            <w:rPr>
                              <w:rFonts w:hint="eastAsia"/>
                              <w:b/>
                              <w:sz w:val="20"/>
                            </w:rPr>
                            <w:t>H</w:t>
                          </w:r>
                        </w:p>
                        <w:p w14:paraId="15ABC3B2" w14:textId="77777777" w:rsidR="00031A33" w:rsidRDefault="00031A33">
                          <w:pPr>
                            <w:rPr>
                              <w:b/>
                              <w:sz w:val="10"/>
                            </w:rPr>
                          </w:pPr>
                        </w:p>
                        <w:p w14:paraId="797F3A5C" w14:textId="77777777" w:rsidR="00031A33" w:rsidRDefault="00031A33">
                          <w:pPr>
                            <w:rPr>
                              <w:b/>
                              <w:sz w:val="16"/>
                            </w:rPr>
                          </w:pPr>
                        </w:p>
                        <w:p w14:paraId="20EECC31" w14:textId="77777777" w:rsidR="00031A33" w:rsidRDefault="00031A33">
                          <w:pPr>
                            <w:rPr>
                              <w:b/>
                              <w:sz w:val="16"/>
                            </w:rPr>
                          </w:pPr>
                        </w:p>
                        <w:p w14:paraId="041C3584" w14:textId="77777777" w:rsidR="00031A33" w:rsidRDefault="00031A33">
                          <w:pPr>
                            <w:rPr>
                              <w:b/>
                              <w:sz w:val="16"/>
                            </w:rPr>
                          </w:pPr>
                          <w:r>
                            <w:rPr>
                              <w:rFonts w:hint="eastAsia"/>
                              <w:b/>
                              <w:sz w:val="20"/>
                            </w:rPr>
                            <w:t>I</w:t>
                          </w:r>
                        </w:p>
                        <w:p w14:paraId="493DC7E5" w14:textId="77777777" w:rsidR="00031A33" w:rsidRDefault="00031A33">
                          <w:pPr>
                            <w:rPr>
                              <w:b/>
                              <w:sz w:val="10"/>
                            </w:rPr>
                          </w:pPr>
                        </w:p>
                        <w:p w14:paraId="622A65D8" w14:textId="77777777" w:rsidR="00031A33" w:rsidRDefault="00031A33">
                          <w:pPr>
                            <w:rPr>
                              <w:b/>
                              <w:sz w:val="16"/>
                            </w:rPr>
                          </w:pPr>
                        </w:p>
                        <w:p w14:paraId="0F91FE84" w14:textId="77777777" w:rsidR="00031A33" w:rsidRDefault="00031A33">
                          <w:pPr>
                            <w:rPr>
                              <w:b/>
                              <w:sz w:val="16"/>
                            </w:rPr>
                          </w:pPr>
                        </w:p>
                        <w:p w14:paraId="6EDDC8C5" w14:textId="77777777" w:rsidR="00031A33" w:rsidRDefault="00031A33">
                          <w:pPr>
                            <w:rPr>
                              <w:b/>
                              <w:sz w:val="16"/>
                            </w:rPr>
                          </w:pPr>
                          <w:r>
                            <w:rPr>
                              <w:rFonts w:hint="eastAsia"/>
                              <w:b/>
                              <w:sz w:val="20"/>
                            </w:rPr>
                            <w:t>J</w:t>
                          </w:r>
                        </w:p>
                        <w:p w14:paraId="4D6C1DF5" w14:textId="77777777" w:rsidR="00031A33" w:rsidRDefault="00031A33">
                          <w:pPr>
                            <w:rPr>
                              <w:b/>
                              <w:sz w:val="10"/>
                            </w:rPr>
                          </w:pPr>
                        </w:p>
                        <w:p w14:paraId="47C62B87" w14:textId="77777777" w:rsidR="00031A33" w:rsidRDefault="00031A33">
                          <w:pPr>
                            <w:rPr>
                              <w:b/>
                              <w:sz w:val="16"/>
                            </w:rPr>
                          </w:pPr>
                        </w:p>
                        <w:p w14:paraId="1880A69F" w14:textId="77777777" w:rsidR="00031A33" w:rsidRDefault="00031A33">
                          <w:pPr>
                            <w:rPr>
                              <w:b/>
                              <w:sz w:val="16"/>
                            </w:rPr>
                          </w:pPr>
                        </w:p>
                        <w:p w14:paraId="1A84EDAB" w14:textId="77777777" w:rsidR="00031A33" w:rsidRDefault="00031A33">
                          <w:pPr>
                            <w:rPr>
                              <w:b/>
                              <w:sz w:val="16"/>
                            </w:rPr>
                          </w:pPr>
                          <w:r>
                            <w:rPr>
                              <w:rFonts w:hint="eastAsia"/>
                              <w:b/>
                              <w:sz w:val="20"/>
                            </w:rPr>
                            <w:t>K</w:t>
                          </w:r>
                        </w:p>
                        <w:p w14:paraId="789E6CAB" w14:textId="77777777" w:rsidR="00031A33" w:rsidRDefault="00031A33">
                          <w:pPr>
                            <w:rPr>
                              <w:b/>
                              <w:sz w:val="10"/>
                            </w:rPr>
                          </w:pPr>
                        </w:p>
                        <w:p w14:paraId="70BBDB1F" w14:textId="77777777" w:rsidR="00031A33" w:rsidRDefault="00031A33">
                          <w:pPr>
                            <w:rPr>
                              <w:b/>
                              <w:sz w:val="16"/>
                            </w:rPr>
                          </w:pPr>
                        </w:p>
                        <w:p w14:paraId="71D22FF7" w14:textId="77777777" w:rsidR="00031A33" w:rsidRDefault="00031A33">
                          <w:pPr>
                            <w:rPr>
                              <w:b/>
                              <w:sz w:val="16"/>
                            </w:rPr>
                          </w:pPr>
                        </w:p>
                        <w:p w14:paraId="278712BD" w14:textId="77777777" w:rsidR="00031A33" w:rsidRDefault="00031A33">
                          <w:pPr>
                            <w:rPr>
                              <w:b/>
                              <w:sz w:val="16"/>
                            </w:rPr>
                          </w:pPr>
                          <w:r>
                            <w:rPr>
                              <w:rFonts w:hint="eastAsia"/>
                              <w:b/>
                              <w:sz w:val="20"/>
                            </w:rPr>
                            <w:t>L</w:t>
                          </w:r>
                        </w:p>
                        <w:p w14:paraId="03E6A7D1" w14:textId="77777777" w:rsidR="00031A33" w:rsidRDefault="00031A33">
                          <w:pPr>
                            <w:rPr>
                              <w:b/>
                              <w:sz w:val="10"/>
                            </w:rPr>
                          </w:pPr>
                        </w:p>
                        <w:p w14:paraId="42C0B785" w14:textId="77777777" w:rsidR="00031A33" w:rsidRDefault="00031A33">
                          <w:pPr>
                            <w:rPr>
                              <w:b/>
                              <w:sz w:val="16"/>
                            </w:rPr>
                          </w:pPr>
                        </w:p>
                        <w:p w14:paraId="764D44CD" w14:textId="77777777" w:rsidR="00031A33" w:rsidRDefault="00031A33">
                          <w:pPr>
                            <w:rPr>
                              <w:b/>
                              <w:sz w:val="16"/>
                            </w:rPr>
                          </w:pPr>
                        </w:p>
                        <w:p w14:paraId="0D55645D" w14:textId="77777777" w:rsidR="00031A33" w:rsidRDefault="00031A33">
                          <w:pPr>
                            <w:rPr>
                              <w:b/>
                              <w:sz w:val="16"/>
                            </w:rPr>
                          </w:pPr>
                          <w:r>
                            <w:rPr>
                              <w:rFonts w:hint="eastAsia"/>
                              <w:b/>
                              <w:sz w:val="20"/>
                            </w:rPr>
                            <w:t>M</w:t>
                          </w:r>
                        </w:p>
                        <w:p w14:paraId="1FF7E8E0" w14:textId="77777777" w:rsidR="00031A33" w:rsidRDefault="00031A33">
                          <w:pPr>
                            <w:rPr>
                              <w:b/>
                              <w:sz w:val="10"/>
                            </w:rPr>
                          </w:pPr>
                        </w:p>
                        <w:p w14:paraId="04ADAFD9" w14:textId="77777777" w:rsidR="00031A33" w:rsidRDefault="00031A33">
                          <w:pPr>
                            <w:rPr>
                              <w:b/>
                              <w:sz w:val="16"/>
                            </w:rPr>
                          </w:pPr>
                        </w:p>
                        <w:p w14:paraId="163FBC7A" w14:textId="77777777" w:rsidR="00031A33" w:rsidRDefault="00031A33">
                          <w:pPr>
                            <w:rPr>
                              <w:b/>
                              <w:sz w:val="16"/>
                            </w:rPr>
                          </w:pPr>
                        </w:p>
                        <w:p w14:paraId="262E40FB" w14:textId="77777777" w:rsidR="00031A33" w:rsidRDefault="00031A33">
                          <w:pPr>
                            <w:rPr>
                              <w:b/>
                              <w:sz w:val="16"/>
                            </w:rPr>
                          </w:pPr>
                          <w:r>
                            <w:rPr>
                              <w:rFonts w:hint="eastAsia"/>
                              <w:b/>
                              <w:sz w:val="20"/>
                            </w:rPr>
                            <w:t>N</w:t>
                          </w:r>
                        </w:p>
                        <w:p w14:paraId="577F9A8C" w14:textId="77777777" w:rsidR="00031A33" w:rsidRDefault="00031A33">
                          <w:pPr>
                            <w:rPr>
                              <w:b/>
                              <w:sz w:val="10"/>
                            </w:rPr>
                          </w:pPr>
                        </w:p>
                        <w:p w14:paraId="5558E3FF" w14:textId="77777777" w:rsidR="00031A33" w:rsidRDefault="00031A33">
                          <w:pPr>
                            <w:rPr>
                              <w:b/>
                              <w:sz w:val="16"/>
                            </w:rPr>
                          </w:pPr>
                        </w:p>
                        <w:p w14:paraId="4E2F8022" w14:textId="77777777" w:rsidR="00031A33" w:rsidRDefault="00031A33">
                          <w:pPr>
                            <w:rPr>
                              <w:b/>
                              <w:sz w:val="16"/>
                            </w:rPr>
                          </w:pPr>
                        </w:p>
                        <w:p w14:paraId="0F5371AB" w14:textId="77777777" w:rsidR="00031A33" w:rsidRDefault="00031A33">
                          <w:pPr>
                            <w:rPr>
                              <w:b/>
                              <w:sz w:val="16"/>
                            </w:rPr>
                          </w:pPr>
                          <w:r>
                            <w:rPr>
                              <w:rFonts w:hint="eastAsia"/>
                              <w:b/>
                              <w:sz w:val="20"/>
                            </w:rPr>
                            <w:t>O</w:t>
                          </w:r>
                        </w:p>
                        <w:p w14:paraId="0F3C7462" w14:textId="77777777" w:rsidR="00031A33" w:rsidRDefault="00031A33">
                          <w:pPr>
                            <w:rPr>
                              <w:b/>
                              <w:sz w:val="10"/>
                            </w:rPr>
                          </w:pPr>
                        </w:p>
                        <w:p w14:paraId="1D497D1D" w14:textId="77777777" w:rsidR="00031A33" w:rsidRDefault="00031A33">
                          <w:pPr>
                            <w:rPr>
                              <w:b/>
                              <w:sz w:val="16"/>
                            </w:rPr>
                          </w:pPr>
                        </w:p>
                        <w:p w14:paraId="27518D24" w14:textId="77777777" w:rsidR="00031A33" w:rsidRDefault="00031A33">
                          <w:pPr>
                            <w:rPr>
                              <w:b/>
                              <w:sz w:val="16"/>
                            </w:rPr>
                          </w:pPr>
                        </w:p>
                        <w:p w14:paraId="7EA05C1E" w14:textId="77777777" w:rsidR="00031A33" w:rsidRDefault="00031A33">
                          <w:pPr>
                            <w:rPr>
                              <w:b/>
                              <w:sz w:val="16"/>
                            </w:rPr>
                          </w:pPr>
                          <w:r>
                            <w:rPr>
                              <w:rFonts w:hint="eastAsia"/>
                              <w:b/>
                              <w:sz w:val="20"/>
                            </w:rPr>
                            <w:t>P</w:t>
                          </w:r>
                        </w:p>
                        <w:p w14:paraId="68FAD405" w14:textId="77777777" w:rsidR="00031A33" w:rsidRDefault="00031A33">
                          <w:pPr>
                            <w:rPr>
                              <w:b/>
                              <w:sz w:val="10"/>
                            </w:rPr>
                          </w:pPr>
                        </w:p>
                        <w:p w14:paraId="79A4BE05" w14:textId="77777777" w:rsidR="00031A33" w:rsidRDefault="00031A33">
                          <w:pPr>
                            <w:rPr>
                              <w:b/>
                              <w:sz w:val="16"/>
                            </w:rPr>
                          </w:pPr>
                        </w:p>
                        <w:p w14:paraId="401ACFD6" w14:textId="77777777" w:rsidR="00031A33" w:rsidRDefault="00031A33">
                          <w:pPr>
                            <w:rPr>
                              <w:b/>
                              <w:sz w:val="16"/>
                            </w:rPr>
                          </w:pPr>
                        </w:p>
                        <w:p w14:paraId="5FA40EB2" w14:textId="77777777" w:rsidR="00031A33" w:rsidRDefault="00031A33">
                          <w:pPr>
                            <w:rPr>
                              <w:b/>
                              <w:sz w:val="16"/>
                            </w:rPr>
                          </w:pPr>
                          <w:r>
                            <w:rPr>
                              <w:rFonts w:hint="eastAsia"/>
                              <w:b/>
                              <w:sz w:val="20"/>
                            </w:rPr>
                            <w:t>Q</w:t>
                          </w:r>
                        </w:p>
                        <w:p w14:paraId="33D4A738" w14:textId="77777777" w:rsidR="00031A33" w:rsidRDefault="00031A33">
                          <w:pPr>
                            <w:rPr>
                              <w:b/>
                              <w:sz w:val="10"/>
                            </w:rPr>
                          </w:pPr>
                        </w:p>
                        <w:p w14:paraId="001FE00C" w14:textId="77777777" w:rsidR="00031A33" w:rsidRDefault="00031A33">
                          <w:pPr>
                            <w:rPr>
                              <w:b/>
                              <w:sz w:val="16"/>
                            </w:rPr>
                          </w:pPr>
                        </w:p>
                        <w:p w14:paraId="61E2D186" w14:textId="77777777" w:rsidR="00031A33" w:rsidRDefault="00031A33">
                          <w:pPr>
                            <w:rPr>
                              <w:b/>
                              <w:sz w:val="16"/>
                            </w:rPr>
                          </w:pPr>
                        </w:p>
                        <w:p w14:paraId="558CDF1E" w14:textId="77777777" w:rsidR="00031A33" w:rsidRDefault="00031A33">
                          <w:pPr>
                            <w:rPr>
                              <w:b/>
                              <w:sz w:val="16"/>
                            </w:rPr>
                          </w:pPr>
                          <w:r>
                            <w:rPr>
                              <w:rFonts w:hint="eastAsia"/>
                              <w:b/>
                              <w:sz w:val="20"/>
                            </w:rPr>
                            <w:t>R</w:t>
                          </w:r>
                        </w:p>
                        <w:p w14:paraId="1858572B" w14:textId="77777777" w:rsidR="00031A33" w:rsidRDefault="00031A33">
                          <w:pPr>
                            <w:rPr>
                              <w:b/>
                              <w:sz w:val="10"/>
                            </w:rPr>
                          </w:pPr>
                        </w:p>
                        <w:p w14:paraId="1014DB39" w14:textId="77777777" w:rsidR="00031A33" w:rsidRDefault="00031A33">
                          <w:pPr>
                            <w:rPr>
                              <w:b/>
                              <w:sz w:val="16"/>
                            </w:rPr>
                          </w:pPr>
                        </w:p>
                        <w:p w14:paraId="0B2AE1F1" w14:textId="77777777" w:rsidR="00031A33" w:rsidRDefault="00031A33">
                          <w:pPr>
                            <w:rPr>
                              <w:b/>
                              <w:sz w:val="16"/>
                            </w:rPr>
                          </w:pPr>
                        </w:p>
                        <w:p w14:paraId="072A91ED" w14:textId="77777777" w:rsidR="00031A33" w:rsidRDefault="00031A33">
                          <w:pPr>
                            <w:rPr>
                              <w:b/>
                              <w:sz w:val="16"/>
                            </w:rPr>
                          </w:pPr>
                          <w:r>
                            <w:rPr>
                              <w:rFonts w:hint="eastAsia"/>
                              <w:b/>
                              <w:sz w:val="20"/>
                            </w:rPr>
                            <w:t>S</w:t>
                          </w:r>
                        </w:p>
                        <w:p w14:paraId="072CED7E" w14:textId="77777777" w:rsidR="00031A33" w:rsidRDefault="00031A33">
                          <w:pPr>
                            <w:rPr>
                              <w:b/>
                              <w:sz w:val="10"/>
                            </w:rPr>
                          </w:pPr>
                        </w:p>
                        <w:p w14:paraId="619FBDAF" w14:textId="77777777" w:rsidR="00031A33" w:rsidRDefault="00031A33">
                          <w:pPr>
                            <w:rPr>
                              <w:b/>
                              <w:sz w:val="16"/>
                            </w:rPr>
                          </w:pPr>
                        </w:p>
                        <w:p w14:paraId="483CC448" w14:textId="77777777" w:rsidR="00031A33" w:rsidRDefault="00031A33">
                          <w:pPr>
                            <w:rPr>
                              <w:b/>
                              <w:sz w:val="16"/>
                            </w:rPr>
                          </w:pPr>
                        </w:p>
                        <w:p w14:paraId="5E42D299" w14:textId="77777777" w:rsidR="00031A33" w:rsidRDefault="00031A33">
                          <w:pPr>
                            <w:rPr>
                              <w:b/>
                              <w:sz w:val="16"/>
                            </w:rPr>
                          </w:pPr>
                          <w:r>
                            <w:rPr>
                              <w:rFonts w:hint="eastAsia"/>
                              <w:b/>
                              <w:sz w:val="20"/>
                            </w:rPr>
                            <w:t>T</w:t>
                          </w:r>
                        </w:p>
                        <w:p w14:paraId="44962C9F" w14:textId="77777777" w:rsidR="00031A33" w:rsidRDefault="00031A33">
                          <w:pPr>
                            <w:rPr>
                              <w:b/>
                              <w:sz w:val="10"/>
                            </w:rPr>
                          </w:pPr>
                        </w:p>
                        <w:p w14:paraId="503A9EF6" w14:textId="77777777" w:rsidR="00031A33" w:rsidRDefault="00031A33">
                          <w:pPr>
                            <w:rPr>
                              <w:b/>
                              <w:sz w:val="16"/>
                            </w:rPr>
                          </w:pPr>
                        </w:p>
                        <w:p w14:paraId="73F11CFB" w14:textId="77777777" w:rsidR="00031A33" w:rsidRDefault="00031A33">
                          <w:pPr>
                            <w:rPr>
                              <w:b/>
                              <w:sz w:val="16"/>
                            </w:rPr>
                          </w:pPr>
                        </w:p>
                        <w:p w14:paraId="03F1AC51" w14:textId="77777777" w:rsidR="00031A33" w:rsidRDefault="00031A33">
                          <w:pPr>
                            <w:rPr>
                              <w:b/>
                              <w:sz w:val="16"/>
                            </w:rPr>
                          </w:pPr>
                          <w:r>
                            <w:rPr>
                              <w:rFonts w:hint="eastAsia"/>
                              <w:b/>
                              <w:sz w:val="20"/>
                            </w:rPr>
                            <w:t>U</w:t>
                          </w:r>
                        </w:p>
                        <w:p w14:paraId="696C5EE3" w14:textId="77777777" w:rsidR="00031A33" w:rsidRDefault="00031A33">
                          <w:pPr>
                            <w:rPr>
                              <w:b/>
                              <w:sz w:val="10"/>
                            </w:rPr>
                          </w:pPr>
                        </w:p>
                        <w:p w14:paraId="7D8124E5" w14:textId="77777777" w:rsidR="00031A33" w:rsidRDefault="00031A33">
                          <w:pPr>
                            <w:rPr>
                              <w:b/>
                              <w:sz w:val="16"/>
                            </w:rPr>
                          </w:pPr>
                        </w:p>
                        <w:p w14:paraId="5E715DC0" w14:textId="77777777" w:rsidR="00031A33" w:rsidRDefault="00031A33">
                          <w:pPr>
                            <w:rPr>
                              <w:b/>
                              <w:sz w:val="16"/>
                            </w:rPr>
                          </w:pPr>
                        </w:p>
                        <w:p w14:paraId="3E2672A1" w14:textId="77777777" w:rsidR="00031A33" w:rsidRDefault="00031A3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20F56"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" o:allowincell="f" stroked="f">
              <v:textbox>
                <w:txbxContent>
                  <w:p w14:paraId="09B11C36" w14:textId="77777777" w:rsidR="00031A33" w:rsidRDefault="00031A33">
                    <w:pPr>
                      <w:rPr>
                        <w:b/>
                        <w:sz w:val="20"/>
                      </w:rPr>
                    </w:pPr>
                    <w:r>
                      <w:rPr>
                        <w:rFonts w:hint="eastAsia"/>
                        <w:b/>
                        <w:sz w:val="20"/>
                      </w:rPr>
                      <w:t>A</w:t>
                    </w:r>
                  </w:p>
                  <w:p w14:paraId="6A93F4C5" w14:textId="77777777" w:rsidR="00031A33" w:rsidRDefault="00031A33">
                    <w:pPr>
                      <w:rPr>
                        <w:b/>
                        <w:sz w:val="10"/>
                      </w:rPr>
                    </w:pPr>
                  </w:p>
                  <w:p w14:paraId="49220966" w14:textId="77777777" w:rsidR="00031A33" w:rsidRDefault="00031A33">
                    <w:pPr>
                      <w:rPr>
                        <w:b/>
                        <w:sz w:val="16"/>
                      </w:rPr>
                    </w:pPr>
                  </w:p>
                  <w:p w14:paraId="39CF741C" w14:textId="77777777" w:rsidR="00031A33" w:rsidRDefault="00031A33">
                    <w:pPr>
                      <w:rPr>
                        <w:b/>
                        <w:sz w:val="16"/>
                      </w:rPr>
                    </w:pPr>
                  </w:p>
                  <w:p w14:paraId="66A618C8" w14:textId="77777777" w:rsidR="00031A33" w:rsidRDefault="00031A33">
                    <w:pPr>
                      <w:rPr>
                        <w:b/>
                        <w:sz w:val="20"/>
                      </w:rPr>
                    </w:pPr>
                    <w:r>
                      <w:rPr>
                        <w:rFonts w:hint="eastAsia"/>
                        <w:b/>
                        <w:sz w:val="20"/>
                      </w:rPr>
                      <w:t>B</w:t>
                    </w:r>
                  </w:p>
                  <w:p w14:paraId="0D119CDB" w14:textId="77777777" w:rsidR="00031A33" w:rsidRDefault="00031A33">
                    <w:pPr>
                      <w:rPr>
                        <w:b/>
                        <w:sz w:val="10"/>
                      </w:rPr>
                    </w:pPr>
                  </w:p>
                  <w:p w14:paraId="77BB3C1F" w14:textId="77777777" w:rsidR="00031A33" w:rsidRDefault="00031A33">
                    <w:pPr>
                      <w:rPr>
                        <w:b/>
                        <w:sz w:val="16"/>
                      </w:rPr>
                    </w:pPr>
                  </w:p>
                  <w:p w14:paraId="64FE64CD" w14:textId="77777777" w:rsidR="00031A33" w:rsidRDefault="00031A33">
                    <w:pPr>
                      <w:rPr>
                        <w:b/>
                        <w:sz w:val="16"/>
                      </w:rPr>
                    </w:pPr>
                  </w:p>
                  <w:p w14:paraId="0E6DE9E9" w14:textId="77777777" w:rsidR="00031A33" w:rsidRDefault="00031A33">
                    <w:pPr>
                      <w:rPr>
                        <w:b/>
                        <w:sz w:val="16"/>
                      </w:rPr>
                    </w:pPr>
                    <w:r>
                      <w:rPr>
                        <w:rFonts w:hint="eastAsia"/>
                        <w:b/>
                        <w:sz w:val="20"/>
                      </w:rPr>
                      <w:t>C</w:t>
                    </w:r>
                  </w:p>
                  <w:p w14:paraId="29B35687" w14:textId="77777777" w:rsidR="00031A33" w:rsidRDefault="00031A33">
                    <w:pPr>
                      <w:rPr>
                        <w:b/>
                        <w:sz w:val="10"/>
                      </w:rPr>
                    </w:pPr>
                  </w:p>
                  <w:p w14:paraId="600B4C70" w14:textId="77777777" w:rsidR="00031A33" w:rsidRDefault="00031A33">
                    <w:pPr>
                      <w:rPr>
                        <w:b/>
                        <w:sz w:val="16"/>
                      </w:rPr>
                    </w:pPr>
                  </w:p>
                  <w:p w14:paraId="2C8044E6" w14:textId="77777777" w:rsidR="00031A33" w:rsidRDefault="00031A33">
                    <w:pPr>
                      <w:rPr>
                        <w:b/>
                        <w:sz w:val="16"/>
                      </w:rPr>
                    </w:pPr>
                  </w:p>
                  <w:p w14:paraId="4FDFE7B9" w14:textId="77777777" w:rsidR="00031A33" w:rsidRDefault="00031A33">
                    <w:pPr>
                      <w:pStyle w:val="Heading2"/>
                      <w:rPr>
                        <w:sz w:val="16"/>
                      </w:rPr>
                    </w:pPr>
                    <w:r>
                      <w:rPr>
                        <w:rFonts w:hint="eastAsia"/>
                      </w:rPr>
                      <w:t>D</w:t>
                    </w:r>
                  </w:p>
                  <w:p w14:paraId="5BC97893" w14:textId="77777777" w:rsidR="00031A33" w:rsidRDefault="00031A33">
                    <w:pPr>
                      <w:rPr>
                        <w:b/>
                        <w:sz w:val="10"/>
                      </w:rPr>
                    </w:pPr>
                  </w:p>
                  <w:p w14:paraId="5B238D78" w14:textId="77777777" w:rsidR="00031A33" w:rsidRDefault="00031A33">
                    <w:pPr>
                      <w:rPr>
                        <w:b/>
                        <w:sz w:val="16"/>
                      </w:rPr>
                    </w:pPr>
                  </w:p>
                  <w:p w14:paraId="7DF72E46" w14:textId="77777777" w:rsidR="00031A33" w:rsidRDefault="00031A33">
                    <w:pPr>
                      <w:rPr>
                        <w:b/>
                        <w:sz w:val="16"/>
                      </w:rPr>
                    </w:pPr>
                  </w:p>
                  <w:p w14:paraId="0EB73309" w14:textId="77777777" w:rsidR="00031A33" w:rsidRDefault="00031A33">
                    <w:pPr>
                      <w:rPr>
                        <w:b/>
                        <w:sz w:val="16"/>
                      </w:rPr>
                    </w:pPr>
                    <w:r>
                      <w:rPr>
                        <w:rFonts w:hint="eastAsia"/>
                        <w:b/>
                        <w:sz w:val="20"/>
                      </w:rPr>
                      <w:t>E</w:t>
                    </w:r>
                  </w:p>
                  <w:p w14:paraId="252DA0A3" w14:textId="77777777" w:rsidR="00031A33" w:rsidRDefault="00031A33">
                    <w:pPr>
                      <w:rPr>
                        <w:b/>
                        <w:sz w:val="10"/>
                      </w:rPr>
                    </w:pPr>
                  </w:p>
                  <w:p w14:paraId="627841D0" w14:textId="77777777" w:rsidR="00031A33" w:rsidRDefault="00031A33">
                    <w:pPr>
                      <w:rPr>
                        <w:b/>
                        <w:sz w:val="16"/>
                      </w:rPr>
                    </w:pPr>
                  </w:p>
                  <w:p w14:paraId="3A81B609" w14:textId="77777777" w:rsidR="00031A33" w:rsidRDefault="00031A33">
                    <w:pPr>
                      <w:rPr>
                        <w:b/>
                        <w:sz w:val="16"/>
                      </w:rPr>
                    </w:pPr>
                  </w:p>
                  <w:p w14:paraId="1D313935" w14:textId="77777777" w:rsidR="00031A33" w:rsidRDefault="00031A33">
                    <w:pPr>
                      <w:rPr>
                        <w:b/>
                        <w:sz w:val="20"/>
                      </w:rPr>
                    </w:pPr>
                    <w:r>
                      <w:rPr>
                        <w:rFonts w:hint="eastAsia"/>
                        <w:b/>
                        <w:sz w:val="20"/>
                      </w:rPr>
                      <w:t>F</w:t>
                    </w:r>
                  </w:p>
                  <w:p w14:paraId="046C7A1A" w14:textId="77777777" w:rsidR="00031A33" w:rsidRDefault="00031A33">
                    <w:pPr>
                      <w:rPr>
                        <w:b/>
                        <w:sz w:val="10"/>
                      </w:rPr>
                    </w:pPr>
                  </w:p>
                  <w:p w14:paraId="5094F4BC" w14:textId="77777777" w:rsidR="00031A33" w:rsidRDefault="00031A33">
                    <w:pPr>
                      <w:rPr>
                        <w:b/>
                        <w:sz w:val="16"/>
                      </w:rPr>
                    </w:pPr>
                  </w:p>
                  <w:p w14:paraId="7D7DC076" w14:textId="77777777" w:rsidR="00031A33" w:rsidRDefault="00031A33">
                    <w:pPr>
                      <w:rPr>
                        <w:b/>
                        <w:sz w:val="16"/>
                      </w:rPr>
                    </w:pPr>
                  </w:p>
                  <w:p w14:paraId="5C4D6BD9" w14:textId="77777777" w:rsidR="00031A33" w:rsidRDefault="00031A33">
                    <w:pPr>
                      <w:rPr>
                        <w:b/>
                        <w:sz w:val="16"/>
                      </w:rPr>
                    </w:pPr>
                    <w:r>
                      <w:rPr>
                        <w:rFonts w:hint="eastAsia"/>
                        <w:b/>
                        <w:sz w:val="20"/>
                      </w:rPr>
                      <w:t>G</w:t>
                    </w:r>
                  </w:p>
                  <w:p w14:paraId="212F3CC6" w14:textId="77777777" w:rsidR="00031A33" w:rsidRDefault="00031A33">
                    <w:pPr>
                      <w:rPr>
                        <w:b/>
                        <w:sz w:val="10"/>
                      </w:rPr>
                    </w:pPr>
                  </w:p>
                  <w:p w14:paraId="2C3B42B6" w14:textId="77777777" w:rsidR="00031A33" w:rsidRDefault="00031A33">
                    <w:pPr>
                      <w:rPr>
                        <w:b/>
                        <w:sz w:val="16"/>
                      </w:rPr>
                    </w:pPr>
                  </w:p>
                  <w:p w14:paraId="787AFE3B" w14:textId="77777777" w:rsidR="00031A33" w:rsidRDefault="00031A33">
                    <w:pPr>
                      <w:rPr>
                        <w:b/>
                        <w:sz w:val="16"/>
                      </w:rPr>
                    </w:pPr>
                  </w:p>
                  <w:p w14:paraId="21780D87" w14:textId="77777777" w:rsidR="00031A33" w:rsidRDefault="00031A33">
                    <w:pPr>
                      <w:rPr>
                        <w:b/>
                        <w:sz w:val="16"/>
                      </w:rPr>
                    </w:pPr>
                    <w:r>
                      <w:rPr>
                        <w:rFonts w:hint="eastAsia"/>
                        <w:b/>
                        <w:sz w:val="20"/>
                      </w:rPr>
                      <w:t>H</w:t>
                    </w:r>
                  </w:p>
                  <w:p w14:paraId="15ABC3B2" w14:textId="77777777" w:rsidR="00031A33" w:rsidRDefault="00031A33">
                    <w:pPr>
                      <w:rPr>
                        <w:b/>
                        <w:sz w:val="10"/>
                      </w:rPr>
                    </w:pPr>
                  </w:p>
                  <w:p w14:paraId="797F3A5C" w14:textId="77777777" w:rsidR="00031A33" w:rsidRDefault="00031A33">
                    <w:pPr>
                      <w:rPr>
                        <w:b/>
                        <w:sz w:val="16"/>
                      </w:rPr>
                    </w:pPr>
                  </w:p>
                  <w:p w14:paraId="20EECC31" w14:textId="77777777" w:rsidR="00031A33" w:rsidRDefault="00031A33">
                    <w:pPr>
                      <w:rPr>
                        <w:b/>
                        <w:sz w:val="16"/>
                      </w:rPr>
                    </w:pPr>
                  </w:p>
                  <w:p w14:paraId="041C3584" w14:textId="77777777" w:rsidR="00031A33" w:rsidRDefault="00031A33">
                    <w:pPr>
                      <w:rPr>
                        <w:b/>
                        <w:sz w:val="16"/>
                      </w:rPr>
                    </w:pPr>
                    <w:r>
                      <w:rPr>
                        <w:rFonts w:hint="eastAsia"/>
                        <w:b/>
                        <w:sz w:val="20"/>
                      </w:rPr>
                      <w:t>I</w:t>
                    </w:r>
                  </w:p>
                  <w:p w14:paraId="493DC7E5" w14:textId="77777777" w:rsidR="00031A33" w:rsidRDefault="00031A33">
                    <w:pPr>
                      <w:rPr>
                        <w:b/>
                        <w:sz w:val="10"/>
                      </w:rPr>
                    </w:pPr>
                  </w:p>
                  <w:p w14:paraId="622A65D8" w14:textId="77777777" w:rsidR="00031A33" w:rsidRDefault="00031A33">
                    <w:pPr>
                      <w:rPr>
                        <w:b/>
                        <w:sz w:val="16"/>
                      </w:rPr>
                    </w:pPr>
                  </w:p>
                  <w:p w14:paraId="0F91FE84" w14:textId="77777777" w:rsidR="00031A33" w:rsidRDefault="00031A33">
                    <w:pPr>
                      <w:rPr>
                        <w:b/>
                        <w:sz w:val="16"/>
                      </w:rPr>
                    </w:pPr>
                  </w:p>
                  <w:p w14:paraId="6EDDC8C5" w14:textId="77777777" w:rsidR="00031A33" w:rsidRDefault="00031A33">
                    <w:pPr>
                      <w:rPr>
                        <w:b/>
                        <w:sz w:val="16"/>
                      </w:rPr>
                    </w:pPr>
                    <w:r>
                      <w:rPr>
                        <w:rFonts w:hint="eastAsia"/>
                        <w:b/>
                        <w:sz w:val="20"/>
                      </w:rPr>
                      <w:t>J</w:t>
                    </w:r>
                  </w:p>
                  <w:p w14:paraId="4D6C1DF5" w14:textId="77777777" w:rsidR="00031A33" w:rsidRDefault="00031A33">
                    <w:pPr>
                      <w:rPr>
                        <w:b/>
                        <w:sz w:val="10"/>
                      </w:rPr>
                    </w:pPr>
                  </w:p>
                  <w:p w14:paraId="47C62B87" w14:textId="77777777" w:rsidR="00031A33" w:rsidRDefault="00031A33">
                    <w:pPr>
                      <w:rPr>
                        <w:b/>
                        <w:sz w:val="16"/>
                      </w:rPr>
                    </w:pPr>
                  </w:p>
                  <w:p w14:paraId="1880A69F" w14:textId="77777777" w:rsidR="00031A33" w:rsidRDefault="00031A33">
                    <w:pPr>
                      <w:rPr>
                        <w:b/>
                        <w:sz w:val="16"/>
                      </w:rPr>
                    </w:pPr>
                  </w:p>
                  <w:p w14:paraId="1A84EDAB" w14:textId="77777777" w:rsidR="00031A33" w:rsidRDefault="00031A33">
                    <w:pPr>
                      <w:rPr>
                        <w:b/>
                        <w:sz w:val="16"/>
                      </w:rPr>
                    </w:pPr>
                    <w:r>
                      <w:rPr>
                        <w:rFonts w:hint="eastAsia"/>
                        <w:b/>
                        <w:sz w:val="20"/>
                      </w:rPr>
                      <w:t>K</w:t>
                    </w:r>
                  </w:p>
                  <w:p w14:paraId="789E6CAB" w14:textId="77777777" w:rsidR="00031A33" w:rsidRDefault="00031A33">
                    <w:pPr>
                      <w:rPr>
                        <w:b/>
                        <w:sz w:val="10"/>
                      </w:rPr>
                    </w:pPr>
                  </w:p>
                  <w:p w14:paraId="70BBDB1F" w14:textId="77777777" w:rsidR="00031A33" w:rsidRDefault="00031A33">
                    <w:pPr>
                      <w:rPr>
                        <w:b/>
                        <w:sz w:val="16"/>
                      </w:rPr>
                    </w:pPr>
                  </w:p>
                  <w:p w14:paraId="71D22FF7" w14:textId="77777777" w:rsidR="00031A33" w:rsidRDefault="00031A33">
                    <w:pPr>
                      <w:rPr>
                        <w:b/>
                        <w:sz w:val="16"/>
                      </w:rPr>
                    </w:pPr>
                  </w:p>
                  <w:p w14:paraId="278712BD" w14:textId="77777777" w:rsidR="00031A33" w:rsidRDefault="00031A33">
                    <w:pPr>
                      <w:rPr>
                        <w:b/>
                        <w:sz w:val="16"/>
                      </w:rPr>
                    </w:pPr>
                    <w:r>
                      <w:rPr>
                        <w:rFonts w:hint="eastAsia"/>
                        <w:b/>
                        <w:sz w:val="20"/>
                      </w:rPr>
                      <w:t>L</w:t>
                    </w:r>
                  </w:p>
                  <w:p w14:paraId="03E6A7D1" w14:textId="77777777" w:rsidR="00031A33" w:rsidRDefault="00031A33">
                    <w:pPr>
                      <w:rPr>
                        <w:b/>
                        <w:sz w:val="10"/>
                      </w:rPr>
                    </w:pPr>
                  </w:p>
                  <w:p w14:paraId="42C0B785" w14:textId="77777777" w:rsidR="00031A33" w:rsidRDefault="00031A33">
                    <w:pPr>
                      <w:rPr>
                        <w:b/>
                        <w:sz w:val="16"/>
                      </w:rPr>
                    </w:pPr>
                  </w:p>
                  <w:p w14:paraId="764D44CD" w14:textId="77777777" w:rsidR="00031A33" w:rsidRDefault="00031A33">
                    <w:pPr>
                      <w:rPr>
                        <w:b/>
                        <w:sz w:val="16"/>
                      </w:rPr>
                    </w:pPr>
                  </w:p>
                  <w:p w14:paraId="0D55645D" w14:textId="77777777" w:rsidR="00031A33" w:rsidRDefault="00031A33">
                    <w:pPr>
                      <w:rPr>
                        <w:b/>
                        <w:sz w:val="16"/>
                      </w:rPr>
                    </w:pPr>
                    <w:r>
                      <w:rPr>
                        <w:rFonts w:hint="eastAsia"/>
                        <w:b/>
                        <w:sz w:val="20"/>
                      </w:rPr>
                      <w:t>M</w:t>
                    </w:r>
                  </w:p>
                  <w:p w14:paraId="1FF7E8E0" w14:textId="77777777" w:rsidR="00031A33" w:rsidRDefault="00031A33">
                    <w:pPr>
                      <w:rPr>
                        <w:b/>
                        <w:sz w:val="10"/>
                      </w:rPr>
                    </w:pPr>
                  </w:p>
                  <w:p w14:paraId="04ADAFD9" w14:textId="77777777" w:rsidR="00031A33" w:rsidRDefault="00031A33">
                    <w:pPr>
                      <w:rPr>
                        <w:b/>
                        <w:sz w:val="16"/>
                      </w:rPr>
                    </w:pPr>
                  </w:p>
                  <w:p w14:paraId="163FBC7A" w14:textId="77777777" w:rsidR="00031A33" w:rsidRDefault="00031A33">
                    <w:pPr>
                      <w:rPr>
                        <w:b/>
                        <w:sz w:val="16"/>
                      </w:rPr>
                    </w:pPr>
                  </w:p>
                  <w:p w14:paraId="262E40FB" w14:textId="77777777" w:rsidR="00031A33" w:rsidRDefault="00031A33">
                    <w:pPr>
                      <w:rPr>
                        <w:b/>
                        <w:sz w:val="16"/>
                      </w:rPr>
                    </w:pPr>
                    <w:r>
                      <w:rPr>
                        <w:rFonts w:hint="eastAsia"/>
                        <w:b/>
                        <w:sz w:val="20"/>
                      </w:rPr>
                      <w:t>N</w:t>
                    </w:r>
                  </w:p>
                  <w:p w14:paraId="577F9A8C" w14:textId="77777777" w:rsidR="00031A33" w:rsidRDefault="00031A33">
                    <w:pPr>
                      <w:rPr>
                        <w:b/>
                        <w:sz w:val="10"/>
                      </w:rPr>
                    </w:pPr>
                  </w:p>
                  <w:p w14:paraId="5558E3FF" w14:textId="77777777" w:rsidR="00031A33" w:rsidRDefault="00031A33">
                    <w:pPr>
                      <w:rPr>
                        <w:b/>
                        <w:sz w:val="16"/>
                      </w:rPr>
                    </w:pPr>
                  </w:p>
                  <w:p w14:paraId="4E2F8022" w14:textId="77777777" w:rsidR="00031A33" w:rsidRDefault="00031A33">
                    <w:pPr>
                      <w:rPr>
                        <w:b/>
                        <w:sz w:val="16"/>
                      </w:rPr>
                    </w:pPr>
                  </w:p>
                  <w:p w14:paraId="0F5371AB" w14:textId="77777777" w:rsidR="00031A33" w:rsidRDefault="00031A33">
                    <w:pPr>
                      <w:rPr>
                        <w:b/>
                        <w:sz w:val="16"/>
                      </w:rPr>
                    </w:pPr>
                    <w:r>
                      <w:rPr>
                        <w:rFonts w:hint="eastAsia"/>
                        <w:b/>
                        <w:sz w:val="20"/>
                      </w:rPr>
                      <w:t>O</w:t>
                    </w:r>
                  </w:p>
                  <w:p w14:paraId="0F3C7462" w14:textId="77777777" w:rsidR="00031A33" w:rsidRDefault="00031A33">
                    <w:pPr>
                      <w:rPr>
                        <w:b/>
                        <w:sz w:val="10"/>
                      </w:rPr>
                    </w:pPr>
                  </w:p>
                  <w:p w14:paraId="1D497D1D" w14:textId="77777777" w:rsidR="00031A33" w:rsidRDefault="00031A33">
                    <w:pPr>
                      <w:rPr>
                        <w:b/>
                        <w:sz w:val="16"/>
                      </w:rPr>
                    </w:pPr>
                  </w:p>
                  <w:p w14:paraId="27518D24" w14:textId="77777777" w:rsidR="00031A33" w:rsidRDefault="00031A33">
                    <w:pPr>
                      <w:rPr>
                        <w:b/>
                        <w:sz w:val="16"/>
                      </w:rPr>
                    </w:pPr>
                  </w:p>
                  <w:p w14:paraId="7EA05C1E" w14:textId="77777777" w:rsidR="00031A33" w:rsidRDefault="00031A33">
                    <w:pPr>
                      <w:rPr>
                        <w:b/>
                        <w:sz w:val="16"/>
                      </w:rPr>
                    </w:pPr>
                    <w:r>
                      <w:rPr>
                        <w:rFonts w:hint="eastAsia"/>
                        <w:b/>
                        <w:sz w:val="20"/>
                      </w:rPr>
                      <w:t>P</w:t>
                    </w:r>
                  </w:p>
                  <w:p w14:paraId="68FAD405" w14:textId="77777777" w:rsidR="00031A33" w:rsidRDefault="00031A33">
                    <w:pPr>
                      <w:rPr>
                        <w:b/>
                        <w:sz w:val="10"/>
                      </w:rPr>
                    </w:pPr>
                  </w:p>
                  <w:p w14:paraId="79A4BE05" w14:textId="77777777" w:rsidR="00031A33" w:rsidRDefault="00031A33">
                    <w:pPr>
                      <w:rPr>
                        <w:b/>
                        <w:sz w:val="16"/>
                      </w:rPr>
                    </w:pPr>
                  </w:p>
                  <w:p w14:paraId="401ACFD6" w14:textId="77777777" w:rsidR="00031A33" w:rsidRDefault="00031A33">
                    <w:pPr>
                      <w:rPr>
                        <w:b/>
                        <w:sz w:val="16"/>
                      </w:rPr>
                    </w:pPr>
                  </w:p>
                  <w:p w14:paraId="5FA40EB2" w14:textId="77777777" w:rsidR="00031A33" w:rsidRDefault="00031A33">
                    <w:pPr>
                      <w:rPr>
                        <w:b/>
                        <w:sz w:val="16"/>
                      </w:rPr>
                    </w:pPr>
                    <w:r>
                      <w:rPr>
                        <w:rFonts w:hint="eastAsia"/>
                        <w:b/>
                        <w:sz w:val="20"/>
                      </w:rPr>
                      <w:t>Q</w:t>
                    </w:r>
                  </w:p>
                  <w:p w14:paraId="33D4A738" w14:textId="77777777" w:rsidR="00031A33" w:rsidRDefault="00031A33">
                    <w:pPr>
                      <w:rPr>
                        <w:b/>
                        <w:sz w:val="10"/>
                      </w:rPr>
                    </w:pPr>
                  </w:p>
                  <w:p w14:paraId="001FE00C" w14:textId="77777777" w:rsidR="00031A33" w:rsidRDefault="00031A33">
                    <w:pPr>
                      <w:rPr>
                        <w:b/>
                        <w:sz w:val="16"/>
                      </w:rPr>
                    </w:pPr>
                  </w:p>
                  <w:p w14:paraId="61E2D186" w14:textId="77777777" w:rsidR="00031A33" w:rsidRDefault="00031A33">
                    <w:pPr>
                      <w:rPr>
                        <w:b/>
                        <w:sz w:val="16"/>
                      </w:rPr>
                    </w:pPr>
                  </w:p>
                  <w:p w14:paraId="558CDF1E" w14:textId="77777777" w:rsidR="00031A33" w:rsidRDefault="00031A33">
                    <w:pPr>
                      <w:rPr>
                        <w:b/>
                        <w:sz w:val="16"/>
                      </w:rPr>
                    </w:pPr>
                    <w:r>
                      <w:rPr>
                        <w:rFonts w:hint="eastAsia"/>
                        <w:b/>
                        <w:sz w:val="20"/>
                      </w:rPr>
                      <w:t>R</w:t>
                    </w:r>
                  </w:p>
                  <w:p w14:paraId="1858572B" w14:textId="77777777" w:rsidR="00031A33" w:rsidRDefault="00031A33">
                    <w:pPr>
                      <w:rPr>
                        <w:b/>
                        <w:sz w:val="10"/>
                      </w:rPr>
                    </w:pPr>
                  </w:p>
                  <w:p w14:paraId="1014DB39" w14:textId="77777777" w:rsidR="00031A33" w:rsidRDefault="00031A33">
                    <w:pPr>
                      <w:rPr>
                        <w:b/>
                        <w:sz w:val="16"/>
                      </w:rPr>
                    </w:pPr>
                  </w:p>
                  <w:p w14:paraId="0B2AE1F1" w14:textId="77777777" w:rsidR="00031A33" w:rsidRDefault="00031A33">
                    <w:pPr>
                      <w:rPr>
                        <w:b/>
                        <w:sz w:val="16"/>
                      </w:rPr>
                    </w:pPr>
                  </w:p>
                  <w:p w14:paraId="072A91ED" w14:textId="77777777" w:rsidR="00031A33" w:rsidRDefault="00031A33">
                    <w:pPr>
                      <w:rPr>
                        <w:b/>
                        <w:sz w:val="16"/>
                      </w:rPr>
                    </w:pPr>
                    <w:r>
                      <w:rPr>
                        <w:rFonts w:hint="eastAsia"/>
                        <w:b/>
                        <w:sz w:val="20"/>
                      </w:rPr>
                      <w:t>S</w:t>
                    </w:r>
                  </w:p>
                  <w:p w14:paraId="072CED7E" w14:textId="77777777" w:rsidR="00031A33" w:rsidRDefault="00031A33">
                    <w:pPr>
                      <w:rPr>
                        <w:b/>
                        <w:sz w:val="10"/>
                      </w:rPr>
                    </w:pPr>
                  </w:p>
                  <w:p w14:paraId="619FBDAF" w14:textId="77777777" w:rsidR="00031A33" w:rsidRDefault="00031A33">
                    <w:pPr>
                      <w:rPr>
                        <w:b/>
                        <w:sz w:val="16"/>
                      </w:rPr>
                    </w:pPr>
                  </w:p>
                  <w:p w14:paraId="483CC448" w14:textId="77777777" w:rsidR="00031A33" w:rsidRDefault="00031A33">
                    <w:pPr>
                      <w:rPr>
                        <w:b/>
                        <w:sz w:val="16"/>
                      </w:rPr>
                    </w:pPr>
                  </w:p>
                  <w:p w14:paraId="5E42D299" w14:textId="77777777" w:rsidR="00031A33" w:rsidRDefault="00031A33">
                    <w:pPr>
                      <w:rPr>
                        <w:b/>
                        <w:sz w:val="16"/>
                      </w:rPr>
                    </w:pPr>
                    <w:r>
                      <w:rPr>
                        <w:rFonts w:hint="eastAsia"/>
                        <w:b/>
                        <w:sz w:val="20"/>
                      </w:rPr>
                      <w:t>T</w:t>
                    </w:r>
                  </w:p>
                  <w:p w14:paraId="44962C9F" w14:textId="77777777" w:rsidR="00031A33" w:rsidRDefault="00031A33">
                    <w:pPr>
                      <w:rPr>
                        <w:b/>
                        <w:sz w:val="10"/>
                      </w:rPr>
                    </w:pPr>
                  </w:p>
                  <w:p w14:paraId="503A9EF6" w14:textId="77777777" w:rsidR="00031A33" w:rsidRDefault="00031A33">
                    <w:pPr>
                      <w:rPr>
                        <w:b/>
                        <w:sz w:val="16"/>
                      </w:rPr>
                    </w:pPr>
                  </w:p>
                  <w:p w14:paraId="73F11CFB" w14:textId="77777777" w:rsidR="00031A33" w:rsidRDefault="00031A33">
                    <w:pPr>
                      <w:rPr>
                        <w:b/>
                        <w:sz w:val="16"/>
                      </w:rPr>
                    </w:pPr>
                  </w:p>
                  <w:p w14:paraId="03F1AC51" w14:textId="77777777" w:rsidR="00031A33" w:rsidRDefault="00031A33">
                    <w:pPr>
                      <w:rPr>
                        <w:b/>
                        <w:sz w:val="16"/>
                      </w:rPr>
                    </w:pPr>
                    <w:r>
                      <w:rPr>
                        <w:rFonts w:hint="eastAsia"/>
                        <w:b/>
                        <w:sz w:val="20"/>
                      </w:rPr>
                      <w:t>U</w:t>
                    </w:r>
                  </w:p>
                  <w:p w14:paraId="696C5EE3" w14:textId="77777777" w:rsidR="00031A33" w:rsidRDefault="00031A33">
                    <w:pPr>
                      <w:rPr>
                        <w:b/>
                        <w:sz w:val="10"/>
                      </w:rPr>
                    </w:pPr>
                  </w:p>
                  <w:p w14:paraId="7D8124E5" w14:textId="77777777" w:rsidR="00031A33" w:rsidRDefault="00031A33">
                    <w:pPr>
                      <w:rPr>
                        <w:b/>
                        <w:sz w:val="16"/>
                      </w:rPr>
                    </w:pPr>
                  </w:p>
                  <w:p w14:paraId="5E715DC0" w14:textId="77777777" w:rsidR="00031A33" w:rsidRDefault="00031A33">
                    <w:pPr>
                      <w:rPr>
                        <w:b/>
                        <w:sz w:val="16"/>
                      </w:rPr>
                    </w:pPr>
                  </w:p>
                  <w:p w14:paraId="3E2672A1" w14:textId="77777777" w:rsidR="00031A33" w:rsidRDefault="00031A33">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5168" behindDoc="0" locked="0" layoutInCell="0" allowOverlap="1" wp14:anchorId="74399C1F" wp14:editId="6127360A">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B893C8" w14:textId="77777777" w:rsidR="00031A33" w:rsidRDefault="00031A33">
                          <w:pPr>
                            <w:rPr>
                              <w:b/>
                              <w:sz w:val="20"/>
                            </w:rPr>
                          </w:pPr>
                          <w:r>
                            <w:rPr>
                              <w:rFonts w:hint="eastAsia"/>
                              <w:b/>
                              <w:sz w:val="20"/>
                            </w:rPr>
                            <w:t>A</w:t>
                          </w:r>
                        </w:p>
                        <w:p w14:paraId="110A39B9" w14:textId="77777777" w:rsidR="00031A33" w:rsidRDefault="00031A33">
                          <w:pPr>
                            <w:rPr>
                              <w:b/>
                              <w:sz w:val="10"/>
                            </w:rPr>
                          </w:pPr>
                        </w:p>
                        <w:p w14:paraId="50552E6B" w14:textId="77777777" w:rsidR="00031A33" w:rsidRDefault="00031A33">
                          <w:pPr>
                            <w:rPr>
                              <w:b/>
                              <w:sz w:val="16"/>
                            </w:rPr>
                          </w:pPr>
                        </w:p>
                        <w:p w14:paraId="6EE2B242" w14:textId="77777777" w:rsidR="00031A33" w:rsidRDefault="00031A33">
                          <w:pPr>
                            <w:rPr>
                              <w:b/>
                              <w:sz w:val="16"/>
                            </w:rPr>
                          </w:pPr>
                        </w:p>
                        <w:p w14:paraId="09DD83B1" w14:textId="77777777" w:rsidR="00031A33" w:rsidRDefault="00031A33">
                          <w:pPr>
                            <w:rPr>
                              <w:b/>
                              <w:sz w:val="20"/>
                            </w:rPr>
                          </w:pPr>
                          <w:r>
                            <w:rPr>
                              <w:rFonts w:hint="eastAsia"/>
                              <w:b/>
                              <w:sz w:val="20"/>
                            </w:rPr>
                            <w:t>B</w:t>
                          </w:r>
                        </w:p>
                        <w:p w14:paraId="1211DE91" w14:textId="77777777" w:rsidR="00031A33" w:rsidRDefault="00031A33">
                          <w:pPr>
                            <w:rPr>
                              <w:b/>
                              <w:sz w:val="10"/>
                            </w:rPr>
                          </w:pPr>
                        </w:p>
                        <w:p w14:paraId="52941C2B" w14:textId="77777777" w:rsidR="00031A33" w:rsidRDefault="00031A33">
                          <w:pPr>
                            <w:rPr>
                              <w:b/>
                              <w:sz w:val="16"/>
                            </w:rPr>
                          </w:pPr>
                        </w:p>
                        <w:p w14:paraId="17098001" w14:textId="77777777" w:rsidR="00031A33" w:rsidRDefault="00031A33">
                          <w:pPr>
                            <w:rPr>
                              <w:b/>
                              <w:sz w:val="16"/>
                            </w:rPr>
                          </w:pPr>
                        </w:p>
                        <w:p w14:paraId="62806CCB" w14:textId="77777777" w:rsidR="00031A33" w:rsidRDefault="00031A33">
                          <w:pPr>
                            <w:rPr>
                              <w:b/>
                              <w:sz w:val="16"/>
                            </w:rPr>
                          </w:pPr>
                          <w:r>
                            <w:rPr>
                              <w:rFonts w:hint="eastAsia"/>
                              <w:b/>
                              <w:sz w:val="20"/>
                            </w:rPr>
                            <w:t>C</w:t>
                          </w:r>
                        </w:p>
                        <w:p w14:paraId="73DA9E0E" w14:textId="77777777" w:rsidR="00031A33" w:rsidRDefault="00031A33">
                          <w:pPr>
                            <w:rPr>
                              <w:b/>
                              <w:sz w:val="10"/>
                            </w:rPr>
                          </w:pPr>
                        </w:p>
                        <w:p w14:paraId="24EE7806" w14:textId="77777777" w:rsidR="00031A33" w:rsidRDefault="00031A33">
                          <w:pPr>
                            <w:rPr>
                              <w:b/>
                              <w:sz w:val="16"/>
                            </w:rPr>
                          </w:pPr>
                        </w:p>
                        <w:p w14:paraId="6B7F383F" w14:textId="77777777" w:rsidR="00031A33" w:rsidRDefault="00031A33">
                          <w:pPr>
                            <w:rPr>
                              <w:b/>
                              <w:sz w:val="16"/>
                            </w:rPr>
                          </w:pPr>
                        </w:p>
                        <w:p w14:paraId="0A9DC053" w14:textId="77777777" w:rsidR="00031A33" w:rsidRDefault="00031A33">
                          <w:pPr>
                            <w:pStyle w:val="Heading2"/>
                            <w:rPr>
                              <w:sz w:val="16"/>
                            </w:rPr>
                          </w:pPr>
                          <w:r>
                            <w:rPr>
                              <w:rFonts w:hint="eastAsia"/>
                            </w:rPr>
                            <w:t>D</w:t>
                          </w:r>
                        </w:p>
                        <w:p w14:paraId="60E7F84E" w14:textId="77777777" w:rsidR="00031A33" w:rsidRDefault="00031A33">
                          <w:pPr>
                            <w:rPr>
                              <w:b/>
                              <w:sz w:val="10"/>
                            </w:rPr>
                          </w:pPr>
                        </w:p>
                        <w:p w14:paraId="3E2DC577" w14:textId="77777777" w:rsidR="00031A33" w:rsidRDefault="00031A33">
                          <w:pPr>
                            <w:rPr>
                              <w:b/>
                              <w:sz w:val="16"/>
                            </w:rPr>
                          </w:pPr>
                        </w:p>
                        <w:p w14:paraId="7CFD4D1B" w14:textId="77777777" w:rsidR="00031A33" w:rsidRDefault="00031A33">
                          <w:pPr>
                            <w:rPr>
                              <w:b/>
                              <w:sz w:val="16"/>
                            </w:rPr>
                          </w:pPr>
                        </w:p>
                        <w:p w14:paraId="1C83EDB6" w14:textId="77777777" w:rsidR="00031A33" w:rsidRDefault="00031A33">
                          <w:pPr>
                            <w:rPr>
                              <w:b/>
                              <w:sz w:val="16"/>
                            </w:rPr>
                          </w:pPr>
                          <w:r>
                            <w:rPr>
                              <w:rFonts w:hint="eastAsia"/>
                              <w:b/>
                              <w:sz w:val="20"/>
                            </w:rPr>
                            <w:t>E</w:t>
                          </w:r>
                        </w:p>
                        <w:p w14:paraId="0C431DFC" w14:textId="77777777" w:rsidR="00031A33" w:rsidRDefault="00031A33">
                          <w:pPr>
                            <w:rPr>
                              <w:b/>
                              <w:sz w:val="10"/>
                            </w:rPr>
                          </w:pPr>
                        </w:p>
                        <w:p w14:paraId="05E20F3D" w14:textId="77777777" w:rsidR="00031A33" w:rsidRDefault="00031A33">
                          <w:pPr>
                            <w:rPr>
                              <w:b/>
                              <w:sz w:val="16"/>
                            </w:rPr>
                          </w:pPr>
                        </w:p>
                        <w:p w14:paraId="4C6F3D99" w14:textId="77777777" w:rsidR="00031A33" w:rsidRDefault="00031A33">
                          <w:pPr>
                            <w:rPr>
                              <w:b/>
                              <w:sz w:val="16"/>
                            </w:rPr>
                          </w:pPr>
                        </w:p>
                        <w:p w14:paraId="629AF763" w14:textId="77777777" w:rsidR="00031A33" w:rsidRDefault="00031A33">
                          <w:pPr>
                            <w:rPr>
                              <w:b/>
                              <w:sz w:val="20"/>
                            </w:rPr>
                          </w:pPr>
                          <w:r>
                            <w:rPr>
                              <w:rFonts w:hint="eastAsia"/>
                              <w:b/>
                              <w:sz w:val="20"/>
                            </w:rPr>
                            <w:t>F</w:t>
                          </w:r>
                        </w:p>
                        <w:p w14:paraId="6E1184E0" w14:textId="77777777" w:rsidR="00031A33" w:rsidRDefault="00031A33">
                          <w:pPr>
                            <w:rPr>
                              <w:b/>
                              <w:sz w:val="10"/>
                            </w:rPr>
                          </w:pPr>
                        </w:p>
                        <w:p w14:paraId="31238581" w14:textId="77777777" w:rsidR="00031A33" w:rsidRDefault="00031A33">
                          <w:pPr>
                            <w:rPr>
                              <w:b/>
                              <w:sz w:val="16"/>
                            </w:rPr>
                          </w:pPr>
                        </w:p>
                        <w:p w14:paraId="3AC570B8" w14:textId="77777777" w:rsidR="00031A33" w:rsidRDefault="00031A33">
                          <w:pPr>
                            <w:rPr>
                              <w:b/>
                              <w:sz w:val="16"/>
                            </w:rPr>
                          </w:pPr>
                        </w:p>
                        <w:p w14:paraId="438207EE" w14:textId="77777777" w:rsidR="00031A33" w:rsidRDefault="00031A33">
                          <w:pPr>
                            <w:rPr>
                              <w:b/>
                              <w:sz w:val="16"/>
                            </w:rPr>
                          </w:pPr>
                          <w:r>
                            <w:rPr>
                              <w:rFonts w:hint="eastAsia"/>
                              <w:b/>
                              <w:sz w:val="20"/>
                            </w:rPr>
                            <w:t>G</w:t>
                          </w:r>
                        </w:p>
                        <w:p w14:paraId="6E76FB11" w14:textId="77777777" w:rsidR="00031A33" w:rsidRDefault="00031A33">
                          <w:pPr>
                            <w:rPr>
                              <w:b/>
                              <w:sz w:val="10"/>
                            </w:rPr>
                          </w:pPr>
                        </w:p>
                        <w:p w14:paraId="658AB18F" w14:textId="77777777" w:rsidR="00031A33" w:rsidRDefault="00031A33">
                          <w:pPr>
                            <w:rPr>
                              <w:b/>
                              <w:sz w:val="16"/>
                            </w:rPr>
                          </w:pPr>
                        </w:p>
                        <w:p w14:paraId="14CABADB" w14:textId="77777777" w:rsidR="00031A33" w:rsidRDefault="00031A33">
                          <w:pPr>
                            <w:rPr>
                              <w:b/>
                              <w:sz w:val="16"/>
                            </w:rPr>
                          </w:pPr>
                        </w:p>
                        <w:p w14:paraId="406F195B" w14:textId="77777777" w:rsidR="00031A33" w:rsidRDefault="00031A33">
                          <w:pPr>
                            <w:rPr>
                              <w:b/>
                              <w:sz w:val="16"/>
                            </w:rPr>
                          </w:pPr>
                          <w:r>
                            <w:rPr>
                              <w:rFonts w:hint="eastAsia"/>
                              <w:b/>
                              <w:sz w:val="20"/>
                            </w:rPr>
                            <w:t>H</w:t>
                          </w:r>
                        </w:p>
                        <w:p w14:paraId="012CA1F0" w14:textId="77777777" w:rsidR="00031A33" w:rsidRDefault="00031A33">
                          <w:pPr>
                            <w:rPr>
                              <w:b/>
                              <w:sz w:val="10"/>
                            </w:rPr>
                          </w:pPr>
                        </w:p>
                        <w:p w14:paraId="284D1A8D" w14:textId="77777777" w:rsidR="00031A33" w:rsidRDefault="00031A33">
                          <w:pPr>
                            <w:rPr>
                              <w:b/>
                              <w:sz w:val="16"/>
                            </w:rPr>
                          </w:pPr>
                        </w:p>
                        <w:p w14:paraId="31006D10" w14:textId="77777777" w:rsidR="00031A33" w:rsidRDefault="00031A33">
                          <w:pPr>
                            <w:rPr>
                              <w:b/>
                              <w:sz w:val="16"/>
                            </w:rPr>
                          </w:pPr>
                        </w:p>
                        <w:p w14:paraId="7864DBFC" w14:textId="77777777" w:rsidR="00031A33" w:rsidRDefault="00031A33">
                          <w:pPr>
                            <w:rPr>
                              <w:b/>
                              <w:sz w:val="16"/>
                            </w:rPr>
                          </w:pPr>
                          <w:r>
                            <w:rPr>
                              <w:rFonts w:hint="eastAsia"/>
                              <w:b/>
                              <w:sz w:val="20"/>
                            </w:rPr>
                            <w:t>I</w:t>
                          </w:r>
                        </w:p>
                        <w:p w14:paraId="50583A96" w14:textId="77777777" w:rsidR="00031A33" w:rsidRDefault="00031A33">
                          <w:pPr>
                            <w:rPr>
                              <w:b/>
                              <w:sz w:val="10"/>
                            </w:rPr>
                          </w:pPr>
                        </w:p>
                        <w:p w14:paraId="63CC5B3D" w14:textId="77777777" w:rsidR="00031A33" w:rsidRDefault="00031A33">
                          <w:pPr>
                            <w:rPr>
                              <w:b/>
                              <w:sz w:val="16"/>
                            </w:rPr>
                          </w:pPr>
                        </w:p>
                        <w:p w14:paraId="31D52FB1" w14:textId="77777777" w:rsidR="00031A33" w:rsidRDefault="00031A33">
                          <w:pPr>
                            <w:rPr>
                              <w:b/>
                              <w:sz w:val="16"/>
                            </w:rPr>
                          </w:pPr>
                        </w:p>
                        <w:p w14:paraId="5A936ECB" w14:textId="77777777" w:rsidR="00031A33" w:rsidRDefault="00031A33">
                          <w:pPr>
                            <w:rPr>
                              <w:b/>
                              <w:sz w:val="16"/>
                            </w:rPr>
                          </w:pPr>
                          <w:r>
                            <w:rPr>
                              <w:rFonts w:hint="eastAsia"/>
                              <w:b/>
                              <w:sz w:val="20"/>
                            </w:rPr>
                            <w:t>J</w:t>
                          </w:r>
                        </w:p>
                        <w:p w14:paraId="650E4540" w14:textId="77777777" w:rsidR="00031A33" w:rsidRDefault="00031A33">
                          <w:pPr>
                            <w:rPr>
                              <w:b/>
                              <w:sz w:val="10"/>
                            </w:rPr>
                          </w:pPr>
                        </w:p>
                        <w:p w14:paraId="6F838A7A" w14:textId="77777777" w:rsidR="00031A33" w:rsidRDefault="00031A33">
                          <w:pPr>
                            <w:rPr>
                              <w:b/>
                              <w:sz w:val="16"/>
                            </w:rPr>
                          </w:pPr>
                        </w:p>
                        <w:p w14:paraId="24646F8B" w14:textId="77777777" w:rsidR="00031A33" w:rsidRDefault="00031A33">
                          <w:pPr>
                            <w:rPr>
                              <w:b/>
                              <w:sz w:val="16"/>
                            </w:rPr>
                          </w:pPr>
                        </w:p>
                        <w:p w14:paraId="3C17FFD6" w14:textId="77777777" w:rsidR="00031A33" w:rsidRDefault="00031A33">
                          <w:pPr>
                            <w:rPr>
                              <w:b/>
                              <w:sz w:val="16"/>
                            </w:rPr>
                          </w:pPr>
                          <w:r>
                            <w:rPr>
                              <w:rFonts w:hint="eastAsia"/>
                              <w:b/>
                              <w:sz w:val="20"/>
                            </w:rPr>
                            <w:t>K</w:t>
                          </w:r>
                        </w:p>
                        <w:p w14:paraId="7FBE947F" w14:textId="77777777" w:rsidR="00031A33" w:rsidRDefault="00031A33">
                          <w:pPr>
                            <w:rPr>
                              <w:b/>
                              <w:sz w:val="10"/>
                            </w:rPr>
                          </w:pPr>
                        </w:p>
                        <w:p w14:paraId="4D53D195" w14:textId="77777777" w:rsidR="00031A33" w:rsidRDefault="00031A33">
                          <w:pPr>
                            <w:rPr>
                              <w:b/>
                              <w:sz w:val="16"/>
                            </w:rPr>
                          </w:pPr>
                        </w:p>
                        <w:p w14:paraId="239C2E4D" w14:textId="77777777" w:rsidR="00031A33" w:rsidRDefault="00031A33">
                          <w:pPr>
                            <w:rPr>
                              <w:b/>
                              <w:sz w:val="16"/>
                            </w:rPr>
                          </w:pPr>
                        </w:p>
                        <w:p w14:paraId="39A90C66" w14:textId="77777777" w:rsidR="00031A33" w:rsidRDefault="00031A33">
                          <w:pPr>
                            <w:rPr>
                              <w:b/>
                              <w:sz w:val="16"/>
                            </w:rPr>
                          </w:pPr>
                          <w:r>
                            <w:rPr>
                              <w:rFonts w:hint="eastAsia"/>
                              <w:b/>
                              <w:sz w:val="20"/>
                            </w:rPr>
                            <w:t>L</w:t>
                          </w:r>
                        </w:p>
                        <w:p w14:paraId="254D8963" w14:textId="77777777" w:rsidR="00031A33" w:rsidRDefault="00031A33">
                          <w:pPr>
                            <w:rPr>
                              <w:b/>
                              <w:sz w:val="10"/>
                            </w:rPr>
                          </w:pPr>
                        </w:p>
                        <w:p w14:paraId="2A9C56C2" w14:textId="77777777" w:rsidR="00031A33" w:rsidRDefault="00031A33">
                          <w:pPr>
                            <w:rPr>
                              <w:b/>
                              <w:sz w:val="16"/>
                            </w:rPr>
                          </w:pPr>
                        </w:p>
                        <w:p w14:paraId="4AB9285E" w14:textId="77777777" w:rsidR="00031A33" w:rsidRDefault="00031A33">
                          <w:pPr>
                            <w:rPr>
                              <w:b/>
                              <w:sz w:val="16"/>
                            </w:rPr>
                          </w:pPr>
                        </w:p>
                        <w:p w14:paraId="3C4E7A76" w14:textId="77777777" w:rsidR="00031A33" w:rsidRDefault="00031A33">
                          <w:pPr>
                            <w:rPr>
                              <w:b/>
                              <w:sz w:val="16"/>
                            </w:rPr>
                          </w:pPr>
                          <w:r>
                            <w:rPr>
                              <w:rFonts w:hint="eastAsia"/>
                              <w:b/>
                              <w:sz w:val="20"/>
                            </w:rPr>
                            <w:t>M</w:t>
                          </w:r>
                        </w:p>
                        <w:p w14:paraId="29BCD251" w14:textId="77777777" w:rsidR="00031A33" w:rsidRDefault="00031A33">
                          <w:pPr>
                            <w:rPr>
                              <w:b/>
                              <w:sz w:val="10"/>
                            </w:rPr>
                          </w:pPr>
                        </w:p>
                        <w:p w14:paraId="4BDD31E9" w14:textId="77777777" w:rsidR="00031A33" w:rsidRDefault="00031A33">
                          <w:pPr>
                            <w:rPr>
                              <w:b/>
                              <w:sz w:val="16"/>
                            </w:rPr>
                          </w:pPr>
                        </w:p>
                        <w:p w14:paraId="7FD0923B" w14:textId="77777777" w:rsidR="00031A33" w:rsidRDefault="00031A33">
                          <w:pPr>
                            <w:rPr>
                              <w:b/>
                              <w:sz w:val="16"/>
                            </w:rPr>
                          </w:pPr>
                        </w:p>
                        <w:p w14:paraId="7F86D26C" w14:textId="77777777" w:rsidR="00031A33" w:rsidRDefault="00031A33">
                          <w:pPr>
                            <w:rPr>
                              <w:b/>
                              <w:sz w:val="16"/>
                            </w:rPr>
                          </w:pPr>
                          <w:r>
                            <w:rPr>
                              <w:rFonts w:hint="eastAsia"/>
                              <w:b/>
                              <w:sz w:val="20"/>
                            </w:rPr>
                            <w:t>N</w:t>
                          </w:r>
                        </w:p>
                        <w:p w14:paraId="72437623" w14:textId="77777777" w:rsidR="00031A33" w:rsidRDefault="00031A33">
                          <w:pPr>
                            <w:rPr>
                              <w:b/>
                              <w:sz w:val="10"/>
                            </w:rPr>
                          </w:pPr>
                        </w:p>
                        <w:p w14:paraId="21181520" w14:textId="77777777" w:rsidR="00031A33" w:rsidRDefault="00031A33">
                          <w:pPr>
                            <w:rPr>
                              <w:b/>
                              <w:sz w:val="16"/>
                            </w:rPr>
                          </w:pPr>
                        </w:p>
                        <w:p w14:paraId="33EF4292" w14:textId="77777777" w:rsidR="00031A33" w:rsidRDefault="00031A33">
                          <w:pPr>
                            <w:rPr>
                              <w:b/>
                              <w:sz w:val="16"/>
                            </w:rPr>
                          </w:pPr>
                        </w:p>
                        <w:p w14:paraId="7CD99BA0" w14:textId="77777777" w:rsidR="00031A33" w:rsidRDefault="00031A33">
                          <w:pPr>
                            <w:rPr>
                              <w:b/>
                              <w:sz w:val="16"/>
                            </w:rPr>
                          </w:pPr>
                          <w:r>
                            <w:rPr>
                              <w:rFonts w:hint="eastAsia"/>
                              <w:b/>
                              <w:sz w:val="20"/>
                            </w:rPr>
                            <w:t>O</w:t>
                          </w:r>
                        </w:p>
                        <w:p w14:paraId="433438FE" w14:textId="77777777" w:rsidR="00031A33" w:rsidRDefault="00031A33">
                          <w:pPr>
                            <w:rPr>
                              <w:b/>
                              <w:sz w:val="10"/>
                            </w:rPr>
                          </w:pPr>
                        </w:p>
                        <w:p w14:paraId="457B4975" w14:textId="77777777" w:rsidR="00031A33" w:rsidRDefault="00031A33">
                          <w:pPr>
                            <w:rPr>
                              <w:b/>
                              <w:sz w:val="16"/>
                            </w:rPr>
                          </w:pPr>
                        </w:p>
                        <w:p w14:paraId="25BDD789" w14:textId="77777777" w:rsidR="00031A33" w:rsidRDefault="00031A33">
                          <w:pPr>
                            <w:rPr>
                              <w:b/>
                              <w:sz w:val="16"/>
                            </w:rPr>
                          </w:pPr>
                        </w:p>
                        <w:p w14:paraId="7F0267ED" w14:textId="77777777" w:rsidR="00031A33" w:rsidRDefault="00031A33">
                          <w:pPr>
                            <w:rPr>
                              <w:b/>
                              <w:sz w:val="16"/>
                            </w:rPr>
                          </w:pPr>
                          <w:r>
                            <w:rPr>
                              <w:rFonts w:hint="eastAsia"/>
                              <w:b/>
                              <w:sz w:val="20"/>
                            </w:rPr>
                            <w:t>P</w:t>
                          </w:r>
                        </w:p>
                        <w:p w14:paraId="1A59E20A" w14:textId="77777777" w:rsidR="00031A33" w:rsidRDefault="00031A33">
                          <w:pPr>
                            <w:rPr>
                              <w:b/>
                              <w:sz w:val="10"/>
                            </w:rPr>
                          </w:pPr>
                        </w:p>
                        <w:p w14:paraId="054165B0" w14:textId="77777777" w:rsidR="00031A33" w:rsidRDefault="00031A33">
                          <w:pPr>
                            <w:rPr>
                              <w:b/>
                              <w:sz w:val="16"/>
                            </w:rPr>
                          </w:pPr>
                        </w:p>
                        <w:p w14:paraId="38E6D26D" w14:textId="77777777" w:rsidR="00031A33" w:rsidRDefault="00031A33">
                          <w:pPr>
                            <w:rPr>
                              <w:b/>
                              <w:sz w:val="16"/>
                            </w:rPr>
                          </w:pPr>
                        </w:p>
                        <w:p w14:paraId="0A237000" w14:textId="77777777" w:rsidR="00031A33" w:rsidRDefault="00031A33">
                          <w:pPr>
                            <w:rPr>
                              <w:b/>
                              <w:sz w:val="16"/>
                            </w:rPr>
                          </w:pPr>
                          <w:r>
                            <w:rPr>
                              <w:rFonts w:hint="eastAsia"/>
                              <w:b/>
                              <w:sz w:val="20"/>
                            </w:rPr>
                            <w:t>Q</w:t>
                          </w:r>
                        </w:p>
                        <w:p w14:paraId="0C8C5FA8" w14:textId="77777777" w:rsidR="00031A33" w:rsidRDefault="00031A33">
                          <w:pPr>
                            <w:rPr>
                              <w:b/>
                              <w:sz w:val="10"/>
                            </w:rPr>
                          </w:pPr>
                        </w:p>
                        <w:p w14:paraId="003E7798" w14:textId="77777777" w:rsidR="00031A33" w:rsidRDefault="00031A33">
                          <w:pPr>
                            <w:rPr>
                              <w:b/>
                              <w:sz w:val="16"/>
                            </w:rPr>
                          </w:pPr>
                        </w:p>
                        <w:p w14:paraId="777EA13C" w14:textId="77777777" w:rsidR="00031A33" w:rsidRDefault="00031A33">
                          <w:pPr>
                            <w:rPr>
                              <w:b/>
                              <w:sz w:val="16"/>
                            </w:rPr>
                          </w:pPr>
                        </w:p>
                        <w:p w14:paraId="4FFC82A5" w14:textId="77777777" w:rsidR="00031A33" w:rsidRDefault="00031A33">
                          <w:pPr>
                            <w:rPr>
                              <w:b/>
                              <w:sz w:val="16"/>
                            </w:rPr>
                          </w:pPr>
                          <w:r>
                            <w:rPr>
                              <w:rFonts w:hint="eastAsia"/>
                              <w:b/>
                              <w:sz w:val="20"/>
                            </w:rPr>
                            <w:t>R</w:t>
                          </w:r>
                        </w:p>
                        <w:p w14:paraId="252CC1F2" w14:textId="77777777" w:rsidR="00031A33" w:rsidRDefault="00031A33">
                          <w:pPr>
                            <w:rPr>
                              <w:b/>
                              <w:sz w:val="10"/>
                            </w:rPr>
                          </w:pPr>
                        </w:p>
                        <w:p w14:paraId="411917C3" w14:textId="77777777" w:rsidR="00031A33" w:rsidRDefault="00031A33">
                          <w:pPr>
                            <w:rPr>
                              <w:b/>
                              <w:sz w:val="16"/>
                            </w:rPr>
                          </w:pPr>
                        </w:p>
                        <w:p w14:paraId="7AB16C2D" w14:textId="77777777" w:rsidR="00031A33" w:rsidRDefault="00031A33">
                          <w:pPr>
                            <w:rPr>
                              <w:b/>
                              <w:sz w:val="16"/>
                            </w:rPr>
                          </w:pPr>
                        </w:p>
                        <w:p w14:paraId="03900079" w14:textId="77777777" w:rsidR="00031A33" w:rsidRDefault="00031A33">
                          <w:pPr>
                            <w:rPr>
                              <w:b/>
                              <w:sz w:val="16"/>
                            </w:rPr>
                          </w:pPr>
                          <w:r>
                            <w:rPr>
                              <w:rFonts w:hint="eastAsia"/>
                              <w:b/>
                              <w:sz w:val="20"/>
                            </w:rPr>
                            <w:t>S</w:t>
                          </w:r>
                        </w:p>
                        <w:p w14:paraId="466EDAD4" w14:textId="77777777" w:rsidR="00031A33" w:rsidRDefault="00031A33">
                          <w:pPr>
                            <w:rPr>
                              <w:b/>
                              <w:sz w:val="10"/>
                            </w:rPr>
                          </w:pPr>
                        </w:p>
                        <w:p w14:paraId="25CDCBB0" w14:textId="77777777" w:rsidR="00031A33" w:rsidRDefault="00031A33">
                          <w:pPr>
                            <w:rPr>
                              <w:b/>
                              <w:sz w:val="16"/>
                            </w:rPr>
                          </w:pPr>
                        </w:p>
                        <w:p w14:paraId="630BDC27" w14:textId="77777777" w:rsidR="00031A33" w:rsidRDefault="00031A33">
                          <w:pPr>
                            <w:rPr>
                              <w:b/>
                              <w:sz w:val="16"/>
                            </w:rPr>
                          </w:pPr>
                        </w:p>
                        <w:p w14:paraId="5909AD5E" w14:textId="77777777" w:rsidR="00031A33" w:rsidRDefault="00031A33">
                          <w:pPr>
                            <w:rPr>
                              <w:b/>
                              <w:sz w:val="16"/>
                            </w:rPr>
                          </w:pPr>
                          <w:r>
                            <w:rPr>
                              <w:rFonts w:hint="eastAsia"/>
                              <w:b/>
                              <w:sz w:val="20"/>
                            </w:rPr>
                            <w:t>T</w:t>
                          </w:r>
                        </w:p>
                        <w:p w14:paraId="634CC9E3" w14:textId="77777777" w:rsidR="00031A33" w:rsidRDefault="00031A33">
                          <w:pPr>
                            <w:rPr>
                              <w:b/>
                              <w:sz w:val="10"/>
                            </w:rPr>
                          </w:pPr>
                        </w:p>
                        <w:p w14:paraId="13E9E208" w14:textId="77777777" w:rsidR="00031A33" w:rsidRDefault="00031A33">
                          <w:pPr>
                            <w:rPr>
                              <w:b/>
                              <w:sz w:val="16"/>
                            </w:rPr>
                          </w:pPr>
                        </w:p>
                        <w:p w14:paraId="0E911B36" w14:textId="77777777" w:rsidR="00031A33" w:rsidRDefault="00031A33">
                          <w:pPr>
                            <w:rPr>
                              <w:b/>
                              <w:sz w:val="16"/>
                            </w:rPr>
                          </w:pPr>
                        </w:p>
                        <w:p w14:paraId="6FCD92F9" w14:textId="77777777" w:rsidR="00031A33" w:rsidRDefault="00031A33">
                          <w:pPr>
                            <w:rPr>
                              <w:b/>
                              <w:sz w:val="16"/>
                            </w:rPr>
                          </w:pPr>
                          <w:r>
                            <w:rPr>
                              <w:rFonts w:hint="eastAsia"/>
                              <w:b/>
                              <w:sz w:val="20"/>
                            </w:rPr>
                            <w:t>U</w:t>
                          </w:r>
                        </w:p>
                        <w:p w14:paraId="3C8C48AD" w14:textId="77777777" w:rsidR="00031A33" w:rsidRDefault="00031A33">
                          <w:pPr>
                            <w:rPr>
                              <w:b/>
                              <w:sz w:val="10"/>
                            </w:rPr>
                          </w:pPr>
                        </w:p>
                        <w:p w14:paraId="6CCCF62D" w14:textId="77777777" w:rsidR="00031A33" w:rsidRDefault="00031A33">
                          <w:pPr>
                            <w:rPr>
                              <w:b/>
                              <w:sz w:val="16"/>
                            </w:rPr>
                          </w:pPr>
                        </w:p>
                        <w:p w14:paraId="0E0D1AAE" w14:textId="77777777" w:rsidR="00031A33" w:rsidRDefault="00031A33">
                          <w:pPr>
                            <w:rPr>
                              <w:b/>
                              <w:sz w:val="16"/>
                            </w:rPr>
                          </w:pPr>
                        </w:p>
                        <w:p w14:paraId="27C54248" w14:textId="77777777" w:rsidR="00031A33" w:rsidRDefault="00031A3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99C1F"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RNgIAAEA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I+fkUTYCAABABAAADgAAAAAAAAAA&#10;AAAAAAAuAgAAZHJzL2Uyb0RvYy54bWxQSwECLQAUAAYACAAAACEA2RaX7uAAAAAMAQAADwAAAAAA&#10;AAAAAAAAAACQBAAAZHJzL2Rvd25yZXYueG1sUEsFBgAAAAAEAAQA8wAAAJ0FAAAAAA==&#10;" o:allowincell="f" stroked="f">
              <v:textbox>
                <w:txbxContent>
                  <w:p w14:paraId="31B893C8" w14:textId="77777777" w:rsidR="00031A33" w:rsidRDefault="00031A33">
                    <w:pPr>
                      <w:rPr>
                        <w:b/>
                        <w:sz w:val="20"/>
                      </w:rPr>
                    </w:pPr>
                    <w:r>
                      <w:rPr>
                        <w:rFonts w:hint="eastAsia"/>
                        <w:b/>
                        <w:sz w:val="20"/>
                      </w:rPr>
                      <w:t>A</w:t>
                    </w:r>
                  </w:p>
                  <w:p w14:paraId="110A39B9" w14:textId="77777777" w:rsidR="00031A33" w:rsidRDefault="00031A33">
                    <w:pPr>
                      <w:rPr>
                        <w:b/>
                        <w:sz w:val="10"/>
                      </w:rPr>
                    </w:pPr>
                  </w:p>
                  <w:p w14:paraId="50552E6B" w14:textId="77777777" w:rsidR="00031A33" w:rsidRDefault="00031A33">
                    <w:pPr>
                      <w:rPr>
                        <w:b/>
                        <w:sz w:val="16"/>
                      </w:rPr>
                    </w:pPr>
                  </w:p>
                  <w:p w14:paraId="6EE2B242" w14:textId="77777777" w:rsidR="00031A33" w:rsidRDefault="00031A33">
                    <w:pPr>
                      <w:rPr>
                        <w:b/>
                        <w:sz w:val="16"/>
                      </w:rPr>
                    </w:pPr>
                  </w:p>
                  <w:p w14:paraId="09DD83B1" w14:textId="77777777" w:rsidR="00031A33" w:rsidRDefault="00031A33">
                    <w:pPr>
                      <w:rPr>
                        <w:b/>
                        <w:sz w:val="20"/>
                      </w:rPr>
                    </w:pPr>
                    <w:r>
                      <w:rPr>
                        <w:rFonts w:hint="eastAsia"/>
                        <w:b/>
                        <w:sz w:val="20"/>
                      </w:rPr>
                      <w:t>B</w:t>
                    </w:r>
                  </w:p>
                  <w:p w14:paraId="1211DE91" w14:textId="77777777" w:rsidR="00031A33" w:rsidRDefault="00031A33">
                    <w:pPr>
                      <w:rPr>
                        <w:b/>
                        <w:sz w:val="10"/>
                      </w:rPr>
                    </w:pPr>
                  </w:p>
                  <w:p w14:paraId="52941C2B" w14:textId="77777777" w:rsidR="00031A33" w:rsidRDefault="00031A33">
                    <w:pPr>
                      <w:rPr>
                        <w:b/>
                        <w:sz w:val="16"/>
                      </w:rPr>
                    </w:pPr>
                  </w:p>
                  <w:p w14:paraId="17098001" w14:textId="77777777" w:rsidR="00031A33" w:rsidRDefault="00031A33">
                    <w:pPr>
                      <w:rPr>
                        <w:b/>
                        <w:sz w:val="16"/>
                      </w:rPr>
                    </w:pPr>
                  </w:p>
                  <w:p w14:paraId="62806CCB" w14:textId="77777777" w:rsidR="00031A33" w:rsidRDefault="00031A33">
                    <w:pPr>
                      <w:rPr>
                        <w:b/>
                        <w:sz w:val="16"/>
                      </w:rPr>
                    </w:pPr>
                    <w:r>
                      <w:rPr>
                        <w:rFonts w:hint="eastAsia"/>
                        <w:b/>
                        <w:sz w:val="20"/>
                      </w:rPr>
                      <w:t>C</w:t>
                    </w:r>
                  </w:p>
                  <w:p w14:paraId="73DA9E0E" w14:textId="77777777" w:rsidR="00031A33" w:rsidRDefault="00031A33">
                    <w:pPr>
                      <w:rPr>
                        <w:b/>
                        <w:sz w:val="10"/>
                      </w:rPr>
                    </w:pPr>
                  </w:p>
                  <w:p w14:paraId="24EE7806" w14:textId="77777777" w:rsidR="00031A33" w:rsidRDefault="00031A33">
                    <w:pPr>
                      <w:rPr>
                        <w:b/>
                        <w:sz w:val="16"/>
                      </w:rPr>
                    </w:pPr>
                  </w:p>
                  <w:p w14:paraId="6B7F383F" w14:textId="77777777" w:rsidR="00031A33" w:rsidRDefault="00031A33">
                    <w:pPr>
                      <w:rPr>
                        <w:b/>
                        <w:sz w:val="16"/>
                      </w:rPr>
                    </w:pPr>
                  </w:p>
                  <w:p w14:paraId="0A9DC053" w14:textId="77777777" w:rsidR="00031A33" w:rsidRDefault="00031A33">
                    <w:pPr>
                      <w:pStyle w:val="Heading2"/>
                      <w:rPr>
                        <w:sz w:val="16"/>
                      </w:rPr>
                    </w:pPr>
                    <w:r>
                      <w:rPr>
                        <w:rFonts w:hint="eastAsia"/>
                      </w:rPr>
                      <w:t>D</w:t>
                    </w:r>
                  </w:p>
                  <w:p w14:paraId="60E7F84E" w14:textId="77777777" w:rsidR="00031A33" w:rsidRDefault="00031A33">
                    <w:pPr>
                      <w:rPr>
                        <w:b/>
                        <w:sz w:val="10"/>
                      </w:rPr>
                    </w:pPr>
                  </w:p>
                  <w:p w14:paraId="3E2DC577" w14:textId="77777777" w:rsidR="00031A33" w:rsidRDefault="00031A33">
                    <w:pPr>
                      <w:rPr>
                        <w:b/>
                        <w:sz w:val="16"/>
                      </w:rPr>
                    </w:pPr>
                  </w:p>
                  <w:p w14:paraId="7CFD4D1B" w14:textId="77777777" w:rsidR="00031A33" w:rsidRDefault="00031A33">
                    <w:pPr>
                      <w:rPr>
                        <w:b/>
                        <w:sz w:val="16"/>
                      </w:rPr>
                    </w:pPr>
                  </w:p>
                  <w:p w14:paraId="1C83EDB6" w14:textId="77777777" w:rsidR="00031A33" w:rsidRDefault="00031A33">
                    <w:pPr>
                      <w:rPr>
                        <w:b/>
                        <w:sz w:val="16"/>
                      </w:rPr>
                    </w:pPr>
                    <w:r>
                      <w:rPr>
                        <w:rFonts w:hint="eastAsia"/>
                        <w:b/>
                        <w:sz w:val="20"/>
                      </w:rPr>
                      <w:t>E</w:t>
                    </w:r>
                  </w:p>
                  <w:p w14:paraId="0C431DFC" w14:textId="77777777" w:rsidR="00031A33" w:rsidRDefault="00031A33">
                    <w:pPr>
                      <w:rPr>
                        <w:b/>
                        <w:sz w:val="10"/>
                      </w:rPr>
                    </w:pPr>
                  </w:p>
                  <w:p w14:paraId="05E20F3D" w14:textId="77777777" w:rsidR="00031A33" w:rsidRDefault="00031A33">
                    <w:pPr>
                      <w:rPr>
                        <w:b/>
                        <w:sz w:val="16"/>
                      </w:rPr>
                    </w:pPr>
                  </w:p>
                  <w:p w14:paraId="4C6F3D99" w14:textId="77777777" w:rsidR="00031A33" w:rsidRDefault="00031A33">
                    <w:pPr>
                      <w:rPr>
                        <w:b/>
                        <w:sz w:val="16"/>
                      </w:rPr>
                    </w:pPr>
                  </w:p>
                  <w:p w14:paraId="629AF763" w14:textId="77777777" w:rsidR="00031A33" w:rsidRDefault="00031A33">
                    <w:pPr>
                      <w:rPr>
                        <w:b/>
                        <w:sz w:val="20"/>
                      </w:rPr>
                    </w:pPr>
                    <w:r>
                      <w:rPr>
                        <w:rFonts w:hint="eastAsia"/>
                        <w:b/>
                        <w:sz w:val="20"/>
                      </w:rPr>
                      <w:t>F</w:t>
                    </w:r>
                  </w:p>
                  <w:p w14:paraId="6E1184E0" w14:textId="77777777" w:rsidR="00031A33" w:rsidRDefault="00031A33">
                    <w:pPr>
                      <w:rPr>
                        <w:b/>
                        <w:sz w:val="10"/>
                      </w:rPr>
                    </w:pPr>
                  </w:p>
                  <w:p w14:paraId="31238581" w14:textId="77777777" w:rsidR="00031A33" w:rsidRDefault="00031A33">
                    <w:pPr>
                      <w:rPr>
                        <w:b/>
                        <w:sz w:val="16"/>
                      </w:rPr>
                    </w:pPr>
                  </w:p>
                  <w:p w14:paraId="3AC570B8" w14:textId="77777777" w:rsidR="00031A33" w:rsidRDefault="00031A33">
                    <w:pPr>
                      <w:rPr>
                        <w:b/>
                        <w:sz w:val="16"/>
                      </w:rPr>
                    </w:pPr>
                  </w:p>
                  <w:p w14:paraId="438207EE" w14:textId="77777777" w:rsidR="00031A33" w:rsidRDefault="00031A33">
                    <w:pPr>
                      <w:rPr>
                        <w:b/>
                        <w:sz w:val="16"/>
                      </w:rPr>
                    </w:pPr>
                    <w:r>
                      <w:rPr>
                        <w:rFonts w:hint="eastAsia"/>
                        <w:b/>
                        <w:sz w:val="20"/>
                      </w:rPr>
                      <w:t>G</w:t>
                    </w:r>
                  </w:p>
                  <w:p w14:paraId="6E76FB11" w14:textId="77777777" w:rsidR="00031A33" w:rsidRDefault="00031A33">
                    <w:pPr>
                      <w:rPr>
                        <w:b/>
                        <w:sz w:val="10"/>
                      </w:rPr>
                    </w:pPr>
                  </w:p>
                  <w:p w14:paraId="658AB18F" w14:textId="77777777" w:rsidR="00031A33" w:rsidRDefault="00031A33">
                    <w:pPr>
                      <w:rPr>
                        <w:b/>
                        <w:sz w:val="16"/>
                      </w:rPr>
                    </w:pPr>
                  </w:p>
                  <w:p w14:paraId="14CABADB" w14:textId="77777777" w:rsidR="00031A33" w:rsidRDefault="00031A33">
                    <w:pPr>
                      <w:rPr>
                        <w:b/>
                        <w:sz w:val="16"/>
                      </w:rPr>
                    </w:pPr>
                  </w:p>
                  <w:p w14:paraId="406F195B" w14:textId="77777777" w:rsidR="00031A33" w:rsidRDefault="00031A33">
                    <w:pPr>
                      <w:rPr>
                        <w:b/>
                        <w:sz w:val="16"/>
                      </w:rPr>
                    </w:pPr>
                    <w:r>
                      <w:rPr>
                        <w:rFonts w:hint="eastAsia"/>
                        <w:b/>
                        <w:sz w:val="20"/>
                      </w:rPr>
                      <w:t>H</w:t>
                    </w:r>
                  </w:p>
                  <w:p w14:paraId="012CA1F0" w14:textId="77777777" w:rsidR="00031A33" w:rsidRDefault="00031A33">
                    <w:pPr>
                      <w:rPr>
                        <w:b/>
                        <w:sz w:val="10"/>
                      </w:rPr>
                    </w:pPr>
                  </w:p>
                  <w:p w14:paraId="284D1A8D" w14:textId="77777777" w:rsidR="00031A33" w:rsidRDefault="00031A33">
                    <w:pPr>
                      <w:rPr>
                        <w:b/>
                        <w:sz w:val="16"/>
                      </w:rPr>
                    </w:pPr>
                  </w:p>
                  <w:p w14:paraId="31006D10" w14:textId="77777777" w:rsidR="00031A33" w:rsidRDefault="00031A33">
                    <w:pPr>
                      <w:rPr>
                        <w:b/>
                        <w:sz w:val="16"/>
                      </w:rPr>
                    </w:pPr>
                  </w:p>
                  <w:p w14:paraId="7864DBFC" w14:textId="77777777" w:rsidR="00031A33" w:rsidRDefault="00031A33">
                    <w:pPr>
                      <w:rPr>
                        <w:b/>
                        <w:sz w:val="16"/>
                      </w:rPr>
                    </w:pPr>
                    <w:r>
                      <w:rPr>
                        <w:rFonts w:hint="eastAsia"/>
                        <w:b/>
                        <w:sz w:val="20"/>
                      </w:rPr>
                      <w:t>I</w:t>
                    </w:r>
                  </w:p>
                  <w:p w14:paraId="50583A96" w14:textId="77777777" w:rsidR="00031A33" w:rsidRDefault="00031A33">
                    <w:pPr>
                      <w:rPr>
                        <w:b/>
                        <w:sz w:val="10"/>
                      </w:rPr>
                    </w:pPr>
                  </w:p>
                  <w:p w14:paraId="63CC5B3D" w14:textId="77777777" w:rsidR="00031A33" w:rsidRDefault="00031A33">
                    <w:pPr>
                      <w:rPr>
                        <w:b/>
                        <w:sz w:val="16"/>
                      </w:rPr>
                    </w:pPr>
                  </w:p>
                  <w:p w14:paraId="31D52FB1" w14:textId="77777777" w:rsidR="00031A33" w:rsidRDefault="00031A33">
                    <w:pPr>
                      <w:rPr>
                        <w:b/>
                        <w:sz w:val="16"/>
                      </w:rPr>
                    </w:pPr>
                  </w:p>
                  <w:p w14:paraId="5A936ECB" w14:textId="77777777" w:rsidR="00031A33" w:rsidRDefault="00031A33">
                    <w:pPr>
                      <w:rPr>
                        <w:b/>
                        <w:sz w:val="16"/>
                      </w:rPr>
                    </w:pPr>
                    <w:r>
                      <w:rPr>
                        <w:rFonts w:hint="eastAsia"/>
                        <w:b/>
                        <w:sz w:val="20"/>
                      </w:rPr>
                      <w:t>J</w:t>
                    </w:r>
                  </w:p>
                  <w:p w14:paraId="650E4540" w14:textId="77777777" w:rsidR="00031A33" w:rsidRDefault="00031A33">
                    <w:pPr>
                      <w:rPr>
                        <w:b/>
                        <w:sz w:val="10"/>
                      </w:rPr>
                    </w:pPr>
                  </w:p>
                  <w:p w14:paraId="6F838A7A" w14:textId="77777777" w:rsidR="00031A33" w:rsidRDefault="00031A33">
                    <w:pPr>
                      <w:rPr>
                        <w:b/>
                        <w:sz w:val="16"/>
                      </w:rPr>
                    </w:pPr>
                  </w:p>
                  <w:p w14:paraId="24646F8B" w14:textId="77777777" w:rsidR="00031A33" w:rsidRDefault="00031A33">
                    <w:pPr>
                      <w:rPr>
                        <w:b/>
                        <w:sz w:val="16"/>
                      </w:rPr>
                    </w:pPr>
                  </w:p>
                  <w:p w14:paraId="3C17FFD6" w14:textId="77777777" w:rsidR="00031A33" w:rsidRDefault="00031A33">
                    <w:pPr>
                      <w:rPr>
                        <w:b/>
                        <w:sz w:val="16"/>
                      </w:rPr>
                    </w:pPr>
                    <w:r>
                      <w:rPr>
                        <w:rFonts w:hint="eastAsia"/>
                        <w:b/>
                        <w:sz w:val="20"/>
                      </w:rPr>
                      <w:t>K</w:t>
                    </w:r>
                  </w:p>
                  <w:p w14:paraId="7FBE947F" w14:textId="77777777" w:rsidR="00031A33" w:rsidRDefault="00031A33">
                    <w:pPr>
                      <w:rPr>
                        <w:b/>
                        <w:sz w:val="10"/>
                      </w:rPr>
                    </w:pPr>
                  </w:p>
                  <w:p w14:paraId="4D53D195" w14:textId="77777777" w:rsidR="00031A33" w:rsidRDefault="00031A33">
                    <w:pPr>
                      <w:rPr>
                        <w:b/>
                        <w:sz w:val="16"/>
                      </w:rPr>
                    </w:pPr>
                  </w:p>
                  <w:p w14:paraId="239C2E4D" w14:textId="77777777" w:rsidR="00031A33" w:rsidRDefault="00031A33">
                    <w:pPr>
                      <w:rPr>
                        <w:b/>
                        <w:sz w:val="16"/>
                      </w:rPr>
                    </w:pPr>
                  </w:p>
                  <w:p w14:paraId="39A90C66" w14:textId="77777777" w:rsidR="00031A33" w:rsidRDefault="00031A33">
                    <w:pPr>
                      <w:rPr>
                        <w:b/>
                        <w:sz w:val="16"/>
                      </w:rPr>
                    </w:pPr>
                    <w:r>
                      <w:rPr>
                        <w:rFonts w:hint="eastAsia"/>
                        <w:b/>
                        <w:sz w:val="20"/>
                      </w:rPr>
                      <w:t>L</w:t>
                    </w:r>
                  </w:p>
                  <w:p w14:paraId="254D8963" w14:textId="77777777" w:rsidR="00031A33" w:rsidRDefault="00031A33">
                    <w:pPr>
                      <w:rPr>
                        <w:b/>
                        <w:sz w:val="10"/>
                      </w:rPr>
                    </w:pPr>
                  </w:p>
                  <w:p w14:paraId="2A9C56C2" w14:textId="77777777" w:rsidR="00031A33" w:rsidRDefault="00031A33">
                    <w:pPr>
                      <w:rPr>
                        <w:b/>
                        <w:sz w:val="16"/>
                      </w:rPr>
                    </w:pPr>
                  </w:p>
                  <w:p w14:paraId="4AB9285E" w14:textId="77777777" w:rsidR="00031A33" w:rsidRDefault="00031A33">
                    <w:pPr>
                      <w:rPr>
                        <w:b/>
                        <w:sz w:val="16"/>
                      </w:rPr>
                    </w:pPr>
                  </w:p>
                  <w:p w14:paraId="3C4E7A76" w14:textId="77777777" w:rsidR="00031A33" w:rsidRDefault="00031A33">
                    <w:pPr>
                      <w:rPr>
                        <w:b/>
                        <w:sz w:val="16"/>
                      </w:rPr>
                    </w:pPr>
                    <w:r>
                      <w:rPr>
                        <w:rFonts w:hint="eastAsia"/>
                        <w:b/>
                        <w:sz w:val="20"/>
                      </w:rPr>
                      <w:t>M</w:t>
                    </w:r>
                  </w:p>
                  <w:p w14:paraId="29BCD251" w14:textId="77777777" w:rsidR="00031A33" w:rsidRDefault="00031A33">
                    <w:pPr>
                      <w:rPr>
                        <w:b/>
                        <w:sz w:val="10"/>
                      </w:rPr>
                    </w:pPr>
                  </w:p>
                  <w:p w14:paraId="4BDD31E9" w14:textId="77777777" w:rsidR="00031A33" w:rsidRDefault="00031A33">
                    <w:pPr>
                      <w:rPr>
                        <w:b/>
                        <w:sz w:val="16"/>
                      </w:rPr>
                    </w:pPr>
                  </w:p>
                  <w:p w14:paraId="7FD0923B" w14:textId="77777777" w:rsidR="00031A33" w:rsidRDefault="00031A33">
                    <w:pPr>
                      <w:rPr>
                        <w:b/>
                        <w:sz w:val="16"/>
                      </w:rPr>
                    </w:pPr>
                  </w:p>
                  <w:p w14:paraId="7F86D26C" w14:textId="77777777" w:rsidR="00031A33" w:rsidRDefault="00031A33">
                    <w:pPr>
                      <w:rPr>
                        <w:b/>
                        <w:sz w:val="16"/>
                      </w:rPr>
                    </w:pPr>
                    <w:r>
                      <w:rPr>
                        <w:rFonts w:hint="eastAsia"/>
                        <w:b/>
                        <w:sz w:val="20"/>
                      </w:rPr>
                      <w:t>N</w:t>
                    </w:r>
                  </w:p>
                  <w:p w14:paraId="72437623" w14:textId="77777777" w:rsidR="00031A33" w:rsidRDefault="00031A33">
                    <w:pPr>
                      <w:rPr>
                        <w:b/>
                        <w:sz w:val="10"/>
                      </w:rPr>
                    </w:pPr>
                  </w:p>
                  <w:p w14:paraId="21181520" w14:textId="77777777" w:rsidR="00031A33" w:rsidRDefault="00031A33">
                    <w:pPr>
                      <w:rPr>
                        <w:b/>
                        <w:sz w:val="16"/>
                      </w:rPr>
                    </w:pPr>
                  </w:p>
                  <w:p w14:paraId="33EF4292" w14:textId="77777777" w:rsidR="00031A33" w:rsidRDefault="00031A33">
                    <w:pPr>
                      <w:rPr>
                        <w:b/>
                        <w:sz w:val="16"/>
                      </w:rPr>
                    </w:pPr>
                  </w:p>
                  <w:p w14:paraId="7CD99BA0" w14:textId="77777777" w:rsidR="00031A33" w:rsidRDefault="00031A33">
                    <w:pPr>
                      <w:rPr>
                        <w:b/>
                        <w:sz w:val="16"/>
                      </w:rPr>
                    </w:pPr>
                    <w:r>
                      <w:rPr>
                        <w:rFonts w:hint="eastAsia"/>
                        <w:b/>
                        <w:sz w:val="20"/>
                      </w:rPr>
                      <w:t>O</w:t>
                    </w:r>
                  </w:p>
                  <w:p w14:paraId="433438FE" w14:textId="77777777" w:rsidR="00031A33" w:rsidRDefault="00031A33">
                    <w:pPr>
                      <w:rPr>
                        <w:b/>
                        <w:sz w:val="10"/>
                      </w:rPr>
                    </w:pPr>
                  </w:p>
                  <w:p w14:paraId="457B4975" w14:textId="77777777" w:rsidR="00031A33" w:rsidRDefault="00031A33">
                    <w:pPr>
                      <w:rPr>
                        <w:b/>
                        <w:sz w:val="16"/>
                      </w:rPr>
                    </w:pPr>
                  </w:p>
                  <w:p w14:paraId="25BDD789" w14:textId="77777777" w:rsidR="00031A33" w:rsidRDefault="00031A33">
                    <w:pPr>
                      <w:rPr>
                        <w:b/>
                        <w:sz w:val="16"/>
                      </w:rPr>
                    </w:pPr>
                  </w:p>
                  <w:p w14:paraId="7F0267ED" w14:textId="77777777" w:rsidR="00031A33" w:rsidRDefault="00031A33">
                    <w:pPr>
                      <w:rPr>
                        <w:b/>
                        <w:sz w:val="16"/>
                      </w:rPr>
                    </w:pPr>
                    <w:r>
                      <w:rPr>
                        <w:rFonts w:hint="eastAsia"/>
                        <w:b/>
                        <w:sz w:val="20"/>
                      </w:rPr>
                      <w:t>P</w:t>
                    </w:r>
                  </w:p>
                  <w:p w14:paraId="1A59E20A" w14:textId="77777777" w:rsidR="00031A33" w:rsidRDefault="00031A33">
                    <w:pPr>
                      <w:rPr>
                        <w:b/>
                        <w:sz w:val="10"/>
                      </w:rPr>
                    </w:pPr>
                  </w:p>
                  <w:p w14:paraId="054165B0" w14:textId="77777777" w:rsidR="00031A33" w:rsidRDefault="00031A33">
                    <w:pPr>
                      <w:rPr>
                        <w:b/>
                        <w:sz w:val="16"/>
                      </w:rPr>
                    </w:pPr>
                  </w:p>
                  <w:p w14:paraId="38E6D26D" w14:textId="77777777" w:rsidR="00031A33" w:rsidRDefault="00031A33">
                    <w:pPr>
                      <w:rPr>
                        <w:b/>
                        <w:sz w:val="16"/>
                      </w:rPr>
                    </w:pPr>
                  </w:p>
                  <w:p w14:paraId="0A237000" w14:textId="77777777" w:rsidR="00031A33" w:rsidRDefault="00031A33">
                    <w:pPr>
                      <w:rPr>
                        <w:b/>
                        <w:sz w:val="16"/>
                      </w:rPr>
                    </w:pPr>
                    <w:r>
                      <w:rPr>
                        <w:rFonts w:hint="eastAsia"/>
                        <w:b/>
                        <w:sz w:val="20"/>
                      </w:rPr>
                      <w:t>Q</w:t>
                    </w:r>
                  </w:p>
                  <w:p w14:paraId="0C8C5FA8" w14:textId="77777777" w:rsidR="00031A33" w:rsidRDefault="00031A33">
                    <w:pPr>
                      <w:rPr>
                        <w:b/>
                        <w:sz w:val="10"/>
                      </w:rPr>
                    </w:pPr>
                  </w:p>
                  <w:p w14:paraId="003E7798" w14:textId="77777777" w:rsidR="00031A33" w:rsidRDefault="00031A33">
                    <w:pPr>
                      <w:rPr>
                        <w:b/>
                        <w:sz w:val="16"/>
                      </w:rPr>
                    </w:pPr>
                  </w:p>
                  <w:p w14:paraId="777EA13C" w14:textId="77777777" w:rsidR="00031A33" w:rsidRDefault="00031A33">
                    <w:pPr>
                      <w:rPr>
                        <w:b/>
                        <w:sz w:val="16"/>
                      </w:rPr>
                    </w:pPr>
                  </w:p>
                  <w:p w14:paraId="4FFC82A5" w14:textId="77777777" w:rsidR="00031A33" w:rsidRDefault="00031A33">
                    <w:pPr>
                      <w:rPr>
                        <w:b/>
                        <w:sz w:val="16"/>
                      </w:rPr>
                    </w:pPr>
                    <w:r>
                      <w:rPr>
                        <w:rFonts w:hint="eastAsia"/>
                        <w:b/>
                        <w:sz w:val="20"/>
                      </w:rPr>
                      <w:t>R</w:t>
                    </w:r>
                  </w:p>
                  <w:p w14:paraId="252CC1F2" w14:textId="77777777" w:rsidR="00031A33" w:rsidRDefault="00031A33">
                    <w:pPr>
                      <w:rPr>
                        <w:b/>
                        <w:sz w:val="10"/>
                      </w:rPr>
                    </w:pPr>
                  </w:p>
                  <w:p w14:paraId="411917C3" w14:textId="77777777" w:rsidR="00031A33" w:rsidRDefault="00031A33">
                    <w:pPr>
                      <w:rPr>
                        <w:b/>
                        <w:sz w:val="16"/>
                      </w:rPr>
                    </w:pPr>
                  </w:p>
                  <w:p w14:paraId="7AB16C2D" w14:textId="77777777" w:rsidR="00031A33" w:rsidRDefault="00031A33">
                    <w:pPr>
                      <w:rPr>
                        <w:b/>
                        <w:sz w:val="16"/>
                      </w:rPr>
                    </w:pPr>
                  </w:p>
                  <w:p w14:paraId="03900079" w14:textId="77777777" w:rsidR="00031A33" w:rsidRDefault="00031A33">
                    <w:pPr>
                      <w:rPr>
                        <w:b/>
                        <w:sz w:val="16"/>
                      </w:rPr>
                    </w:pPr>
                    <w:r>
                      <w:rPr>
                        <w:rFonts w:hint="eastAsia"/>
                        <w:b/>
                        <w:sz w:val="20"/>
                      </w:rPr>
                      <w:t>S</w:t>
                    </w:r>
                  </w:p>
                  <w:p w14:paraId="466EDAD4" w14:textId="77777777" w:rsidR="00031A33" w:rsidRDefault="00031A33">
                    <w:pPr>
                      <w:rPr>
                        <w:b/>
                        <w:sz w:val="10"/>
                      </w:rPr>
                    </w:pPr>
                  </w:p>
                  <w:p w14:paraId="25CDCBB0" w14:textId="77777777" w:rsidR="00031A33" w:rsidRDefault="00031A33">
                    <w:pPr>
                      <w:rPr>
                        <w:b/>
                        <w:sz w:val="16"/>
                      </w:rPr>
                    </w:pPr>
                  </w:p>
                  <w:p w14:paraId="630BDC27" w14:textId="77777777" w:rsidR="00031A33" w:rsidRDefault="00031A33">
                    <w:pPr>
                      <w:rPr>
                        <w:b/>
                        <w:sz w:val="16"/>
                      </w:rPr>
                    </w:pPr>
                  </w:p>
                  <w:p w14:paraId="5909AD5E" w14:textId="77777777" w:rsidR="00031A33" w:rsidRDefault="00031A33">
                    <w:pPr>
                      <w:rPr>
                        <w:b/>
                        <w:sz w:val="16"/>
                      </w:rPr>
                    </w:pPr>
                    <w:r>
                      <w:rPr>
                        <w:rFonts w:hint="eastAsia"/>
                        <w:b/>
                        <w:sz w:val="20"/>
                      </w:rPr>
                      <w:t>T</w:t>
                    </w:r>
                  </w:p>
                  <w:p w14:paraId="634CC9E3" w14:textId="77777777" w:rsidR="00031A33" w:rsidRDefault="00031A33">
                    <w:pPr>
                      <w:rPr>
                        <w:b/>
                        <w:sz w:val="10"/>
                      </w:rPr>
                    </w:pPr>
                  </w:p>
                  <w:p w14:paraId="13E9E208" w14:textId="77777777" w:rsidR="00031A33" w:rsidRDefault="00031A33">
                    <w:pPr>
                      <w:rPr>
                        <w:b/>
                        <w:sz w:val="16"/>
                      </w:rPr>
                    </w:pPr>
                  </w:p>
                  <w:p w14:paraId="0E911B36" w14:textId="77777777" w:rsidR="00031A33" w:rsidRDefault="00031A33">
                    <w:pPr>
                      <w:rPr>
                        <w:b/>
                        <w:sz w:val="16"/>
                      </w:rPr>
                    </w:pPr>
                  </w:p>
                  <w:p w14:paraId="6FCD92F9" w14:textId="77777777" w:rsidR="00031A33" w:rsidRDefault="00031A33">
                    <w:pPr>
                      <w:rPr>
                        <w:b/>
                        <w:sz w:val="16"/>
                      </w:rPr>
                    </w:pPr>
                    <w:r>
                      <w:rPr>
                        <w:rFonts w:hint="eastAsia"/>
                        <w:b/>
                        <w:sz w:val="20"/>
                      </w:rPr>
                      <w:t>U</w:t>
                    </w:r>
                  </w:p>
                  <w:p w14:paraId="3C8C48AD" w14:textId="77777777" w:rsidR="00031A33" w:rsidRDefault="00031A33">
                    <w:pPr>
                      <w:rPr>
                        <w:b/>
                        <w:sz w:val="10"/>
                      </w:rPr>
                    </w:pPr>
                  </w:p>
                  <w:p w14:paraId="6CCCF62D" w14:textId="77777777" w:rsidR="00031A33" w:rsidRDefault="00031A33">
                    <w:pPr>
                      <w:rPr>
                        <w:b/>
                        <w:sz w:val="16"/>
                      </w:rPr>
                    </w:pPr>
                  </w:p>
                  <w:p w14:paraId="0E0D1AAE" w14:textId="77777777" w:rsidR="00031A33" w:rsidRDefault="00031A33">
                    <w:pPr>
                      <w:rPr>
                        <w:b/>
                        <w:sz w:val="16"/>
                      </w:rPr>
                    </w:pPr>
                  </w:p>
                  <w:p w14:paraId="27C54248" w14:textId="77777777" w:rsidR="00031A33" w:rsidRDefault="00031A33">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7216" behindDoc="0" locked="0" layoutInCell="0" allowOverlap="1" wp14:anchorId="38510350" wp14:editId="16F8DA33">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0CF112" w14:textId="77777777" w:rsidR="00031A33" w:rsidRPr="00481CCA" w:rsidRDefault="00031A33">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10350"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" o:allowincell="f" stroked="f">
              <v:textbox>
                <w:txbxContent>
                  <w:p w14:paraId="090CF112" w14:textId="77777777" w:rsidR="00031A33" w:rsidRPr="00481CCA" w:rsidRDefault="00031A33">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2F56D" w14:textId="5100115D" w:rsidR="00031A33" w:rsidRDefault="00031A33">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63D78A9A" wp14:editId="5EED1900">
              <wp:simplePos x="0" y="0"/>
              <wp:positionH relativeFrom="column">
                <wp:posOffset>5843905</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92159E" w14:textId="77777777" w:rsidR="00031A33" w:rsidRDefault="00031A33">
                          <w:pPr>
                            <w:rPr>
                              <w:b/>
                              <w:sz w:val="20"/>
                            </w:rPr>
                          </w:pPr>
                          <w:r>
                            <w:rPr>
                              <w:rFonts w:hint="eastAsia"/>
                              <w:b/>
                              <w:sz w:val="20"/>
                            </w:rPr>
                            <w:t>A</w:t>
                          </w:r>
                        </w:p>
                        <w:p w14:paraId="6F5423F7" w14:textId="77777777" w:rsidR="00031A33" w:rsidRDefault="00031A33">
                          <w:pPr>
                            <w:rPr>
                              <w:b/>
                              <w:sz w:val="10"/>
                            </w:rPr>
                          </w:pPr>
                        </w:p>
                        <w:p w14:paraId="09F4A535" w14:textId="77777777" w:rsidR="00031A33" w:rsidRDefault="00031A33">
                          <w:pPr>
                            <w:rPr>
                              <w:b/>
                              <w:sz w:val="16"/>
                            </w:rPr>
                          </w:pPr>
                        </w:p>
                        <w:p w14:paraId="09729A14" w14:textId="77777777" w:rsidR="00031A33" w:rsidRDefault="00031A33">
                          <w:pPr>
                            <w:rPr>
                              <w:b/>
                              <w:sz w:val="16"/>
                            </w:rPr>
                          </w:pPr>
                        </w:p>
                        <w:p w14:paraId="0C8DB11C" w14:textId="77777777" w:rsidR="00031A33" w:rsidRDefault="00031A33">
                          <w:pPr>
                            <w:rPr>
                              <w:b/>
                              <w:sz w:val="20"/>
                            </w:rPr>
                          </w:pPr>
                          <w:r>
                            <w:rPr>
                              <w:rFonts w:hint="eastAsia"/>
                              <w:b/>
                              <w:sz w:val="20"/>
                            </w:rPr>
                            <w:t>B</w:t>
                          </w:r>
                        </w:p>
                        <w:p w14:paraId="32D0295C" w14:textId="77777777" w:rsidR="00031A33" w:rsidRDefault="00031A33">
                          <w:pPr>
                            <w:rPr>
                              <w:b/>
                              <w:sz w:val="10"/>
                            </w:rPr>
                          </w:pPr>
                        </w:p>
                        <w:p w14:paraId="76CF6C03" w14:textId="77777777" w:rsidR="00031A33" w:rsidRDefault="00031A33">
                          <w:pPr>
                            <w:rPr>
                              <w:b/>
                              <w:sz w:val="16"/>
                            </w:rPr>
                          </w:pPr>
                        </w:p>
                        <w:p w14:paraId="0E6F94C5" w14:textId="77777777" w:rsidR="00031A33" w:rsidRDefault="00031A33">
                          <w:pPr>
                            <w:rPr>
                              <w:b/>
                              <w:sz w:val="16"/>
                            </w:rPr>
                          </w:pPr>
                        </w:p>
                        <w:p w14:paraId="69AB0FC6" w14:textId="77777777" w:rsidR="00031A33" w:rsidRDefault="00031A33">
                          <w:pPr>
                            <w:rPr>
                              <w:b/>
                              <w:sz w:val="16"/>
                            </w:rPr>
                          </w:pPr>
                          <w:r>
                            <w:rPr>
                              <w:rFonts w:hint="eastAsia"/>
                              <w:b/>
                              <w:sz w:val="20"/>
                            </w:rPr>
                            <w:t>C</w:t>
                          </w:r>
                        </w:p>
                        <w:p w14:paraId="62890056" w14:textId="77777777" w:rsidR="00031A33" w:rsidRDefault="00031A33">
                          <w:pPr>
                            <w:rPr>
                              <w:b/>
                              <w:sz w:val="10"/>
                            </w:rPr>
                          </w:pPr>
                        </w:p>
                        <w:p w14:paraId="3CDEC22D" w14:textId="77777777" w:rsidR="00031A33" w:rsidRDefault="00031A33">
                          <w:pPr>
                            <w:rPr>
                              <w:b/>
                              <w:sz w:val="16"/>
                            </w:rPr>
                          </w:pPr>
                        </w:p>
                        <w:p w14:paraId="48CC1782" w14:textId="77777777" w:rsidR="00031A33" w:rsidRDefault="00031A33">
                          <w:pPr>
                            <w:rPr>
                              <w:b/>
                              <w:sz w:val="16"/>
                            </w:rPr>
                          </w:pPr>
                        </w:p>
                        <w:p w14:paraId="58AEA3ED" w14:textId="77777777" w:rsidR="00031A33" w:rsidRDefault="00031A33">
                          <w:pPr>
                            <w:pStyle w:val="Heading2"/>
                            <w:rPr>
                              <w:sz w:val="16"/>
                            </w:rPr>
                          </w:pPr>
                          <w:r>
                            <w:rPr>
                              <w:rFonts w:hint="eastAsia"/>
                            </w:rPr>
                            <w:t>D</w:t>
                          </w:r>
                        </w:p>
                        <w:p w14:paraId="3ED3A2CC" w14:textId="77777777" w:rsidR="00031A33" w:rsidRDefault="00031A33">
                          <w:pPr>
                            <w:rPr>
                              <w:b/>
                              <w:sz w:val="10"/>
                            </w:rPr>
                          </w:pPr>
                        </w:p>
                        <w:p w14:paraId="581954EF" w14:textId="77777777" w:rsidR="00031A33" w:rsidRDefault="00031A33">
                          <w:pPr>
                            <w:rPr>
                              <w:b/>
                              <w:sz w:val="16"/>
                            </w:rPr>
                          </w:pPr>
                        </w:p>
                        <w:p w14:paraId="5EDC3315" w14:textId="77777777" w:rsidR="00031A33" w:rsidRDefault="00031A33">
                          <w:pPr>
                            <w:rPr>
                              <w:b/>
                              <w:sz w:val="16"/>
                            </w:rPr>
                          </w:pPr>
                        </w:p>
                        <w:p w14:paraId="40A099CD" w14:textId="77777777" w:rsidR="00031A33" w:rsidRDefault="00031A33">
                          <w:pPr>
                            <w:rPr>
                              <w:b/>
                              <w:sz w:val="16"/>
                            </w:rPr>
                          </w:pPr>
                          <w:r>
                            <w:rPr>
                              <w:rFonts w:hint="eastAsia"/>
                              <w:b/>
                              <w:sz w:val="20"/>
                            </w:rPr>
                            <w:t>E</w:t>
                          </w:r>
                        </w:p>
                        <w:p w14:paraId="6C3919E6" w14:textId="77777777" w:rsidR="00031A33" w:rsidRDefault="00031A33">
                          <w:pPr>
                            <w:rPr>
                              <w:b/>
                              <w:sz w:val="10"/>
                            </w:rPr>
                          </w:pPr>
                        </w:p>
                        <w:p w14:paraId="65A370E2" w14:textId="77777777" w:rsidR="00031A33" w:rsidRDefault="00031A33">
                          <w:pPr>
                            <w:rPr>
                              <w:b/>
                              <w:sz w:val="16"/>
                            </w:rPr>
                          </w:pPr>
                        </w:p>
                        <w:p w14:paraId="4A2E7055" w14:textId="77777777" w:rsidR="00031A33" w:rsidRDefault="00031A33">
                          <w:pPr>
                            <w:rPr>
                              <w:b/>
                              <w:sz w:val="16"/>
                            </w:rPr>
                          </w:pPr>
                        </w:p>
                        <w:p w14:paraId="72984BBC" w14:textId="77777777" w:rsidR="00031A33" w:rsidRDefault="00031A33">
                          <w:pPr>
                            <w:rPr>
                              <w:b/>
                              <w:sz w:val="20"/>
                            </w:rPr>
                          </w:pPr>
                          <w:r>
                            <w:rPr>
                              <w:rFonts w:hint="eastAsia"/>
                              <w:b/>
                              <w:sz w:val="20"/>
                            </w:rPr>
                            <w:t>F</w:t>
                          </w:r>
                        </w:p>
                        <w:p w14:paraId="579E69DA" w14:textId="77777777" w:rsidR="00031A33" w:rsidRDefault="00031A33">
                          <w:pPr>
                            <w:rPr>
                              <w:b/>
                              <w:sz w:val="10"/>
                            </w:rPr>
                          </w:pPr>
                        </w:p>
                        <w:p w14:paraId="734FA217" w14:textId="77777777" w:rsidR="00031A33" w:rsidRDefault="00031A33">
                          <w:pPr>
                            <w:rPr>
                              <w:b/>
                              <w:sz w:val="16"/>
                            </w:rPr>
                          </w:pPr>
                        </w:p>
                        <w:p w14:paraId="510A3AA6" w14:textId="77777777" w:rsidR="00031A33" w:rsidRDefault="00031A33">
                          <w:pPr>
                            <w:rPr>
                              <w:b/>
                              <w:sz w:val="16"/>
                            </w:rPr>
                          </w:pPr>
                        </w:p>
                        <w:p w14:paraId="1078DA88" w14:textId="77777777" w:rsidR="00031A33" w:rsidRDefault="00031A33">
                          <w:pPr>
                            <w:rPr>
                              <w:b/>
                              <w:sz w:val="16"/>
                            </w:rPr>
                          </w:pPr>
                          <w:r>
                            <w:rPr>
                              <w:rFonts w:hint="eastAsia"/>
                              <w:b/>
                              <w:sz w:val="20"/>
                            </w:rPr>
                            <w:t>G</w:t>
                          </w:r>
                        </w:p>
                        <w:p w14:paraId="07646049" w14:textId="77777777" w:rsidR="00031A33" w:rsidRDefault="00031A33">
                          <w:pPr>
                            <w:rPr>
                              <w:b/>
                              <w:sz w:val="10"/>
                            </w:rPr>
                          </w:pPr>
                        </w:p>
                        <w:p w14:paraId="30CE91EF" w14:textId="77777777" w:rsidR="00031A33" w:rsidRDefault="00031A33">
                          <w:pPr>
                            <w:rPr>
                              <w:b/>
                              <w:sz w:val="16"/>
                            </w:rPr>
                          </w:pPr>
                        </w:p>
                        <w:p w14:paraId="7FC14740" w14:textId="77777777" w:rsidR="00031A33" w:rsidRDefault="00031A33">
                          <w:pPr>
                            <w:rPr>
                              <w:b/>
                              <w:sz w:val="16"/>
                            </w:rPr>
                          </w:pPr>
                        </w:p>
                        <w:p w14:paraId="34D762C1" w14:textId="77777777" w:rsidR="00031A33" w:rsidRDefault="00031A33">
                          <w:pPr>
                            <w:rPr>
                              <w:b/>
                              <w:sz w:val="16"/>
                            </w:rPr>
                          </w:pPr>
                          <w:r>
                            <w:rPr>
                              <w:rFonts w:hint="eastAsia"/>
                              <w:b/>
                              <w:sz w:val="20"/>
                            </w:rPr>
                            <w:t>H</w:t>
                          </w:r>
                        </w:p>
                        <w:p w14:paraId="45F44D5F" w14:textId="77777777" w:rsidR="00031A33" w:rsidRDefault="00031A33">
                          <w:pPr>
                            <w:rPr>
                              <w:b/>
                              <w:sz w:val="10"/>
                            </w:rPr>
                          </w:pPr>
                        </w:p>
                        <w:p w14:paraId="48490563" w14:textId="77777777" w:rsidR="00031A33" w:rsidRDefault="00031A33">
                          <w:pPr>
                            <w:rPr>
                              <w:b/>
                              <w:sz w:val="16"/>
                            </w:rPr>
                          </w:pPr>
                        </w:p>
                        <w:p w14:paraId="34607292" w14:textId="77777777" w:rsidR="00031A33" w:rsidRDefault="00031A33">
                          <w:pPr>
                            <w:rPr>
                              <w:b/>
                              <w:sz w:val="16"/>
                            </w:rPr>
                          </w:pPr>
                        </w:p>
                        <w:p w14:paraId="73180914" w14:textId="77777777" w:rsidR="00031A33" w:rsidRDefault="00031A33">
                          <w:pPr>
                            <w:rPr>
                              <w:b/>
                              <w:sz w:val="16"/>
                            </w:rPr>
                          </w:pPr>
                          <w:r>
                            <w:rPr>
                              <w:rFonts w:hint="eastAsia"/>
                              <w:b/>
                              <w:sz w:val="20"/>
                            </w:rPr>
                            <w:t>I</w:t>
                          </w:r>
                        </w:p>
                        <w:p w14:paraId="7C212D63" w14:textId="77777777" w:rsidR="00031A33" w:rsidRDefault="00031A33">
                          <w:pPr>
                            <w:rPr>
                              <w:b/>
                              <w:sz w:val="10"/>
                            </w:rPr>
                          </w:pPr>
                        </w:p>
                        <w:p w14:paraId="1FD7292D" w14:textId="77777777" w:rsidR="00031A33" w:rsidRDefault="00031A33">
                          <w:pPr>
                            <w:rPr>
                              <w:b/>
                              <w:sz w:val="16"/>
                            </w:rPr>
                          </w:pPr>
                        </w:p>
                        <w:p w14:paraId="1C5360B7" w14:textId="77777777" w:rsidR="00031A33" w:rsidRDefault="00031A33">
                          <w:pPr>
                            <w:rPr>
                              <w:b/>
                              <w:sz w:val="16"/>
                            </w:rPr>
                          </w:pPr>
                        </w:p>
                        <w:p w14:paraId="45B21D41" w14:textId="77777777" w:rsidR="00031A33" w:rsidRDefault="00031A33">
                          <w:pPr>
                            <w:rPr>
                              <w:b/>
                              <w:sz w:val="16"/>
                            </w:rPr>
                          </w:pPr>
                          <w:r>
                            <w:rPr>
                              <w:rFonts w:hint="eastAsia"/>
                              <w:b/>
                              <w:sz w:val="20"/>
                            </w:rPr>
                            <w:t>J</w:t>
                          </w:r>
                        </w:p>
                        <w:p w14:paraId="5D19191C" w14:textId="77777777" w:rsidR="00031A33" w:rsidRDefault="00031A33">
                          <w:pPr>
                            <w:rPr>
                              <w:b/>
                              <w:sz w:val="10"/>
                            </w:rPr>
                          </w:pPr>
                        </w:p>
                        <w:p w14:paraId="26E5207D" w14:textId="77777777" w:rsidR="00031A33" w:rsidRDefault="00031A33">
                          <w:pPr>
                            <w:rPr>
                              <w:b/>
                              <w:sz w:val="16"/>
                            </w:rPr>
                          </w:pPr>
                        </w:p>
                        <w:p w14:paraId="3F1C22AB" w14:textId="77777777" w:rsidR="00031A33" w:rsidRDefault="00031A33">
                          <w:pPr>
                            <w:rPr>
                              <w:b/>
                              <w:sz w:val="16"/>
                            </w:rPr>
                          </w:pPr>
                        </w:p>
                        <w:p w14:paraId="356AC9FF" w14:textId="77777777" w:rsidR="00031A33" w:rsidRDefault="00031A33">
                          <w:pPr>
                            <w:rPr>
                              <w:b/>
                              <w:sz w:val="16"/>
                            </w:rPr>
                          </w:pPr>
                          <w:r>
                            <w:rPr>
                              <w:rFonts w:hint="eastAsia"/>
                              <w:b/>
                              <w:sz w:val="20"/>
                            </w:rPr>
                            <w:t>K</w:t>
                          </w:r>
                        </w:p>
                        <w:p w14:paraId="5CD4073D" w14:textId="77777777" w:rsidR="00031A33" w:rsidRDefault="00031A33">
                          <w:pPr>
                            <w:rPr>
                              <w:b/>
                              <w:sz w:val="10"/>
                            </w:rPr>
                          </w:pPr>
                        </w:p>
                        <w:p w14:paraId="4D269390" w14:textId="77777777" w:rsidR="00031A33" w:rsidRDefault="00031A33">
                          <w:pPr>
                            <w:rPr>
                              <w:b/>
                              <w:sz w:val="16"/>
                            </w:rPr>
                          </w:pPr>
                        </w:p>
                        <w:p w14:paraId="5BF7E46F" w14:textId="77777777" w:rsidR="00031A33" w:rsidRDefault="00031A33">
                          <w:pPr>
                            <w:rPr>
                              <w:b/>
                              <w:sz w:val="16"/>
                            </w:rPr>
                          </w:pPr>
                        </w:p>
                        <w:p w14:paraId="50037075" w14:textId="77777777" w:rsidR="00031A33" w:rsidRDefault="00031A33">
                          <w:pPr>
                            <w:rPr>
                              <w:b/>
                              <w:sz w:val="16"/>
                            </w:rPr>
                          </w:pPr>
                          <w:r>
                            <w:rPr>
                              <w:rFonts w:hint="eastAsia"/>
                              <w:b/>
                              <w:sz w:val="20"/>
                            </w:rPr>
                            <w:t>L</w:t>
                          </w:r>
                        </w:p>
                        <w:p w14:paraId="2EFE1531" w14:textId="77777777" w:rsidR="00031A33" w:rsidRDefault="00031A33">
                          <w:pPr>
                            <w:rPr>
                              <w:b/>
                              <w:sz w:val="10"/>
                            </w:rPr>
                          </w:pPr>
                        </w:p>
                        <w:p w14:paraId="647FC6B9" w14:textId="77777777" w:rsidR="00031A33" w:rsidRDefault="00031A33">
                          <w:pPr>
                            <w:rPr>
                              <w:b/>
                              <w:sz w:val="16"/>
                            </w:rPr>
                          </w:pPr>
                        </w:p>
                        <w:p w14:paraId="14F7A3D1" w14:textId="77777777" w:rsidR="00031A33" w:rsidRDefault="00031A33">
                          <w:pPr>
                            <w:rPr>
                              <w:b/>
                              <w:sz w:val="16"/>
                            </w:rPr>
                          </w:pPr>
                        </w:p>
                        <w:p w14:paraId="7B543F05" w14:textId="77777777" w:rsidR="00031A33" w:rsidRDefault="00031A33">
                          <w:pPr>
                            <w:rPr>
                              <w:b/>
                              <w:sz w:val="16"/>
                            </w:rPr>
                          </w:pPr>
                          <w:r>
                            <w:rPr>
                              <w:rFonts w:hint="eastAsia"/>
                              <w:b/>
                              <w:sz w:val="20"/>
                            </w:rPr>
                            <w:t>M</w:t>
                          </w:r>
                        </w:p>
                        <w:p w14:paraId="6A02A890" w14:textId="77777777" w:rsidR="00031A33" w:rsidRDefault="00031A33">
                          <w:pPr>
                            <w:rPr>
                              <w:b/>
                              <w:sz w:val="10"/>
                            </w:rPr>
                          </w:pPr>
                        </w:p>
                        <w:p w14:paraId="03097EFF" w14:textId="77777777" w:rsidR="00031A33" w:rsidRDefault="00031A33">
                          <w:pPr>
                            <w:rPr>
                              <w:b/>
                              <w:sz w:val="16"/>
                            </w:rPr>
                          </w:pPr>
                        </w:p>
                        <w:p w14:paraId="1E59B895" w14:textId="77777777" w:rsidR="00031A33" w:rsidRDefault="00031A33">
                          <w:pPr>
                            <w:rPr>
                              <w:b/>
                              <w:sz w:val="16"/>
                            </w:rPr>
                          </w:pPr>
                        </w:p>
                        <w:p w14:paraId="730AEB98" w14:textId="77777777" w:rsidR="00031A33" w:rsidRDefault="00031A33">
                          <w:pPr>
                            <w:rPr>
                              <w:b/>
                              <w:sz w:val="16"/>
                            </w:rPr>
                          </w:pPr>
                          <w:r>
                            <w:rPr>
                              <w:rFonts w:hint="eastAsia"/>
                              <w:b/>
                              <w:sz w:val="20"/>
                            </w:rPr>
                            <w:t>N</w:t>
                          </w:r>
                        </w:p>
                        <w:p w14:paraId="04FD114C" w14:textId="77777777" w:rsidR="00031A33" w:rsidRDefault="00031A33">
                          <w:pPr>
                            <w:rPr>
                              <w:b/>
                              <w:sz w:val="10"/>
                            </w:rPr>
                          </w:pPr>
                        </w:p>
                        <w:p w14:paraId="7B8D3373" w14:textId="77777777" w:rsidR="00031A33" w:rsidRDefault="00031A33">
                          <w:pPr>
                            <w:rPr>
                              <w:b/>
                              <w:sz w:val="16"/>
                            </w:rPr>
                          </w:pPr>
                        </w:p>
                        <w:p w14:paraId="72FBAE5F" w14:textId="77777777" w:rsidR="00031A33" w:rsidRDefault="00031A33">
                          <w:pPr>
                            <w:rPr>
                              <w:b/>
                              <w:sz w:val="16"/>
                            </w:rPr>
                          </w:pPr>
                        </w:p>
                        <w:p w14:paraId="3C5D6C6C" w14:textId="77777777" w:rsidR="00031A33" w:rsidRDefault="00031A33">
                          <w:pPr>
                            <w:rPr>
                              <w:b/>
                              <w:sz w:val="16"/>
                            </w:rPr>
                          </w:pPr>
                          <w:r>
                            <w:rPr>
                              <w:rFonts w:hint="eastAsia"/>
                              <w:b/>
                              <w:sz w:val="20"/>
                            </w:rPr>
                            <w:t>O</w:t>
                          </w:r>
                        </w:p>
                        <w:p w14:paraId="67153317" w14:textId="77777777" w:rsidR="00031A33" w:rsidRDefault="00031A33">
                          <w:pPr>
                            <w:rPr>
                              <w:b/>
                              <w:sz w:val="10"/>
                            </w:rPr>
                          </w:pPr>
                        </w:p>
                        <w:p w14:paraId="3355DA9D" w14:textId="77777777" w:rsidR="00031A33" w:rsidRDefault="00031A33">
                          <w:pPr>
                            <w:rPr>
                              <w:b/>
                              <w:sz w:val="16"/>
                            </w:rPr>
                          </w:pPr>
                        </w:p>
                        <w:p w14:paraId="7FB08A07" w14:textId="77777777" w:rsidR="00031A33" w:rsidRDefault="00031A33">
                          <w:pPr>
                            <w:rPr>
                              <w:b/>
                              <w:sz w:val="16"/>
                            </w:rPr>
                          </w:pPr>
                        </w:p>
                        <w:p w14:paraId="32AC3C4F" w14:textId="77777777" w:rsidR="00031A33" w:rsidRDefault="00031A33">
                          <w:pPr>
                            <w:rPr>
                              <w:b/>
                              <w:sz w:val="16"/>
                            </w:rPr>
                          </w:pPr>
                          <w:r>
                            <w:rPr>
                              <w:rFonts w:hint="eastAsia"/>
                              <w:b/>
                              <w:sz w:val="20"/>
                            </w:rPr>
                            <w:t>P</w:t>
                          </w:r>
                        </w:p>
                        <w:p w14:paraId="14926FA7" w14:textId="77777777" w:rsidR="00031A33" w:rsidRDefault="00031A33">
                          <w:pPr>
                            <w:rPr>
                              <w:b/>
                              <w:sz w:val="10"/>
                            </w:rPr>
                          </w:pPr>
                        </w:p>
                        <w:p w14:paraId="50D2220C" w14:textId="77777777" w:rsidR="00031A33" w:rsidRDefault="00031A33">
                          <w:pPr>
                            <w:rPr>
                              <w:b/>
                              <w:sz w:val="16"/>
                            </w:rPr>
                          </w:pPr>
                        </w:p>
                        <w:p w14:paraId="28711208" w14:textId="77777777" w:rsidR="00031A33" w:rsidRDefault="00031A33">
                          <w:pPr>
                            <w:rPr>
                              <w:b/>
                              <w:sz w:val="16"/>
                            </w:rPr>
                          </w:pPr>
                        </w:p>
                        <w:p w14:paraId="14CD976C" w14:textId="77777777" w:rsidR="00031A33" w:rsidRDefault="00031A33">
                          <w:pPr>
                            <w:rPr>
                              <w:b/>
                              <w:sz w:val="16"/>
                            </w:rPr>
                          </w:pPr>
                          <w:r>
                            <w:rPr>
                              <w:rFonts w:hint="eastAsia"/>
                              <w:b/>
                              <w:sz w:val="20"/>
                            </w:rPr>
                            <w:t>Q</w:t>
                          </w:r>
                        </w:p>
                        <w:p w14:paraId="2E36CDE5" w14:textId="77777777" w:rsidR="00031A33" w:rsidRDefault="00031A33">
                          <w:pPr>
                            <w:rPr>
                              <w:b/>
                              <w:sz w:val="10"/>
                            </w:rPr>
                          </w:pPr>
                        </w:p>
                        <w:p w14:paraId="0785A4DC" w14:textId="77777777" w:rsidR="00031A33" w:rsidRDefault="00031A33">
                          <w:pPr>
                            <w:rPr>
                              <w:b/>
                              <w:sz w:val="16"/>
                            </w:rPr>
                          </w:pPr>
                        </w:p>
                        <w:p w14:paraId="2D123728" w14:textId="77777777" w:rsidR="00031A33" w:rsidRDefault="00031A33">
                          <w:pPr>
                            <w:rPr>
                              <w:b/>
                              <w:sz w:val="16"/>
                            </w:rPr>
                          </w:pPr>
                        </w:p>
                        <w:p w14:paraId="2EDACBF4" w14:textId="77777777" w:rsidR="00031A33" w:rsidRDefault="00031A33">
                          <w:pPr>
                            <w:rPr>
                              <w:b/>
                              <w:sz w:val="16"/>
                            </w:rPr>
                          </w:pPr>
                          <w:r>
                            <w:rPr>
                              <w:rFonts w:hint="eastAsia"/>
                              <w:b/>
                              <w:sz w:val="20"/>
                            </w:rPr>
                            <w:t>R</w:t>
                          </w:r>
                        </w:p>
                        <w:p w14:paraId="1ACF21FD" w14:textId="77777777" w:rsidR="00031A33" w:rsidRDefault="00031A33">
                          <w:pPr>
                            <w:rPr>
                              <w:b/>
                              <w:sz w:val="10"/>
                            </w:rPr>
                          </w:pPr>
                        </w:p>
                        <w:p w14:paraId="1757B24A" w14:textId="77777777" w:rsidR="00031A33" w:rsidRDefault="00031A33">
                          <w:pPr>
                            <w:rPr>
                              <w:b/>
                              <w:sz w:val="16"/>
                            </w:rPr>
                          </w:pPr>
                        </w:p>
                        <w:p w14:paraId="1A5F9062" w14:textId="77777777" w:rsidR="00031A33" w:rsidRDefault="00031A33">
                          <w:pPr>
                            <w:rPr>
                              <w:b/>
                              <w:sz w:val="16"/>
                            </w:rPr>
                          </w:pPr>
                        </w:p>
                        <w:p w14:paraId="5F32CEB9" w14:textId="77777777" w:rsidR="00031A33" w:rsidRDefault="00031A33">
                          <w:pPr>
                            <w:rPr>
                              <w:b/>
                              <w:sz w:val="16"/>
                            </w:rPr>
                          </w:pPr>
                          <w:r>
                            <w:rPr>
                              <w:rFonts w:hint="eastAsia"/>
                              <w:b/>
                              <w:sz w:val="20"/>
                            </w:rPr>
                            <w:t>S</w:t>
                          </w:r>
                        </w:p>
                        <w:p w14:paraId="3B318838" w14:textId="77777777" w:rsidR="00031A33" w:rsidRDefault="00031A33">
                          <w:pPr>
                            <w:rPr>
                              <w:b/>
                              <w:sz w:val="10"/>
                            </w:rPr>
                          </w:pPr>
                        </w:p>
                        <w:p w14:paraId="76438D3B" w14:textId="77777777" w:rsidR="00031A33" w:rsidRDefault="00031A33">
                          <w:pPr>
                            <w:rPr>
                              <w:b/>
                              <w:sz w:val="16"/>
                            </w:rPr>
                          </w:pPr>
                        </w:p>
                        <w:p w14:paraId="188DF5D0" w14:textId="77777777" w:rsidR="00031A33" w:rsidRDefault="00031A33">
                          <w:pPr>
                            <w:rPr>
                              <w:b/>
                              <w:sz w:val="16"/>
                            </w:rPr>
                          </w:pPr>
                        </w:p>
                        <w:p w14:paraId="191BFD43" w14:textId="77777777" w:rsidR="00031A33" w:rsidRDefault="00031A33">
                          <w:pPr>
                            <w:rPr>
                              <w:b/>
                              <w:sz w:val="16"/>
                            </w:rPr>
                          </w:pPr>
                          <w:r>
                            <w:rPr>
                              <w:rFonts w:hint="eastAsia"/>
                              <w:b/>
                              <w:sz w:val="20"/>
                            </w:rPr>
                            <w:t>T</w:t>
                          </w:r>
                        </w:p>
                        <w:p w14:paraId="61CFBEDE" w14:textId="77777777" w:rsidR="00031A33" w:rsidRDefault="00031A33">
                          <w:pPr>
                            <w:rPr>
                              <w:b/>
                              <w:sz w:val="10"/>
                            </w:rPr>
                          </w:pPr>
                        </w:p>
                        <w:p w14:paraId="79DA2815" w14:textId="77777777" w:rsidR="00031A33" w:rsidRDefault="00031A33">
                          <w:pPr>
                            <w:rPr>
                              <w:b/>
                              <w:sz w:val="16"/>
                            </w:rPr>
                          </w:pPr>
                        </w:p>
                        <w:p w14:paraId="41409AE0" w14:textId="77777777" w:rsidR="00031A33" w:rsidRDefault="00031A33">
                          <w:pPr>
                            <w:rPr>
                              <w:b/>
                              <w:sz w:val="16"/>
                            </w:rPr>
                          </w:pPr>
                        </w:p>
                        <w:p w14:paraId="668256EB" w14:textId="77777777" w:rsidR="00031A33" w:rsidRDefault="00031A33">
                          <w:pPr>
                            <w:rPr>
                              <w:b/>
                              <w:sz w:val="16"/>
                            </w:rPr>
                          </w:pPr>
                          <w:r>
                            <w:rPr>
                              <w:rFonts w:hint="eastAsia"/>
                              <w:b/>
                              <w:sz w:val="20"/>
                            </w:rPr>
                            <w:t>U</w:t>
                          </w:r>
                        </w:p>
                        <w:p w14:paraId="314D6384" w14:textId="77777777" w:rsidR="00031A33" w:rsidRDefault="00031A33">
                          <w:pPr>
                            <w:rPr>
                              <w:b/>
                              <w:sz w:val="10"/>
                            </w:rPr>
                          </w:pPr>
                        </w:p>
                        <w:p w14:paraId="00EF993F" w14:textId="77777777" w:rsidR="00031A33" w:rsidRDefault="00031A33">
                          <w:pPr>
                            <w:rPr>
                              <w:b/>
                              <w:sz w:val="16"/>
                            </w:rPr>
                          </w:pPr>
                        </w:p>
                        <w:p w14:paraId="02D6B4A5" w14:textId="77777777" w:rsidR="00031A33" w:rsidRDefault="00031A33">
                          <w:pPr>
                            <w:rPr>
                              <w:b/>
                              <w:sz w:val="16"/>
                            </w:rPr>
                          </w:pPr>
                        </w:p>
                        <w:p w14:paraId="01DCDE9C" w14:textId="77777777" w:rsidR="00031A33" w:rsidRDefault="00031A3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78A9A"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" o:allowincell="f" stroked="f">
              <v:textbox>
                <w:txbxContent>
                  <w:p w14:paraId="3092159E" w14:textId="77777777" w:rsidR="00031A33" w:rsidRDefault="00031A33">
                    <w:pPr>
                      <w:rPr>
                        <w:b/>
                        <w:sz w:val="20"/>
                      </w:rPr>
                    </w:pPr>
                    <w:r>
                      <w:rPr>
                        <w:rFonts w:hint="eastAsia"/>
                        <w:b/>
                        <w:sz w:val="20"/>
                      </w:rPr>
                      <w:t>A</w:t>
                    </w:r>
                  </w:p>
                  <w:p w14:paraId="6F5423F7" w14:textId="77777777" w:rsidR="00031A33" w:rsidRDefault="00031A33">
                    <w:pPr>
                      <w:rPr>
                        <w:b/>
                        <w:sz w:val="10"/>
                      </w:rPr>
                    </w:pPr>
                  </w:p>
                  <w:p w14:paraId="09F4A535" w14:textId="77777777" w:rsidR="00031A33" w:rsidRDefault="00031A33">
                    <w:pPr>
                      <w:rPr>
                        <w:b/>
                        <w:sz w:val="16"/>
                      </w:rPr>
                    </w:pPr>
                  </w:p>
                  <w:p w14:paraId="09729A14" w14:textId="77777777" w:rsidR="00031A33" w:rsidRDefault="00031A33">
                    <w:pPr>
                      <w:rPr>
                        <w:b/>
                        <w:sz w:val="16"/>
                      </w:rPr>
                    </w:pPr>
                  </w:p>
                  <w:p w14:paraId="0C8DB11C" w14:textId="77777777" w:rsidR="00031A33" w:rsidRDefault="00031A33">
                    <w:pPr>
                      <w:rPr>
                        <w:b/>
                        <w:sz w:val="20"/>
                      </w:rPr>
                    </w:pPr>
                    <w:r>
                      <w:rPr>
                        <w:rFonts w:hint="eastAsia"/>
                        <w:b/>
                        <w:sz w:val="20"/>
                      </w:rPr>
                      <w:t>B</w:t>
                    </w:r>
                  </w:p>
                  <w:p w14:paraId="32D0295C" w14:textId="77777777" w:rsidR="00031A33" w:rsidRDefault="00031A33">
                    <w:pPr>
                      <w:rPr>
                        <w:b/>
                        <w:sz w:val="10"/>
                      </w:rPr>
                    </w:pPr>
                  </w:p>
                  <w:p w14:paraId="76CF6C03" w14:textId="77777777" w:rsidR="00031A33" w:rsidRDefault="00031A33">
                    <w:pPr>
                      <w:rPr>
                        <w:b/>
                        <w:sz w:val="16"/>
                      </w:rPr>
                    </w:pPr>
                  </w:p>
                  <w:p w14:paraId="0E6F94C5" w14:textId="77777777" w:rsidR="00031A33" w:rsidRDefault="00031A33">
                    <w:pPr>
                      <w:rPr>
                        <w:b/>
                        <w:sz w:val="16"/>
                      </w:rPr>
                    </w:pPr>
                  </w:p>
                  <w:p w14:paraId="69AB0FC6" w14:textId="77777777" w:rsidR="00031A33" w:rsidRDefault="00031A33">
                    <w:pPr>
                      <w:rPr>
                        <w:b/>
                        <w:sz w:val="16"/>
                      </w:rPr>
                    </w:pPr>
                    <w:r>
                      <w:rPr>
                        <w:rFonts w:hint="eastAsia"/>
                        <w:b/>
                        <w:sz w:val="20"/>
                      </w:rPr>
                      <w:t>C</w:t>
                    </w:r>
                  </w:p>
                  <w:p w14:paraId="62890056" w14:textId="77777777" w:rsidR="00031A33" w:rsidRDefault="00031A33">
                    <w:pPr>
                      <w:rPr>
                        <w:b/>
                        <w:sz w:val="10"/>
                      </w:rPr>
                    </w:pPr>
                  </w:p>
                  <w:p w14:paraId="3CDEC22D" w14:textId="77777777" w:rsidR="00031A33" w:rsidRDefault="00031A33">
                    <w:pPr>
                      <w:rPr>
                        <w:b/>
                        <w:sz w:val="16"/>
                      </w:rPr>
                    </w:pPr>
                  </w:p>
                  <w:p w14:paraId="48CC1782" w14:textId="77777777" w:rsidR="00031A33" w:rsidRDefault="00031A33">
                    <w:pPr>
                      <w:rPr>
                        <w:b/>
                        <w:sz w:val="16"/>
                      </w:rPr>
                    </w:pPr>
                  </w:p>
                  <w:p w14:paraId="58AEA3ED" w14:textId="77777777" w:rsidR="00031A33" w:rsidRDefault="00031A33">
                    <w:pPr>
                      <w:pStyle w:val="Heading2"/>
                      <w:rPr>
                        <w:sz w:val="16"/>
                      </w:rPr>
                    </w:pPr>
                    <w:r>
                      <w:rPr>
                        <w:rFonts w:hint="eastAsia"/>
                      </w:rPr>
                      <w:t>D</w:t>
                    </w:r>
                  </w:p>
                  <w:p w14:paraId="3ED3A2CC" w14:textId="77777777" w:rsidR="00031A33" w:rsidRDefault="00031A33">
                    <w:pPr>
                      <w:rPr>
                        <w:b/>
                        <w:sz w:val="10"/>
                      </w:rPr>
                    </w:pPr>
                  </w:p>
                  <w:p w14:paraId="581954EF" w14:textId="77777777" w:rsidR="00031A33" w:rsidRDefault="00031A33">
                    <w:pPr>
                      <w:rPr>
                        <w:b/>
                        <w:sz w:val="16"/>
                      </w:rPr>
                    </w:pPr>
                  </w:p>
                  <w:p w14:paraId="5EDC3315" w14:textId="77777777" w:rsidR="00031A33" w:rsidRDefault="00031A33">
                    <w:pPr>
                      <w:rPr>
                        <w:b/>
                        <w:sz w:val="16"/>
                      </w:rPr>
                    </w:pPr>
                  </w:p>
                  <w:p w14:paraId="40A099CD" w14:textId="77777777" w:rsidR="00031A33" w:rsidRDefault="00031A33">
                    <w:pPr>
                      <w:rPr>
                        <w:b/>
                        <w:sz w:val="16"/>
                      </w:rPr>
                    </w:pPr>
                    <w:r>
                      <w:rPr>
                        <w:rFonts w:hint="eastAsia"/>
                        <w:b/>
                        <w:sz w:val="20"/>
                      </w:rPr>
                      <w:t>E</w:t>
                    </w:r>
                  </w:p>
                  <w:p w14:paraId="6C3919E6" w14:textId="77777777" w:rsidR="00031A33" w:rsidRDefault="00031A33">
                    <w:pPr>
                      <w:rPr>
                        <w:b/>
                        <w:sz w:val="10"/>
                      </w:rPr>
                    </w:pPr>
                  </w:p>
                  <w:p w14:paraId="65A370E2" w14:textId="77777777" w:rsidR="00031A33" w:rsidRDefault="00031A33">
                    <w:pPr>
                      <w:rPr>
                        <w:b/>
                        <w:sz w:val="16"/>
                      </w:rPr>
                    </w:pPr>
                  </w:p>
                  <w:p w14:paraId="4A2E7055" w14:textId="77777777" w:rsidR="00031A33" w:rsidRDefault="00031A33">
                    <w:pPr>
                      <w:rPr>
                        <w:b/>
                        <w:sz w:val="16"/>
                      </w:rPr>
                    </w:pPr>
                  </w:p>
                  <w:p w14:paraId="72984BBC" w14:textId="77777777" w:rsidR="00031A33" w:rsidRDefault="00031A33">
                    <w:pPr>
                      <w:rPr>
                        <w:b/>
                        <w:sz w:val="20"/>
                      </w:rPr>
                    </w:pPr>
                    <w:r>
                      <w:rPr>
                        <w:rFonts w:hint="eastAsia"/>
                        <w:b/>
                        <w:sz w:val="20"/>
                      </w:rPr>
                      <w:t>F</w:t>
                    </w:r>
                  </w:p>
                  <w:p w14:paraId="579E69DA" w14:textId="77777777" w:rsidR="00031A33" w:rsidRDefault="00031A33">
                    <w:pPr>
                      <w:rPr>
                        <w:b/>
                        <w:sz w:val="10"/>
                      </w:rPr>
                    </w:pPr>
                  </w:p>
                  <w:p w14:paraId="734FA217" w14:textId="77777777" w:rsidR="00031A33" w:rsidRDefault="00031A33">
                    <w:pPr>
                      <w:rPr>
                        <w:b/>
                        <w:sz w:val="16"/>
                      </w:rPr>
                    </w:pPr>
                  </w:p>
                  <w:p w14:paraId="510A3AA6" w14:textId="77777777" w:rsidR="00031A33" w:rsidRDefault="00031A33">
                    <w:pPr>
                      <w:rPr>
                        <w:b/>
                        <w:sz w:val="16"/>
                      </w:rPr>
                    </w:pPr>
                  </w:p>
                  <w:p w14:paraId="1078DA88" w14:textId="77777777" w:rsidR="00031A33" w:rsidRDefault="00031A33">
                    <w:pPr>
                      <w:rPr>
                        <w:b/>
                        <w:sz w:val="16"/>
                      </w:rPr>
                    </w:pPr>
                    <w:r>
                      <w:rPr>
                        <w:rFonts w:hint="eastAsia"/>
                        <w:b/>
                        <w:sz w:val="20"/>
                      </w:rPr>
                      <w:t>G</w:t>
                    </w:r>
                  </w:p>
                  <w:p w14:paraId="07646049" w14:textId="77777777" w:rsidR="00031A33" w:rsidRDefault="00031A33">
                    <w:pPr>
                      <w:rPr>
                        <w:b/>
                        <w:sz w:val="10"/>
                      </w:rPr>
                    </w:pPr>
                  </w:p>
                  <w:p w14:paraId="30CE91EF" w14:textId="77777777" w:rsidR="00031A33" w:rsidRDefault="00031A33">
                    <w:pPr>
                      <w:rPr>
                        <w:b/>
                        <w:sz w:val="16"/>
                      </w:rPr>
                    </w:pPr>
                  </w:p>
                  <w:p w14:paraId="7FC14740" w14:textId="77777777" w:rsidR="00031A33" w:rsidRDefault="00031A33">
                    <w:pPr>
                      <w:rPr>
                        <w:b/>
                        <w:sz w:val="16"/>
                      </w:rPr>
                    </w:pPr>
                  </w:p>
                  <w:p w14:paraId="34D762C1" w14:textId="77777777" w:rsidR="00031A33" w:rsidRDefault="00031A33">
                    <w:pPr>
                      <w:rPr>
                        <w:b/>
                        <w:sz w:val="16"/>
                      </w:rPr>
                    </w:pPr>
                    <w:r>
                      <w:rPr>
                        <w:rFonts w:hint="eastAsia"/>
                        <w:b/>
                        <w:sz w:val="20"/>
                      </w:rPr>
                      <w:t>H</w:t>
                    </w:r>
                  </w:p>
                  <w:p w14:paraId="45F44D5F" w14:textId="77777777" w:rsidR="00031A33" w:rsidRDefault="00031A33">
                    <w:pPr>
                      <w:rPr>
                        <w:b/>
                        <w:sz w:val="10"/>
                      </w:rPr>
                    </w:pPr>
                  </w:p>
                  <w:p w14:paraId="48490563" w14:textId="77777777" w:rsidR="00031A33" w:rsidRDefault="00031A33">
                    <w:pPr>
                      <w:rPr>
                        <w:b/>
                        <w:sz w:val="16"/>
                      </w:rPr>
                    </w:pPr>
                  </w:p>
                  <w:p w14:paraId="34607292" w14:textId="77777777" w:rsidR="00031A33" w:rsidRDefault="00031A33">
                    <w:pPr>
                      <w:rPr>
                        <w:b/>
                        <w:sz w:val="16"/>
                      </w:rPr>
                    </w:pPr>
                  </w:p>
                  <w:p w14:paraId="73180914" w14:textId="77777777" w:rsidR="00031A33" w:rsidRDefault="00031A33">
                    <w:pPr>
                      <w:rPr>
                        <w:b/>
                        <w:sz w:val="16"/>
                      </w:rPr>
                    </w:pPr>
                    <w:r>
                      <w:rPr>
                        <w:rFonts w:hint="eastAsia"/>
                        <w:b/>
                        <w:sz w:val="20"/>
                      </w:rPr>
                      <w:t>I</w:t>
                    </w:r>
                  </w:p>
                  <w:p w14:paraId="7C212D63" w14:textId="77777777" w:rsidR="00031A33" w:rsidRDefault="00031A33">
                    <w:pPr>
                      <w:rPr>
                        <w:b/>
                        <w:sz w:val="10"/>
                      </w:rPr>
                    </w:pPr>
                  </w:p>
                  <w:p w14:paraId="1FD7292D" w14:textId="77777777" w:rsidR="00031A33" w:rsidRDefault="00031A33">
                    <w:pPr>
                      <w:rPr>
                        <w:b/>
                        <w:sz w:val="16"/>
                      </w:rPr>
                    </w:pPr>
                  </w:p>
                  <w:p w14:paraId="1C5360B7" w14:textId="77777777" w:rsidR="00031A33" w:rsidRDefault="00031A33">
                    <w:pPr>
                      <w:rPr>
                        <w:b/>
                        <w:sz w:val="16"/>
                      </w:rPr>
                    </w:pPr>
                  </w:p>
                  <w:p w14:paraId="45B21D41" w14:textId="77777777" w:rsidR="00031A33" w:rsidRDefault="00031A33">
                    <w:pPr>
                      <w:rPr>
                        <w:b/>
                        <w:sz w:val="16"/>
                      </w:rPr>
                    </w:pPr>
                    <w:r>
                      <w:rPr>
                        <w:rFonts w:hint="eastAsia"/>
                        <w:b/>
                        <w:sz w:val="20"/>
                      </w:rPr>
                      <w:t>J</w:t>
                    </w:r>
                  </w:p>
                  <w:p w14:paraId="5D19191C" w14:textId="77777777" w:rsidR="00031A33" w:rsidRDefault="00031A33">
                    <w:pPr>
                      <w:rPr>
                        <w:b/>
                        <w:sz w:val="10"/>
                      </w:rPr>
                    </w:pPr>
                  </w:p>
                  <w:p w14:paraId="26E5207D" w14:textId="77777777" w:rsidR="00031A33" w:rsidRDefault="00031A33">
                    <w:pPr>
                      <w:rPr>
                        <w:b/>
                        <w:sz w:val="16"/>
                      </w:rPr>
                    </w:pPr>
                  </w:p>
                  <w:p w14:paraId="3F1C22AB" w14:textId="77777777" w:rsidR="00031A33" w:rsidRDefault="00031A33">
                    <w:pPr>
                      <w:rPr>
                        <w:b/>
                        <w:sz w:val="16"/>
                      </w:rPr>
                    </w:pPr>
                  </w:p>
                  <w:p w14:paraId="356AC9FF" w14:textId="77777777" w:rsidR="00031A33" w:rsidRDefault="00031A33">
                    <w:pPr>
                      <w:rPr>
                        <w:b/>
                        <w:sz w:val="16"/>
                      </w:rPr>
                    </w:pPr>
                    <w:r>
                      <w:rPr>
                        <w:rFonts w:hint="eastAsia"/>
                        <w:b/>
                        <w:sz w:val="20"/>
                      </w:rPr>
                      <w:t>K</w:t>
                    </w:r>
                  </w:p>
                  <w:p w14:paraId="5CD4073D" w14:textId="77777777" w:rsidR="00031A33" w:rsidRDefault="00031A33">
                    <w:pPr>
                      <w:rPr>
                        <w:b/>
                        <w:sz w:val="10"/>
                      </w:rPr>
                    </w:pPr>
                  </w:p>
                  <w:p w14:paraId="4D269390" w14:textId="77777777" w:rsidR="00031A33" w:rsidRDefault="00031A33">
                    <w:pPr>
                      <w:rPr>
                        <w:b/>
                        <w:sz w:val="16"/>
                      </w:rPr>
                    </w:pPr>
                  </w:p>
                  <w:p w14:paraId="5BF7E46F" w14:textId="77777777" w:rsidR="00031A33" w:rsidRDefault="00031A33">
                    <w:pPr>
                      <w:rPr>
                        <w:b/>
                        <w:sz w:val="16"/>
                      </w:rPr>
                    </w:pPr>
                  </w:p>
                  <w:p w14:paraId="50037075" w14:textId="77777777" w:rsidR="00031A33" w:rsidRDefault="00031A33">
                    <w:pPr>
                      <w:rPr>
                        <w:b/>
                        <w:sz w:val="16"/>
                      </w:rPr>
                    </w:pPr>
                    <w:r>
                      <w:rPr>
                        <w:rFonts w:hint="eastAsia"/>
                        <w:b/>
                        <w:sz w:val="20"/>
                      </w:rPr>
                      <w:t>L</w:t>
                    </w:r>
                  </w:p>
                  <w:p w14:paraId="2EFE1531" w14:textId="77777777" w:rsidR="00031A33" w:rsidRDefault="00031A33">
                    <w:pPr>
                      <w:rPr>
                        <w:b/>
                        <w:sz w:val="10"/>
                      </w:rPr>
                    </w:pPr>
                  </w:p>
                  <w:p w14:paraId="647FC6B9" w14:textId="77777777" w:rsidR="00031A33" w:rsidRDefault="00031A33">
                    <w:pPr>
                      <w:rPr>
                        <w:b/>
                        <w:sz w:val="16"/>
                      </w:rPr>
                    </w:pPr>
                  </w:p>
                  <w:p w14:paraId="14F7A3D1" w14:textId="77777777" w:rsidR="00031A33" w:rsidRDefault="00031A33">
                    <w:pPr>
                      <w:rPr>
                        <w:b/>
                        <w:sz w:val="16"/>
                      </w:rPr>
                    </w:pPr>
                  </w:p>
                  <w:p w14:paraId="7B543F05" w14:textId="77777777" w:rsidR="00031A33" w:rsidRDefault="00031A33">
                    <w:pPr>
                      <w:rPr>
                        <w:b/>
                        <w:sz w:val="16"/>
                      </w:rPr>
                    </w:pPr>
                    <w:r>
                      <w:rPr>
                        <w:rFonts w:hint="eastAsia"/>
                        <w:b/>
                        <w:sz w:val="20"/>
                      </w:rPr>
                      <w:t>M</w:t>
                    </w:r>
                  </w:p>
                  <w:p w14:paraId="6A02A890" w14:textId="77777777" w:rsidR="00031A33" w:rsidRDefault="00031A33">
                    <w:pPr>
                      <w:rPr>
                        <w:b/>
                        <w:sz w:val="10"/>
                      </w:rPr>
                    </w:pPr>
                  </w:p>
                  <w:p w14:paraId="03097EFF" w14:textId="77777777" w:rsidR="00031A33" w:rsidRDefault="00031A33">
                    <w:pPr>
                      <w:rPr>
                        <w:b/>
                        <w:sz w:val="16"/>
                      </w:rPr>
                    </w:pPr>
                  </w:p>
                  <w:p w14:paraId="1E59B895" w14:textId="77777777" w:rsidR="00031A33" w:rsidRDefault="00031A33">
                    <w:pPr>
                      <w:rPr>
                        <w:b/>
                        <w:sz w:val="16"/>
                      </w:rPr>
                    </w:pPr>
                  </w:p>
                  <w:p w14:paraId="730AEB98" w14:textId="77777777" w:rsidR="00031A33" w:rsidRDefault="00031A33">
                    <w:pPr>
                      <w:rPr>
                        <w:b/>
                        <w:sz w:val="16"/>
                      </w:rPr>
                    </w:pPr>
                    <w:r>
                      <w:rPr>
                        <w:rFonts w:hint="eastAsia"/>
                        <w:b/>
                        <w:sz w:val="20"/>
                      </w:rPr>
                      <w:t>N</w:t>
                    </w:r>
                  </w:p>
                  <w:p w14:paraId="04FD114C" w14:textId="77777777" w:rsidR="00031A33" w:rsidRDefault="00031A33">
                    <w:pPr>
                      <w:rPr>
                        <w:b/>
                        <w:sz w:val="10"/>
                      </w:rPr>
                    </w:pPr>
                  </w:p>
                  <w:p w14:paraId="7B8D3373" w14:textId="77777777" w:rsidR="00031A33" w:rsidRDefault="00031A33">
                    <w:pPr>
                      <w:rPr>
                        <w:b/>
                        <w:sz w:val="16"/>
                      </w:rPr>
                    </w:pPr>
                  </w:p>
                  <w:p w14:paraId="72FBAE5F" w14:textId="77777777" w:rsidR="00031A33" w:rsidRDefault="00031A33">
                    <w:pPr>
                      <w:rPr>
                        <w:b/>
                        <w:sz w:val="16"/>
                      </w:rPr>
                    </w:pPr>
                  </w:p>
                  <w:p w14:paraId="3C5D6C6C" w14:textId="77777777" w:rsidR="00031A33" w:rsidRDefault="00031A33">
                    <w:pPr>
                      <w:rPr>
                        <w:b/>
                        <w:sz w:val="16"/>
                      </w:rPr>
                    </w:pPr>
                    <w:r>
                      <w:rPr>
                        <w:rFonts w:hint="eastAsia"/>
                        <w:b/>
                        <w:sz w:val="20"/>
                      </w:rPr>
                      <w:t>O</w:t>
                    </w:r>
                  </w:p>
                  <w:p w14:paraId="67153317" w14:textId="77777777" w:rsidR="00031A33" w:rsidRDefault="00031A33">
                    <w:pPr>
                      <w:rPr>
                        <w:b/>
                        <w:sz w:val="10"/>
                      </w:rPr>
                    </w:pPr>
                  </w:p>
                  <w:p w14:paraId="3355DA9D" w14:textId="77777777" w:rsidR="00031A33" w:rsidRDefault="00031A33">
                    <w:pPr>
                      <w:rPr>
                        <w:b/>
                        <w:sz w:val="16"/>
                      </w:rPr>
                    </w:pPr>
                  </w:p>
                  <w:p w14:paraId="7FB08A07" w14:textId="77777777" w:rsidR="00031A33" w:rsidRDefault="00031A33">
                    <w:pPr>
                      <w:rPr>
                        <w:b/>
                        <w:sz w:val="16"/>
                      </w:rPr>
                    </w:pPr>
                  </w:p>
                  <w:p w14:paraId="32AC3C4F" w14:textId="77777777" w:rsidR="00031A33" w:rsidRDefault="00031A33">
                    <w:pPr>
                      <w:rPr>
                        <w:b/>
                        <w:sz w:val="16"/>
                      </w:rPr>
                    </w:pPr>
                    <w:r>
                      <w:rPr>
                        <w:rFonts w:hint="eastAsia"/>
                        <w:b/>
                        <w:sz w:val="20"/>
                      </w:rPr>
                      <w:t>P</w:t>
                    </w:r>
                  </w:p>
                  <w:p w14:paraId="14926FA7" w14:textId="77777777" w:rsidR="00031A33" w:rsidRDefault="00031A33">
                    <w:pPr>
                      <w:rPr>
                        <w:b/>
                        <w:sz w:val="10"/>
                      </w:rPr>
                    </w:pPr>
                  </w:p>
                  <w:p w14:paraId="50D2220C" w14:textId="77777777" w:rsidR="00031A33" w:rsidRDefault="00031A33">
                    <w:pPr>
                      <w:rPr>
                        <w:b/>
                        <w:sz w:val="16"/>
                      </w:rPr>
                    </w:pPr>
                  </w:p>
                  <w:p w14:paraId="28711208" w14:textId="77777777" w:rsidR="00031A33" w:rsidRDefault="00031A33">
                    <w:pPr>
                      <w:rPr>
                        <w:b/>
                        <w:sz w:val="16"/>
                      </w:rPr>
                    </w:pPr>
                  </w:p>
                  <w:p w14:paraId="14CD976C" w14:textId="77777777" w:rsidR="00031A33" w:rsidRDefault="00031A33">
                    <w:pPr>
                      <w:rPr>
                        <w:b/>
                        <w:sz w:val="16"/>
                      </w:rPr>
                    </w:pPr>
                    <w:r>
                      <w:rPr>
                        <w:rFonts w:hint="eastAsia"/>
                        <w:b/>
                        <w:sz w:val="20"/>
                      </w:rPr>
                      <w:t>Q</w:t>
                    </w:r>
                  </w:p>
                  <w:p w14:paraId="2E36CDE5" w14:textId="77777777" w:rsidR="00031A33" w:rsidRDefault="00031A33">
                    <w:pPr>
                      <w:rPr>
                        <w:b/>
                        <w:sz w:val="10"/>
                      </w:rPr>
                    </w:pPr>
                  </w:p>
                  <w:p w14:paraId="0785A4DC" w14:textId="77777777" w:rsidR="00031A33" w:rsidRDefault="00031A33">
                    <w:pPr>
                      <w:rPr>
                        <w:b/>
                        <w:sz w:val="16"/>
                      </w:rPr>
                    </w:pPr>
                  </w:p>
                  <w:p w14:paraId="2D123728" w14:textId="77777777" w:rsidR="00031A33" w:rsidRDefault="00031A33">
                    <w:pPr>
                      <w:rPr>
                        <w:b/>
                        <w:sz w:val="16"/>
                      </w:rPr>
                    </w:pPr>
                  </w:p>
                  <w:p w14:paraId="2EDACBF4" w14:textId="77777777" w:rsidR="00031A33" w:rsidRDefault="00031A33">
                    <w:pPr>
                      <w:rPr>
                        <w:b/>
                        <w:sz w:val="16"/>
                      </w:rPr>
                    </w:pPr>
                    <w:r>
                      <w:rPr>
                        <w:rFonts w:hint="eastAsia"/>
                        <w:b/>
                        <w:sz w:val="20"/>
                      </w:rPr>
                      <w:t>R</w:t>
                    </w:r>
                  </w:p>
                  <w:p w14:paraId="1ACF21FD" w14:textId="77777777" w:rsidR="00031A33" w:rsidRDefault="00031A33">
                    <w:pPr>
                      <w:rPr>
                        <w:b/>
                        <w:sz w:val="10"/>
                      </w:rPr>
                    </w:pPr>
                  </w:p>
                  <w:p w14:paraId="1757B24A" w14:textId="77777777" w:rsidR="00031A33" w:rsidRDefault="00031A33">
                    <w:pPr>
                      <w:rPr>
                        <w:b/>
                        <w:sz w:val="16"/>
                      </w:rPr>
                    </w:pPr>
                  </w:p>
                  <w:p w14:paraId="1A5F9062" w14:textId="77777777" w:rsidR="00031A33" w:rsidRDefault="00031A33">
                    <w:pPr>
                      <w:rPr>
                        <w:b/>
                        <w:sz w:val="16"/>
                      </w:rPr>
                    </w:pPr>
                  </w:p>
                  <w:p w14:paraId="5F32CEB9" w14:textId="77777777" w:rsidR="00031A33" w:rsidRDefault="00031A33">
                    <w:pPr>
                      <w:rPr>
                        <w:b/>
                        <w:sz w:val="16"/>
                      </w:rPr>
                    </w:pPr>
                    <w:r>
                      <w:rPr>
                        <w:rFonts w:hint="eastAsia"/>
                        <w:b/>
                        <w:sz w:val="20"/>
                      </w:rPr>
                      <w:t>S</w:t>
                    </w:r>
                  </w:p>
                  <w:p w14:paraId="3B318838" w14:textId="77777777" w:rsidR="00031A33" w:rsidRDefault="00031A33">
                    <w:pPr>
                      <w:rPr>
                        <w:b/>
                        <w:sz w:val="10"/>
                      </w:rPr>
                    </w:pPr>
                  </w:p>
                  <w:p w14:paraId="76438D3B" w14:textId="77777777" w:rsidR="00031A33" w:rsidRDefault="00031A33">
                    <w:pPr>
                      <w:rPr>
                        <w:b/>
                        <w:sz w:val="16"/>
                      </w:rPr>
                    </w:pPr>
                  </w:p>
                  <w:p w14:paraId="188DF5D0" w14:textId="77777777" w:rsidR="00031A33" w:rsidRDefault="00031A33">
                    <w:pPr>
                      <w:rPr>
                        <w:b/>
                        <w:sz w:val="16"/>
                      </w:rPr>
                    </w:pPr>
                  </w:p>
                  <w:p w14:paraId="191BFD43" w14:textId="77777777" w:rsidR="00031A33" w:rsidRDefault="00031A33">
                    <w:pPr>
                      <w:rPr>
                        <w:b/>
                        <w:sz w:val="16"/>
                      </w:rPr>
                    </w:pPr>
                    <w:r>
                      <w:rPr>
                        <w:rFonts w:hint="eastAsia"/>
                        <w:b/>
                        <w:sz w:val="20"/>
                      </w:rPr>
                      <w:t>T</w:t>
                    </w:r>
                  </w:p>
                  <w:p w14:paraId="61CFBEDE" w14:textId="77777777" w:rsidR="00031A33" w:rsidRDefault="00031A33">
                    <w:pPr>
                      <w:rPr>
                        <w:b/>
                        <w:sz w:val="10"/>
                      </w:rPr>
                    </w:pPr>
                  </w:p>
                  <w:p w14:paraId="79DA2815" w14:textId="77777777" w:rsidR="00031A33" w:rsidRDefault="00031A33">
                    <w:pPr>
                      <w:rPr>
                        <w:b/>
                        <w:sz w:val="16"/>
                      </w:rPr>
                    </w:pPr>
                  </w:p>
                  <w:p w14:paraId="41409AE0" w14:textId="77777777" w:rsidR="00031A33" w:rsidRDefault="00031A33">
                    <w:pPr>
                      <w:rPr>
                        <w:b/>
                        <w:sz w:val="16"/>
                      </w:rPr>
                    </w:pPr>
                  </w:p>
                  <w:p w14:paraId="668256EB" w14:textId="77777777" w:rsidR="00031A33" w:rsidRDefault="00031A33">
                    <w:pPr>
                      <w:rPr>
                        <w:b/>
                        <w:sz w:val="16"/>
                      </w:rPr>
                    </w:pPr>
                    <w:r>
                      <w:rPr>
                        <w:rFonts w:hint="eastAsia"/>
                        <w:b/>
                        <w:sz w:val="20"/>
                      </w:rPr>
                      <w:t>U</w:t>
                    </w:r>
                  </w:p>
                  <w:p w14:paraId="314D6384" w14:textId="77777777" w:rsidR="00031A33" w:rsidRDefault="00031A33">
                    <w:pPr>
                      <w:rPr>
                        <w:b/>
                        <w:sz w:val="10"/>
                      </w:rPr>
                    </w:pPr>
                  </w:p>
                  <w:p w14:paraId="00EF993F" w14:textId="77777777" w:rsidR="00031A33" w:rsidRDefault="00031A33">
                    <w:pPr>
                      <w:rPr>
                        <w:b/>
                        <w:sz w:val="16"/>
                      </w:rPr>
                    </w:pPr>
                  </w:p>
                  <w:p w14:paraId="02D6B4A5" w14:textId="77777777" w:rsidR="00031A33" w:rsidRDefault="00031A33">
                    <w:pPr>
                      <w:rPr>
                        <w:b/>
                        <w:sz w:val="16"/>
                      </w:rPr>
                    </w:pPr>
                  </w:p>
                  <w:p w14:paraId="01DCDE9C" w14:textId="77777777" w:rsidR="00031A33" w:rsidRDefault="00031A33">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50ABE">
      <w:rPr>
        <w:rStyle w:val="PageNumber"/>
        <w:noProof/>
        <w:sz w:val="28"/>
      </w:rPr>
      <w:t>21</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48E4F3C9" wp14:editId="1269373F">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C7EACB" w14:textId="77777777" w:rsidR="00031A33" w:rsidRDefault="00031A33">
                          <w:pPr>
                            <w:rPr>
                              <w:b/>
                              <w:sz w:val="20"/>
                            </w:rPr>
                          </w:pPr>
                          <w:r>
                            <w:rPr>
                              <w:rFonts w:hint="eastAsia"/>
                              <w:b/>
                              <w:sz w:val="20"/>
                            </w:rPr>
                            <w:t>A</w:t>
                          </w:r>
                        </w:p>
                        <w:p w14:paraId="62877045" w14:textId="77777777" w:rsidR="00031A33" w:rsidRDefault="00031A33">
                          <w:pPr>
                            <w:rPr>
                              <w:b/>
                              <w:sz w:val="10"/>
                            </w:rPr>
                          </w:pPr>
                        </w:p>
                        <w:p w14:paraId="00EAF118" w14:textId="77777777" w:rsidR="00031A33" w:rsidRDefault="00031A33">
                          <w:pPr>
                            <w:rPr>
                              <w:b/>
                              <w:sz w:val="16"/>
                            </w:rPr>
                          </w:pPr>
                        </w:p>
                        <w:p w14:paraId="502FDA05" w14:textId="77777777" w:rsidR="00031A33" w:rsidRDefault="00031A33">
                          <w:pPr>
                            <w:rPr>
                              <w:b/>
                              <w:sz w:val="16"/>
                            </w:rPr>
                          </w:pPr>
                        </w:p>
                        <w:p w14:paraId="56CBC36A" w14:textId="77777777" w:rsidR="00031A33" w:rsidRDefault="00031A33">
                          <w:pPr>
                            <w:rPr>
                              <w:b/>
                              <w:sz w:val="20"/>
                            </w:rPr>
                          </w:pPr>
                          <w:r>
                            <w:rPr>
                              <w:rFonts w:hint="eastAsia"/>
                              <w:b/>
                              <w:sz w:val="20"/>
                            </w:rPr>
                            <w:t>B</w:t>
                          </w:r>
                        </w:p>
                        <w:p w14:paraId="62149764" w14:textId="77777777" w:rsidR="00031A33" w:rsidRDefault="00031A33">
                          <w:pPr>
                            <w:rPr>
                              <w:b/>
                              <w:sz w:val="10"/>
                            </w:rPr>
                          </w:pPr>
                        </w:p>
                        <w:p w14:paraId="4B00C805" w14:textId="77777777" w:rsidR="00031A33" w:rsidRDefault="00031A33">
                          <w:pPr>
                            <w:rPr>
                              <w:b/>
                              <w:sz w:val="16"/>
                            </w:rPr>
                          </w:pPr>
                        </w:p>
                        <w:p w14:paraId="780648D8" w14:textId="77777777" w:rsidR="00031A33" w:rsidRDefault="00031A33">
                          <w:pPr>
                            <w:rPr>
                              <w:b/>
                              <w:sz w:val="16"/>
                            </w:rPr>
                          </w:pPr>
                        </w:p>
                        <w:p w14:paraId="24258F4A" w14:textId="77777777" w:rsidR="00031A33" w:rsidRDefault="00031A33">
                          <w:pPr>
                            <w:rPr>
                              <w:b/>
                              <w:sz w:val="16"/>
                            </w:rPr>
                          </w:pPr>
                          <w:r>
                            <w:rPr>
                              <w:rFonts w:hint="eastAsia"/>
                              <w:b/>
                              <w:sz w:val="20"/>
                            </w:rPr>
                            <w:t>C</w:t>
                          </w:r>
                        </w:p>
                        <w:p w14:paraId="4FF6D76F" w14:textId="77777777" w:rsidR="00031A33" w:rsidRDefault="00031A33">
                          <w:pPr>
                            <w:rPr>
                              <w:b/>
                              <w:sz w:val="10"/>
                            </w:rPr>
                          </w:pPr>
                        </w:p>
                        <w:p w14:paraId="4BB39717" w14:textId="77777777" w:rsidR="00031A33" w:rsidRDefault="00031A33">
                          <w:pPr>
                            <w:rPr>
                              <w:b/>
                              <w:sz w:val="16"/>
                            </w:rPr>
                          </w:pPr>
                        </w:p>
                        <w:p w14:paraId="43B8180F" w14:textId="77777777" w:rsidR="00031A33" w:rsidRDefault="00031A33">
                          <w:pPr>
                            <w:rPr>
                              <w:b/>
                              <w:sz w:val="16"/>
                            </w:rPr>
                          </w:pPr>
                        </w:p>
                        <w:p w14:paraId="087FD4F7" w14:textId="77777777" w:rsidR="00031A33" w:rsidRDefault="00031A33">
                          <w:pPr>
                            <w:pStyle w:val="Heading2"/>
                            <w:rPr>
                              <w:sz w:val="16"/>
                            </w:rPr>
                          </w:pPr>
                          <w:r>
                            <w:rPr>
                              <w:rFonts w:hint="eastAsia"/>
                            </w:rPr>
                            <w:t>D</w:t>
                          </w:r>
                        </w:p>
                        <w:p w14:paraId="2B19AF38" w14:textId="77777777" w:rsidR="00031A33" w:rsidRDefault="00031A33">
                          <w:pPr>
                            <w:rPr>
                              <w:b/>
                              <w:sz w:val="10"/>
                            </w:rPr>
                          </w:pPr>
                        </w:p>
                        <w:p w14:paraId="1363C69F" w14:textId="77777777" w:rsidR="00031A33" w:rsidRDefault="00031A33">
                          <w:pPr>
                            <w:rPr>
                              <w:b/>
                              <w:sz w:val="16"/>
                            </w:rPr>
                          </w:pPr>
                        </w:p>
                        <w:p w14:paraId="75C77BFA" w14:textId="77777777" w:rsidR="00031A33" w:rsidRDefault="00031A33">
                          <w:pPr>
                            <w:rPr>
                              <w:b/>
                              <w:sz w:val="16"/>
                            </w:rPr>
                          </w:pPr>
                        </w:p>
                        <w:p w14:paraId="00EC2B32" w14:textId="77777777" w:rsidR="00031A33" w:rsidRDefault="00031A33">
                          <w:pPr>
                            <w:rPr>
                              <w:b/>
                              <w:sz w:val="16"/>
                            </w:rPr>
                          </w:pPr>
                          <w:r>
                            <w:rPr>
                              <w:rFonts w:hint="eastAsia"/>
                              <w:b/>
                              <w:sz w:val="20"/>
                            </w:rPr>
                            <w:t>E</w:t>
                          </w:r>
                        </w:p>
                        <w:p w14:paraId="7F41DCED" w14:textId="77777777" w:rsidR="00031A33" w:rsidRDefault="00031A33">
                          <w:pPr>
                            <w:rPr>
                              <w:b/>
                              <w:sz w:val="10"/>
                            </w:rPr>
                          </w:pPr>
                        </w:p>
                        <w:p w14:paraId="1CC5600B" w14:textId="77777777" w:rsidR="00031A33" w:rsidRDefault="00031A33">
                          <w:pPr>
                            <w:rPr>
                              <w:b/>
                              <w:sz w:val="16"/>
                            </w:rPr>
                          </w:pPr>
                        </w:p>
                        <w:p w14:paraId="5B02533F" w14:textId="77777777" w:rsidR="00031A33" w:rsidRDefault="00031A33">
                          <w:pPr>
                            <w:rPr>
                              <w:b/>
                              <w:sz w:val="16"/>
                            </w:rPr>
                          </w:pPr>
                        </w:p>
                        <w:p w14:paraId="03407C25" w14:textId="77777777" w:rsidR="00031A33" w:rsidRDefault="00031A33">
                          <w:pPr>
                            <w:rPr>
                              <w:b/>
                              <w:sz w:val="20"/>
                            </w:rPr>
                          </w:pPr>
                          <w:r>
                            <w:rPr>
                              <w:rFonts w:hint="eastAsia"/>
                              <w:b/>
                              <w:sz w:val="20"/>
                            </w:rPr>
                            <w:t>F</w:t>
                          </w:r>
                        </w:p>
                        <w:p w14:paraId="5BE74C44" w14:textId="77777777" w:rsidR="00031A33" w:rsidRDefault="00031A33">
                          <w:pPr>
                            <w:rPr>
                              <w:b/>
                              <w:sz w:val="10"/>
                            </w:rPr>
                          </w:pPr>
                        </w:p>
                        <w:p w14:paraId="5365A8B7" w14:textId="77777777" w:rsidR="00031A33" w:rsidRDefault="00031A33">
                          <w:pPr>
                            <w:rPr>
                              <w:b/>
                              <w:sz w:val="16"/>
                            </w:rPr>
                          </w:pPr>
                        </w:p>
                        <w:p w14:paraId="7E06676B" w14:textId="77777777" w:rsidR="00031A33" w:rsidRDefault="00031A33">
                          <w:pPr>
                            <w:rPr>
                              <w:b/>
                              <w:sz w:val="16"/>
                            </w:rPr>
                          </w:pPr>
                        </w:p>
                        <w:p w14:paraId="56BA6623" w14:textId="77777777" w:rsidR="00031A33" w:rsidRDefault="00031A33">
                          <w:pPr>
                            <w:rPr>
                              <w:b/>
                              <w:sz w:val="16"/>
                            </w:rPr>
                          </w:pPr>
                          <w:r>
                            <w:rPr>
                              <w:rFonts w:hint="eastAsia"/>
                              <w:b/>
                              <w:sz w:val="20"/>
                            </w:rPr>
                            <w:t>G</w:t>
                          </w:r>
                        </w:p>
                        <w:p w14:paraId="47ED26B4" w14:textId="77777777" w:rsidR="00031A33" w:rsidRDefault="00031A33">
                          <w:pPr>
                            <w:rPr>
                              <w:b/>
                              <w:sz w:val="10"/>
                            </w:rPr>
                          </w:pPr>
                        </w:p>
                        <w:p w14:paraId="6FF2A6FF" w14:textId="77777777" w:rsidR="00031A33" w:rsidRDefault="00031A33">
                          <w:pPr>
                            <w:rPr>
                              <w:b/>
                              <w:sz w:val="16"/>
                            </w:rPr>
                          </w:pPr>
                        </w:p>
                        <w:p w14:paraId="4AFD7C26" w14:textId="77777777" w:rsidR="00031A33" w:rsidRDefault="00031A33">
                          <w:pPr>
                            <w:rPr>
                              <w:b/>
                              <w:sz w:val="16"/>
                            </w:rPr>
                          </w:pPr>
                        </w:p>
                        <w:p w14:paraId="79908CDA" w14:textId="77777777" w:rsidR="00031A33" w:rsidRDefault="00031A33">
                          <w:pPr>
                            <w:rPr>
                              <w:b/>
                              <w:sz w:val="16"/>
                            </w:rPr>
                          </w:pPr>
                          <w:r>
                            <w:rPr>
                              <w:rFonts w:hint="eastAsia"/>
                              <w:b/>
                              <w:sz w:val="20"/>
                            </w:rPr>
                            <w:t>H</w:t>
                          </w:r>
                        </w:p>
                        <w:p w14:paraId="3978793D" w14:textId="77777777" w:rsidR="00031A33" w:rsidRDefault="00031A33">
                          <w:pPr>
                            <w:rPr>
                              <w:b/>
                              <w:sz w:val="10"/>
                            </w:rPr>
                          </w:pPr>
                        </w:p>
                        <w:p w14:paraId="5DCFDE51" w14:textId="77777777" w:rsidR="00031A33" w:rsidRDefault="00031A33">
                          <w:pPr>
                            <w:rPr>
                              <w:b/>
                              <w:sz w:val="16"/>
                            </w:rPr>
                          </w:pPr>
                        </w:p>
                        <w:p w14:paraId="0A90BC5F" w14:textId="77777777" w:rsidR="00031A33" w:rsidRDefault="00031A33">
                          <w:pPr>
                            <w:rPr>
                              <w:b/>
                              <w:sz w:val="16"/>
                            </w:rPr>
                          </w:pPr>
                        </w:p>
                        <w:p w14:paraId="6D972E0C" w14:textId="77777777" w:rsidR="00031A33" w:rsidRDefault="00031A33">
                          <w:pPr>
                            <w:rPr>
                              <w:b/>
                              <w:sz w:val="16"/>
                            </w:rPr>
                          </w:pPr>
                          <w:r>
                            <w:rPr>
                              <w:rFonts w:hint="eastAsia"/>
                              <w:b/>
                              <w:sz w:val="20"/>
                            </w:rPr>
                            <w:t>I</w:t>
                          </w:r>
                        </w:p>
                        <w:p w14:paraId="5BCE82A3" w14:textId="77777777" w:rsidR="00031A33" w:rsidRDefault="00031A33">
                          <w:pPr>
                            <w:rPr>
                              <w:b/>
                              <w:sz w:val="10"/>
                            </w:rPr>
                          </w:pPr>
                        </w:p>
                        <w:p w14:paraId="1C767FDC" w14:textId="77777777" w:rsidR="00031A33" w:rsidRDefault="00031A33">
                          <w:pPr>
                            <w:rPr>
                              <w:b/>
                              <w:sz w:val="16"/>
                            </w:rPr>
                          </w:pPr>
                        </w:p>
                        <w:p w14:paraId="0913C9D5" w14:textId="77777777" w:rsidR="00031A33" w:rsidRDefault="00031A33">
                          <w:pPr>
                            <w:rPr>
                              <w:b/>
                              <w:sz w:val="16"/>
                            </w:rPr>
                          </w:pPr>
                        </w:p>
                        <w:p w14:paraId="5732989D" w14:textId="77777777" w:rsidR="00031A33" w:rsidRDefault="00031A33">
                          <w:pPr>
                            <w:rPr>
                              <w:b/>
                              <w:sz w:val="16"/>
                            </w:rPr>
                          </w:pPr>
                          <w:r>
                            <w:rPr>
                              <w:rFonts w:hint="eastAsia"/>
                              <w:b/>
                              <w:sz w:val="20"/>
                            </w:rPr>
                            <w:t>J</w:t>
                          </w:r>
                        </w:p>
                        <w:p w14:paraId="4B15ADA1" w14:textId="77777777" w:rsidR="00031A33" w:rsidRDefault="00031A33">
                          <w:pPr>
                            <w:rPr>
                              <w:b/>
                              <w:sz w:val="10"/>
                            </w:rPr>
                          </w:pPr>
                        </w:p>
                        <w:p w14:paraId="19B2D73A" w14:textId="77777777" w:rsidR="00031A33" w:rsidRDefault="00031A33">
                          <w:pPr>
                            <w:rPr>
                              <w:b/>
                              <w:sz w:val="16"/>
                            </w:rPr>
                          </w:pPr>
                        </w:p>
                        <w:p w14:paraId="7CF78876" w14:textId="77777777" w:rsidR="00031A33" w:rsidRDefault="00031A33">
                          <w:pPr>
                            <w:rPr>
                              <w:b/>
                              <w:sz w:val="16"/>
                            </w:rPr>
                          </w:pPr>
                        </w:p>
                        <w:p w14:paraId="3F3B0024" w14:textId="77777777" w:rsidR="00031A33" w:rsidRDefault="00031A33">
                          <w:pPr>
                            <w:rPr>
                              <w:b/>
                              <w:sz w:val="16"/>
                            </w:rPr>
                          </w:pPr>
                          <w:r>
                            <w:rPr>
                              <w:rFonts w:hint="eastAsia"/>
                              <w:b/>
                              <w:sz w:val="20"/>
                            </w:rPr>
                            <w:t>K</w:t>
                          </w:r>
                        </w:p>
                        <w:p w14:paraId="558146DC" w14:textId="77777777" w:rsidR="00031A33" w:rsidRDefault="00031A33">
                          <w:pPr>
                            <w:rPr>
                              <w:b/>
                              <w:sz w:val="10"/>
                            </w:rPr>
                          </w:pPr>
                        </w:p>
                        <w:p w14:paraId="5B884155" w14:textId="77777777" w:rsidR="00031A33" w:rsidRDefault="00031A33">
                          <w:pPr>
                            <w:rPr>
                              <w:b/>
                              <w:sz w:val="16"/>
                            </w:rPr>
                          </w:pPr>
                        </w:p>
                        <w:p w14:paraId="153F4ACC" w14:textId="77777777" w:rsidR="00031A33" w:rsidRDefault="00031A33">
                          <w:pPr>
                            <w:rPr>
                              <w:b/>
                              <w:sz w:val="16"/>
                            </w:rPr>
                          </w:pPr>
                        </w:p>
                        <w:p w14:paraId="382543AF" w14:textId="77777777" w:rsidR="00031A33" w:rsidRDefault="00031A33">
                          <w:pPr>
                            <w:rPr>
                              <w:b/>
                              <w:sz w:val="16"/>
                            </w:rPr>
                          </w:pPr>
                          <w:r>
                            <w:rPr>
                              <w:rFonts w:hint="eastAsia"/>
                              <w:b/>
                              <w:sz w:val="20"/>
                            </w:rPr>
                            <w:t>L</w:t>
                          </w:r>
                        </w:p>
                        <w:p w14:paraId="08A266AC" w14:textId="77777777" w:rsidR="00031A33" w:rsidRDefault="00031A33">
                          <w:pPr>
                            <w:rPr>
                              <w:b/>
                              <w:sz w:val="10"/>
                            </w:rPr>
                          </w:pPr>
                        </w:p>
                        <w:p w14:paraId="59497CA5" w14:textId="77777777" w:rsidR="00031A33" w:rsidRDefault="00031A33">
                          <w:pPr>
                            <w:rPr>
                              <w:b/>
                              <w:sz w:val="16"/>
                            </w:rPr>
                          </w:pPr>
                        </w:p>
                        <w:p w14:paraId="733FAD90" w14:textId="77777777" w:rsidR="00031A33" w:rsidRDefault="00031A33">
                          <w:pPr>
                            <w:rPr>
                              <w:b/>
                              <w:sz w:val="16"/>
                            </w:rPr>
                          </w:pPr>
                        </w:p>
                        <w:p w14:paraId="6CF27588" w14:textId="77777777" w:rsidR="00031A33" w:rsidRDefault="00031A33">
                          <w:pPr>
                            <w:rPr>
                              <w:b/>
                              <w:sz w:val="16"/>
                            </w:rPr>
                          </w:pPr>
                          <w:r>
                            <w:rPr>
                              <w:rFonts w:hint="eastAsia"/>
                              <w:b/>
                              <w:sz w:val="20"/>
                            </w:rPr>
                            <w:t>M</w:t>
                          </w:r>
                        </w:p>
                        <w:p w14:paraId="2C93C4F0" w14:textId="77777777" w:rsidR="00031A33" w:rsidRDefault="00031A33">
                          <w:pPr>
                            <w:rPr>
                              <w:b/>
                              <w:sz w:val="10"/>
                            </w:rPr>
                          </w:pPr>
                        </w:p>
                        <w:p w14:paraId="3BF6FFA2" w14:textId="77777777" w:rsidR="00031A33" w:rsidRDefault="00031A33">
                          <w:pPr>
                            <w:rPr>
                              <w:b/>
                              <w:sz w:val="16"/>
                            </w:rPr>
                          </w:pPr>
                        </w:p>
                        <w:p w14:paraId="0DB9B888" w14:textId="77777777" w:rsidR="00031A33" w:rsidRDefault="00031A33">
                          <w:pPr>
                            <w:rPr>
                              <w:b/>
                              <w:sz w:val="16"/>
                            </w:rPr>
                          </w:pPr>
                        </w:p>
                        <w:p w14:paraId="28E8E23E" w14:textId="77777777" w:rsidR="00031A33" w:rsidRDefault="00031A33">
                          <w:pPr>
                            <w:rPr>
                              <w:b/>
                              <w:sz w:val="16"/>
                            </w:rPr>
                          </w:pPr>
                          <w:r>
                            <w:rPr>
                              <w:rFonts w:hint="eastAsia"/>
                              <w:b/>
                              <w:sz w:val="20"/>
                            </w:rPr>
                            <w:t>N</w:t>
                          </w:r>
                        </w:p>
                        <w:p w14:paraId="093C3E24" w14:textId="77777777" w:rsidR="00031A33" w:rsidRDefault="00031A33">
                          <w:pPr>
                            <w:rPr>
                              <w:b/>
                              <w:sz w:val="10"/>
                            </w:rPr>
                          </w:pPr>
                        </w:p>
                        <w:p w14:paraId="6728A7D8" w14:textId="77777777" w:rsidR="00031A33" w:rsidRDefault="00031A33">
                          <w:pPr>
                            <w:rPr>
                              <w:b/>
                              <w:sz w:val="16"/>
                            </w:rPr>
                          </w:pPr>
                        </w:p>
                        <w:p w14:paraId="1DBBEF39" w14:textId="77777777" w:rsidR="00031A33" w:rsidRDefault="00031A33">
                          <w:pPr>
                            <w:rPr>
                              <w:b/>
                              <w:sz w:val="16"/>
                            </w:rPr>
                          </w:pPr>
                        </w:p>
                        <w:p w14:paraId="4DD52ACF" w14:textId="77777777" w:rsidR="00031A33" w:rsidRDefault="00031A33">
                          <w:pPr>
                            <w:rPr>
                              <w:b/>
                              <w:sz w:val="16"/>
                            </w:rPr>
                          </w:pPr>
                          <w:r>
                            <w:rPr>
                              <w:rFonts w:hint="eastAsia"/>
                              <w:b/>
                              <w:sz w:val="20"/>
                            </w:rPr>
                            <w:t>O</w:t>
                          </w:r>
                        </w:p>
                        <w:p w14:paraId="05D81D85" w14:textId="77777777" w:rsidR="00031A33" w:rsidRDefault="00031A33">
                          <w:pPr>
                            <w:rPr>
                              <w:b/>
                              <w:sz w:val="10"/>
                            </w:rPr>
                          </w:pPr>
                        </w:p>
                        <w:p w14:paraId="4EF13462" w14:textId="77777777" w:rsidR="00031A33" w:rsidRDefault="00031A33">
                          <w:pPr>
                            <w:rPr>
                              <w:b/>
                              <w:sz w:val="16"/>
                            </w:rPr>
                          </w:pPr>
                        </w:p>
                        <w:p w14:paraId="16736EDE" w14:textId="77777777" w:rsidR="00031A33" w:rsidRDefault="00031A33">
                          <w:pPr>
                            <w:rPr>
                              <w:b/>
                              <w:sz w:val="16"/>
                            </w:rPr>
                          </w:pPr>
                        </w:p>
                        <w:p w14:paraId="6570F743" w14:textId="77777777" w:rsidR="00031A33" w:rsidRDefault="00031A33">
                          <w:pPr>
                            <w:rPr>
                              <w:b/>
                              <w:sz w:val="16"/>
                            </w:rPr>
                          </w:pPr>
                          <w:r>
                            <w:rPr>
                              <w:rFonts w:hint="eastAsia"/>
                              <w:b/>
                              <w:sz w:val="20"/>
                            </w:rPr>
                            <w:t>P</w:t>
                          </w:r>
                        </w:p>
                        <w:p w14:paraId="39CAC385" w14:textId="77777777" w:rsidR="00031A33" w:rsidRDefault="00031A33">
                          <w:pPr>
                            <w:rPr>
                              <w:b/>
                              <w:sz w:val="10"/>
                            </w:rPr>
                          </w:pPr>
                        </w:p>
                        <w:p w14:paraId="32BB9AA9" w14:textId="77777777" w:rsidR="00031A33" w:rsidRDefault="00031A33">
                          <w:pPr>
                            <w:rPr>
                              <w:b/>
                              <w:sz w:val="16"/>
                            </w:rPr>
                          </w:pPr>
                        </w:p>
                        <w:p w14:paraId="62291AF6" w14:textId="77777777" w:rsidR="00031A33" w:rsidRDefault="00031A33">
                          <w:pPr>
                            <w:rPr>
                              <w:b/>
                              <w:sz w:val="16"/>
                            </w:rPr>
                          </w:pPr>
                        </w:p>
                        <w:p w14:paraId="5DFC39D7" w14:textId="77777777" w:rsidR="00031A33" w:rsidRDefault="00031A33">
                          <w:pPr>
                            <w:rPr>
                              <w:b/>
                              <w:sz w:val="16"/>
                            </w:rPr>
                          </w:pPr>
                          <w:r>
                            <w:rPr>
                              <w:rFonts w:hint="eastAsia"/>
                              <w:b/>
                              <w:sz w:val="20"/>
                            </w:rPr>
                            <w:t>Q</w:t>
                          </w:r>
                        </w:p>
                        <w:p w14:paraId="3043CB37" w14:textId="77777777" w:rsidR="00031A33" w:rsidRDefault="00031A33">
                          <w:pPr>
                            <w:rPr>
                              <w:b/>
                              <w:sz w:val="10"/>
                            </w:rPr>
                          </w:pPr>
                        </w:p>
                        <w:p w14:paraId="33D7DC37" w14:textId="77777777" w:rsidR="00031A33" w:rsidRDefault="00031A33">
                          <w:pPr>
                            <w:rPr>
                              <w:b/>
                              <w:sz w:val="16"/>
                            </w:rPr>
                          </w:pPr>
                        </w:p>
                        <w:p w14:paraId="7B27FEA5" w14:textId="77777777" w:rsidR="00031A33" w:rsidRDefault="00031A33">
                          <w:pPr>
                            <w:rPr>
                              <w:b/>
                              <w:sz w:val="16"/>
                            </w:rPr>
                          </w:pPr>
                        </w:p>
                        <w:p w14:paraId="486109E2" w14:textId="77777777" w:rsidR="00031A33" w:rsidRDefault="00031A33">
                          <w:pPr>
                            <w:rPr>
                              <w:b/>
                              <w:sz w:val="16"/>
                            </w:rPr>
                          </w:pPr>
                          <w:r>
                            <w:rPr>
                              <w:rFonts w:hint="eastAsia"/>
                              <w:b/>
                              <w:sz w:val="20"/>
                            </w:rPr>
                            <w:t>R</w:t>
                          </w:r>
                        </w:p>
                        <w:p w14:paraId="4DC50C60" w14:textId="77777777" w:rsidR="00031A33" w:rsidRDefault="00031A33">
                          <w:pPr>
                            <w:rPr>
                              <w:b/>
                              <w:sz w:val="10"/>
                            </w:rPr>
                          </w:pPr>
                        </w:p>
                        <w:p w14:paraId="1B78A096" w14:textId="77777777" w:rsidR="00031A33" w:rsidRDefault="00031A33">
                          <w:pPr>
                            <w:rPr>
                              <w:b/>
                              <w:sz w:val="16"/>
                            </w:rPr>
                          </w:pPr>
                        </w:p>
                        <w:p w14:paraId="7DB54892" w14:textId="77777777" w:rsidR="00031A33" w:rsidRDefault="00031A33">
                          <w:pPr>
                            <w:rPr>
                              <w:b/>
                              <w:sz w:val="16"/>
                            </w:rPr>
                          </w:pPr>
                        </w:p>
                        <w:p w14:paraId="2EADFE14" w14:textId="77777777" w:rsidR="00031A33" w:rsidRDefault="00031A33">
                          <w:pPr>
                            <w:rPr>
                              <w:b/>
                              <w:sz w:val="16"/>
                            </w:rPr>
                          </w:pPr>
                          <w:r>
                            <w:rPr>
                              <w:rFonts w:hint="eastAsia"/>
                              <w:b/>
                              <w:sz w:val="20"/>
                            </w:rPr>
                            <w:t>S</w:t>
                          </w:r>
                        </w:p>
                        <w:p w14:paraId="63F9149D" w14:textId="77777777" w:rsidR="00031A33" w:rsidRDefault="00031A33">
                          <w:pPr>
                            <w:rPr>
                              <w:b/>
                              <w:sz w:val="10"/>
                            </w:rPr>
                          </w:pPr>
                        </w:p>
                        <w:p w14:paraId="6598B296" w14:textId="77777777" w:rsidR="00031A33" w:rsidRDefault="00031A33">
                          <w:pPr>
                            <w:rPr>
                              <w:b/>
                              <w:sz w:val="16"/>
                            </w:rPr>
                          </w:pPr>
                        </w:p>
                        <w:p w14:paraId="2E07FF62" w14:textId="77777777" w:rsidR="00031A33" w:rsidRDefault="00031A33">
                          <w:pPr>
                            <w:rPr>
                              <w:b/>
                              <w:sz w:val="16"/>
                            </w:rPr>
                          </w:pPr>
                        </w:p>
                        <w:p w14:paraId="03DD12BF" w14:textId="77777777" w:rsidR="00031A33" w:rsidRDefault="00031A33">
                          <w:pPr>
                            <w:rPr>
                              <w:b/>
                              <w:sz w:val="16"/>
                            </w:rPr>
                          </w:pPr>
                          <w:r>
                            <w:rPr>
                              <w:rFonts w:hint="eastAsia"/>
                              <w:b/>
                              <w:sz w:val="20"/>
                            </w:rPr>
                            <w:t>T</w:t>
                          </w:r>
                        </w:p>
                        <w:p w14:paraId="5324C915" w14:textId="77777777" w:rsidR="00031A33" w:rsidRDefault="00031A33">
                          <w:pPr>
                            <w:rPr>
                              <w:b/>
                              <w:sz w:val="10"/>
                            </w:rPr>
                          </w:pPr>
                        </w:p>
                        <w:p w14:paraId="4542FE19" w14:textId="77777777" w:rsidR="00031A33" w:rsidRDefault="00031A33">
                          <w:pPr>
                            <w:rPr>
                              <w:b/>
                              <w:sz w:val="16"/>
                            </w:rPr>
                          </w:pPr>
                        </w:p>
                        <w:p w14:paraId="361AEC42" w14:textId="77777777" w:rsidR="00031A33" w:rsidRDefault="00031A33">
                          <w:pPr>
                            <w:rPr>
                              <w:b/>
                              <w:sz w:val="16"/>
                            </w:rPr>
                          </w:pPr>
                        </w:p>
                        <w:p w14:paraId="41E67E63" w14:textId="77777777" w:rsidR="00031A33" w:rsidRDefault="00031A33">
                          <w:pPr>
                            <w:rPr>
                              <w:b/>
                              <w:sz w:val="16"/>
                            </w:rPr>
                          </w:pPr>
                          <w:r>
                            <w:rPr>
                              <w:rFonts w:hint="eastAsia"/>
                              <w:b/>
                              <w:sz w:val="20"/>
                            </w:rPr>
                            <w:t>U</w:t>
                          </w:r>
                        </w:p>
                        <w:p w14:paraId="428B70B5" w14:textId="77777777" w:rsidR="00031A33" w:rsidRDefault="00031A33">
                          <w:pPr>
                            <w:rPr>
                              <w:b/>
                              <w:sz w:val="10"/>
                            </w:rPr>
                          </w:pPr>
                        </w:p>
                        <w:p w14:paraId="7A6FBA4C" w14:textId="77777777" w:rsidR="00031A33" w:rsidRDefault="00031A33">
                          <w:pPr>
                            <w:rPr>
                              <w:b/>
                              <w:sz w:val="16"/>
                            </w:rPr>
                          </w:pPr>
                        </w:p>
                        <w:p w14:paraId="2B4B010D" w14:textId="77777777" w:rsidR="00031A33" w:rsidRDefault="00031A33">
                          <w:pPr>
                            <w:rPr>
                              <w:b/>
                              <w:sz w:val="16"/>
                            </w:rPr>
                          </w:pPr>
                        </w:p>
                        <w:p w14:paraId="77742AE8" w14:textId="77777777" w:rsidR="00031A33" w:rsidRDefault="00031A3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4F3C9"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TMcQDYCAABABAAADgAAAAAAAAAA&#10;AAAAAAAuAgAAZHJzL2Uyb0RvYy54bWxQSwECLQAUAAYACAAAACEA2RaX7uAAAAAMAQAADwAAAAAA&#10;AAAAAAAAAACQBAAAZHJzL2Rvd25yZXYueG1sUEsFBgAAAAAEAAQA8wAAAJ0FAAAAAA==&#10;" o:allowincell="f" stroked="f">
              <v:textbox>
                <w:txbxContent>
                  <w:p w14:paraId="7AC7EACB" w14:textId="77777777" w:rsidR="00031A33" w:rsidRDefault="00031A33">
                    <w:pPr>
                      <w:rPr>
                        <w:b/>
                        <w:sz w:val="20"/>
                      </w:rPr>
                    </w:pPr>
                    <w:r>
                      <w:rPr>
                        <w:rFonts w:hint="eastAsia"/>
                        <w:b/>
                        <w:sz w:val="20"/>
                      </w:rPr>
                      <w:t>A</w:t>
                    </w:r>
                  </w:p>
                  <w:p w14:paraId="62877045" w14:textId="77777777" w:rsidR="00031A33" w:rsidRDefault="00031A33">
                    <w:pPr>
                      <w:rPr>
                        <w:b/>
                        <w:sz w:val="10"/>
                      </w:rPr>
                    </w:pPr>
                  </w:p>
                  <w:p w14:paraId="00EAF118" w14:textId="77777777" w:rsidR="00031A33" w:rsidRDefault="00031A33">
                    <w:pPr>
                      <w:rPr>
                        <w:b/>
                        <w:sz w:val="16"/>
                      </w:rPr>
                    </w:pPr>
                  </w:p>
                  <w:p w14:paraId="502FDA05" w14:textId="77777777" w:rsidR="00031A33" w:rsidRDefault="00031A33">
                    <w:pPr>
                      <w:rPr>
                        <w:b/>
                        <w:sz w:val="16"/>
                      </w:rPr>
                    </w:pPr>
                  </w:p>
                  <w:p w14:paraId="56CBC36A" w14:textId="77777777" w:rsidR="00031A33" w:rsidRDefault="00031A33">
                    <w:pPr>
                      <w:rPr>
                        <w:b/>
                        <w:sz w:val="20"/>
                      </w:rPr>
                    </w:pPr>
                    <w:r>
                      <w:rPr>
                        <w:rFonts w:hint="eastAsia"/>
                        <w:b/>
                        <w:sz w:val="20"/>
                      </w:rPr>
                      <w:t>B</w:t>
                    </w:r>
                  </w:p>
                  <w:p w14:paraId="62149764" w14:textId="77777777" w:rsidR="00031A33" w:rsidRDefault="00031A33">
                    <w:pPr>
                      <w:rPr>
                        <w:b/>
                        <w:sz w:val="10"/>
                      </w:rPr>
                    </w:pPr>
                  </w:p>
                  <w:p w14:paraId="4B00C805" w14:textId="77777777" w:rsidR="00031A33" w:rsidRDefault="00031A33">
                    <w:pPr>
                      <w:rPr>
                        <w:b/>
                        <w:sz w:val="16"/>
                      </w:rPr>
                    </w:pPr>
                  </w:p>
                  <w:p w14:paraId="780648D8" w14:textId="77777777" w:rsidR="00031A33" w:rsidRDefault="00031A33">
                    <w:pPr>
                      <w:rPr>
                        <w:b/>
                        <w:sz w:val="16"/>
                      </w:rPr>
                    </w:pPr>
                  </w:p>
                  <w:p w14:paraId="24258F4A" w14:textId="77777777" w:rsidR="00031A33" w:rsidRDefault="00031A33">
                    <w:pPr>
                      <w:rPr>
                        <w:b/>
                        <w:sz w:val="16"/>
                      </w:rPr>
                    </w:pPr>
                    <w:r>
                      <w:rPr>
                        <w:rFonts w:hint="eastAsia"/>
                        <w:b/>
                        <w:sz w:val="20"/>
                      </w:rPr>
                      <w:t>C</w:t>
                    </w:r>
                  </w:p>
                  <w:p w14:paraId="4FF6D76F" w14:textId="77777777" w:rsidR="00031A33" w:rsidRDefault="00031A33">
                    <w:pPr>
                      <w:rPr>
                        <w:b/>
                        <w:sz w:val="10"/>
                      </w:rPr>
                    </w:pPr>
                  </w:p>
                  <w:p w14:paraId="4BB39717" w14:textId="77777777" w:rsidR="00031A33" w:rsidRDefault="00031A33">
                    <w:pPr>
                      <w:rPr>
                        <w:b/>
                        <w:sz w:val="16"/>
                      </w:rPr>
                    </w:pPr>
                  </w:p>
                  <w:p w14:paraId="43B8180F" w14:textId="77777777" w:rsidR="00031A33" w:rsidRDefault="00031A33">
                    <w:pPr>
                      <w:rPr>
                        <w:b/>
                        <w:sz w:val="16"/>
                      </w:rPr>
                    </w:pPr>
                  </w:p>
                  <w:p w14:paraId="087FD4F7" w14:textId="77777777" w:rsidR="00031A33" w:rsidRDefault="00031A33">
                    <w:pPr>
                      <w:pStyle w:val="Heading2"/>
                      <w:rPr>
                        <w:sz w:val="16"/>
                      </w:rPr>
                    </w:pPr>
                    <w:r>
                      <w:rPr>
                        <w:rFonts w:hint="eastAsia"/>
                      </w:rPr>
                      <w:t>D</w:t>
                    </w:r>
                  </w:p>
                  <w:p w14:paraId="2B19AF38" w14:textId="77777777" w:rsidR="00031A33" w:rsidRDefault="00031A33">
                    <w:pPr>
                      <w:rPr>
                        <w:b/>
                        <w:sz w:val="10"/>
                      </w:rPr>
                    </w:pPr>
                  </w:p>
                  <w:p w14:paraId="1363C69F" w14:textId="77777777" w:rsidR="00031A33" w:rsidRDefault="00031A33">
                    <w:pPr>
                      <w:rPr>
                        <w:b/>
                        <w:sz w:val="16"/>
                      </w:rPr>
                    </w:pPr>
                  </w:p>
                  <w:p w14:paraId="75C77BFA" w14:textId="77777777" w:rsidR="00031A33" w:rsidRDefault="00031A33">
                    <w:pPr>
                      <w:rPr>
                        <w:b/>
                        <w:sz w:val="16"/>
                      </w:rPr>
                    </w:pPr>
                  </w:p>
                  <w:p w14:paraId="00EC2B32" w14:textId="77777777" w:rsidR="00031A33" w:rsidRDefault="00031A33">
                    <w:pPr>
                      <w:rPr>
                        <w:b/>
                        <w:sz w:val="16"/>
                      </w:rPr>
                    </w:pPr>
                    <w:r>
                      <w:rPr>
                        <w:rFonts w:hint="eastAsia"/>
                        <w:b/>
                        <w:sz w:val="20"/>
                      </w:rPr>
                      <w:t>E</w:t>
                    </w:r>
                  </w:p>
                  <w:p w14:paraId="7F41DCED" w14:textId="77777777" w:rsidR="00031A33" w:rsidRDefault="00031A33">
                    <w:pPr>
                      <w:rPr>
                        <w:b/>
                        <w:sz w:val="10"/>
                      </w:rPr>
                    </w:pPr>
                  </w:p>
                  <w:p w14:paraId="1CC5600B" w14:textId="77777777" w:rsidR="00031A33" w:rsidRDefault="00031A33">
                    <w:pPr>
                      <w:rPr>
                        <w:b/>
                        <w:sz w:val="16"/>
                      </w:rPr>
                    </w:pPr>
                  </w:p>
                  <w:p w14:paraId="5B02533F" w14:textId="77777777" w:rsidR="00031A33" w:rsidRDefault="00031A33">
                    <w:pPr>
                      <w:rPr>
                        <w:b/>
                        <w:sz w:val="16"/>
                      </w:rPr>
                    </w:pPr>
                  </w:p>
                  <w:p w14:paraId="03407C25" w14:textId="77777777" w:rsidR="00031A33" w:rsidRDefault="00031A33">
                    <w:pPr>
                      <w:rPr>
                        <w:b/>
                        <w:sz w:val="20"/>
                      </w:rPr>
                    </w:pPr>
                    <w:r>
                      <w:rPr>
                        <w:rFonts w:hint="eastAsia"/>
                        <w:b/>
                        <w:sz w:val="20"/>
                      </w:rPr>
                      <w:t>F</w:t>
                    </w:r>
                  </w:p>
                  <w:p w14:paraId="5BE74C44" w14:textId="77777777" w:rsidR="00031A33" w:rsidRDefault="00031A33">
                    <w:pPr>
                      <w:rPr>
                        <w:b/>
                        <w:sz w:val="10"/>
                      </w:rPr>
                    </w:pPr>
                  </w:p>
                  <w:p w14:paraId="5365A8B7" w14:textId="77777777" w:rsidR="00031A33" w:rsidRDefault="00031A33">
                    <w:pPr>
                      <w:rPr>
                        <w:b/>
                        <w:sz w:val="16"/>
                      </w:rPr>
                    </w:pPr>
                  </w:p>
                  <w:p w14:paraId="7E06676B" w14:textId="77777777" w:rsidR="00031A33" w:rsidRDefault="00031A33">
                    <w:pPr>
                      <w:rPr>
                        <w:b/>
                        <w:sz w:val="16"/>
                      </w:rPr>
                    </w:pPr>
                  </w:p>
                  <w:p w14:paraId="56BA6623" w14:textId="77777777" w:rsidR="00031A33" w:rsidRDefault="00031A33">
                    <w:pPr>
                      <w:rPr>
                        <w:b/>
                        <w:sz w:val="16"/>
                      </w:rPr>
                    </w:pPr>
                    <w:r>
                      <w:rPr>
                        <w:rFonts w:hint="eastAsia"/>
                        <w:b/>
                        <w:sz w:val="20"/>
                      </w:rPr>
                      <w:t>G</w:t>
                    </w:r>
                  </w:p>
                  <w:p w14:paraId="47ED26B4" w14:textId="77777777" w:rsidR="00031A33" w:rsidRDefault="00031A33">
                    <w:pPr>
                      <w:rPr>
                        <w:b/>
                        <w:sz w:val="10"/>
                      </w:rPr>
                    </w:pPr>
                  </w:p>
                  <w:p w14:paraId="6FF2A6FF" w14:textId="77777777" w:rsidR="00031A33" w:rsidRDefault="00031A33">
                    <w:pPr>
                      <w:rPr>
                        <w:b/>
                        <w:sz w:val="16"/>
                      </w:rPr>
                    </w:pPr>
                  </w:p>
                  <w:p w14:paraId="4AFD7C26" w14:textId="77777777" w:rsidR="00031A33" w:rsidRDefault="00031A33">
                    <w:pPr>
                      <w:rPr>
                        <w:b/>
                        <w:sz w:val="16"/>
                      </w:rPr>
                    </w:pPr>
                  </w:p>
                  <w:p w14:paraId="79908CDA" w14:textId="77777777" w:rsidR="00031A33" w:rsidRDefault="00031A33">
                    <w:pPr>
                      <w:rPr>
                        <w:b/>
                        <w:sz w:val="16"/>
                      </w:rPr>
                    </w:pPr>
                    <w:r>
                      <w:rPr>
                        <w:rFonts w:hint="eastAsia"/>
                        <w:b/>
                        <w:sz w:val="20"/>
                      </w:rPr>
                      <w:t>H</w:t>
                    </w:r>
                  </w:p>
                  <w:p w14:paraId="3978793D" w14:textId="77777777" w:rsidR="00031A33" w:rsidRDefault="00031A33">
                    <w:pPr>
                      <w:rPr>
                        <w:b/>
                        <w:sz w:val="10"/>
                      </w:rPr>
                    </w:pPr>
                  </w:p>
                  <w:p w14:paraId="5DCFDE51" w14:textId="77777777" w:rsidR="00031A33" w:rsidRDefault="00031A33">
                    <w:pPr>
                      <w:rPr>
                        <w:b/>
                        <w:sz w:val="16"/>
                      </w:rPr>
                    </w:pPr>
                  </w:p>
                  <w:p w14:paraId="0A90BC5F" w14:textId="77777777" w:rsidR="00031A33" w:rsidRDefault="00031A33">
                    <w:pPr>
                      <w:rPr>
                        <w:b/>
                        <w:sz w:val="16"/>
                      </w:rPr>
                    </w:pPr>
                  </w:p>
                  <w:p w14:paraId="6D972E0C" w14:textId="77777777" w:rsidR="00031A33" w:rsidRDefault="00031A33">
                    <w:pPr>
                      <w:rPr>
                        <w:b/>
                        <w:sz w:val="16"/>
                      </w:rPr>
                    </w:pPr>
                    <w:r>
                      <w:rPr>
                        <w:rFonts w:hint="eastAsia"/>
                        <w:b/>
                        <w:sz w:val="20"/>
                      </w:rPr>
                      <w:t>I</w:t>
                    </w:r>
                  </w:p>
                  <w:p w14:paraId="5BCE82A3" w14:textId="77777777" w:rsidR="00031A33" w:rsidRDefault="00031A33">
                    <w:pPr>
                      <w:rPr>
                        <w:b/>
                        <w:sz w:val="10"/>
                      </w:rPr>
                    </w:pPr>
                  </w:p>
                  <w:p w14:paraId="1C767FDC" w14:textId="77777777" w:rsidR="00031A33" w:rsidRDefault="00031A33">
                    <w:pPr>
                      <w:rPr>
                        <w:b/>
                        <w:sz w:val="16"/>
                      </w:rPr>
                    </w:pPr>
                  </w:p>
                  <w:p w14:paraId="0913C9D5" w14:textId="77777777" w:rsidR="00031A33" w:rsidRDefault="00031A33">
                    <w:pPr>
                      <w:rPr>
                        <w:b/>
                        <w:sz w:val="16"/>
                      </w:rPr>
                    </w:pPr>
                  </w:p>
                  <w:p w14:paraId="5732989D" w14:textId="77777777" w:rsidR="00031A33" w:rsidRDefault="00031A33">
                    <w:pPr>
                      <w:rPr>
                        <w:b/>
                        <w:sz w:val="16"/>
                      </w:rPr>
                    </w:pPr>
                    <w:r>
                      <w:rPr>
                        <w:rFonts w:hint="eastAsia"/>
                        <w:b/>
                        <w:sz w:val="20"/>
                      </w:rPr>
                      <w:t>J</w:t>
                    </w:r>
                  </w:p>
                  <w:p w14:paraId="4B15ADA1" w14:textId="77777777" w:rsidR="00031A33" w:rsidRDefault="00031A33">
                    <w:pPr>
                      <w:rPr>
                        <w:b/>
                        <w:sz w:val="10"/>
                      </w:rPr>
                    </w:pPr>
                  </w:p>
                  <w:p w14:paraId="19B2D73A" w14:textId="77777777" w:rsidR="00031A33" w:rsidRDefault="00031A33">
                    <w:pPr>
                      <w:rPr>
                        <w:b/>
                        <w:sz w:val="16"/>
                      </w:rPr>
                    </w:pPr>
                  </w:p>
                  <w:p w14:paraId="7CF78876" w14:textId="77777777" w:rsidR="00031A33" w:rsidRDefault="00031A33">
                    <w:pPr>
                      <w:rPr>
                        <w:b/>
                        <w:sz w:val="16"/>
                      </w:rPr>
                    </w:pPr>
                  </w:p>
                  <w:p w14:paraId="3F3B0024" w14:textId="77777777" w:rsidR="00031A33" w:rsidRDefault="00031A33">
                    <w:pPr>
                      <w:rPr>
                        <w:b/>
                        <w:sz w:val="16"/>
                      </w:rPr>
                    </w:pPr>
                    <w:r>
                      <w:rPr>
                        <w:rFonts w:hint="eastAsia"/>
                        <w:b/>
                        <w:sz w:val="20"/>
                      </w:rPr>
                      <w:t>K</w:t>
                    </w:r>
                  </w:p>
                  <w:p w14:paraId="558146DC" w14:textId="77777777" w:rsidR="00031A33" w:rsidRDefault="00031A33">
                    <w:pPr>
                      <w:rPr>
                        <w:b/>
                        <w:sz w:val="10"/>
                      </w:rPr>
                    </w:pPr>
                  </w:p>
                  <w:p w14:paraId="5B884155" w14:textId="77777777" w:rsidR="00031A33" w:rsidRDefault="00031A33">
                    <w:pPr>
                      <w:rPr>
                        <w:b/>
                        <w:sz w:val="16"/>
                      </w:rPr>
                    </w:pPr>
                  </w:p>
                  <w:p w14:paraId="153F4ACC" w14:textId="77777777" w:rsidR="00031A33" w:rsidRDefault="00031A33">
                    <w:pPr>
                      <w:rPr>
                        <w:b/>
                        <w:sz w:val="16"/>
                      </w:rPr>
                    </w:pPr>
                  </w:p>
                  <w:p w14:paraId="382543AF" w14:textId="77777777" w:rsidR="00031A33" w:rsidRDefault="00031A33">
                    <w:pPr>
                      <w:rPr>
                        <w:b/>
                        <w:sz w:val="16"/>
                      </w:rPr>
                    </w:pPr>
                    <w:r>
                      <w:rPr>
                        <w:rFonts w:hint="eastAsia"/>
                        <w:b/>
                        <w:sz w:val="20"/>
                      </w:rPr>
                      <w:t>L</w:t>
                    </w:r>
                  </w:p>
                  <w:p w14:paraId="08A266AC" w14:textId="77777777" w:rsidR="00031A33" w:rsidRDefault="00031A33">
                    <w:pPr>
                      <w:rPr>
                        <w:b/>
                        <w:sz w:val="10"/>
                      </w:rPr>
                    </w:pPr>
                  </w:p>
                  <w:p w14:paraId="59497CA5" w14:textId="77777777" w:rsidR="00031A33" w:rsidRDefault="00031A33">
                    <w:pPr>
                      <w:rPr>
                        <w:b/>
                        <w:sz w:val="16"/>
                      </w:rPr>
                    </w:pPr>
                  </w:p>
                  <w:p w14:paraId="733FAD90" w14:textId="77777777" w:rsidR="00031A33" w:rsidRDefault="00031A33">
                    <w:pPr>
                      <w:rPr>
                        <w:b/>
                        <w:sz w:val="16"/>
                      </w:rPr>
                    </w:pPr>
                  </w:p>
                  <w:p w14:paraId="6CF27588" w14:textId="77777777" w:rsidR="00031A33" w:rsidRDefault="00031A33">
                    <w:pPr>
                      <w:rPr>
                        <w:b/>
                        <w:sz w:val="16"/>
                      </w:rPr>
                    </w:pPr>
                    <w:r>
                      <w:rPr>
                        <w:rFonts w:hint="eastAsia"/>
                        <w:b/>
                        <w:sz w:val="20"/>
                      </w:rPr>
                      <w:t>M</w:t>
                    </w:r>
                  </w:p>
                  <w:p w14:paraId="2C93C4F0" w14:textId="77777777" w:rsidR="00031A33" w:rsidRDefault="00031A33">
                    <w:pPr>
                      <w:rPr>
                        <w:b/>
                        <w:sz w:val="10"/>
                      </w:rPr>
                    </w:pPr>
                  </w:p>
                  <w:p w14:paraId="3BF6FFA2" w14:textId="77777777" w:rsidR="00031A33" w:rsidRDefault="00031A33">
                    <w:pPr>
                      <w:rPr>
                        <w:b/>
                        <w:sz w:val="16"/>
                      </w:rPr>
                    </w:pPr>
                  </w:p>
                  <w:p w14:paraId="0DB9B888" w14:textId="77777777" w:rsidR="00031A33" w:rsidRDefault="00031A33">
                    <w:pPr>
                      <w:rPr>
                        <w:b/>
                        <w:sz w:val="16"/>
                      </w:rPr>
                    </w:pPr>
                  </w:p>
                  <w:p w14:paraId="28E8E23E" w14:textId="77777777" w:rsidR="00031A33" w:rsidRDefault="00031A33">
                    <w:pPr>
                      <w:rPr>
                        <w:b/>
                        <w:sz w:val="16"/>
                      </w:rPr>
                    </w:pPr>
                    <w:r>
                      <w:rPr>
                        <w:rFonts w:hint="eastAsia"/>
                        <w:b/>
                        <w:sz w:val="20"/>
                      </w:rPr>
                      <w:t>N</w:t>
                    </w:r>
                  </w:p>
                  <w:p w14:paraId="093C3E24" w14:textId="77777777" w:rsidR="00031A33" w:rsidRDefault="00031A33">
                    <w:pPr>
                      <w:rPr>
                        <w:b/>
                        <w:sz w:val="10"/>
                      </w:rPr>
                    </w:pPr>
                  </w:p>
                  <w:p w14:paraId="6728A7D8" w14:textId="77777777" w:rsidR="00031A33" w:rsidRDefault="00031A33">
                    <w:pPr>
                      <w:rPr>
                        <w:b/>
                        <w:sz w:val="16"/>
                      </w:rPr>
                    </w:pPr>
                  </w:p>
                  <w:p w14:paraId="1DBBEF39" w14:textId="77777777" w:rsidR="00031A33" w:rsidRDefault="00031A33">
                    <w:pPr>
                      <w:rPr>
                        <w:b/>
                        <w:sz w:val="16"/>
                      </w:rPr>
                    </w:pPr>
                  </w:p>
                  <w:p w14:paraId="4DD52ACF" w14:textId="77777777" w:rsidR="00031A33" w:rsidRDefault="00031A33">
                    <w:pPr>
                      <w:rPr>
                        <w:b/>
                        <w:sz w:val="16"/>
                      </w:rPr>
                    </w:pPr>
                    <w:r>
                      <w:rPr>
                        <w:rFonts w:hint="eastAsia"/>
                        <w:b/>
                        <w:sz w:val="20"/>
                      </w:rPr>
                      <w:t>O</w:t>
                    </w:r>
                  </w:p>
                  <w:p w14:paraId="05D81D85" w14:textId="77777777" w:rsidR="00031A33" w:rsidRDefault="00031A33">
                    <w:pPr>
                      <w:rPr>
                        <w:b/>
                        <w:sz w:val="10"/>
                      </w:rPr>
                    </w:pPr>
                  </w:p>
                  <w:p w14:paraId="4EF13462" w14:textId="77777777" w:rsidR="00031A33" w:rsidRDefault="00031A33">
                    <w:pPr>
                      <w:rPr>
                        <w:b/>
                        <w:sz w:val="16"/>
                      </w:rPr>
                    </w:pPr>
                  </w:p>
                  <w:p w14:paraId="16736EDE" w14:textId="77777777" w:rsidR="00031A33" w:rsidRDefault="00031A33">
                    <w:pPr>
                      <w:rPr>
                        <w:b/>
                        <w:sz w:val="16"/>
                      </w:rPr>
                    </w:pPr>
                  </w:p>
                  <w:p w14:paraId="6570F743" w14:textId="77777777" w:rsidR="00031A33" w:rsidRDefault="00031A33">
                    <w:pPr>
                      <w:rPr>
                        <w:b/>
                        <w:sz w:val="16"/>
                      </w:rPr>
                    </w:pPr>
                    <w:r>
                      <w:rPr>
                        <w:rFonts w:hint="eastAsia"/>
                        <w:b/>
                        <w:sz w:val="20"/>
                      </w:rPr>
                      <w:t>P</w:t>
                    </w:r>
                  </w:p>
                  <w:p w14:paraId="39CAC385" w14:textId="77777777" w:rsidR="00031A33" w:rsidRDefault="00031A33">
                    <w:pPr>
                      <w:rPr>
                        <w:b/>
                        <w:sz w:val="10"/>
                      </w:rPr>
                    </w:pPr>
                  </w:p>
                  <w:p w14:paraId="32BB9AA9" w14:textId="77777777" w:rsidR="00031A33" w:rsidRDefault="00031A33">
                    <w:pPr>
                      <w:rPr>
                        <w:b/>
                        <w:sz w:val="16"/>
                      </w:rPr>
                    </w:pPr>
                  </w:p>
                  <w:p w14:paraId="62291AF6" w14:textId="77777777" w:rsidR="00031A33" w:rsidRDefault="00031A33">
                    <w:pPr>
                      <w:rPr>
                        <w:b/>
                        <w:sz w:val="16"/>
                      </w:rPr>
                    </w:pPr>
                  </w:p>
                  <w:p w14:paraId="5DFC39D7" w14:textId="77777777" w:rsidR="00031A33" w:rsidRDefault="00031A33">
                    <w:pPr>
                      <w:rPr>
                        <w:b/>
                        <w:sz w:val="16"/>
                      </w:rPr>
                    </w:pPr>
                    <w:r>
                      <w:rPr>
                        <w:rFonts w:hint="eastAsia"/>
                        <w:b/>
                        <w:sz w:val="20"/>
                      </w:rPr>
                      <w:t>Q</w:t>
                    </w:r>
                  </w:p>
                  <w:p w14:paraId="3043CB37" w14:textId="77777777" w:rsidR="00031A33" w:rsidRDefault="00031A33">
                    <w:pPr>
                      <w:rPr>
                        <w:b/>
                        <w:sz w:val="10"/>
                      </w:rPr>
                    </w:pPr>
                  </w:p>
                  <w:p w14:paraId="33D7DC37" w14:textId="77777777" w:rsidR="00031A33" w:rsidRDefault="00031A33">
                    <w:pPr>
                      <w:rPr>
                        <w:b/>
                        <w:sz w:val="16"/>
                      </w:rPr>
                    </w:pPr>
                  </w:p>
                  <w:p w14:paraId="7B27FEA5" w14:textId="77777777" w:rsidR="00031A33" w:rsidRDefault="00031A33">
                    <w:pPr>
                      <w:rPr>
                        <w:b/>
                        <w:sz w:val="16"/>
                      </w:rPr>
                    </w:pPr>
                  </w:p>
                  <w:p w14:paraId="486109E2" w14:textId="77777777" w:rsidR="00031A33" w:rsidRDefault="00031A33">
                    <w:pPr>
                      <w:rPr>
                        <w:b/>
                        <w:sz w:val="16"/>
                      </w:rPr>
                    </w:pPr>
                    <w:r>
                      <w:rPr>
                        <w:rFonts w:hint="eastAsia"/>
                        <w:b/>
                        <w:sz w:val="20"/>
                      </w:rPr>
                      <w:t>R</w:t>
                    </w:r>
                  </w:p>
                  <w:p w14:paraId="4DC50C60" w14:textId="77777777" w:rsidR="00031A33" w:rsidRDefault="00031A33">
                    <w:pPr>
                      <w:rPr>
                        <w:b/>
                        <w:sz w:val="10"/>
                      </w:rPr>
                    </w:pPr>
                  </w:p>
                  <w:p w14:paraId="1B78A096" w14:textId="77777777" w:rsidR="00031A33" w:rsidRDefault="00031A33">
                    <w:pPr>
                      <w:rPr>
                        <w:b/>
                        <w:sz w:val="16"/>
                      </w:rPr>
                    </w:pPr>
                  </w:p>
                  <w:p w14:paraId="7DB54892" w14:textId="77777777" w:rsidR="00031A33" w:rsidRDefault="00031A33">
                    <w:pPr>
                      <w:rPr>
                        <w:b/>
                        <w:sz w:val="16"/>
                      </w:rPr>
                    </w:pPr>
                  </w:p>
                  <w:p w14:paraId="2EADFE14" w14:textId="77777777" w:rsidR="00031A33" w:rsidRDefault="00031A33">
                    <w:pPr>
                      <w:rPr>
                        <w:b/>
                        <w:sz w:val="16"/>
                      </w:rPr>
                    </w:pPr>
                    <w:r>
                      <w:rPr>
                        <w:rFonts w:hint="eastAsia"/>
                        <w:b/>
                        <w:sz w:val="20"/>
                      </w:rPr>
                      <w:t>S</w:t>
                    </w:r>
                  </w:p>
                  <w:p w14:paraId="63F9149D" w14:textId="77777777" w:rsidR="00031A33" w:rsidRDefault="00031A33">
                    <w:pPr>
                      <w:rPr>
                        <w:b/>
                        <w:sz w:val="10"/>
                      </w:rPr>
                    </w:pPr>
                  </w:p>
                  <w:p w14:paraId="6598B296" w14:textId="77777777" w:rsidR="00031A33" w:rsidRDefault="00031A33">
                    <w:pPr>
                      <w:rPr>
                        <w:b/>
                        <w:sz w:val="16"/>
                      </w:rPr>
                    </w:pPr>
                  </w:p>
                  <w:p w14:paraId="2E07FF62" w14:textId="77777777" w:rsidR="00031A33" w:rsidRDefault="00031A33">
                    <w:pPr>
                      <w:rPr>
                        <w:b/>
                        <w:sz w:val="16"/>
                      </w:rPr>
                    </w:pPr>
                  </w:p>
                  <w:p w14:paraId="03DD12BF" w14:textId="77777777" w:rsidR="00031A33" w:rsidRDefault="00031A33">
                    <w:pPr>
                      <w:rPr>
                        <w:b/>
                        <w:sz w:val="16"/>
                      </w:rPr>
                    </w:pPr>
                    <w:r>
                      <w:rPr>
                        <w:rFonts w:hint="eastAsia"/>
                        <w:b/>
                        <w:sz w:val="20"/>
                      </w:rPr>
                      <w:t>T</w:t>
                    </w:r>
                  </w:p>
                  <w:p w14:paraId="5324C915" w14:textId="77777777" w:rsidR="00031A33" w:rsidRDefault="00031A33">
                    <w:pPr>
                      <w:rPr>
                        <w:b/>
                        <w:sz w:val="10"/>
                      </w:rPr>
                    </w:pPr>
                  </w:p>
                  <w:p w14:paraId="4542FE19" w14:textId="77777777" w:rsidR="00031A33" w:rsidRDefault="00031A33">
                    <w:pPr>
                      <w:rPr>
                        <w:b/>
                        <w:sz w:val="16"/>
                      </w:rPr>
                    </w:pPr>
                  </w:p>
                  <w:p w14:paraId="361AEC42" w14:textId="77777777" w:rsidR="00031A33" w:rsidRDefault="00031A33">
                    <w:pPr>
                      <w:rPr>
                        <w:b/>
                        <w:sz w:val="16"/>
                      </w:rPr>
                    </w:pPr>
                  </w:p>
                  <w:p w14:paraId="41E67E63" w14:textId="77777777" w:rsidR="00031A33" w:rsidRDefault="00031A33">
                    <w:pPr>
                      <w:rPr>
                        <w:b/>
                        <w:sz w:val="16"/>
                      </w:rPr>
                    </w:pPr>
                    <w:r>
                      <w:rPr>
                        <w:rFonts w:hint="eastAsia"/>
                        <w:b/>
                        <w:sz w:val="20"/>
                      </w:rPr>
                      <w:t>U</w:t>
                    </w:r>
                  </w:p>
                  <w:p w14:paraId="428B70B5" w14:textId="77777777" w:rsidR="00031A33" w:rsidRDefault="00031A33">
                    <w:pPr>
                      <w:rPr>
                        <w:b/>
                        <w:sz w:val="10"/>
                      </w:rPr>
                    </w:pPr>
                  </w:p>
                  <w:p w14:paraId="7A6FBA4C" w14:textId="77777777" w:rsidR="00031A33" w:rsidRDefault="00031A33">
                    <w:pPr>
                      <w:rPr>
                        <w:b/>
                        <w:sz w:val="16"/>
                      </w:rPr>
                    </w:pPr>
                  </w:p>
                  <w:p w14:paraId="2B4B010D" w14:textId="77777777" w:rsidR="00031A33" w:rsidRDefault="00031A33">
                    <w:pPr>
                      <w:rPr>
                        <w:b/>
                        <w:sz w:val="16"/>
                      </w:rPr>
                    </w:pPr>
                  </w:p>
                  <w:p w14:paraId="77742AE8" w14:textId="77777777" w:rsidR="00031A33" w:rsidRDefault="00031A33">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69791B77" wp14:editId="661F8B2E">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61BF0F7" w14:textId="77777777" w:rsidR="00031A33" w:rsidRDefault="00031A33">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91B77"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nQOA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" o:allowincell="f" stroked="f">
              <v:textbox>
                <w:txbxContent>
                  <w:p w14:paraId="761BF0F7" w14:textId="77777777" w:rsidR="00031A33" w:rsidRDefault="00031A33">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9"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9361232"/>
    <w:multiLevelType w:val="hybridMultilevel"/>
    <w:tmpl w:val="00260CFC"/>
    <w:lvl w:ilvl="0" w:tplc="D446376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9E3A45"/>
    <w:multiLevelType w:val="hybridMultilevel"/>
    <w:tmpl w:val="43B0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F4AC9"/>
    <w:multiLevelType w:val="hybridMultilevel"/>
    <w:tmpl w:val="859C37EC"/>
    <w:lvl w:ilvl="0" w:tplc="ED0A61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3"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8"/>
  </w:num>
  <w:num w:numId="3">
    <w:abstractNumId w:val="3"/>
  </w:num>
  <w:num w:numId="4">
    <w:abstractNumId w:val="7"/>
  </w:num>
  <w:num w:numId="5">
    <w:abstractNumId w:val="12"/>
  </w:num>
  <w:num w:numId="6">
    <w:abstractNumId w:val="13"/>
  </w:num>
  <w:num w:numId="7">
    <w:abstractNumId w:val="5"/>
  </w:num>
  <w:num w:numId="8">
    <w:abstractNumId w:val="23"/>
  </w:num>
  <w:num w:numId="9">
    <w:abstractNumId w:val="20"/>
  </w:num>
  <w:num w:numId="10">
    <w:abstractNumId w:val="1"/>
  </w:num>
  <w:num w:numId="11">
    <w:abstractNumId w:val="10"/>
  </w:num>
  <w:num w:numId="12">
    <w:abstractNumId w:val="25"/>
  </w:num>
  <w:num w:numId="13">
    <w:abstractNumId w:val="27"/>
  </w:num>
  <w:num w:numId="14">
    <w:abstractNumId w:val="11"/>
  </w:num>
  <w:num w:numId="15">
    <w:abstractNumId w:val="16"/>
  </w:num>
  <w:num w:numId="16">
    <w:abstractNumId w:val="4"/>
  </w:num>
  <w:num w:numId="17">
    <w:abstractNumId w:val="26"/>
  </w:num>
  <w:num w:numId="18">
    <w:abstractNumId w:val="2"/>
  </w:num>
  <w:num w:numId="19">
    <w:abstractNumId w:val="21"/>
  </w:num>
  <w:num w:numId="20">
    <w:abstractNumId w:val="15"/>
  </w:num>
  <w:num w:numId="21">
    <w:abstractNumId w:val="9"/>
  </w:num>
  <w:num w:numId="22">
    <w:abstractNumId w:val="6"/>
  </w:num>
  <w:num w:numId="23">
    <w:abstractNumId w:val="19"/>
  </w:num>
  <w:num w:numId="24">
    <w:abstractNumId w:val="24"/>
  </w:num>
  <w:num w:numId="25">
    <w:abstractNumId w:val="0"/>
  </w:num>
  <w:num w:numId="26">
    <w:abstractNumId w:val="18"/>
  </w:num>
  <w:num w:numId="27">
    <w:abstractNumId w:val="17"/>
  </w:num>
  <w:num w:numId="28">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732A"/>
    <w:rsid w:val="00016392"/>
    <w:rsid w:val="000172BD"/>
    <w:rsid w:val="00017BBF"/>
    <w:rsid w:val="0002479B"/>
    <w:rsid w:val="000273CF"/>
    <w:rsid w:val="0003019D"/>
    <w:rsid w:val="0003187D"/>
    <w:rsid w:val="00031A33"/>
    <w:rsid w:val="000325E3"/>
    <w:rsid w:val="00036067"/>
    <w:rsid w:val="00040442"/>
    <w:rsid w:val="000406F0"/>
    <w:rsid w:val="000422AC"/>
    <w:rsid w:val="0004237B"/>
    <w:rsid w:val="00044860"/>
    <w:rsid w:val="00045100"/>
    <w:rsid w:val="00046437"/>
    <w:rsid w:val="00047090"/>
    <w:rsid w:val="00050011"/>
    <w:rsid w:val="00051382"/>
    <w:rsid w:val="00053E26"/>
    <w:rsid w:val="00055F9C"/>
    <w:rsid w:val="00056848"/>
    <w:rsid w:val="000600F2"/>
    <w:rsid w:val="00061252"/>
    <w:rsid w:val="00061710"/>
    <w:rsid w:val="0006197E"/>
    <w:rsid w:val="000629ED"/>
    <w:rsid w:val="00063B7F"/>
    <w:rsid w:val="0006544B"/>
    <w:rsid w:val="00066074"/>
    <w:rsid w:val="00070353"/>
    <w:rsid w:val="00073834"/>
    <w:rsid w:val="00074D59"/>
    <w:rsid w:val="00076F86"/>
    <w:rsid w:val="000776CB"/>
    <w:rsid w:val="00077D0C"/>
    <w:rsid w:val="00081A74"/>
    <w:rsid w:val="00082829"/>
    <w:rsid w:val="00082D40"/>
    <w:rsid w:val="000831F5"/>
    <w:rsid w:val="00084060"/>
    <w:rsid w:val="000844B5"/>
    <w:rsid w:val="00084B51"/>
    <w:rsid w:val="00086B0C"/>
    <w:rsid w:val="00091149"/>
    <w:rsid w:val="00094227"/>
    <w:rsid w:val="000943A1"/>
    <w:rsid w:val="000946CF"/>
    <w:rsid w:val="00094F7C"/>
    <w:rsid w:val="000959B8"/>
    <w:rsid w:val="00095AA8"/>
    <w:rsid w:val="00096616"/>
    <w:rsid w:val="00097E15"/>
    <w:rsid w:val="000A07BD"/>
    <w:rsid w:val="000A1B68"/>
    <w:rsid w:val="000A3845"/>
    <w:rsid w:val="000A48F3"/>
    <w:rsid w:val="000A6DC5"/>
    <w:rsid w:val="000A7FA3"/>
    <w:rsid w:val="000B0613"/>
    <w:rsid w:val="000B28A0"/>
    <w:rsid w:val="000B4661"/>
    <w:rsid w:val="000B5114"/>
    <w:rsid w:val="000C1A58"/>
    <w:rsid w:val="000C5DCF"/>
    <w:rsid w:val="000D2117"/>
    <w:rsid w:val="000D3A9C"/>
    <w:rsid w:val="000D6945"/>
    <w:rsid w:val="000D7829"/>
    <w:rsid w:val="000E0B3E"/>
    <w:rsid w:val="000E2BF9"/>
    <w:rsid w:val="000E487C"/>
    <w:rsid w:val="000E4C9B"/>
    <w:rsid w:val="000E58F6"/>
    <w:rsid w:val="000E7A31"/>
    <w:rsid w:val="000F0D04"/>
    <w:rsid w:val="000F30D3"/>
    <w:rsid w:val="000F47BA"/>
    <w:rsid w:val="000F6F78"/>
    <w:rsid w:val="000F7495"/>
    <w:rsid w:val="00110660"/>
    <w:rsid w:val="001115A6"/>
    <w:rsid w:val="00111A4B"/>
    <w:rsid w:val="001125FF"/>
    <w:rsid w:val="00112EDE"/>
    <w:rsid w:val="0011336B"/>
    <w:rsid w:val="00115768"/>
    <w:rsid w:val="00116159"/>
    <w:rsid w:val="00120AE8"/>
    <w:rsid w:val="00121F9B"/>
    <w:rsid w:val="001225D1"/>
    <w:rsid w:val="001233B4"/>
    <w:rsid w:val="00124CA8"/>
    <w:rsid w:val="001309C7"/>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38A4"/>
    <w:rsid w:val="001542B6"/>
    <w:rsid w:val="001546DC"/>
    <w:rsid w:val="00155047"/>
    <w:rsid w:val="0016578E"/>
    <w:rsid w:val="00165BCC"/>
    <w:rsid w:val="0016788D"/>
    <w:rsid w:val="00167FA5"/>
    <w:rsid w:val="001741B1"/>
    <w:rsid w:val="0017441B"/>
    <w:rsid w:val="00175214"/>
    <w:rsid w:val="001759BD"/>
    <w:rsid w:val="0017776A"/>
    <w:rsid w:val="001778CD"/>
    <w:rsid w:val="00177DB3"/>
    <w:rsid w:val="0018055F"/>
    <w:rsid w:val="00182B38"/>
    <w:rsid w:val="0018403A"/>
    <w:rsid w:val="00184B02"/>
    <w:rsid w:val="00193772"/>
    <w:rsid w:val="00193CAB"/>
    <w:rsid w:val="00196556"/>
    <w:rsid w:val="001A1100"/>
    <w:rsid w:val="001A31AB"/>
    <w:rsid w:val="001A3B7C"/>
    <w:rsid w:val="001A42C1"/>
    <w:rsid w:val="001A5240"/>
    <w:rsid w:val="001A6FEB"/>
    <w:rsid w:val="001A7638"/>
    <w:rsid w:val="001B011E"/>
    <w:rsid w:val="001B0398"/>
    <w:rsid w:val="001B2222"/>
    <w:rsid w:val="001B4491"/>
    <w:rsid w:val="001B5869"/>
    <w:rsid w:val="001B7EC7"/>
    <w:rsid w:val="001C0113"/>
    <w:rsid w:val="001C123D"/>
    <w:rsid w:val="001C255F"/>
    <w:rsid w:val="001C40A7"/>
    <w:rsid w:val="001C481E"/>
    <w:rsid w:val="001C54F9"/>
    <w:rsid w:val="001C5BA1"/>
    <w:rsid w:val="001C79AE"/>
    <w:rsid w:val="001D0BEB"/>
    <w:rsid w:val="001D3B1B"/>
    <w:rsid w:val="001D42FB"/>
    <w:rsid w:val="001D4A12"/>
    <w:rsid w:val="001D4B5D"/>
    <w:rsid w:val="001D78DF"/>
    <w:rsid w:val="001D7C28"/>
    <w:rsid w:val="001E5204"/>
    <w:rsid w:val="001E52D0"/>
    <w:rsid w:val="001E6690"/>
    <w:rsid w:val="001E6E06"/>
    <w:rsid w:val="001E72D7"/>
    <w:rsid w:val="001E79AC"/>
    <w:rsid w:val="001E7BA9"/>
    <w:rsid w:val="001F027D"/>
    <w:rsid w:val="001F34CF"/>
    <w:rsid w:val="001F3B0A"/>
    <w:rsid w:val="002006E5"/>
    <w:rsid w:val="00201A3B"/>
    <w:rsid w:val="00205488"/>
    <w:rsid w:val="00207FD2"/>
    <w:rsid w:val="00211DD1"/>
    <w:rsid w:val="00212B04"/>
    <w:rsid w:val="002139AA"/>
    <w:rsid w:val="002145D6"/>
    <w:rsid w:val="00220554"/>
    <w:rsid w:val="00223D71"/>
    <w:rsid w:val="00224B67"/>
    <w:rsid w:val="00224DA0"/>
    <w:rsid w:val="00224F35"/>
    <w:rsid w:val="0022510E"/>
    <w:rsid w:val="00227818"/>
    <w:rsid w:val="00227AC3"/>
    <w:rsid w:val="00227FA7"/>
    <w:rsid w:val="00227FF6"/>
    <w:rsid w:val="0023788A"/>
    <w:rsid w:val="00242C65"/>
    <w:rsid w:val="002441DA"/>
    <w:rsid w:val="00245F3E"/>
    <w:rsid w:val="002478BF"/>
    <w:rsid w:val="00251D00"/>
    <w:rsid w:val="00253EA5"/>
    <w:rsid w:val="0026325B"/>
    <w:rsid w:val="0026459C"/>
    <w:rsid w:val="00265410"/>
    <w:rsid w:val="00271D16"/>
    <w:rsid w:val="002721E8"/>
    <w:rsid w:val="00274AA7"/>
    <w:rsid w:val="00275709"/>
    <w:rsid w:val="00280A1B"/>
    <w:rsid w:val="0028342A"/>
    <w:rsid w:val="0028486A"/>
    <w:rsid w:val="00285666"/>
    <w:rsid w:val="00286EE5"/>
    <w:rsid w:val="00287F9D"/>
    <w:rsid w:val="00290C18"/>
    <w:rsid w:val="00291ACA"/>
    <w:rsid w:val="00291B46"/>
    <w:rsid w:val="00291B8F"/>
    <w:rsid w:val="002928A7"/>
    <w:rsid w:val="00292A2C"/>
    <w:rsid w:val="0029341F"/>
    <w:rsid w:val="00294805"/>
    <w:rsid w:val="00294E01"/>
    <w:rsid w:val="002A01DF"/>
    <w:rsid w:val="002A088A"/>
    <w:rsid w:val="002A105C"/>
    <w:rsid w:val="002A186F"/>
    <w:rsid w:val="002B06BB"/>
    <w:rsid w:val="002B1C4F"/>
    <w:rsid w:val="002B3497"/>
    <w:rsid w:val="002B6B1E"/>
    <w:rsid w:val="002B6CB1"/>
    <w:rsid w:val="002C097F"/>
    <w:rsid w:val="002C1FCF"/>
    <w:rsid w:val="002C26A5"/>
    <w:rsid w:val="002C3464"/>
    <w:rsid w:val="002C3C80"/>
    <w:rsid w:val="002C3DDB"/>
    <w:rsid w:val="002C45F4"/>
    <w:rsid w:val="002C5729"/>
    <w:rsid w:val="002C7210"/>
    <w:rsid w:val="002D05AE"/>
    <w:rsid w:val="002D08F8"/>
    <w:rsid w:val="002D1BA3"/>
    <w:rsid w:val="002D5371"/>
    <w:rsid w:val="002D5E37"/>
    <w:rsid w:val="002D629D"/>
    <w:rsid w:val="002D7AA1"/>
    <w:rsid w:val="002E10F2"/>
    <w:rsid w:val="002E1533"/>
    <w:rsid w:val="002E3CAD"/>
    <w:rsid w:val="002E5B61"/>
    <w:rsid w:val="002E5C11"/>
    <w:rsid w:val="002E63A0"/>
    <w:rsid w:val="002F42EC"/>
    <w:rsid w:val="0030147E"/>
    <w:rsid w:val="00301D17"/>
    <w:rsid w:val="003023EC"/>
    <w:rsid w:val="0030424E"/>
    <w:rsid w:val="0030434E"/>
    <w:rsid w:val="0030712E"/>
    <w:rsid w:val="0030755C"/>
    <w:rsid w:val="00310898"/>
    <w:rsid w:val="0031480F"/>
    <w:rsid w:val="003237D5"/>
    <w:rsid w:val="00323DD7"/>
    <w:rsid w:val="0032520F"/>
    <w:rsid w:val="00326E12"/>
    <w:rsid w:val="003278B2"/>
    <w:rsid w:val="00330699"/>
    <w:rsid w:val="00330748"/>
    <w:rsid w:val="00330FBB"/>
    <w:rsid w:val="003328D3"/>
    <w:rsid w:val="00332E8D"/>
    <w:rsid w:val="003411D6"/>
    <w:rsid w:val="00342421"/>
    <w:rsid w:val="003435BD"/>
    <w:rsid w:val="003445F5"/>
    <w:rsid w:val="003458FA"/>
    <w:rsid w:val="00345E7F"/>
    <w:rsid w:val="003514DE"/>
    <w:rsid w:val="003532E5"/>
    <w:rsid w:val="00353CB7"/>
    <w:rsid w:val="003541C8"/>
    <w:rsid w:val="003545A8"/>
    <w:rsid w:val="00354DC7"/>
    <w:rsid w:val="003565FC"/>
    <w:rsid w:val="003608B3"/>
    <w:rsid w:val="00361ABC"/>
    <w:rsid w:val="0036240B"/>
    <w:rsid w:val="003637CD"/>
    <w:rsid w:val="00363D57"/>
    <w:rsid w:val="003668D0"/>
    <w:rsid w:val="00373741"/>
    <w:rsid w:val="003745EC"/>
    <w:rsid w:val="0037533C"/>
    <w:rsid w:val="00376E5F"/>
    <w:rsid w:val="00376F33"/>
    <w:rsid w:val="003776AF"/>
    <w:rsid w:val="00377B19"/>
    <w:rsid w:val="00377BD3"/>
    <w:rsid w:val="00383C22"/>
    <w:rsid w:val="00387360"/>
    <w:rsid w:val="00394F32"/>
    <w:rsid w:val="00396245"/>
    <w:rsid w:val="00397FC0"/>
    <w:rsid w:val="003A0306"/>
    <w:rsid w:val="003A5C56"/>
    <w:rsid w:val="003A6429"/>
    <w:rsid w:val="003B14FA"/>
    <w:rsid w:val="003B1EC4"/>
    <w:rsid w:val="003B4AFE"/>
    <w:rsid w:val="003C0D33"/>
    <w:rsid w:val="003C13D9"/>
    <w:rsid w:val="003C33E4"/>
    <w:rsid w:val="003C4522"/>
    <w:rsid w:val="003C4AF6"/>
    <w:rsid w:val="003C73F9"/>
    <w:rsid w:val="003C7929"/>
    <w:rsid w:val="003D35B3"/>
    <w:rsid w:val="003D3621"/>
    <w:rsid w:val="003D6C5D"/>
    <w:rsid w:val="003E52E0"/>
    <w:rsid w:val="003E7614"/>
    <w:rsid w:val="003E7CDF"/>
    <w:rsid w:val="003F2927"/>
    <w:rsid w:val="003F2EA5"/>
    <w:rsid w:val="003F65B2"/>
    <w:rsid w:val="0040327B"/>
    <w:rsid w:val="0040350A"/>
    <w:rsid w:val="0040596F"/>
    <w:rsid w:val="00412918"/>
    <w:rsid w:val="00413E81"/>
    <w:rsid w:val="0041598F"/>
    <w:rsid w:val="004169B9"/>
    <w:rsid w:val="0041740E"/>
    <w:rsid w:val="00417752"/>
    <w:rsid w:val="00420897"/>
    <w:rsid w:val="00420D29"/>
    <w:rsid w:val="00422F09"/>
    <w:rsid w:val="00426003"/>
    <w:rsid w:val="004303B9"/>
    <w:rsid w:val="004312CB"/>
    <w:rsid w:val="00432A86"/>
    <w:rsid w:val="004331FC"/>
    <w:rsid w:val="00434104"/>
    <w:rsid w:val="004417E1"/>
    <w:rsid w:val="004424DA"/>
    <w:rsid w:val="004453D8"/>
    <w:rsid w:val="00445F98"/>
    <w:rsid w:val="0044699B"/>
    <w:rsid w:val="00447FE0"/>
    <w:rsid w:val="00450ABE"/>
    <w:rsid w:val="00451E23"/>
    <w:rsid w:val="00452A89"/>
    <w:rsid w:val="00455017"/>
    <w:rsid w:val="004554A1"/>
    <w:rsid w:val="0045668C"/>
    <w:rsid w:val="0045725E"/>
    <w:rsid w:val="004578F0"/>
    <w:rsid w:val="00461317"/>
    <w:rsid w:val="0046169D"/>
    <w:rsid w:val="00461BE2"/>
    <w:rsid w:val="004629E3"/>
    <w:rsid w:val="00464EA8"/>
    <w:rsid w:val="00466397"/>
    <w:rsid w:val="004707FB"/>
    <w:rsid w:val="00470851"/>
    <w:rsid w:val="00471595"/>
    <w:rsid w:val="00475271"/>
    <w:rsid w:val="00477AC1"/>
    <w:rsid w:val="00481CCA"/>
    <w:rsid w:val="00483FAF"/>
    <w:rsid w:val="0048519D"/>
    <w:rsid w:val="00485A53"/>
    <w:rsid w:val="00487006"/>
    <w:rsid w:val="004872F6"/>
    <w:rsid w:val="0049209D"/>
    <w:rsid w:val="00493CCE"/>
    <w:rsid w:val="00494EC7"/>
    <w:rsid w:val="0049768A"/>
    <w:rsid w:val="004A255D"/>
    <w:rsid w:val="004A2763"/>
    <w:rsid w:val="004A32EA"/>
    <w:rsid w:val="004A3764"/>
    <w:rsid w:val="004A7AA6"/>
    <w:rsid w:val="004B2AF9"/>
    <w:rsid w:val="004B4712"/>
    <w:rsid w:val="004B4C20"/>
    <w:rsid w:val="004B77BB"/>
    <w:rsid w:val="004C1612"/>
    <w:rsid w:val="004C2858"/>
    <w:rsid w:val="004C3423"/>
    <w:rsid w:val="004C3BE1"/>
    <w:rsid w:val="004C4C71"/>
    <w:rsid w:val="004D2CCD"/>
    <w:rsid w:val="004D45A2"/>
    <w:rsid w:val="004D5400"/>
    <w:rsid w:val="004D7B14"/>
    <w:rsid w:val="004E047F"/>
    <w:rsid w:val="004E1336"/>
    <w:rsid w:val="004E1678"/>
    <w:rsid w:val="004E2D09"/>
    <w:rsid w:val="004E51A5"/>
    <w:rsid w:val="004E6F1D"/>
    <w:rsid w:val="004E71BA"/>
    <w:rsid w:val="004F0057"/>
    <w:rsid w:val="004F5A3E"/>
    <w:rsid w:val="004F5E0D"/>
    <w:rsid w:val="005001B3"/>
    <w:rsid w:val="00500D81"/>
    <w:rsid w:val="00501AB7"/>
    <w:rsid w:val="00504634"/>
    <w:rsid w:val="00510470"/>
    <w:rsid w:val="00512266"/>
    <w:rsid w:val="005136CE"/>
    <w:rsid w:val="00514B1B"/>
    <w:rsid w:val="00520278"/>
    <w:rsid w:val="005218DD"/>
    <w:rsid w:val="005224EE"/>
    <w:rsid w:val="00524E54"/>
    <w:rsid w:val="005260CF"/>
    <w:rsid w:val="00526A9A"/>
    <w:rsid w:val="00530C9B"/>
    <w:rsid w:val="00531038"/>
    <w:rsid w:val="0053182F"/>
    <w:rsid w:val="005320AC"/>
    <w:rsid w:val="00534A83"/>
    <w:rsid w:val="005361C3"/>
    <w:rsid w:val="00536D80"/>
    <w:rsid w:val="00540D37"/>
    <w:rsid w:val="00553DA5"/>
    <w:rsid w:val="0056217B"/>
    <w:rsid w:val="00564F44"/>
    <w:rsid w:val="00566AD9"/>
    <w:rsid w:val="00570945"/>
    <w:rsid w:val="00571358"/>
    <w:rsid w:val="00572481"/>
    <w:rsid w:val="00575956"/>
    <w:rsid w:val="0057676F"/>
    <w:rsid w:val="00580DEA"/>
    <w:rsid w:val="0058104A"/>
    <w:rsid w:val="00585A11"/>
    <w:rsid w:val="00587303"/>
    <w:rsid w:val="00595E12"/>
    <w:rsid w:val="005979F7"/>
    <w:rsid w:val="005A2057"/>
    <w:rsid w:val="005A686F"/>
    <w:rsid w:val="005A7C75"/>
    <w:rsid w:val="005B020E"/>
    <w:rsid w:val="005B1B35"/>
    <w:rsid w:val="005B25C2"/>
    <w:rsid w:val="005B53D6"/>
    <w:rsid w:val="005B7648"/>
    <w:rsid w:val="005C388C"/>
    <w:rsid w:val="005C4630"/>
    <w:rsid w:val="005D04FE"/>
    <w:rsid w:val="005D1F20"/>
    <w:rsid w:val="005D32B3"/>
    <w:rsid w:val="005D39A4"/>
    <w:rsid w:val="005E12F3"/>
    <w:rsid w:val="005E144E"/>
    <w:rsid w:val="005E1A2A"/>
    <w:rsid w:val="005E245C"/>
    <w:rsid w:val="005E3A32"/>
    <w:rsid w:val="005E6520"/>
    <w:rsid w:val="005E7B91"/>
    <w:rsid w:val="005F07A9"/>
    <w:rsid w:val="005F123A"/>
    <w:rsid w:val="005F1635"/>
    <w:rsid w:val="005F37CB"/>
    <w:rsid w:val="005F50AD"/>
    <w:rsid w:val="005F55E6"/>
    <w:rsid w:val="005F7F1A"/>
    <w:rsid w:val="00603A7B"/>
    <w:rsid w:val="00603D68"/>
    <w:rsid w:val="006040A0"/>
    <w:rsid w:val="00604C33"/>
    <w:rsid w:val="00605BBC"/>
    <w:rsid w:val="00606CB9"/>
    <w:rsid w:val="0061050B"/>
    <w:rsid w:val="00614C4F"/>
    <w:rsid w:val="0061580B"/>
    <w:rsid w:val="0062138B"/>
    <w:rsid w:val="006314CC"/>
    <w:rsid w:val="00632509"/>
    <w:rsid w:val="006344B9"/>
    <w:rsid w:val="00636A5F"/>
    <w:rsid w:val="006371D9"/>
    <w:rsid w:val="0063720F"/>
    <w:rsid w:val="0064017C"/>
    <w:rsid w:val="006408B4"/>
    <w:rsid w:val="00646C48"/>
    <w:rsid w:val="006506E6"/>
    <w:rsid w:val="00654DCD"/>
    <w:rsid w:val="0065587D"/>
    <w:rsid w:val="00657E0F"/>
    <w:rsid w:val="006601A1"/>
    <w:rsid w:val="006622C9"/>
    <w:rsid w:val="00672092"/>
    <w:rsid w:val="00673F2D"/>
    <w:rsid w:val="006829F4"/>
    <w:rsid w:val="006850F8"/>
    <w:rsid w:val="00690F78"/>
    <w:rsid w:val="0069374E"/>
    <w:rsid w:val="00694985"/>
    <w:rsid w:val="006963B5"/>
    <w:rsid w:val="00696A1A"/>
    <w:rsid w:val="00696CE2"/>
    <w:rsid w:val="00696FDB"/>
    <w:rsid w:val="0069708E"/>
    <w:rsid w:val="006A1717"/>
    <w:rsid w:val="006A6417"/>
    <w:rsid w:val="006A79BE"/>
    <w:rsid w:val="006A7A19"/>
    <w:rsid w:val="006B1088"/>
    <w:rsid w:val="006B3C3D"/>
    <w:rsid w:val="006B61CF"/>
    <w:rsid w:val="006B7718"/>
    <w:rsid w:val="006C1E87"/>
    <w:rsid w:val="006C25FC"/>
    <w:rsid w:val="006C324C"/>
    <w:rsid w:val="006C4293"/>
    <w:rsid w:val="006C5E94"/>
    <w:rsid w:val="006C60BE"/>
    <w:rsid w:val="006C664C"/>
    <w:rsid w:val="006D5D6A"/>
    <w:rsid w:val="006E010F"/>
    <w:rsid w:val="006E17FA"/>
    <w:rsid w:val="006E4A15"/>
    <w:rsid w:val="006E4C25"/>
    <w:rsid w:val="006E6721"/>
    <w:rsid w:val="006E7E52"/>
    <w:rsid w:val="006F0924"/>
    <w:rsid w:val="006F37EB"/>
    <w:rsid w:val="006F6DF5"/>
    <w:rsid w:val="00705842"/>
    <w:rsid w:val="00706441"/>
    <w:rsid w:val="0070654E"/>
    <w:rsid w:val="00706C56"/>
    <w:rsid w:val="00711E1A"/>
    <w:rsid w:val="00711E29"/>
    <w:rsid w:val="007162FF"/>
    <w:rsid w:val="00717A76"/>
    <w:rsid w:val="00717E87"/>
    <w:rsid w:val="00717F0A"/>
    <w:rsid w:val="007221AB"/>
    <w:rsid w:val="00722A63"/>
    <w:rsid w:val="00722B72"/>
    <w:rsid w:val="00722C93"/>
    <w:rsid w:val="007232AB"/>
    <w:rsid w:val="007246BB"/>
    <w:rsid w:val="00731086"/>
    <w:rsid w:val="00734AAA"/>
    <w:rsid w:val="00735DD9"/>
    <w:rsid w:val="00736286"/>
    <w:rsid w:val="00736572"/>
    <w:rsid w:val="00736929"/>
    <w:rsid w:val="00742434"/>
    <w:rsid w:val="0074527D"/>
    <w:rsid w:val="0074564D"/>
    <w:rsid w:val="00746CCB"/>
    <w:rsid w:val="00747266"/>
    <w:rsid w:val="007473C8"/>
    <w:rsid w:val="00750441"/>
    <w:rsid w:val="007522C9"/>
    <w:rsid w:val="00753BE4"/>
    <w:rsid w:val="00755F23"/>
    <w:rsid w:val="00762ACE"/>
    <w:rsid w:val="00763785"/>
    <w:rsid w:val="00764253"/>
    <w:rsid w:val="00765BEA"/>
    <w:rsid w:val="00766BAA"/>
    <w:rsid w:val="00772179"/>
    <w:rsid w:val="00773F62"/>
    <w:rsid w:val="007745A1"/>
    <w:rsid w:val="00774FAD"/>
    <w:rsid w:val="00775CDC"/>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C22FE"/>
    <w:rsid w:val="007C381F"/>
    <w:rsid w:val="007C38F1"/>
    <w:rsid w:val="007D1297"/>
    <w:rsid w:val="007D245E"/>
    <w:rsid w:val="007D27F3"/>
    <w:rsid w:val="007D48F6"/>
    <w:rsid w:val="007D6AA9"/>
    <w:rsid w:val="007D7BDD"/>
    <w:rsid w:val="007E38DE"/>
    <w:rsid w:val="007E573F"/>
    <w:rsid w:val="007E65D6"/>
    <w:rsid w:val="007E79EB"/>
    <w:rsid w:val="007E7E4E"/>
    <w:rsid w:val="007F228B"/>
    <w:rsid w:val="007F3267"/>
    <w:rsid w:val="007F62F3"/>
    <w:rsid w:val="00811AF6"/>
    <w:rsid w:val="008134A2"/>
    <w:rsid w:val="008147DA"/>
    <w:rsid w:val="0081488E"/>
    <w:rsid w:val="00814F59"/>
    <w:rsid w:val="00816B7C"/>
    <w:rsid w:val="00820A8A"/>
    <w:rsid w:val="00824FD2"/>
    <w:rsid w:val="008257A9"/>
    <w:rsid w:val="00826F29"/>
    <w:rsid w:val="00830FAE"/>
    <w:rsid w:val="00834CB0"/>
    <w:rsid w:val="00836995"/>
    <w:rsid w:val="0083763A"/>
    <w:rsid w:val="00840BD6"/>
    <w:rsid w:val="00845925"/>
    <w:rsid w:val="00846CC3"/>
    <w:rsid w:val="008471BF"/>
    <w:rsid w:val="00847D6E"/>
    <w:rsid w:val="00851F86"/>
    <w:rsid w:val="008549C9"/>
    <w:rsid w:val="008569FC"/>
    <w:rsid w:val="008577B9"/>
    <w:rsid w:val="0086053E"/>
    <w:rsid w:val="00860A88"/>
    <w:rsid w:val="00864AA7"/>
    <w:rsid w:val="00871ECF"/>
    <w:rsid w:val="00873451"/>
    <w:rsid w:val="0087748E"/>
    <w:rsid w:val="00883059"/>
    <w:rsid w:val="00883A07"/>
    <w:rsid w:val="00884A46"/>
    <w:rsid w:val="008857A5"/>
    <w:rsid w:val="00885F3C"/>
    <w:rsid w:val="00886D36"/>
    <w:rsid w:val="00887B39"/>
    <w:rsid w:val="00890F97"/>
    <w:rsid w:val="00891FF1"/>
    <w:rsid w:val="00892A9A"/>
    <w:rsid w:val="0089643F"/>
    <w:rsid w:val="008A05CF"/>
    <w:rsid w:val="008A2160"/>
    <w:rsid w:val="008A24DA"/>
    <w:rsid w:val="008A2644"/>
    <w:rsid w:val="008A5C9A"/>
    <w:rsid w:val="008B16B2"/>
    <w:rsid w:val="008B1B20"/>
    <w:rsid w:val="008B1D01"/>
    <w:rsid w:val="008B2C7A"/>
    <w:rsid w:val="008B44EB"/>
    <w:rsid w:val="008B4FA9"/>
    <w:rsid w:val="008B684C"/>
    <w:rsid w:val="008C1FF3"/>
    <w:rsid w:val="008C2109"/>
    <w:rsid w:val="008C517C"/>
    <w:rsid w:val="008C5EB6"/>
    <w:rsid w:val="008D1769"/>
    <w:rsid w:val="008D177F"/>
    <w:rsid w:val="008D2A7D"/>
    <w:rsid w:val="008D3D88"/>
    <w:rsid w:val="008D6AC5"/>
    <w:rsid w:val="008E0AAC"/>
    <w:rsid w:val="008E100C"/>
    <w:rsid w:val="008E25CA"/>
    <w:rsid w:val="008E2CE1"/>
    <w:rsid w:val="008E3052"/>
    <w:rsid w:val="008E4987"/>
    <w:rsid w:val="008E4A0D"/>
    <w:rsid w:val="008E4CBB"/>
    <w:rsid w:val="008E668B"/>
    <w:rsid w:val="008E6AC3"/>
    <w:rsid w:val="008F068F"/>
    <w:rsid w:val="008F1CD4"/>
    <w:rsid w:val="008F1F56"/>
    <w:rsid w:val="008F57B1"/>
    <w:rsid w:val="008F7245"/>
    <w:rsid w:val="008F7A82"/>
    <w:rsid w:val="00902C2E"/>
    <w:rsid w:val="00904317"/>
    <w:rsid w:val="00911390"/>
    <w:rsid w:val="009133D9"/>
    <w:rsid w:val="00913506"/>
    <w:rsid w:val="009208C3"/>
    <w:rsid w:val="00921AF3"/>
    <w:rsid w:val="00923495"/>
    <w:rsid w:val="00931DCA"/>
    <w:rsid w:val="0093714E"/>
    <w:rsid w:val="00941FB8"/>
    <w:rsid w:val="009433BF"/>
    <w:rsid w:val="00944C6E"/>
    <w:rsid w:val="00945F94"/>
    <w:rsid w:val="00946F78"/>
    <w:rsid w:val="00947035"/>
    <w:rsid w:val="00951358"/>
    <w:rsid w:val="0095326C"/>
    <w:rsid w:val="00953EF4"/>
    <w:rsid w:val="009549E4"/>
    <w:rsid w:val="00955472"/>
    <w:rsid w:val="0096274E"/>
    <w:rsid w:val="00965715"/>
    <w:rsid w:val="0096596D"/>
    <w:rsid w:val="0096598F"/>
    <w:rsid w:val="00965F9E"/>
    <w:rsid w:val="009707E9"/>
    <w:rsid w:val="00970F92"/>
    <w:rsid w:val="00972601"/>
    <w:rsid w:val="00976957"/>
    <w:rsid w:val="00981485"/>
    <w:rsid w:val="00981902"/>
    <w:rsid w:val="00981AA0"/>
    <w:rsid w:val="00985969"/>
    <w:rsid w:val="00986277"/>
    <w:rsid w:val="00991221"/>
    <w:rsid w:val="00992257"/>
    <w:rsid w:val="00992E3A"/>
    <w:rsid w:val="00993AEF"/>
    <w:rsid w:val="00995CFE"/>
    <w:rsid w:val="00997411"/>
    <w:rsid w:val="009A0C8A"/>
    <w:rsid w:val="009A0DD2"/>
    <w:rsid w:val="009A1560"/>
    <w:rsid w:val="009A2930"/>
    <w:rsid w:val="009A45BD"/>
    <w:rsid w:val="009A5E7A"/>
    <w:rsid w:val="009A6B80"/>
    <w:rsid w:val="009B15C2"/>
    <w:rsid w:val="009B2EE0"/>
    <w:rsid w:val="009B35B6"/>
    <w:rsid w:val="009B5E27"/>
    <w:rsid w:val="009B7018"/>
    <w:rsid w:val="009B79AA"/>
    <w:rsid w:val="009B7DC5"/>
    <w:rsid w:val="009C14E7"/>
    <w:rsid w:val="009C2F49"/>
    <w:rsid w:val="009C38F5"/>
    <w:rsid w:val="009C529B"/>
    <w:rsid w:val="009C5633"/>
    <w:rsid w:val="009C758F"/>
    <w:rsid w:val="009D15A4"/>
    <w:rsid w:val="009D2E49"/>
    <w:rsid w:val="009D6B76"/>
    <w:rsid w:val="009E0F91"/>
    <w:rsid w:val="009E114C"/>
    <w:rsid w:val="009E13D8"/>
    <w:rsid w:val="009E1CF3"/>
    <w:rsid w:val="009E2BDB"/>
    <w:rsid w:val="009E4B9E"/>
    <w:rsid w:val="009E539D"/>
    <w:rsid w:val="009E6457"/>
    <w:rsid w:val="009F231E"/>
    <w:rsid w:val="009F3387"/>
    <w:rsid w:val="009F3FAD"/>
    <w:rsid w:val="009F5F3F"/>
    <w:rsid w:val="009F747A"/>
    <w:rsid w:val="00A00A96"/>
    <w:rsid w:val="00A04492"/>
    <w:rsid w:val="00A04555"/>
    <w:rsid w:val="00A106AF"/>
    <w:rsid w:val="00A10BC0"/>
    <w:rsid w:val="00A113AE"/>
    <w:rsid w:val="00A11DAD"/>
    <w:rsid w:val="00A12593"/>
    <w:rsid w:val="00A12658"/>
    <w:rsid w:val="00A1751A"/>
    <w:rsid w:val="00A207D9"/>
    <w:rsid w:val="00A212CF"/>
    <w:rsid w:val="00A21676"/>
    <w:rsid w:val="00A22F4D"/>
    <w:rsid w:val="00A248D3"/>
    <w:rsid w:val="00A24C5B"/>
    <w:rsid w:val="00A25192"/>
    <w:rsid w:val="00A2630A"/>
    <w:rsid w:val="00A26F52"/>
    <w:rsid w:val="00A30E17"/>
    <w:rsid w:val="00A3183E"/>
    <w:rsid w:val="00A31F53"/>
    <w:rsid w:val="00A453EE"/>
    <w:rsid w:val="00A457B5"/>
    <w:rsid w:val="00A45853"/>
    <w:rsid w:val="00A54775"/>
    <w:rsid w:val="00A56240"/>
    <w:rsid w:val="00A61D5D"/>
    <w:rsid w:val="00A62F0D"/>
    <w:rsid w:val="00A6486F"/>
    <w:rsid w:val="00A66DCF"/>
    <w:rsid w:val="00A67900"/>
    <w:rsid w:val="00A67FDF"/>
    <w:rsid w:val="00A702C7"/>
    <w:rsid w:val="00A71EEE"/>
    <w:rsid w:val="00A72030"/>
    <w:rsid w:val="00A75D21"/>
    <w:rsid w:val="00A80F15"/>
    <w:rsid w:val="00A80FEE"/>
    <w:rsid w:val="00A8390A"/>
    <w:rsid w:val="00A839CA"/>
    <w:rsid w:val="00A85909"/>
    <w:rsid w:val="00A91539"/>
    <w:rsid w:val="00A92A2F"/>
    <w:rsid w:val="00A93BA6"/>
    <w:rsid w:val="00A9411A"/>
    <w:rsid w:val="00A941EB"/>
    <w:rsid w:val="00AA0ED7"/>
    <w:rsid w:val="00AA0F11"/>
    <w:rsid w:val="00AA3A69"/>
    <w:rsid w:val="00AA58F9"/>
    <w:rsid w:val="00AA5A6C"/>
    <w:rsid w:val="00AB2EB6"/>
    <w:rsid w:val="00AB33AF"/>
    <w:rsid w:val="00AB3D0E"/>
    <w:rsid w:val="00AB3E10"/>
    <w:rsid w:val="00AB6C4E"/>
    <w:rsid w:val="00AC0B38"/>
    <w:rsid w:val="00AC2E91"/>
    <w:rsid w:val="00AD4A02"/>
    <w:rsid w:val="00AD63AF"/>
    <w:rsid w:val="00AE0113"/>
    <w:rsid w:val="00AE07D3"/>
    <w:rsid w:val="00AE220C"/>
    <w:rsid w:val="00AE4F80"/>
    <w:rsid w:val="00AE5A1A"/>
    <w:rsid w:val="00AE5B21"/>
    <w:rsid w:val="00AE6C99"/>
    <w:rsid w:val="00AE6E4C"/>
    <w:rsid w:val="00AF2E9C"/>
    <w:rsid w:val="00AF3DDE"/>
    <w:rsid w:val="00AF5220"/>
    <w:rsid w:val="00AF5373"/>
    <w:rsid w:val="00AF5ED6"/>
    <w:rsid w:val="00AF63D5"/>
    <w:rsid w:val="00AF6BF2"/>
    <w:rsid w:val="00B0008F"/>
    <w:rsid w:val="00B012C1"/>
    <w:rsid w:val="00B023E0"/>
    <w:rsid w:val="00B0250C"/>
    <w:rsid w:val="00B07DC2"/>
    <w:rsid w:val="00B11BEB"/>
    <w:rsid w:val="00B12BA4"/>
    <w:rsid w:val="00B13B2E"/>
    <w:rsid w:val="00B14D5F"/>
    <w:rsid w:val="00B16BC1"/>
    <w:rsid w:val="00B22085"/>
    <w:rsid w:val="00B22537"/>
    <w:rsid w:val="00B24736"/>
    <w:rsid w:val="00B26245"/>
    <w:rsid w:val="00B26ADB"/>
    <w:rsid w:val="00B276A7"/>
    <w:rsid w:val="00B31F2C"/>
    <w:rsid w:val="00B33FF0"/>
    <w:rsid w:val="00B352E4"/>
    <w:rsid w:val="00B364DF"/>
    <w:rsid w:val="00B41C82"/>
    <w:rsid w:val="00B50FA1"/>
    <w:rsid w:val="00B53401"/>
    <w:rsid w:val="00B53D9B"/>
    <w:rsid w:val="00B54477"/>
    <w:rsid w:val="00B56222"/>
    <w:rsid w:val="00B567E0"/>
    <w:rsid w:val="00B57615"/>
    <w:rsid w:val="00B576CD"/>
    <w:rsid w:val="00B65440"/>
    <w:rsid w:val="00B678EB"/>
    <w:rsid w:val="00B67CBE"/>
    <w:rsid w:val="00B67CDA"/>
    <w:rsid w:val="00B70AF7"/>
    <w:rsid w:val="00B7217B"/>
    <w:rsid w:val="00B735C5"/>
    <w:rsid w:val="00B74262"/>
    <w:rsid w:val="00B7433E"/>
    <w:rsid w:val="00B74693"/>
    <w:rsid w:val="00B76332"/>
    <w:rsid w:val="00B7776C"/>
    <w:rsid w:val="00B848BF"/>
    <w:rsid w:val="00B84982"/>
    <w:rsid w:val="00B85E2E"/>
    <w:rsid w:val="00B92D96"/>
    <w:rsid w:val="00B933DE"/>
    <w:rsid w:val="00B94A45"/>
    <w:rsid w:val="00B951EB"/>
    <w:rsid w:val="00B95273"/>
    <w:rsid w:val="00BA2052"/>
    <w:rsid w:val="00BA4958"/>
    <w:rsid w:val="00BA55B4"/>
    <w:rsid w:val="00BA5C59"/>
    <w:rsid w:val="00BB058E"/>
    <w:rsid w:val="00BB31BE"/>
    <w:rsid w:val="00BB7FB5"/>
    <w:rsid w:val="00BC25F7"/>
    <w:rsid w:val="00BC2A74"/>
    <w:rsid w:val="00BC36BB"/>
    <w:rsid w:val="00BC4F84"/>
    <w:rsid w:val="00BC528F"/>
    <w:rsid w:val="00BC73A7"/>
    <w:rsid w:val="00BC7929"/>
    <w:rsid w:val="00BD09D3"/>
    <w:rsid w:val="00BD3DF4"/>
    <w:rsid w:val="00BE0E58"/>
    <w:rsid w:val="00BE1397"/>
    <w:rsid w:val="00BE3B6C"/>
    <w:rsid w:val="00BE4EF9"/>
    <w:rsid w:val="00BE6E59"/>
    <w:rsid w:val="00BF11A4"/>
    <w:rsid w:val="00BF1561"/>
    <w:rsid w:val="00BF1BC0"/>
    <w:rsid w:val="00BF33DF"/>
    <w:rsid w:val="00BF4131"/>
    <w:rsid w:val="00BF5289"/>
    <w:rsid w:val="00BF55F1"/>
    <w:rsid w:val="00BF6467"/>
    <w:rsid w:val="00BF6493"/>
    <w:rsid w:val="00BF6A0E"/>
    <w:rsid w:val="00BF6B2D"/>
    <w:rsid w:val="00C01950"/>
    <w:rsid w:val="00C021C7"/>
    <w:rsid w:val="00C05887"/>
    <w:rsid w:val="00C0632B"/>
    <w:rsid w:val="00C067C4"/>
    <w:rsid w:val="00C06A44"/>
    <w:rsid w:val="00C06F41"/>
    <w:rsid w:val="00C1103C"/>
    <w:rsid w:val="00C12989"/>
    <w:rsid w:val="00C144C4"/>
    <w:rsid w:val="00C150F2"/>
    <w:rsid w:val="00C15F88"/>
    <w:rsid w:val="00C1747B"/>
    <w:rsid w:val="00C232B9"/>
    <w:rsid w:val="00C265C5"/>
    <w:rsid w:val="00C27DC7"/>
    <w:rsid w:val="00C302A7"/>
    <w:rsid w:val="00C310B9"/>
    <w:rsid w:val="00C319B5"/>
    <w:rsid w:val="00C3356A"/>
    <w:rsid w:val="00C357AC"/>
    <w:rsid w:val="00C35E6D"/>
    <w:rsid w:val="00C4317F"/>
    <w:rsid w:val="00C440C9"/>
    <w:rsid w:val="00C44D33"/>
    <w:rsid w:val="00C44D42"/>
    <w:rsid w:val="00C450E6"/>
    <w:rsid w:val="00C45A53"/>
    <w:rsid w:val="00C465E6"/>
    <w:rsid w:val="00C46DA1"/>
    <w:rsid w:val="00C47C92"/>
    <w:rsid w:val="00C51123"/>
    <w:rsid w:val="00C566D8"/>
    <w:rsid w:val="00C60515"/>
    <w:rsid w:val="00C60690"/>
    <w:rsid w:val="00C617E8"/>
    <w:rsid w:val="00C64C98"/>
    <w:rsid w:val="00C65151"/>
    <w:rsid w:val="00C653DE"/>
    <w:rsid w:val="00C7156C"/>
    <w:rsid w:val="00C7195F"/>
    <w:rsid w:val="00C73283"/>
    <w:rsid w:val="00C73A44"/>
    <w:rsid w:val="00C73CC4"/>
    <w:rsid w:val="00C7413D"/>
    <w:rsid w:val="00C743B5"/>
    <w:rsid w:val="00C80686"/>
    <w:rsid w:val="00C82092"/>
    <w:rsid w:val="00C83898"/>
    <w:rsid w:val="00C842FA"/>
    <w:rsid w:val="00C853C5"/>
    <w:rsid w:val="00C8602D"/>
    <w:rsid w:val="00C941C9"/>
    <w:rsid w:val="00C94C68"/>
    <w:rsid w:val="00C95791"/>
    <w:rsid w:val="00C9767B"/>
    <w:rsid w:val="00CA1EAA"/>
    <w:rsid w:val="00CA2AA8"/>
    <w:rsid w:val="00CA2B1C"/>
    <w:rsid w:val="00CA3C01"/>
    <w:rsid w:val="00CB0850"/>
    <w:rsid w:val="00CB1CDA"/>
    <w:rsid w:val="00CB444F"/>
    <w:rsid w:val="00CB5C5B"/>
    <w:rsid w:val="00CB6496"/>
    <w:rsid w:val="00CB67DC"/>
    <w:rsid w:val="00CB71F3"/>
    <w:rsid w:val="00CC6180"/>
    <w:rsid w:val="00CC6B5B"/>
    <w:rsid w:val="00CD471C"/>
    <w:rsid w:val="00CD4795"/>
    <w:rsid w:val="00CD4B07"/>
    <w:rsid w:val="00CD50A6"/>
    <w:rsid w:val="00CD626B"/>
    <w:rsid w:val="00CE0A94"/>
    <w:rsid w:val="00CE0E6A"/>
    <w:rsid w:val="00CE29EF"/>
    <w:rsid w:val="00CE4E14"/>
    <w:rsid w:val="00CF0B74"/>
    <w:rsid w:val="00CF1716"/>
    <w:rsid w:val="00CF1AE4"/>
    <w:rsid w:val="00CF2562"/>
    <w:rsid w:val="00CF746F"/>
    <w:rsid w:val="00D027B0"/>
    <w:rsid w:val="00D03E4C"/>
    <w:rsid w:val="00D0646E"/>
    <w:rsid w:val="00D06F11"/>
    <w:rsid w:val="00D07521"/>
    <w:rsid w:val="00D11E67"/>
    <w:rsid w:val="00D1343E"/>
    <w:rsid w:val="00D136EC"/>
    <w:rsid w:val="00D14584"/>
    <w:rsid w:val="00D156BF"/>
    <w:rsid w:val="00D16016"/>
    <w:rsid w:val="00D204D2"/>
    <w:rsid w:val="00D20BA8"/>
    <w:rsid w:val="00D232B5"/>
    <w:rsid w:val="00D238C4"/>
    <w:rsid w:val="00D24890"/>
    <w:rsid w:val="00D24D91"/>
    <w:rsid w:val="00D25F0B"/>
    <w:rsid w:val="00D3100A"/>
    <w:rsid w:val="00D328AA"/>
    <w:rsid w:val="00D32A6B"/>
    <w:rsid w:val="00D33850"/>
    <w:rsid w:val="00D33CE1"/>
    <w:rsid w:val="00D36675"/>
    <w:rsid w:val="00D40AC7"/>
    <w:rsid w:val="00D413D9"/>
    <w:rsid w:val="00D45A9B"/>
    <w:rsid w:val="00D5141B"/>
    <w:rsid w:val="00D5230C"/>
    <w:rsid w:val="00D54FEA"/>
    <w:rsid w:val="00D55021"/>
    <w:rsid w:val="00D55C3D"/>
    <w:rsid w:val="00D57607"/>
    <w:rsid w:val="00D60FB2"/>
    <w:rsid w:val="00D62897"/>
    <w:rsid w:val="00D637DF"/>
    <w:rsid w:val="00D7131E"/>
    <w:rsid w:val="00D71784"/>
    <w:rsid w:val="00D7299C"/>
    <w:rsid w:val="00D73E5C"/>
    <w:rsid w:val="00D75214"/>
    <w:rsid w:val="00D7553F"/>
    <w:rsid w:val="00D80D22"/>
    <w:rsid w:val="00D81C12"/>
    <w:rsid w:val="00D82229"/>
    <w:rsid w:val="00D82C4D"/>
    <w:rsid w:val="00D82FD0"/>
    <w:rsid w:val="00D84241"/>
    <w:rsid w:val="00D85A33"/>
    <w:rsid w:val="00D920E6"/>
    <w:rsid w:val="00D9470B"/>
    <w:rsid w:val="00DA0F40"/>
    <w:rsid w:val="00DA1ABD"/>
    <w:rsid w:val="00DA5BB0"/>
    <w:rsid w:val="00DA62AF"/>
    <w:rsid w:val="00DB1CFA"/>
    <w:rsid w:val="00DB2C9C"/>
    <w:rsid w:val="00DB55FE"/>
    <w:rsid w:val="00DB782B"/>
    <w:rsid w:val="00DC2AC6"/>
    <w:rsid w:val="00DC475D"/>
    <w:rsid w:val="00DC4FC5"/>
    <w:rsid w:val="00DC73DE"/>
    <w:rsid w:val="00DD032C"/>
    <w:rsid w:val="00DD0FCA"/>
    <w:rsid w:val="00DD106B"/>
    <w:rsid w:val="00DD419E"/>
    <w:rsid w:val="00DD4E78"/>
    <w:rsid w:val="00DD5F73"/>
    <w:rsid w:val="00DE0492"/>
    <w:rsid w:val="00DE1494"/>
    <w:rsid w:val="00DE402D"/>
    <w:rsid w:val="00DE67DA"/>
    <w:rsid w:val="00DE7A43"/>
    <w:rsid w:val="00DF1109"/>
    <w:rsid w:val="00DF6222"/>
    <w:rsid w:val="00DF781B"/>
    <w:rsid w:val="00E00782"/>
    <w:rsid w:val="00E02627"/>
    <w:rsid w:val="00E03567"/>
    <w:rsid w:val="00E06124"/>
    <w:rsid w:val="00E10E9F"/>
    <w:rsid w:val="00E127B3"/>
    <w:rsid w:val="00E15F66"/>
    <w:rsid w:val="00E16D71"/>
    <w:rsid w:val="00E20448"/>
    <w:rsid w:val="00E20CE0"/>
    <w:rsid w:val="00E22E14"/>
    <w:rsid w:val="00E23595"/>
    <w:rsid w:val="00E253E0"/>
    <w:rsid w:val="00E2610C"/>
    <w:rsid w:val="00E2709C"/>
    <w:rsid w:val="00E272E0"/>
    <w:rsid w:val="00E304C0"/>
    <w:rsid w:val="00E30980"/>
    <w:rsid w:val="00E37A3F"/>
    <w:rsid w:val="00E4022D"/>
    <w:rsid w:val="00E43E5A"/>
    <w:rsid w:val="00E4525D"/>
    <w:rsid w:val="00E462F8"/>
    <w:rsid w:val="00E51B28"/>
    <w:rsid w:val="00E520BD"/>
    <w:rsid w:val="00E53C14"/>
    <w:rsid w:val="00E5471D"/>
    <w:rsid w:val="00E55B13"/>
    <w:rsid w:val="00E55CDB"/>
    <w:rsid w:val="00E56751"/>
    <w:rsid w:val="00E57B50"/>
    <w:rsid w:val="00E60186"/>
    <w:rsid w:val="00E6140E"/>
    <w:rsid w:val="00E648DE"/>
    <w:rsid w:val="00E66442"/>
    <w:rsid w:val="00E664D6"/>
    <w:rsid w:val="00E66566"/>
    <w:rsid w:val="00E66DCC"/>
    <w:rsid w:val="00E66E68"/>
    <w:rsid w:val="00E678ED"/>
    <w:rsid w:val="00E700C2"/>
    <w:rsid w:val="00E70E18"/>
    <w:rsid w:val="00E71B43"/>
    <w:rsid w:val="00E71E46"/>
    <w:rsid w:val="00E726D1"/>
    <w:rsid w:val="00E72772"/>
    <w:rsid w:val="00E73DF0"/>
    <w:rsid w:val="00E741FE"/>
    <w:rsid w:val="00E75D72"/>
    <w:rsid w:val="00E76052"/>
    <w:rsid w:val="00E80D7C"/>
    <w:rsid w:val="00E81CD3"/>
    <w:rsid w:val="00E82968"/>
    <w:rsid w:val="00E82BA6"/>
    <w:rsid w:val="00E83344"/>
    <w:rsid w:val="00E840AD"/>
    <w:rsid w:val="00E87299"/>
    <w:rsid w:val="00E87CDC"/>
    <w:rsid w:val="00E91F8F"/>
    <w:rsid w:val="00E92B55"/>
    <w:rsid w:val="00E9414F"/>
    <w:rsid w:val="00E959C7"/>
    <w:rsid w:val="00EA196B"/>
    <w:rsid w:val="00EA24D0"/>
    <w:rsid w:val="00EA2B53"/>
    <w:rsid w:val="00EA33CD"/>
    <w:rsid w:val="00EA565D"/>
    <w:rsid w:val="00EB0655"/>
    <w:rsid w:val="00EB5600"/>
    <w:rsid w:val="00EB6C44"/>
    <w:rsid w:val="00EC2322"/>
    <w:rsid w:val="00EC2581"/>
    <w:rsid w:val="00EC3CCA"/>
    <w:rsid w:val="00EC419E"/>
    <w:rsid w:val="00EC5B7F"/>
    <w:rsid w:val="00EC6548"/>
    <w:rsid w:val="00EC675A"/>
    <w:rsid w:val="00EC6BDE"/>
    <w:rsid w:val="00EC708B"/>
    <w:rsid w:val="00EC7E07"/>
    <w:rsid w:val="00ED060E"/>
    <w:rsid w:val="00ED2CBA"/>
    <w:rsid w:val="00ED4CDF"/>
    <w:rsid w:val="00ED6134"/>
    <w:rsid w:val="00ED65BF"/>
    <w:rsid w:val="00ED76C2"/>
    <w:rsid w:val="00EE0334"/>
    <w:rsid w:val="00EE1975"/>
    <w:rsid w:val="00EE1CE2"/>
    <w:rsid w:val="00EE24F0"/>
    <w:rsid w:val="00EE2607"/>
    <w:rsid w:val="00EE4053"/>
    <w:rsid w:val="00EE5569"/>
    <w:rsid w:val="00EE5BCF"/>
    <w:rsid w:val="00EE7B6B"/>
    <w:rsid w:val="00EF0B1F"/>
    <w:rsid w:val="00EF2281"/>
    <w:rsid w:val="00EF603F"/>
    <w:rsid w:val="00EF7692"/>
    <w:rsid w:val="00F00D67"/>
    <w:rsid w:val="00F05C83"/>
    <w:rsid w:val="00F05E7A"/>
    <w:rsid w:val="00F0727E"/>
    <w:rsid w:val="00F10E42"/>
    <w:rsid w:val="00F1118B"/>
    <w:rsid w:val="00F127BD"/>
    <w:rsid w:val="00F12ADE"/>
    <w:rsid w:val="00F14793"/>
    <w:rsid w:val="00F14EAA"/>
    <w:rsid w:val="00F17466"/>
    <w:rsid w:val="00F17ACA"/>
    <w:rsid w:val="00F17F9F"/>
    <w:rsid w:val="00F20698"/>
    <w:rsid w:val="00F21880"/>
    <w:rsid w:val="00F2209D"/>
    <w:rsid w:val="00F24811"/>
    <w:rsid w:val="00F24A20"/>
    <w:rsid w:val="00F317A7"/>
    <w:rsid w:val="00F32637"/>
    <w:rsid w:val="00F351B1"/>
    <w:rsid w:val="00F35C6E"/>
    <w:rsid w:val="00F40091"/>
    <w:rsid w:val="00F40BB2"/>
    <w:rsid w:val="00F42672"/>
    <w:rsid w:val="00F43870"/>
    <w:rsid w:val="00F43D4A"/>
    <w:rsid w:val="00F469EB"/>
    <w:rsid w:val="00F4726E"/>
    <w:rsid w:val="00F50E8F"/>
    <w:rsid w:val="00F50F92"/>
    <w:rsid w:val="00F54E50"/>
    <w:rsid w:val="00F56423"/>
    <w:rsid w:val="00F609F8"/>
    <w:rsid w:val="00F60D1E"/>
    <w:rsid w:val="00F62302"/>
    <w:rsid w:val="00F62B98"/>
    <w:rsid w:val="00F66243"/>
    <w:rsid w:val="00F673E4"/>
    <w:rsid w:val="00F67748"/>
    <w:rsid w:val="00F67C58"/>
    <w:rsid w:val="00F7105E"/>
    <w:rsid w:val="00F75414"/>
    <w:rsid w:val="00F77718"/>
    <w:rsid w:val="00F83A07"/>
    <w:rsid w:val="00F84351"/>
    <w:rsid w:val="00F845B6"/>
    <w:rsid w:val="00F863BA"/>
    <w:rsid w:val="00F900AB"/>
    <w:rsid w:val="00F92FCB"/>
    <w:rsid w:val="00F94391"/>
    <w:rsid w:val="00F950E8"/>
    <w:rsid w:val="00F959A9"/>
    <w:rsid w:val="00F96A9D"/>
    <w:rsid w:val="00FA0CE4"/>
    <w:rsid w:val="00FA0F3A"/>
    <w:rsid w:val="00FA0FDE"/>
    <w:rsid w:val="00FA28FA"/>
    <w:rsid w:val="00FA3DA7"/>
    <w:rsid w:val="00FA43CA"/>
    <w:rsid w:val="00FA4C49"/>
    <w:rsid w:val="00FA4E75"/>
    <w:rsid w:val="00FA4EE8"/>
    <w:rsid w:val="00FA581E"/>
    <w:rsid w:val="00FA633B"/>
    <w:rsid w:val="00FB25A6"/>
    <w:rsid w:val="00FB2FE4"/>
    <w:rsid w:val="00FB55D2"/>
    <w:rsid w:val="00FB7769"/>
    <w:rsid w:val="00FC16ED"/>
    <w:rsid w:val="00FC2BD4"/>
    <w:rsid w:val="00FC34E9"/>
    <w:rsid w:val="00FC3985"/>
    <w:rsid w:val="00FC57D2"/>
    <w:rsid w:val="00FC7081"/>
    <w:rsid w:val="00FC7D7A"/>
    <w:rsid w:val="00FD0D78"/>
    <w:rsid w:val="00FD1770"/>
    <w:rsid w:val="00FD5A6D"/>
    <w:rsid w:val="00FE1B47"/>
    <w:rsid w:val="00FE3D42"/>
    <w:rsid w:val="00FE57AA"/>
    <w:rsid w:val="00FE6CA9"/>
    <w:rsid w:val="00FE6E50"/>
    <w:rsid w:val="00FE7396"/>
    <w:rsid w:val="00FF1770"/>
    <w:rsid w:val="00FF2329"/>
    <w:rsid w:val="00FF42A3"/>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C26DDF"/>
  <w15:docId w15:val="{B939725D-5546-44D2-8B10-4556A1A8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08480-69FA-4904-BA89-918848348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28</TotalTime>
  <Pages>23</Pages>
  <Words>5410</Words>
  <Characters>30841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10</cp:revision>
  <cp:lastPrinted>2017-02-10T03:24:00Z</cp:lastPrinted>
  <dcterms:created xsi:type="dcterms:W3CDTF">2017-02-08T06:01:00Z</dcterms:created>
  <dcterms:modified xsi:type="dcterms:W3CDTF">2017-02-10T03:52:00Z</dcterms:modified>
</cp:coreProperties>
</file>