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350E9" w14:textId="4E3E187D" w:rsidR="00E71E46" w:rsidRPr="00625B8D" w:rsidRDefault="00B25321" w:rsidP="00C712C7">
      <w:pPr>
        <w:pStyle w:val="Heading2"/>
        <w:tabs>
          <w:tab w:val="clear" w:pos="4320"/>
          <w:tab w:val="clear" w:pos="9072"/>
        </w:tabs>
        <w:snapToGrid w:val="0"/>
        <w:spacing w:line="360" w:lineRule="auto"/>
        <w:jc w:val="right"/>
        <w:rPr>
          <w:rFonts w:eastAsia="PMingLiU"/>
          <w:b w:val="0"/>
          <w:sz w:val="28"/>
          <w:szCs w:val="28"/>
        </w:rPr>
      </w:pPr>
      <w:r>
        <w:rPr>
          <w:rFonts w:eastAsia="PMingLiU" w:hint="eastAsia"/>
          <w:b w:val="0"/>
          <w:sz w:val="28"/>
          <w:szCs w:val="28"/>
          <w:lang w:eastAsia="zh-TW"/>
        </w:rPr>
        <w:t>DCPI</w:t>
      </w:r>
      <w:r>
        <w:rPr>
          <w:rFonts w:eastAsia="PMingLiU"/>
          <w:b w:val="0"/>
          <w:sz w:val="28"/>
          <w:szCs w:val="28"/>
          <w:lang w:eastAsia="zh-TW"/>
        </w:rPr>
        <w:t xml:space="preserve"> 2016</w:t>
      </w:r>
      <w:r w:rsidR="00F0727E" w:rsidRPr="00625B8D">
        <w:rPr>
          <w:rFonts w:eastAsia="PMingLiU"/>
          <w:b w:val="0"/>
          <w:sz w:val="28"/>
          <w:szCs w:val="28"/>
        </w:rPr>
        <w:t>/</w:t>
      </w:r>
      <w:r w:rsidR="00E71E46" w:rsidRPr="00625B8D">
        <w:rPr>
          <w:rFonts w:eastAsia="PMingLiU"/>
          <w:b w:val="0"/>
          <w:sz w:val="28"/>
          <w:szCs w:val="28"/>
        </w:rPr>
        <w:t>20</w:t>
      </w:r>
      <w:r w:rsidR="00481CCA" w:rsidRPr="00625B8D">
        <w:rPr>
          <w:rFonts w:eastAsia="PMingLiU"/>
          <w:b w:val="0"/>
          <w:sz w:val="28"/>
          <w:szCs w:val="28"/>
        </w:rPr>
        <w:t>1</w:t>
      </w:r>
      <w:r>
        <w:rPr>
          <w:rFonts w:eastAsia="PMingLiU"/>
          <w:b w:val="0"/>
          <w:sz w:val="28"/>
          <w:szCs w:val="28"/>
          <w:lang w:eastAsia="zh-TW"/>
        </w:rPr>
        <w:t>5</w:t>
      </w:r>
    </w:p>
    <w:p w14:paraId="7133F2D4" w14:textId="1A5A7429" w:rsidR="00481CCA" w:rsidRPr="00625B8D" w:rsidRDefault="00663474" w:rsidP="00404100">
      <w:pPr>
        <w:spacing w:line="360" w:lineRule="auto"/>
        <w:jc w:val="right"/>
        <w:rPr>
          <w:rFonts w:eastAsia="PMingLiU"/>
          <w:szCs w:val="28"/>
        </w:rPr>
      </w:pPr>
      <w:sdt>
        <w:sdtPr>
          <w:alias w:val="neutral citation number"/>
          <w:tag w:val="neutral citation number"/>
          <w:id w:val="210003420"/>
          <w:placeholder>
            <w:docPart w:val="4A7193A24442483D8D34EAB321028030"/>
          </w:placeholder>
          <w:text/>
        </w:sdtPr>
        <w:sdtEndPr/>
        <w:sdtContent>
          <w:r w:rsidR="006C2F3D" w:rsidRPr="006C2F3D">
            <w:t>[2020] HKDC 293</w:t>
          </w:r>
        </w:sdtContent>
      </w:sdt>
    </w:p>
    <w:p w14:paraId="70F79657" w14:textId="224F9E81" w:rsidR="00E71E46" w:rsidRDefault="00E71E46" w:rsidP="00C712C7">
      <w:pPr>
        <w:pStyle w:val="normal3"/>
        <w:tabs>
          <w:tab w:val="clear" w:pos="4320"/>
          <w:tab w:val="clear" w:pos="4500"/>
          <w:tab w:val="clear" w:pos="9000"/>
          <w:tab w:val="clear" w:pos="9072"/>
        </w:tabs>
        <w:overflowPunct/>
        <w:autoSpaceDE/>
        <w:autoSpaceDN/>
        <w:rPr>
          <w:rFonts w:eastAsia="PMingLiU"/>
          <w:szCs w:val="28"/>
          <w:lang w:val="en-US"/>
        </w:rPr>
      </w:pPr>
    </w:p>
    <w:p w14:paraId="63808D82" w14:textId="77777777" w:rsidR="00404100" w:rsidRPr="00625B8D" w:rsidRDefault="00404100" w:rsidP="00C712C7">
      <w:pPr>
        <w:pStyle w:val="normal3"/>
        <w:tabs>
          <w:tab w:val="clear" w:pos="4320"/>
          <w:tab w:val="clear" w:pos="4500"/>
          <w:tab w:val="clear" w:pos="9000"/>
          <w:tab w:val="clear" w:pos="9072"/>
        </w:tabs>
        <w:overflowPunct/>
        <w:autoSpaceDE/>
        <w:autoSpaceDN/>
        <w:rPr>
          <w:rFonts w:eastAsia="PMingLiU"/>
          <w:szCs w:val="28"/>
          <w:lang w:val="en-US"/>
        </w:rPr>
        <w:sectPr w:rsidR="00404100" w:rsidRPr="00625B8D" w:rsidSect="00C1193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654F7406" w14:textId="77777777" w:rsidR="00E71E46" w:rsidRPr="00625B8D" w:rsidRDefault="00E71E46" w:rsidP="00C712C7">
      <w:pPr>
        <w:tabs>
          <w:tab w:val="clear" w:pos="4320"/>
          <w:tab w:val="clear" w:pos="9072"/>
        </w:tabs>
        <w:adjustRightInd w:val="0"/>
        <w:spacing w:line="360" w:lineRule="auto"/>
        <w:jc w:val="center"/>
        <w:rPr>
          <w:rFonts w:eastAsia="PMingLiU"/>
          <w:b/>
          <w:bCs/>
          <w:szCs w:val="28"/>
        </w:rPr>
      </w:pPr>
      <w:r w:rsidRPr="00625B8D">
        <w:rPr>
          <w:rFonts w:eastAsia="PMingLiU"/>
          <w:b/>
          <w:bCs/>
          <w:szCs w:val="28"/>
        </w:rPr>
        <w:t>IN THE DISTRICT COURT OF THE</w:t>
      </w:r>
    </w:p>
    <w:p w14:paraId="34230417" w14:textId="77777777" w:rsidR="00E71E46" w:rsidRPr="00625B8D" w:rsidRDefault="00E71E46" w:rsidP="00C712C7">
      <w:pPr>
        <w:tabs>
          <w:tab w:val="clear" w:pos="4320"/>
          <w:tab w:val="clear" w:pos="9072"/>
        </w:tabs>
        <w:adjustRightInd w:val="0"/>
        <w:spacing w:line="360" w:lineRule="auto"/>
        <w:jc w:val="center"/>
        <w:rPr>
          <w:rFonts w:eastAsia="PMingLiU"/>
          <w:szCs w:val="28"/>
        </w:rPr>
      </w:pPr>
      <w:r w:rsidRPr="00625B8D">
        <w:rPr>
          <w:rFonts w:eastAsia="PMingLiU"/>
          <w:b/>
          <w:bCs/>
          <w:szCs w:val="28"/>
        </w:rPr>
        <w:t>HONG KONG SPECIAL ADMINISTRATIVE REGION</w:t>
      </w:r>
    </w:p>
    <w:p w14:paraId="3E60AE23" w14:textId="161200E5" w:rsidR="00E71E46" w:rsidRPr="00625B8D" w:rsidRDefault="00B25321" w:rsidP="001D2536">
      <w:pPr>
        <w:tabs>
          <w:tab w:val="clear" w:pos="4320"/>
          <w:tab w:val="clear" w:pos="9072"/>
          <w:tab w:val="left" w:pos="900"/>
        </w:tabs>
        <w:adjustRightInd w:val="0"/>
        <w:spacing w:line="360" w:lineRule="auto"/>
        <w:ind w:right="836"/>
        <w:jc w:val="center"/>
        <w:rPr>
          <w:rFonts w:eastAsia="PMingLiU"/>
          <w:szCs w:val="28"/>
        </w:rPr>
      </w:pPr>
      <w:r>
        <w:rPr>
          <w:rFonts w:eastAsia="PMingLiU"/>
          <w:szCs w:val="28"/>
        </w:rPr>
        <w:tab/>
      </w:r>
      <w:r>
        <w:rPr>
          <w:rFonts w:eastAsia="PMingLiU"/>
          <w:szCs w:val="28"/>
          <w:lang w:eastAsia="zh-TW"/>
        </w:rPr>
        <w:t>P</w:t>
      </w:r>
      <w:r>
        <w:rPr>
          <w:rFonts w:eastAsia="PMingLiU"/>
          <w:szCs w:val="28"/>
          <w:lang w:val="en-US" w:eastAsia="zh-TW"/>
        </w:rPr>
        <w:t xml:space="preserve">ERSONAL INJURIES </w:t>
      </w:r>
      <w:r w:rsidR="00E71E46" w:rsidRPr="00625B8D">
        <w:rPr>
          <w:rFonts w:eastAsia="PMingLiU" w:hint="eastAsia"/>
          <w:szCs w:val="28"/>
          <w:lang w:eastAsia="zh-TW"/>
        </w:rPr>
        <w:t>A</w:t>
      </w:r>
      <w:r w:rsidR="00E71E46" w:rsidRPr="00625B8D">
        <w:rPr>
          <w:rFonts w:eastAsia="PMingLiU"/>
          <w:szCs w:val="28"/>
        </w:rPr>
        <w:t xml:space="preserve">CTION NO </w:t>
      </w:r>
      <w:r>
        <w:rPr>
          <w:rFonts w:eastAsia="PMingLiU"/>
          <w:szCs w:val="28"/>
          <w:lang w:eastAsia="zh-TW"/>
        </w:rPr>
        <w:t>2016</w:t>
      </w:r>
      <w:r w:rsidR="00E71E46" w:rsidRPr="00625B8D">
        <w:rPr>
          <w:rFonts w:eastAsia="PMingLiU"/>
          <w:szCs w:val="28"/>
        </w:rPr>
        <w:t xml:space="preserve"> OF 20</w:t>
      </w:r>
      <w:r w:rsidR="00481CCA" w:rsidRPr="00625B8D">
        <w:rPr>
          <w:rFonts w:eastAsia="PMingLiU"/>
          <w:szCs w:val="28"/>
        </w:rPr>
        <w:t>1</w:t>
      </w:r>
      <w:r>
        <w:rPr>
          <w:rFonts w:eastAsia="PMingLiU"/>
          <w:szCs w:val="28"/>
          <w:lang w:eastAsia="zh-TW"/>
        </w:rPr>
        <w:t>5</w:t>
      </w:r>
    </w:p>
    <w:p w14:paraId="1E054F01" w14:textId="77777777" w:rsidR="00E71E46" w:rsidRPr="00625B8D" w:rsidRDefault="00E71E46" w:rsidP="00C712C7">
      <w:pPr>
        <w:tabs>
          <w:tab w:val="clear" w:pos="4320"/>
          <w:tab w:val="clear" w:pos="9072"/>
        </w:tabs>
        <w:adjustRightInd w:val="0"/>
        <w:spacing w:line="360" w:lineRule="auto"/>
        <w:jc w:val="center"/>
        <w:rPr>
          <w:rFonts w:eastAsia="PMingLiU"/>
          <w:szCs w:val="28"/>
        </w:rPr>
      </w:pPr>
    </w:p>
    <w:p w14:paraId="4CB4AE7B" w14:textId="77777777" w:rsidR="00E71E46" w:rsidRPr="00625B8D" w:rsidRDefault="00E71E46" w:rsidP="00C712C7">
      <w:pPr>
        <w:tabs>
          <w:tab w:val="clear" w:pos="4320"/>
          <w:tab w:val="clear" w:pos="9072"/>
        </w:tabs>
        <w:adjustRightInd w:val="0"/>
        <w:spacing w:line="360" w:lineRule="auto"/>
        <w:jc w:val="center"/>
        <w:rPr>
          <w:rFonts w:eastAsia="PMingLiU"/>
          <w:szCs w:val="28"/>
        </w:rPr>
      </w:pPr>
      <w:r w:rsidRPr="00625B8D">
        <w:rPr>
          <w:rFonts w:eastAsia="PMingLiU"/>
          <w:szCs w:val="28"/>
        </w:rPr>
        <w:t>------</w:t>
      </w:r>
      <w:r w:rsidR="007E6F57">
        <w:rPr>
          <w:rFonts w:eastAsia="PMingLiU" w:hint="eastAsia"/>
          <w:szCs w:val="28"/>
          <w:lang w:eastAsia="zh-TW"/>
        </w:rPr>
        <w:t>-------</w:t>
      </w:r>
      <w:r w:rsidRPr="00625B8D">
        <w:rPr>
          <w:rFonts w:eastAsia="PMingLiU"/>
          <w:szCs w:val="28"/>
        </w:rPr>
        <w:t>--------------</w:t>
      </w:r>
    </w:p>
    <w:p w14:paraId="4A968BB6" w14:textId="77777777" w:rsidR="00E71E46" w:rsidRPr="00625B8D" w:rsidRDefault="00E71E46" w:rsidP="00943F65">
      <w:pPr>
        <w:pStyle w:val="Heading5"/>
        <w:snapToGrid w:val="0"/>
        <w:spacing w:line="360" w:lineRule="auto"/>
        <w:jc w:val="both"/>
        <w:rPr>
          <w:rFonts w:ascii="Times New Roman" w:eastAsia="PMingLiU" w:hAnsi="Times New Roman"/>
          <w:b w:val="0"/>
          <w:sz w:val="28"/>
          <w:szCs w:val="28"/>
        </w:rPr>
      </w:pPr>
      <w:r w:rsidRPr="00625B8D">
        <w:rPr>
          <w:rFonts w:ascii="Times New Roman" w:eastAsia="PMingLiU" w:hAnsi="Times New Roman"/>
          <w:b w:val="0"/>
          <w:sz w:val="28"/>
          <w:szCs w:val="28"/>
        </w:rPr>
        <w:t>BETWEEN</w:t>
      </w:r>
    </w:p>
    <w:p w14:paraId="0C7A9598" w14:textId="4DE4E9D9" w:rsidR="004F7C88" w:rsidRPr="004F7C88" w:rsidRDefault="004F7C88" w:rsidP="00943F65">
      <w:pPr>
        <w:tabs>
          <w:tab w:val="clear" w:pos="1440"/>
          <w:tab w:val="clear" w:pos="4320"/>
          <w:tab w:val="clear" w:pos="9072"/>
          <w:tab w:val="center" w:pos="4230"/>
          <w:tab w:val="right" w:pos="8280"/>
        </w:tabs>
        <w:spacing w:line="360" w:lineRule="auto"/>
        <w:jc w:val="both"/>
        <w:rPr>
          <w:rFonts w:eastAsia="PMingLiU"/>
          <w:szCs w:val="28"/>
          <w:lang w:val="en-US"/>
        </w:rPr>
      </w:pPr>
      <w:r>
        <w:rPr>
          <w:rFonts w:eastAsia="PMingLiU"/>
          <w:szCs w:val="28"/>
          <w:lang w:val="en-US"/>
        </w:rPr>
        <w:tab/>
      </w:r>
      <w:r w:rsidR="00B25321">
        <w:rPr>
          <w:rFonts w:eastAsia="PMingLiU"/>
          <w:szCs w:val="28"/>
          <w:lang w:val="en-US"/>
        </w:rPr>
        <w:t>YEUNG KIU YING</w:t>
      </w:r>
      <w:r w:rsidRPr="004F7C88">
        <w:rPr>
          <w:rFonts w:eastAsia="PMingLiU"/>
          <w:szCs w:val="28"/>
          <w:lang w:val="en-US"/>
        </w:rPr>
        <w:tab/>
        <w:t>Plaintiff</w:t>
      </w:r>
    </w:p>
    <w:p w14:paraId="55C99ED7" w14:textId="77777777" w:rsidR="004F7C88" w:rsidRPr="004F7C88" w:rsidRDefault="004F7C88" w:rsidP="00943F65">
      <w:pPr>
        <w:tabs>
          <w:tab w:val="clear" w:pos="1440"/>
          <w:tab w:val="clear" w:pos="4320"/>
          <w:tab w:val="clear" w:pos="9072"/>
          <w:tab w:val="center" w:pos="4230"/>
          <w:tab w:val="right" w:pos="8280"/>
        </w:tabs>
        <w:spacing w:line="360" w:lineRule="auto"/>
        <w:jc w:val="both"/>
        <w:rPr>
          <w:rFonts w:eastAsia="PMingLiU"/>
          <w:szCs w:val="28"/>
          <w:lang w:val="en-US"/>
        </w:rPr>
      </w:pPr>
      <w:r>
        <w:rPr>
          <w:rFonts w:eastAsia="PMingLiU"/>
          <w:szCs w:val="28"/>
          <w:lang w:val="en-US"/>
        </w:rPr>
        <w:tab/>
      </w:r>
      <w:r w:rsidRPr="004F7C88">
        <w:rPr>
          <w:rFonts w:eastAsia="PMingLiU"/>
          <w:szCs w:val="28"/>
          <w:lang w:val="en-US"/>
        </w:rPr>
        <w:t>and</w:t>
      </w:r>
    </w:p>
    <w:p w14:paraId="04476756" w14:textId="2BB04312" w:rsidR="00B25321" w:rsidRDefault="00B25321" w:rsidP="00943F65">
      <w:pPr>
        <w:tabs>
          <w:tab w:val="clear" w:pos="1440"/>
          <w:tab w:val="clear" w:pos="4320"/>
          <w:tab w:val="clear" w:pos="9072"/>
          <w:tab w:val="center" w:pos="4140"/>
          <w:tab w:val="right" w:pos="8280"/>
        </w:tabs>
        <w:jc w:val="center"/>
        <w:rPr>
          <w:rFonts w:eastAsia="PMingLiU"/>
          <w:szCs w:val="28"/>
          <w:lang w:val="en-US"/>
        </w:rPr>
      </w:pPr>
      <w:r>
        <w:rPr>
          <w:rFonts w:eastAsia="PMingLiU"/>
          <w:szCs w:val="28"/>
          <w:lang w:val="en-US"/>
        </w:rPr>
        <w:t>FAIRWOOD FAST FOOD LIMITED</w:t>
      </w:r>
    </w:p>
    <w:p w14:paraId="446D950A" w14:textId="74A98978" w:rsidR="00B25321" w:rsidRPr="004F7C88" w:rsidRDefault="00B25321" w:rsidP="00943F65">
      <w:pPr>
        <w:tabs>
          <w:tab w:val="clear" w:pos="1440"/>
          <w:tab w:val="clear" w:pos="4320"/>
          <w:tab w:val="clear" w:pos="9072"/>
          <w:tab w:val="center" w:pos="4140"/>
          <w:tab w:val="right" w:pos="8280"/>
        </w:tabs>
        <w:spacing w:line="360" w:lineRule="auto"/>
        <w:ind w:left="2694" w:hanging="2694"/>
        <w:jc w:val="center"/>
        <w:rPr>
          <w:rFonts w:eastAsia="PMingLiU"/>
          <w:szCs w:val="28"/>
          <w:lang w:val="en-US"/>
        </w:rPr>
      </w:pPr>
      <w:r>
        <w:rPr>
          <w:rFonts w:eastAsia="PMingLiU"/>
          <w:szCs w:val="28"/>
          <w:lang w:val="en-US"/>
        </w:rPr>
        <w:tab/>
        <w:t xml:space="preserve">trading as FAIRWOOD </w:t>
      </w:r>
      <w:r>
        <w:rPr>
          <w:rFonts w:eastAsia="PMingLiU"/>
          <w:szCs w:val="28"/>
          <w:lang w:val="en-US"/>
        </w:rPr>
        <w:tab/>
        <w:t>Defendant</w:t>
      </w:r>
    </w:p>
    <w:p w14:paraId="6E1B856F" w14:textId="77777777" w:rsidR="007E6F57" w:rsidRPr="00625B8D" w:rsidRDefault="007E6F57" w:rsidP="00C712C7">
      <w:pPr>
        <w:tabs>
          <w:tab w:val="clear" w:pos="4320"/>
          <w:tab w:val="clear" w:pos="9072"/>
        </w:tabs>
        <w:adjustRightInd w:val="0"/>
        <w:spacing w:line="360" w:lineRule="auto"/>
        <w:jc w:val="center"/>
        <w:rPr>
          <w:rFonts w:eastAsia="PMingLiU"/>
          <w:szCs w:val="28"/>
        </w:rPr>
      </w:pPr>
      <w:r w:rsidRPr="00625B8D">
        <w:rPr>
          <w:rFonts w:eastAsia="PMingLiU"/>
          <w:szCs w:val="28"/>
        </w:rPr>
        <w:t>------</w:t>
      </w:r>
      <w:r>
        <w:rPr>
          <w:rFonts w:eastAsia="PMingLiU" w:hint="eastAsia"/>
          <w:szCs w:val="28"/>
          <w:lang w:eastAsia="zh-TW"/>
        </w:rPr>
        <w:t>-------</w:t>
      </w:r>
      <w:r w:rsidRPr="00625B8D">
        <w:rPr>
          <w:rFonts w:eastAsia="PMingLiU"/>
          <w:szCs w:val="28"/>
        </w:rPr>
        <w:t>--------------</w:t>
      </w:r>
    </w:p>
    <w:p w14:paraId="30DAE7EA" w14:textId="77777777" w:rsidR="007E6F57" w:rsidRPr="007E6F57" w:rsidRDefault="007E6F57" w:rsidP="00C712C7">
      <w:pPr>
        <w:tabs>
          <w:tab w:val="clear" w:pos="1440"/>
          <w:tab w:val="clear" w:pos="4320"/>
          <w:tab w:val="clear" w:pos="9072"/>
        </w:tabs>
        <w:spacing w:line="360" w:lineRule="auto"/>
        <w:jc w:val="both"/>
        <w:rPr>
          <w:rFonts w:eastAsia="PMingLiU"/>
          <w:szCs w:val="28"/>
          <w:lang w:val="en-US"/>
        </w:rPr>
      </w:pPr>
    </w:p>
    <w:p w14:paraId="58FFC7C2" w14:textId="17A0BD99"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Before: </w:t>
      </w:r>
      <w:r w:rsidR="00943F65">
        <w:rPr>
          <w:rFonts w:eastAsia="PMingLiU"/>
          <w:szCs w:val="28"/>
          <w:lang w:val="en-US"/>
        </w:rPr>
        <w:t xml:space="preserve"> </w:t>
      </w:r>
      <w:r w:rsidRPr="007E6F57">
        <w:rPr>
          <w:rFonts w:eastAsia="PMingLiU"/>
          <w:szCs w:val="28"/>
          <w:lang w:val="en-US"/>
        </w:rPr>
        <w:t xml:space="preserve">Her </w:t>
      </w:r>
      <w:proofErr w:type="spellStart"/>
      <w:r w:rsidRPr="007E6F57">
        <w:rPr>
          <w:rFonts w:eastAsia="PMingLiU"/>
          <w:szCs w:val="28"/>
          <w:lang w:val="en-US"/>
        </w:rPr>
        <w:t>Honour</w:t>
      </w:r>
      <w:proofErr w:type="spellEnd"/>
      <w:r w:rsidRPr="007E6F57">
        <w:rPr>
          <w:rFonts w:eastAsia="PMingLiU"/>
          <w:szCs w:val="28"/>
          <w:lang w:val="en-US"/>
        </w:rPr>
        <w:t xml:space="preserve"> Judge Phoebe Man (paper disposal)</w:t>
      </w:r>
    </w:p>
    <w:p w14:paraId="679F4FD1" w14:textId="79998C51"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Date of </w:t>
      </w:r>
      <w:r w:rsidR="00B25321">
        <w:rPr>
          <w:rFonts w:eastAsia="PMingLiU"/>
          <w:szCs w:val="28"/>
          <w:lang w:val="en-US"/>
        </w:rPr>
        <w:t>Defendant</w:t>
      </w:r>
      <w:r w:rsidR="00251BB4">
        <w:rPr>
          <w:rFonts w:eastAsia="PMingLiU"/>
          <w:szCs w:val="28"/>
          <w:lang w:val="en-US"/>
        </w:rPr>
        <w:t>’s Submission</w:t>
      </w:r>
      <w:r w:rsidR="00AE430D">
        <w:rPr>
          <w:rFonts w:eastAsia="PMingLiU"/>
          <w:szCs w:val="28"/>
          <w:lang w:val="en-US"/>
        </w:rPr>
        <w:t>s</w:t>
      </w:r>
      <w:r w:rsidR="00251BB4">
        <w:rPr>
          <w:rFonts w:eastAsia="PMingLiU"/>
          <w:szCs w:val="28"/>
          <w:lang w:val="en-US"/>
        </w:rPr>
        <w:t>:</w:t>
      </w:r>
      <w:r w:rsidR="00943F65">
        <w:rPr>
          <w:rFonts w:eastAsia="PMingLiU"/>
          <w:szCs w:val="28"/>
          <w:lang w:val="en-US"/>
        </w:rPr>
        <w:t xml:space="preserve"> </w:t>
      </w:r>
      <w:r w:rsidR="00251BB4">
        <w:rPr>
          <w:rFonts w:eastAsia="PMingLiU"/>
          <w:szCs w:val="28"/>
          <w:lang w:val="en-US"/>
        </w:rPr>
        <w:t>16 April 2020</w:t>
      </w:r>
    </w:p>
    <w:p w14:paraId="65C5E5CE" w14:textId="773673AA"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Date of </w:t>
      </w:r>
      <w:r w:rsidR="00B25321">
        <w:rPr>
          <w:rFonts w:eastAsia="PMingLiU"/>
          <w:szCs w:val="28"/>
          <w:lang w:val="en-US"/>
        </w:rPr>
        <w:t>Plaintiff</w:t>
      </w:r>
      <w:r w:rsidRPr="007E6F57">
        <w:rPr>
          <w:rFonts w:eastAsia="PMingLiU"/>
          <w:szCs w:val="28"/>
          <w:lang w:val="en-US"/>
        </w:rPr>
        <w:t>’</w:t>
      </w:r>
      <w:r w:rsidR="00B25321">
        <w:rPr>
          <w:rFonts w:eastAsia="PMingLiU"/>
          <w:szCs w:val="28"/>
          <w:lang w:val="en-US"/>
        </w:rPr>
        <w:t>s</w:t>
      </w:r>
      <w:r w:rsidRPr="007E6F57">
        <w:rPr>
          <w:rFonts w:eastAsia="PMingLiU"/>
          <w:szCs w:val="28"/>
          <w:lang w:val="en-US"/>
        </w:rPr>
        <w:t xml:space="preserve"> Submission</w:t>
      </w:r>
      <w:r w:rsidR="00AE430D">
        <w:rPr>
          <w:rFonts w:eastAsia="PMingLiU"/>
          <w:szCs w:val="28"/>
          <w:lang w:val="en-US"/>
        </w:rPr>
        <w:t>s</w:t>
      </w:r>
      <w:r w:rsidRPr="007E6F57">
        <w:rPr>
          <w:rFonts w:eastAsia="PMingLiU"/>
          <w:szCs w:val="28"/>
          <w:lang w:val="en-US"/>
        </w:rPr>
        <w:t xml:space="preserve">: </w:t>
      </w:r>
      <w:r w:rsidR="00AB78B0">
        <w:rPr>
          <w:rFonts w:eastAsia="PMingLiU"/>
          <w:szCs w:val="28"/>
          <w:lang w:val="en-US"/>
        </w:rPr>
        <w:t>23 April 2020</w:t>
      </w:r>
    </w:p>
    <w:p w14:paraId="740E0AB7" w14:textId="44C8BF71"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 xml:space="preserve">Date of </w:t>
      </w:r>
      <w:r w:rsidR="00B25321">
        <w:rPr>
          <w:rFonts w:eastAsia="PMingLiU"/>
          <w:szCs w:val="28"/>
          <w:lang w:val="en-US"/>
        </w:rPr>
        <w:t>Defendant</w:t>
      </w:r>
      <w:r w:rsidRPr="007E6F57">
        <w:rPr>
          <w:rFonts w:eastAsia="PMingLiU"/>
          <w:szCs w:val="28"/>
          <w:lang w:val="en-US"/>
        </w:rPr>
        <w:t>’s Submission</w:t>
      </w:r>
      <w:r w:rsidR="00AE430D">
        <w:rPr>
          <w:rFonts w:eastAsia="PMingLiU"/>
          <w:szCs w:val="28"/>
          <w:lang w:val="en-US"/>
        </w:rPr>
        <w:t>s</w:t>
      </w:r>
      <w:r w:rsidRPr="007E6F57">
        <w:rPr>
          <w:rFonts w:eastAsia="PMingLiU"/>
          <w:szCs w:val="28"/>
          <w:lang w:val="en-US"/>
        </w:rPr>
        <w:t xml:space="preserve"> in reply: </w:t>
      </w:r>
      <w:r w:rsidR="00251BB4">
        <w:rPr>
          <w:rFonts w:eastAsia="PMingLiU"/>
          <w:szCs w:val="28"/>
          <w:lang w:val="en-US"/>
        </w:rPr>
        <w:t>29 April 2020</w:t>
      </w:r>
    </w:p>
    <w:p w14:paraId="59BE0A7C" w14:textId="3728E094" w:rsidR="007E6F57" w:rsidRPr="007E6F57" w:rsidRDefault="007E6F57" w:rsidP="00C712C7">
      <w:pPr>
        <w:tabs>
          <w:tab w:val="clear" w:pos="1440"/>
          <w:tab w:val="clear" w:pos="4320"/>
          <w:tab w:val="clear" w:pos="9072"/>
        </w:tabs>
        <w:spacing w:line="360" w:lineRule="auto"/>
        <w:jc w:val="both"/>
        <w:rPr>
          <w:rFonts w:eastAsia="PMingLiU"/>
          <w:szCs w:val="28"/>
          <w:lang w:val="en-US"/>
        </w:rPr>
      </w:pPr>
      <w:r w:rsidRPr="007E6F57">
        <w:rPr>
          <w:rFonts w:eastAsia="PMingLiU"/>
          <w:szCs w:val="28"/>
          <w:lang w:val="en-US"/>
        </w:rPr>
        <w:t>Date of Decision</w:t>
      </w:r>
      <w:r w:rsidR="00FB439B">
        <w:rPr>
          <w:rFonts w:eastAsia="PMingLiU"/>
          <w:szCs w:val="28"/>
          <w:lang w:val="en-US"/>
        </w:rPr>
        <w:t xml:space="preserve">: 15 </w:t>
      </w:r>
      <w:r w:rsidR="00B25321">
        <w:rPr>
          <w:rFonts w:eastAsia="PMingLiU"/>
          <w:szCs w:val="28"/>
          <w:lang w:val="en-US"/>
        </w:rPr>
        <w:t>May 2020</w:t>
      </w:r>
    </w:p>
    <w:p w14:paraId="6AA52890" w14:textId="77777777" w:rsidR="007E6F57" w:rsidRPr="007E6F57" w:rsidRDefault="007E6F57" w:rsidP="00C712C7">
      <w:pPr>
        <w:tabs>
          <w:tab w:val="clear" w:pos="1440"/>
          <w:tab w:val="clear" w:pos="4320"/>
          <w:tab w:val="clear" w:pos="9072"/>
        </w:tabs>
        <w:spacing w:line="360" w:lineRule="auto"/>
        <w:jc w:val="both"/>
        <w:rPr>
          <w:rFonts w:eastAsia="PMingLiU"/>
          <w:szCs w:val="28"/>
          <w:lang w:val="en-US"/>
        </w:rPr>
      </w:pPr>
    </w:p>
    <w:p w14:paraId="5D11FD45" w14:textId="77777777" w:rsidR="00481CCA" w:rsidRPr="00625B8D" w:rsidRDefault="00481CCA" w:rsidP="00C712C7">
      <w:pPr>
        <w:tabs>
          <w:tab w:val="clear" w:pos="4320"/>
          <w:tab w:val="clear" w:pos="9072"/>
          <w:tab w:val="left" w:pos="1620"/>
          <w:tab w:val="right" w:pos="8280"/>
        </w:tabs>
        <w:adjustRightInd w:val="0"/>
        <w:spacing w:line="360" w:lineRule="auto"/>
        <w:jc w:val="center"/>
        <w:rPr>
          <w:rFonts w:eastAsia="PMingLiU"/>
          <w:szCs w:val="28"/>
        </w:rPr>
      </w:pPr>
      <w:r w:rsidRPr="00625B8D">
        <w:rPr>
          <w:rFonts w:eastAsia="PMingLiU"/>
          <w:szCs w:val="28"/>
        </w:rPr>
        <w:t>--------</w:t>
      </w:r>
      <w:r w:rsidR="00E002A6">
        <w:rPr>
          <w:rFonts w:eastAsia="PMingLiU"/>
          <w:szCs w:val="28"/>
        </w:rPr>
        <w:t>---</w:t>
      </w:r>
      <w:r w:rsidRPr="00625B8D">
        <w:rPr>
          <w:rFonts w:eastAsia="PMingLiU"/>
          <w:szCs w:val="28"/>
        </w:rPr>
        <w:t>--</w:t>
      </w:r>
      <w:r w:rsidR="00E002A6">
        <w:rPr>
          <w:rFonts w:eastAsia="PMingLiU"/>
          <w:szCs w:val="28"/>
        </w:rPr>
        <w:t>-------</w:t>
      </w:r>
    </w:p>
    <w:p w14:paraId="162E1B8F" w14:textId="77777777" w:rsidR="00481CCA" w:rsidRPr="00625B8D" w:rsidRDefault="00351982" w:rsidP="00C712C7">
      <w:pPr>
        <w:tabs>
          <w:tab w:val="clear" w:pos="4320"/>
          <w:tab w:val="clear" w:pos="9072"/>
          <w:tab w:val="left" w:pos="1620"/>
          <w:tab w:val="right" w:pos="8280"/>
        </w:tabs>
        <w:adjustRightInd w:val="0"/>
        <w:spacing w:line="360" w:lineRule="auto"/>
        <w:jc w:val="center"/>
        <w:rPr>
          <w:rFonts w:eastAsia="PMingLiU"/>
          <w:szCs w:val="28"/>
          <w:lang w:eastAsia="zh-TW"/>
        </w:rPr>
      </w:pPr>
      <w:r>
        <w:rPr>
          <w:rFonts w:eastAsia="PMingLiU"/>
          <w:szCs w:val="28"/>
        </w:rPr>
        <w:t>DECISION</w:t>
      </w:r>
    </w:p>
    <w:p w14:paraId="01E3E81D" w14:textId="77777777" w:rsidR="00351982" w:rsidRPr="00625B8D" w:rsidRDefault="00351982" w:rsidP="00C712C7">
      <w:pPr>
        <w:tabs>
          <w:tab w:val="clear" w:pos="4320"/>
          <w:tab w:val="clear" w:pos="9072"/>
          <w:tab w:val="left" w:pos="1620"/>
          <w:tab w:val="right" w:pos="8280"/>
        </w:tabs>
        <w:adjustRightInd w:val="0"/>
        <w:spacing w:line="360" w:lineRule="auto"/>
        <w:jc w:val="center"/>
        <w:rPr>
          <w:rFonts w:eastAsia="PMingLiU"/>
          <w:szCs w:val="28"/>
        </w:rPr>
      </w:pPr>
      <w:r w:rsidRPr="00625B8D">
        <w:rPr>
          <w:rFonts w:eastAsia="PMingLiU"/>
          <w:szCs w:val="28"/>
        </w:rPr>
        <w:t>--------</w:t>
      </w:r>
      <w:r>
        <w:rPr>
          <w:rFonts w:eastAsia="PMingLiU"/>
          <w:szCs w:val="28"/>
        </w:rPr>
        <w:t>---</w:t>
      </w:r>
      <w:r w:rsidRPr="00625B8D">
        <w:rPr>
          <w:rFonts w:eastAsia="PMingLiU"/>
          <w:szCs w:val="28"/>
        </w:rPr>
        <w:t>--</w:t>
      </w:r>
      <w:r>
        <w:rPr>
          <w:rFonts w:eastAsia="PMingLiU"/>
          <w:szCs w:val="28"/>
        </w:rPr>
        <w:t>-------</w:t>
      </w:r>
    </w:p>
    <w:p w14:paraId="1F4C45A1" w14:textId="77777777" w:rsidR="00383504" w:rsidRPr="00625B8D" w:rsidRDefault="00383504" w:rsidP="00C712C7">
      <w:pPr>
        <w:tabs>
          <w:tab w:val="clear" w:pos="4320"/>
          <w:tab w:val="clear" w:pos="9072"/>
        </w:tabs>
        <w:snapToGrid/>
        <w:spacing w:line="360" w:lineRule="auto"/>
        <w:jc w:val="both"/>
        <w:rPr>
          <w:rFonts w:eastAsia="PMingLiU"/>
          <w:szCs w:val="28"/>
          <w:lang w:eastAsia="zh-TW"/>
        </w:rPr>
      </w:pPr>
    </w:p>
    <w:p w14:paraId="4C17E198" w14:textId="77777777" w:rsidR="00D67884" w:rsidRPr="000B3200" w:rsidRDefault="00D67884" w:rsidP="00943F65">
      <w:pPr>
        <w:keepNext/>
        <w:keepLines/>
        <w:widowControl w:val="0"/>
        <w:tabs>
          <w:tab w:val="left" w:pos="720"/>
        </w:tabs>
        <w:spacing w:line="360" w:lineRule="auto"/>
        <w:ind w:left="86" w:hanging="86"/>
        <w:jc w:val="both"/>
        <w:rPr>
          <w:i/>
          <w:iCs/>
          <w:szCs w:val="28"/>
        </w:rPr>
      </w:pPr>
      <w:r w:rsidRPr="000B3200">
        <w:rPr>
          <w:i/>
          <w:iCs/>
          <w:szCs w:val="28"/>
        </w:rPr>
        <w:lastRenderedPageBreak/>
        <w:t>Variation of Costs</w:t>
      </w:r>
    </w:p>
    <w:p w14:paraId="4B366639" w14:textId="77777777" w:rsidR="00D67884" w:rsidRPr="000B3200" w:rsidRDefault="00D67884" w:rsidP="00943F65">
      <w:pPr>
        <w:keepNext/>
        <w:keepLines/>
        <w:widowControl w:val="0"/>
        <w:tabs>
          <w:tab w:val="left" w:pos="720"/>
        </w:tabs>
        <w:spacing w:line="360" w:lineRule="auto"/>
        <w:ind w:left="86" w:hanging="86"/>
        <w:jc w:val="both"/>
        <w:rPr>
          <w:szCs w:val="28"/>
        </w:rPr>
      </w:pPr>
    </w:p>
    <w:p w14:paraId="00FC8907" w14:textId="5086BF2E" w:rsidR="00D67884" w:rsidRPr="000B3200" w:rsidRDefault="00D67884" w:rsidP="00C712C7">
      <w:pPr>
        <w:numPr>
          <w:ilvl w:val="0"/>
          <w:numId w:val="4"/>
        </w:numPr>
        <w:tabs>
          <w:tab w:val="clear" w:pos="4320"/>
          <w:tab w:val="clear" w:pos="9072"/>
        </w:tabs>
        <w:snapToGrid/>
        <w:spacing w:line="360" w:lineRule="auto"/>
        <w:ind w:left="0" w:firstLine="0"/>
        <w:jc w:val="both"/>
        <w:rPr>
          <w:szCs w:val="28"/>
        </w:rPr>
      </w:pPr>
      <w:r w:rsidRPr="000B3200">
        <w:rPr>
          <w:szCs w:val="28"/>
        </w:rPr>
        <w:t xml:space="preserve">By a </w:t>
      </w:r>
      <w:r w:rsidR="00B25321">
        <w:rPr>
          <w:szCs w:val="28"/>
        </w:rPr>
        <w:t>Judgment</w:t>
      </w:r>
      <w:r w:rsidRPr="000B3200">
        <w:rPr>
          <w:szCs w:val="28"/>
        </w:rPr>
        <w:t xml:space="preserve"> dated </w:t>
      </w:r>
      <w:r w:rsidR="00B25321">
        <w:rPr>
          <w:szCs w:val="28"/>
        </w:rPr>
        <w:t>23 January 2020</w:t>
      </w:r>
      <w:r w:rsidRPr="000B3200">
        <w:rPr>
          <w:szCs w:val="28"/>
        </w:rPr>
        <w:t xml:space="preserve"> (the “</w:t>
      </w:r>
      <w:r w:rsidR="00B25321">
        <w:rPr>
          <w:szCs w:val="28"/>
        </w:rPr>
        <w:t>Judgment</w:t>
      </w:r>
      <w:r w:rsidRPr="000B3200">
        <w:rPr>
          <w:szCs w:val="28"/>
        </w:rPr>
        <w:t xml:space="preserve">”), I </w:t>
      </w:r>
      <w:r w:rsidR="00B25321">
        <w:rPr>
          <w:szCs w:val="28"/>
        </w:rPr>
        <w:t>awarded damages to the Plaintiff in the sum of HK$50,826 plus interest</w:t>
      </w:r>
      <w:r w:rsidRPr="000B3200">
        <w:rPr>
          <w:szCs w:val="28"/>
        </w:rPr>
        <w:t xml:space="preserve">.  I made the following costs order </w:t>
      </w:r>
      <w:r w:rsidRPr="00926817">
        <w:rPr>
          <w:i/>
          <w:szCs w:val="28"/>
        </w:rPr>
        <w:t>nisi</w:t>
      </w:r>
      <w:r>
        <w:rPr>
          <w:szCs w:val="28"/>
        </w:rPr>
        <w:t xml:space="preserve"> </w:t>
      </w:r>
      <w:r w:rsidRPr="000B3200">
        <w:rPr>
          <w:szCs w:val="28"/>
        </w:rPr>
        <w:t xml:space="preserve">in the </w:t>
      </w:r>
      <w:proofErr w:type="gramStart"/>
      <w:r w:rsidR="00B25321">
        <w:rPr>
          <w:szCs w:val="28"/>
        </w:rPr>
        <w:t>Judgment</w:t>
      </w:r>
      <w:r w:rsidRPr="000B3200">
        <w:rPr>
          <w:szCs w:val="28"/>
        </w:rPr>
        <w:t>:</w:t>
      </w:r>
      <w:r>
        <w:rPr>
          <w:rFonts w:ascii="PMingLiU" w:eastAsiaTheme="minorEastAsia" w:hAnsi="PMingLiU"/>
          <w:szCs w:val="28"/>
          <w:lang w:val="en-US"/>
        </w:rPr>
        <w:t>-</w:t>
      </w:r>
      <w:proofErr w:type="gramEnd"/>
    </w:p>
    <w:p w14:paraId="73218FBB" w14:textId="77777777" w:rsidR="00D67884" w:rsidRPr="000B3200" w:rsidRDefault="00D67884" w:rsidP="00C712C7">
      <w:pPr>
        <w:spacing w:line="360" w:lineRule="auto"/>
        <w:jc w:val="both"/>
        <w:rPr>
          <w:szCs w:val="28"/>
        </w:rPr>
      </w:pPr>
    </w:p>
    <w:p w14:paraId="2FD37580" w14:textId="17FA68CC" w:rsidR="00D67884" w:rsidRPr="00943F65" w:rsidRDefault="0088340C" w:rsidP="00943F65">
      <w:pPr>
        <w:pStyle w:val="ListParagraph"/>
        <w:tabs>
          <w:tab w:val="clear" w:pos="1440"/>
          <w:tab w:val="clear" w:pos="4320"/>
          <w:tab w:val="clear" w:pos="9072"/>
        </w:tabs>
        <w:snapToGrid/>
        <w:ind w:left="1440" w:right="746"/>
        <w:contextualSpacing/>
        <w:jc w:val="both"/>
        <w:rPr>
          <w:sz w:val="24"/>
          <w:szCs w:val="24"/>
        </w:rPr>
      </w:pPr>
      <w:r w:rsidRPr="00943F65">
        <w:rPr>
          <w:iCs/>
          <w:sz w:val="24"/>
          <w:szCs w:val="24"/>
        </w:rPr>
        <w:t>“</w:t>
      </w:r>
      <w:r w:rsidRPr="00943F65">
        <w:rPr>
          <w:i/>
          <w:sz w:val="24"/>
          <w:szCs w:val="24"/>
        </w:rPr>
        <w:t xml:space="preserve">The defendant </w:t>
      </w:r>
      <w:proofErr w:type="gramStart"/>
      <w:r w:rsidRPr="00943F65">
        <w:rPr>
          <w:i/>
          <w:sz w:val="24"/>
          <w:szCs w:val="24"/>
        </w:rPr>
        <w:t>do</w:t>
      </w:r>
      <w:proofErr w:type="gramEnd"/>
      <w:r w:rsidRPr="00943F65">
        <w:rPr>
          <w:i/>
          <w:sz w:val="24"/>
          <w:szCs w:val="24"/>
        </w:rPr>
        <w:t xml:space="preserve"> pay the plaintiff’s costs with certificate for counsel (including all costs reserved, if any) to be taxed if not agreed</w:t>
      </w:r>
      <w:r w:rsidR="00D67884" w:rsidRPr="00943F65">
        <w:rPr>
          <w:sz w:val="24"/>
          <w:szCs w:val="24"/>
        </w:rPr>
        <w:t>.</w:t>
      </w:r>
      <w:r w:rsidRPr="00943F65">
        <w:rPr>
          <w:sz w:val="24"/>
          <w:szCs w:val="24"/>
        </w:rPr>
        <w:t>”</w:t>
      </w:r>
    </w:p>
    <w:p w14:paraId="5E4F85AA" w14:textId="77777777" w:rsidR="00D67884" w:rsidRPr="000B3200" w:rsidRDefault="00D67884" w:rsidP="00C712C7">
      <w:pPr>
        <w:spacing w:line="360" w:lineRule="auto"/>
        <w:jc w:val="both"/>
        <w:rPr>
          <w:szCs w:val="28"/>
        </w:rPr>
      </w:pPr>
    </w:p>
    <w:p w14:paraId="03196B9B" w14:textId="33B05E09" w:rsidR="0088340C" w:rsidRDefault="00D67884" w:rsidP="00C712C7">
      <w:pPr>
        <w:numPr>
          <w:ilvl w:val="0"/>
          <w:numId w:val="4"/>
        </w:numPr>
        <w:tabs>
          <w:tab w:val="clear" w:pos="4320"/>
          <w:tab w:val="clear" w:pos="9072"/>
        </w:tabs>
        <w:snapToGrid/>
        <w:spacing w:line="360" w:lineRule="auto"/>
        <w:ind w:left="0" w:firstLine="0"/>
        <w:jc w:val="both"/>
        <w:rPr>
          <w:szCs w:val="28"/>
        </w:rPr>
      </w:pPr>
      <w:r w:rsidRPr="000B3200">
        <w:rPr>
          <w:szCs w:val="28"/>
        </w:rPr>
        <w:t xml:space="preserve">By a summons </w:t>
      </w:r>
      <w:r w:rsidR="002C3F9B">
        <w:rPr>
          <w:szCs w:val="28"/>
        </w:rPr>
        <w:t>dated</w:t>
      </w:r>
      <w:r w:rsidRPr="000B3200">
        <w:rPr>
          <w:szCs w:val="28"/>
        </w:rPr>
        <w:t xml:space="preserve"> </w:t>
      </w:r>
      <w:r w:rsidR="0088340C">
        <w:rPr>
          <w:szCs w:val="28"/>
        </w:rPr>
        <w:t>5 February 2020</w:t>
      </w:r>
      <w:r w:rsidRPr="000B3200">
        <w:rPr>
          <w:szCs w:val="28"/>
        </w:rPr>
        <w:t xml:space="preserve">, the </w:t>
      </w:r>
      <w:r w:rsidR="0088340C">
        <w:rPr>
          <w:szCs w:val="28"/>
        </w:rPr>
        <w:t>defendant</w:t>
      </w:r>
      <w:r w:rsidRPr="000B3200">
        <w:rPr>
          <w:szCs w:val="28"/>
        </w:rPr>
        <w:t xml:space="preserve"> applied to vary the costs order </w:t>
      </w:r>
      <w:r w:rsidRPr="000B3200">
        <w:rPr>
          <w:i/>
          <w:szCs w:val="28"/>
        </w:rPr>
        <w:t>nisi</w:t>
      </w:r>
      <w:r w:rsidR="00A371B7">
        <w:rPr>
          <w:i/>
          <w:szCs w:val="28"/>
        </w:rPr>
        <w:t xml:space="preserve"> </w:t>
      </w:r>
      <w:proofErr w:type="gramStart"/>
      <w:r w:rsidR="0088340C">
        <w:rPr>
          <w:szCs w:val="28"/>
        </w:rPr>
        <w:t>to:</w:t>
      </w:r>
      <w:r w:rsidR="00943F65">
        <w:rPr>
          <w:szCs w:val="28"/>
        </w:rPr>
        <w:t>-</w:t>
      </w:r>
      <w:proofErr w:type="gramEnd"/>
    </w:p>
    <w:p w14:paraId="66922C4B" w14:textId="629FBF5C" w:rsidR="0088340C" w:rsidRDefault="0088340C" w:rsidP="0088340C">
      <w:pPr>
        <w:tabs>
          <w:tab w:val="clear" w:pos="4320"/>
          <w:tab w:val="clear" w:pos="9072"/>
        </w:tabs>
        <w:snapToGrid/>
        <w:spacing w:line="360" w:lineRule="auto"/>
        <w:jc w:val="both"/>
        <w:rPr>
          <w:szCs w:val="28"/>
        </w:rPr>
      </w:pPr>
    </w:p>
    <w:p w14:paraId="76D7C2F2" w14:textId="380A88D4" w:rsidR="0088340C" w:rsidRPr="00E414EB" w:rsidRDefault="0088340C" w:rsidP="00943F65">
      <w:pPr>
        <w:pStyle w:val="ListParagraph"/>
        <w:tabs>
          <w:tab w:val="clear" w:pos="1440"/>
          <w:tab w:val="clear" w:pos="4320"/>
          <w:tab w:val="clear" w:pos="9072"/>
        </w:tabs>
        <w:snapToGrid/>
        <w:ind w:left="1440" w:right="746"/>
        <w:contextualSpacing/>
        <w:jc w:val="both"/>
        <w:rPr>
          <w:i/>
          <w:iCs/>
          <w:sz w:val="24"/>
          <w:szCs w:val="24"/>
        </w:rPr>
      </w:pPr>
      <w:r w:rsidRPr="00E414EB">
        <w:rPr>
          <w:i/>
          <w:iCs/>
          <w:sz w:val="24"/>
          <w:szCs w:val="24"/>
        </w:rPr>
        <w:t xml:space="preserve">“The defendant </w:t>
      </w:r>
      <w:proofErr w:type="gramStart"/>
      <w:r w:rsidRPr="00E414EB">
        <w:rPr>
          <w:i/>
          <w:iCs/>
          <w:sz w:val="24"/>
          <w:szCs w:val="24"/>
        </w:rPr>
        <w:t>do</w:t>
      </w:r>
      <w:proofErr w:type="gramEnd"/>
      <w:r w:rsidRPr="00E414EB">
        <w:rPr>
          <w:i/>
          <w:iCs/>
          <w:sz w:val="24"/>
          <w:szCs w:val="24"/>
        </w:rPr>
        <w:t xml:space="preserve"> pay the plaintiff’s costs (including all costs reserved, if any) up to 20 June 2016 on a party and party basis, to be taxed if not agreed, and the plaintiff do pay the defendant’s costs with certificate for counsel (including all costs reserved, if any) incurred thereafter on an indemnity basis with enhanced interest thereon at a rate not exceeding 10% above judgment rate should the Court deem fit.”</w:t>
      </w:r>
    </w:p>
    <w:p w14:paraId="05A18D8B" w14:textId="77777777" w:rsidR="0088340C" w:rsidRDefault="0088340C" w:rsidP="0088340C">
      <w:pPr>
        <w:tabs>
          <w:tab w:val="clear" w:pos="4320"/>
          <w:tab w:val="clear" w:pos="9072"/>
        </w:tabs>
        <w:snapToGrid/>
        <w:spacing w:line="360" w:lineRule="auto"/>
        <w:jc w:val="both"/>
        <w:rPr>
          <w:szCs w:val="28"/>
        </w:rPr>
      </w:pPr>
    </w:p>
    <w:p w14:paraId="05C3ED8C" w14:textId="76A04C28" w:rsidR="002C3FFE" w:rsidRDefault="0088340C" w:rsidP="00C712C7">
      <w:pPr>
        <w:numPr>
          <w:ilvl w:val="0"/>
          <w:numId w:val="4"/>
        </w:numPr>
        <w:tabs>
          <w:tab w:val="clear" w:pos="4320"/>
          <w:tab w:val="clear" w:pos="9072"/>
        </w:tabs>
        <w:snapToGrid/>
        <w:spacing w:line="360" w:lineRule="auto"/>
        <w:ind w:left="0" w:firstLine="0"/>
        <w:jc w:val="both"/>
        <w:rPr>
          <w:szCs w:val="28"/>
        </w:rPr>
      </w:pPr>
      <w:r>
        <w:rPr>
          <w:szCs w:val="28"/>
        </w:rPr>
        <w:t>The defendant also applied by the same summons to vary the interest awarded</w:t>
      </w:r>
      <w:r w:rsidR="00D67884" w:rsidRPr="000B3200">
        <w:rPr>
          <w:szCs w:val="28"/>
        </w:rPr>
        <w:t>.</w:t>
      </w:r>
      <w:r>
        <w:rPr>
          <w:szCs w:val="28"/>
        </w:rPr>
        <w:t xml:space="preserve"> In the Judgment, I </w:t>
      </w:r>
      <w:proofErr w:type="gramStart"/>
      <w:r>
        <w:rPr>
          <w:szCs w:val="28"/>
        </w:rPr>
        <w:t>awarded</w:t>
      </w:r>
      <w:r w:rsidR="002C3FFE">
        <w:rPr>
          <w:szCs w:val="28"/>
        </w:rPr>
        <w:t>:</w:t>
      </w:r>
      <w:r w:rsidR="00943F65">
        <w:rPr>
          <w:szCs w:val="28"/>
        </w:rPr>
        <w:t>-</w:t>
      </w:r>
      <w:proofErr w:type="gramEnd"/>
    </w:p>
    <w:p w14:paraId="4C1A9B09" w14:textId="77777777" w:rsidR="002C3FFE" w:rsidRDefault="002C3FFE" w:rsidP="002C3FFE">
      <w:pPr>
        <w:tabs>
          <w:tab w:val="clear" w:pos="4320"/>
          <w:tab w:val="clear" w:pos="9072"/>
        </w:tabs>
        <w:snapToGrid/>
        <w:spacing w:line="360" w:lineRule="auto"/>
        <w:jc w:val="both"/>
        <w:rPr>
          <w:szCs w:val="28"/>
        </w:rPr>
      </w:pPr>
    </w:p>
    <w:p w14:paraId="2BC7C69E" w14:textId="6014FB09" w:rsidR="00D67884" w:rsidRPr="00E414EB" w:rsidRDefault="002C3FFE" w:rsidP="00E414EB">
      <w:pPr>
        <w:pStyle w:val="ListParagraph"/>
        <w:tabs>
          <w:tab w:val="clear" w:pos="1440"/>
          <w:tab w:val="clear" w:pos="4320"/>
          <w:tab w:val="clear" w:pos="9072"/>
        </w:tabs>
        <w:snapToGrid/>
        <w:ind w:left="1440" w:right="746"/>
        <w:contextualSpacing/>
        <w:jc w:val="both"/>
        <w:rPr>
          <w:i/>
          <w:iCs/>
          <w:sz w:val="24"/>
          <w:szCs w:val="24"/>
        </w:rPr>
      </w:pPr>
      <w:r w:rsidRPr="00E414EB">
        <w:rPr>
          <w:i/>
          <w:iCs/>
          <w:sz w:val="24"/>
          <w:szCs w:val="24"/>
        </w:rPr>
        <w:t>“… interest at 2% p.a. on the award for PSLA from the date of the service of the writ until the date of judgment and interest on pre-trial loss of earnings and other special damages at half the judgment rate from the date of the Accident to the date of judgment.</w:t>
      </w:r>
    </w:p>
    <w:p w14:paraId="1FEF7179" w14:textId="77777777" w:rsidR="002C3FFE" w:rsidRDefault="002C3FFE" w:rsidP="00E414EB">
      <w:pPr>
        <w:tabs>
          <w:tab w:val="clear" w:pos="4320"/>
          <w:tab w:val="clear" w:pos="9072"/>
        </w:tabs>
        <w:snapToGrid/>
        <w:spacing w:line="360" w:lineRule="auto"/>
        <w:jc w:val="both"/>
        <w:rPr>
          <w:szCs w:val="28"/>
        </w:rPr>
      </w:pPr>
    </w:p>
    <w:p w14:paraId="1375C0FF" w14:textId="056D1FAC" w:rsidR="002C3FFE" w:rsidRDefault="002C3FFE" w:rsidP="00C712C7">
      <w:pPr>
        <w:numPr>
          <w:ilvl w:val="0"/>
          <w:numId w:val="4"/>
        </w:numPr>
        <w:tabs>
          <w:tab w:val="clear" w:pos="4320"/>
          <w:tab w:val="clear" w:pos="9072"/>
        </w:tabs>
        <w:snapToGrid/>
        <w:spacing w:line="360" w:lineRule="auto"/>
        <w:ind w:left="0" w:firstLine="0"/>
        <w:jc w:val="both"/>
        <w:rPr>
          <w:szCs w:val="28"/>
        </w:rPr>
      </w:pPr>
      <w:r>
        <w:rPr>
          <w:rFonts w:hint="eastAsia"/>
          <w:szCs w:val="28"/>
          <w:lang w:eastAsia="zh-TW"/>
        </w:rPr>
        <w:t>The</w:t>
      </w:r>
      <w:r>
        <w:rPr>
          <w:szCs w:val="28"/>
          <w:lang w:eastAsia="zh-TW"/>
        </w:rPr>
        <w:t xml:space="preserve"> </w:t>
      </w:r>
      <w:r>
        <w:rPr>
          <w:rFonts w:hint="eastAsia"/>
          <w:szCs w:val="28"/>
          <w:lang w:eastAsia="zh-TW"/>
        </w:rPr>
        <w:t>defendant</w:t>
      </w:r>
      <w:r>
        <w:rPr>
          <w:szCs w:val="28"/>
          <w:lang w:eastAsia="zh-TW"/>
        </w:rPr>
        <w:t xml:space="preserve"> applied to vary the award of interest </w:t>
      </w:r>
      <w:proofErr w:type="gramStart"/>
      <w:r>
        <w:rPr>
          <w:szCs w:val="28"/>
          <w:lang w:eastAsia="zh-TW"/>
        </w:rPr>
        <w:t>to</w:t>
      </w:r>
      <w:r>
        <w:rPr>
          <w:szCs w:val="28"/>
        </w:rPr>
        <w:t>:</w:t>
      </w:r>
      <w:r w:rsidR="00E414EB">
        <w:rPr>
          <w:szCs w:val="28"/>
        </w:rPr>
        <w:t>-</w:t>
      </w:r>
      <w:proofErr w:type="gramEnd"/>
    </w:p>
    <w:p w14:paraId="673D4A51" w14:textId="77777777" w:rsidR="002C3FFE" w:rsidRDefault="002C3FFE" w:rsidP="002C3FFE">
      <w:pPr>
        <w:tabs>
          <w:tab w:val="clear" w:pos="4320"/>
          <w:tab w:val="clear" w:pos="9072"/>
        </w:tabs>
        <w:snapToGrid/>
        <w:spacing w:line="360" w:lineRule="auto"/>
        <w:jc w:val="both"/>
        <w:rPr>
          <w:szCs w:val="28"/>
        </w:rPr>
      </w:pPr>
    </w:p>
    <w:p w14:paraId="77D80A50" w14:textId="014D091F" w:rsidR="002C3FFE" w:rsidRPr="00E414EB" w:rsidRDefault="002C3FFE" w:rsidP="00E414EB">
      <w:pPr>
        <w:pStyle w:val="ListParagraph"/>
        <w:tabs>
          <w:tab w:val="clear" w:pos="1440"/>
          <w:tab w:val="clear" w:pos="4320"/>
          <w:tab w:val="clear" w:pos="9072"/>
        </w:tabs>
        <w:snapToGrid/>
        <w:ind w:left="1440" w:right="746"/>
        <w:contextualSpacing/>
        <w:jc w:val="both"/>
        <w:rPr>
          <w:i/>
          <w:iCs/>
          <w:sz w:val="24"/>
          <w:szCs w:val="24"/>
        </w:rPr>
      </w:pPr>
      <w:r w:rsidRPr="00E414EB">
        <w:rPr>
          <w:i/>
          <w:iCs/>
          <w:sz w:val="24"/>
          <w:szCs w:val="24"/>
        </w:rPr>
        <w:t xml:space="preserve">“… with interest at 2% p.a. on the award for PSLA from the date of the service of the writ until the latest date on which the defendant’s sanctioned payment and sanctioned offer both made on 23 May 2016 could have been accepted without leave, i.e. 20 </w:t>
      </w:r>
      <w:r w:rsidRPr="00E414EB">
        <w:rPr>
          <w:i/>
          <w:iCs/>
          <w:sz w:val="24"/>
          <w:szCs w:val="24"/>
        </w:rPr>
        <w:lastRenderedPageBreak/>
        <w:t>June 2016, and interest on pre-trial loss of earnings and other special damages at half the judgment rate from the date of the Accident to 20 June 2016</w:t>
      </w:r>
      <w:r w:rsidR="00F323F9" w:rsidRPr="00E414EB">
        <w:rPr>
          <w:i/>
          <w:iCs/>
          <w:sz w:val="24"/>
          <w:szCs w:val="24"/>
        </w:rPr>
        <w:t>.”</w:t>
      </w:r>
    </w:p>
    <w:p w14:paraId="3C19BA27" w14:textId="216F3ADC" w:rsidR="00F323F9" w:rsidRDefault="00F323F9" w:rsidP="00A371B7">
      <w:pPr>
        <w:tabs>
          <w:tab w:val="clear" w:pos="4320"/>
          <w:tab w:val="clear" w:pos="9072"/>
        </w:tabs>
        <w:snapToGrid/>
        <w:spacing w:line="360" w:lineRule="auto"/>
        <w:jc w:val="both"/>
        <w:rPr>
          <w:szCs w:val="28"/>
        </w:rPr>
      </w:pPr>
    </w:p>
    <w:p w14:paraId="7620885C" w14:textId="77777777" w:rsidR="00D67884" w:rsidRDefault="00D67884" w:rsidP="00C712C7">
      <w:pPr>
        <w:spacing w:line="360" w:lineRule="auto"/>
        <w:jc w:val="both"/>
        <w:rPr>
          <w:i/>
          <w:iCs/>
          <w:szCs w:val="28"/>
        </w:rPr>
      </w:pPr>
      <w:r>
        <w:rPr>
          <w:i/>
          <w:iCs/>
          <w:szCs w:val="28"/>
        </w:rPr>
        <w:t>Grounds for Variation</w:t>
      </w:r>
    </w:p>
    <w:p w14:paraId="206E19EB" w14:textId="77777777" w:rsidR="00D67884" w:rsidRPr="005E39FE" w:rsidRDefault="00D67884" w:rsidP="00C712C7">
      <w:pPr>
        <w:spacing w:line="360" w:lineRule="auto"/>
        <w:jc w:val="both"/>
        <w:rPr>
          <w:szCs w:val="28"/>
        </w:rPr>
      </w:pPr>
    </w:p>
    <w:p w14:paraId="3AE50518" w14:textId="5DD0DFF0" w:rsidR="00D67884" w:rsidRDefault="00F323F9" w:rsidP="00C712C7">
      <w:pPr>
        <w:numPr>
          <w:ilvl w:val="0"/>
          <w:numId w:val="4"/>
        </w:numPr>
        <w:tabs>
          <w:tab w:val="clear" w:pos="4320"/>
          <w:tab w:val="clear" w:pos="9072"/>
        </w:tabs>
        <w:snapToGrid/>
        <w:spacing w:line="360" w:lineRule="auto"/>
        <w:ind w:left="0" w:firstLine="0"/>
        <w:jc w:val="both"/>
        <w:rPr>
          <w:szCs w:val="28"/>
        </w:rPr>
      </w:pPr>
      <w:r>
        <w:rPr>
          <w:szCs w:val="28"/>
        </w:rPr>
        <w:t xml:space="preserve">The </w:t>
      </w:r>
      <w:r w:rsidR="00A371B7">
        <w:rPr>
          <w:rFonts w:hint="eastAsia"/>
          <w:szCs w:val="28"/>
          <w:lang w:eastAsia="zh-TW"/>
        </w:rPr>
        <w:t>defendant</w:t>
      </w:r>
      <w:r>
        <w:rPr>
          <w:szCs w:val="28"/>
        </w:rPr>
        <w:t xml:space="preserve"> primarily </w:t>
      </w:r>
      <w:r w:rsidR="00D67884" w:rsidRPr="000B3200">
        <w:rPr>
          <w:szCs w:val="28"/>
        </w:rPr>
        <w:t xml:space="preserve">relies upon </w:t>
      </w:r>
      <w:r>
        <w:rPr>
          <w:szCs w:val="28"/>
        </w:rPr>
        <w:t xml:space="preserve">the </w:t>
      </w:r>
      <w:r w:rsidR="00BB381B">
        <w:rPr>
          <w:rFonts w:hint="eastAsia"/>
          <w:szCs w:val="28"/>
          <w:lang w:eastAsia="zh-TW"/>
        </w:rPr>
        <w:t>settlement</w:t>
      </w:r>
      <w:r w:rsidR="00BB381B">
        <w:rPr>
          <w:szCs w:val="28"/>
          <w:lang w:eastAsia="zh-TW"/>
        </w:rPr>
        <w:t xml:space="preserve"> </w:t>
      </w:r>
      <w:r w:rsidR="00BB381B">
        <w:rPr>
          <w:rFonts w:hint="eastAsia"/>
          <w:szCs w:val="28"/>
          <w:lang w:eastAsia="zh-TW"/>
        </w:rPr>
        <w:t>offers</w:t>
      </w:r>
      <w:r w:rsidR="00A371B7">
        <w:rPr>
          <w:szCs w:val="28"/>
          <w:lang w:eastAsia="zh-TW"/>
        </w:rPr>
        <w:t xml:space="preserve"> </w:t>
      </w:r>
      <w:r w:rsidR="003A28BC">
        <w:rPr>
          <w:szCs w:val="28"/>
        </w:rPr>
        <w:t xml:space="preserve">made by </w:t>
      </w:r>
      <w:r w:rsidR="00A371B7">
        <w:rPr>
          <w:szCs w:val="28"/>
        </w:rPr>
        <w:t>it</w:t>
      </w:r>
      <w:r w:rsidR="003A28BC">
        <w:rPr>
          <w:szCs w:val="28"/>
        </w:rPr>
        <w:t xml:space="preserve"> to argue that the plaintiff fai</w:t>
      </w:r>
      <w:r w:rsidR="00A371B7">
        <w:rPr>
          <w:szCs w:val="28"/>
        </w:rPr>
        <w:t>led</w:t>
      </w:r>
      <w:r w:rsidR="003A28BC">
        <w:rPr>
          <w:szCs w:val="28"/>
        </w:rPr>
        <w:t xml:space="preserve"> to obtain a judgment better than the </w:t>
      </w:r>
      <w:r w:rsidR="00BB381B">
        <w:rPr>
          <w:szCs w:val="28"/>
        </w:rPr>
        <w:t>offer</w:t>
      </w:r>
      <w:r w:rsidR="00D67884">
        <w:rPr>
          <w:szCs w:val="28"/>
        </w:rPr>
        <w:t>.</w:t>
      </w:r>
      <w:r w:rsidR="003A28BC">
        <w:rPr>
          <w:szCs w:val="28"/>
        </w:rPr>
        <w:t xml:space="preserve">  The history of the </w:t>
      </w:r>
      <w:r w:rsidR="00A371B7">
        <w:rPr>
          <w:szCs w:val="28"/>
        </w:rPr>
        <w:t>settlement offers and payments</w:t>
      </w:r>
      <w:r w:rsidR="003A28BC">
        <w:rPr>
          <w:szCs w:val="28"/>
        </w:rPr>
        <w:t xml:space="preserve"> made by the defendant </w:t>
      </w:r>
      <w:r w:rsidR="00A371B7">
        <w:rPr>
          <w:szCs w:val="28"/>
        </w:rPr>
        <w:t>and the plaintiff are</w:t>
      </w:r>
      <w:r w:rsidR="003A28BC">
        <w:rPr>
          <w:szCs w:val="28"/>
        </w:rPr>
        <w:t xml:space="preserve"> as </w:t>
      </w:r>
      <w:proofErr w:type="gramStart"/>
      <w:r w:rsidR="003A28BC">
        <w:rPr>
          <w:szCs w:val="28"/>
        </w:rPr>
        <w:t>follows:</w:t>
      </w:r>
      <w:r w:rsidR="00E414EB">
        <w:rPr>
          <w:szCs w:val="28"/>
        </w:rPr>
        <w:t>-</w:t>
      </w:r>
      <w:proofErr w:type="gramEnd"/>
    </w:p>
    <w:p w14:paraId="25DCBFBB" w14:textId="583EDC7B" w:rsidR="00A371B7" w:rsidRDefault="00A371B7" w:rsidP="00A371B7">
      <w:pPr>
        <w:tabs>
          <w:tab w:val="clear" w:pos="4320"/>
          <w:tab w:val="clear" w:pos="9072"/>
        </w:tabs>
        <w:snapToGrid/>
        <w:spacing w:line="360" w:lineRule="auto"/>
        <w:jc w:val="both"/>
        <w:rPr>
          <w:szCs w:val="28"/>
        </w:rPr>
      </w:pPr>
    </w:p>
    <w:p w14:paraId="72DA68FC" w14:textId="77777777" w:rsidR="00A371B7" w:rsidRPr="00A371B7" w:rsidRDefault="00A371B7" w:rsidP="00E414EB">
      <w:pPr>
        <w:pStyle w:val="Header"/>
        <w:numPr>
          <w:ilvl w:val="0"/>
          <w:numId w:val="20"/>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On 12 February 2014, the plaintiff commenced her employees’ compensation claim under DCEC 261/2014 (the “EC Claim”).</w:t>
      </w:r>
    </w:p>
    <w:p w14:paraId="3FFA6FE0" w14:textId="77777777" w:rsidR="00A371B7" w:rsidRPr="00A371B7" w:rsidRDefault="00A371B7" w:rsidP="00E414EB">
      <w:pPr>
        <w:pStyle w:val="Header"/>
        <w:tabs>
          <w:tab w:val="clear" w:pos="1440"/>
          <w:tab w:val="clear" w:pos="4153"/>
          <w:tab w:val="clear" w:pos="4320"/>
          <w:tab w:val="clear" w:pos="8306"/>
          <w:tab w:val="clear" w:pos="9072"/>
          <w:tab w:val="left" w:pos="2160"/>
        </w:tabs>
        <w:snapToGrid/>
        <w:spacing w:line="360" w:lineRule="auto"/>
        <w:ind w:left="2160"/>
        <w:jc w:val="both"/>
        <w:rPr>
          <w:sz w:val="28"/>
          <w:szCs w:val="28"/>
        </w:rPr>
      </w:pPr>
    </w:p>
    <w:p w14:paraId="05A2C69C" w14:textId="655843CC" w:rsidR="00A371B7" w:rsidRPr="00A371B7" w:rsidRDefault="00A371B7" w:rsidP="00E414EB">
      <w:pPr>
        <w:pStyle w:val="Header"/>
        <w:numPr>
          <w:ilvl w:val="0"/>
          <w:numId w:val="20"/>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The defendant made a sanctioned payment of HK$22,000 in relation to the EC Claim.  Under Order 22 rule 20(1) of the Rules of the District Court, the deadline for the acceptance of the sanctioned payment in the EC Claim without leave was 18 September 2014.</w:t>
      </w:r>
      <w:r>
        <w:rPr>
          <w:sz w:val="28"/>
          <w:szCs w:val="28"/>
        </w:rPr>
        <w:t xml:space="preserve">  The plaintiff did not accept the sanctioned payment.</w:t>
      </w:r>
    </w:p>
    <w:p w14:paraId="50AA072B" w14:textId="77777777" w:rsidR="00A371B7" w:rsidRPr="00A371B7" w:rsidRDefault="00A371B7" w:rsidP="00E414EB">
      <w:pPr>
        <w:pStyle w:val="Header"/>
        <w:tabs>
          <w:tab w:val="clear" w:pos="1440"/>
          <w:tab w:val="clear" w:pos="4153"/>
          <w:tab w:val="clear" w:pos="4320"/>
          <w:tab w:val="clear" w:pos="8306"/>
          <w:tab w:val="clear" w:pos="9072"/>
          <w:tab w:val="left" w:pos="2160"/>
        </w:tabs>
        <w:snapToGrid/>
        <w:spacing w:line="360" w:lineRule="auto"/>
        <w:ind w:left="2160"/>
        <w:jc w:val="both"/>
        <w:rPr>
          <w:sz w:val="28"/>
          <w:szCs w:val="28"/>
        </w:rPr>
      </w:pPr>
    </w:p>
    <w:p w14:paraId="25E1D4D0" w14:textId="77777777" w:rsidR="00A371B7" w:rsidRPr="00A371B7" w:rsidRDefault="00A371B7" w:rsidP="00E414EB">
      <w:pPr>
        <w:pStyle w:val="Header"/>
        <w:numPr>
          <w:ilvl w:val="0"/>
          <w:numId w:val="20"/>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On 11 September 2015, the defendant commenced the present personal injuries claim under DCPI 2016/2015 (the “PI Claim”).</w:t>
      </w:r>
    </w:p>
    <w:p w14:paraId="63AE0162" w14:textId="77777777" w:rsidR="00A371B7" w:rsidRPr="00A371B7" w:rsidRDefault="00A371B7" w:rsidP="00E414EB">
      <w:pPr>
        <w:pStyle w:val="Header"/>
        <w:tabs>
          <w:tab w:val="clear" w:pos="1440"/>
          <w:tab w:val="clear" w:pos="4153"/>
          <w:tab w:val="clear" w:pos="4320"/>
          <w:tab w:val="clear" w:pos="8306"/>
          <w:tab w:val="clear" w:pos="9072"/>
          <w:tab w:val="left" w:pos="2160"/>
        </w:tabs>
        <w:snapToGrid/>
        <w:spacing w:line="360" w:lineRule="auto"/>
        <w:ind w:left="2160"/>
        <w:jc w:val="both"/>
        <w:rPr>
          <w:sz w:val="28"/>
          <w:szCs w:val="28"/>
        </w:rPr>
      </w:pPr>
    </w:p>
    <w:p w14:paraId="7FA5C04B" w14:textId="5CCE56CA" w:rsidR="00BB381B" w:rsidRDefault="00A371B7" w:rsidP="00E414EB">
      <w:pPr>
        <w:pStyle w:val="Header"/>
        <w:numPr>
          <w:ilvl w:val="0"/>
          <w:numId w:val="20"/>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On 23 May 2016,</w:t>
      </w:r>
      <w:r>
        <w:rPr>
          <w:sz w:val="28"/>
          <w:szCs w:val="28"/>
        </w:rPr>
        <w:t xml:space="preserve"> </w:t>
      </w:r>
      <w:r w:rsidRPr="00A371B7">
        <w:rPr>
          <w:sz w:val="28"/>
          <w:szCs w:val="28"/>
        </w:rPr>
        <w:t>the defendant</w:t>
      </w:r>
      <w:r w:rsidR="00BB381B">
        <w:rPr>
          <w:sz w:val="28"/>
          <w:szCs w:val="28"/>
        </w:rPr>
        <w:t>’s solicitors</w:t>
      </w:r>
      <w:r w:rsidRPr="00A371B7">
        <w:rPr>
          <w:sz w:val="28"/>
          <w:szCs w:val="28"/>
        </w:rPr>
        <w:t xml:space="preserve"> </w:t>
      </w:r>
      <w:r w:rsidR="00BB381B">
        <w:rPr>
          <w:sz w:val="28"/>
          <w:szCs w:val="28"/>
        </w:rPr>
        <w:t>sent a</w:t>
      </w:r>
      <w:r w:rsidR="00423C22">
        <w:rPr>
          <w:sz w:val="28"/>
          <w:szCs w:val="28"/>
        </w:rPr>
        <w:t xml:space="preserve"> letter </w:t>
      </w:r>
      <w:r w:rsidR="00BB381B">
        <w:rPr>
          <w:sz w:val="28"/>
          <w:szCs w:val="28"/>
        </w:rPr>
        <w:t xml:space="preserve">(the “23 May 2016 Letter”) to the plaintiff’s solicitors.  The 23 May 2016 Letter was </w:t>
      </w:r>
      <w:r w:rsidR="00423C22">
        <w:rPr>
          <w:sz w:val="28"/>
          <w:szCs w:val="28"/>
        </w:rPr>
        <w:t>marked</w:t>
      </w:r>
      <w:r w:rsidR="00BB381B">
        <w:rPr>
          <w:sz w:val="28"/>
          <w:szCs w:val="28"/>
        </w:rPr>
        <w:t>:</w:t>
      </w:r>
      <w:r w:rsidR="00423C22">
        <w:rPr>
          <w:sz w:val="28"/>
          <w:szCs w:val="28"/>
        </w:rPr>
        <w:t xml:space="preserve"> </w:t>
      </w:r>
    </w:p>
    <w:p w14:paraId="14CEF609" w14:textId="77777777" w:rsidR="00BB381B" w:rsidRDefault="00BB381B" w:rsidP="00BB381B">
      <w:pPr>
        <w:pStyle w:val="ListParagraph"/>
        <w:rPr>
          <w:szCs w:val="28"/>
        </w:rPr>
      </w:pPr>
    </w:p>
    <w:p w14:paraId="45DA35A9" w14:textId="77777777" w:rsidR="00BB381B" w:rsidRPr="005A5054" w:rsidRDefault="00423C22" w:rsidP="00072D37">
      <w:pPr>
        <w:pStyle w:val="Header"/>
        <w:tabs>
          <w:tab w:val="clear" w:pos="1440"/>
          <w:tab w:val="clear" w:pos="4153"/>
          <w:tab w:val="clear" w:pos="4320"/>
          <w:tab w:val="clear" w:pos="8306"/>
          <w:tab w:val="clear" w:pos="9072"/>
        </w:tabs>
        <w:ind w:left="2880" w:right="746"/>
        <w:contextualSpacing/>
        <w:jc w:val="left"/>
        <w:rPr>
          <w:i/>
          <w:iCs/>
          <w:sz w:val="24"/>
          <w:szCs w:val="24"/>
        </w:rPr>
      </w:pPr>
      <w:r w:rsidRPr="00BB381B">
        <w:rPr>
          <w:sz w:val="28"/>
          <w:szCs w:val="28"/>
        </w:rPr>
        <w:t>“</w:t>
      </w:r>
      <w:r w:rsidR="00BB381B" w:rsidRPr="005A5054">
        <w:rPr>
          <w:i/>
          <w:iCs/>
          <w:sz w:val="24"/>
          <w:szCs w:val="24"/>
        </w:rPr>
        <w:t>By Hand</w:t>
      </w:r>
    </w:p>
    <w:p w14:paraId="7CF2026F" w14:textId="5F496B4F" w:rsidR="00BB381B" w:rsidRPr="005A5054" w:rsidRDefault="00BB381B" w:rsidP="00072D37">
      <w:pPr>
        <w:pStyle w:val="Header"/>
        <w:tabs>
          <w:tab w:val="clear" w:pos="1440"/>
          <w:tab w:val="clear" w:pos="4153"/>
          <w:tab w:val="clear" w:pos="4320"/>
          <w:tab w:val="clear" w:pos="8306"/>
          <w:tab w:val="clear" w:pos="9072"/>
        </w:tabs>
        <w:ind w:left="2880" w:right="746"/>
        <w:contextualSpacing/>
        <w:jc w:val="left"/>
        <w:rPr>
          <w:i/>
          <w:iCs/>
          <w:sz w:val="24"/>
          <w:szCs w:val="24"/>
        </w:rPr>
      </w:pPr>
      <w:r w:rsidRPr="005A5054">
        <w:rPr>
          <w:sz w:val="24"/>
          <w:szCs w:val="24"/>
        </w:rPr>
        <w:t xml:space="preserve"> </w:t>
      </w:r>
      <w:r w:rsidR="00423C22" w:rsidRPr="005A5054">
        <w:rPr>
          <w:i/>
          <w:iCs/>
          <w:sz w:val="24"/>
          <w:szCs w:val="24"/>
        </w:rPr>
        <w:t>Sanctioned Offer</w:t>
      </w:r>
    </w:p>
    <w:p w14:paraId="1AD6A22D" w14:textId="30097FFE" w:rsidR="00BB381B" w:rsidRDefault="00423C22" w:rsidP="00072D37">
      <w:pPr>
        <w:pStyle w:val="Header"/>
        <w:tabs>
          <w:tab w:val="clear" w:pos="1440"/>
          <w:tab w:val="clear" w:pos="4153"/>
          <w:tab w:val="clear" w:pos="4320"/>
          <w:tab w:val="clear" w:pos="8306"/>
          <w:tab w:val="clear" w:pos="9072"/>
        </w:tabs>
        <w:ind w:left="2880" w:right="746"/>
        <w:contextualSpacing/>
        <w:jc w:val="left"/>
        <w:rPr>
          <w:sz w:val="28"/>
          <w:szCs w:val="28"/>
        </w:rPr>
      </w:pPr>
      <w:r w:rsidRPr="005A5054">
        <w:rPr>
          <w:i/>
          <w:iCs/>
          <w:sz w:val="24"/>
          <w:szCs w:val="24"/>
        </w:rPr>
        <w:t xml:space="preserve"> Without Prejudice Save as to Costs</w:t>
      </w:r>
      <w:r>
        <w:rPr>
          <w:sz w:val="28"/>
          <w:szCs w:val="28"/>
        </w:rPr>
        <w:t xml:space="preserve">” </w:t>
      </w:r>
    </w:p>
    <w:p w14:paraId="778002C5" w14:textId="77777777" w:rsidR="00BB381B" w:rsidRDefault="00BB381B" w:rsidP="00E414EB">
      <w:pPr>
        <w:pStyle w:val="Header"/>
        <w:tabs>
          <w:tab w:val="clear" w:pos="1440"/>
          <w:tab w:val="clear" w:pos="4153"/>
          <w:tab w:val="clear" w:pos="4320"/>
          <w:tab w:val="clear" w:pos="8306"/>
          <w:tab w:val="clear" w:pos="9072"/>
          <w:tab w:val="center" w:pos="4536"/>
          <w:tab w:val="right" w:pos="9026"/>
        </w:tabs>
        <w:snapToGrid/>
        <w:spacing w:line="360" w:lineRule="auto"/>
        <w:ind w:left="2160"/>
        <w:jc w:val="both"/>
        <w:rPr>
          <w:sz w:val="28"/>
          <w:szCs w:val="28"/>
        </w:rPr>
      </w:pPr>
    </w:p>
    <w:p w14:paraId="74128DA3" w14:textId="2517CFD8" w:rsidR="005A5054" w:rsidRDefault="005A5054" w:rsidP="00E414EB">
      <w:pPr>
        <w:pStyle w:val="Header"/>
        <w:tabs>
          <w:tab w:val="clear" w:pos="1440"/>
          <w:tab w:val="clear" w:pos="4153"/>
          <w:tab w:val="clear" w:pos="4320"/>
          <w:tab w:val="clear" w:pos="8306"/>
          <w:tab w:val="clear" w:pos="9072"/>
          <w:tab w:val="center" w:pos="4513"/>
          <w:tab w:val="right" w:pos="9026"/>
        </w:tabs>
        <w:snapToGrid/>
        <w:spacing w:line="360" w:lineRule="auto"/>
        <w:ind w:left="2160"/>
        <w:jc w:val="both"/>
        <w:rPr>
          <w:sz w:val="28"/>
          <w:szCs w:val="28"/>
        </w:rPr>
      </w:pPr>
      <w:r>
        <w:rPr>
          <w:sz w:val="28"/>
          <w:szCs w:val="28"/>
        </w:rPr>
        <w:t xml:space="preserve">A notice of sanctioned payment of the same date was attached to </w:t>
      </w:r>
      <w:r w:rsidR="00BB381B">
        <w:rPr>
          <w:sz w:val="28"/>
          <w:szCs w:val="28"/>
        </w:rPr>
        <w:t>the 23 May 2016 Letter</w:t>
      </w:r>
      <w:r>
        <w:rPr>
          <w:sz w:val="28"/>
          <w:szCs w:val="28"/>
        </w:rPr>
        <w:t>.  It is necessary to set out the content of the letter as the plaintiff disputes the validity of it as a sanctioned offer:</w:t>
      </w:r>
    </w:p>
    <w:p w14:paraId="0BF4FAFC" w14:textId="77777777" w:rsidR="005A5054" w:rsidRDefault="005A5054" w:rsidP="00E414EB">
      <w:pPr>
        <w:pStyle w:val="Header"/>
        <w:tabs>
          <w:tab w:val="clear" w:pos="1440"/>
          <w:tab w:val="clear" w:pos="4153"/>
          <w:tab w:val="clear" w:pos="4320"/>
          <w:tab w:val="clear" w:pos="8306"/>
          <w:tab w:val="clear" w:pos="9072"/>
          <w:tab w:val="center" w:pos="4513"/>
          <w:tab w:val="right" w:pos="9026"/>
        </w:tabs>
        <w:snapToGrid/>
        <w:spacing w:line="360" w:lineRule="auto"/>
        <w:ind w:left="2160"/>
        <w:jc w:val="both"/>
        <w:rPr>
          <w:sz w:val="28"/>
          <w:szCs w:val="28"/>
        </w:rPr>
      </w:pPr>
    </w:p>
    <w:p w14:paraId="2637D8CB" w14:textId="77777777" w:rsidR="005A5054" w:rsidRPr="005A5054" w:rsidRDefault="00BB381B" w:rsidP="00072D37">
      <w:pPr>
        <w:pStyle w:val="Header"/>
        <w:tabs>
          <w:tab w:val="clear" w:pos="1440"/>
          <w:tab w:val="clear" w:pos="4153"/>
          <w:tab w:val="clear" w:pos="4320"/>
          <w:tab w:val="clear" w:pos="8306"/>
          <w:tab w:val="clear" w:pos="9072"/>
        </w:tabs>
        <w:ind w:left="2880" w:right="746"/>
        <w:contextualSpacing/>
        <w:jc w:val="both"/>
        <w:rPr>
          <w:i/>
          <w:iCs/>
          <w:sz w:val="24"/>
          <w:szCs w:val="24"/>
        </w:rPr>
      </w:pPr>
      <w:r>
        <w:rPr>
          <w:sz w:val="28"/>
          <w:szCs w:val="28"/>
        </w:rPr>
        <w:t>“</w:t>
      </w:r>
      <w:r w:rsidR="005A5054" w:rsidRPr="005A5054">
        <w:rPr>
          <w:i/>
          <w:iCs/>
          <w:sz w:val="24"/>
          <w:szCs w:val="24"/>
        </w:rPr>
        <w:t xml:space="preserve">By way of service, we send you herewith a copy of Notice of Sanctioned Payment of even date.  This letter should be read together with the said Notice.  </w:t>
      </w:r>
      <w:r w:rsidRPr="005A5054">
        <w:rPr>
          <w:i/>
          <w:iCs/>
          <w:sz w:val="24"/>
          <w:szCs w:val="24"/>
        </w:rPr>
        <w:t>Pursuant to Order 22 rule 3 of the RDC, our client hereby makes a Sanctioned Offer accompanying the Notice of Sanctioned Payment</w:t>
      </w:r>
      <w:r>
        <w:rPr>
          <w:i/>
          <w:iCs/>
          <w:sz w:val="28"/>
          <w:szCs w:val="28"/>
        </w:rPr>
        <w:t>.</w:t>
      </w:r>
      <w:r w:rsidR="005A5054">
        <w:rPr>
          <w:i/>
          <w:iCs/>
          <w:sz w:val="28"/>
          <w:szCs w:val="28"/>
        </w:rPr>
        <w:t xml:space="preserve">  </w:t>
      </w:r>
      <w:r w:rsidR="005A5054" w:rsidRPr="005A5054">
        <w:rPr>
          <w:i/>
          <w:iCs/>
          <w:sz w:val="24"/>
          <w:szCs w:val="24"/>
        </w:rPr>
        <w:t xml:space="preserve">Kindly note that the Sanctioned Payment of HK$38,000 (inclusive of interest) is made </w:t>
      </w:r>
      <w:r w:rsidR="005A5054" w:rsidRPr="005A5054">
        <w:rPr>
          <w:b/>
          <w:bCs/>
          <w:i/>
          <w:iCs/>
          <w:sz w:val="24"/>
          <w:szCs w:val="24"/>
        </w:rPr>
        <w:t>on top of</w:t>
      </w:r>
      <w:r w:rsidR="005A5054" w:rsidRPr="005A5054">
        <w:rPr>
          <w:i/>
          <w:iCs/>
          <w:sz w:val="24"/>
          <w:szCs w:val="24"/>
        </w:rPr>
        <w:t xml:space="preserve">: - </w:t>
      </w:r>
    </w:p>
    <w:p w14:paraId="17BA816A" w14:textId="69037933" w:rsidR="005A5054" w:rsidRPr="005A5054" w:rsidRDefault="005A5054" w:rsidP="00072D37">
      <w:pPr>
        <w:pStyle w:val="Header"/>
        <w:numPr>
          <w:ilvl w:val="0"/>
          <w:numId w:val="32"/>
        </w:numPr>
        <w:tabs>
          <w:tab w:val="clear" w:pos="1440"/>
          <w:tab w:val="clear" w:pos="4153"/>
          <w:tab w:val="clear" w:pos="4320"/>
          <w:tab w:val="clear" w:pos="8306"/>
          <w:tab w:val="clear" w:pos="9072"/>
        </w:tabs>
        <w:snapToGrid/>
        <w:ind w:left="3600" w:right="746" w:hanging="720"/>
        <w:jc w:val="both"/>
        <w:rPr>
          <w:i/>
          <w:iCs/>
          <w:sz w:val="24"/>
          <w:szCs w:val="24"/>
        </w:rPr>
      </w:pPr>
      <w:r w:rsidRPr="005A5054">
        <w:rPr>
          <w:i/>
          <w:iCs/>
          <w:sz w:val="24"/>
          <w:szCs w:val="24"/>
        </w:rPr>
        <w:t>advanced payments made in the total sum of HK$9,520; and</w:t>
      </w:r>
    </w:p>
    <w:p w14:paraId="70FDD7B7" w14:textId="77777777" w:rsidR="005A5054" w:rsidRPr="005A5054" w:rsidRDefault="005A5054" w:rsidP="00072D37">
      <w:pPr>
        <w:pStyle w:val="Header"/>
        <w:numPr>
          <w:ilvl w:val="0"/>
          <w:numId w:val="32"/>
        </w:numPr>
        <w:tabs>
          <w:tab w:val="clear" w:pos="1440"/>
          <w:tab w:val="clear" w:pos="4153"/>
          <w:tab w:val="clear" w:pos="4320"/>
          <w:tab w:val="clear" w:pos="8306"/>
          <w:tab w:val="clear" w:pos="9072"/>
        </w:tabs>
        <w:snapToGrid/>
        <w:ind w:left="3600" w:right="746" w:hanging="720"/>
        <w:jc w:val="both"/>
        <w:rPr>
          <w:sz w:val="24"/>
          <w:szCs w:val="24"/>
        </w:rPr>
      </w:pPr>
      <w:r w:rsidRPr="005A5054">
        <w:rPr>
          <w:i/>
          <w:iCs/>
          <w:sz w:val="24"/>
          <w:szCs w:val="24"/>
        </w:rPr>
        <w:t>the Sanctioned Payment of HK$22,000 effected on 21 August 2014 under DCEC No 261 of 2014</w:t>
      </w:r>
    </w:p>
    <w:p w14:paraId="1E35437A" w14:textId="77777777" w:rsidR="005A5054" w:rsidRPr="005A5054" w:rsidRDefault="005A5054" w:rsidP="00072D37">
      <w:pPr>
        <w:pStyle w:val="Header"/>
        <w:tabs>
          <w:tab w:val="clear" w:pos="1440"/>
          <w:tab w:val="clear" w:pos="4153"/>
          <w:tab w:val="clear" w:pos="4320"/>
          <w:tab w:val="clear" w:pos="8306"/>
          <w:tab w:val="clear" w:pos="9072"/>
          <w:tab w:val="center" w:pos="4513"/>
          <w:tab w:val="right" w:pos="9026"/>
        </w:tabs>
        <w:snapToGrid/>
        <w:spacing w:line="360" w:lineRule="auto"/>
        <w:ind w:left="2880"/>
        <w:jc w:val="left"/>
        <w:rPr>
          <w:i/>
          <w:iCs/>
          <w:sz w:val="24"/>
          <w:szCs w:val="24"/>
        </w:rPr>
      </w:pPr>
      <w:r w:rsidRPr="005A5054">
        <w:rPr>
          <w:b/>
          <w:bCs/>
          <w:i/>
          <w:iCs/>
          <w:sz w:val="24"/>
          <w:szCs w:val="24"/>
        </w:rPr>
        <w:t>plus</w:t>
      </w:r>
    </w:p>
    <w:p w14:paraId="7C87E741" w14:textId="77777777" w:rsidR="005A5054" w:rsidRPr="005A5054" w:rsidRDefault="005A5054" w:rsidP="00072D37">
      <w:pPr>
        <w:pStyle w:val="Header"/>
        <w:numPr>
          <w:ilvl w:val="0"/>
          <w:numId w:val="33"/>
        </w:numPr>
        <w:tabs>
          <w:tab w:val="clear" w:pos="1440"/>
          <w:tab w:val="clear" w:pos="4153"/>
          <w:tab w:val="clear" w:pos="4320"/>
          <w:tab w:val="clear" w:pos="8306"/>
          <w:tab w:val="clear" w:pos="9072"/>
        </w:tabs>
        <w:snapToGrid/>
        <w:ind w:left="3600" w:right="746" w:hanging="720"/>
        <w:jc w:val="both"/>
        <w:rPr>
          <w:sz w:val="24"/>
          <w:szCs w:val="24"/>
        </w:rPr>
      </w:pPr>
      <w:r w:rsidRPr="005A5054">
        <w:rPr>
          <w:i/>
          <w:iCs/>
          <w:sz w:val="24"/>
          <w:szCs w:val="24"/>
        </w:rPr>
        <w:t>costs in DCEC No.261 of 2014 up to 18 September 2014, to be taxed if not agreed and there be no order as to costs thereafter; and</w:t>
      </w:r>
    </w:p>
    <w:p w14:paraId="39E672DC" w14:textId="77777777" w:rsidR="005A5054" w:rsidRPr="005A5054" w:rsidRDefault="005A5054" w:rsidP="00072D37">
      <w:pPr>
        <w:pStyle w:val="Header"/>
        <w:numPr>
          <w:ilvl w:val="0"/>
          <w:numId w:val="33"/>
        </w:numPr>
        <w:tabs>
          <w:tab w:val="clear" w:pos="1440"/>
          <w:tab w:val="clear" w:pos="4153"/>
          <w:tab w:val="clear" w:pos="4320"/>
          <w:tab w:val="clear" w:pos="8306"/>
          <w:tab w:val="clear" w:pos="9072"/>
        </w:tabs>
        <w:snapToGrid/>
        <w:ind w:left="3600" w:right="746" w:hanging="720"/>
        <w:jc w:val="both"/>
        <w:rPr>
          <w:sz w:val="24"/>
          <w:szCs w:val="24"/>
        </w:rPr>
      </w:pPr>
      <w:r w:rsidRPr="005A5054">
        <w:rPr>
          <w:i/>
          <w:iCs/>
          <w:sz w:val="24"/>
          <w:szCs w:val="24"/>
        </w:rPr>
        <w:t>costs in these proceedings up to 20 June 2016, to be taxed if not agreed.</w:t>
      </w:r>
    </w:p>
    <w:p w14:paraId="426700CA" w14:textId="64162408" w:rsidR="005A5054" w:rsidRDefault="005A5054" w:rsidP="00072D37">
      <w:pPr>
        <w:pStyle w:val="Header"/>
        <w:tabs>
          <w:tab w:val="clear" w:pos="1440"/>
          <w:tab w:val="clear" w:pos="4153"/>
          <w:tab w:val="clear" w:pos="4320"/>
          <w:tab w:val="clear" w:pos="8306"/>
          <w:tab w:val="clear" w:pos="9072"/>
        </w:tabs>
        <w:snapToGrid/>
        <w:ind w:left="2880" w:right="746"/>
        <w:jc w:val="both"/>
        <w:rPr>
          <w:sz w:val="28"/>
          <w:szCs w:val="28"/>
        </w:rPr>
      </w:pPr>
      <w:r w:rsidRPr="005A5054">
        <w:rPr>
          <w:i/>
          <w:iCs/>
          <w:sz w:val="24"/>
          <w:szCs w:val="24"/>
        </w:rPr>
        <w:t>All our client’s rights are hereby fully reserved</w:t>
      </w:r>
      <w:proofErr w:type="gramStart"/>
      <w:r w:rsidRPr="005A5054">
        <w:rPr>
          <w:i/>
          <w:iCs/>
          <w:sz w:val="24"/>
          <w:szCs w:val="24"/>
        </w:rPr>
        <w:t>.</w:t>
      </w:r>
      <w:r w:rsidR="00BB381B" w:rsidRPr="005A5054">
        <w:rPr>
          <w:sz w:val="24"/>
          <w:szCs w:val="24"/>
        </w:rPr>
        <w:t>”</w:t>
      </w:r>
      <w:r w:rsidR="00BB381B">
        <w:rPr>
          <w:sz w:val="28"/>
          <w:szCs w:val="28"/>
        </w:rPr>
        <w:t xml:space="preserve">  </w:t>
      </w:r>
      <w:r w:rsidR="00423C22">
        <w:rPr>
          <w:sz w:val="28"/>
          <w:szCs w:val="28"/>
        </w:rPr>
        <w:t>.</w:t>
      </w:r>
      <w:proofErr w:type="gramEnd"/>
      <w:r w:rsidR="00423C22">
        <w:rPr>
          <w:sz w:val="28"/>
          <w:szCs w:val="28"/>
        </w:rPr>
        <w:t xml:space="preserve">  </w:t>
      </w:r>
    </w:p>
    <w:p w14:paraId="0C5E54B9" w14:textId="77777777" w:rsidR="005A5054" w:rsidRDefault="005A5054" w:rsidP="00072D37">
      <w:pPr>
        <w:pStyle w:val="Header"/>
        <w:tabs>
          <w:tab w:val="clear" w:pos="1440"/>
          <w:tab w:val="clear" w:pos="4153"/>
          <w:tab w:val="clear" w:pos="4320"/>
          <w:tab w:val="clear" w:pos="8306"/>
          <w:tab w:val="clear" w:pos="9072"/>
          <w:tab w:val="center" w:pos="4513"/>
          <w:tab w:val="right" w:pos="9026"/>
        </w:tabs>
        <w:snapToGrid/>
        <w:spacing w:line="360" w:lineRule="auto"/>
        <w:ind w:left="2160"/>
        <w:jc w:val="both"/>
        <w:rPr>
          <w:sz w:val="28"/>
          <w:szCs w:val="28"/>
        </w:rPr>
      </w:pPr>
    </w:p>
    <w:p w14:paraId="2577F3EE" w14:textId="390617FD" w:rsidR="00A371B7" w:rsidRPr="00A371B7" w:rsidRDefault="00423C22" w:rsidP="00072D37">
      <w:pPr>
        <w:pStyle w:val="Header"/>
        <w:tabs>
          <w:tab w:val="clear" w:pos="1440"/>
          <w:tab w:val="clear" w:pos="4153"/>
          <w:tab w:val="clear" w:pos="4320"/>
          <w:tab w:val="clear" w:pos="8306"/>
          <w:tab w:val="clear" w:pos="9072"/>
          <w:tab w:val="center" w:pos="4513"/>
        </w:tabs>
        <w:snapToGrid/>
        <w:spacing w:line="360" w:lineRule="auto"/>
        <w:ind w:left="2160"/>
        <w:jc w:val="both"/>
        <w:rPr>
          <w:sz w:val="28"/>
          <w:szCs w:val="28"/>
        </w:rPr>
      </w:pPr>
      <w:r>
        <w:rPr>
          <w:sz w:val="28"/>
          <w:szCs w:val="28"/>
        </w:rPr>
        <w:t>By the notice of sanctioned payment</w:t>
      </w:r>
      <w:r w:rsidR="005A5054">
        <w:rPr>
          <w:sz w:val="28"/>
          <w:szCs w:val="28"/>
        </w:rPr>
        <w:t xml:space="preserve"> of the same date attached to the 23 May 2016 Letter</w:t>
      </w:r>
      <w:r>
        <w:rPr>
          <w:sz w:val="28"/>
          <w:szCs w:val="28"/>
        </w:rPr>
        <w:t>, the defendant indicated that it had paid</w:t>
      </w:r>
      <w:r w:rsidR="00A371B7" w:rsidRPr="00A371B7">
        <w:rPr>
          <w:sz w:val="28"/>
          <w:szCs w:val="28"/>
        </w:rPr>
        <w:t xml:space="preserve"> a </w:t>
      </w:r>
      <w:r>
        <w:rPr>
          <w:sz w:val="28"/>
          <w:szCs w:val="28"/>
        </w:rPr>
        <w:t>sum</w:t>
      </w:r>
      <w:r w:rsidR="00A371B7" w:rsidRPr="00A371B7">
        <w:rPr>
          <w:sz w:val="28"/>
          <w:szCs w:val="28"/>
        </w:rPr>
        <w:t xml:space="preserve"> </w:t>
      </w:r>
      <w:r w:rsidR="00A371B7">
        <w:rPr>
          <w:sz w:val="28"/>
          <w:szCs w:val="28"/>
        </w:rPr>
        <w:t xml:space="preserve">under the PI Claim </w:t>
      </w:r>
      <w:r w:rsidR="00A371B7" w:rsidRPr="00A371B7">
        <w:rPr>
          <w:sz w:val="28"/>
          <w:szCs w:val="28"/>
        </w:rPr>
        <w:t xml:space="preserve">of HK$38,000, net of HK$9,520 advanced payment and the HK$22,000 sanctioned payment made under the EC </w:t>
      </w:r>
      <w:r w:rsidR="00A371B7" w:rsidRPr="00A371B7">
        <w:rPr>
          <w:sz w:val="28"/>
          <w:szCs w:val="28"/>
        </w:rPr>
        <w:lastRenderedPageBreak/>
        <w:t xml:space="preserve">Claim.  In other words, the total amount paid into court was HK$60,000 (HK$38,000 + HK$22,000) plus advanced payment made to the plaintiff in the sum of HK$9,520.  This the defendant </w:t>
      </w:r>
      <w:r w:rsidR="00A371B7">
        <w:rPr>
          <w:sz w:val="28"/>
          <w:szCs w:val="28"/>
        </w:rPr>
        <w:t xml:space="preserve">says </w:t>
      </w:r>
      <w:r w:rsidR="00A371B7" w:rsidRPr="00A371B7">
        <w:rPr>
          <w:sz w:val="28"/>
          <w:szCs w:val="28"/>
        </w:rPr>
        <w:t>represents damages in the total sum of HK$69,520</w:t>
      </w:r>
      <w:r w:rsidR="00A371B7">
        <w:rPr>
          <w:sz w:val="28"/>
          <w:szCs w:val="28"/>
        </w:rPr>
        <w:t xml:space="preserve"> </w:t>
      </w:r>
      <w:r w:rsidR="00A371B7" w:rsidRPr="00A371B7">
        <w:rPr>
          <w:sz w:val="28"/>
          <w:szCs w:val="28"/>
        </w:rPr>
        <w:t xml:space="preserve">(The “Defendant’s Offer for Settlement”).  </w:t>
      </w:r>
      <w:r w:rsidR="002170B8">
        <w:rPr>
          <w:sz w:val="28"/>
          <w:szCs w:val="28"/>
        </w:rPr>
        <w:t>T</w:t>
      </w:r>
      <w:r w:rsidR="008F5386">
        <w:rPr>
          <w:sz w:val="28"/>
          <w:szCs w:val="28"/>
        </w:rPr>
        <w:t>he sanctioned payment is in settlement of the whole of the plaintiff’s claim and that “</w:t>
      </w:r>
      <w:r w:rsidR="008F5386">
        <w:rPr>
          <w:i/>
          <w:iCs/>
          <w:sz w:val="28"/>
          <w:szCs w:val="28"/>
        </w:rPr>
        <w:t>it is part of a sanctioned offer set out in the letter from the Defendant’s Solicitors to the Plaintiff’s Solicitors dated 23 May 2016.  If you give notice of acceptance of this sanctioned payment, you will be treated as also accepting the sanctioned offer.</w:t>
      </w:r>
      <w:r w:rsidR="008F5386">
        <w:rPr>
          <w:sz w:val="28"/>
          <w:szCs w:val="28"/>
        </w:rPr>
        <w:t>”</w:t>
      </w:r>
      <w:r w:rsidR="008F5386">
        <w:rPr>
          <w:i/>
          <w:iCs/>
          <w:sz w:val="28"/>
          <w:szCs w:val="28"/>
        </w:rPr>
        <w:t xml:space="preserve">  </w:t>
      </w:r>
      <w:r w:rsidR="00A371B7" w:rsidRPr="00A371B7">
        <w:rPr>
          <w:sz w:val="28"/>
          <w:szCs w:val="28"/>
        </w:rPr>
        <w:t xml:space="preserve">The deadline for accepting the sanctioned payment in the PI Claim without leave was 20 June 2016. </w:t>
      </w:r>
    </w:p>
    <w:p w14:paraId="05D5B773" w14:textId="77777777" w:rsidR="00A371B7" w:rsidRPr="00A371B7" w:rsidRDefault="00A371B7" w:rsidP="00A371B7">
      <w:pPr>
        <w:pStyle w:val="ListParagraph"/>
        <w:spacing w:line="360" w:lineRule="auto"/>
        <w:ind w:left="1418" w:hanging="851"/>
        <w:rPr>
          <w:szCs w:val="28"/>
        </w:rPr>
      </w:pPr>
    </w:p>
    <w:p w14:paraId="72EB5CEA" w14:textId="77777777" w:rsidR="00A371B7" w:rsidRPr="00A371B7" w:rsidRDefault="00A371B7" w:rsidP="00E414EB">
      <w:pPr>
        <w:pStyle w:val="Header"/>
        <w:numPr>
          <w:ilvl w:val="0"/>
          <w:numId w:val="20"/>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On 23 June 2016, the plaintiff rejected the Defendant’s Offer for Settlement and offered HK$80,000, inclusive of interest but net of advanced payments of HK$9,520 plus costs, as full and final settlement of the EC Claim and the PI Claim.  This was not accepted by the defendant.</w:t>
      </w:r>
    </w:p>
    <w:p w14:paraId="4A58684E" w14:textId="77777777" w:rsidR="00A371B7" w:rsidRPr="00A371B7" w:rsidRDefault="00A371B7" w:rsidP="00A371B7">
      <w:pPr>
        <w:pStyle w:val="ListParagraph"/>
        <w:spacing w:line="360" w:lineRule="auto"/>
        <w:ind w:left="1418" w:hanging="851"/>
        <w:rPr>
          <w:szCs w:val="28"/>
        </w:rPr>
      </w:pPr>
    </w:p>
    <w:p w14:paraId="3CA6565F" w14:textId="77777777" w:rsidR="00A371B7" w:rsidRPr="00A371B7" w:rsidRDefault="00A371B7" w:rsidP="00D354E9">
      <w:pPr>
        <w:pStyle w:val="Header"/>
        <w:numPr>
          <w:ilvl w:val="0"/>
          <w:numId w:val="20"/>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On 28 March 2017, the defendant invited the plaintiff to accept the Defendant’s Offer for Settlement out of time.  This was not accepted by the plaintiff.</w:t>
      </w:r>
    </w:p>
    <w:p w14:paraId="544C52C7" w14:textId="77777777" w:rsidR="00A371B7" w:rsidRPr="00A371B7" w:rsidRDefault="00A371B7" w:rsidP="00A371B7">
      <w:pPr>
        <w:pStyle w:val="ListParagraph"/>
        <w:spacing w:line="360" w:lineRule="auto"/>
        <w:ind w:left="1418" w:hanging="851"/>
        <w:rPr>
          <w:szCs w:val="28"/>
        </w:rPr>
      </w:pPr>
    </w:p>
    <w:p w14:paraId="0F107516" w14:textId="77777777" w:rsidR="00A371B7" w:rsidRPr="00A371B7" w:rsidRDefault="00A371B7" w:rsidP="00D354E9">
      <w:pPr>
        <w:pStyle w:val="Header"/>
        <w:numPr>
          <w:ilvl w:val="0"/>
          <w:numId w:val="20"/>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 xml:space="preserve">On 16 November 2017, the plaintiff offered HK$70,000 inclusive of interests but net of advanced </w:t>
      </w:r>
      <w:r w:rsidRPr="00A371B7">
        <w:rPr>
          <w:sz w:val="28"/>
          <w:szCs w:val="28"/>
        </w:rPr>
        <w:lastRenderedPageBreak/>
        <w:t>payments of HK$9,520 plus costs, as full and final settlement of the EC Claim and the PI Claim.  This was not accepted by the defendant.</w:t>
      </w:r>
    </w:p>
    <w:p w14:paraId="056889D6" w14:textId="77777777" w:rsidR="00A371B7" w:rsidRPr="00A371B7" w:rsidRDefault="00A371B7" w:rsidP="00A371B7">
      <w:pPr>
        <w:pStyle w:val="ListParagraph"/>
        <w:spacing w:line="360" w:lineRule="auto"/>
        <w:ind w:left="1418" w:hanging="851"/>
        <w:rPr>
          <w:szCs w:val="28"/>
        </w:rPr>
      </w:pPr>
    </w:p>
    <w:p w14:paraId="167C9D1A" w14:textId="77777777" w:rsidR="00A371B7" w:rsidRPr="00A371B7" w:rsidRDefault="00A371B7" w:rsidP="00D354E9">
      <w:pPr>
        <w:pStyle w:val="Header"/>
        <w:numPr>
          <w:ilvl w:val="0"/>
          <w:numId w:val="20"/>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On 16 August 2019, the plaintiff offered HK$190,000 inclusive of interest and costs in full and final settlement of the PI Claim, provided that the defendant waived all adverse costs claims against the plaintiff.  This was not accepted by the defendant.</w:t>
      </w:r>
    </w:p>
    <w:p w14:paraId="45A3B76D" w14:textId="77777777" w:rsidR="00A371B7" w:rsidRPr="00A371B7" w:rsidRDefault="00A371B7" w:rsidP="00A371B7">
      <w:pPr>
        <w:pStyle w:val="ListParagraph"/>
        <w:spacing w:line="360" w:lineRule="auto"/>
        <w:ind w:left="1418" w:hanging="851"/>
        <w:rPr>
          <w:szCs w:val="28"/>
        </w:rPr>
      </w:pPr>
    </w:p>
    <w:p w14:paraId="34C0A74A" w14:textId="77777777" w:rsidR="00A371B7" w:rsidRPr="00A371B7" w:rsidRDefault="00A371B7" w:rsidP="00D354E9">
      <w:pPr>
        <w:pStyle w:val="Header"/>
        <w:numPr>
          <w:ilvl w:val="0"/>
          <w:numId w:val="20"/>
        </w:numPr>
        <w:tabs>
          <w:tab w:val="clear" w:pos="1440"/>
          <w:tab w:val="clear" w:pos="4153"/>
          <w:tab w:val="clear" w:pos="4320"/>
          <w:tab w:val="clear" w:pos="8306"/>
          <w:tab w:val="clear" w:pos="9072"/>
          <w:tab w:val="left" w:pos="2160"/>
        </w:tabs>
        <w:snapToGrid/>
        <w:spacing w:line="360" w:lineRule="auto"/>
        <w:ind w:left="2160" w:hanging="720"/>
        <w:jc w:val="both"/>
        <w:rPr>
          <w:sz w:val="28"/>
          <w:szCs w:val="28"/>
        </w:rPr>
      </w:pPr>
      <w:r w:rsidRPr="00A371B7">
        <w:rPr>
          <w:sz w:val="28"/>
          <w:szCs w:val="28"/>
        </w:rPr>
        <w:t>On 12 October 2019, the plaintiff made a sanctioned offer of HK$100,000 inclusive of interests and the sanctioned payment of HK$22,000 in the EC Claim, but net of advanced payments of HK$9,520, plus costs in full and final settlement of her claim as a result of the accident.  This was not accepted by the defendant.</w:t>
      </w:r>
    </w:p>
    <w:p w14:paraId="7F013073" w14:textId="77777777" w:rsidR="00D67884" w:rsidRDefault="00D67884" w:rsidP="00C712C7">
      <w:pPr>
        <w:spacing w:line="360" w:lineRule="auto"/>
        <w:jc w:val="both"/>
        <w:rPr>
          <w:szCs w:val="28"/>
        </w:rPr>
      </w:pPr>
    </w:p>
    <w:p w14:paraId="72BA3AF7" w14:textId="4103A909" w:rsidR="00A371B7" w:rsidRDefault="00A371B7" w:rsidP="00A371B7">
      <w:pPr>
        <w:numPr>
          <w:ilvl w:val="0"/>
          <w:numId w:val="4"/>
        </w:numPr>
        <w:tabs>
          <w:tab w:val="clear" w:pos="4320"/>
          <w:tab w:val="clear" w:pos="9072"/>
        </w:tabs>
        <w:snapToGrid/>
        <w:spacing w:line="360" w:lineRule="auto"/>
        <w:ind w:left="0" w:firstLine="0"/>
        <w:jc w:val="both"/>
        <w:rPr>
          <w:szCs w:val="28"/>
        </w:rPr>
      </w:pPr>
      <w:r>
        <w:rPr>
          <w:szCs w:val="28"/>
        </w:rPr>
        <w:t>Failing settlement, the PI Claim proceeded to trial</w:t>
      </w:r>
      <w:r w:rsidR="00D67884">
        <w:rPr>
          <w:szCs w:val="28"/>
        </w:rPr>
        <w:t>.</w:t>
      </w:r>
      <w:r w:rsidR="00CD1971">
        <w:rPr>
          <w:szCs w:val="28"/>
        </w:rPr>
        <w:t xml:space="preserve"> HH Levy J. ordered on 5 March 2019 that the EC Claim be stayed pending the determination of the PI Claim, and on 26 March 2019 further ordered that parties are bound by the evidence in the findings made in the trial of the PI Claim.</w:t>
      </w:r>
    </w:p>
    <w:p w14:paraId="3F392A9C" w14:textId="77777777" w:rsidR="00A371B7" w:rsidRDefault="00A371B7" w:rsidP="00A371B7">
      <w:pPr>
        <w:tabs>
          <w:tab w:val="clear" w:pos="4320"/>
          <w:tab w:val="clear" w:pos="9072"/>
        </w:tabs>
        <w:snapToGrid/>
        <w:spacing w:line="360" w:lineRule="auto"/>
        <w:jc w:val="both"/>
        <w:rPr>
          <w:szCs w:val="28"/>
        </w:rPr>
      </w:pPr>
    </w:p>
    <w:p w14:paraId="4C68741E" w14:textId="60E11213" w:rsidR="00A371B7" w:rsidRPr="00BB3D84" w:rsidRDefault="00A371B7" w:rsidP="00A371B7">
      <w:pPr>
        <w:numPr>
          <w:ilvl w:val="0"/>
          <w:numId w:val="4"/>
        </w:numPr>
        <w:tabs>
          <w:tab w:val="clear" w:pos="4320"/>
          <w:tab w:val="clear" w:pos="9072"/>
        </w:tabs>
        <w:snapToGrid/>
        <w:spacing w:line="360" w:lineRule="auto"/>
        <w:ind w:left="0" w:firstLine="0"/>
        <w:jc w:val="both"/>
        <w:rPr>
          <w:szCs w:val="28"/>
        </w:rPr>
      </w:pPr>
      <w:r>
        <w:t xml:space="preserve">The </w:t>
      </w:r>
      <w:r>
        <w:rPr>
          <w:rFonts w:hint="eastAsia"/>
        </w:rPr>
        <w:t>defendant</w:t>
      </w:r>
      <w:r>
        <w:t xml:space="preserve"> says the plaintiff failed to obtain a judgment better than the sanctioned payment as it had offered a total of HK$69,520 and the court only awarded HK$50,826 in damages.  </w:t>
      </w:r>
      <w:r w:rsidR="00EE68CF">
        <w:t>This approach</w:t>
      </w:r>
      <w:r w:rsidR="00EE68CF" w:rsidRPr="00EE68CF">
        <w:t xml:space="preserve"> </w:t>
      </w:r>
      <w:r w:rsidR="00EE68CF">
        <w:t>of taking into account payments made in employees compensation proceedings when exercising the court’s discretion</w:t>
      </w:r>
      <w:r w:rsidR="002170B8">
        <w:t xml:space="preserve"> as to costs</w:t>
      </w:r>
      <w:r w:rsidR="00EE68CF">
        <w:t xml:space="preserve"> in the </w:t>
      </w:r>
      <w:r w:rsidR="00EE68CF">
        <w:lastRenderedPageBreak/>
        <w:t xml:space="preserve">common law proceedings was endorsed by </w:t>
      </w:r>
      <w:proofErr w:type="spellStart"/>
      <w:r>
        <w:t>Bharwaney</w:t>
      </w:r>
      <w:proofErr w:type="spellEnd"/>
      <w:r>
        <w:t xml:space="preserve"> J </w:t>
      </w:r>
      <w:r w:rsidR="00EE68CF">
        <w:t>in</w:t>
      </w:r>
      <w:r>
        <w:t xml:space="preserve"> the case of </w:t>
      </w:r>
      <w:r w:rsidRPr="00A371B7">
        <w:rPr>
          <w:i/>
          <w:iCs/>
        </w:rPr>
        <w:t xml:space="preserve">Andrew William Maxwell v </w:t>
      </w:r>
      <w:proofErr w:type="spellStart"/>
      <w:r w:rsidRPr="00A371B7">
        <w:rPr>
          <w:i/>
          <w:iCs/>
        </w:rPr>
        <w:t>Keliston</w:t>
      </w:r>
      <w:proofErr w:type="spellEnd"/>
      <w:r w:rsidRPr="00A371B7">
        <w:rPr>
          <w:i/>
          <w:iCs/>
        </w:rPr>
        <w:t xml:space="preserve"> Marine (Far East) Limited (Now in liquidation)</w:t>
      </w:r>
      <w:r>
        <w:rPr>
          <w:rStyle w:val="FootnoteReference"/>
          <w:i/>
          <w:iCs/>
        </w:rPr>
        <w:footnoteReference w:id="1"/>
      </w:r>
      <w:r>
        <w:t>:</w:t>
      </w:r>
      <w:r w:rsidR="00BB3D84">
        <w:t>-</w:t>
      </w:r>
    </w:p>
    <w:p w14:paraId="477FB6FF" w14:textId="77777777" w:rsidR="00BB3D84" w:rsidRPr="00A371B7" w:rsidRDefault="00BB3D84" w:rsidP="00BB3D84">
      <w:pPr>
        <w:tabs>
          <w:tab w:val="clear" w:pos="4320"/>
          <w:tab w:val="clear" w:pos="9072"/>
        </w:tabs>
        <w:snapToGrid/>
        <w:spacing w:line="360" w:lineRule="auto"/>
        <w:jc w:val="both"/>
        <w:rPr>
          <w:szCs w:val="28"/>
        </w:rPr>
      </w:pPr>
    </w:p>
    <w:p w14:paraId="2ABD1561" w14:textId="6C6AEB75" w:rsidR="00A371B7" w:rsidRPr="00BB3D84" w:rsidRDefault="00A371B7" w:rsidP="00BB3D84">
      <w:pPr>
        <w:pStyle w:val="Header"/>
        <w:tabs>
          <w:tab w:val="clear" w:pos="4153"/>
          <w:tab w:val="clear" w:pos="4320"/>
          <w:tab w:val="clear" w:pos="8306"/>
          <w:tab w:val="clear" w:pos="9072"/>
        </w:tabs>
        <w:ind w:left="1440" w:right="746"/>
        <w:jc w:val="both"/>
        <w:rPr>
          <w:sz w:val="24"/>
          <w:szCs w:val="24"/>
        </w:rPr>
      </w:pPr>
      <w:r w:rsidRPr="00BB3D84">
        <w:rPr>
          <w:sz w:val="24"/>
          <w:szCs w:val="24"/>
        </w:rPr>
        <w:t>“</w:t>
      </w:r>
      <w:r w:rsidRPr="00BB3D84">
        <w:rPr>
          <w:i/>
          <w:iCs/>
          <w:sz w:val="24"/>
          <w:szCs w:val="24"/>
        </w:rPr>
        <w:t>I agree with the submission that it is appropriate for the court, exercising its discretion as to costs in the common law proceedings, to have regard to the fact and amount of any payment made into court in the employees’ compensation proceedings.</w:t>
      </w:r>
      <w:r w:rsidRPr="00BB3D84">
        <w:rPr>
          <w:sz w:val="24"/>
          <w:szCs w:val="24"/>
        </w:rPr>
        <w:t>”</w:t>
      </w:r>
    </w:p>
    <w:p w14:paraId="5CD7D725" w14:textId="30E1F108" w:rsidR="00A371B7" w:rsidRDefault="00A371B7" w:rsidP="00BB3D84">
      <w:pPr>
        <w:tabs>
          <w:tab w:val="clear" w:pos="4320"/>
          <w:tab w:val="clear" w:pos="9072"/>
        </w:tabs>
        <w:snapToGrid/>
        <w:spacing w:line="360" w:lineRule="auto"/>
        <w:jc w:val="both"/>
        <w:rPr>
          <w:szCs w:val="28"/>
        </w:rPr>
      </w:pPr>
    </w:p>
    <w:p w14:paraId="6ECF1882" w14:textId="351361EC" w:rsidR="00A371B7" w:rsidRDefault="00A371B7" w:rsidP="00C712C7">
      <w:pPr>
        <w:numPr>
          <w:ilvl w:val="0"/>
          <w:numId w:val="4"/>
        </w:numPr>
        <w:tabs>
          <w:tab w:val="clear" w:pos="4320"/>
          <w:tab w:val="clear" w:pos="9072"/>
        </w:tabs>
        <w:snapToGrid/>
        <w:spacing w:line="360" w:lineRule="auto"/>
        <w:ind w:left="0" w:firstLine="0"/>
        <w:jc w:val="both"/>
        <w:rPr>
          <w:szCs w:val="28"/>
        </w:rPr>
      </w:pPr>
      <w:r>
        <w:rPr>
          <w:rFonts w:hint="eastAsia"/>
        </w:rPr>
        <w:t>The</w:t>
      </w:r>
      <w:r>
        <w:t xml:space="preserve"> plaintiff </w:t>
      </w:r>
      <w:r w:rsidR="00423C22">
        <w:t xml:space="preserve">on the other hand </w:t>
      </w:r>
      <w:r>
        <w:t xml:space="preserve">says the Defendant’s Offer for Settlement (be it by way of </w:t>
      </w:r>
      <w:r w:rsidR="007E44B9">
        <w:t>the 23 May 2016 Letter</w:t>
      </w:r>
      <w:r>
        <w:t xml:space="preserve"> or </w:t>
      </w:r>
      <w:r w:rsidR="007E44B9">
        <w:t xml:space="preserve">the </w:t>
      </w:r>
      <w:r>
        <w:t xml:space="preserve">sanctioned payment) </w:t>
      </w:r>
      <w:r w:rsidR="00663474">
        <w:t>was invalid and does</w:t>
      </w:r>
      <w:r>
        <w:t xml:space="preserve"> not attract the costs consequences as set out in Order 22 Rule 23.  Instead, the plaintiff says Order 62 Rule </w:t>
      </w:r>
      <w:r w:rsidR="007E44B9">
        <w:t xml:space="preserve">5 </w:t>
      </w:r>
      <w:r>
        <w:t>applies</w:t>
      </w:r>
      <w:r>
        <w:rPr>
          <w:szCs w:val="28"/>
        </w:rPr>
        <w:t>.</w:t>
      </w:r>
    </w:p>
    <w:p w14:paraId="57598ADA" w14:textId="77777777" w:rsidR="00423C22" w:rsidRDefault="00423C22" w:rsidP="00BB3D84">
      <w:pPr>
        <w:pStyle w:val="Header"/>
        <w:tabs>
          <w:tab w:val="center" w:pos="1701"/>
        </w:tabs>
        <w:spacing w:line="360" w:lineRule="auto"/>
        <w:jc w:val="left"/>
        <w:rPr>
          <w:i/>
          <w:iCs/>
          <w:sz w:val="28"/>
          <w:szCs w:val="28"/>
        </w:rPr>
      </w:pPr>
    </w:p>
    <w:p w14:paraId="6BE7F2C8" w14:textId="6B260997" w:rsidR="00423C22" w:rsidRPr="00423C22" w:rsidRDefault="002170B8" w:rsidP="00BB3D84">
      <w:pPr>
        <w:pStyle w:val="Header"/>
        <w:tabs>
          <w:tab w:val="center" w:pos="1701"/>
        </w:tabs>
        <w:spacing w:line="360" w:lineRule="auto"/>
        <w:jc w:val="left"/>
        <w:rPr>
          <w:i/>
          <w:iCs/>
          <w:sz w:val="28"/>
          <w:szCs w:val="28"/>
        </w:rPr>
      </w:pPr>
      <w:r>
        <w:rPr>
          <w:i/>
          <w:iCs/>
          <w:sz w:val="28"/>
          <w:szCs w:val="28"/>
        </w:rPr>
        <w:t>Does</w:t>
      </w:r>
      <w:r w:rsidRPr="00423C22">
        <w:rPr>
          <w:i/>
          <w:iCs/>
          <w:sz w:val="28"/>
          <w:szCs w:val="28"/>
        </w:rPr>
        <w:t xml:space="preserve"> </w:t>
      </w:r>
      <w:r w:rsidR="00423C22" w:rsidRPr="00423C22">
        <w:rPr>
          <w:i/>
          <w:iCs/>
          <w:sz w:val="28"/>
          <w:szCs w:val="28"/>
        </w:rPr>
        <w:t xml:space="preserve">the Defendant’s Offer for Settlement </w:t>
      </w:r>
      <w:r>
        <w:rPr>
          <w:i/>
          <w:iCs/>
          <w:sz w:val="28"/>
          <w:szCs w:val="28"/>
        </w:rPr>
        <w:t>Attract Costs Consequences under Order 22 Rule 23</w:t>
      </w:r>
      <w:r w:rsidR="003D5473">
        <w:rPr>
          <w:i/>
          <w:iCs/>
          <w:sz w:val="28"/>
          <w:szCs w:val="28"/>
        </w:rPr>
        <w:t>?</w:t>
      </w:r>
    </w:p>
    <w:p w14:paraId="42DB2359" w14:textId="77777777" w:rsidR="00423C22" w:rsidRDefault="00423C22" w:rsidP="00BB3D84">
      <w:pPr>
        <w:pStyle w:val="ListParagraph"/>
        <w:spacing w:line="360" w:lineRule="auto"/>
        <w:rPr>
          <w:szCs w:val="28"/>
        </w:rPr>
      </w:pPr>
    </w:p>
    <w:p w14:paraId="48AB75AB" w14:textId="41A67E83" w:rsidR="00D37AE0" w:rsidRPr="00D37AE0" w:rsidRDefault="00423C22" w:rsidP="00D37AE0">
      <w:pPr>
        <w:numPr>
          <w:ilvl w:val="0"/>
          <w:numId w:val="4"/>
        </w:numPr>
        <w:tabs>
          <w:tab w:val="clear" w:pos="4320"/>
          <w:tab w:val="clear" w:pos="9072"/>
        </w:tabs>
        <w:snapToGrid/>
        <w:spacing w:line="360" w:lineRule="auto"/>
        <w:ind w:left="0" w:firstLine="0"/>
        <w:jc w:val="both"/>
        <w:rPr>
          <w:szCs w:val="28"/>
        </w:rPr>
      </w:pPr>
      <w:r>
        <w:t xml:space="preserve">Mr Wong, counsel for the plaintiff says </w:t>
      </w:r>
      <w:r w:rsidR="00D37AE0">
        <w:t xml:space="preserve">in accordance with the principles set down in </w:t>
      </w:r>
      <w:proofErr w:type="spellStart"/>
      <w:r w:rsidR="00B92D85">
        <w:rPr>
          <w:i/>
          <w:iCs/>
        </w:rPr>
        <w:t>Montrio</w:t>
      </w:r>
      <w:proofErr w:type="spellEnd"/>
      <w:r w:rsidR="00D37AE0">
        <w:rPr>
          <w:i/>
          <w:iCs/>
        </w:rPr>
        <w:t xml:space="preserve"> Limited v </w:t>
      </w:r>
      <w:proofErr w:type="spellStart"/>
      <w:r w:rsidR="00D37AE0">
        <w:rPr>
          <w:i/>
          <w:iCs/>
        </w:rPr>
        <w:t>Tse</w:t>
      </w:r>
      <w:proofErr w:type="spellEnd"/>
      <w:r w:rsidR="00D37AE0">
        <w:rPr>
          <w:i/>
          <w:iCs/>
        </w:rPr>
        <w:t xml:space="preserve"> Ping Shun David </w:t>
      </w:r>
      <w:r w:rsidR="00D37AE0">
        <w:rPr>
          <w:rStyle w:val="FootnoteReference"/>
        </w:rPr>
        <w:footnoteReference w:id="2"/>
      </w:r>
      <w:r w:rsidR="00D37AE0">
        <w:t xml:space="preserve">, </w:t>
      </w:r>
      <w:r>
        <w:t>for a sanctioned offer to be valid, strict compliance with the mandatory requirements under Order 22 Rule 5 is required.  The plaintiff says</w:t>
      </w:r>
      <w:r w:rsidR="00BA66AF">
        <w:t xml:space="preserve"> (and it is not seriously disputed by the defendant)</w:t>
      </w:r>
      <w:r>
        <w:t xml:space="preserve"> </w:t>
      </w:r>
      <w:r w:rsidR="00BA66AF">
        <w:t>that</w:t>
      </w:r>
      <w:r>
        <w:t xml:space="preserve"> the 23 May 2016</w:t>
      </w:r>
      <w:r w:rsidR="00BA66AF">
        <w:t xml:space="preserve"> Letter is an invalid sanctioned offer because </w:t>
      </w:r>
      <w:proofErr w:type="gramStart"/>
      <w:r w:rsidR="00BA66AF">
        <w:t>it</w:t>
      </w:r>
      <w:r>
        <w:t>:</w:t>
      </w:r>
      <w:r w:rsidR="00BB3D84">
        <w:t>-</w:t>
      </w:r>
      <w:proofErr w:type="gramEnd"/>
    </w:p>
    <w:p w14:paraId="65D85A7A" w14:textId="7E0C1CDC" w:rsidR="00D37AE0" w:rsidRDefault="00D37AE0" w:rsidP="00D37AE0">
      <w:pPr>
        <w:tabs>
          <w:tab w:val="clear" w:pos="4320"/>
          <w:tab w:val="clear" w:pos="9072"/>
        </w:tabs>
        <w:snapToGrid/>
        <w:spacing w:line="360" w:lineRule="auto"/>
        <w:jc w:val="both"/>
      </w:pPr>
    </w:p>
    <w:p w14:paraId="1808054A" w14:textId="77777777" w:rsidR="00D37AE0" w:rsidRDefault="00D37AE0" w:rsidP="00BB3D84">
      <w:pPr>
        <w:pStyle w:val="Header"/>
        <w:numPr>
          <w:ilvl w:val="0"/>
          <w:numId w:val="36"/>
        </w:numPr>
        <w:tabs>
          <w:tab w:val="clear" w:pos="1440"/>
          <w:tab w:val="clear" w:pos="4153"/>
          <w:tab w:val="clear" w:pos="4320"/>
          <w:tab w:val="clear" w:pos="8306"/>
          <w:tab w:val="clear" w:pos="9072"/>
        </w:tabs>
        <w:snapToGrid/>
        <w:spacing w:line="360" w:lineRule="auto"/>
        <w:ind w:left="2160" w:hanging="720"/>
        <w:jc w:val="both"/>
        <w:rPr>
          <w:sz w:val="28"/>
          <w:szCs w:val="28"/>
        </w:rPr>
      </w:pPr>
      <w:r w:rsidRPr="00423C22">
        <w:rPr>
          <w:sz w:val="28"/>
          <w:szCs w:val="28"/>
        </w:rPr>
        <w:t>did not state whether it related to the whole claim or to part of it or to an issue arising from it and if so to which part or issue</w:t>
      </w:r>
      <w:r>
        <w:rPr>
          <w:sz w:val="28"/>
          <w:szCs w:val="28"/>
        </w:rPr>
        <w:t>; and</w:t>
      </w:r>
    </w:p>
    <w:p w14:paraId="06BFB6B6" w14:textId="77777777" w:rsidR="00D37AE0" w:rsidRPr="00423C22" w:rsidRDefault="00D37AE0" w:rsidP="00BB3D84">
      <w:pPr>
        <w:pStyle w:val="Header"/>
        <w:numPr>
          <w:ilvl w:val="0"/>
          <w:numId w:val="36"/>
        </w:numPr>
        <w:tabs>
          <w:tab w:val="clear" w:pos="1440"/>
          <w:tab w:val="clear" w:pos="4153"/>
          <w:tab w:val="clear" w:pos="4320"/>
          <w:tab w:val="clear" w:pos="8306"/>
          <w:tab w:val="clear" w:pos="9072"/>
        </w:tabs>
        <w:snapToGrid/>
        <w:spacing w:line="360" w:lineRule="auto"/>
        <w:ind w:left="2160" w:hanging="720"/>
        <w:jc w:val="both"/>
        <w:rPr>
          <w:sz w:val="28"/>
          <w:szCs w:val="28"/>
        </w:rPr>
      </w:pPr>
      <w:r w:rsidRPr="00423C22">
        <w:rPr>
          <w:sz w:val="28"/>
          <w:szCs w:val="28"/>
        </w:rPr>
        <w:lastRenderedPageBreak/>
        <w:t>did not provide that after the expiry of 28 days the plaintiff could only accept if parties agree on costs or the if the court grants leave to accept it.</w:t>
      </w:r>
    </w:p>
    <w:p w14:paraId="470DF8BC" w14:textId="77777777" w:rsidR="00D37AE0" w:rsidRPr="00D37AE0" w:rsidRDefault="00D37AE0" w:rsidP="00D37AE0">
      <w:pPr>
        <w:tabs>
          <w:tab w:val="clear" w:pos="4320"/>
          <w:tab w:val="clear" w:pos="9072"/>
        </w:tabs>
        <w:snapToGrid/>
        <w:spacing w:line="360" w:lineRule="auto"/>
        <w:jc w:val="both"/>
        <w:rPr>
          <w:szCs w:val="28"/>
        </w:rPr>
      </w:pPr>
    </w:p>
    <w:p w14:paraId="5340F605" w14:textId="4F754EA4" w:rsidR="00C7319E" w:rsidRPr="00C7319E" w:rsidRDefault="00C7319E" w:rsidP="00D37AE0">
      <w:pPr>
        <w:numPr>
          <w:ilvl w:val="0"/>
          <w:numId w:val="4"/>
        </w:numPr>
        <w:tabs>
          <w:tab w:val="clear" w:pos="4320"/>
          <w:tab w:val="clear" w:pos="9072"/>
        </w:tabs>
        <w:snapToGrid/>
        <w:spacing w:line="360" w:lineRule="auto"/>
        <w:ind w:left="0" w:firstLine="0"/>
        <w:jc w:val="both"/>
        <w:rPr>
          <w:szCs w:val="28"/>
        </w:rPr>
      </w:pPr>
      <w:r>
        <w:t xml:space="preserve">Mr Wong </w:t>
      </w:r>
      <w:r w:rsidR="00EE68CF">
        <w:t xml:space="preserve">further </w:t>
      </w:r>
      <w:r>
        <w:t>submits that as the sanctioned offer was not valid, the sanctioned payment which was part of the sanctioned offer was not valid.</w:t>
      </w:r>
    </w:p>
    <w:p w14:paraId="5B68100D" w14:textId="77777777" w:rsidR="00C7319E" w:rsidRDefault="00C7319E" w:rsidP="00C7319E">
      <w:pPr>
        <w:tabs>
          <w:tab w:val="clear" w:pos="4320"/>
          <w:tab w:val="clear" w:pos="9072"/>
        </w:tabs>
        <w:snapToGrid/>
        <w:spacing w:line="360" w:lineRule="auto"/>
        <w:jc w:val="both"/>
        <w:rPr>
          <w:szCs w:val="28"/>
        </w:rPr>
      </w:pPr>
    </w:p>
    <w:p w14:paraId="10F4759C" w14:textId="779FA00D" w:rsidR="00D37AE0" w:rsidRDefault="00C7319E" w:rsidP="00D37AE0">
      <w:pPr>
        <w:numPr>
          <w:ilvl w:val="0"/>
          <w:numId w:val="4"/>
        </w:numPr>
        <w:tabs>
          <w:tab w:val="clear" w:pos="4320"/>
          <w:tab w:val="clear" w:pos="9072"/>
        </w:tabs>
        <w:snapToGrid/>
        <w:spacing w:line="360" w:lineRule="auto"/>
        <w:ind w:left="0" w:firstLine="0"/>
        <w:jc w:val="both"/>
        <w:rPr>
          <w:szCs w:val="28"/>
        </w:rPr>
      </w:pPr>
      <w:r>
        <w:rPr>
          <w:szCs w:val="28"/>
        </w:rPr>
        <w:t xml:space="preserve">Mr Cao, counsel for </w:t>
      </w:r>
      <w:r w:rsidR="00D37AE0" w:rsidRPr="00D37AE0">
        <w:rPr>
          <w:szCs w:val="28"/>
        </w:rPr>
        <w:t>the defendant</w:t>
      </w:r>
      <w:r>
        <w:rPr>
          <w:szCs w:val="28"/>
        </w:rPr>
        <w:t>,</w:t>
      </w:r>
      <w:r w:rsidR="00D37AE0" w:rsidRPr="00D37AE0">
        <w:rPr>
          <w:szCs w:val="28"/>
        </w:rPr>
        <w:t xml:space="preserve"> </w:t>
      </w:r>
      <w:r>
        <w:rPr>
          <w:szCs w:val="28"/>
        </w:rPr>
        <w:t xml:space="preserve">does not seem to dispute that certain requirements for a sanctioned offer had not been complied with in the 23 May 2016 </w:t>
      </w:r>
      <w:r w:rsidR="00BA66AF">
        <w:rPr>
          <w:szCs w:val="28"/>
        </w:rPr>
        <w:t>L</w:t>
      </w:r>
      <w:r>
        <w:rPr>
          <w:szCs w:val="28"/>
        </w:rPr>
        <w:t>etter.  Instead, Mr Cao says</w:t>
      </w:r>
      <w:r w:rsidR="00D37AE0" w:rsidRPr="00D37AE0">
        <w:rPr>
          <w:szCs w:val="28"/>
        </w:rPr>
        <w:t xml:space="preserve"> the principles laid down in</w:t>
      </w:r>
      <w:r>
        <w:rPr>
          <w:szCs w:val="28"/>
        </w:rPr>
        <w:t xml:space="preserve"> the case of</w:t>
      </w:r>
      <w:r w:rsidR="00D37AE0" w:rsidRPr="00D37AE0">
        <w:rPr>
          <w:szCs w:val="28"/>
        </w:rPr>
        <w:t xml:space="preserve"> </w:t>
      </w:r>
      <w:proofErr w:type="spellStart"/>
      <w:r w:rsidR="00B92D85">
        <w:rPr>
          <w:i/>
          <w:iCs/>
          <w:szCs w:val="28"/>
        </w:rPr>
        <w:t>Montrio</w:t>
      </w:r>
      <w:proofErr w:type="spellEnd"/>
      <w:r w:rsidR="00D37AE0" w:rsidRPr="00D37AE0">
        <w:rPr>
          <w:i/>
          <w:iCs/>
          <w:szCs w:val="28"/>
        </w:rPr>
        <w:t xml:space="preserve"> </w:t>
      </w:r>
      <w:r w:rsidR="00D37AE0" w:rsidRPr="00D37AE0">
        <w:rPr>
          <w:szCs w:val="28"/>
        </w:rPr>
        <w:t>does not apply</w:t>
      </w:r>
      <w:r w:rsidR="00D37AE0">
        <w:rPr>
          <w:szCs w:val="28"/>
        </w:rPr>
        <w:t xml:space="preserve"> to the present case</w:t>
      </w:r>
      <w:r w:rsidR="00D37AE0" w:rsidRPr="00D37AE0">
        <w:rPr>
          <w:szCs w:val="28"/>
        </w:rPr>
        <w:t xml:space="preserve">, as there was no </w:t>
      </w:r>
      <w:r w:rsidR="00D37AE0" w:rsidRPr="00C7319E">
        <w:rPr>
          <w:szCs w:val="28"/>
        </w:rPr>
        <w:t>sanctioned payment</w:t>
      </w:r>
      <w:r w:rsidR="00D37AE0" w:rsidRPr="00D37AE0">
        <w:rPr>
          <w:szCs w:val="28"/>
        </w:rPr>
        <w:t xml:space="preserve"> </w:t>
      </w:r>
      <w:r w:rsidR="00D37AE0">
        <w:rPr>
          <w:szCs w:val="28"/>
        </w:rPr>
        <w:t>accompanying the sanctioned offer</w:t>
      </w:r>
      <w:r w:rsidR="005501A5">
        <w:rPr>
          <w:szCs w:val="28"/>
        </w:rPr>
        <w:t xml:space="preserve"> </w:t>
      </w:r>
      <w:r w:rsidR="00D37AE0" w:rsidRPr="00D37AE0">
        <w:rPr>
          <w:szCs w:val="28"/>
        </w:rPr>
        <w:t xml:space="preserve">in </w:t>
      </w:r>
      <w:proofErr w:type="spellStart"/>
      <w:r w:rsidR="00B92D85">
        <w:rPr>
          <w:i/>
          <w:iCs/>
          <w:szCs w:val="28"/>
        </w:rPr>
        <w:t>Montrio</w:t>
      </w:r>
      <w:proofErr w:type="spellEnd"/>
      <w:r w:rsidR="00D37AE0" w:rsidRPr="00D37AE0">
        <w:rPr>
          <w:szCs w:val="28"/>
        </w:rPr>
        <w:t xml:space="preserve">; whereas the defendant’s sanctioned offer in the present case was accompanied by a sanctioned payment.  </w:t>
      </w:r>
      <w:r>
        <w:rPr>
          <w:szCs w:val="28"/>
        </w:rPr>
        <w:t>As t</w:t>
      </w:r>
      <w:r w:rsidR="00D37AE0" w:rsidRPr="00D37AE0">
        <w:rPr>
          <w:szCs w:val="28"/>
        </w:rPr>
        <w:t>he notice of sanctioned payment dated 23 May 2016 complied with the requirements under Order 22 Rule 8</w:t>
      </w:r>
      <w:r>
        <w:rPr>
          <w:szCs w:val="28"/>
        </w:rPr>
        <w:t>, it was valid and the defendant is entitled to rely on it</w:t>
      </w:r>
      <w:r w:rsidR="00BA66AF">
        <w:rPr>
          <w:szCs w:val="28"/>
        </w:rPr>
        <w:t xml:space="preserve"> and benefit from the costs </w:t>
      </w:r>
      <w:r w:rsidR="00EE68CF">
        <w:rPr>
          <w:szCs w:val="28"/>
        </w:rPr>
        <w:t>consequences</w:t>
      </w:r>
      <w:r w:rsidR="00BA66AF">
        <w:rPr>
          <w:szCs w:val="28"/>
        </w:rPr>
        <w:t xml:space="preserve"> under Order 22 Rule 23</w:t>
      </w:r>
      <w:r w:rsidR="00D37AE0" w:rsidRPr="00D37AE0">
        <w:rPr>
          <w:szCs w:val="28"/>
        </w:rPr>
        <w:t>.</w:t>
      </w:r>
    </w:p>
    <w:p w14:paraId="50E95F1F" w14:textId="77777777" w:rsidR="00D37AE0" w:rsidRPr="00D37AE0" w:rsidRDefault="00D37AE0" w:rsidP="00D37AE0">
      <w:pPr>
        <w:tabs>
          <w:tab w:val="clear" w:pos="4320"/>
          <w:tab w:val="clear" w:pos="9072"/>
        </w:tabs>
        <w:snapToGrid/>
        <w:spacing w:line="360" w:lineRule="auto"/>
        <w:jc w:val="both"/>
        <w:rPr>
          <w:szCs w:val="28"/>
        </w:rPr>
      </w:pPr>
    </w:p>
    <w:p w14:paraId="6BF4F947" w14:textId="7E736150" w:rsidR="00FC4482" w:rsidRDefault="003D5473" w:rsidP="00FC4482">
      <w:pPr>
        <w:numPr>
          <w:ilvl w:val="0"/>
          <w:numId w:val="4"/>
        </w:numPr>
        <w:tabs>
          <w:tab w:val="clear" w:pos="4320"/>
          <w:tab w:val="clear" w:pos="9072"/>
        </w:tabs>
        <w:snapToGrid/>
        <w:spacing w:line="360" w:lineRule="auto"/>
        <w:ind w:left="0" w:firstLine="0"/>
        <w:jc w:val="both"/>
        <w:rPr>
          <w:szCs w:val="28"/>
        </w:rPr>
      </w:pPr>
      <w:r>
        <w:rPr>
          <w:szCs w:val="28"/>
        </w:rPr>
        <w:t xml:space="preserve">I am of the view that </w:t>
      </w:r>
      <w:r w:rsidR="00354EE1">
        <w:rPr>
          <w:szCs w:val="28"/>
        </w:rPr>
        <w:t>despite the</w:t>
      </w:r>
      <w:r w:rsidR="00BA66AF">
        <w:rPr>
          <w:szCs w:val="28"/>
        </w:rPr>
        <w:t xml:space="preserve"> </w:t>
      </w:r>
      <w:r w:rsidR="002C69ED">
        <w:rPr>
          <w:szCs w:val="28"/>
        </w:rPr>
        <w:t xml:space="preserve">fact that the </w:t>
      </w:r>
      <w:r w:rsidR="00BA66AF">
        <w:rPr>
          <w:szCs w:val="28"/>
        </w:rPr>
        <w:t>23 May 2016 Letter</w:t>
      </w:r>
      <w:r w:rsidR="00354EE1">
        <w:rPr>
          <w:szCs w:val="28"/>
        </w:rPr>
        <w:t xml:space="preserve"> </w:t>
      </w:r>
      <w:r w:rsidR="00BA66AF">
        <w:rPr>
          <w:szCs w:val="28"/>
        </w:rPr>
        <w:t>did not qualify</w:t>
      </w:r>
      <w:r w:rsidR="00354EE1">
        <w:rPr>
          <w:szCs w:val="28"/>
        </w:rPr>
        <w:t xml:space="preserve"> as a sanctioned offer under Order 22 Rule</w:t>
      </w:r>
      <w:r w:rsidR="005501A5">
        <w:rPr>
          <w:szCs w:val="28"/>
        </w:rPr>
        <w:t xml:space="preserve"> 5</w:t>
      </w:r>
      <w:r w:rsidR="00E33F95">
        <w:rPr>
          <w:szCs w:val="28"/>
        </w:rPr>
        <w:t xml:space="preserve">, </w:t>
      </w:r>
      <w:r>
        <w:rPr>
          <w:szCs w:val="28"/>
        </w:rPr>
        <w:t xml:space="preserve">the </w:t>
      </w:r>
      <w:r w:rsidR="00FC4482">
        <w:rPr>
          <w:szCs w:val="28"/>
        </w:rPr>
        <w:t xml:space="preserve">sanctioned payment under the PI Claim made by the defendant </w:t>
      </w:r>
      <w:r w:rsidR="002170B8">
        <w:rPr>
          <w:szCs w:val="28"/>
        </w:rPr>
        <w:t xml:space="preserve">is </w:t>
      </w:r>
      <w:r w:rsidR="00354EE1">
        <w:rPr>
          <w:szCs w:val="28"/>
        </w:rPr>
        <w:t xml:space="preserve">valid </w:t>
      </w:r>
      <w:r w:rsidR="00D51215">
        <w:rPr>
          <w:szCs w:val="28"/>
        </w:rPr>
        <w:t>and attract</w:t>
      </w:r>
      <w:r w:rsidR="002170B8">
        <w:rPr>
          <w:szCs w:val="28"/>
        </w:rPr>
        <w:t>s</w:t>
      </w:r>
      <w:r w:rsidR="00D51215">
        <w:rPr>
          <w:szCs w:val="28"/>
        </w:rPr>
        <w:t xml:space="preserve"> the costs consequences under Order 22 Rule 23 </w:t>
      </w:r>
      <w:r w:rsidR="00FC4482">
        <w:rPr>
          <w:szCs w:val="28"/>
        </w:rPr>
        <w:t xml:space="preserve">for the following </w:t>
      </w:r>
      <w:proofErr w:type="gramStart"/>
      <w:r w:rsidR="00FC4482">
        <w:rPr>
          <w:szCs w:val="28"/>
        </w:rPr>
        <w:t>reasons:</w:t>
      </w:r>
      <w:r w:rsidR="00BB3D84">
        <w:rPr>
          <w:szCs w:val="28"/>
        </w:rPr>
        <w:t>-</w:t>
      </w:r>
      <w:proofErr w:type="gramEnd"/>
    </w:p>
    <w:p w14:paraId="49B61546" w14:textId="77777777" w:rsidR="00BB3D84" w:rsidRPr="00D51215" w:rsidRDefault="00BB3D84" w:rsidP="00BB3D84">
      <w:pPr>
        <w:tabs>
          <w:tab w:val="clear" w:pos="4320"/>
          <w:tab w:val="clear" w:pos="9072"/>
        </w:tabs>
        <w:snapToGrid/>
        <w:spacing w:line="360" w:lineRule="auto"/>
        <w:jc w:val="both"/>
        <w:rPr>
          <w:szCs w:val="28"/>
        </w:rPr>
      </w:pPr>
    </w:p>
    <w:p w14:paraId="2AB5D7EE" w14:textId="771EE925" w:rsidR="00D51215" w:rsidRDefault="00D51215" w:rsidP="00BB3D84">
      <w:pPr>
        <w:pStyle w:val="ListParagraph"/>
        <w:numPr>
          <w:ilvl w:val="0"/>
          <w:numId w:val="24"/>
        </w:numPr>
        <w:tabs>
          <w:tab w:val="clear" w:pos="1440"/>
          <w:tab w:val="clear" w:pos="4320"/>
          <w:tab w:val="clear" w:pos="9072"/>
          <w:tab w:val="left" w:pos="2160"/>
        </w:tabs>
        <w:snapToGrid/>
        <w:spacing w:line="360" w:lineRule="auto"/>
        <w:ind w:left="2160" w:hanging="720"/>
        <w:jc w:val="both"/>
        <w:rPr>
          <w:szCs w:val="28"/>
        </w:rPr>
      </w:pPr>
      <w:r>
        <w:rPr>
          <w:szCs w:val="28"/>
        </w:rPr>
        <w:t>There is no allegation by the plaintiff that t</w:t>
      </w:r>
      <w:r w:rsidRPr="00D37AE0">
        <w:rPr>
          <w:szCs w:val="28"/>
        </w:rPr>
        <w:t xml:space="preserve">he notice of sanctioned payment dated 23 May 2016 </w:t>
      </w:r>
      <w:r>
        <w:rPr>
          <w:szCs w:val="28"/>
        </w:rPr>
        <w:t>did not comply</w:t>
      </w:r>
      <w:r w:rsidRPr="00D37AE0">
        <w:rPr>
          <w:szCs w:val="28"/>
        </w:rPr>
        <w:t xml:space="preserve"> </w:t>
      </w:r>
      <w:r w:rsidRPr="00D37AE0">
        <w:rPr>
          <w:szCs w:val="28"/>
        </w:rPr>
        <w:lastRenderedPageBreak/>
        <w:t>with the requirements under Order 22 Rule 8</w:t>
      </w:r>
      <w:r>
        <w:rPr>
          <w:szCs w:val="28"/>
        </w:rPr>
        <w:t>.  As such, it is a valid sanctioned payment on its own.</w:t>
      </w:r>
    </w:p>
    <w:p w14:paraId="0ED64058" w14:textId="77777777" w:rsidR="00D51215" w:rsidRDefault="00D51215" w:rsidP="00BB3D84">
      <w:pPr>
        <w:pStyle w:val="ListParagraph"/>
        <w:tabs>
          <w:tab w:val="clear" w:pos="1440"/>
          <w:tab w:val="clear" w:pos="4320"/>
          <w:tab w:val="clear" w:pos="9072"/>
          <w:tab w:val="left" w:pos="2160"/>
        </w:tabs>
        <w:snapToGrid/>
        <w:spacing w:line="360" w:lineRule="auto"/>
        <w:ind w:left="2160"/>
        <w:jc w:val="both"/>
        <w:rPr>
          <w:szCs w:val="28"/>
        </w:rPr>
      </w:pPr>
    </w:p>
    <w:p w14:paraId="2CAA8249" w14:textId="7EEE330C" w:rsidR="00354EE1" w:rsidRDefault="00FC4482" w:rsidP="00BB3D84">
      <w:pPr>
        <w:pStyle w:val="ListParagraph"/>
        <w:numPr>
          <w:ilvl w:val="0"/>
          <w:numId w:val="24"/>
        </w:numPr>
        <w:tabs>
          <w:tab w:val="clear" w:pos="1440"/>
          <w:tab w:val="clear" w:pos="4320"/>
          <w:tab w:val="clear" w:pos="9072"/>
          <w:tab w:val="left" w:pos="2160"/>
        </w:tabs>
        <w:snapToGrid/>
        <w:spacing w:line="360" w:lineRule="auto"/>
        <w:ind w:left="2160" w:hanging="720"/>
        <w:jc w:val="both"/>
        <w:rPr>
          <w:szCs w:val="28"/>
        </w:rPr>
      </w:pPr>
      <w:r>
        <w:rPr>
          <w:szCs w:val="28"/>
        </w:rPr>
        <w:t>U</w:t>
      </w:r>
      <w:r w:rsidRPr="00BB3D84">
        <w:rPr>
          <w:szCs w:val="28"/>
        </w:rPr>
        <w:t>nder</w:t>
      </w:r>
      <w:r>
        <w:t xml:space="preserve"> the Order 22 regime, </w:t>
      </w:r>
      <w:r w:rsidR="00E33F95">
        <w:t>t</w:t>
      </w:r>
      <w:r>
        <w:rPr>
          <w:szCs w:val="28"/>
        </w:rPr>
        <w:t>here is no requirement that a sanctioned payment must be accompanied by a sanctioned offer.</w:t>
      </w:r>
      <w:r w:rsidR="00E33F95">
        <w:rPr>
          <w:szCs w:val="28"/>
        </w:rPr>
        <w:t xml:space="preserve"> </w:t>
      </w:r>
      <w:r w:rsidR="00BB3D84">
        <w:rPr>
          <w:szCs w:val="28"/>
        </w:rPr>
        <w:t xml:space="preserve"> </w:t>
      </w:r>
      <w:r w:rsidR="00E33F95">
        <w:rPr>
          <w:szCs w:val="28"/>
        </w:rPr>
        <w:t>I draw support from the wording of Order 22 Rule 3: “</w:t>
      </w:r>
      <w:r w:rsidR="00E33F95">
        <w:rPr>
          <w:i/>
          <w:iCs/>
          <w:szCs w:val="28"/>
        </w:rPr>
        <w:t xml:space="preserve">An offer by a defendant to settle the whole or part of a claim or an issue arising from the claim does not have the consequences specified in this Order unless it is made by way of a sanctioned offer </w:t>
      </w:r>
      <w:r w:rsidR="00E33F95" w:rsidRPr="00E33F95">
        <w:rPr>
          <w:b/>
          <w:bCs/>
          <w:i/>
          <w:iCs/>
          <w:szCs w:val="28"/>
          <w:u w:val="single"/>
        </w:rPr>
        <w:t>or</w:t>
      </w:r>
      <w:r w:rsidR="00E33F95">
        <w:rPr>
          <w:i/>
          <w:iCs/>
          <w:szCs w:val="28"/>
        </w:rPr>
        <w:t xml:space="preserve"> a sanctioned payment </w:t>
      </w:r>
      <w:r w:rsidR="00E33F95" w:rsidRPr="00E33F95">
        <w:rPr>
          <w:b/>
          <w:bCs/>
          <w:szCs w:val="28"/>
        </w:rPr>
        <w:t>or both</w:t>
      </w:r>
      <w:r w:rsidR="00E33F95">
        <w:rPr>
          <w:i/>
          <w:iCs/>
          <w:szCs w:val="28"/>
        </w:rPr>
        <w:t>.</w:t>
      </w:r>
      <w:r w:rsidR="00E33F95">
        <w:rPr>
          <w:szCs w:val="28"/>
        </w:rPr>
        <w:t>” (emphasis added)</w:t>
      </w:r>
      <w:r w:rsidR="002C69ED">
        <w:rPr>
          <w:szCs w:val="28"/>
        </w:rPr>
        <w:t>.</w:t>
      </w:r>
      <w:r w:rsidR="00E33F95">
        <w:rPr>
          <w:szCs w:val="28"/>
        </w:rPr>
        <w:t xml:space="preserve">  Thus it is envisaged that </w:t>
      </w:r>
      <w:r w:rsidR="002C69ED">
        <w:rPr>
          <w:szCs w:val="28"/>
        </w:rPr>
        <w:t xml:space="preserve">under the Order 22 regime, </w:t>
      </w:r>
      <w:r w:rsidR="00E33F95">
        <w:rPr>
          <w:szCs w:val="28"/>
        </w:rPr>
        <w:t>in some circumstances a defendant can make a sanctioned payment on its own</w:t>
      </w:r>
      <w:r w:rsidR="00D51215">
        <w:rPr>
          <w:szCs w:val="28"/>
        </w:rPr>
        <w:t xml:space="preserve"> without a sanctioned offer</w:t>
      </w:r>
      <w:r w:rsidR="00BB4885">
        <w:rPr>
          <w:szCs w:val="28"/>
        </w:rPr>
        <w:t>, and it will still attract the same costs consequences.</w:t>
      </w:r>
      <w:r w:rsidR="00E33F95">
        <w:rPr>
          <w:szCs w:val="28"/>
        </w:rPr>
        <w:t xml:space="preserve"> </w:t>
      </w:r>
    </w:p>
    <w:p w14:paraId="5C71FC5B" w14:textId="77777777" w:rsidR="002C69ED" w:rsidRPr="002C69ED" w:rsidRDefault="002C69ED" w:rsidP="002C69ED">
      <w:pPr>
        <w:pStyle w:val="ListParagraph"/>
        <w:rPr>
          <w:szCs w:val="28"/>
        </w:rPr>
      </w:pPr>
    </w:p>
    <w:p w14:paraId="0059E546" w14:textId="65F993F2" w:rsidR="002C69ED" w:rsidRPr="00BB3D84" w:rsidRDefault="002C69ED" w:rsidP="00BB3D84">
      <w:pPr>
        <w:pStyle w:val="ListParagraph"/>
        <w:numPr>
          <w:ilvl w:val="0"/>
          <w:numId w:val="24"/>
        </w:numPr>
        <w:tabs>
          <w:tab w:val="clear" w:pos="1440"/>
          <w:tab w:val="clear" w:pos="4320"/>
          <w:tab w:val="clear" w:pos="9072"/>
          <w:tab w:val="left" w:pos="2160"/>
        </w:tabs>
        <w:snapToGrid/>
        <w:spacing w:line="360" w:lineRule="auto"/>
        <w:ind w:left="2160" w:hanging="720"/>
        <w:jc w:val="both"/>
        <w:rPr>
          <w:szCs w:val="28"/>
        </w:rPr>
      </w:pPr>
      <w:r>
        <w:t>Order 22 Rule 23(1) provides that costs consequences follow if the plaintiff:</w:t>
      </w:r>
    </w:p>
    <w:p w14:paraId="32ADA50C" w14:textId="77777777" w:rsidR="00BB3D84" w:rsidRPr="00354EE1" w:rsidRDefault="00BB3D84" w:rsidP="00BB3D84">
      <w:pPr>
        <w:pStyle w:val="ListParagraph"/>
        <w:tabs>
          <w:tab w:val="clear" w:pos="1440"/>
          <w:tab w:val="clear" w:pos="4320"/>
          <w:tab w:val="clear" w:pos="9072"/>
          <w:tab w:val="left" w:pos="2160"/>
        </w:tabs>
        <w:snapToGrid/>
        <w:spacing w:line="360" w:lineRule="auto"/>
        <w:ind w:left="2160"/>
        <w:jc w:val="both"/>
        <w:rPr>
          <w:szCs w:val="28"/>
        </w:rPr>
      </w:pPr>
    </w:p>
    <w:p w14:paraId="1B7FD57D" w14:textId="77777777" w:rsidR="00D51215" w:rsidRPr="00BB3D84" w:rsidRDefault="00D51215" w:rsidP="00BB3D84">
      <w:pPr>
        <w:pStyle w:val="Header"/>
        <w:tabs>
          <w:tab w:val="clear" w:pos="1440"/>
          <w:tab w:val="clear" w:pos="4153"/>
          <w:tab w:val="clear" w:pos="4320"/>
          <w:tab w:val="clear" w:pos="8306"/>
          <w:tab w:val="clear" w:pos="9072"/>
        </w:tabs>
        <w:ind w:left="2880" w:right="746"/>
        <w:jc w:val="both"/>
        <w:rPr>
          <w:i/>
          <w:iCs/>
          <w:sz w:val="24"/>
          <w:szCs w:val="24"/>
        </w:rPr>
      </w:pPr>
      <w:r w:rsidRPr="00BB3D84">
        <w:rPr>
          <w:i/>
          <w:iCs/>
          <w:sz w:val="24"/>
          <w:szCs w:val="24"/>
        </w:rPr>
        <w:t xml:space="preserve">“a) </w:t>
      </w:r>
      <w:r w:rsidR="002C69ED" w:rsidRPr="00BB3D84">
        <w:rPr>
          <w:i/>
          <w:iCs/>
          <w:sz w:val="24"/>
          <w:szCs w:val="24"/>
        </w:rPr>
        <w:t xml:space="preserve">fails to obtain a judgment better than the sanctioned payment </w:t>
      </w:r>
      <w:r w:rsidR="002C69ED" w:rsidRPr="00BB3D84">
        <w:rPr>
          <w:b/>
          <w:bCs/>
          <w:i/>
          <w:iCs/>
          <w:sz w:val="24"/>
          <w:szCs w:val="24"/>
          <w:u w:val="single"/>
        </w:rPr>
        <w:t>or</w:t>
      </w:r>
      <w:r w:rsidR="002C69ED" w:rsidRPr="00BB3D84">
        <w:rPr>
          <w:i/>
          <w:iCs/>
          <w:sz w:val="24"/>
          <w:szCs w:val="24"/>
        </w:rPr>
        <w:t xml:space="preserve"> </w:t>
      </w:r>
    </w:p>
    <w:p w14:paraId="7CA9D06F" w14:textId="77777777" w:rsidR="00420ED2" w:rsidRDefault="00D51215" w:rsidP="00BB3D84">
      <w:pPr>
        <w:pStyle w:val="Header"/>
        <w:tabs>
          <w:tab w:val="clear" w:pos="1440"/>
          <w:tab w:val="clear" w:pos="4153"/>
          <w:tab w:val="clear" w:pos="4320"/>
          <w:tab w:val="clear" w:pos="8306"/>
          <w:tab w:val="clear" w:pos="9072"/>
        </w:tabs>
        <w:ind w:left="2880" w:right="746"/>
        <w:jc w:val="both"/>
        <w:rPr>
          <w:sz w:val="28"/>
          <w:szCs w:val="28"/>
        </w:rPr>
      </w:pPr>
      <w:r w:rsidRPr="00BB3D84">
        <w:rPr>
          <w:i/>
          <w:iCs/>
          <w:sz w:val="24"/>
          <w:szCs w:val="24"/>
        </w:rPr>
        <w:t xml:space="preserve">b) </w:t>
      </w:r>
      <w:r w:rsidR="002C69ED" w:rsidRPr="00BB3D84">
        <w:rPr>
          <w:i/>
          <w:iCs/>
          <w:sz w:val="24"/>
          <w:szCs w:val="24"/>
        </w:rPr>
        <w:t>fails to obtain a judgment that is more advantageous than a defendant’s sanctioned offer</w:t>
      </w:r>
      <w:r w:rsidR="002C69ED" w:rsidRPr="00BB3D84">
        <w:rPr>
          <w:sz w:val="24"/>
          <w:szCs w:val="24"/>
        </w:rPr>
        <w:t>.</w:t>
      </w:r>
      <w:r w:rsidRPr="00BB3D84">
        <w:rPr>
          <w:sz w:val="24"/>
          <w:szCs w:val="24"/>
        </w:rPr>
        <w:t>”</w:t>
      </w:r>
      <w:r w:rsidR="00420ED2" w:rsidRPr="00420ED2">
        <w:rPr>
          <w:sz w:val="28"/>
          <w:szCs w:val="28"/>
        </w:rPr>
        <w:t xml:space="preserve"> </w:t>
      </w:r>
    </w:p>
    <w:p w14:paraId="09053446" w14:textId="6800AAEA" w:rsidR="005501A5" w:rsidRPr="00BB3D84" w:rsidRDefault="00420ED2" w:rsidP="00BB3D84">
      <w:pPr>
        <w:pStyle w:val="Header"/>
        <w:tabs>
          <w:tab w:val="clear" w:pos="1440"/>
          <w:tab w:val="clear" w:pos="4153"/>
          <w:tab w:val="clear" w:pos="4320"/>
          <w:tab w:val="clear" w:pos="8306"/>
          <w:tab w:val="clear" w:pos="9072"/>
        </w:tabs>
        <w:ind w:left="2880" w:right="746"/>
        <w:jc w:val="both"/>
        <w:rPr>
          <w:i/>
          <w:iCs/>
          <w:sz w:val="24"/>
          <w:szCs w:val="24"/>
        </w:rPr>
      </w:pPr>
      <w:r w:rsidRPr="00420ED2">
        <w:rPr>
          <w:sz w:val="24"/>
          <w:szCs w:val="24"/>
        </w:rPr>
        <w:t>(emphasis added)</w:t>
      </w:r>
    </w:p>
    <w:p w14:paraId="3A9D91E1" w14:textId="77777777" w:rsidR="00D51215" w:rsidRDefault="00D51215" w:rsidP="00420ED2">
      <w:pPr>
        <w:pStyle w:val="ListParagraph"/>
        <w:tabs>
          <w:tab w:val="clear" w:pos="1440"/>
          <w:tab w:val="clear" w:pos="4320"/>
          <w:tab w:val="clear" w:pos="9072"/>
          <w:tab w:val="left" w:pos="2160"/>
        </w:tabs>
        <w:snapToGrid/>
        <w:spacing w:line="360" w:lineRule="auto"/>
        <w:ind w:left="2160"/>
        <w:jc w:val="both"/>
        <w:rPr>
          <w:szCs w:val="28"/>
        </w:rPr>
      </w:pPr>
    </w:p>
    <w:p w14:paraId="2A286E60" w14:textId="4AAD641A" w:rsidR="002C69ED" w:rsidRDefault="002C69ED" w:rsidP="00420ED2">
      <w:pPr>
        <w:pStyle w:val="Header"/>
        <w:tabs>
          <w:tab w:val="clear" w:pos="1440"/>
          <w:tab w:val="clear" w:pos="4153"/>
          <w:tab w:val="clear" w:pos="4320"/>
          <w:tab w:val="clear" w:pos="8306"/>
          <w:tab w:val="clear" w:pos="9072"/>
          <w:tab w:val="left" w:pos="2160"/>
        </w:tabs>
        <w:spacing w:line="360" w:lineRule="auto"/>
        <w:ind w:left="2160"/>
        <w:jc w:val="both"/>
        <w:rPr>
          <w:sz w:val="28"/>
          <w:szCs w:val="28"/>
        </w:rPr>
      </w:pPr>
      <w:r>
        <w:rPr>
          <w:sz w:val="28"/>
          <w:szCs w:val="28"/>
        </w:rPr>
        <w:t>This again supports the contention that either a sanctioned payment or a sanctioned offer will attract costs consequences under Order 22 if the plaintiff fails to obtain a better or more advantageous judgment.</w:t>
      </w:r>
    </w:p>
    <w:p w14:paraId="78E60B7D" w14:textId="77777777" w:rsidR="002C69ED" w:rsidRPr="00354EE1" w:rsidRDefault="002C69ED" w:rsidP="00420ED2">
      <w:pPr>
        <w:pStyle w:val="ListParagraph"/>
        <w:tabs>
          <w:tab w:val="clear" w:pos="1440"/>
          <w:tab w:val="clear" w:pos="4320"/>
          <w:tab w:val="clear" w:pos="9072"/>
          <w:tab w:val="left" w:pos="2160"/>
        </w:tabs>
        <w:snapToGrid/>
        <w:spacing w:line="360" w:lineRule="auto"/>
        <w:ind w:left="2160"/>
        <w:jc w:val="both"/>
        <w:rPr>
          <w:szCs w:val="28"/>
        </w:rPr>
      </w:pPr>
    </w:p>
    <w:p w14:paraId="15D7E764" w14:textId="1D75C3B3" w:rsidR="003906CC" w:rsidRPr="003906CC" w:rsidRDefault="003906CC" w:rsidP="00420ED2">
      <w:pPr>
        <w:pStyle w:val="ListParagraph"/>
        <w:numPr>
          <w:ilvl w:val="0"/>
          <w:numId w:val="24"/>
        </w:numPr>
        <w:tabs>
          <w:tab w:val="clear" w:pos="1440"/>
          <w:tab w:val="clear" w:pos="4320"/>
          <w:tab w:val="clear" w:pos="9072"/>
          <w:tab w:val="left" w:pos="2160"/>
        </w:tabs>
        <w:snapToGrid/>
        <w:spacing w:line="360" w:lineRule="auto"/>
        <w:ind w:left="2160" w:hanging="720"/>
        <w:jc w:val="both"/>
        <w:rPr>
          <w:szCs w:val="28"/>
        </w:rPr>
      </w:pPr>
      <w:r>
        <w:lastRenderedPageBreak/>
        <w:t xml:space="preserve">This was also made clear in </w:t>
      </w:r>
      <w:proofErr w:type="spellStart"/>
      <w:r w:rsidR="00B92D85">
        <w:rPr>
          <w:i/>
          <w:iCs/>
        </w:rPr>
        <w:t>Montrio</w:t>
      </w:r>
      <w:proofErr w:type="spellEnd"/>
      <w:r>
        <w:rPr>
          <w:i/>
          <w:iCs/>
        </w:rPr>
        <w:t xml:space="preserve"> </w:t>
      </w:r>
      <w:r w:rsidRPr="008A52AD">
        <w:t xml:space="preserve">where Poon J </w:t>
      </w:r>
      <w:r w:rsidR="00D51215">
        <w:t xml:space="preserve">(as he then was) </w:t>
      </w:r>
      <w:r w:rsidRPr="008A52AD">
        <w:t>said</w:t>
      </w:r>
      <w:r>
        <w:t>: “</w:t>
      </w:r>
      <w:r w:rsidRPr="00BE0A3B">
        <w:rPr>
          <w:i/>
          <w:iCs/>
        </w:rPr>
        <w:t xml:space="preserve">A party who wishes to invoke the costs saving mechanism in Order 22 must either make a sanctioned offer </w:t>
      </w:r>
      <w:r w:rsidRPr="00BE0A3B">
        <w:rPr>
          <w:b/>
          <w:bCs/>
          <w:i/>
          <w:iCs/>
          <w:u w:val="single"/>
        </w:rPr>
        <w:t>or sanctioned payment</w:t>
      </w:r>
      <w:r w:rsidRPr="00BE0A3B">
        <w:rPr>
          <w:i/>
          <w:iCs/>
        </w:rPr>
        <w:t xml:space="preserve"> as mandated by the relevant provisions</w:t>
      </w:r>
      <w:r>
        <w:rPr>
          <w:i/>
          <w:iCs/>
        </w:rPr>
        <w:t xml:space="preserve">.  When a valid sanctioned offer </w:t>
      </w:r>
      <w:r w:rsidRPr="00D51215">
        <w:rPr>
          <w:b/>
          <w:bCs/>
          <w:i/>
          <w:iCs/>
          <w:u w:val="single"/>
        </w:rPr>
        <w:t>or</w:t>
      </w:r>
      <w:r>
        <w:rPr>
          <w:i/>
          <w:iCs/>
        </w:rPr>
        <w:t xml:space="preserve"> sanctioned payment has been made, the court will apply Order 22 in exercising its discretion as to costs</w:t>
      </w:r>
      <w:r>
        <w:t>” (emphasis added)</w:t>
      </w:r>
    </w:p>
    <w:p w14:paraId="4757EBB4" w14:textId="77777777" w:rsidR="00420ED2" w:rsidRDefault="00420ED2" w:rsidP="00420ED2">
      <w:pPr>
        <w:pStyle w:val="ListParagraph"/>
        <w:tabs>
          <w:tab w:val="clear" w:pos="1440"/>
          <w:tab w:val="clear" w:pos="4320"/>
          <w:tab w:val="clear" w:pos="9072"/>
          <w:tab w:val="left" w:pos="2160"/>
        </w:tabs>
        <w:snapToGrid/>
        <w:spacing w:line="360" w:lineRule="auto"/>
        <w:ind w:left="2160"/>
        <w:jc w:val="both"/>
        <w:rPr>
          <w:szCs w:val="28"/>
        </w:rPr>
      </w:pPr>
    </w:p>
    <w:p w14:paraId="6BECCEAD" w14:textId="1A9038D4" w:rsidR="002C69ED" w:rsidRDefault="002C69ED" w:rsidP="00420ED2">
      <w:pPr>
        <w:pStyle w:val="ListParagraph"/>
        <w:numPr>
          <w:ilvl w:val="0"/>
          <w:numId w:val="24"/>
        </w:numPr>
        <w:tabs>
          <w:tab w:val="clear" w:pos="1440"/>
          <w:tab w:val="clear" w:pos="4320"/>
          <w:tab w:val="clear" w:pos="9072"/>
          <w:tab w:val="left" w:pos="2160"/>
        </w:tabs>
        <w:snapToGrid/>
        <w:spacing w:line="360" w:lineRule="auto"/>
        <w:ind w:left="2160" w:hanging="720"/>
        <w:jc w:val="both"/>
        <w:rPr>
          <w:szCs w:val="28"/>
        </w:rPr>
      </w:pPr>
      <w:r>
        <w:rPr>
          <w:szCs w:val="28"/>
        </w:rPr>
        <w:t xml:space="preserve">There can be little dispute that the 23 May 2016 Letter, although not qualifying as a sanctioned offer under Order 22, is nonetheless a settlement offer made on a “without prejudice save as to costs” basis, </w:t>
      </w:r>
      <w:proofErr w:type="spellStart"/>
      <w:r>
        <w:rPr>
          <w:i/>
          <w:iCs/>
          <w:szCs w:val="28"/>
        </w:rPr>
        <w:t>ie</w:t>
      </w:r>
      <w:proofErr w:type="spellEnd"/>
      <w:r>
        <w:rPr>
          <w:szCs w:val="28"/>
        </w:rPr>
        <w:t xml:space="preserve"> a </w:t>
      </w:r>
      <w:proofErr w:type="spellStart"/>
      <w:r>
        <w:rPr>
          <w:szCs w:val="28"/>
        </w:rPr>
        <w:t>Calderbank</w:t>
      </w:r>
      <w:proofErr w:type="spellEnd"/>
      <w:r>
        <w:rPr>
          <w:szCs w:val="28"/>
        </w:rPr>
        <w:t xml:space="preserve"> offer.</w:t>
      </w:r>
      <w:r w:rsidR="003906CC">
        <w:rPr>
          <w:szCs w:val="28"/>
        </w:rPr>
        <w:t xml:space="preserve">  </w:t>
      </w:r>
      <w:r w:rsidR="009E4378">
        <w:t xml:space="preserve">For the avoidance of doubt, I am conscious of the fact that a </w:t>
      </w:r>
      <w:proofErr w:type="spellStart"/>
      <w:r w:rsidR="009E4378">
        <w:t>Calderbank</w:t>
      </w:r>
      <w:proofErr w:type="spellEnd"/>
      <w:r w:rsidR="009E4378">
        <w:t xml:space="preserve"> offer should not be taken into account pursuant to Order 62 Rule 5(1)(d) if the party could have protected his position by means of a sanctioned offer or sanctioned payment under Order 22.</w:t>
      </w:r>
      <w:r w:rsidR="0028576E">
        <w:t xml:space="preserve">  </w:t>
      </w:r>
      <w:r w:rsidR="00C036D4">
        <w:t xml:space="preserve">I am not relying on the </w:t>
      </w:r>
      <w:proofErr w:type="spellStart"/>
      <w:r w:rsidR="00C036D4">
        <w:t>Calderbank</w:t>
      </w:r>
      <w:proofErr w:type="spellEnd"/>
      <w:r w:rsidR="00C036D4">
        <w:t xml:space="preserve"> offer when exercising my discretion.  </w:t>
      </w:r>
      <w:r w:rsidR="0028576E">
        <w:t>I am only pointing out that although the offer from the defendant does not qualify as a sanctioned offer, it is not something that would invalidate an other</w:t>
      </w:r>
      <w:r w:rsidR="00420ED2">
        <w:t>wise valid sanctioned payment.</w:t>
      </w:r>
    </w:p>
    <w:p w14:paraId="2822DC81" w14:textId="77777777" w:rsidR="002C69ED" w:rsidRDefault="002C69ED" w:rsidP="00420ED2">
      <w:pPr>
        <w:pStyle w:val="ListParagraph"/>
        <w:tabs>
          <w:tab w:val="clear" w:pos="1440"/>
          <w:tab w:val="clear" w:pos="4320"/>
          <w:tab w:val="clear" w:pos="9072"/>
          <w:tab w:val="left" w:pos="2160"/>
        </w:tabs>
        <w:snapToGrid/>
        <w:spacing w:line="360" w:lineRule="auto"/>
        <w:ind w:left="2160"/>
        <w:jc w:val="both"/>
        <w:rPr>
          <w:szCs w:val="28"/>
        </w:rPr>
      </w:pPr>
    </w:p>
    <w:p w14:paraId="38983EA0" w14:textId="4F132C66" w:rsidR="00D91A7B" w:rsidRDefault="002C69ED" w:rsidP="00420ED2">
      <w:pPr>
        <w:pStyle w:val="ListParagraph"/>
        <w:numPr>
          <w:ilvl w:val="0"/>
          <w:numId w:val="24"/>
        </w:numPr>
        <w:tabs>
          <w:tab w:val="clear" w:pos="1440"/>
          <w:tab w:val="clear" w:pos="4320"/>
          <w:tab w:val="clear" w:pos="9072"/>
          <w:tab w:val="left" w:pos="2160"/>
        </w:tabs>
        <w:snapToGrid/>
        <w:spacing w:line="360" w:lineRule="auto"/>
        <w:ind w:left="2160" w:hanging="720"/>
        <w:jc w:val="both"/>
        <w:rPr>
          <w:szCs w:val="28"/>
        </w:rPr>
      </w:pPr>
      <w:r>
        <w:rPr>
          <w:szCs w:val="28"/>
        </w:rPr>
        <w:t>Nothing in the 23 May 2016 Letter contradicts the notice of sanctioned payment such that it becomes unclear or ambiguous</w:t>
      </w:r>
      <w:r w:rsidR="005501A5">
        <w:rPr>
          <w:szCs w:val="28"/>
        </w:rPr>
        <w:t>, and thus, invalid</w:t>
      </w:r>
      <w:r w:rsidR="00D91A7B">
        <w:rPr>
          <w:szCs w:val="28"/>
        </w:rPr>
        <w:t>.</w:t>
      </w:r>
    </w:p>
    <w:p w14:paraId="72846AC6" w14:textId="77777777" w:rsidR="00D37AE0" w:rsidRDefault="00D37AE0" w:rsidP="00420ED2">
      <w:pPr>
        <w:pStyle w:val="ListParagraph"/>
        <w:spacing w:line="360" w:lineRule="auto"/>
        <w:rPr>
          <w:szCs w:val="28"/>
        </w:rPr>
      </w:pPr>
    </w:p>
    <w:p w14:paraId="6459F6B0" w14:textId="5D8AB1FD" w:rsidR="003906CC" w:rsidRPr="003906CC" w:rsidRDefault="003906CC" w:rsidP="00420ED2">
      <w:pPr>
        <w:numPr>
          <w:ilvl w:val="0"/>
          <w:numId w:val="4"/>
        </w:numPr>
        <w:tabs>
          <w:tab w:val="clear" w:pos="4320"/>
          <w:tab w:val="clear" w:pos="9072"/>
        </w:tabs>
        <w:snapToGrid/>
        <w:spacing w:line="360" w:lineRule="auto"/>
        <w:ind w:left="0" w:firstLine="0"/>
        <w:jc w:val="both"/>
        <w:rPr>
          <w:szCs w:val="28"/>
        </w:rPr>
      </w:pPr>
      <w:r>
        <w:t xml:space="preserve">I thus reject Mr Wong’s argument that once the sanctioned offer was not valid, the </w:t>
      </w:r>
      <w:r w:rsidR="00D51215">
        <w:t xml:space="preserve">accompanying </w:t>
      </w:r>
      <w:r>
        <w:t>sanctioned payment automatically becomes invalid.</w:t>
      </w:r>
    </w:p>
    <w:p w14:paraId="1D7FA8FA" w14:textId="6BECD08B" w:rsidR="003906CC" w:rsidRDefault="003906CC" w:rsidP="00420ED2">
      <w:pPr>
        <w:tabs>
          <w:tab w:val="clear" w:pos="4320"/>
          <w:tab w:val="clear" w:pos="9072"/>
        </w:tabs>
        <w:snapToGrid/>
        <w:spacing w:line="360" w:lineRule="auto"/>
        <w:jc w:val="both"/>
        <w:rPr>
          <w:szCs w:val="28"/>
        </w:rPr>
      </w:pPr>
    </w:p>
    <w:p w14:paraId="770967C4" w14:textId="401E2E9C" w:rsidR="004B079D" w:rsidRDefault="004B079D" w:rsidP="00420ED2">
      <w:pPr>
        <w:tabs>
          <w:tab w:val="clear" w:pos="4320"/>
          <w:tab w:val="clear" w:pos="9072"/>
        </w:tabs>
        <w:snapToGrid/>
        <w:spacing w:line="360" w:lineRule="auto"/>
        <w:jc w:val="both"/>
        <w:rPr>
          <w:i/>
          <w:iCs/>
          <w:szCs w:val="28"/>
        </w:rPr>
      </w:pPr>
      <w:r>
        <w:rPr>
          <w:i/>
          <w:iCs/>
          <w:szCs w:val="28"/>
        </w:rPr>
        <w:t>Unjust to apply indemnity costs or enhanced interest?</w:t>
      </w:r>
    </w:p>
    <w:p w14:paraId="60EEE558" w14:textId="77777777" w:rsidR="004B079D" w:rsidRPr="004B079D" w:rsidRDefault="004B079D" w:rsidP="00420ED2">
      <w:pPr>
        <w:tabs>
          <w:tab w:val="clear" w:pos="4320"/>
          <w:tab w:val="clear" w:pos="9072"/>
        </w:tabs>
        <w:snapToGrid/>
        <w:spacing w:line="360" w:lineRule="auto"/>
        <w:jc w:val="both"/>
        <w:rPr>
          <w:i/>
          <w:iCs/>
          <w:szCs w:val="28"/>
        </w:rPr>
      </w:pPr>
    </w:p>
    <w:p w14:paraId="264DF53A" w14:textId="6DA5648D" w:rsidR="00D37AE0" w:rsidRDefault="004B079D" w:rsidP="00C712C7">
      <w:pPr>
        <w:numPr>
          <w:ilvl w:val="0"/>
          <w:numId w:val="4"/>
        </w:numPr>
        <w:tabs>
          <w:tab w:val="clear" w:pos="4320"/>
          <w:tab w:val="clear" w:pos="9072"/>
        </w:tabs>
        <w:snapToGrid/>
        <w:spacing w:line="360" w:lineRule="auto"/>
        <w:ind w:left="0" w:firstLine="0"/>
        <w:jc w:val="both"/>
        <w:rPr>
          <w:szCs w:val="28"/>
        </w:rPr>
      </w:pPr>
      <w:r>
        <w:t>Given my view that the notice of sanctioned payment dated 23 May 2016 was valid, and that the court ought to apply Order 22 in exercising its discretion as to costs, the onus is on the plaintiff to show that the orders sought by the defendant are unjust under Order 22 Rule 23(5)</w:t>
      </w:r>
      <w:r w:rsidR="00D37AE0">
        <w:rPr>
          <w:szCs w:val="28"/>
        </w:rPr>
        <w:t>.</w:t>
      </w:r>
    </w:p>
    <w:p w14:paraId="258F95CC" w14:textId="77777777" w:rsidR="00D37AE0" w:rsidRDefault="00D37AE0" w:rsidP="00420ED2">
      <w:pPr>
        <w:tabs>
          <w:tab w:val="clear" w:pos="4320"/>
          <w:tab w:val="clear" w:pos="9072"/>
        </w:tabs>
        <w:snapToGrid/>
        <w:spacing w:line="360" w:lineRule="auto"/>
        <w:jc w:val="both"/>
        <w:rPr>
          <w:szCs w:val="28"/>
        </w:rPr>
      </w:pPr>
    </w:p>
    <w:p w14:paraId="17EACB8D" w14:textId="552B8495" w:rsidR="00D37AE0" w:rsidRDefault="004B079D" w:rsidP="00C712C7">
      <w:pPr>
        <w:numPr>
          <w:ilvl w:val="0"/>
          <w:numId w:val="4"/>
        </w:numPr>
        <w:tabs>
          <w:tab w:val="clear" w:pos="4320"/>
          <w:tab w:val="clear" w:pos="9072"/>
        </w:tabs>
        <w:snapToGrid/>
        <w:spacing w:line="360" w:lineRule="auto"/>
        <w:ind w:left="0" w:firstLine="0"/>
        <w:jc w:val="both"/>
        <w:rPr>
          <w:szCs w:val="28"/>
        </w:rPr>
      </w:pPr>
      <w:r>
        <w:t xml:space="preserve">The plaintiff, in an affirmation sworn by her solicitors </w:t>
      </w:r>
      <w:r w:rsidR="008F02F0">
        <w:t>and Mr</w:t>
      </w:r>
      <w:r w:rsidR="00420ED2">
        <w:rPr>
          <w:lang w:val="en-US"/>
        </w:rPr>
        <w:t> </w:t>
      </w:r>
      <w:r w:rsidR="008F02F0">
        <w:t xml:space="preserve">Wong’s written submissions </w:t>
      </w:r>
      <w:r w:rsidR="00D51215">
        <w:t>put forward the following</w:t>
      </w:r>
      <w:r w:rsidR="008F02F0">
        <w:t xml:space="preserve"> matters in </w:t>
      </w:r>
      <w:proofErr w:type="gramStart"/>
      <w:r w:rsidR="008F02F0">
        <w:t>support</w:t>
      </w:r>
      <w:r>
        <w:t>:</w:t>
      </w:r>
      <w:r w:rsidR="00420ED2">
        <w:t>-</w:t>
      </w:r>
      <w:proofErr w:type="gramEnd"/>
    </w:p>
    <w:p w14:paraId="56A6CE2D" w14:textId="77777777" w:rsidR="004B079D" w:rsidRDefault="004B079D" w:rsidP="00420ED2">
      <w:pPr>
        <w:tabs>
          <w:tab w:val="clear" w:pos="4320"/>
          <w:tab w:val="clear" w:pos="9072"/>
        </w:tabs>
        <w:snapToGrid/>
        <w:spacing w:line="360" w:lineRule="auto"/>
        <w:jc w:val="both"/>
        <w:rPr>
          <w:szCs w:val="28"/>
        </w:rPr>
      </w:pPr>
    </w:p>
    <w:p w14:paraId="57CE57B7" w14:textId="7DAEA336" w:rsidR="00A66065" w:rsidRPr="00420ED2" w:rsidRDefault="004B079D" w:rsidP="00420ED2">
      <w:pPr>
        <w:pStyle w:val="ListParagraph"/>
        <w:numPr>
          <w:ilvl w:val="0"/>
          <w:numId w:val="27"/>
        </w:numPr>
        <w:tabs>
          <w:tab w:val="clear" w:pos="1440"/>
          <w:tab w:val="clear" w:pos="4320"/>
          <w:tab w:val="clear" w:pos="9072"/>
          <w:tab w:val="left" w:pos="2160"/>
        </w:tabs>
        <w:snapToGrid/>
        <w:spacing w:line="360" w:lineRule="auto"/>
        <w:ind w:left="2160" w:hanging="720"/>
        <w:jc w:val="both"/>
        <w:rPr>
          <w:szCs w:val="28"/>
        </w:rPr>
      </w:pPr>
      <w:r>
        <w:t>under the Rules of the District Court, the plaintiff should be entitled to costs of both the PI Claim and the EC Claim up to the date of the plaintiff serving the notice of acceptance.</w:t>
      </w:r>
      <w:r w:rsidRPr="00095C5F">
        <w:t xml:space="preserve"> </w:t>
      </w:r>
      <w:r w:rsidR="00420ED2">
        <w:t xml:space="preserve"> </w:t>
      </w:r>
      <w:r>
        <w:t xml:space="preserve">The Defendant’s Offer </w:t>
      </w:r>
      <w:r w:rsidR="00D51215">
        <w:t>f</w:t>
      </w:r>
      <w:r>
        <w:t>or Settlement only offered costs in the EC Claim up to 18</w:t>
      </w:r>
      <w:r w:rsidR="00420ED2">
        <w:rPr>
          <w:lang w:val="en-US"/>
        </w:rPr>
        <w:t> </w:t>
      </w:r>
      <w:r>
        <w:t>September 2014, and is thus in conflict with the Rules of the District Court.</w:t>
      </w:r>
    </w:p>
    <w:p w14:paraId="2FB84CA6" w14:textId="77777777" w:rsidR="00420ED2" w:rsidRPr="00A66065" w:rsidRDefault="00420ED2" w:rsidP="00420ED2">
      <w:pPr>
        <w:pStyle w:val="ListParagraph"/>
        <w:tabs>
          <w:tab w:val="clear" w:pos="1440"/>
          <w:tab w:val="clear" w:pos="4320"/>
          <w:tab w:val="clear" w:pos="9072"/>
          <w:tab w:val="left" w:pos="2160"/>
        </w:tabs>
        <w:snapToGrid/>
        <w:spacing w:line="360" w:lineRule="auto"/>
        <w:ind w:left="2160"/>
        <w:jc w:val="both"/>
        <w:rPr>
          <w:szCs w:val="28"/>
        </w:rPr>
      </w:pPr>
    </w:p>
    <w:p w14:paraId="7F0D898A" w14:textId="2B5E8CCF" w:rsidR="005726DD" w:rsidRPr="00A66065" w:rsidRDefault="005726DD" w:rsidP="00420ED2">
      <w:pPr>
        <w:pStyle w:val="ListParagraph"/>
        <w:numPr>
          <w:ilvl w:val="0"/>
          <w:numId w:val="27"/>
        </w:numPr>
        <w:tabs>
          <w:tab w:val="clear" w:pos="1440"/>
          <w:tab w:val="clear" w:pos="4320"/>
          <w:tab w:val="clear" w:pos="9072"/>
          <w:tab w:val="left" w:pos="2160"/>
        </w:tabs>
        <w:snapToGrid/>
        <w:spacing w:line="360" w:lineRule="auto"/>
        <w:ind w:left="2160" w:hanging="720"/>
        <w:jc w:val="both"/>
        <w:rPr>
          <w:szCs w:val="28"/>
        </w:rPr>
      </w:pPr>
      <w:r>
        <w:t xml:space="preserve">The plaintiff says when the defendant served the notice of sanctioned payment on 23 May 2016, she did not have the benefit of the expert opinion regarding the issue of apportionment of </w:t>
      </w:r>
      <w:r w:rsidR="002A1854">
        <w:t xml:space="preserve">her </w:t>
      </w:r>
      <w:r>
        <w:t xml:space="preserve">injuries (to what extent </w:t>
      </w:r>
      <w:r>
        <w:lastRenderedPageBreak/>
        <w:t xml:space="preserve">the injuries were caused by </w:t>
      </w:r>
      <w:proofErr w:type="gramStart"/>
      <w:r w:rsidR="002A1854">
        <w:t xml:space="preserve">her </w:t>
      </w:r>
      <w:r>
        <w:t xml:space="preserve"> pre</w:t>
      </w:r>
      <w:proofErr w:type="gramEnd"/>
      <w:r>
        <w:t xml:space="preserve">-existing condition or the accident).  She was thus not in a position to consider if she should accept the sanctioned payment.  </w:t>
      </w:r>
    </w:p>
    <w:p w14:paraId="29FF4A0D" w14:textId="77777777" w:rsidR="00A66065" w:rsidRPr="00A66065" w:rsidRDefault="00A66065" w:rsidP="00420ED2">
      <w:pPr>
        <w:pStyle w:val="ListParagraph"/>
        <w:tabs>
          <w:tab w:val="clear" w:pos="1440"/>
          <w:tab w:val="clear" w:pos="4320"/>
          <w:tab w:val="clear" w:pos="9072"/>
          <w:tab w:val="left" w:pos="2160"/>
        </w:tabs>
        <w:snapToGrid/>
        <w:spacing w:line="360" w:lineRule="auto"/>
        <w:ind w:left="2160"/>
        <w:jc w:val="both"/>
        <w:rPr>
          <w:szCs w:val="28"/>
        </w:rPr>
      </w:pPr>
    </w:p>
    <w:p w14:paraId="1DDB3F06" w14:textId="1977DE6D" w:rsidR="005726DD" w:rsidRPr="005726DD" w:rsidRDefault="005726DD" w:rsidP="00420ED2">
      <w:pPr>
        <w:pStyle w:val="ListParagraph"/>
        <w:numPr>
          <w:ilvl w:val="0"/>
          <w:numId w:val="27"/>
        </w:numPr>
        <w:tabs>
          <w:tab w:val="clear" w:pos="1440"/>
          <w:tab w:val="clear" w:pos="4320"/>
          <w:tab w:val="clear" w:pos="9072"/>
          <w:tab w:val="left" w:pos="2160"/>
        </w:tabs>
        <w:snapToGrid/>
        <w:spacing w:line="360" w:lineRule="auto"/>
        <w:ind w:left="2160" w:hanging="720"/>
        <w:jc w:val="both"/>
        <w:rPr>
          <w:szCs w:val="28"/>
        </w:rPr>
      </w:pPr>
      <w:r w:rsidRPr="00420ED2">
        <w:rPr>
          <w:szCs w:val="28"/>
        </w:rPr>
        <w:t>The plaintiff says she was successful on part of her case.  The failure of the defendant to concede liability had led to substantial costs, time and delay in the PI Claim because:</w:t>
      </w:r>
    </w:p>
    <w:p w14:paraId="687BA974" w14:textId="77777777" w:rsidR="005726DD" w:rsidRPr="005726DD" w:rsidRDefault="005726DD" w:rsidP="00420ED2">
      <w:pPr>
        <w:pStyle w:val="ListParagraph"/>
        <w:tabs>
          <w:tab w:val="clear" w:pos="1440"/>
          <w:tab w:val="clear" w:pos="4320"/>
          <w:tab w:val="clear" w:pos="9072"/>
          <w:tab w:val="left" w:pos="2160"/>
        </w:tabs>
        <w:snapToGrid/>
        <w:spacing w:line="360" w:lineRule="auto"/>
        <w:ind w:left="2160"/>
        <w:jc w:val="both"/>
        <w:rPr>
          <w:szCs w:val="28"/>
        </w:rPr>
      </w:pPr>
    </w:p>
    <w:p w14:paraId="269CCD45" w14:textId="15A918E8" w:rsidR="005726DD" w:rsidRDefault="005726DD" w:rsidP="00420ED2">
      <w:pPr>
        <w:pStyle w:val="ListParagraph"/>
        <w:numPr>
          <w:ilvl w:val="0"/>
          <w:numId w:val="30"/>
        </w:numPr>
        <w:tabs>
          <w:tab w:val="clear" w:pos="1440"/>
          <w:tab w:val="clear" w:pos="4320"/>
          <w:tab w:val="clear" w:pos="9072"/>
          <w:tab w:val="left" w:pos="2880"/>
        </w:tabs>
        <w:snapToGrid/>
        <w:spacing w:line="360" w:lineRule="auto"/>
        <w:ind w:left="2880" w:hanging="720"/>
        <w:jc w:val="both"/>
        <w:rPr>
          <w:szCs w:val="28"/>
        </w:rPr>
      </w:pPr>
      <w:r>
        <w:t>Most of the plaintiff’s evidence was on liability, the entirety of the evidence of Miss Wong, the only defence witness</w:t>
      </w:r>
      <w:r w:rsidR="00663474">
        <w:t>,</w:t>
      </w:r>
      <w:r>
        <w:t xml:space="preserve"> was on liability only.  The majority of time spent at trial and cross-examination was on liability.  If liability was conceded earlier, the case could have been heard by Master for assessment of damages instead of a full blown trial</w:t>
      </w:r>
      <w:r>
        <w:rPr>
          <w:szCs w:val="28"/>
        </w:rPr>
        <w:t>.</w:t>
      </w:r>
    </w:p>
    <w:p w14:paraId="1DF16F3B" w14:textId="77777777" w:rsidR="00420ED2" w:rsidRDefault="00420ED2" w:rsidP="00420ED2">
      <w:pPr>
        <w:pStyle w:val="ListParagraph"/>
        <w:tabs>
          <w:tab w:val="clear" w:pos="1440"/>
          <w:tab w:val="clear" w:pos="4320"/>
          <w:tab w:val="clear" w:pos="9072"/>
          <w:tab w:val="left" w:pos="2880"/>
        </w:tabs>
        <w:snapToGrid/>
        <w:spacing w:line="360" w:lineRule="auto"/>
        <w:ind w:left="2880"/>
        <w:jc w:val="both"/>
      </w:pPr>
    </w:p>
    <w:p w14:paraId="4C00849C" w14:textId="36DED72B" w:rsidR="005726DD" w:rsidRDefault="005726DD" w:rsidP="00420ED2">
      <w:pPr>
        <w:pStyle w:val="ListParagraph"/>
        <w:numPr>
          <w:ilvl w:val="0"/>
          <w:numId w:val="30"/>
        </w:numPr>
        <w:tabs>
          <w:tab w:val="clear" w:pos="1440"/>
          <w:tab w:val="clear" w:pos="4320"/>
          <w:tab w:val="clear" w:pos="9072"/>
          <w:tab w:val="left" w:pos="2880"/>
        </w:tabs>
        <w:snapToGrid/>
        <w:spacing w:line="360" w:lineRule="auto"/>
        <w:ind w:left="2880" w:hanging="720"/>
        <w:jc w:val="both"/>
      </w:pPr>
      <w:r>
        <w:t>Miss Wong was found to be an unreliable witness.  The Court found that Ms Wong should have knowledge of the accident.  In those circumstances, it was unreasonable for the defendant to have denied the accident having happened at all.</w:t>
      </w:r>
    </w:p>
    <w:p w14:paraId="19A9C0A3" w14:textId="77777777" w:rsidR="00420ED2" w:rsidRPr="00420ED2" w:rsidRDefault="00420ED2" w:rsidP="00420ED2">
      <w:pPr>
        <w:pStyle w:val="ListParagraph"/>
        <w:tabs>
          <w:tab w:val="clear" w:pos="1440"/>
          <w:tab w:val="clear" w:pos="4320"/>
          <w:tab w:val="clear" w:pos="9072"/>
          <w:tab w:val="left" w:pos="2880"/>
        </w:tabs>
        <w:snapToGrid/>
        <w:spacing w:line="360" w:lineRule="auto"/>
        <w:ind w:left="2880"/>
        <w:jc w:val="both"/>
        <w:rPr>
          <w:szCs w:val="28"/>
        </w:rPr>
      </w:pPr>
    </w:p>
    <w:p w14:paraId="07742C2C" w14:textId="27CFCABB" w:rsidR="005726DD" w:rsidRDefault="005726DD" w:rsidP="00420ED2">
      <w:pPr>
        <w:pStyle w:val="ListParagraph"/>
        <w:numPr>
          <w:ilvl w:val="0"/>
          <w:numId w:val="30"/>
        </w:numPr>
        <w:tabs>
          <w:tab w:val="clear" w:pos="1440"/>
          <w:tab w:val="clear" w:pos="4320"/>
          <w:tab w:val="clear" w:pos="9072"/>
          <w:tab w:val="left" w:pos="2880"/>
        </w:tabs>
        <w:snapToGrid/>
        <w:spacing w:line="360" w:lineRule="auto"/>
        <w:ind w:left="2880" w:hanging="720"/>
        <w:jc w:val="both"/>
        <w:rPr>
          <w:szCs w:val="28"/>
        </w:rPr>
      </w:pPr>
      <w:r>
        <w:t>The defendant alleged contributory negligence on the plaintiff’s part and only withdrew by way of closing submissions</w:t>
      </w:r>
      <w:r w:rsidR="002170B8">
        <w:t>.</w:t>
      </w:r>
    </w:p>
    <w:p w14:paraId="0EB86464" w14:textId="77777777" w:rsidR="00420ED2" w:rsidRDefault="00420ED2" w:rsidP="00420ED2">
      <w:pPr>
        <w:pStyle w:val="ListParagraph"/>
        <w:spacing w:line="360" w:lineRule="auto"/>
      </w:pPr>
    </w:p>
    <w:p w14:paraId="4953A957" w14:textId="7C7938C1" w:rsidR="005726DD" w:rsidRPr="008F02F0" w:rsidRDefault="00AC5984" w:rsidP="00420ED2">
      <w:pPr>
        <w:pStyle w:val="ListParagraph"/>
        <w:numPr>
          <w:ilvl w:val="0"/>
          <w:numId w:val="30"/>
        </w:numPr>
        <w:tabs>
          <w:tab w:val="clear" w:pos="1440"/>
          <w:tab w:val="clear" w:pos="4320"/>
          <w:tab w:val="clear" w:pos="9072"/>
          <w:tab w:val="left" w:pos="2880"/>
        </w:tabs>
        <w:snapToGrid/>
        <w:spacing w:line="360" w:lineRule="auto"/>
        <w:ind w:left="2880" w:hanging="720"/>
        <w:jc w:val="both"/>
        <w:rPr>
          <w:szCs w:val="28"/>
        </w:rPr>
      </w:pPr>
      <w:r>
        <w:t xml:space="preserve">Before the commencement of the EC Claim and the PI claim, the defendant had submitted inaccurate information of how the accident happened and the monthly earnings of the plaintiff, thereby compromising the plaintiff’s interest. </w:t>
      </w:r>
    </w:p>
    <w:p w14:paraId="08DD7373" w14:textId="21FBB0E6" w:rsidR="008F02F0" w:rsidRPr="008F02F0" w:rsidRDefault="008F02F0" w:rsidP="00420ED2">
      <w:pPr>
        <w:pStyle w:val="ListParagraph"/>
        <w:tabs>
          <w:tab w:val="clear" w:pos="1440"/>
          <w:tab w:val="clear" w:pos="4320"/>
          <w:tab w:val="clear" w:pos="9072"/>
          <w:tab w:val="left" w:pos="2160"/>
        </w:tabs>
        <w:snapToGrid/>
        <w:spacing w:line="360" w:lineRule="auto"/>
        <w:ind w:left="2160"/>
        <w:jc w:val="both"/>
        <w:rPr>
          <w:szCs w:val="28"/>
        </w:rPr>
      </w:pPr>
    </w:p>
    <w:p w14:paraId="40128817" w14:textId="1F6E8E76" w:rsidR="008F02F0" w:rsidRPr="004B079D" w:rsidRDefault="008F02F0" w:rsidP="00420ED2">
      <w:pPr>
        <w:pStyle w:val="ListParagraph"/>
        <w:numPr>
          <w:ilvl w:val="0"/>
          <w:numId w:val="27"/>
        </w:numPr>
        <w:tabs>
          <w:tab w:val="clear" w:pos="1440"/>
          <w:tab w:val="clear" w:pos="4320"/>
          <w:tab w:val="clear" w:pos="9072"/>
          <w:tab w:val="left" w:pos="2160"/>
        </w:tabs>
        <w:snapToGrid/>
        <w:spacing w:line="360" w:lineRule="auto"/>
        <w:ind w:left="2160" w:hanging="720"/>
        <w:jc w:val="both"/>
        <w:rPr>
          <w:szCs w:val="28"/>
        </w:rPr>
      </w:pPr>
      <w:r>
        <w:rPr>
          <w:szCs w:val="28"/>
        </w:rPr>
        <w:t xml:space="preserve">It is not yet known if the sanctioned payment </w:t>
      </w:r>
      <w:r w:rsidR="00173923">
        <w:rPr>
          <w:szCs w:val="28"/>
        </w:rPr>
        <w:t xml:space="preserve">made in the EC Claim </w:t>
      </w:r>
      <w:r>
        <w:rPr>
          <w:szCs w:val="28"/>
        </w:rPr>
        <w:t>in the sum of HK$22,000 was reasonable.  The defendant has not shown that the plaintiff will fail to obtain a better award in the EC Claim.</w:t>
      </w:r>
    </w:p>
    <w:p w14:paraId="55987719" w14:textId="77777777" w:rsidR="00D37AE0" w:rsidRDefault="00D37AE0" w:rsidP="00D37AE0">
      <w:pPr>
        <w:pStyle w:val="ListParagraph"/>
        <w:rPr>
          <w:szCs w:val="28"/>
        </w:rPr>
      </w:pPr>
    </w:p>
    <w:p w14:paraId="6070772A" w14:textId="196C8A86" w:rsidR="00D37AE0" w:rsidRDefault="00AC5984" w:rsidP="00C712C7">
      <w:pPr>
        <w:numPr>
          <w:ilvl w:val="0"/>
          <w:numId w:val="4"/>
        </w:numPr>
        <w:tabs>
          <w:tab w:val="clear" w:pos="4320"/>
          <w:tab w:val="clear" w:pos="9072"/>
        </w:tabs>
        <w:snapToGrid/>
        <w:spacing w:line="360" w:lineRule="auto"/>
        <w:ind w:left="0" w:firstLine="0"/>
        <w:jc w:val="both"/>
        <w:rPr>
          <w:szCs w:val="28"/>
        </w:rPr>
      </w:pPr>
      <w:r>
        <w:rPr>
          <w:szCs w:val="28"/>
        </w:rPr>
        <w:t xml:space="preserve">Mr Cao argued that the plaintiff has failed to show that it is unjust for the court to apply the relevant costs </w:t>
      </w:r>
      <w:proofErr w:type="gramStart"/>
      <w:r>
        <w:rPr>
          <w:szCs w:val="28"/>
        </w:rPr>
        <w:t>consequences:</w:t>
      </w:r>
      <w:r w:rsidR="0029199C">
        <w:rPr>
          <w:szCs w:val="28"/>
        </w:rPr>
        <w:t>-</w:t>
      </w:r>
      <w:proofErr w:type="gramEnd"/>
    </w:p>
    <w:p w14:paraId="307BAE79" w14:textId="77777777" w:rsidR="00AC5984" w:rsidRDefault="00AC5984" w:rsidP="00AC5984">
      <w:pPr>
        <w:tabs>
          <w:tab w:val="clear" w:pos="4320"/>
          <w:tab w:val="clear" w:pos="9072"/>
        </w:tabs>
        <w:snapToGrid/>
        <w:spacing w:line="360" w:lineRule="auto"/>
        <w:jc w:val="both"/>
        <w:rPr>
          <w:szCs w:val="28"/>
        </w:rPr>
      </w:pPr>
    </w:p>
    <w:p w14:paraId="56A89338" w14:textId="091E70B5" w:rsidR="00C06C9E" w:rsidRPr="0029199C" w:rsidRDefault="00C06C9E" w:rsidP="0029199C">
      <w:pPr>
        <w:pStyle w:val="ListParagraph"/>
        <w:numPr>
          <w:ilvl w:val="0"/>
          <w:numId w:val="28"/>
        </w:numPr>
        <w:tabs>
          <w:tab w:val="clear" w:pos="1440"/>
          <w:tab w:val="clear" w:pos="4320"/>
          <w:tab w:val="clear" w:pos="9072"/>
          <w:tab w:val="left" w:pos="2160"/>
        </w:tabs>
        <w:snapToGrid/>
        <w:spacing w:line="360" w:lineRule="auto"/>
        <w:ind w:left="2160" w:hanging="720"/>
        <w:jc w:val="both"/>
        <w:rPr>
          <w:szCs w:val="28"/>
        </w:rPr>
      </w:pPr>
      <w:r>
        <w:t>Although the defendant contested liability, it was justified</w:t>
      </w:r>
      <w:r w:rsidR="002A1854">
        <w:t xml:space="preserve"> </w:t>
      </w:r>
      <w:r>
        <w:t>because:</w:t>
      </w:r>
    </w:p>
    <w:p w14:paraId="0B98BBA9" w14:textId="77777777" w:rsidR="0029199C" w:rsidRPr="00C06C9E" w:rsidRDefault="0029199C" w:rsidP="0029199C">
      <w:pPr>
        <w:pStyle w:val="ListParagraph"/>
        <w:tabs>
          <w:tab w:val="clear" w:pos="1440"/>
          <w:tab w:val="clear" w:pos="4320"/>
          <w:tab w:val="clear" w:pos="9072"/>
          <w:tab w:val="left" w:pos="2160"/>
        </w:tabs>
        <w:snapToGrid/>
        <w:spacing w:line="360" w:lineRule="auto"/>
        <w:ind w:left="2160"/>
        <w:jc w:val="both"/>
        <w:rPr>
          <w:szCs w:val="28"/>
        </w:rPr>
      </w:pPr>
    </w:p>
    <w:p w14:paraId="3BEFBFBF" w14:textId="68E6C1A5" w:rsidR="00C06C9E" w:rsidRDefault="00AC5984" w:rsidP="0029199C">
      <w:pPr>
        <w:pStyle w:val="ListParagraph"/>
        <w:numPr>
          <w:ilvl w:val="0"/>
          <w:numId w:val="34"/>
        </w:numPr>
        <w:tabs>
          <w:tab w:val="clear" w:pos="1440"/>
          <w:tab w:val="clear" w:pos="4320"/>
          <w:tab w:val="clear" w:pos="9072"/>
          <w:tab w:val="left" w:pos="2880"/>
        </w:tabs>
        <w:snapToGrid/>
        <w:spacing w:line="360" w:lineRule="auto"/>
        <w:ind w:left="2880" w:hanging="720"/>
        <w:jc w:val="both"/>
      </w:pPr>
      <w:r>
        <w:t>the plaintiff’s pleaded case was unsatisfactory as to the cause of the accident</w:t>
      </w:r>
      <w:r w:rsidR="00C06C9E">
        <w:t>;</w:t>
      </w:r>
    </w:p>
    <w:p w14:paraId="3C4CC9CE" w14:textId="77777777" w:rsidR="002A1854" w:rsidRDefault="002A1854" w:rsidP="0029199C">
      <w:pPr>
        <w:pStyle w:val="ListParagraph"/>
        <w:tabs>
          <w:tab w:val="clear" w:pos="1440"/>
          <w:tab w:val="clear" w:pos="4320"/>
          <w:tab w:val="clear" w:pos="9072"/>
          <w:tab w:val="left" w:pos="2160"/>
        </w:tabs>
        <w:snapToGrid/>
        <w:spacing w:line="360" w:lineRule="auto"/>
        <w:ind w:left="2160"/>
        <w:jc w:val="both"/>
      </w:pPr>
    </w:p>
    <w:p w14:paraId="680A6EE3" w14:textId="17F025C5" w:rsidR="00C06C9E" w:rsidRDefault="00C06C9E" w:rsidP="0029199C">
      <w:pPr>
        <w:pStyle w:val="ListParagraph"/>
        <w:numPr>
          <w:ilvl w:val="0"/>
          <w:numId w:val="34"/>
        </w:numPr>
        <w:tabs>
          <w:tab w:val="clear" w:pos="1440"/>
          <w:tab w:val="clear" w:pos="4320"/>
          <w:tab w:val="clear" w:pos="9072"/>
          <w:tab w:val="left" w:pos="2880"/>
        </w:tabs>
        <w:snapToGrid/>
        <w:spacing w:line="360" w:lineRule="auto"/>
        <w:ind w:left="2880" w:hanging="720"/>
        <w:jc w:val="both"/>
      </w:pPr>
      <w:r>
        <w:t>i</w:t>
      </w:r>
      <w:r w:rsidR="00AC5984">
        <w:t xml:space="preserve">t was only at trial </w:t>
      </w:r>
      <w:r>
        <w:t xml:space="preserve">that </w:t>
      </w:r>
      <w:r w:rsidR="00AC5984">
        <w:t>the plaintiff reveal</w:t>
      </w:r>
      <w:r>
        <w:t>ed</w:t>
      </w:r>
      <w:r w:rsidR="00AC5984">
        <w:t xml:space="preserve"> during oral evidence that it was an Indian female colleague pushing the table that caused the stack of trays to fall.  </w:t>
      </w:r>
    </w:p>
    <w:p w14:paraId="66CB14F7" w14:textId="77777777" w:rsidR="002A1854" w:rsidRDefault="002A1854" w:rsidP="002A1854">
      <w:pPr>
        <w:tabs>
          <w:tab w:val="clear" w:pos="4320"/>
          <w:tab w:val="clear" w:pos="9072"/>
        </w:tabs>
        <w:snapToGrid/>
        <w:spacing w:line="360" w:lineRule="auto"/>
        <w:jc w:val="both"/>
      </w:pPr>
    </w:p>
    <w:p w14:paraId="498383DD" w14:textId="213CDE8A" w:rsidR="00C06C9E" w:rsidRDefault="00C06C9E" w:rsidP="0029199C">
      <w:pPr>
        <w:pStyle w:val="ListParagraph"/>
        <w:numPr>
          <w:ilvl w:val="0"/>
          <w:numId w:val="34"/>
        </w:numPr>
        <w:tabs>
          <w:tab w:val="clear" w:pos="1440"/>
          <w:tab w:val="clear" w:pos="4320"/>
          <w:tab w:val="clear" w:pos="9072"/>
          <w:tab w:val="left" w:pos="2880"/>
        </w:tabs>
        <w:snapToGrid/>
        <w:spacing w:line="360" w:lineRule="auto"/>
        <w:ind w:left="2880" w:hanging="720"/>
        <w:jc w:val="both"/>
      </w:pPr>
      <w:r>
        <w:lastRenderedPageBreak/>
        <w:t>t</w:t>
      </w:r>
      <w:r w:rsidR="00AC5984">
        <w:t>he medical records seem</w:t>
      </w:r>
      <w:r>
        <w:t>ed</w:t>
      </w:r>
      <w:r w:rsidR="00AC5984">
        <w:t xml:space="preserve"> to suggest that the plaintiff did not mention the accident during her consultation at </w:t>
      </w:r>
      <w:proofErr w:type="spellStart"/>
      <w:r w:rsidR="00AC5984">
        <w:t>Kwong</w:t>
      </w:r>
      <w:proofErr w:type="spellEnd"/>
      <w:r w:rsidR="00AC5984">
        <w:t xml:space="preserve"> </w:t>
      </w:r>
      <w:proofErr w:type="spellStart"/>
      <w:r w:rsidR="00AC5984">
        <w:t>Wah</w:t>
      </w:r>
      <w:proofErr w:type="spellEnd"/>
      <w:r w:rsidR="00AC5984">
        <w:t xml:space="preserve"> Hospital.  </w:t>
      </w:r>
    </w:p>
    <w:p w14:paraId="7B3E5481" w14:textId="77777777" w:rsidR="002A1854" w:rsidRDefault="002A1854" w:rsidP="0029199C">
      <w:pPr>
        <w:pStyle w:val="ListParagraph"/>
        <w:tabs>
          <w:tab w:val="clear" w:pos="1440"/>
          <w:tab w:val="clear" w:pos="4320"/>
          <w:tab w:val="clear" w:pos="9072"/>
          <w:tab w:val="left" w:pos="2880"/>
        </w:tabs>
        <w:snapToGrid/>
        <w:spacing w:line="360" w:lineRule="auto"/>
        <w:ind w:left="2880"/>
        <w:jc w:val="both"/>
      </w:pPr>
    </w:p>
    <w:p w14:paraId="24283E00" w14:textId="4AA99E13" w:rsidR="002A1854" w:rsidRPr="002A1854" w:rsidRDefault="00C06C9E" w:rsidP="0029199C">
      <w:pPr>
        <w:pStyle w:val="ListParagraph"/>
        <w:numPr>
          <w:ilvl w:val="0"/>
          <w:numId w:val="34"/>
        </w:numPr>
        <w:tabs>
          <w:tab w:val="clear" w:pos="1440"/>
          <w:tab w:val="clear" w:pos="4320"/>
          <w:tab w:val="clear" w:pos="9072"/>
          <w:tab w:val="left" w:pos="2880"/>
        </w:tabs>
        <w:snapToGrid/>
        <w:spacing w:line="360" w:lineRule="auto"/>
        <w:ind w:left="2880" w:hanging="720"/>
        <w:jc w:val="both"/>
      </w:pPr>
      <w:r>
        <w:t>t</w:t>
      </w:r>
      <w:r w:rsidR="00AC5984">
        <w:t xml:space="preserve">he plaintiff did not call any witness to corroborate her account of the accident.  </w:t>
      </w:r>
    </w:p>
    <w:p w14:paraId="46D782C6" w14:textId="77777777" w:rsidR="002A1854" w:rsidRDefault="002A1854" w:rsidP="0029199C">
      <w:pPr>
        <w:pStyle w:val="ListParagraph"/>
        <w:tabs>
          <w:tab w:val="clear" w:pos="1440"/>
          <w:tab w:val="clear" w:pos="4320"/>
          <w:tab w:val="clear" w:pos="9072"/>
        </w:tabs>
        <w:snapToGrid/>
        <w:spacing w:line="360" w:lineRule="auto"/>
        <w:ind w:left="2160"/>
        <w:jc w:val="both"/>
      </w:pPr>
    </w:p>
    <w:p w14:paraId="52ED9706" w14:textId="54C0B73A" w:rsidR="00AC5984" w:rsidRDefault="002A1854" w:rsidP="0029199C">
      <w:pPr>
        <w:pStyle w:val="ListParagraph"/>
        <w:tabs>
          <w:tab w:val="clear" w:pos="1440"/>
          <w:tab w:val="clear" w:pos="4320"/>
          <w:tab w:val="clear" w:pos="9072"/>
        </w:tabs>
        <w:snapToGrid/>
        <w:spacing w:line="360" w:lineRule="auto"/>
        <w:ind w:left="2160"/>
        <w:jc w:val="both"/>
      </w:pPr>
      <w:r>
        <w:t>Mr Cao says all these casted doubt on the accident having happened at all.</w:t>
      </w:r>
    </w:p>
    <w:p w14:paraId="004208FC" w14:textId="77777777" w:rsidR="002A1854" w:rsidRDefault="002A1854" w:rsidP="0029199C">
      <w:pPr>
        <w:pStyle w:val="ListParagraph"/>
        <w:tabs>
          <w:tab w:val="clear" w:pos="1440"/>
          <w:tab w:val="clear" w:pos="4320"/>
          <w:tab w:val="clear" w:pos="9072"/>
        </w:tabs>
        <w:snapToGrid/>
        <w:spacing w:line="360" w:lineRule="auto"/>
        <w:ind w:left="2160"/>
        <w:jc w:val="both"/>
        <w:rPr>
          <w:szCs w:val="28"/>
        </w:rPr>
      </w:pPr>
    </w:p>
    <w:p w14:paraId="0F7D4113" w14:textId="22947185" w:rsidR="00AC5984" w:rsidRPr="00C06C9E" w:rsidRDefault="00C06C9E" w:rsidP="0029199C">
      <w:pPr>
        <w:pStyle w:val="ListParagraph"/>
        <w:numPr>
          <w:ilvl w:val="0"/>
          <w:numId w:val="28"/>
        </w:numPr>
        <w:tabs>
          <w:tab w:val="clear" w:pos="1440"/>
          <w:tab w:val="clear" w:pos="4320"/>
          <w:tab w:val="clear" w:pos="9072"/>
          <w:tab w:val="left" w:pos="2160"/>
        </w:tabs>
        <w:snapToGrid/>
        <w:spacing w:line="360" w:lineRule="auto"/>
        <w:ind w:left="2160" w:hanging="720"/>
        <w:jc w:val="both"/>
        <w:rPr>
          <w:szCs w:val="28"/>
        </w:rPr>
      </w:pPr>
      <w:r>
        <w:t>the plaintiff’s conduct throughout was to be criticised as she failed to provide certain documentation to the defendant in a timely manner.</w:t>
      </w:r>
    </w:p>
    <w:p w14:paraId="33D3C38C" w14:textId="77777777" w:rsidR="00C06C9E" w:rsidRPr="00C06C9E" w:rsidRDefault="00C06C9E" w:rsidP="0029199C">
      <w:pPr>
        <w:pStyle w:val="ListParagraph"/>
        <w:tabs>
          <w:tab w:val="clear" w:pos="1440"/>
          <w:tab w:val="clear" w:pos="4320"/>
          <w:tab w:val="clear" w:pos="9072"/>
        </w:tabs>
        <w:snapToGrid/>
        <w:spacing w:line="360" w:lineRule="auto"/>
        <w:ind w:left="2160"/>
        <w:jc w:val="both"/>
        <w:rPr>
          <w:szCs w:val="28"/>
        </w:rPr>
      </w:pPr>
    </w:p>
    <w:p w14:paraId="6290DCF6" w14:textId="3E5947D7" w:rsidR="00C06C9E" w:rsidRPr="00AC5984" w:rsidRDefault="00C06C9E" w:rsidP="0029199C">
      <w:pPr>
        <w:pStyle w:val="ListParagraph"/>
        <w:numPr>
          <w:ilvl w:val="0"/>
          <w:numId w:val="28"/>
        </w:numPr>
        <w:tabs>
          <w:tab w:val="clear" w:pos="1440"/>
          <w:tab w:val="clear" w:pos="4320"/>
          <w:tab w:val="clear" w:pos="9072"/>
          <w:tab w:val="left" w:pos="2160"/>
        </w:tabs>
        <w:snapToGrid/>
        <w:spacing w:line="360" w:lineRule="auto"/>
        <w:ind w:left="2160" w:hanging="720"/>
        <w:jc w:val="both"/>
        <w:rPr>
          <w:szCs w:val="28"/>
        </w:rPr>
      </w:pPr>
      <w:r>
        <w:t xml:space="preserve">The plaintiff’s claim was grossly exaggerated.  She was only awarded less than 15% of the pleaded damages in the </w:t>
      </w:r>
      <w:r w:rsidR="002A1854">
        <w:t>R</w:t>
      </w:r>
      <w:r>
        <w:t>evised Statement of Damages</w:t>
      </w:r>
      <w:r w:rsidR="002A1854">
        <w:t>.</w:t>
      </w:r>
    </w:p>
    <w:p w14:paraId="2501F05C" w14:textId="77777777" w:rsidR="0029199C" w:rsidRDefault="0029199C" w:rsidP="0029199C">
      <w:pPr>
        <w:tabs>
          <w:tab w:val="clear" w:pos="4320"/>
          <w:tab w:val="clear" w:pos="9072"/>
        </w:tabs>
        <w:snapToGrid/>
        <w:spacing w:line="360" w:lineRule="auto"/>
        <w:jc w:val="both"/>
        <w:rPr>
          <w:szCs w:val="28"/>
        </w:rPr>
      </w:pPr>
    </w:p>
    <w:p w14:paraId="6259D256" w14:textId="6085E053" w:rsidR="00D37AE0" w:rsidRDefault="00D80778" w:rsidP="00C712C7">
      <w:pPr>
        <w:numPr>
          <w:ilvl w:val="0"/>
          <w:numId w:val="4"/>
        </w:numPr>
        <w:tabs>
          <w:tab w:val="clear" w:pos="4320"/>
          <w:tab w:val="clear" w:pos="9072"/>
        </w:tabs>
        <w:snapToGrid/>
        <w:spacing w:line="360" w:lineRule="auto"/>
        <w:ind w:left="0" w:firstLine="0"/>
        <w:jc w:val="both"/>
        <w:rPr>
          <w:szCs w:val="28"/>
        </w:rPr>
      </w:pPr>
      <w:r>
        <w:rPr>
          <w:szCs w:val="28"/>
        </w:rPr>
        <w:t xml:space="preserve">Having considered all the circumstances of the case, </w:t>
      </w:r>
      <w:r w:rsidR="00C06C9E">
        <w:rPr>
          <w:szCs w:val="28"/>
        </w:rPr>
        <w:t xml:space="preserve">I am of the view that the plaintiff has </w:t>
      </w:r>
      <w:r w:rsidR="00B503F9">
        <w:rPr>
          <w:szCs w:val="28"/>
        </w:rPr>
        <w:t xml:space="preserve">only </w:t>
      </w:r>
      <w:r w:rsidR="002A1854">
        <w:rPr>
          <w:szCs w:val="28"/>
        </w:rPr>
        <w:t>to a limited extent</w:t>
      </w:r>
      <w:r>
        <w:rPr>
          <w:szCs w:val="28"/>
        </w:rPr>
        <w:t xml:space="preserve"> </w:t>
      </w:r>
      <w:r w:rsidR="00C06C9E">
        <w:rPr>
          <w:szCs w:val="28"/>
        </w:rPr>
        <w:t>demonstrate</w:t>
      </w:r>
      <w:r w:rsidR="002A1854">
        <w:rPr>
          <w:szCs w:val="28"/>
        </w:rPr>
        <w:t>d</w:t>
      </w:r>
      <w:r w:rsidR="00C06C9E">
        <w:rPr>
          <w:szCs w:val="28"/>
        </w:rPr>
        <w:t xml:space="preserve"> that it is unjust for the court to make the relevant </w:t>
      </w:r>
      <w:r>
        <w:rPr>
          <w:szCs w:val="28"/>
        </w:rPr>
        <w:t xml:space="preserve">orders for the following </w:t>
      </w:r>
      <w:proofErr w:type="gramStart"/>
      <w:r>
        <w:rPr>
          <w:szCs w:val="28"/>
        </w:rPr>
        <w:t>reasons:</w:t>
      </w:r>
      <w:r w:rsidR="0029199C">
        <w:rPr>
          <w:szCs w:val="28"/>
        </w:rPr>
        <w:t>-</w:t>
      </w:r>
      <w:proofErr w:type="gramEnd"/>
    </w:p>
    <w:p w14:paraId="608C4DB9" w14:textId="77777777" w:rsidR="002A1854" w:rsidRDefault="002A1854" w:rsidP="002A1854">
      <w:pPr>
        <w:tabs>
          <w:tab w:val="clear" w:pos="4320"/>
          <w:tab w:val="clear" w:pos="9072"/>
        </w:tabs>
        <w:snapToGrid/>
        <w:spacing w:line="360" w:lineRule="auto"/>
        <w:jc w:val="both"/>
        <w:rPr>
          <w:szCs w:val="28"/>
        </w:rPr>
      </w:pPr>
    </w:p>
    <w:p w14:paraId="4B55C415" w14:textId="03EE8F73" w:rsidR="00A66065" w:rsidRPr="00A66065" w:rsidRDefault="002170B8" w:rsidP="0029199C">
      <w:pPr>
        <w:pStyle w:val="ListParagraph"/>
        <w:numPr>
          <w:ilvl w:val="0"/>
          <w:numId w:val="29"/>
        </w:numPr>
        <w:tabs>
          <w:tab w:val="clear" w:pos="1440"/>
          <w:tab w:val="clear" w:pos="4320"/>
          <w:tab w:val="clear" w:pos="9072"/>
          <w:tab w:val="left" w:pos="2160"/>
        </w:tabs>
        <w:snapToGrid/>
        <w:spacing w:line="360" w:lineRule="auto"/>
        <w:ind w:left="2160" w:hanging="720"/>
        <w:jc w:val="both"/>
        <w:rPr>
          <w:szCs w:val="28"/>
        </w:rPr>
      </w:pPr>
      <w:r>
        <w:t>It</w:t>
      </w:r>
      <w:r w:rsidR="00A66065">
        <w:t xml:space="preserve"> is misconceived to say that the sanctioned payment contradicts the Rules of the District Court.  The offers and the sanctioned payments of the EC Claim and the PI Claim were made on different dates and thus would naturally have different cut-off dates in relation to costs.  </w:t>
      </w:r>
      <w:r w:rsidR="00A66065">
        <w:lastRenderedPageBreak/>
        <w:t>I do not see how they were made in conflict of the Rules of the District Court.  Further, no detail was given on what costs the plaintiff would have to pay in the EC Claim between 19 September 2014 and 20 June 2016 to demonstrate any injustice suffered by the plaintiff.</w:t>
      </w:r>
    </w:p>
    <w:p w14:paraId="0312BCEF" w14:textId="77777777" w:rsidR="00A66065" w:rsidRPr="00A66065" w:rsidRDefault="00A66065" w:rsidP="0029199C">
      <w:pPr>
        <w:pStyle w:val="ListParagraph"/>
        <w:tabs>
          <w:tab w:val="clear" w:pos="1440"/>
          <w:tab w:val="clear" w:pos="4320"/>
          <w:tab w:val="clear" w:pos="9072"/>
          <w:tab w:val="left" w:pos="2160"/>
        </w:tabs>
        <w:snapToGrid/>
        <w:spacing w:line="360" w:lineRule="auto"/>
        <w:ind w:left="2160"/>
        <w:jc w:val="both"/>
        <w:rPr>
          <w:szCs w:val="28"/>
        </w:rPr>
      </w:pPr>
    </w:p>
    <w:p w14:paraId="052A4445" w14:textId="796CF9D1" w:rsidR="00A66065" w:rsidRPr="00A66065" w:rsidRDefault="00A66065" w:rsidP="0029199C">
      <w:pPr>
        <w:pStyle w:val="ListParagraph"/>
        <w:numPr>
          <w:ilvl w:val="0"/>
          <w:numId w:val="29"/>
        </w:numPr>
        <w:tabs>
          <w:tab w:val="clear" w:pos="1440"/>
          <w:tab w:val="clear" w:pos="4320"/>
          <w:tab w:val="clear" w:pos="9072"/>
          <w:tab w:val="left" w:pos="2160"/>
        </w:tabs>
        <w:snapToGrid/>
        <w:spacing w:line="360" w:lineRule="auto"/>
        <w:ind w:left="2160" w:hanging="720"/>
        <w:jc w:val="both"/>
        <w:rPr>
          <w:szCs w:val="28"/>
        </w:rPr>
      </w:pPr>
      <w:r>
        <w:t>I do not accept that the plaintiff did not have sufficient information when the sanctioned payment was made.  As I found in the Judgment, the plaintiff had been suffering from right trigger thumb the latest from 2012.  She did not need an expert report for her to realise she had a pre-existing condition.  There was also no dispute that despite the accident, the plaintiff returned to full time work and also worked a second job with no lessening of earnings.  There is thus little force in saying that without the expert evidence in apportionment she would have considered the accident to have contributed to a large extent of her condition.</w:t>
      </w:r>
    </w:p>
    <w:p w14:paraId="18715052" w14:textId="77777777" w:rsidR="0029199C" w:rsidRPr="0029199C" w:rsidRDefault="0029199C" w:rsidP="0029199C">
      <w:pPr>
        <w:pStyle w:val="ListParagraph"/>
        <w:tabs>
          <w:tab w:val="clear" w:pos="1440"/>
          <w:tab w:val="clear" w:pos="4320"/>
          <w:tab w:val="clear" w:pos="9072"/>
          <w:tab w:val="left" w:pos="2160"/>
        </w:tabs>
        <w:snapToGrid/>
        <w:spacing w:line="360" w:lineRule="auto"/>
        <w:ind w:left="2160"/>
        <w:jc w:val="both"/>
        <w:rPr>
          <w:szCs w:val="28"/>
        </w:rPr>
      </w:pPr>
    </w:p>
    <w:p w14:paraId="32E2FF5D" w14:textId="3BD2937F" w:rsidR="00A66065" w:rsidRPr="00A66065" w:rsidRDefault="00A66065" w:rsidP="0029199C">
      <w:pPr>
        <w:pStyle w:val="ListParagraph"/>
        <w:numPr>
          <w:ilvl w:val="0"/>
          <w:numId w:val="29"/>
        </w:numPr>
        <w:tabs>
          <w:tab w:val="clear" w:pos="1440"/>
          <w:tab w:val="clear" w:pos="4320"/>
          <w:tab w:val="clear" w:pos="9072"/>
          <w:tab w:val="left" w:pos="2160"/>
        </w:tabs>
        <w:snapToGrid/>
        <w:spacing w:line="360" w:lineRule="auto"/>
        <w:ind w:left="2160" w:hanging="720"/>
        <w:jc w:val="both"/>
        <w:rPr>
          <w:szCs w:val="28"/>
        </w:rPr>
      </w:pPr>
      <w:r>
        <w:t>As the defendant’s mistakes when providing information on how the accident happened and the monthly earnings of the plaintiff had been rectified before the commencement of the EC Claim and the PI Claim, I am of the view that it had little impact on how the Court should exercise its discretion on costs.</w:t>
      </w:r>
    </w:p>
    <w:p w14:paraId="78784558" w14:textId="77777777" w:rsidR="0029199C" w:rsidRDefault="0029199C" w:rsidP="0029199C">
      <w:pPr>
        <w:pStyle w:val="ListParagraph"/>
        <w:tabs>
          <w:tab w:val="clear" w:pos="1440"/>
          <w:tab w:val="clear" w:pos="4320"/>
          <w:tab w:val="clear" w:pos="9072"/>
          <w:tab w:val="left" w:pos="2160"/>
        </w:tabs>
        <w:snapToGrid/>
        <w:spacing w:line="360" w:lineRule="auto"/>
        <w:ind w:left="2160"/>
        <w:jc w:val="both"/>
        <w:rPr>
          <w:szCs w:val="28"/>
        </w:rPr>
      </w:pPr>
    </w:p>
    <w:p w14:paraId="05D7C6B2" w14:textId="1DC70ACD" w:rsidR="00D80778" w:rsidRPr="002A1854" w:rsidRDefault="00A66065" w:rsidP="00D13A7B">
      <w:pPr>
        <w:pStyle w:val="ListParagraph"/>
        <w:keepNext/>
        <w:keepLines/>
        <w:widowControl w:val="0"/>
        <w:numPr>
          <w:ilvl w:val="0"/>
          <w:numId w:val="29"/>
        </w:numPr>
        <w:tabs>
          <w:tab w:val="clear" w:pos="1440"/>
          <w:tab w:val="clear" w:pos="4320"/>
          <w:tab w:val="clear" w:pos="9072"/>
          <w:tab w:val="left" w:pos="2160"/>
        </w:tabs>
        <w:snapToGrid/>
        <w:spacing w:line="360" w:lineRule="auto"/>
        <w:ind w:left="2160" w:hanging="720"/>
        <w:jc w:val="both"/>
        <w:rPr>
          <w:szCs w:val="28"/>
        </w:rPr>
      </w:pPr>
      <w:r>
        <w:rPr>
          <w:szCs w:val="28"/>
        </w:rPr>
        <w:lastRenderedPageBreak/>
        <w:t xml:space="preserve">At the same time, the plaintiff also failed to provide certain documentation requested by the defendant in a timely manner.  I do not accept that the it was </w:t>
      </w:r>
      <w:r w:rsidR="002170B8">
        <w:rPr>
          <w:szCs w:val="28"/>
        </w:rPr>
        <w:t xml:space="preserve">reasonable </w:t>
      </w:r>
      <w:r>
        <w:rPr>
          <w:szCs w:val="28"/>
        </w:rPr>
        <w:t xml:space="preserve">for the plaintiff to behave </w:t>
      </w:r>
      <w:r w:rsidR="002A1854">
        <w:rPr>
          <w:szCs w:val="28"/>
        </w:rPr>
        <w:t xml:space="preserve">in such a manner </w:t>
      </w:r>
      <w:r>
        <w:rPr>
          <w:szCs w:val="28"/>
        </w:rPr>
        <w:t xml:space="preserve">simply because she was 55 years old and had little education.  </w:t>
      </w:r>
      <w:r>
        <w:t>It has to be borne in mind that the plaintiff was all along legally represented.  Even though the plaintiff might not have appreciated the importance of timely submission of documents or the importance of providing accurate information, her legal representatives ought to have explained the same to her.</w:t>
      </w:r>
    </w:p>
    <w:p w14:paraId="41D333C7" w14:textId="77777777" w:rsidR="0029199C" w:rsidRDefault="0029199C" w:rsidP="0029199C">
      <w:pPr>
        <w:pStyle w:val="ListParagraph"/>
        <w:tabs>
          <w:tab w:val="clear" w:pos="1440"/>
          <w:tab w:val="clear" w:pos="4320"/>
          <w:tab w:val="clear" w:pos="9072"/>
          <w:tab w:val="left" w:pos="2160"/>
        </w:tabs>
        <w:snapToGrid/>
        <w:spacing w:line="360" w:lineRule="auto"/>
        <w:ind w:left="2160"/>
        <w:jc w:val="both"/>
        <w:rPr>
          <w:szCs w:val="28"/>
        </w:rPr>
      </w:pPr>
    </w:p>
    <w:p w14:paraId="535362BB" w14:textId="5C158D1B" w:rsidR="002A1854" w:rsidRDefault="002A1854" w:rsidP="0029199C">
      <w:pPr>
        <w:pStyle w:val="ListParagraph"/>
        <w:numPr>
          <w:ilvl w:val="0"/>
          <w:numId w:val="29"/>
        </w:numPr>
        <w:tabs>
          <w:tab w:val="clear" w:pos="1440"/>
          <w:tab w:val="clear" w:pos="4320"/>
          <w:tab w:val="clear" w:pos="9072"/>
          <w:tab w:val="left" w:pos="2160"/>
        </w:tabs>
        <w:snapToGrid/>
        <w:spacing w:line="360" w:lineRule="auto"/>
        <w:ind w:left="2160" w:hanging="720"/>
        <w:jc w:val="both"/>
        <w:rPr>
          <w:szCs w:val="28"/>
        </w:rPr>
      </w:pPr>
      <w:r>
        <w:rPr>
          <w:szCs w:val="28"/>
        </w:rPr>
        <w:t xml:space="preserve">The plaintiff has grossly exaggerated her claim.  She claimed around HK$350,000 in damages, when eventually she was only awarded HK$50,826.  The court has time and again shown its displeasure </w:t>
      </w:r>
      <w:r w:rsidR="003E187E">
        <w:rPr>
          <w:szCs w:val="28"/>
        </w:rPr>
        <w:t>on exaggerated claims by way of costs.</w:t>
      </w:r>
    </w:p>
    <w:p w14:paraId="0CE9A974" w14:textId="77777777" w:rsidR="00173923" w:rsidRPr="00173923" w:rsidRDefault="00173923" w:rsidP="00173923">
      <w:pPr>
        <w:pStyle w:val="ListParagraph"/>
        <w:rPr>
          <w:szCs w:val="28"/>
        </w:rPr>
      </w:pPr>
    </w:p>
    <w:p w14:paraId="75DD08A5" w14:textId="0AA04827" w:rsidR="0021250D" w:rsidRDefault="00B17B22" w:rsidP="0029199C">
      <w:pPr>
        <w:pStyle w:val="ListParagraph"/>
        <w:numPr>
          <w:ilvl w:val="0"/>
          <w:numId w:val="29"/>
        </w:numPr>
        <w:tabs>
          <w:tab w:val="clear" w:pos="1440"/>
          <w:tab w:val="clear" w:pos="4320"/>
          <w:tab w:val="clear" w:pos="9072"/>
          <w:tab w:val="left" w:pos="2160"/>
        </w:tabs>
        <w:snapToGrid/>
        <w:spacing w:line="360" w:lineRule="auto"/>
        <w:ind w:left="2160" w:hanging="720"/>
        <w:jc w:val="both"/>
        <w:rPr>
          <w:szCs w:val="28"/>
        </w:rPr>
      </w:pPr>
      <w:r>
        <w:rPr>
          <w:szCs w:val="28"/>
        </w:rPr>
        <w:t>I consider it a red herring for t</w:t>
      </w:r>
      <w:r w:rsidR="00173923">
        <w:rPr>
          <w:szCs w:val="28"/>
        </w:rPr>
        <w:t>he plaintiff</w:t>
      </w:r>
      <w:r>
        <w:rPr>
          <w:szCs w:val="28"/>
        </w:rPr>
        <w:t xml:space="preserve"> to argue</w:t>
      </w:r>
      <w:r w:rsidR="00173923">
        <w:rPr>
          <w:szCs w:val="28"/>
        </w:rPr>
        <w:t xml:space="preserve"> that </w:t>
      </w:r>
      <w:r>
        <w:rPr>
          <w:szCs w:val="28"/>
        </w:rPr>
        <w:t xml:space="preserve">IF the plaintiff proceeds to revive her EC Claim, she MIGHT get a better award for a multitude of reasons, and hence </w:t>
      </w:r>
      <w:r w:rsidR="00173923">
        <w:rPr>
          <w:szCs w:val="28"/>
        </w:rPr>
        <w:t xml:space="preserve">it was reasonable for her to reject the sanctioned payment of HK$22,000 in the EC Claim.  </w:t>
      </w:r>
      <w:proofErr w:type="spellStart"/>
      <w:r w:rsidR="0021250D">
        <w:rPr>
          <w:szCs w:val="28"/>
        </w:rPr>
        <w:t>Bharwaney</w:t>
      </w:r>
      <w:proofErr w:type="spellEnd"/>
      <w:r w:rsidR="0021250D">
        <w:rPr>
          <w:szCs w:val="28"/>
        </w:rPr>
        <w:t xml:space="preserve"> J in </w:t>
      </w:r>
      <w:r w:rsidR="0021250D">
        <w:rPr>
          <w:i/>
          <w:iCs/>
          <w:szCs w:val="28"/>
        </w:rPr>
        <w:t xml:space="preserve">Andrew William </w:t>
      </w:r>
      <w:proofErr w:type="spellStart"/>
      <w:r w:rsidR="0021250D">
        <w:rPr>
          <w:i/>
          <w:iCs/>
          <w:szCs w:val="28"/>
        </w:rPr>
        <w:t>Maxwelli</w:t>
      </w:r>
      <w:proofErr w:type="spellEnd"/>
      <w:r>
        <w:rPr>
          <w:szCs w:val="28"/>
        </w:rPr>
        <w:t xml:space="preserve"> </w:t>
      </w:r>
      <w:r>
        <w:rPr>
          <w:rStyle w:val="FootnoteReference"/>
          <w:szCs w:val="28"/>
        </w:rPr>
        <w:footnoteReference w:id="3"/>
      </w:r>
      <w:r w:rsidR="0021250D">
        <w:rPr>
          <w:i/>
          <w:iCs/>
          <w:szCs w:val="28"/>
        </w:rPr>
        <w:t xml:space="preserve"> </w:t>
      </w:r>
      <w:r w:rsidR="0021250D">
        <w:rPr>
          <w:szCs w:val="28"/>
        </w:rPr>
        <w:t xml:space="preserve">had given guidance on what is the proper practice when an employee’s compensation has been </w:t>
      </w:r>
      <w:r w:rsidR="00634C89">
        <w:rPr>
          <w:szCs w:val="28"/>
        </w:rPr>
        <w:t>stayed</w:t>
      </w:r>
      <w:r w:rsidR="0021250D">
        <w:rPr>
          <w:szCs w:val="28"/>
        </w:rPr>
        <w:t xml:space="preserve"> pending the determination of the common law proceedings:</w:t>
      </w:r>
    </w:p>
    <w:p w14:paraId="3BA1A6DE" w14:textId="77777777" w:rsidR="0021250D" w:rsidRPr="0021250D" w:rsidRDefault="0021250D" w:rsidP="0029199C">
      <w:pPr>
        <w:pStyle w:val="ListParagraph"/>
        <w:spacing w:line="360" w:lineRule="auto"/>
        <w:rPr>
          <w:szCs w:val="28"/>
        </w:rPr>
      </w:pPr>
    </w:p>
    <w:p w14:paraId="5A9FABE1" w14:textId="77777777" w:rsidR="00634C89" w:rsidRPr="0029199C" w:rsidRDefault="0021250D" w:rsidP="0029199C">
      <w:pPr>
        <w:pStyle w:val="ListParagraph"/>
        <w:tabs>
          <w:tab w:val="clear" w:pos="1440"/>
          <w:tab w:val="clear" w:pos="4320"/>
          <w:tab w:val="clear" w:pos="9072"/>
        </w:tabs>
        <w:snapToGrid/>
        <w:ind w:left="2880" w:right="746"/>
        <w:jc w:val="both"/>
        <w:rPr>
          <w:i/>
          <w:iCs/>
          <w:sz w:val="24"/>
          <w:szCs w:val="24"/>
          <w:lang w:val="en-HK"/>
        </w:rPr>
      </w:pPr>
      <w:r w:rsidRPr="0029199C">
        <w:rPr>
          <w:sz w:val="24"/>
          <w:szCs w:val="24"/>
        </w:rPr>
        <w:t>“</w:t>
      </w:r>
      <w:r w:rsidR="00634C89" w:rsidRPr="0029199C">
        <w:rPr>
          <w:i/>
          <w:iCs/>
          <w:sz w:val="24"/>
          <w:szCs w:val="24"/>
          <w:lang w:val="en-HK"/>
        </w:rPr>
        <w:t>Very often the employees’ compensation proceedings are held in abeyance, pending the common law claim, to be revived in case the common law claim fails on the issue of liability.  I would observe that the proper course to take in such cases, where the employees’ compensation proceedings are held in abeyance pending the determination of the common law claim, is to mention that fact in the Statement of Damages and to state that the employees’ compensation proceedings would be discontinued in the event that damages are awarded to the plaintiff…</w:t>
      </w:r>
    </w:p>
    <w:p w14:paraId="06CD5A4A" w14:textId="77777777" w:rsidR="00634C89" w:rsidRPr="0029199C" w:rsidRDefault="00634C89" w:rsidP="0029199C">
      <w:pPr>
        <w:pStyle w:val="ListParagraph"/>
        <w:tabs>
          <w:tab w:val="clear" w:pos="1440"/>
          <w:tab w:val="clear" w:pos="4320"/>
          <w:tab w:val="clear" w:pos="9072"/>
        </w:tabs>
        <w:snapToGrid/>
        <w:ind w:left="2880" w:right="746"/>
        <w:jc w:val="both"/>
        <w:rPr>
          <w:i/>
          <w:iCs/>
          <w:sz w:val="24"/>
          <w:szCs w:val="24"/>
          <w:lang w:val="en-HK"/>
        </w:rPr>
      </w:pPr>
    </w:p>
    <w:p w14:paraId="3A132E72" w14:textId="1D8ED4D1" w:rsidR="00173923" w:rsidRPr="0029199C" w:rsidRDefault="00634C89" w:rsidP="0029199C">
      <w:pPr>
        <w:pStyle w:val="ListParagraph"/>
        <w:tabs>
          <w:tab w:val="clear" w:pos="1440"/>
          <w:tab w:val="clear" w:pos="4320"/>
          <w:tab w:val="clear" w:pos="9072"/>
        </w:tabs>
        <w:snapToGrid/>
        <w:ind w:left="2880" w:right="746"/>
        <w:jc w:val="both"/>
        <w:rPr>
          <w:sz w:val="24"/>
          <w:szCs w:val="24"/>
        </w:rPr>
      </w:pPr>
      <w:r w:rsidRPr="0029199C">
        <w:rPr>
          <w:i/>
          <w:iCs/>
          <w:sz w:val="24"/>
          <w:szCs w:val="24"/>
          <w:lang w:val="en-HK"/>
        </w:rPr>
        <w:t>There may be cases where the plaintiff may still wish to pursue his employees’ compensation claim after the award of common law damages, for example, in cases where there is a concern that the court may assess a high degree of contributory negligence on the part of the plaintiff.  In such cases, the parties should first proceed with the employees’ compensation claim and the further prosecution of any common law claim should depend on and await the determination of the employees’ compensation proceedings.  Where the court, for good reason and in the exercise of its case management powers, permits the common law claim to proceed first and the plaintiff is unwilling to state, in his Statement of Damages, that he would discontinue the employees’ compensation proceedings in the event that he succeeds in the common law claim, then he must give particulars of his employees’ compensation claim in the Statement of Damages and request the court dealing with the common law claim to assess the value of the employees’ compensation claim that has not yet been determined by an employees’ compensation court, and to deduct that value from the award of common law damages, as required by the proviso to section 26(1) of the ECO</w:t>
      </w:r>
      <w:r w:rsidR="00173923" w:rsidRPr="0029199C">
        <w:rPr>
          <w:sz w:val="24"/>
          <w:szCs w:val="24"/>
        </w:rPr>
        <w:t>.</w:t>
      </w:r>
      <w:r w:rsidRPr="0029199C">
        <w:rPr>
          <w:sz w:val="24"/>
          <w:szCs w:val="24"/>
        </w:rPr>
        <w:t>”</w:t>
      </w:r>
    </w:p>
    <w:p w14:paraId="283E59AC" w14:textId="73FD971A" w:rsidR="0029199C" w:rsidRDefault="0029199C" w:rsidP="0029199C">
      <w:pPr>
        <w:pStyle w:val="ListParagraph"/>
        <w:tabs>
          <w:tab w:val="clear" w:pos="1440"/>
        </w:tabs>
        <w:spacing w:line="360" w:lineRule="auto"/>
        <w:ind w:left="2160" w:hanging="2160"/>
        <w:jc w:val="both"/>
        <w:rPr>
          <w:szCs w:val="28"/>
        </w:rPr>
      </w:pPr>
    </w:p>
    <w:p w14:paraId="12FFD07C" w14:textId="049376B9" w:rsidR="00B17B22" w:rsidRDefault="009E4378" w:rsidP="0029199C">
      <w:pPr>
        <w:pStyle w:val="ListParagraph"/>
        <w:tabs>
          <w:tab w:val="clear" w:pos="1440"/>
        </w:tabs>
        <w:spacing w:line="360" w:lineRule="auto"/>
        <w:ind w:left="2160"/>
        <w:jc w:val="both"/>
        <w:rPr>
          <w:szCs w:val="28"/>
        </w:rPr>
      </w:pPr>
      <w:r>
        <w:rPr>
          <w:szCs w:val="28"/>
        </w:rPr>
        <w:t xml:space="preserve">It is trite that the statutory award of employees’ compensation was not designed to be additional to common law damages.  No calculations, only </w:t>
      </w:r>
      <w:r>
        <w:rPr>
          <w:szCs w:val="28"/>
        </w:rPr>
        <w:lastRenderedPageBreak/>
        <w:t xml:space="preserve">speculations, had been put forward by the plaintiff as to what she might obtain under the employees’ compensation regime.  </w:t>
      </w:r>
      <w:r w:rsidR="00B17B22">
        <w:rPr>
          <w:szCs w:val="28"/>
        </w:rPr>
        <w:t xml:space="preserve">I am not persuaded that the plaintiff has demonstrated that </w:t>
      </w:r>
      <w:r>
        <w:rPr>
          <w:szCs w:val="28"/>
        </w:rPr>
        <w:t xml:space="preserve">given my findings, by which she is bound, she can obtain an award of employees’ compensation in excess of my award.  </w:t>
      </w:r>
    </w:p>
    <w:p w14:paraId="47E75AB3" w14:textId="77777777" w:rsidR="009E4378" w:rsidRPr="00A66065" w:rsidRDefault="009E4378" w:rsidP="00223782">
      <w:pPr>
        <w:pStyle w:val="ListParagraph"/>
        <w:tabs>
          <w:tab w:val="clear" w:pos="1440"/>
          <w:tab w:val="clear" w:pos="4320"/>
          <w:tab w:val="clear" w:pos="9072"/>
          <w:tab w:val="left" w:pos="2160"/>
        </w:tabs>
        <w:snapToGrid/>
        <w:spacing w:line="360" w:lineRule="auto"/>
        <w:ind w:left="2160"/>
        <w:jc w:val="both"/>
        <w:rPr>
          <w:szCs w:val="28"/>
        </w:rPr>
      </w:pPr>
    </w:p>
    <w:p w14:paraId="10EC6116" w14:textId="71BE1632" w:rsidR="006D6694" w:rsidRPr="002170B8" w:rsidRDefault="001D4994" w:rsidP="00B503F9">
      <w:pPr>
        <w:pStyle w:val="ListParagraph"/>
        <w:numPr>
          <w:ilvl w:val="0"/>
          <w:numId w:val="29"/>
        </w:numPr>
        <w:tabs>
          <w:tab w:val="clear" w:pos="1440"/>
          <w:tab w:val="clear" w:pos="4320"/>
          <w:tab w:val="clear" w:pos="9072"/>
          <w:tab w:val="left" w:pos="2160"/>
        </w:tabs>
        <w:snapToGrid/>
        <w:spacing w:line="360" w:lineRule="auto"/>
        <w:ind w:left="2160" w:hanging="720"/>
        <w:jc w:val="both"/>
      </w:pPr>
      <w:r>
        <w:rPr>
          <w:szCs w:val="28"/>
        </w:rPr>
        <w:t xml:space="preserve">As to the defendant’s conduct in contesting liability, I agree that it should be something that </w:t>
      </w:r>
      <w:r w:rsidR="00070983">
        <w:rPr>
          <w:szCs w:val="28"/>
        </w:rPr>
        <w:t xml:space="preserve">the </w:t>
      </w:r>
      <w:r w:rsidR="006D6694">
        <w:rPr>
          <w:szCs w:val="28"/>
        </w:rPr>
        <w:t xml:space="preserve">court should </w:t>
      </w:r>
      <w:r w:rsidR="003E187E">
        <w:rPr>
          <w:szCs w:val="28"/>
        </w:rPr>
        <w:t>take into account when considering costs</w:t>
      </w:r>
      <w:r w:rsidR="002170B8">
        <w:rPr>
          <w:szCs w:val="28"/>
        </w:rPr>
        <w:t>.  This is because</w:t>
      </w:r>
      <w:r w:rsidR="009A33BE">
        <w:rPr>
          <w:szCs w:val="28"/>
        </w:rPr>
        <w:t xml:space="preserve"> </w:t>
      </w:r>
      <w:r w:rsidR="006D6694">
        <w:t>the sole defence witness, Miss Wong</w:t>
      </w:r>
      <w:r w:rsidR="003E187E">
        <w:t>, was</w:t>
      </w:r>
      <w:r w:rsidR="006D6694">
        <w:t xml:space="preserve"> present on the day of the accident. </w:t>
      </w:r>
      <w:r w:rsidR="00223782">
        <w:t xml:space="preserve"> </w:t>
      </w:r>
      <w:r w:rsidR="006D6694">
        <w:t xml:space="preserve">I had already found that being the direct supervisor of the plaintiff, the plaintiff had to inform Miss Wong before she left work early on the day of the accident.  Miss Wong thus should have </w:t>
      </w:r>
      <w:r w:rsidR="003E187E">
        <w:t>been informed by the plaintiff</w:t>
      </w:r>
      <w:r w:rsidR="006D6694">
        <w:t xml:space="preserve"> about the accident on the day.  In those circumstances, </w:t>
      </w:r>
      <w:r w:rsidR="003E187E">
        <w:t xml:space="preserve">to continue contesting liability is opportunistic behaviour on the defendant’s part in hoping that the plaintiff does not come up to proof.  </w:t>
      </w:r>
      <w:r w:rsidR="006D6694">
        <w:t>I agree that it was unreasonable for the defendant to insist on contesting liability.</w:t>
      </w:r>
    </w:p>
    <w:p w14:paraId="2A63D9FB" w14:textId="77777777" w:rsidR="00C036D4" w:rsidRPr="00C036D4" w:rsidRDefault="00C036D4" w:rsidP="00C036D4">
      <w:pPr>
        <w:tabs>
          <w:tab w:val="clear" w:pos="4320"/>
          <w:tab w:val="clear" w:pos="9072"/>
        </w:tabs>
        <w:snapToGrid/>
        <w:spacing w:line="360" w:lineRule="auto"/>
        <w:jc w:val="both"/>
        <w:rPr>
          <w:szCs w:val="28"/>
        </w:rPr>
      </w:pPr>
    </w:p>
    <w:p w14:paraId="78C2E507" w14:textId="4EF48D21" w:rsidR="00D80778" w:rsidRDefault="00C036D4" w:rsidP="00C712C7">
      <w:pPr>
        <w:numPr>
          <w:ilvl w:val="0"/>
          <w:numId w:val="4"/>
        </w:numPr>
        <w:tabs>
          <w:tab w:val="clear" w:pos="4320"/>
          <w:tab w:val="clear" w:pos="9072"/>
        </w:tabs>
        <w:snapToGrid/>
        <w:spacing w:line="360" w:lineRule="auto"/>
        <w:ind w:left="0" w:firstLine="0"/>
        <w:jc w:val="both"/>
        <w:rPr>
          <w:szCs w:val="28"/>
        </w:rPr>
      </w:pPr>
      <w:r>
        <w:rPr>
          <w:szCs w:val="28"/>
        </w:rPr>
        <w:t xml:space="preserve">Having considered all the circumstances of the case and submissions from counsel, I </w:t>
      </w:r>
      <w:r w:rsidR="003253A7">
        <w:rPr>
          <w:szCs w:val="28"/>
        </w:rPr>
        <w:t xml:space="preserve">am of the view that </w:t>
      </w:r>
      <w:r w:rsidR="009A33BE">
        <w:rPr>
          <w:szCs w:val="28"/>
        </w:rPr>
        <w:t xml:space="preserve">although </w:t>
      </w:r>
      <w:r w:rsidR="003253A7">
        <w:rPr>
          <w:szCs w:val="28"/>
        </w:rPr>
        <w:t>the sanctioned payment was valid</w:t>
      </w:r>
      <w:r w:rsidR="009A33BE">
        <w:rPr>
          <w:szCs w:val="28"/>
        </w:rPr>
        <w:t xml:space="preserve"> and</w:t>
      </w:r>
      <w:r w:rsidR="003253A7">
        <w:rPr>
          <w:szCs w:val="28"/>
        </w:rPr>
        <w:t xml:space="preserve"> attracts the costs consequences under Order 22 Rule</w:t>
      </w:r>
      <w:r w:rsidR="00223782">
        <w:rPr>
          <w:szCs w:val="28"/>
          <w:lang w:val="en-US"/>
        </w:rPr>
        <w:t> </w:t>
      </w:r>
      <w:r w:rsidR="003253A7">
        <w:rPr>
          <w:szCs w:val="28"/>
        </w:rPr>
        <w:t>23</w:t>
      </w:r>
      <w:r w:rsidR="009A33BE">
        <w:rPr>
          <w:szCs w:val="28"/>
        </w:rPr>
        <w:t xml:space="preserve">; </w:t>
      </w:r>
      <w:r w:rsidR="003253A7">
        <w:rPr>
          <w:szCs w:val="28"/>
        </w:rPr>
        <w:t xml:space="preserve">given that the defendant’s unreasonable and opportunistic behaviour in contesting liability, I will deprive the defendant of costs on </w:t>
      </w:r>
      <w:r w:rsidR="003253A7">
        <w:rPr>
          <w:szCs w:val="28"/>
        </w:rPr>
        <w:lastRenderedPageBreak/>
        <w:t xml:space="preserve">the higher basis of indemnity basis, and will only award the defendant </w:t>
      </w:r>
      <w:r w:rsidR="009A33BE">
        <w:rPr>
          <w:szCs w:val="28"/>
        </w:rPr>
        <w:t xml:space="preserve">costs incurred after 20 June 2016 </w:t>
      </w:r>
      <w:r w:rsidR="003253A7">
        <w:rPr>
          <w:szCs w:val="28"/>
        </w:rPr>
        <w:t xml:space="preserve">on a party and party basis.  </w:t>
      </w:r>
    </w:p>
    <w:p w14:paraId="47D7906D" w14:textId="33CC7373" w:rsidR="003253A7" w:rsidRDefault="003253A7" w:rsidP="00223782">
      <w:pPr>
        <w:tabs>
          <w:tab w:val="clear" w:pos="4320"/>
          <w:tab w:val="clear" w:pos="9072"/>
        </w:tabs>
        <w:snapToGrid/>
        <w:spacing w:line="360" w:lineRule="auto"/>
        <w:jc w:val="both"/>
        <w:rPr>
          <w:szCs w:val="28"/>
        </w:rPr>
      </w:pPr>
    </w:p>
    <w:p w14:paraId="4575D20D" w14:textId="5D25F9E1" w:rsidR="003253A7" w:rsidRDefault="003253A7" w:rsidP="00223782">
      <w:pPr>
        <w:tabs>
          <w:tab w:val="clear" w:pos="4320"/>
          <w:tab w:val="clear" w:pos="9072"/>
        </w:tabs>
        <w:snapToGrid/>
        <w:spacing w:line="360" w:lineRule="auto"/>
        <w:jc w:val="both"/>
        <w:rPr>
          <w:i/>
          <w:iCs/>
          <w:szCs w:val="28"/>
        </w:rPr>
      </w:pPr>
      <w:r>
        <w:rPr>
          <w:i/>
          <w:iCs/>
          <w:szCs w:val="28"/>
        </w:rPr>
        <w:t>Enhanced interest</w:t>
      </w:r>
    </w:p>
    <w:p w14:paraId="14F01ABC" w14:textId="77777777" w:rsidR="00223782" w:rsidRPr="003253A7" w:rsidRDefault="00223782" w:rsidP="00223782">
      <w:pPr>
        <w:tabs>
          <w:tab w:val="clear" w:pos="4320"/>
          <w:tab w:val="clear" w:pos="9072"/>
        </w:tabs>
        <w:snapToGrid/>
        <w:spacing w:line="360" w:lineRule="auto"/>
        <w:jc w:val="both"/>
        <w:rPr>
          <w:i/>
          <w:iCs/>
          <w:szCs w:val="28"/>
        </w:rPr>
      </w:pPr>
    </w:p>
    <w:p w14:paraId="2812E656" w14:textId="26914B67" w:rsidR="003253A7" w:rsidRDefault="00420EE9" w:rsidP="00C712C7">
      <w:pPr>
        <w:numPr>
          <w:ilvl w:val="0"/>
          <w:numId w:val="4"/>
        </w:numPr>
        <w:tabs>
          <w:tab w:val="clear" w:pos="4320"/>
          <w:tab w:val="clear" w:pos="9072"/>
        </w:tabs>
        <w:snapToGrid/>
        <w:spacing w:line="360" w:lineRule="auto"/>
        <w:ind w:left="0" w:firstLine="0"/>
        <w:jc w:val="both"/>
        <w:rPr>
          <w:szCs w:val="28"/>
        </w:rPr>
      </w:pPr>
      <w:r>
        <w:rPr>
          <w:szCs w:val="28"/>
        </w:rPr>
        <w:t>The defendant asks for enhanced interest on costs, which is within the court’s power under Order</w:t>
      </w:r>
      <w:r w:rsidR="005067B3">
        <w:rPr>
          <w:szCs w:val="28"/>
        </w:rPr>
        <w:t xml:space="preserve"> </w:t>
      </w:r>
      <w:r>
        <w:rPr>
          <w:szCs w:val="28"/>
        </w:rPr>
        <w:t>22 Rule 23 (4)(b).  The plaintiff argues that interest should only be allowed for the amount of costs actually paid and should run from the time each payment was made.  I agree and would adopt the traditional approach of ordering enhanced interest on each payment of costs made by the defendant from the date of payment by the defendant or its insurer up to the date of Judgment</w:t>
      </w:r>
      <w:r w:rsidR="005067B3">
        <w:rPr>
          <w:szCs w:val="28"/>
        </w:rPr>
        <w:t>,</w:t>
      </w:r>
      <w:r w:rsidR="009A33BE">
        <w:rPr>
          <w:szCs w:val="28"/>
        </w:rPr>
        <w:t xml:space="preserve"> at 1% above judgment rate,</w:t>
      </w:r>
      <w:r w:rsidR="005067B3">
        <w:rPr>
          <w:szCs w:val="28"/>
        </w:rPr>
        <w:t xml:space="preserve"> and thereafter, at judgment rate until full payment of the same.</w:t>
      </w:r>
    </w:p>
    <w:p w14:paraId="5E4E8E66" w14:textId="2CE7FF4D" w:rsidR="00D43CD7" w:rsidRDefault="00D43CD7" w:rsidP="00D43CD7">
      <w:pPr>
        <w:tabs>
          <w:tab w:val="clear" w:pos="4320"/>
          <w:tab w:val="clear" w:pos="9072"/>
        </w:tabs>
        <w:snapToGrid/>
        <w:spacing w:line="360" w:lineRule="auto"/>
        <w:jc w:val="both"/>
        <w:rPr>
          <w:szCs w:val="28"/>
        </w:rPr>
      </w:pPr>
    </w:p>
    <w:p w14:paraId="7D5E7CD5" w14:textId="4E70D850" w:rsidR="00D43CD7" w:rsidRDefault="00D43CD7" w:rsidP="00C712C7">
      <w:pPr>
        <w:numPr>
          <w:ilvl w:val="0"/>
          <w:numId w:val="4"/>
        </w:numPr>
        <w:tabs>
          <w:tab w:val="clear" w:pos="4320"/>
          <w:tab w:val="clear" w:pos="9072"/>
        </w:tabs>
        <w:snapToGrid/>
        <w:spacing w:line="360" w:lineRule="auto"/>
        <w:ind w:left="0" w:firstLine="0"/>
        <w:jc w:val="both"/>
        <w:rPr>
          <w:szCs w:val="28"/>
        </w:rPr>
      </w:pPr>
      <w:r>
        <w:rPr>
          <w:szCs w:val="28"/>
        </w:rPr>
        <w:t xml:space="preserve">There is no dispute that interest on costs should only be allowed for the amount of costs actually paid.  In that regard, I will grant leave for the defendant to file an affirmation submitting evidence with documentation in support thereof.  The award of enhanced interests on costs actually paid is subject to the undertaking of the defendant filing and serving an affirmation within 35 days hereof.  </w:t>
      </w:r>
    </w:p>
    <w:p w14:paraId="70DF7EC1" w14:textId="56A102ED" w:rsidR="003B39D8" w:rsidRDefault="003B39D8" w:rsidP="00223782">
      <w:pPr>
        <w:tabs>
          <w:tab w:val="clear" w:pos="4320"/>
          <w:tab w:val="clear" w:pos="9072"/>
        </w:tabs>
        <w:snapToGrid/>
        <w:spacing w:line="360" w:lineRule="auto"/>
        <w:jc w:val="both"/>
        <w:rPr>
          <w:szCs w:val="28"/>
        </w:rPr>
      </w:pPr>
    </w:p>
    <w:p w14:paraId="79FA2DD0" w14:textId="1BC6EDE1" w:rsidR="003B39D8" w:rsidRDefault="003B39D8" w:rsidP="00223782">
      <w:pPr>
        <w:tabs>
          <w:tab w:val="clear" w:pos="4320"/>
          <w:tab w:val="clear" w:pos="9072"/>
        </w:tabs>
        <w:snapToGrid/>
        <w:spacing w:line="360" w:lineRule="auto"/>
        <w:jc w:val="both"/>
        <w:rPr>
          <w:i/>
          <w:iCs/>
          <w:szCs w:val="28"/>
        </w:rPr>
      </w:pPr>
      <w:r>
        <w:rPr>
          <w:i/>
          <w:iCs/>
          <w:szCs w:val="28"/>
        </w:rPr>
        <w:t>Costs Order Absolute</w:t>
      </w:r>
    </w:p>
    <w:p w14:paraId="39A08C9B" w14:textId="77777777" w:rsidR="00223782" w:rsidRPr="003B39D8" w:rsidRDefault="00223782" w:rsidP="00223782">
      <w:pPr>
        <w:tabs>
          <w:tab w:val="clear" w:pos="4320"/>
          <w:tab w:val="clear" w:pos="9072"/>
        </w:tabs>
        <w:snapToGrid/>
        <w:spacing w:line="360" w:lineRule="auto"/>
        <w:jc w:val="both"/>
        <w:rPr>
          <w:i/>
          <w:iCs/>
          <w:szCs w:val="28"/>
        </w:rPr>
      </w:pPr>
    </w:p>
    <w:p w14:paraId="248D8036" w14:textId="72332459" w:rsidR="003B39D8" w:rsidRDefault="003B39D8" w:rsidP="003B39D8">
      <w:pPr>
        <w:numPr>
          <w:ilvl w:val="0"/>
          <w:numId w:val="4"/>
        </w:numPr>
        <w:tabs>
          <w:tab w:val="clear" w:pos="4320"/>
          <w:tab w:val="clear" w:pos="9072"/>
        </w:tabs>
        <w:snapToGrid/>
        <w:spacing w:line="360" w:lineRule="auto"/>
        <w:ind w:left="0" w:firstLine="0"/>
        <w:jc w:val="both"/>
        <w:rPr>
          <w:szCs w:val="28"/>
        </w:rPr>
      </w:pPr>
      <w:r>
        <w:rPr>
          <w:szCs w:val="28"/>
        </w:rPr>
        <w:t>I will vary</w:t>
      </w:r>
      <w:r w:rsidRPr="000B3200">
        <w:rPr>
          <w:szCs w:val="28"/>
        </w:rPr>
        <w:t xml:space="preserve"> the costs order </w:t>
      </w:r>
      <w:r w:rsidRPr="000B3200">
        <w:rPr>
          <w:i/>
          <w:szCs w:val="28"/>
        </w:rPr>
        <w:t>nisi</w:t>
      </w:r>
      <w:r>
        <w:rPr>
          <w:i/>
          <w:szCs w:val="28"/>
        </w:rPr>
        <w:t xml:space="preserve"> </w:t>
      </w:r>
      <w:r>
        <w:rPr>
          <w:szCs w:val="28"/>
        </w:rPr>
        <w:t xml:space="preserve">to the following costs order </w:t>
      </w:r>
      <w:proofErr w:type="gramStart"/>
      <w:r>
        <w:rPr>
          <w:szCs w:val="28"/>
        </w:rPr>
        <w:t>absolute:</w:t>
      </w:r>
      <w:r w:rsidR="00223782">
        <w:rPr>
          <w:szCs w:val="28"/>
        </w:rPr>
        <w:t>-</w:t>
      </w:r>
      <w:proofErr w:type="gramEnd"/>
    </w:p>
    <w:p w14:paraId="2F064D3D" w14:textId="77777777" w:rsidR="00223782" w:rsidRDefault="00223782" w:rsidP="00223782">
      <w:pPr>
        <w:tabs>
          <w:tab w:val="clear" w:pos="4320"/>
          <w:tab w:val="clear" w:pos="9072"/>
        </w:tabs>
        <w:snapToGrid/>
        <w:spacing w:line="360" w:lineRule="auto"/>
        <w:jc w:val="both"/>
        <w:rPr>
          <w:szCs w:val="28"/>
        </w:rPr>
      </w:pPr>
    </w:p>
    <w:p w14:paraId="4016C23D" w14:textId="77777777" w:rsidR="00046D61" w:rsidRPr="003B39D8" w:rsidRDefault="00046D61" w:rsidP="00223782">
      <w:pPr>
        <w:pStyle w:val="ListParagraph"/>
        <w:numPr>
          <w:ilvl w:val="0"/>
          <w:numId w:val="35"/>
        </w:numPr>
        <w:tabs>
          <w:tab w:val="clear" w:pos="1440"/>
          <w:tab w:val="clear" w:pos="4320"/>
          <w:tab w:val="clear" w:pos="9072"/>
          <w:tab w:val="left" w:pos="2160"/>
        </w:tabs>
        <w:snapToGrid/>
        <w:spacing w:line="360" w:lineRule="auto"/>
        <w:ind w:left="2160" w:hanging="720"/>
        <w:jc w:val="both"/>
        <w:rPr>
          <w:szCs w:val="28"/>
        </w:rPr>
      </w:pPr>
      <w:r>
        <w:rPr>
          <w:szCs w:val="28"/>
        </w:rPr>
        <w:tab/>
      </w:r>
      <w:r w:rsidRPr="003B39D8">
        <w:rPr>
          <w:i/>
          <w:iCs/>
          <w:szCs w:val="28"/>
        </w:rPr>
        <w:t xml:space="preserve">The defendant </w:t>
      </w:r>
      <w:proofErr w:type="gramStart"/>
      <w:r w:rsidRPr="003B39D8">
        <w:rPr>
          <w:i/>
          <w:iCs/>
          <w:szCs w:val="28"/>
        </w:rPr>
        <w:t>do</w:t>
      </w:r>
      <w:proofErr w:type="gramEnd"/>
      <w:r w:rsidRPr="003B39D8">
        <w:rPr>
          <w:i/>
          <w:iCs/>
          <w:szCs w:val="28"/>
        </w:rPr>
        <w:t xml:space="preserve"> pay the plaintiff’s costs with certificate for counsel (including all costs reserved, if </w:t>
      </w:r>
      <w:r w:rsidRPr="003B39D8">
        <w:rPr>
          <w:i/>
          <w:iCs/>
          <w:szCs w:val="28"/>
        </w:rPr>
        <w:lastRenderedPageBreak/>
        <w:t>any) up to 20 June 2016 on a party and party basis, to be taxed if not agreed</w:t>
      </w:r>
      <w:r>
        <w:rPr>
          <w:i/>
          <w:iCs/>
          <w:szCs w:val="28"/>
        </w:rPr>
        <w:t>.</w:t>
      </w:r>
    </w:p>
    <w:p w14:paraId="461B5C28" w14:textId="77777777" w:rsidR="00223782" w:rsidRPr="00223782" w:rsidRDefault="00223782" w:rsidP="00223782">
      <w:pPr>
        <w:pStyle w:val="ListParagraph"/>
        <w:tabs>
          <w:tab w:val="clear" w:pos="1440"/>
          <w:tab w:val="clear" w:pos="4320"/>
          <w:tab w:val="clear" w:pos="9072"/>
          <w:tab w:val="left" w:pos="2160"/>
        </w:tabs>
        <w:snapToGrid/>
        <w:spacing w:line="360" w:lineRule="auto"/>
        <w:ind w:left="2160"/>
        <w:jc w:val="both"/>
        <w:rPr>
          <w:szCs w:val="28"/>
        </w:rPr>
      </w:pPr>
    </w:p>
    <w:p w14:paraId="65F9204B" w14:textId="00A10AD4" w:rsidR="002C2AB9" w:rsidRPr="002C2AB9" w:rsidRDefault="002C2AB9" w:rsidP="00223782">
      <w:pPr>
        <w:pStyle w:val="ListParagraph"/>
        <w:numPr>
          <w:ilvl w:val="0"/>
          <w:numId w:val="35"/>
        </w:numPr>
        <w:tabs>
          <w:tab w:val="clear" w:pos="1440"/>
          <w:tab w:val="clear" w:pos="4320"/>
          <w:tab w:val="clear" w:pos="9072"/>
          <w:tab w:val="left" w:pos="2160"/>
        </w:tabs>
        <w:snapToGrid/>
        <w:spacing w:line="360" w:lineRule="auto"/>
        <w:ind w:left="2160" w:hanging="720"/>
        <w:jc w:val="both"/>
        <w:rPr>
          <w:szCs w:val="28"/>
        </w:rPr>
      </w:pPr>
      <w:r>
        <w:rPr>
          <w:i/>
          <w:iCs/>
          <w:szCs w:val="28"/>
        </w:rPr>
        <w:t>T</w:t>
      </w:r>
      <w:r w:rsidRPr="003B39D8">
        <w:rPr>
          <w:i/>
          <w:iCs/>
          <w:szCs w:val="28"/>
        </w:rPr>
        <w:t xml:space="preserve">he plaintiff </w:t>
      </w:r>
      <w:proofErr w:type="gramStart"/>
      <w:r w:rsidRPr="003B39D8">
        <w:rPr>
          <w:i/>
          <w:iCs/>
          <w:szCs w:val="28"/>
        </w:rPr>
        <w:t>do</w:t>
      </w:r>
      <w:proofErr w:type="gramEnd"/>
      <w:r w:rsidRPr="003B39D8">
        <w:rPr>
          <w:i/>
          <w:iCs/>
          <w:szCs w:val="28"/>
        </w:rPr>
        <w:t xml:space="preserve"> pay the defendant’s costs with certificate for counsel (including all costs reserved, if any) incurred </w:t>
      </w:r>
      <w:r>
        <w:rPr>
          <w:i/>
          <w:iCs/>
          <w:szCs w:val="28"/>
        </w:rPr>
        <w:t>after 20 June 2016</w:t>
      </w:r>
      <w:r w:rsidRPr="003B39D8">
        <w:rPr>
          <w:i/>
          <w:iCs/>
          <w:szCs w:val="28"/>
        </w:rPr>
        <w:t xml:space="preserve"> on a party and party basi</w:t>
      </w:r>
      <w:r w:rsidR="009A33BE">
        <w:rPr>
          <w:i/>
          <w:iCs/>
          <w:szCs w:val="28"/>
        </w:rPr>
        <w:t>s, to be taxed if not agreed</w:t>
      </w:r>
      <w:r>
        <w:rPr>
          <w:i/>
          <w:iCs/>
          <w:szCs w:val="28"/>
        </w:rPr>
        <w:t>.</w:t>
      </w:r>
    </w:p>
    <w:p w14:paraId="3C0F656B" w14:textId="77777777" w:rsidR="00223782" w:rsidRPr="00223782" w:rsidRDefault="00223782" w:rsidP="00223782">
      <w:pPr>
        <w:pStyle w:val="ListParagraph"/>
        <w:tabs>
          <w:tab w:val="clear" w:pos="1440"/>
          <w:tab w:val="clear" w:pos="4320"/>
          <w:tab w:val="clear" w:pos="9072"/>
          <w:tab w:val="left" w:pos="2160"/>
        </w:tabs>
        <w:snapToGrid/>
        <w:spacing w:line="360" w:lineRule="auto"/>
        <w:ind w:left="2160"/>
        <w:jc w:val="both"/>
        <w:rPr>
          <w:szCs w:val="28"/>
        </w:rPr>
      </w:pPr>
    </w:p>
    <w:p w14:paraId="44266A10" w14:textId="52D0B8DF" w:rsidR="00046D61" w:rsidRPr="003B39D8" w:rsidRDefault="002C2AB9" w:rsidP="00223782">
      <w:pPr>
        <w:pStyle w:val="ListParagraph"/>
        <w:numPr>
          <w:ilvl w:val="0"/>
          <w:numId w:val="35"/>
        </w:numPr>
        <w:tabs>
          <w:tab w:val="clear" w:pos="1440"/>
          <w:tab w:val="clear" w:pos="4320"/>
          <w:tab w:val="clear" w:pos="9072"/>
          <w:tab w:val="left" w:pos="2160"/>
        </w:tabs>
        <w:snapToGrid/>
        <w:spacing w:line="360" w:lineRule="auto"/>
        <w:ind w:left="2160" w:hanging="720"/>
        <w:jc w:val="both"/>
        <w:rPr>
          <w:szCs w:val="28"/>
        </w:rPr>
      </w:pPr>
      <w:r>
        <w:rPr>
          <w:i/>
          <w:iCs/>
          <w:szCs w:val="28"/>
        </w:rPr>
        <w:t xml:space="preserve">Upon the defendant undertaking to file and serve an affirmation within 35 days hereof, setting out evidence of the </w:t>
      </w:r>
      <w:r w:rsidR="009A33BE">
        <w:rPr>
          <w:i/>
          <w:iCs/>
          <w:szCs w:val="28"/>
        </w:rPr>
        <w:t xml:space="preserve">date </w:t>
      </w:r>
      <w:r>
        <w:rPr>
          <w:i/>
          <w:iCs/>
          <w:szCs w:val="28"/>
        </w:rPr>
        <w:t>and amount of costs paid by the defendant or its insurer, the plaintiff do pay the defendant</w:t>
      </w:r>
      <w:r w:rsidR="00046D61" w:rsidRPr="00046D61">
        <w:rPr>
          <w:i/>
          <w:iCs/>
          <w:szCs w:val="28"/>
        </w:rPr>
        <w:t xml:space="preserve"> enhanced interest at 1% above judgment rate on each payment of costs</w:t>
      </w:r>
      <w:r>
        <w:rPr>
          <w:i/>
          <w:iCs/>
          <w:szCs w:val="28"/>
        </w:rPr>
        <w:t xml:space="preserve"> (incurred after 20 June 2016)</w:t>
      </w:r>
      <w:r w:rsidR="00046D61" w:rsidRPr="00046D61">
        <w:rPr>
          <w:i/>
          <w:iCs/>
          <w:szCs w:val="28"/>
        </w:rPr>
        <w:t xml:space="preserve"> from the date of payment by the defendant or its insurer up to the date of Judgment, and thereafter, at </w:t>
      </w:r>
      <w:bookmarkStart w:id="0" w:name="_GoBack"/>
      <w:bookmarkEnd w:id="0"/>
      <w:r w:rsidR="00046D61" w:rsidRPr="00046D61">
        <w:rPr>
          <w:i/>
          <w:iCs/>
          <w:szCs w:val="28"/>
        </w:rPr>
        <w:t>judgment rate until full payment of the same</w:t>
      </w:r>
      <w:r w:rsidR="00046D61">
        <w:rPr>
          <w:i/>
          <w:iCs/>
          <w:szCs w:val="28"/>
        </w:rPr>
        <w:t>.</w:t>
      </w:r>
    </w:p>
    <w:p w14:paraId="20E690A1" w14:textId="391E2B72" w:rsidR="00046D61" w:rsidRDefault="00046D61" w:rsidP="00CE293C">
      <w:pPr>
        <w:tabs>
          <w:tab w:val="clear" w:pos="4320"/>
          <w:tab w:val="clear" w:pos="9072"/>
        </w:tabs>
        <w:snapToGrid/>
        <w:spacing w:line="360" w:lineRule="auto"/>
        <w:jc w:val="both"/>
        <w:rPr>
          <w:szCs w:val="28"/>
        </w:rPr>
      </w:pPr>
    </w:p>
    <w:p w14:paraId="4BFE126E" w14:textId="470D956F" w:rsidR="00046D61" w:rsidRDefault="00046D61" w:rsidP="00CE293C">
      <w:pPr>
        <w:numPr>
          <w:ilvl w:val="0"/>
          <w:numId w:val="4"/>
        </w:numPr>
        <w:tabs>
          <w:tab w:val="clear" w:pos="4320"/>
          <w:tab w:val="clear" w:pos="9072"/>
        </w:tabs>
        <w:snapToGrid/>
        <w:spacing w:line="360" w:lineRule="auto"/>
        <w:ind w:left="0" w:firstLine="0"/>
        <w:jc w:val="both"/>
        <w:rPr>
          <w:szCs w:val="28"/>
        </w:rPr>
      </w:pPr>
      <w:r>
        <w:rPr>
          <w:szCs w:val="28"/>
        </w:rPr>
        <w:t xml:space="preserve">The interest </w:t>
      </w:r>
      <w:r w:rsidR="006F0E6E">
        <w:rPr>
          <w:szCs w:val="28"/>
        </w:rPr>
        <w:t>on the award</w:t>
      </w:r>
      <w:r>
        <w:rPr>
          <w:szCs w:val="28"/>
        </w:rPr>
        <w:t xml:space="preserve"> will also be varied accordingly in view of my decision to take into account the sanctioned </w:t>
      </w:r>
      <w:proofErr w:type="gramStart"/>
      <w:r>
        <w:rPr>
          <w:szCs w:val="28"/>
        </w:rPr>
        <w:t>payment</w:t>
      </w:r>
      <w:r w:rsidR="00FC28DC">
        <w:rPr>
          <w:szCs w:val="28"/>
        </w:rPr>
        <w:t>:</w:t>
      </w:r>
      <w:r w:rsidR="00223782">
        <w:rPr>
          <w:szCs w:val="28"/>
        </w:rPr>
        <w:t>-</w:t>
      </w:r>
      <w:proofErr w:type="gramEnd"/>
    </w:p>
    <w:p w14:paraId="1DFD53D6" w14:textId="77777777" w:rsidR="00FC28DC" w:rsidRDefault="00FC28DC" w:rsidP="00CE293C">
      <w:pPr>
        <w:tabs>
          <w:tab w:val="clear" w:pos="4320"/>
          <w:tab w:val="clear" w:pos="9072"/>
        </w:tabs>
        <w:snapToGrid/>
        <w:spacing w:line="360" w:lineRule="auto"/>
        <w:jc w:val="both"/>
        <w:rPr>
          <w:szCs w:val="28"/>
        </w:rPr>
      </w:pPr>
    </w:p>
    <w:p w14:paraId="01A1B0F4" w14:textId="68A07C53" w:rsidR="00FC28DC" w:rsidRPr="00223782" w:rsidRDefault="00FC28DC" w:rsidP="00223782">
      <w:pPr>
        <w:tabs>
          <w:tab w:val="clear" w:pos="1440"/>
          <w:tab w:val="clear" w:pos="4320"/>
          <w:tab w:val="clear" w:pos="9072"/>
        </w:tabs>
        <w:snapToGrid/>
        <w:ind w:left="1440" w:right="746"/>
        <w:jc w:val="both"/>
        <w:rPr>
          <w:sz w:val="24"/>
          <w:szCs w:val="24"/>
        </w:rPr>
      </w:pPr>
      <w:r w:rsidRPr="00223782">
        <w:rPr>
          <w:sz w:val="24"/>
          <w:szCs w:val="24"/>
        </w:rPr>
        <w:t>“</w:t>
      </w:r>
      <w:r w:rsidR="006F0E6E" w:rsidRPr="00B503F9">
        <w:rPr>
          <w:iCs/>
          <w:szCs w:val="28"/>
        </w:rPr>
        <w:t>There will be judgment in the sum of HK$50,826</w:t>
      </w:r>
      <w:r w:rsidRPr="00B503F9">
        <w:rPr>
          <w:szCs w:val="28"/>
        </w:rPr>
        <w:t xml:space="preserve"> </w:t>
      </w:r>
      <w:r w:rsidRPr="00B503F9">
        <w:rPr>
          <w:iCs/>
          <w:szCs w:val="28"/>
        </w:rPr>
        <w:t>with interest at 2% p.a. on the award for PSLA from the date of the service of the writ until 20 June 2016, and interest on pre-trial loss of earnings and other special damages at half the judgment rate from the date of the accident to 20 June 2016</w:t>
      </w:r>
      <w:r w:rsidRPr="00223782">
        <w:rPr>
          <w:i/>
          <w:iCs/>
          <w:sz w:val="24"/>
          <w:szCs w:val="24"/>
        </w:rPr>
        <w:t>.</w:t>
      </w:r>
      <w:r w:rsidRPr="00223782">
        <w:rPr>
          <w:sz w:val="24"/>
          <w:szCs w:val="24"/>
        </w:rPr>
        <w:t>”</w:t>
      </w:r>
    </w:p>
    <w:p w14:paraId="1219AFCE" w14:textId="1D10834C" w:rsidR="005067B3" w:rsidRDefault="005067B3" w:rsidP="00CE293C">
      <w:pPr>
        <w:tabs>
          <w:tab w:val="clear" w:pos="4320"/>
          <w:tab w:val="clear" w:pos="9072"/>
        </w:tabs>
        <w:snapToGrid/>
        <w:spacing w:line="360" w:lineRule="auto"/>
        <w:jc w:val="both"/>
        <w:rPr>
          <w:szCs w:val="28"/>
        </w:rPr>
      </w:pPr>
    </w:p>
    <w:p w14:paraId="1D89CD7C" w14:textId="4235B619" w:rsidR="005067B3" w:rsidRDefault="005067B3" w:rsidP="00CE293C">
      <w:pPr>
        <w:keepNext/>
        <w:keepLines/>
        <w:widowControl w:val="0"/>
        <w:tabs>
          <w:tab w:val="clear" w:pos="4320"/>
          <w:tab w:val="clear" w:pos="9072"/>
        </w:tabs>
        <w:snapToGrid/>
        <w:spacing w:line="360" w:lineRule="auto"/>
        <w:jc w:val="both"/>
        <w:rPr>
          <w:i/>
          <w:iCs/>
          <w:szCs w:val="28"/>
        </w:rPr>
      </w:pPr>
      <w:r>
        <w:rPr>
          <w:i/>
          <w:iCs/>
          <w:szCs w:val="28"/>
        </w:rPr>
        <w:lastRenderedPageBreak/>
        <w:t>The plaintiff’s costs to be set off against the defendant’s costs</w:t>
      </w:r>
    </w:p>
    <w:p w14:paraId="2197AD7B" w14:textId="77777777" w:rsidR="005067B3" w:rsidRPr="005067B3" w:rsidRDefault="005067B3" w:rsidP="00CE293C">
      <w:pPr>
        <w:keepNext/>
        <w:keepLines/>
        <w:widowControl w:val="0"/>
        <w:tabs>
          <w:tab w:val="clear" w:pos="4320"/>
          <w:tab w:val="clear" w:pos="9072"/>
        </w:tabs>
        <w:snapToGrid/>
        <w:spacing w:line="360" w:lineRule="auto"/>
        <w:jc w:val="both"/>
        <w:rPr>
          <w:i/>
          <w:iCs/>
          <w:szCs w:val="28"/>
        </w:rPr>
      </w:pPr>
    </w:p>
    <w:p w14:paraId="55974BAE" w14:textId="6F25674D" w:rsidR="005067B3" w:rsidRDefault="00C30CA2" w:rsidP="00C712C7">
      <w:pPr>
        <w:numPr>
          <w:ilvl w:val="0"/>
          <w:numId w:val="4"/>
        </w:numPr>
        <w:tabs>
          <w:tab w:val="clear" w:pos="4320"/>
          <w:tab w:val="clear" w:pos="9072"/>
        </w:tabs>
        <w:snapToGrid/>
        <w:spacing w:line="360" w:lineRule="auto"/>
        <w:ind w:left="0" w:firstLine="0"/>
        <w:jc w:val="both"/>
        <w:rPr>
          <w:szCs w:val="28"/>
        </w:rPr>
      </w:pPr>
      <w:r>
        <w:rPr>
          <w:szCs w:val="28"/>
        </w:rPr>
        <w:t>The defendant asks that the plaintiff’s costs be set off against the defendant’s costs to minimise administrative work</w:t>
      </w:r>
      <w:r w:rsidR="005067B3">
        <w:rPr>
          <w:szCs w:val="28"/>
        </w:rPr>
        <w:t>.</w:t>
      </w:r>
      <w:r>
        <w:rPr>
          <w:szCs w:val="28"/>
        </w:rPr>
        <w:t xml:space="preserve"> The </w:t>
      </w:r>
      <w:r w:rsidR="006124C4">
        <w:rPr>
          <w:szCs w:val="28"/>
        </w:rPr>
        <w:t>plaintiff</w:t>
      </w:r>
      <w:r>
        <w:rPr>
          <w:szCs w:val="28"/>
        </w:rPr>
        <w:t xml:space="preserve"> objects </w:t>
      </w:r>
      <w:r w:rsidR="006124C4">
        <w:rPr>
          <w:szCs w:val="28"/>
        </w:rPr>
        <w:t>for a lack of legal and evidential basis.</w:t>
      </w:r>
    </w:p>
    <w:p w14:paraId="1124161E" w14:textId="777422FC" w:rsidR="006124C4" w:rsidRDefault="006124C4" w:rsidP="006124C4">
      <w:pPr>
        <w:tabs>
          <w:tab w:val="clear" w:pos="4320"/>
          <w:tab w:val="clear" w:pos="9072"/>
        </w:tabs>
        <w:snapToGrid/>
        <w:spacing w:line="360" w:lineRule="auto"/>
        <w:jc w:val="both"/>
        <w:rPr>
          <w:szCs w:val="28"/>
        </w:rPr>
      </w:pPr>
    </w:p>
    <w:p w14:paraId="17ECEE06" w14:textId="5C9B482E" w:rsidR="006124C4" w:rsidRDefault="006124C4" w:rsidP="00C712C7">
      <w:pPr>
        <w:numPr>
          <w:ilvl w:val="0"/>
          <w:numId w:val="4"/>
        </w:numPr>
        <w:tabs>
          <w:tab w:val="clear" w:pos="4320"/>
          <w:tab w:val="clear" w:pos="9072"/>
        </w:tabs>
        <w:snapToGrid/>
        <w:spacing w:line="360" w:lineRule="auto"/>
        <w:ind w:left="0" w:firstLine="0"/>
        <w:jc w:val="both"/>
        <w:rPr>
          <w:szCs w:val="28"/>
        </w:rPr>
      </w:pPr>
      <w:r>
        <w:rPr>
          <w:szCs w:val="28"/>
        </w:rPr>
        <w:t xml:space="preserve">I do not see any special circumstances why the court should make such an order.  </w:t>
      </w:r>
    </w:p>
    <w:p w14:paraId="39175851" w14:textId="4FA3FD5B" w:rsidR="005067B3" w:rsidRDefault="005067B3" w:rsidP="00CE293C">
      <w:pPr>
        <w:tabs>
          <w:tab w:val="clear" w:pos="4320"/>
          <w:tab w:val="clear" w:pos="9072"/>
        </w:tabs>
        <w:snapToGrid/>
        <w:spacing w:line="360" w:lineRule="auto"/>
        <w:jc w:val="both"/>
        <w:rPr>
          <w:szCs w:val="28"/>
        </w:rPr>
      </w:pPr>
    </w:p>
    <w:p w14:paraId="613B7568" w14:textId="0DFE0E57" w:rsidR="005067B3" w:rsidRPr="005067B3" w:rsidRDefault="005067B3" w:rsidP="00CE293C">
      <w:pPr>
        <w:tabs>
          <w:tab w:val="clear" w:pos="4320"/>
          <w:tab w:val="clear" w:pos="9072"/>
        </w:tabs>
        <w:snapToGrid/>
        <w:spacing w:line="360" w:lineRule="auto"/>
        <w:jc w:val="both"/>
        <w:rPr>
          <w:i/>
          <w:iCs/>
          <w:szCs w:val="28"/>
        </w:rPr>
      </w:pPr>
      <w:r>
        <w:rPr>
          <w:i/>
          <w:iCs/>
          <w:szCs w:val="28"/>
        </w:rPr>
        <w:t>Withholding payment out</w:t>
      </w:r>
    </w:p>
    <w:p w14:paraId="2FCC7EB9" w14:textId="77777777" w:rsidR="00D80778" w:rsidRDefault="00D80778" w:rsidP="00CE293C">
      <w:pPr>
        <w:pStyle w:val="ListParagraph"/>
        <w:spacing w:line="360" w:lineRule="auto"/>
        <w:rPr>
          <w:szCs w:val="28"/>
        </w:rPr>
      </w:pPr>
    </w:p>
    <w:p w14:paraId="333EAD17" w14:textId="33C5EAC8" w:rsidR="00C30CA2" w:rsidRPr="00C30CA2" w:rsidRDefault="00C30CA2" w:rsidP="00CE293C">
      <w:pPr>
        <w:numPr>
          <w:ilvl w:val="0"/>
          <w:numId w:val="4"/>
        </w:numPr>
        <w:tabs>
          <w:tab w:val="clear" w:pos="4320"/>
          <w:tab w:val="clear" w:pos="9072"/>
        </w:tabs>
        <w:snapToGrid/>
        <w:spacing w:line="360" w:lineRule="auto"/>
        <w:ind w:left="0" w:firstLine="0"/>
        <w:jc w:val="both"/>
        <w:rPr>
          <w:szCs w:val="28"/>
        </w:rPr>
      </w:pPr>
      <w:r>
        <w:rPr>
          <w:szCs w:val="28"/>
        </w:rPr>
        <w:t>Seeing it as almost certain that the plaintiff will need to make further payment to the defendant in costs, t</w:t>
      </w:r>
      <w:r w:rsidR="005067B3">
        <w:rPr>
          <w:szCs w:val="28"/>
        </w:rPr>
        <w:t xml:space="preserve">he defendant asks that </w:t>
      </w:r>
      <w:r>
        <w:rPr>
          <w:szCs w:val="28"/>
        </w:rPr>
        <w:t>the sum of HK$60,000 be kept in court instead of paid out to the plaintiff</w:t>
      </w:r>
      <w:r w:rsidR="00B503F9">
        <w:rPr>
          <w:szCs w:val="28"/>
        </w:rPr>
        <w:t>, as the</w:t>
      </w:r>
      <w:r>
        <w:rPr>
          <w:szCs w:val="28"/>
        </w:rPr>
        <w:t xml:space="preserve"> sum would earn a more preferential rate of interest and would be beneficial to both parties.</w:t>
      </w:r>
    </w:p>
    <w:p w14:paraId="0E49C369" w14:textId="77777777" w:rsidR="00D80778" w:rsidRDefault="00D80778" w:rsidP="00CE293C">
      <w:pPr>
        <w:pStyle w:val="ListParagraph"/>
        <w:spacing w:line="360" w:lineRule="auto"/>
        <w:rPr>
          <w:szCs w:val="28"/>
        </w:rPr>
      </w:pPr>
    </w:p>
    <w:p w14:paraId="38040BE9" w14:textId="0EAFF155" w:rsidR="00D80778" w:rsidRDefault="00C30CA2" w:rsidP="00CE293C">
      <w:pPr>
        <w:numPr>
          <w:ilvl w:val="0"/>
          <w:numId w:val="4"/>
        </w:numPr>
        <w:tabs>
          <w:tab w:val="clear" w:pos="4320"/>
          <w:tab w:val="clear" w:pos="9072"/>
        </w:tabs>
        <w:snapToGrid/>
        <w:spacing w:line="360" w:lineRule="auto"/>
        <w:ind w:left="0" w:firstLine="0"/>
        <w:jc w:val="both"/>
        <w:rPr>
          <w:szCs w:val="28"/>
        </w:rPr>
      </w:pPr>
      <w:r>
        <w:rPr>
          <w:szCs w:val="28"/>
        </w:rPr>
        <w:t xml:space="preserve">The plaintiff </w:t>
      </w:r>
      <w:r w:rsidR="0037287D">
        <w:rPr>
          <w:szCs w:val="28"/>
        </w:rPr>
        <w:t>says</w:t>
      </w:r>
      <w:r w:rsidR="006124C4">
        <w:rPr>
          <w:szCs w:val="28"/>
        </w:rPr>
        <w:t xml:space="preserve"> </w:t>
      </w:r>
      <w:r w:rsidR="009A33BE">
        <w:rPr>
          <w:szCs w:val="28"/>
        </w:rPr>
        <w:t>she is</w:t>
      </w:r>
      <w:r w:rsidR="006124C4">
        <w:rPr>
          <w:szCs w:val="28"/>
        </w:rPr>
        <w:t xml:space="preserve"> the winning party </w:t>
      </w:r>
      <w:r w:rsidR="009A33BE">
        <w:rPr>
          <w:szCs w:val="28"/>
        </w:rPr>
        <w:t xml:space="preserve">and </w:t>
      </w:r>
      <w:r w:rsidR="006124C4">
        <w:rPr>
          <w:szCs w:val="28"/>
        </w:rPr>
        <w:t>should be entitled to the award</w:t>
      </w:r>
      <w:r w:rsidR="009A33BE">
        <w:rPr>
          <w:szCs w:val="28"/>
        </w:rPr>
        <w:t xml:space="preserve"> immediately</w:t>
      </w:r>
      <w:r w:rsidR="006124C4">
        <w:rPr>
          <w:szCs w:val="28"/>
        </w:rPr>
        <w:t xml:space="preserve">.  </w:t>
      </w:r>
      <w:r w:rsidR="009A33BE">
        <w:rPr>
          <w:szCs w:val="28"/>
        </w:rPr>
        <w:t xml:space="preserve">Further, the </w:t>
      </w:r>
      <w:r w:rsidR="006124C4">
        <w:rPr>
          <w:szCs w:val="28"/>
        </w:rPr>
        <w:t xml:space="preserve">time it will take for all costs to be finalised can be lengthy.  There is </w:t>
      </w:r>
      <w:r w:rsidR="009A33BE">
        <w:rPr>
          <w:szCs w:val="28"/>
        </w:rPr>
        <w:t xml:space="preserve">also </w:t>
      </w:r>
      <w:r w:rsidR="006124C4">
        <w:rPr>
          <w:szCs w:val="28"/>
        </w:rPr>
        <w:t xml:space="preserve">no evidence that the plaintiff will be unable to pay costs.  I </w:t>
      </w:r>
      <w:r w:rsidR="0037287D">
        <w:rPr>
          <w:szCs w:val="28"/>
        </w:rPr>
        <w:t>agree with Mr</w:t>
      </w:r>
      <w:r w:rsidR="00CE293C">
        <w:rPr>
          <w:szCs w:val="28"/>
          <w:lang w:val="en-US"/>
        </w:rPr>
        <w:t> </w:t>
      </w:r>
      <w:r w:rsidR="0037287D">
        <w:rPr>
          <w:szCs w:val="28"/>
        </w:rPr>
        <w:t>Wong’s submission and dec</w:t>
      </w:r>
      <w:r w:rsidR="005B68D1">
        <w:rPr>
          <w:szCs w:val="28"/>
        </w:rPr>
        <w:t>l</w:t>
      </w:r>
      <w:r w:rsidR="0037287D">
        <w:rPr>
          <w:szCs w:val="28"/>
        </w:rPr>
        <w:t>ine</w:t>
      </w:r>
      <w:r w:rsidR="006124C4">
        <w:rPr>
          <w:szCs w:val="28"/>
        </w:rPr>
        <w:t xml:space="preserve"> to make an order withholding payment out.</w:t>
      </w:r>
    </w:p>
    <w:p w14:paraId="2A3E9CD2" w14:textId="5C5515B7" w:rsidR="00D80778" w:rsidRDefault="00D80778" w:rsidP="00CE293C">
      <w:pPr>
        <w:tabs>
          <w:tab w:val="clear" w:pos="4320"/>
          <w:tab w:val="clear" w:pos="9072"/>
        </w:tabs>
        <w:snapToGrid/>
        <w:spacing w:line="360" w:lineRule="auto"/>
        <w:jc w:val="both"/>
        <w:rPr>
          <w:szCs w:val="28"/>
        </w:rPr>
      </w:pPr>
    </w:p>
    <w:p w14:paraId="091E6F9D" w14:textId="027D6631" w:rsidR="00D80778" w:rsidRDefault="005B68D1" w:rsidP="00CE293C">
      <w:pPr>
        <w:pStyle w:val="ListParagraph"/>
        <w:spacing w:line="360" w:lineRule="auto"/>
        <w:rPr>
          <w:i/>
          <w:iCs/>
          <w:szCs w:val="28"/>
        </w:rPr>
      </w:pPr>
      <w:r>
        <w:rPr>
          <w:i/>
          <w:iCs/>
          <w:szCs w:val="28"/>
        </w:rPr>
        <w:t>Costs of the Summons</w:t>
      </w:r>
    </w:p>
    <w:p w14:paraId="1FC617EE" w14:textId="77777777" w:rsidR="005B68D1" w:rsidRPr="005B68D1" w:rsidRDefault="005B68D1" w:rsidP="00CE293C">
      <w:pPr>
        <w:pStyle w:val="ListParagraph"/>
        <w:spacing w:line="360" w:lineRule="auto"/>
        <w:rPr>
          <w:i/>
          <w:iCs/>
          <w:szCs w:val="28"/>
        </w:rPr>
      </w:pPr>
    </w:p>
    <w:p w14:paraId="1840CDA8" w14:textId="62702F08" w:rsidR="00D80778" w:rsidRDefault="00E07E1F" w:rsidP="00C712C7">
      <w:pPr>
        <w:numPr>
          <w:ilvl w:val="0"/>
          <w:numId w:val="4"/>
        </w:numPr>
        <w:tabs>
          <w:tab w:val="clear" w:pos="4320"/>
          <w:tab w:val="clear" w:pos="9072"/>
        </w:tabs>
        <w:snapToGrid/>
        <w:spacing w:line="360" w:lineRule="auto"/>
        <w:ind w:left="0" w:firstLine="0"/>
        <w:jc w:val="both"/>
        <w:rPr>
          <w:szCs w:val="28"/>
        </w:rPr>
      </w:pPr>
      <w:r>
        <w:rPr>
          <w:szCs w:val="28"/>
        </w:rPr>
        <w:t>In view of the result, t</w:t>
      </w:r>
      <w:r w:rsidR="005B68D1">
        <w:rPr>
          <w:szCs w:val="28"/>
        </w:rPr>
        <w:t>he plaintiff and the defendant are successful on parts of the summons respectively</w:t>
      </w:r>
      <w:r>
        <w:rPr>
          <w:szCs w:val="28"/>
        </w:rPr>
        <w:t>.</w:t>
      </w:r>
      <w:r w:rsidR="005B68D1">
        <w:rPr>
          <w:szCs w:val="28"/>
        </w:rPr>
        <w:t xml:space="preserve"> </w:t>
      </w:r>
      <w:r>
        <w:rPr>
          <w:szCs w:val="28"/>
        </w:rPr>
        <w:t xml:space="preserve"> I make an order </w:t>
      </w:r>
      <w:r>
        <w:rPr>
          <w:i/>
          <w:iCs/>
          <w:szCs w:val="28"/>
        </w:rPr>
        <w:t xml:space="preserve">nisi </w:t>
      </w:r>
      <w:r w:rsidRPr="00A0307E">
        <w:rPr>
          <w:szCs w:val="28"/>
        </w:rPr>
        <w:t xml:space="preserve">that </w:t>
      </w:r>
      <w:r w:rsidR="005B68D1">
        <w:rPr>
          <w:szCs w:val="28"/>
        </w:rPr>
        <w:lastRenderedPageBreak/>
        <w:t>that there be no order as to costs in relation to the summons dated 5</w:t>
      </w:r>
      <w:r w:rsidR="00CE293C">
        <w:rPr>
          <w:szCs w:val="28"/>
          <w:lang w:val="en-US"/>
        </w:rPr>
        <w:t> </w:t>
      </w:r>
      <w:r w:rsidR="005B68D1">
        <w:rPr>
          <w:szCs w:val="28"/>
        </w:rPr>
        <w:t>February 2020</w:t>
      </w:r>
      <w:r w:rsidR="00D80778">
        <w:rPr>
          <w:szCs w:val="28"/>
        </w:rPr>
        <w:t>.</w:t>
      </w:r>
    </w:p>
    <w:p w14:paraId="0CB6DDB0" w14:textId="77777777" w:rsidR="00D80778" w:rsidRDefault="00D80778" w:rsidP="00D13A7B">
      <w:pPr>
        <w:pStyle w:val="ListParagraph"/>
        <w:spacing w:line="360" w:lineRule="auto"/>
        <w:rPr>
          <w:szCs w:val="28"/>
        </w:rPr>
      </w:pPr>
    </w:p>
    <w:p w14:paraId="64C8F6F4" w14:textId="2A144B8A" w:rsidR="00D80778" w:rsidRDefault="005B68D1" w:rsidP="00D13A7B">
      <w:pPr>
        <w:numPr>
          <w:ilvl w:val="0"/>
          <w:numId w:val="4"/>
        </w:numPr>
        <w:tabs>
          <w:tab w:val="clear" w:pos="4320"/>
          <w:tab w:val="clear" w:pos="9072"/>
        </w:tabs>
        <w:snapToGrid/>
        <w:spacing w:line="360" w:lineRule="auto"/>
        <w:ind w:left="0" w:firstLine="0"/>
        <w:jc w:val="both"/>
        <w:rPr>
          <w:szCs w:val="28"/>
        </w:rPr>
      </w:pPr>
      <w:r>
        <w:rPr>
          <w:szCs w:val="28"/>
        </w:rPr>
        <w:t>I thank counsel for their helpful written submissions.</w:t>
      </w:r>
    </w:p>
    <w:p w14:paraId="45CBFE48" w14:textId="77777777" w:rsidR="00D80778" w:rsidRDefault="00D80778" w:rsidP="00D13A7B">
      <w:pPr>
        <w:pStyle w:val="ListParagraph"/>
        <w:spacing w:line="360" w:lineRule="auto"/>
        <w:rPr>
          <w:szCs w:val="28"/>
        </w:rPr>
      </w:pPr>
    </w:p>
    <w:p w14:paraId="7557D67A" w14:textId="3DE6E2A7" w:rsidR="00D80778" w:rsidRDefault="00D80778" w:rsidP="00D13A7B">
      <w:pPr>
        <w:tabs>
          <w:tab w:val="clear" w:pos="4320"/>
          <w:tab w:val="clear" w:pos="9072"/>
        </w:tabs>
        <w:snapToGrid/>
        <w:spacing w:line="360" w:lineRule="auto"/>
        <w:jc w:val="both"/>
        <w:rPr>
          <w:szCs w:val="28"/>
        </w:rPr>
      </w:pPr>
    </w:p>
    <w:p w14:paraId="6CCFD302" w14:textId="77777777" w:rsidR="005447A0" w:rsidRDefault="005447A0" w:rsidP="00C712C7">
      <w:pPr>
        <w:pStyle w:val="ListParagraph"/>
        <w:spacing w:line="360" w:lineRule="auto"/>
      </w:pPr>
    </w:p>
    <w:p w14:paraId="7BDEF067" w14:textId="77777777" w:rsidR="00D67884" w:rsidRPr="00E450BA" w:rsidRDefault="00D67884" w:rsidP="00C712C7">
      <w:pPr>
        <w:spacing w:line="360" w:lineRule="auto"/>
        <w:jc w:val="both"/>
        <w:rPr>
          <w:szCs w:val="28"/>
        </w:rPr>
      </w:pPr>
    </w:p>
    <w:p w14:paraId="32B9A936" w14:textId="77777777" w:rsidR="00D67884" w:rsidRPr="005447A0" w:rsidRDefault="00D67884" w:rsidP="00C712C7">
      <w:pPr>
        <w:tabs>
          <w:tab w:val="clear" w:pos="4320"/>
          <w:tab w:val="clear" w:pos="9072"/>
        </w:tabs>
        <w:ind w:left="4320"/>
        <w:jc w:val="center"/>
        <w:rPr>
          <w:rFonts w:eastAsia="PMingLiU"/>
          <w:szCs w:val="28"/>
        </w:rPr>
      </w:pPr>
      <w:r>
        <w:tab/>
      </w:r>
      <w:proofErr w:type="gramStart"/>
      <w:r w:rsidRPr="005447A0">
        <w:rPr>
          <w:rFonts w:eastAsia="PMingLiU"/>
          <w:szCs w:val="28"/>
        </w:rPr>
        <w:t>( Phoebe</w:t>
      </w:r>
      <w:proofErr w:type="gramEnd"/>
      <w:r w:rsidRPr="005447A0">
        <w:rPr>
          <w:rFonts w:eastAsia="PMingLiU"/>
          <w:szCs w:val="28"/>
        </w:rPr>
        <w:t xml:space="preserve"> Man )</w:t>
      </w:r>
    </w:p>
    <w:p w14:paraId="179D57F5" w14:textId="77777777" w:rsidR="00D67884" w:rsidRPr="005447A0" w:rsidRDefault="00D67884" w:rsidP="00C712C7">
      <w:pPr>
        <w:tabs>
          <w:tab w:val="clear" w:pos="4320"/>
          <w:tab w:val="clear" w:pos="9072"/>
        </w:tabs>
        <w:ind w:left="4320"/>
        <w:jc w:val="center"/>
        <w:rPr>
          <w:rFonts w:eastAsia="PMingLiU"/>
          <w:szCs w:val="28"/>
        </w:rPr>
      </w:pPr>
      <w:r w:rsidRPr="005447A0">
        <w:rPr>
          <w:rFonts w:eastAsia="PMingLiU"/>
          <w:szCs w:val="28"/>
        </w:rPr>
        <w:tab/>
        <w:t>District Judge</w:t>
      </w:r>
    </w:p>
    <w:p w14:paraId="0A441598" w14:textId="5E190961" w:rsidR="00D67884" w:rsidRDefault="00D67884" w:rsidP="00C712C7">
      <w:pPr>
        <w:jc w:val="both"/>
        <w:rPr>
          <w:rFonts w:eastAsia="PMingLiU"/>
          <w:szCs w:val="28"/>
          <w:lang w:val="en-US"/>
        </w:rPr>
      </w:pPr>
    </w:p>
    <w:p w14:paraId="0189C514" w14:textId="77777777" w:rsidR="00B458A1" w:rsidRPr="005447A0" w:rsidRDefault="00B458A1" w:rsidP="00C712C7">
      <w:pPr>
        <w:jc w:val="both"/>
        <w:rPr>
          <w:rFonts w:eastAsia="PMingLiU"/>
          <w:szCs w:val="28"/>
          <w:lang w:val="en-US"/>
        </w:rPr>
      </w:pPr>
    </w:p>
    <w:p w14:paraId="70FD158C" w14:textId="10F5BEEA" w:rsidR="00D67884" w:rsidRPr="005447A0" w:rsidRDefault="00B458A1" w:rsidP="00C712C7">
      <w:pPr>
        <w:jc w:val="both"/>
        <w:rPr>
          <w:rFonts w:eastAsia="PMingLiU"/>
          <w:szCs w:val="28"/>
          <w:lang w:val="en-US"/>
        </w:rPr>
      </w:pPr>
      <w:proofErr w:type="spellStart"/>
      <w:r>
        <w:rPr>
          <w:rFonts w:eastAsia="PMingLiU"/>
          <w:szCs w:val="28"/>
          <w:lang w:val="en-US"/>
        </w:rPr>
        <w:t>Mr</w:t>
      </w:r>
      <w:proofErr w:type="spellEnd"/>
      <w:r>
        <w:rPr>
          <w:rFonts w:eastAsia="PMingLiU"/>
          <w:szCs w:val="28"/>
          <w:lang w:val="en-US"/>
        </w:rPr>
        <w:t xml:space="preserve"> Simon Wong instructed by </w:t>
      </w:r>
      <w:r w:rsidRPr="00B458A1">
        <w:rPr>
          <w:rFonts w:eastAsia="PMingLiU"/>
          <w:szCs w:val="28"/>
          <w:lang w:val="en-US"/>
        </w:rPr>
        <w:t>Kenneth W. Leung &amp; Co.</w:t>
      </w:r>
      <w:r w:rsidR="00A319A8">
        <w:rPr>
          <w:rFonts w:eastAsia="PMingLiU"/>
          <w:szCs w:val="28"/>
          <w:lang w:val="en-US"/>
        </w:rPr>
        <w:t>,</w:t>
      </w:r>
      <w:r w:rsidR="00D67884" w:rsidRPr="005447A0">
        <w:rPr>
          <w:rFonts w:eastAsia="PMingLiU"/>
          <w:szCs w:val="28"/>
          <w:lang w:val="en-US"/>
        </w:rPr>
        <w:t xml:space="preserve"> for the plaintiff </w:t>
      </w:r>
    </w:p>
    <w:p w14:paraId="383097F1" w14:textId="77777777" w:rsidR="00D67884" w:rsidRPr="005447A0" w:rsidRDefault="00D67884" w:rsidP="00C712C7">
      <w:pPr>
        <w:jc w:val="both"/>
        <w:rPr>
          <w:rFonts w:eastAsia="PMingLiU"/>
          <w:szCs w:val="28"/>
          <w:lang w:val="en-US"/>
        </w:rPr>
      </w:pPr>
    </w:p>
    <w:p w14:paraId="3B41CA99" w14:textId="2DC73B24" w:rsidR="00D67884" w:rsidRPr="005447A0" w:rsidRDefault="00B458A1" w:rsidP="00C712C7">
      <w:pPr>
        <w:jc w:val="both"/>
        <w:rPr>
          <w:rFonts w:eastAsia="PMingLiU"/>
          <w:szCs w:val="28"/>
          <w:lang w:val="en-US"/>
        </w:rPr>
      </w:pPr>
      <w:proofErr w:type="spellStart"/>
      <w:r>
        <w:rPr>
          <w:rFonts w:eastAsia="PMingLiU"/>
          <w:szCs w:val="28"/>
          <w:lang w:val="en-US"/>
        </w:rPr>
        <w:t>Mr</w:t>
      </w:r>
      <w:proofErr w:type="spellEnd"/>
      <w:r>
        <w:rPr>
          <w:rFonts w:eastAsia="PMingLiU"/>
          <w:szCs w:val="28"/>
          <w:lang w:val="en-US"/>
        </w:rPr>
        <w:t xml:space="preserve"> Yuan Shan Cao instructed by </w:t>
      </w:r>
      <w:r w:rsidRPr="00B458A1">
        <w:rPr>
          <w:rFonts w:eastAsia="PMingLiU"/>
          <w:szCs w:val="28"/>
          <w:lang w:val="en-US"/>
        </w:rPr>
        <w:t>WMC Partners</w:t>
      </w:r>
      <w:r w:rsidR="00A319A8">
        <w:rPr>
          <w:rFonts w:eastAsia="PMingLiU"/>
          <w:szCs w:val="28"/>
          <w:lang w:val="en-US"/>
        </w:rPr>
        <w:t>, for the defendant</w:t>
      </w:r>
    </w:p>
    <w:sectPr w:rsidR="00D67884" w:rsidRPr="005447A0" w:rsidSect="00D037F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7BEFB" w14:textId="77777777" w:rsidR="00C15879" w:rsidRDefault="00C15879">
      <w:r>
        <w:separator/>
      </w:r>
    </w:p>
  </w:endnote>
  <w:endnote w:type="continuationSeparator" w:id="0">
    <w:p w14:paraId="75EC6436" w14:textId="77777777" w:rsidR="00C15879" w:rsidRDefault="00C15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5ECF" w14:textId="77777777" w:rsidR="003B39D8" w:rsidRDefault="003B39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13FE24" w14:textId="77777777" w:rsidR="003B39D8" w:rsidRDefault="003B39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CD5EF" w14:textId="77777777" w:rsidR="003B39D8" w:rsidRDefault="003B39D8">
    <w:pPr>
      <w:pStyle w:val="Footer"/>
      <w:framePr w:wrap="around" w:vAnchor="text" w:hAnchor="margin" w:xAlign="right" w:y="1"/>
      <w:rPr>
        <w:rStyle w:val="PageNumber"/>
      </w:rPr>
    </w:pPr>
  </w:p>
  <w:p w14:paraId="065811E3" w14:textId="77777777" w:rsidR="003B39D8" w:rsidRDefault="003B39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7CD7E" w14:textId="77777777" w:rsidR="00C15879" w:rsidRDefault="00C15879">
      <w:r>
        <w:separator/>
      </w:r>
    </w:p>
  </w:footnote>
  <w:footnote w:type="continuationSeparator" w:id="0">
    <w:p w14:paraId="361BDB58" w14:textId="77777777" w:rsidR="00C15879" w:rsidRDefault="00C15879">
      <w:r>
        <w:continuationSeparator/>
      </w:r>
    </w:p>
  </w:footnote>
  <w:footnote w:id="1">
    <w:p w14:paraId="32E9E489" w14:textId="614C8165" w:rsidR="003B39D8" w:rsidRPr="00BB3D84" w:rsidRDefault="003B39D8" w:rsidP="00A371B7">
      <w:pPr>
        <w:pStyle w:val="FootnoteText"/>
        <w:rPr>
          <w:sz w:val="20"/>
          <w:szCs w:val="20"/>
          <w:lang w:val="en-GB"/>
        </w:rPr>
      </w:pPr>
      <w:r w:rsidRPr="00BB3D84">
        <w:rPr>
          <w:rStyle w:val="FootnoteReference"/>
          <w:sz w:val="20"/>
          <w:szCs w:val="20"/>
        </w:rPr>
        <w:footnoteRef/>
      </w:r>
      <w:r w:rsidRPr="00BB3D84">
        <w:rPr>
          <w:sz w:val="20"/>
          <w:szCs w:val="20"/>
        </w:rPr>
        <w:t xml:space="preserve"> </w:t>
      </w:r>
      <w:proofErr w:type="spellStart"/>
      <w:r w:rsidRPr="00BB3D84">
        <w:rPr>
          <w:sz w:val="20"/>
          <w:szCs w:val="20"/>
        </w:rPr>
        <w:t>Unrep</w:t>
      </w:r>
      <w:proofErr w:type="spellEnd"/>
      <w:r w:rsidRPr="00BB3D84">
        <w:rPr>
          <w:sz w:val="20"/>
          <w:szCs w:val="20"/>
        </w:rPr>
        <w:t xml:space="preserve"> </w:t>
      </w:r>
      <w:r w:rsidRPr="00BB3D84">
        <w:rPr>
          <w:sz w:val="20"/>
          <w:szCs w:val="20"/>
          <w:lang w:val="en-GB"/>
        </w:rPr>
        <w:t>HCPI 945/2003, 11 April 2012</w:t>
      </w:r>
    </w:p>
  </w:footnote>
  <w:footnote w:id="2">
    <w:p w14:paraId="24CABBCF" w14:textId="4C3DF561" w:rsidR="003B39D8" w:rsidRPr="00BB3D84" w:rsidRDefault="003B39D8" w:rsidP="00D37AE0">
      <w:pPr>
        <w:pStyle w:val="FootnoteText"/>
        <w:rPr>
          <w:sz w:val="20"/>
          <w:szCs w:val="20"/>
          <w:lang w:val="en-GB"/>
        </w:rPr>
      </w:pPr>
      <w:r w:rsidRPr="00BB3D84">
        <w:rPr>
          <w:rStyle w:val="FootnoteReference"/>
          <w:sz w:val="20"/>
          <w:szCs w:val="20"/>
        </w:rPr>
        <w:footnoteRef/>
      </w:r>
      <w:r w:rsidRPr="00BB3D84">
        <w:rPr>
          <w:sz w:val="20"/>
          <w:szCs w:val="20"/>
        </w:rPr>
        <w:t xml:space="preserve"> </w:t>
      </w:r>
      <w:proofErr w:type="spellStart"/>
      <w:r w:rsidRPr="00BB3D84">
        <w:rPr>
          <w:sz w:val="20"/>
          <w:szCs w:val="20"/>
          <w:lang w:val="en-GB"/>
        </w:rPr>
        <w:t>Unrep</w:t>
      </w:r>
      <w:proofErr w:type="spellEnd"/>
      <w:r w:rsidRPr="00BB3D84">
        <w:rPr>
          <w:sz w:val="20"/>
          <w:szCs w:val="20"/>
          <w:lang w:val="en-GB"/>
        </w:rPr>
        <w:t xml:space="preserve"> HCA</w:t>
      </w:r>
      <w:r w:rsidR="002170B8">
        <w:rPr>
          <w:sz w:val="20"/>
          <w:szCs w:val="20"/>
          <w:lang w:val="en-GB"/>
        </w:rPr>
        <w:t xml:space="preserve"> </w:t>
      </w:r>
      <w:r w:rsidRPr="00BB3D84">
        <w:rPr>
          <w:sz w:val="20"/>
          <w:szCs w:val="20"/>
          <w:lang w:val="en-GB"/>
        </w:rPr>
        <w:t>757/2009, 17 February 2012</w:t>
      </w:r>
    </w:p>
  </w:footnote>
  <w:footnote w:id="3">
    <w:p w14:paraId="3E2396F4" w14:textId="716392CF" w:rsidR="003B39D8" w:rsidRPr="0029199C" w:rsidRDefault="003B39D8">
      <w:pPr>
        <w:pStyle w:val="FootnoteText"/>
        <w:rPr>
          <w:sz w:val="20"/>
          <w:szCs w:val="20"/>
        </w:rPr>
      </w:pPr>
      <w:r w:rsidRPr="0029199C">
        <w:rPr>
          <w:rStyle w:val="FootnoteReference"/>
          <w:sz w:val="20"/>
          <w:szCs w:val="20"/>
        </w:rPr>
        <w:footnoteRef/>
      </w:r>
      <w:r w:rsidRPr="0029199C">
        <w:rPr>
          <w:sz w:val="20"/>
          <w:szCs w:val="20"/>
        </w:rPr>
        <w:t xml:space="preserve"> §32, 33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E5E10" w14:textId="77777777" w:rsidR="003B39D8" w:rsidRDefault="003B39D8">
    <w:pPr>
      <w:pStyle w:val="Header"/>
    </w:pPr>
    <w:r w:rsidRPr="00FA43CA">
      <w:rPr>
        <w:noProof/>
        <w:sz w:val="20"/>
        <w:lang w:val="en-US"/>
      </w:rPr>
      <mc:AlternateContent>
        <mc:Choice Requires="wps">
          <w:drawing>
            <wp:anchor distT="0" distB="0" distL="114300" distR="114300" simplePos="0" relativeHeight="251656192" behindDoc="0" locked="0" layoutInCell="0" allowOverlap="1" wp14:anchorId="76234A9E" wp14:editId="42F298AB">
              <wp:simplePos x="0" y="0"/>
              <wp:positionH relativeFrom="column">
                <wp:posOffset>5853694</wp:posOffset>
              </wp:positionH>
              <wp:positionV relativeFrom="paragraph">
                <wp:posOffset>155575</wp:posOffset>
              </wp:positionV>
              <wp:extent cx="414020" cy="10058400"/>
              <wp:effectExtent l="0" t="0" r="508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520AC" w14:textId="77777777" w:rsidR="003B39D8" w:rsidRDefault="003B39D8">
                          <w:pPr>
                            <w:rPr>
                              <w:b/>
                              <w:sz w:val="20"/>
                            </w:rPr>
                          </w:pPr>
                          <w:r>
                            <w:rPr>
                              <w:rFonts w:hint="eastAsia"/>
                              <w:b/>
                              <w:sz w:val="20"/>
                            </w:rPr>
                            <w:t>A</w:t>
                          </w:r>
                        </w:p>
                        <w:p w14:paraId="0553377C" w14:textId="77777777" w:rsidR="003B39D8" w:rsidRDefault="003B39D8">
                          <w:pPr>
                            <w:rPr>
                              <w:b/>
                              <w:sz w:val="10"/>
                            </w:rPr>
                          </w:pPr>
                        </w:p>
                        <w:p w14:paraId="64845115" w14:textId="77777777" w:rsidR="003B39D8" w:rsidRDefault="003B39D8">
                          <w:pPr>
                            <w:rPr>
                              <w:b/>
                              <w:sz w:val="16"/>
                            </w:rPr>
                          </w:pPr>
                        </w:p>
                        <w:p w14:paraId="432785F2" w14:textId="77777777" w:rsidR="003B39D8" w:rsidRDefault="003B39D8">
                          <w:pPr>
                            <w:rPr>
                              <w:b/>
                              <w:sz w:val="16"/>
                            </w:rPr>
                          </w:pPr>
                        </w:p>
                        <w:p w14:paraId="5E4A5D4B" w14:textId="77777777" w:rsidR="003B39D8" w:rsidRDefault="003B39D8">
                          <w:pPr>
                            <w:rPr>
                              <w:b/>
                              <w:sz w:val="20"/>
                            </w:rPr>
                          </w:pPr>
                          <w:r>
                            <w:rPr>
                              <w:rFonts w:hint="eastAsia"/>
                              <w:b/>
                              <w:sz w:val="20"/>
                            </w:rPr>
                            <w:t>B</w:t>
                          </w:r>
                        </w:p>
                        <w:p w14:paraId="65E9F1EB" w14:textId="77777777" w:rsidR="003B39D8" w:rsidRDefault="003B39D8">
                          <w:pPr>
                            <w:rPr>
                              <w:b/>
                              <w:sz w:val="10"/>
                            </w:rPr>
                          </w:pPr>
                        </w:p>
                        <w:p w14:paraId="5AF29EE2" w14:textId="77777777" w:rsidR="003B39D8" w:rsidRDefault="003B39D8">
                          <w:pPr>
                            <w:rPr>
                              <w:b/>
                              <w:sz w:val="16"/>
                            </w:rPr>
                          </w:pPr>
                        </w:p>
                        <w:p w14:paraId="28C62E20" w14:textId="77777777" w:rsidR="003B39D8" w:rsidRDefault="003B39D8">
                          <w:pPr>
                            <w:rPr>
                              <w:b/>
                              <w:sz w:val="16"/>
                            </w:rPr>
                          </w:pPr>
                        </w:p>
                        <w:p w14:paraId="55E45C4A" w14:textId="77777777" w:rsidR="003B39D8" w:rsidRDefault="003B39D8">
                          <w:pPr>
                            <w:rPr>
                              <w:b/>
                              <w:sz w:val="16"/>
                            </w:rPr>
                          </w:pPr>
                          <w:r>
                            <w:rPr>
                              <w:rFonts w:hint="eastAsia"/>
                              <w:b/>
                              <w:sz w:val="20"/>
                            </w:rPr>
                            <w:t>C</w:t>
                          </w:r>
                        </w:p>
                        <w:p w14:paraId="34B5547B" w14:textId="77777777" w:rsidR="003B39D8" w:rsidRDefault="003B39D8">
                          <w:pPr>
                            <w:rPr>
                              <w:b/>
                              <w:sz w:val="10"/>
                            </w:rPr>
                          </w:pPr>
                        </w:p>
                        <w:p w14:paraId="2B76C51B" w14:textId="77777777" w:rsidR="003B39D8" w:rsidRDefault="003B39D8">
                          <w:pPr>
                            <w:rPr>
                              <w:b/>
                              <w:sz w:val="16"/>
                            </w:rPr>
                          </w:pPr>
                        </w:p>
                        <w:p w14:paraId="06746F29" w14:textId="77777777" w:rsidR="003B39D8" w:rsidRDefault="003B39D8">
                          <w:pPr>
                            <w:rPr>
                              <w:b/>
                              <w:sz w:val="16"/>
                            </w:rPr>
                          </w:pPr>
                        </w:p>
                        <w:p w14:paraId="3BD91CE9" w14:textId="77777777" w:rsidR="003B39D8" w:rsidRDefault="003B39D8">
                          <w:pPr>
                            <w:pStyle w:val="Heading2"/>
                            <w:rPr>
                              <w:sz w:val="16"/>
                            </w:rPr>
                          </w:pPr>
                          <w:r>
                            <w:rPr>
                              <w:rFonts w:hint="eastAsia"/>
                            </w:rPr>
                            <w:t>D</w:t>
                          </w:r>
                        </w:p>
                        <w:p w14:paraId="1336E626" w14:textId="77777777" w:rsidR="003B39D8" w:rsidRDefault="003B39D8">
                          <w:pPr>
                            <w:rPr>
                              <w:b/>
                              <w:sz w:val="10"/>
                            </w:rPr>
                          </w:pPr>
                        </w:p>
                        <w:p w14:paraId="3C27E891" w14:textId="77777777" w:rsidR="003B39D8" w:rsidRDefault="003B39D8">
                          <w:pPr>
                            <w:rPr>
                              <w:b/>
                              <w:sz w:val="16"/>
                            </w:rPr>
                          </w:pPr>
                        </w:p>
                        <w:p w14:paraId="6211D552" w14:textId="77777777" w:rsidR="003B39D8" w:rsidRDefault="003B39D8">
                          <w:pPr>
                            <w:rPr>
                              <w:b/>
                              <w:sz w:val="16"/>
                            </w:rPr>
                          </w:pPr>
                        </w:p>
                        <w:p w14:paraId="6131920A" w14:textId="77777777" w:rsidR="003B39D8" w:rsidRDefault="003B39D8">
                          <w:pPr>
                            <w:rPr>
                              <w:b/>
                              <w:sz w:val="16"/>
                            </w:rPr>
                          </w:pPr>
                          <w:r>
                            <w:rPr>
                              <w:rFonts w:hint="eastAsia"/>
                              <w:b/>
                              <w:sz w:val="20"/>
                            </w:rPr>
                            <w:t>E</w:t>
                          </w:r>
                        </w:p>
                        <w:p w14:paraId="45BC6F03" w14:textId="77777777" w:rsidR="003B39D8" w:rsidRDefault="003B39D8">
                          <w:pPr>
                            <w:rPr>
                              <w:b/>
                              <w:sz w:val="10"/>
                            </w:rPr>
                          </w:pPr>
                        </w:p>
                        <w:p w14:paraId="68FB96B6" w14:textId="77777777" w:rsidR="003B39D8" w:rsidRDefault="003B39D8">
                          <w:pPr>
                            <w:rPr>
                              <w:b/>
                              <w:sz w:val="16"/>
                            </w:rPr>
                          </w:pPr>
                        </w:p>
                        <w:p w14:paraId="16D1AF0B" w14:textId="77777777" w:rsidR="003B39D8" w:rsidRDefault="003B39D8">
                          <w:pPr>
                            <w:rPr>
                              <w:b/>
                              <w:sz w:val="16"/>
                            </w:rPr>
                          </w:pPr>
                        </w:p>
                        <w:p w14:paraId="0534F432" w14:textId="77777777" w:rsidR="003B39D8" w:rsidRDefault="003B39D8">
                          <w:pPr>
                            <w:rPr>
                              <w:b/>
                              <w:sz w:val="20"/>
                            </w:rPr>
                          </w:pPr>
                          <w:r>
                            <w:rPr>
                              <w:rFonts w:hint="eastAsia"/>
                              <w:b/>
                              <w:sz w:val="20"/>
                            </w:rPr>
                            <w:t>F</w:t>
                          </w:r>
                        </w:p>
                        <w:p w14:paraId="5B88C24F" w14:textId="77777777" w:rsidR="003B39D8" w:rsidRDefault="003B39D8">
                          <w:pPr>
                            <w:rPr>
                              <w:b/>
                              <w:sz w:val="10"/>
                            </w:rPr>
                          </w:pPr>
                        </w:p>
                        <w:p w14:paraId="2893279E" w14:textId="77777777" w:rsidR="003B39D8" w:rsidRDefault="003B39D8">
                          <w:pPr>
                            <w:rPr>
                              <w:b/>
                              <w:sz w:val="16"/>
                            </w:rPr>
                          </w:pPr>
                        </w:p>
                        <w:p w14:paraId="3063A6DA" w14:textId="77777777" w:rsidR="003B39D8" w:rsidRDefault="003B39D8">
                          <w:pPr>
                            <w:rPr>
                              <w:b/>
                              <w:sz w:val="16"/>
                            </w:rPr>
                          </w:pPr>
                        </w:p>
                        <w:p w14:paraId="7A04B37C" w14:textId="77777777" w:rsidR="003B39D8" w:rsidRDefault="003B39D8">
                          <w:pPr>
                            <w:rPr>
                              <w:b/>
                              <w:sz w:val="16"/>
                            </w:rPr>
                          </w:pPr>
                          <w:r>
                            <w:rPr>
                              <w:rFonts w:hint="eastAsia"/>
                              <w:b/>
                              <w:sz w:val="20"/>
                            </w:rPr>
                            <w:t>G</w:t>
                          </w:r>
                        </w:p>
                        <w:p w14:paraId="2166A864" w14:textId="77777777" w:rsidR="003B39D8" w:rsidRDefault="003B39D8">
                          <w:pPr>
                            <w:rPr>
                              <w:b/>
                              <w:sz w:val="10"/>
                            </w:rPr>
                          </w:pPr>
                        </w:p>
                        <w:p w14:paraId="7A56C00B" w14:textId="77777777" w:rsidR="003B39D8" w:rsidRDefault="003B39D8">
                          <w:pPr>
                            <w:rPr>
                              <w:b/>
                              <w:sz w:val="16"/>
                            </w:rPr>
                          </w:pPr>
                        </w:p>
                        <w:p w14:paraId="6D125D48" w14:textId="77777777" w:rsidR="003B39D8" w:rsidRDefault="003B39D8">
                          <w:pPr>
                            <w:rPr>
                              <w:b/>
                              <w:sz w:val="16"/>
                            </w:rPr>
                          </w:pPr>
                        </w:p>
                        <w:p w14:paraId="74917396" w14:textId="77777777" w:rsidR="003B39D8" w:rsidRDefault="003B39D8">
                          <w:pPr>
                            <w:rPr>
                              <w:b/>
                              <w:sz w:val="16"/>
                            </w:rPr>
                          </w:pPr>
                          <w:r>
                            <w:rPr>
                              <w:rFonts w:hint="eastAsia"/>
                              <w:b/>
                              <w:sz w:val="20"/>
                            </w:rPr>
                            <w:t>H</w:t>
                          </w:r>
                        </w:p>
                        <w:p w14:paraId="0B0C3902" w14:textId="77777777" w:rsidR="003B39D8" w:rsidRDefault="003B39D8">
                          <w:pPr>
                            <w:rPr>
                              <w:b/>
                              <w:sz w:val="10"/>
                            </w:rPr>
                          </w:pPr>
                        </w:p>
                        <w:p w14:paraId="6EF3AA69" w14:textId="77777777" w:rsidR="003B39D8" w:rsidRDefault="003B39D8">
                          <w:pPr>
                            <w:rPr>
                              <w:b/>
                              <w:sz w:val="16"/>
                            </w:rPr>
                          </w:pPr>
                        </w:p>
                        <w:p w14:paraId="14DD7030" w14:textId="77777777" w:rsidR="003B39D8" w:rsidRDefault="003B39D8">
                          <w:pPr>
                            <w:rPr>
                              <w:b/>
                              <w:sz w:val="16"/>
                            </w:rPr>
                          </w:pPr>
                        </w:p>
                        <w:p w14:paraId="0E25A69A" w14:textId="77777777" w:rsidR="003B39D8" w:rsidRDefault="003B39D8">
                          <w:pPr>
                            <w:rPr>
                              <w:b/>
                              <w:sz w:val="16"/>
                            </w:rPr>
                          </w:pPr>
                          <w:r>
                            <w:rPr>
                              <w:rFonts w:hint="eastAsia"/>
                              <w:b/>
                              <w:sz w:val="20"/>
                            </w:rPr>
                            <w:t>I</w:t>
                          </w:r>
                        </w:p>
                        <w:p w14:paraId="55750828" w14:textId="77777777" w:rsidR="003B39D8" w:rsidRDefault="003B39D8">
                          <w:pPr>
                            <w:rPr>
                              <w:b/>
                              <w:sz w:val="10"/>
                            </w:rPr>
                          </w:pPr>
                        </w:p>
                        <w:p w14:paraId="05C6D8CD" w14:textId="77777777" w:rsidR="003B39D8" w:rsidRDefault="003B39D8">
                          <w:pPr>
                            <w:rPr>
                              <w:b/>
                              <w:sz w:val="16"/>
                            </w:rPr>
                          </w:pPr>
                        </w:p>
                        <w:p w14:paraId="3877E406" w14:textId="77777777" w:rsidR="003B39D8" w:rsidRDefault="003B39D8">
                          <w:pPr>
                            <w:rPr>
                              <w:b/>
                              <w:sz w:val="16"/>
                            </w:rPr>
                          </w:pPr>
                        </w:p>
                        <w:p w14:paraId="6A7392D1" w14:textId="77777777" w:rsidR="003B39D8" w:rsidRDefault="003B39D8">
                          <w:pPr>
                            <w:rPr>
                              <w:b/>
                              <w:sz w:val="16"/>
                            </w:rPr>
                          </w:pPr>
                          <w:r>
                            <w:rPr>
                              <w:rFonts w:hint="eastAsia"/>
                              <w:b/>
                              <w:sz w:val="20"/>
                            </w:rPr>
                            <w:t>J</w:t>
                          </w:r>
                        </w:p>
                        <w:p w14:paraId="6ED4578E" w14:textId="77777777" w:rsidR="003B39D8" w:rsidRDefault="003B39D8">
                          <w:pPr>
                            <w:rPr>
                              <w:b/>
                              <w:sz w:val="10"/>
                            </w:rPr>
                          </w:pPr>
                        </w:p>
                        <w:p w14:paraId="632FD78C" w14:textId="77777777" w:rsidR="003B39D8" w:rsidRDefault="003B39D8">
                          <w:pPr>
                            <w:rPr>
                              <w:b/>
                              <w:sz w:val="16"/>
                            </w:rPr>
                          </w:pPr>
                        </w:p>
                        <w:p w14:paraId="3D6D0487" w14:textId="77777777" w:rsidR="003B39D8" w:rsidRDefault="003B39D8">
                          <w:pPr>
                            <w:rPr>
                              <w:b/>
                              <w:sz w:val="16"/>
                            </w:rPr>
                          </w:pPr>
                        </w:p>
                        <w:p w14:paraId="1A5393C0" w14:textId="77777777" w:rsidR="003B39D8" w:rsidRDefault="003B39D8">
                          <w:pPr>
                            <w:rPr>
                              <w:b/>
                              <w:sz w:val="16"/>
                            </w:rPr>
                          </w:pPr>
                          <w:r>
                            <w:rPr>
                              <w:rFonts w:hint="eastAsia"/>
                              <w:b/>
                              <w:sz w:val="20"/>
                            </w:rPr>
                            <w:t>K</w:t>
                          </w:r>
                        </w:p>
                        <w:p w14:paraId="1357E506" w14:textId="77777777" w:rsidR="003B39D8" w:rsidRDefault="003B39D8">
                          <w:pPr>
                            <w:rPr>
                              <w:b/>
                              <w:sz w:val="10"/>
                            </w:rPr>
                          </w:pPr>
                        </w:p>
                        <w:p w14:paraId="2DF9DA77" w14:textId="77777777" w:rsidR="003B39D8" w:rsidRDefault="003B39D8">
                          <w:pPr>
                            <w:rPr>
                              <w:b/>
                              <w:sz w:val="16"/>
                            </w:rPr>
                          </w:pPr>
                        </w:p>
                        <w:p w14:paraId="653EE56A" w14:textId="77777777" w:rsidR="003B39D8" w:rsidRDefault="003B39D8">
                          <w:pPr>
                            <w:rPr>
                              <w:b/>
                              <w:sz w:val="16"/>
                            </w:rPr>
                          </w:pPr>
                        </w:p>
                        <w:p w14:paraId="38F3F9B6" w14:textId="77777777" w:rsidR="003B39D8" w:rsidRDefault="003B39D8">
                          <w:pPr>
                            <w:rPr>
                              <w:b/>
                              <w:sz w:val="16"/>
                            </w:rPr>
                          </w:pPr>
                          <w:r>
                            <w:rPr>
                              <w:rFonts w:hint="eastAsia"/>
                              <w:b/>
                              <w:sz w:val="20"/>
                            </w:rPr>
                            <w:t>L</w:t>
                          </w:r>
                        </w:p>
                        <w:p w14:paraId="02BF8BAB" w14:textId="77777777" w:rsidR="003B39D8" w:rsidRDefault="003B39D8">
                          <w:pPr>
                            <w:rPr>
                              <w:b/>
                              <w:sz w:val="10"/>
                            </w:rPr>
                          </w:pPr>
                        </w:p>
                        <w:p w14:paraId="095DDCB7" w14:textId="77777777" w:rsidR="003B39D8" w:rsidRDefault="003B39D8">
                          <w:pPr>
                            <w:rPr>
                              <w:b/>
                              <w:sz w:val="16"/>
                            </w:rPr>
                          </w:pPr>
                        </w:p>
                        <w:p w14:paraId="70E917CB" w14:textId="77777777" w:rsidR="003B39D8" w:rsidRDefault="003B39D8">
                          <w:pPr>
                            <w:rPr>
                              <w:b/>
                              <w:sz w:val="16"/>
                            </w:rPr>
                          </w:pPr>
                        </w:p>
                        <w:p w14:paraId="3942CA3D" w14:textId="77777777" w:rsidR="003B39D8" w:rsidRDefault="003B39D8">
                          <w:pPr>
                            <w:rPr>
                              <w:b/>
                              <w:sz w:val="16"/>
                            </w:rPr>
                          </w:pPr>
                          <w:r>
                            <w:rPr>
                              <w:rFonts w:hint="eastAsia"/>
                              <w:b/>
                              <w:sz w:val="20"/>
                            </w:rPr>
                            <w:t>M</w:t>
                          </w:r>
                        </w:p>
                        <w:p w14:paraId="52554852" w14:textId="77777777" w:rsidR="003B39D8" w:rsidRDefault="003B39D8">
                          <w:pPr>
                            <w:rPr>
                              <w:b/>
                              <w:sz w:val="10"/>
                            </w:rPr>
                          </w:pPr>
                        </w:p>
                        <w:p w14:paraId="2CC45A8A" w14:textId="77777777" w:rsidR="003B39D8" w:rsidRDefault="003B39D8">
                          <w:pPr>
                            <w:rPr>
                              <w:b/>
                              <w:sz w:val="16"/>
                            </w:rPr>
                          </w:pPr>
                        </w:p>
                        <w:p w14:paraId="03D2376E" w14:textId="77777777" w:rsidR="003B39D8" w:rsidRDefault="003B39D8">
                          <w:pPr>
                            <w:rPr>
                              <w:b/>
                              <w:sz w:val="16"/>
                            </w:rPr>
                          </w:pPr>
                        </w:p>
                        <w:p w14:paraId="32A51B87" w14:textId="77777777" w:rsidR="003B39D8" w:rsidRDefault="003B39D8">
                          <w:pPr>
                            <w:rPr>
                              <w:b/>
                              <w:sz w:val="16"/>
                            </w:rPr>
                          </w:pPr>
                          <w:r>
                            <w:rPr>
                              <w:rFonts w:hint="eastAsia"/>
                              <w:b/>
                              <w:sz w:val="20"/>
                            </w:rPr>
                            <w:t>N</w:t>
                          </w:r>
                        </w:p>
                        <w:p w14:paraId="031DD619" w14:textId="77777777" w:rsidR="003B39D8" w:rsidRDefault="003B39D8">
                          <w:pPr>
                            <w:rPr>
                              <w:b/>
                              <w:sz w:val="10"/>
                            </w:rPr>
                          </w:pPr>
                        </w:p>
                        <w:p w14:paraId="2AAB3E92" w14:textId="77777777" w:rsidR="003B39D8" w:rsidRDefault="003B39D8">
                          <w:pPr>
                            <w:rPr>
                              <w:b/>
                              <w:sz w:val="16"/>
                            </w:rPr>
                          </w:pPr>
                        </w:p>
                        <w:p w14:paraId="068C3771" w14:textId="77777777" w:rsidR="003B39D8" w:rsidRDefault="003B39D8">
                          <w:pPr>
                            <w:rPr>
                              <w:b/>
                              <w:sz w:val="16"/>
                            </w:rPr>
                          </w:pPr>
                        </w:p>
                        <w:p w14:paraId="4C37B0B5" w14:textId="77777777" w:rsidR="003B39D8" w:rsidRDefault="003B39D8">
                          <w:pPr>
                            <w:rPr>
                              <w:b/>
                              <w:sz w:val="16"/>
                            </w:rPr>
                          </w:pPr>
                          <w:r>
                            <w:rPr>
                              <w:rFonts w:hint="eastAsia"/>
                              <w:b/>
                              <w:sz w:val="20"/>
                            </w:rPr>
                            <w:t>O</w:t>
                          </w:r>
                        </w:p>
                        <w:p w14:paraId="0F82F49C" w14:textId="77777777" w:rsidR="003B39D8" w:rsidRDefault="003B39D8">
                          <w:pPr>
                            <w:rPr>
                              <w:b/>
                              <w:sz w:val="10"/>
                            </w:rPr>
                          </w:pPr>
                        </w:p>
                        <w:p w14:paraId="2DEECAE2" w14:textId="77777777" w:rsidR="003B39D8" w:rsidRDefault="003B39D8">
                          <w:pPr>
                            <w:rPr>
                              <w:b/>
                              <w:sz w:val="16"/>
                            </w:rPr>
                          </w:pPr>
                        </w:p>
                        <w:p w14:paraId="3CE9FB25" w14:textId="77777777" w:rsidR="003B39D8" w:rsidRDefault="003B39D8">
                          <w:pPr>
                            <w:rPr>
                              <w:b/>
                              <w:sz w:val="16"/>
                            </w:rPr>
                          </w:pPr>
                        </w:p>
                        <w:p w14:paraId="7754995F" w14:textId="77777777" w:rsidR="003B39D8" w:rsidRDefault="003B39D8">
                          <w:pPr>
                            <w:rPr>
                              <w:b/>
                              <w:sz w:val="16"/>
                            </w:rPr>
                          </w:pPr>
                          <w:r>
                            <w:rPr>
                              <w:rFonts w:hint="eastAsia"/>
                              <w:b/>
                              <w:sz w:val="20"/>
                            </w:rPr>
                            <w:t>P</w:t>
                          </w:r>
                        </w:p>
                        <w:p w14:paraId="038CD70A" w14:textId="77777777" w:rsidR="003B39D8" w:rsidRDefault="003B39D8">
                          <w:pPr>
                            <w:rPr>
                              <w:b/>
                              <w:sz w:val="10"/>
                            </w:rPr>
                          </w:pPr>
                        </w:p>
                        <w:p w14:paraId="4D22421F" w14:textId="77777777" w:rsidR="003B39D8" w:rsidRDefault="003B39D8">
                          <w:pPr>
                            <w:rPr>
                              <w:b/>
                              <w:sz w:val="16"/>
                            </w:rPr>
                          </w:pPr>
                        </w:p>
                        <w:p w14:paraId="364F6E89" w14:textId="77777777" w:rsidR="003B39D8" w:rsidRDefault="003B39D8">
                          <w:pPr>
                            <w:rPr>
                              <w:b/>
                              <w:sz w:val="16"/>
                            </w:rPr>
                          </w:pPr>
                        </w:p>
                        <w:p w14:paraId="20505E5B" w14:textId="77777777" w:rsidR="003B39D8" w:rsidRDefault="003B39D8">
                          <w:pPr>
                            <w:rPr>
                              <w:b/>
                              <w:sz w:val="16"/>
                            </w:rPr>
                          </w:pPr>
                          <w:r>
                            <w:rPr>
                              <w:rFonts w:hint="eastAsia"/>
                              <w:b/>
                              <w:sz w:val="20"/>
                            </w:rPr>
                            <w:t>Q</w:t>
                          </w:r>
                        </w:p>
                        <w:p w14:paraId="464081B4" w14:textId="77777777" w:rsidR="003B39D8" w:rsidRDefault="003B39D8">
                          <w:pPr>
                            <w:rPr>
                              <w:b/>
                              <w:sz w:val="10"/>
                            </w:rPr>
                          </w:pPr>
                        </w:p>
                        <w:p w14:paraId="33BCBC85" w14:textId="77777777" w:rsidR="003B39D8" w:rsidRDefault="003B39D8">
                          <w:pPr>
                            <w:rPr>
                              <w:b/>
                              <w:sz w:val="16"/>
                            </w:rPr>
                          </w:pPr>
                        </w:p>
                        <w:p w14:paraId="6A9903E5" w14:textId="77777777" w:rsidR="003B39D8" w:rsidRDefault="003B39D8">
                          <w:pPr>
                            <w:rPr>
                              <w:b/>
                              <w:sz w:val="16"/>
                            </w:rPr>
                          </w:pPr>
                        </w:p>
                        <w:p w14:paraId="0B375045" w14:textId="77777777" w:rsidR="003B39D8" w:rsidRDefault="003B39D8">
                          <w:pPr>
                            <w:rPr>
                              <w:b/>
                              <w:sz w:val="16"/>
                            </w:rPr>
                          </w:pPr>
                          <w:r>
                            <w:rPr>
                              <w:rFonts w:hint="eastAsia"/>
                              <w:b/>
                              <w:sz w:val="20"/>
                            </w:rPr>
                            <w:t>R</w:t>
                          </w:r>
                        </w:p>
                        <w:p w14:paraId="640F2601" w14:textId="77777777" w:rsidR="003B39D8" w:rsidRDefault="003B39D8">
                          <w:pPr>
                            <w:rPr>
                              <w:b/>
                              <w:sz w:val="10"/>
                            </w:rPr>
                          </w:pPr>
                        </w:p>
                        <w:p w14:paraId="3431E462" w14:textId="77777777" w:rsidR="003B39D8" w:rsidRDefault="003B39D8">
                          <w:pPr>
                            <w:rPr>
                              <w:b/>
                              <w:sz w:val="16"/>
                            </w:rPr>
                          </w:pPr>
                        </w:p>
                        <w:p w14:paraId="79134C47" w14:textId="77777777" w:rsidR="003B39D8" w:rsidRDefault="003B39D8">
                          <w:pPr>
                            <w:rPr>
                              <w:b/>
                              <w:sz w:val="16"/>
                            </w:rPr>
                          </w:pPr>
                        </w:p>
                        <w:p w14:paraId="74624756" w14:textId="77777777" w:rsidR="003B39D8" w:rsidRDefault="003B39D8">
                          <w:pPr>
                            <w:rPr>
                              <w:b/>
                              <w:sz w:val="16"/>
                            </w:rPr>
                          </w:pPr>
                          <w:r>
                            <w:rPr>
                              <w:rFonts w:hint="eastAsia"/>
                              <w:b/>
                              <w:sz w:val="20"/>
                            </w:rPr>
                            <w:t>S</w:t>
                          </w:r>
                        </w:p>
                        <w:p w14:paraId="79579EB5" w14:textId="77777777" w:rsidR="003B39D8" w:rsidRDefault="003B39D8">
                          <w:pPr>
                            <w:rPr>
                              <w:b/>
                              <w:sz w:val="10"/>
                            </w:rPr>
                          </w:pPr>
                        </w:p>
                        <w:p w14:paraId="31707852" w14:textId="77777777" w:rsidR="003B39D8" w:rsidRDefault="003B39D8">
                          <w:pPr>
                            <w:rPr>
                              <w:b/>
                              <w:sz w:val="16"/>
                            </w:rPr>
                          </w:pPr>
                        </w:p>
                        <w:p w14:paraId="42C4B14A" w14:textId="77777777" w:rsidR="003B39D8" w:rsidRDefault="003B39D8">
                          <w:pPr>
                            <w:rPr>
                              <w:b/>
                              <w:sz w:val="16"/>
                            </w:rPr>
                          </w:pPr>
                        </w:p>
                        <w:p w14:paraId="0ED23303" w14:textId="77777777" w:rsidR="003B39D8" w:rsidRDefault="003B39D8">
                          <w:pPr>
                            <w:rPr>
                              <w:b/>
                              <w:sz w:val="16"/>
                            </w:rPr>
                          </w:pPr>
                          <w:r>
                            <w:rPr>
                              <w:rFonts w:hint="eastAsia"/>
                              <w:b/>
                              <w:sz w:val="20"/>
                            </w:rPr>
                            <w:t>T</w:t>
                          </w:r>
                        </w:p>
                        <w:p w14:paraId="30FBA660" w14:textId="77777777" w:rsidR="003B39D8" w:rsidRDefault="003B39D8">
                          <w:pPr>
                            <w:rPr>
                              <w:b/>
                              <w:sz w:val="10"/>
                            </w:rPr>
                          </w:pPr>
                        </w:p>
                        <w:p w14:paraId="412A71C3" w14:textId="77777777" w:rsidR="003B39D8" w:rsidRDefault="003B39D8">
                          <w:pPr>
                            <w:rPr>
                              <w:b/>
                              <w:sz w:val="16"/>
                            </w:rPr>
                          </w:pPr>
                        </w:p>
                        <w:p w14:paraId="145B2B39" w14:textId="77777777" w:rsidR="003B39D8" w:rsidRDefault="003B39D8">
                          <w:pPr>
                            <w:rPr>
                              <w:b/>
                              <w:sz w:val="16"/>
                            </w:rPr>
                          </w:pPr>
                        </w:p>
                        <w:p w14:paraId="0895D3F8" w14:textId="77777777" w:rsidR="003B39D8" w:rsidRDefault="003B39D8">
                          <w:pPr>
                            <w:rPr>
                              <w:b/>
                              <w:sz w:val="16"/>
                            </w:rPr>
                          </w:pPr>
                          <w:r>
                            <w:rPr>
                              <w:rFonts w:hint="eastAsia"/>
                              <w:b/>
                              <w:sz w:val="20"/>
                            </w:rPr>
                            <w:t>U</w:t>
                          </w:r>
                        </w:p>
                        <w:p w14:paraId="76F195A6" w14:textId="77777777" w:rsidR="003B39D8" w:rsidRDefault="003B39D8">
                          <w:pPr>
                            <w:rPr>
                              <w:b/>
                              <w:sz w:val="10"/>
                            </w:rPr>
                          </w:pPr>
                        </w:p>
                        <w:p w14:paraId="2D07093A" w14:textId="77777777" w:rsidR="003B39D8" w:rsidRDefault="003B39D8">
                          <w:pPr>
                            <w:rPr>
                              <w:b/>
                              <w:sz w:val="16"/>
                            </w:rPr>
                          </w:pPr>
                        </w:p>
                        <w:p w14:paraId="01F9BCBB" w14:textId="77777777" w:rsidR="003B39D8" w:rsidRDefault="003B39D8">
                          <w:pPr>
                            <w:rPr>
                              <w:b/>
                              <w:sz w:val="16"/>
                            </w:rPr>
                          </w:pPr>
                        </w:p>
                        <w:p w14:paraId="64CA106C" w14:textId="77777777" w:rsidR="003B39D8" w:rsidRDefault="003B39D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34A9E" id="_x0000_t202" coordsize="21600,21600" o:spt="202" path="m,l,21600r21600,l21600,xe">
              <v:stroke joinstyle="miter"/>
              <v:path gradientshapeok="t" o:connecttype="rect"/>
            </v:shapetype>
            <v:shape id="Text Box 2"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" o:allowincell="f" stroked="f">
              <v:textbox>
                <w:txbxContent>
                  <w:p w14:paraId="42D520AC" w14:textId="77777777" w:rsidR="003B39D8" w:rsidRDefault="003B39D8">
                    <w:pPr>
                      <w:rPr>
                        <w:b/>
                        <w:sz w:val="20"/>
                      </w:rPr>
                    </w:pPr>
                    <w:r>
                      <w:rPr>
                        <w:rFonts w:hint="eastAsia"/>
                        <w:b/>
                        <w:sz w:val="20"/>
                      </w:rPr>
                      <w:t>A</w:t>
                    </w:r>
                  </w:p>
                  <w:p w14:paraId="0553377C" w14:textId="77777777" w:rsidR="003B39D8" w:rsidRDefault="003B39D8">
                    <w:pPr>
                      <w:rPr>
                        <w:b/>
                        <w:sz w:val="10"/>
                      </w:rPr>
                    </w:pPr>
                  </w:p>
                  <w:p w14:paraId="64845115" w14:textId="77777777" w:rsidR="003B39D8" w:rsidRDefault="003B39D8">
                    <w:pPr>
                      <w:rPr>
                        <w:b/>
                        <w:sz w:val="16"/>
                      </w:rPr>
                    </w:pPr>
                  </w:p>
                  <w:p w14:paraId="432785F2" w14:textId="77777777" w:rsidR="003B39D8" w:rsidRDefault="003B39D8">
                    <w:pPr>
                      <w:rPr>
                        <w:b/>
                        <w:sz w:val="16"/>
                      </w:rPr>
                    </w:pPr>
                  </w:p>
                  <w:p w14:paraId="5E4A5D4B" w14:textId="77777777" w:rsidR="003B39D8" w:rsidRDefault="003B39D8">
                    <w:pPr>
                      <w:rPr>
                        <w:b/>
                        <w:sz w:val="20"/>
                      </w:rPr>
                    </w:pPr>
                    <w:r>
                      <w:rPr>
                        <w:rFonts w:hint="eastAsia"/>
                        <w:b/>
                        <w:sz w:val="20"/>
                      </w:rPr>
                      <w:t>B</w:t>
                    </w:r>
                  </w:p>
                  <w:p w14:paraId="65E9F1EB" w14:textId="77777777" w:rsidR="003B39D8" w:rsidRDefault="003B39D8">
                    <w:pPr>
                      <w:rPr>
                        <w:b/>
                        <w:sz w:val="10"/>
                      </w:rPr>
                    </w:pPr>
                  </w:p>
                  <w:p w14:paraId="5AF29EE2" w14:textId="77777777" w:rsidR="003B39D8" w:rsidRDefault="003B39D8">
                    <w:pPr>
                      <w:rPr>
                        <w:b/>
                        <w:sz w:val="16"/>
                      </w:rPr>
                    </w:pPr>
                  </w:p>
                  <w:p w14:paraId="28C62E20" w14:textId="77777777" w:rsidR="003B39D8" w:rsidRDefault="003B39D8">
                    <w:pPr>
                      <w:rPr>
                        <w:b/>
                        <w:sz w:val="16"/>
                      </w:rPr>
                    </w:pPr>
                  </w:p>
                  <w:p w14:paraId="55E45C4A" w14:textId="77777777" w:rsidR="003B39D8" w:rsidRDefault="003B39D8">
                    <w:pPr>
                      <w:rPr>
                        <w:b/>
                        <w:sz w:val="16"/>
                      </w:rPr>
                    </w:pPr>
                    <w:r>
                      <w:rPr>
                        <w:rFonts w:hint="eastAsia"/>
                        <w:b/>
                        <w:sz w:val="20"/>
                      </w:rPr>
                      <w:t>C</w:t>
                    </w:r>
                  </w:p>
                  <w:p w14:paraId="34B5547B" w14:textId="77777777" w:rsidR="003B39D8" w:rsidRDefault="003B39D8">
                    <w:pPr>
                      <w:rPr>
                        <w:b/>
                        <w:sz w:val="10"/>
                      </w:rPr>
                    </w:pPr>
                  </w:p>
                  <w:p w14:paraId="2B76C51B" w14:textId="77777777" w:rsidR="003B39D8" w:rsidRDefault="003B39D8">
                    <w:pPr>
                      <w:rPr>
                        <w:b/>
                        <w:sz w:val="16"/>
                      </w:rPr>
                    </w:pPr>
                  </w:p>
                  <w:p w14:paraId="06746F29" w14:textId="77777777" w:rsidR="003B39D8" w:rsidRDefault="003B39D8">
                    <w:pPr>
                      <w:rPr>
                        <w:b/>
                        <w:sz w:val="16"/>
                      </w:rPr>
                    </w:pPr>
                  </w:p>
                  <w:p w14:paraId="3BD91CE9" w14:textId="77777777" w:rsidR="003B39D8" w:rsidRDefault="003B39D8">
                    <w:pPr>
                      <w:pStyle w:val="Heading2"/>
                      <w:rPr>
                        <w:sz w:val="16"/>
                      </w:rPr>
                    </w:pPr>
                    <w:r>
                      <w:rPr>
                        <w:rFonts w:hint="eastAsia"/>
                      </w:rPr>
                      <w:t>D</w:t>
                    </w:r>
                  </w:p>
                  <w:p w14:paraId="1336E626" w14:textId="77777777" w:rsidR="003B39D8" w:rsidRDefault="003B39D8">
                    <w:pPr>
                      <w:rPr>
                        <w:b/>
                        <w:sz w:val="10"/>
                      </w:rPr>
                    </w:pPr>
                  </w:p>
                  <w:p w14:paraId="3C27E891" w14:textId="77777777" w:rsidR="003B39D8" w:rsidRDefault="003B39D8">
                    <w:pPr>
                      <w:rPr>
                        <w:b/>
                        <w:sz w:val="16"/>
                      </w:rPr>
                    </w:pPr>
                  </w:p>
                  <w:p w14:paraId="6211D552" w14:textId="77777777" w:rsidR="003B39D8" w:rsidRDefault="003B39D8">
                    <w:pPr>
                      <w:rPr>
                        <w:b/>
                        <w:sz w:val="16"/>
                      </w:rPr>
                    </w:pPr>
                  </w:p>
                  <w:p w14:paraId="6131920A" w14:textId="77777777" w:rsidR="003B39D8" w:rsidRDefault="003B39D8">
                    <w:pPr>
                      <w:rPr>
                        <w:b/>
                        <w:sz w:val="16"/>
                      </w:rPr>
                    </w:pPr>
                    <w:r>
                      <w:rPr>
                        <w:rFonts w:hint="eastAsia"/>
                        <w:b/>
                        <w:sz w:val="20"/>
                      </w:rPr>
                      <w:t>E</w:t>
                    </w:r>
                  </w:p>
                  <w:p w14:paraId="45BC6F03" w14:textId="77777777" w:rsidR="003B39D8" w:rsidRDefault="003B39D8">
                    <w:pPr>
                      <w:rPr>
                        <w:b/>
                        <w:sz w:val="10"/>
                      </w:rPr>
                    </w:pPr>
                  </w:p>
                  <w:p w14:paraId="68FB96B6" w14:textId="77777777" w:rsidR="003B39D8" w:rsidRDefault="003B39D8">
                    <w:pPr>
                      <w:rPr>
                        <w:b/>
                        <w:sz w:val="16"/>
                      </w:rPr>
                    </w:pPr>
                  </w:p>
                  <w:p w14:paraId="16D1AF0B" w14:textId="77777777" w:rsidR="003B39D8" w:rsidRDefault="003B39D8">
                    <w:pPr>
                      <w:rPr>
                        <w:b/>
                        <w:sz w:val="16"/>
                      </w:rPr>
                    </w:pPr>
                  </w:p>
                  <w:p w14:paraId="0534F432" w14:textId="77777777" w:rsidR="003B39D8" w:rsidRDefault="003B39D8">
                    <w:pPr>
                      <w:rPr>
                        <w:b/>
                        <w:sz w:val="20"/>
                      </w:rPr>
                    </w:pPr>
                    <w:r>
                      <w:rPr>
                        <w:rFonts w:hint="eastAsia"/>
                        <w:b/>
                        <w:sz w:val="20"/>
                      </w:rPr>
                      <w:t>F</w:t>
                    </w:r>
                  </w:p>
                  <w:p w14:paraId="5B88C24F" w14:textId="77777777" w:rsidR="003B39D8" w:rsidRDefault="003B39D8">
                    <w:pPr>
                      <w:rPr>
                        <w:b/>
                        <w:sz w:val="10"/>
                      </w:rPr>
                    </w:pPr>
                  </w:p>
                  <w:p w14:paraId="2893279E" w14:textId="77777777" w:rsidR="003B39D8" w:rsidRDefault="003B39D8">
                    <w:pPr>
                      <w:rPr>
                        <w:b/>
                        <w:sz w:val="16"/>
                      </w:rPr>
                    </w:pPr>
                  </w:p>
                  <w:p w14:paraId="3063A6DA" w14:textId="77777777" w:rsidR="003B39D8" w:rsidRDefault="003B39D8">
                    <w:pPr>
                      <w:rPr>
                        <w:b/>
                        <w:sz w:val="16"/>
                      </w:rPr>
                    </w:pPr>
                  </w:p>
                  <w:p w14:paraId="7A04B37C" w14:textId="77777777" w:rsidR="003B39D8" w:rsidRDefault="003B39D8">
                    <w:pPr>
                      <w:rPr>
                        <w:b/>
                        <w:sz w:val="16"/>
                      </w:rPr>
                    </w:pPr>
                    <w:r>
                      <w:rPr>
                        <w:rFonts w:hint="eastAsia"/>
                        <w:b/>
                        <w:sz w:val="20"/>
                      </w:rPr>
                      <w:t>G</w:t>
                    </w:r>
                  </w:p>
                  <w:p w14:paraId="2166A864" w14:textId="77777777" w:rsidR="003B39D8" w:rsidRDefault="003B39D8">
                    <w:pPr>
                      <w:rPr>
                        <w:b/>
                        <w:sz w:val="10"/>
                      </w:rPr>
                    </w:pPr>
                  </w:p>
                  <w:p w14:paraId="7A56C00B" w14:textId="77777777" w:rsidR="003B39D8" w:rsidRDefault="003B39D8">
                    <w:pPr>
                      <w:rPr>
                        <w:b/>
                        <w:sz w:val="16"/>
                      </w:rPr>
                    </w:pPr>
                  </w:p>
                  <w:p w14:paraId="6D125D48" w14:textId="77777777" w:rsidR="003B39D8" w:rsidRDefault="003B39D8">
                    <w:pPr>
                      <w:rPr>
                        <w:b/>
                        <w:sz w:val="16"/>
                      </w:rPr>
                    </w:pPr>
                  </w:p>
                  <w:p w14:paraId="74917396" w14:textId="77777777" w:rsidR="003B39D8" w:rsidRDefault="003B39D8">
                    <w:pPr>
                      <w:rPr>
                        <w:b/>
                        <w:sz w:val="16"/>
                      </w:rPr>
                    </w:pPr>
                    <w:r>
                      <w:rPr>
                        <w:rFonts w:hint="eastAsia"/>
                        <w:b/>
                        <w:sz w:val="20"/>
                      </w:rPr>
                      <w:t>H</w:t>
                    </w:r>
                  </w:p>
                  <w:p w14:paraId="0B0C3902" w14:textId="77777777" w:rsidR="003B39D8" w:rsidRDefault="003B39D8">
                    <w:pPr>
                      <w:rPr>
                        <w:b/>
                        <w:sz w:val="10"/>
                      </w:rPr>
                    </w:pPr>
                  </w:p>
                  <w:p w14:paraId="6EF3AA69" w14:textId="77777777" w:rsidR="003B39D8" w:rsidRDefault="003B39D8">
                    <w:pPr>
                      <w:rPr>
                        <w:b/>
                        <w:sz w:val="16"/>
                      </w:rPr>
                    </w:pPr>
                  </w:p>
                  <w:p w14:paraId="14DD7030" w14:textId="77777777" w:rsidR="003B39D8" w:rsidRDefault="003B39D8">
                    <w:pPr>
                      <w:rPr>
                        <w:b/>
                        <w:sz w:val="16"/>
                      </w:rPr>
                    </w:pPr>
                  </w:p>
                  <w:p w14:paraId="0E25A69A" w14:textId="77777777" w:rsidR="003B39D8" w:rsidRDefault="003B39D8">
                    <w:pPr>
                      <w:rPr>
                        <w:b/>
                        <w:sz w:val="16"/>
                      </w:rPr>
                    </w:pPr>
                    <w:r>
                      <w:rPr>
                        <w:rFonts w:hint="eastAsia"/>
                        <w:b/>
                        <w:sz w:val="20"/>
                      </w:rPr>
                      <w:t>I</w:t>
                    </w:r>
                  </w:p>
                  <w:p w14:paraId="55750828" w14:textId="77777777" w:rsidR="003B39D8" w:rsidRDefault="003B39D8">
                    <w:pPr>
                      <w:rPr>
                        <w:b/>
                        <w:sz w:val="10"/>
                      </w:rPr>
                    </w:pPr>
                  </w:p>
                  <w:p w14:paraId="05C6D8CD" w14:textId="77777777" w:rsidR="003B39D8" w:rsidRDefault="003B39D8">
                    <w:pPr>
                      <w:rPr>
                        <w:b/>
                        <w:sz w:val="16"/>
                      </w:rPr>
                    </w:pPr>
                  </w:p>
                  <w:p w14:paraId="3877E406" w14:textId="77777777" w:rsidR="003B39D8" w:rsidRDefault="003B39D8">
                    <w:pPr>
                      <w:rPr>
                        <w:b/>
                        <w:sz w:val="16"/>
                      </w:rPr>
                    </w:pPr>
                  </w:p>
                  <w:p w14:paraId="6A7392D1" w14:textId="77777777" w:rsidR="003B39D8" w:rsidRDefault="003B39D8">
                    <w:pPr>
                      <w:rPr>
                        <w:b/>
                        <w:sz w:val="16"/>
                      </w:rPr>
                    </w:pPr>
                    <w:r>
                      <w:rPr>
                        <w:rFonts w:hint="eastAsia"/>
                        <w:b/>
                        <w:sz w:val="20"/>
                      </w:rPr>
                      <w:t>J</w:t>
                    </w:r>
                  </w:p>
                  <w:p w14:paraId="6ED4578E" w14:textId="77777777" w:rsidR="003B39D8" w:rsidRDefault="003B39D8">
                    <w:pPr>
                      <w:rPr>
                        <w:b/>
                        <w:sz w:val="10"/>
                      </w:rPr>
                    </w:pPr>
                  </w:p>
                  <w:p w14:paraId="632FD78C" w14:textId="77777777" w:rsidR="003B39D8" w:rsidRDefault="003B39D8">
                    <w:pPr>
                      <w:rPr>
                        <w:b/>
                        <w:sz w:val="16"/>
                      </w:rPr>
                    </w:pPr>
                  </w:p>
                  <w:p w14:paraId="3D6D0487" w14:textId="77777777" w:rsidR="003B39D8" w:rsidRDefault="003B39D8">
                    <w:pPr>
                      <w:rPr>
                        <w:b/>
                        <w:sz w:val="16"/>
                      </w:rPr>
                    </w:pPr>
                  </w:p>
                  <w:p w14:paraId="1A5393C0" w14:textId="77777777" w:rsidR="003B39D8" w:rsidRDefault="003B39D8">
                    <w:pPr>
                      <w:rPr>
                        <w:b/>
                        <w:sz w:val="16"/>
                      </w:rPr>
                    </w:pPr>
                    <w:r>
                      <w:rPr>
                        <w:rFonts w:hint="eastAsia"/>
                        <w:b/>
                        <w:sz w:val="20"/>
                      </w:rPr>
                      <w:t>K</w:t>
                    </w:r>
                  </w:p>
                  <w:p w14:paraId="1357E506" w14:textId="77777777" w:rsidR="003B39D8" w:rsidRDefault="003B39D8">
                    <w:pPr>
                      <w:rPr>
                        <w:b/>
                        <w:sz w:val="10"/>
                      </w:rPr>
                    </w:pPr>
                  </w:p>
                  <w:p w14:paraId="2DF9DA77" w14:textId="77777777" w:rsidR="003B39D8" w:rsidRDefault="003B39D8">
                    <w:pPr>
                      <w:rPr>
                        <w:b/>
                        <w:sz w:val="16"/>
                      </w:rPr>
                    </w:pPr>
                  </w:p>
                  <w:p w14:paraId="653EE56A" w14:textId="77777777" w:rsidR="003B39D8" w:rsidRDefault="003B39D8">
                    <w:pPr>
                      <w:rPr>
                        <w:b/>
                        <w:sz w:val="16"/>
                      </w:rPr>
                    </w:pPr>
                  </w:p>
                  <w:p w14:paraId="38F3F9B6" w14:textId="77777777" w:rsidR="003B39D8" w:rsidRDefault="003B39D8">
                    <w:pPr>
                      <w:rPr>
                        <w:b/>
                        <w:sz w:val="16"/>
                      </w:rPr>
                    </w:pPr>
                    <w:r>
                      <w:rPr>
                        <w:rFonts w:hint="eastAsia"/>
                        <w:b/>
                        <w:sz w:val="20"/>
                      </w:rPr>
                      <w:t>L</w:t>
                    </w:r>
                  </w:p>
                  <w:p w14:paraId="02BF8BAB" w14:textId="77777777" w:rsidR="003B39D8" w:rsidRDefault="003B39D8">
                    <w:pPr>
                      <w:rPr>
                        <w:b/>
                        <w:sz w:val="10"/>
                      </w:rPr>
                    </w:pPr>
                  </w:p>
                  <w:p w14:paraId="095DDCB7" w14:textId="77777777" w:rsidR="003B39D8" w:rsidRDefault="003B39D8">
                    <w:pPr>
                      <w:rPr>
                        <w:b/>
                        <w:sz w:val="16"/>
                      </w:rPr>
                    </w:pPr>
                  </w:p>
                  <w:p w14:paraId="70E917CB" w14:textId="77777777" w:rsidR="003B39D8" w:rsidRDefault="003B39D8">
                    <w:pPr>
                      <w:rPr>
                        <w:b/>
                        <w:sz w:val="16"/>
                      </w:rPr>
                    </w:pPr>
                  </w:p>
                  <w:p w14:paraId="3942CA3D" w14:textId="77777777" w:rsidR="003B39D8" w:rsidRDefault="003B39D8">
                    <w:pPr>
                      <w:rPr>
                        <w:b/>
                        <w:sz w:val="16"/>
                      </w:rPr>
                    </w:pPr>
                    <w:r>
                      <w:rPr>
                        <w:rFonts w:hint="eastAsia"/>
                        <w:b/>
                        <w:sz w:val="20"/>
                      </w:rPr>
                      <w:t>M</w:t>
                    </w:r>
                  </w:p>
                  <w:p w14:paraId="52554852" w14:textId="77777777" w:rsidR="003B39D8" w:rsidRDefault="003B39D8">
                    <w:pPr>
                      <w:rPr>
                        <w:b/>
                        <w:sz w:val="10"/>
                      </w:rPr>
                    </w:pPr>
                  </w:p>
                  <w:p w14:paraId="2CC45A8A" w14:textId="77777777" w:rsidR="003B39D8" w:rsidRDefault="003B39D8">
                    <w:pPr>
                      <w:rPr>
                        <w:b/>
                        <w:sz w:val="16"/>
                      </w:rPr>
                    </w:pPr>
                  </w:p>
                  <w:p w14:paraId="03D2376E" w14:textId="77777777" w:rsidR="003B39D8" w:rsidRDefault="003B39D8">
                    <w:pPr>
                      <w:rPr>
                        <w:b/>
                        <w:sz w:val="16"/>
                      </w:rPr>
                    </w:pPr>
                  </w:p>
                  <w:p w14:paraId="32A51B87" w14:textId="77777777" w:rsidR="003B39D8" w:rsidRDefault="003B39D8">
                    <w:pPr>
                      <w:rPr>
                        <w:b/>
                        <w:sz w:val="16"/>
                      </w:rPr>
                    </w:pPr>
                    <w:r>
                      <w:rPr>
                        <w:rFonts w:hint="eastAsia"/>
                        <w:b/>
                        <w:sz w:val="20"/>
                      </w:rPr>
                      <w:t>N</w:t>
                    </w:r>
                  </w:p>
                  <w:p w14:paraId="031DD619" w14:textId="77777777" w:rsidR="003B39D8" w:rsidRDefault="003B39D8">
                    <w:pPr>
                      <w:rPr>
                        <w:b/>
                        <w:sz w:val="10"/>
                      </w:rPr>
                    </w:pPr>
                  </w:p>
                  <w:p w14:paraId="2AAB3E92" w14:textId="77777777" w:rsidR="003B39D8" w:rsidRDefault="003B39D8">
                    <w:pPr>
                      <w:rPr>
                        <w:b/>
                        <w:sz w:val="16"/>
                      </w:rPr>
                    </w:pPr>
                  </w:p>
                  <w:p w14:paraId="068C3771" w14:textId="77777777" w:rsidR="003B39D8" w:rsidRDefault="003B39D8">
                    <w:pPr>
                      <w:rPr>
                        <w:b/>
                        <w:sz w:val="16"/>
                      </w:rPr>
                    </w:pPr>
                  </w:p>
                  <w:p w14:paraId="4C37B0B5" w14:textId="77777777" w:rsidR="003B39D8" w:rsidRDefault="003B39D8">
                    <w:pPr>
                      <w:rPr>
                        <w:b/>
                        <w:sz w:val="16"/>
                      </w:rPr>
                    </w:pPr>
                    <w:r>
                      <w:rPr>
                        <w:rFonts w:hint="eastAsia"/>
                        <w:b/>
                        <w:sz w:val="20"/>
                      </w:rPr>
                      <w:t>O</w:t>
                    </w:r>
                  </w:p>
                  <w:p w14:paraId="0F82F49C" w14:textId="77777777" w:rsidR="003B39D8" w:rsidRDefault="003B39D8">
                    <w:pPr>
                      <w:rPr>
                        <w:b/>
                        <w:sz w:val="10"/>
                      </w:rPr>
                    </w:pPr>
                  </w:p>
                  <w:p w14:paraId="2DEECAE2" w14:textId="77777777" w:rsidR="003B39D8" w:rsidRDefault="003B39D8">
                    <w:pPr>
                      <w:rPr>
                        <w:b/>
                        <w:sz w:val="16"/>
                      </w:rPr>
                    </w:pPr>
                  </w:p>
                  <w:p w14:paraId="3CE9FB25" w14:textId="77777777" w:rsidR="003B39D8" w:rsidRDefault="003B39D8">
                    <w:pPr>
                      <w:rPr>
                        <w:b/>
                        <w:sz w:val="16"/>
                      </w:rPr>
                    </w:pPr>
                  </w:p>
                  <w:p w14:paraId="7754995F" w14:textId="77777777" w:rsidR="003B39D8" w:rsidRDefault="003B39D8">
                    <w:pPr>
                      <w:rPr>
                        <w:b/>
                        <w:sz w:val="16"/>
                      </w:rPr>
                    </w:pPr>
                    <w:r>
                      <w:rPr>
                        <w:rFonts w:hint="eastAsia"/>
                        <w:b/>
                        <w:sz w:val="20"/>
                      </w:rPr>
                      <w:t>P</w:t>
                    </w:r>
                  </w:p>
                  <w:p w14:paraId="038CD70A" w14:textId="77777777" w:rsidR="003B39D8" w:rsidRDefault="003B39D8">
                    <w:pPr>
                      <w:rPr>
                        <w:b/>
                        <w:sz w:val="10"/>
                      </w:rPr>
                    </w:pPr>
                  </w:p>
                  <w:p w14:paraId="4D22421F" w14:textId="77777777" w:rsidR="003B39D8" w:rsidRDefault="003B39D8">
                    <w:pPr>
                      <w:rPr>
                        <w:b/>
                        <w:sz w:val="16"/>
                      </w:rPr>
                    </w:pPr>
                  </w:p>
                  <w:p w14:paraId="364F6E89" w14:textId="77777777" w:rsidR="003B39D8" w:rsidRDefault="003B39D8">
                    <w:pPr>
                      <w:rPr>
                        <w:b/>
                        <w:sz w:val="16"/>
                      </w:rPr>
                    </w:pPr>
                  </w:p>
                  <w:p w14:paraId="20505E5B" w14:textId="77777777" w:rsidR="003B39D8" w:rsidRDefault="003B39D8">
                    <w:pPr>
                      <w:rPr>
                        <w:b/>
                        <w:sz w:val="16"/>
                      </w:rPr>
                    </w:pPr>
                    <w:r>
                      <w:rPr>
                        <w:rFonts w:hint="eastAsia"/>
                        <w:b/>
                        <w:sz w:val="20"/>
                      </w:rPr>
                      <w:t>Q</w:t>
                    </w:r>
                  </w:p>
                  <w:p w14:paraId="464081B4" w14:textId="77777777" w:rsidR="003B39D8" w:rsidRDefault="003B39D8">
                    <w:pPr>
                      <w:rPr>
                        <w:b/>
                        <w:sz w:val="10"/>
                      </w:rPr>
                    </w:pPr>
                  </w:p>
                  <w:p w14:paraId="33BCBC85" w14:textId="77777777" w:rsidR="003B39D8" w:rsidRDefault="003B39D8">
                    <w:pPr>
                      <w:rPr>
                        <w:b/>
                        <w:sz w:val="16"/>
                      </w:rPr>
                    </w:pPr>
                  </w:p>
                  <w:p w14:paraId="6A9903E5" w14:textId="77777777" w:rsidR="003B39D8" w:rsidRDefault="003B39D8">
                    <w:pPr>
                      <w:rPr>
                        <w:b/>
                        <w:sz w:val="16"/>
                      </w:rPr>
                    </w:pPr>
                  </w:p>
                  <w:p w14:paraId="0B375045" w14:textId="77777777" w:rsidR="003B39D8" w:rsidRDefault="003B39D8">
                    <w:pPr>
                      <w:rPr>
                        <w:b/>
                        <w:sz w:val="16"/>
                      </w:rPr>
                    </w:pPr>
                    <w:r>
                      <w:rPr>
                        <w:rFonts w:hint="eastAsia"/>
                        <w:b/>
                        <w:sz w:val="20"/>
                      </w:rPr>
                      <w:t>R</w:t>
                    </w:r>
                  </w:p>
                  <w:p w14:paraId="640F2601" w14:textId="77777777" w:rsidR="003B39D8" w:rsidRDefault="003B39D8">
                    <w:pPr>
                      <w:rPr>
                        <w:b/>
                        <w:sz w:val="10"/>
                      </w:rPr>
                    </w:pPr>
                  </w:p>
                  <w:p w14:paraId="3431E462" w14:textId="77777777" w:rsidR="003B39D8" w:rsidRDefault="003B39D8">
                    <w:pPr>
                      <w:rPr>
                        <w:b/>
                        <w:sz w:val="16"/>
                      </w:rPr>
                    </w:pPr>
                  </w:p>
                  <w:p w14:paraId="79134C47" w14:textId="77777777" w:rsidR="003B39D8" w:rsidRDefault="003B39D8">
                    <w:pPr>
                      <w:rPr>
                        <w:b/>
                        <w:sz w:val="16"/>
                      </w:rPr>
                    </w:pPr>
                  </w:p>
                  <w:p w14:paraId="74624756" w14:textId="77777777" w:rsidR="003B39D8" w:rsidRDefault="003B39D8">
                    <w:pPr>
                      <w:rPr>
                        <w:b/>
                        <w:sz w:val="16"/>
                      </w:rPr>
                    </w:pPr>
                    <w:r>
                      <w:rPr>
                        <w:rFonts w:hint="eastAsia"/>
                        <w:b/>
                        <w:sz w:val="20"/>
                      </w:rPr>
                      <w:t>S</w:t>
                    </w:r>
                  </w:p>
                  <w:p w14:paraId="79579EB5" w14:textId="77777777" w:rsidR="003B39D8" w:rsidRDefault="003B39D8">
                    <w:pPr>
                      <w:rPr>
                        <w:b/>
                        <w:sz w:val="10"/>
                      </w:rPr>
                    </w:pPr>
                  </w:p>
                  <w:p w14:paraId="31707852" w14:textId="77777777" w:rsidR="003B39D8" w:rsidRDefault="003B39D8">
                    <w:pPr>
                      <w:rPr>
                        <w:b/>
                        <w:sz w:val="16"/>
                      </w:rPr>
                    </w:pPr>
                  </w:p>
                  <w:p w14:paraId="42C4B14A" w14:textId="77777777" w:rsidR="003B39D8" w:rsidRDefault="003B39D8">
                    <w:pPr>
                      <w:rPr>
                        <w:b/>
                        <w:sz w:val="16"/>
                      </w:rPr>
                    </w:pPr>
                  </w:p>
                  <w:p w14:paraId="0ED23303" w14:textId="77777777" w:rsidR="003B39D8" w:rsidRDefault="003B39D8">
                    <w:pPr>
                      <w:rPr>
                        <w:b/>
                        <w:sz w:val="16"/>
                      </w:rPr>
                    </w:pPr>
                    <w:r>
                      <w:rPr>
                        <w:rFonts w:hint="eastAsia"/>
                        <w:b/>
                        <w:sz w:val="20"/>
                      </w:rPr>
                      <w:t>T</w:t>
                    </w:r>
                  </w:p>
                  <w:p w14:paraId="30FBA660" w14:textId="77777777" w:rsidR="003B39D8" w:rsidRDefault="003B39D8">
                    <w:pPr>
                      <w:rPr>
                        <w:b/>
                        <w:sz w:val="10"/>
                      </w:rPr>
                    </w:pPr>
                  </w:p>
                  <w:p w14:paraId="412A71C3" w14:textId="77777777" w:rsidR="003B39D8" w:rsidRDefault="003B39D8">
                    <w:pPr>
                      <w:rPr>
                        <w:b/>
                        <w:sz w:val="16"/>
                      </w:rPr>
                    </w:pPr>
                  </w:p>
                  <w:p w14:paraId="145B2B39" w14:textId="77777777" w:rsidR="003B39D8" w:rsidRDefault="003B39D8">
                    <w:pPr>
                      <w:rPr>
                        <w:b/>
                        <w:sz w:val="16"/>
                      </w:rPr>
                    </w:pPr>
                  </w:p>
                  <w:p w14:paraId="0895D3F8" w14:textId="77777777" w:rsidR="003B39D8" w:rsidRDefault="003B39D8">
                    <w:pPr>
                      <w:rPr>
                        <w:b/>
                        <w:sz w:val="16"/>
                      </w:rPr>
                    </w:pPr>
                    <w:r>
                      <w:rPr>
                        <w:rFonts w:hint="eastAsia"/>
                        <w:b/>
                        <w:sz w:val="20"/>
                      </w:rPr>
                      <w:t>U</w:t>
                    </w:r>
                  </w:p>
                  <w:p w14:paraId="76F195A6" w14:textId="77777777" w:rsidR="003B39D8" w:rsidRDefault="003B39D8">
                    <w:pPr>
                      <w:rPr>
                        <w:b/>
                        <w:sz w:val="10"/>
                      </w:rPr>
                    </w:pPr>
                  </w:p>
                  <w:p w14:paraId="2D07093A" w14:textId="77777777" w:rsidR="003B39D8" w:rsidRDefault="003B39D8">
                    <w:pPr>
                      <w:rPr>
                        <w:b/>
                        <w:sz w:val="16"/>
                      </w:rPr>
                    </w:pPr>
                  </w:p>
                  <w:p w14:paraId="01F9BCBB" w14:textId="77777777" w:rsidR="003B39D8" w:rsidRDefault="003B39D8">
                    <w:pPr>
                      <w:rPr>
                        <w:b/>
                        <w:sz w:val="16"/>
                      </w:rPr>
                    </w:pPr>
                  </w:p>
                  <w:p w14:paraId="64CA106C" w14:textId="77777777" w:rsidR="003B39D8" w:rsidRDefault="003B39D8">
                    <w:pPr>
                      <w:pStyle w:val="Heading3"/>
                      <w:jc w:val="left"/>
                    </w:pPr>
                    <w:r>
                      <w:rPr>
                        <w:rFonts w:hint="eastAsia"/>
                      </w:rPr>
                      <w:t>V</w:t>
                    </w:r>
                  </w:p>
                </w:txbxContent>
              </v:textbox>
            </v:shape>
          </w:pict>
        </mc:Fallback>
      </mc:AlternateContent>
    </w:r>
    <w:r w:rsidRPr="00FA43CA">
      <w:rPr>
        <w:noProof/>
        <w:sz w:val="20"/>
        <w:lang w:val="en-US"/>
      </w:rPr>
      <mc:AlternateContent>
        <mc:Choice Requires="wps">
          <w:drawing>
            <wp:anchor distT="0" distB="0" distL="114300" distR="114300" simplePos="0" relativeHeight="251655168" behindDoc="0" locked="0" layoutInCell="0" allowOverlap="1" wp14:anchorId="6FD7A8F7" wp14:editId="3F7A0B8F">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73640" w14:textId="77777777" w:rsidR="003B39D8" w:rsidRDefault="003B39D8">
                          <w:pPr>
                            <w:rPr>
                              <w:b/>
                              <w:sz w:val="20"/>
                            </w:rPr>
                          </w:pPr>
                          <w:r>
                            <w:rPr>
                              <w:rFonts w:hint="eastAsia"/>
                              <w:b/>
                              <w:sz w:val="20"/>
                            </w:rPr>
                            <w:t>A</w:t>
                          </w:r>
                        </w:p>
                        <w:p w14:paraId="6C28E4C1" w14:textId="77777777" w:rsidR="003B39D8" w:rsidRDefault="003B39D8">
                          <w:pPr>
                            <w:rPr>
                              <w:b/>
                              <w:sz w:val="10"/>
                            </w:rPr>
                          </w:pPr>
                        </w:p>
                        <w:p w14:paraId="77DCA018" w14:textId="77777777" w:rsidR="003B39D8" w:rsidRDefault="003B39D8">
                          <w:pPr>
                            <w:rPr>
                              <w:b/>
                              <w:sz w:val="16"/>
                            </w:rPr>
                          </w:pPr>
                        </w:p>
                        <w:p w14:paraId="65F6ACC8" w14:textId="77777777" w:rsidR="003B39D8" w:rsidRDefault="003B39D8">
                          <w:pPr>
                            <w:rPr>
                              <w:b/>
                              <w:sz w:val="16"/>
                            </w:rPr>
                          </w:pPr>
                        </w:p>
                        <w:p w14:paraId="434F5C6F" w14:textId="77777777" w:rsidR="003B39D8" w:rsidRDefault="003B39D8">
                          <w:pPr>
                            <w:rPr>
                              <w:b/>
                              <w:sz w:val="20"/>
                            </w:rPr>
                          </w:pPr>
                          <w:r>
                            <w:rPr>
                              <w:rFonts w:hint="eastAsia"/>
                              <w:b/>
                              <w:sz w:val="20"/>
                            </w:rPr>
                            <w:t>B</w:t>
                          </w:r>
                        </w:p>
                        <w:p w14:paraId="5699D7C1" w14:textId="77777777" w:rsidR="003B39D8" w:rsidRDefault="003B39D8">
                          <w:pPr>
                            <w:rPr>
                              <w:b/>
                              <w:sz w:val="10"/>
                            </w:rPr>
                          </w:pPr>
                        </w:p>
                        <w:p w14:paraId="66F6E140" w14:textId="77777777" w:rsidR="003B39D8" w:rsidRDefault="003B39D8">
                          <w:pPr>
                            <w:rPr>
                              <w:b/>
                              <w:sz w:val="16"/>
                            </w:rPr>
                          </w:pPr>
                        </w:p>
                        <w:p w14:paraId="282C41CC" w14:textId="77777777" w:rsidR="003B39D8" w:rsidRDefault="003B39D8">
                          <w:pPr>
                            <w:rPr>
                              <w:b/>
                              <w:sz w:val="16"/>
                            </w:rPr>
                          </w:pPr>
                        </w:p>
                        <w:p w14:paraId="44E4F804" w14:textId="77777777" w:rsidR="003B39D8" w:rsidRDefault="003B39D8">
                          <w:pPr>
                            <w:rPr>
                              <w:b/>
                              <w:sz w:val="16"/>
                            </w:rPr>
                          </w:pPr>
                          <w:r>
                            <w:rPr>
                              <w:rFonts w:hint="eastAsia"/>
                              <w:b/>
                              <w:sz w:val="20"/>
                            </w:rPr>
                            <w:t>C</w:t>
                          </w:r>
                        </w:p>
                        <w:p w14:paraId="1F0B812E" w14:textId="77777777" w:rsidR="003B39D8" w:rsidRDefault="003B39D8">
                          <w:pPr>
                            <w:rPr>
                              <w:b/>
                              <w:sz w:val="10"/>
                            </w:rPr>
                          </w:pPr>
                        </w:p>
                        <w:p w14:paraId="17677F61" w14:textId="77777777" w:rsidR="003B39D8" w:rsidRDefault="003B39D8">
                          <w:pPr>
                            <w:rPr>
                              <w:b/>
                              <w:sz w:val="16"/>
                            </w:rPr>
                          </w:pPr>
                        </w:p>
                        <w:p w14:paraId="788E7285" w14:textId="77777777" w:rsidR="003B39D8" w:rsidRDefault="003B39D8">
                          <w:pPr>
                            <w:rPr>
                              <w:b/>
                              <w:sz w:val="16"/>
                            </w:rPr>
                          </w:pPr>
                        </w:p>
                        <w:p w14:paraId="0BCC40B2" w14:textId="77777777" w:rsidR="003B39D8" w:rsidRDefault="003B39D8">
                          <w:pPr>
                            <w:pStyle w:val="Heading2"/>
                            <w:rPr>
                              <w:sz w:val="16"/>
                            </w:rPr>
                          </w:pPr>
                          <w:r>
                            <w:rPr>
                              <w:rFonts w:hint="eastAsia"/>
                            </w:rPr>
                            <w:t>D</w:t>
                          </w:r>
                        </w:p>
                        <w:p w14:paraId="35DAA131" w14:textId="77777777" w:rsidR="003B39D8" w:rsidRDefault="003B39D8">
                          <w:pPr>
                            <w:rPr>
                              <w:b/>
                              <w:sz w:val="10"/>
                            </w:rPr>
                          </w:pPr>
                        </w:p>
                        <w:p w14:paraId="1F6694F1" w14:textId="77777777" w:rsidR="003B39D8" w:rsidRDefault="003B39D8">
                          <w:pPr>
                            <w:rPr>
                              <w:b/>
                              <w:sz w:val="16"/>
                            </w:rPr>
                          </w:pPr>
                        </w:p>
                        <w:p w14:paraId="3D6CA79C" w14:textId="77777777" w:rsidR="003B39D8" w:rsidRDefault="003B39D8">
                          <w:pPr>
                            <w:rPr>
                              <w:b/>
                              <w:sz w:val="16"/>
                            </w:rPr>
                          </w:pPr>
                        </w:p>
                        <w:p w14:paraId="0C66DF25" w14:textId="77777777" w:rsidR="003B39D8" w:rsidRDefault="003B39D8">
                          <w:pPr>
                            <w:rPr>
                              <w:b/>
                              <w:sz w:val="16"/>
                            </w:rPr>
                          </w:pPr>
                          <w:r>
                            <w:rPr>
                              <w:rFonts w:hint="eastAsia"/>
                              <w:b/>
                              <w:sz w:val="20"/>
                            </w:rPr>
                            <w:t>E</w:t>
                          </w:r>
                        </w:p>
                        <w:p w14:paraId="618B4F41" w14:textId="77777777" w:rsidR="003B39D8" w:rsidRDefault="003B39D8">
                          <w:pPr>
                            <w:rPr>
                              <w:b/>
                              <w:sz w:val="10"/>
                            </w:rPr>
                          </w:pPr>
                        </w:p>
                        <w:p w14:paraId="386C4F06" w14:textId="77777777" w:rsidR="003B39D8" w:rsidRDefault="003B39D8">
                          <w:pPr>
                            <w:rPr>
                              <w:b/>
                              <w:sz w:val="16"/>
                            </w:rPr>
                          </w:pPr>
                        </w:p>
                        <w:p w14:paraId="2E206DED" w14:textId="77777777" w:rsidR="003B39D8" w:rsidRDefault="003B39D8">
                          <w:pPr>
                            <w:rPr>
                              <w:b/>
                              <w:sz w:val="16"/>
                            </w:rPr>
                          </w:pPr>
                        </w:p>
                        <w:p w14:paraId="2D25E149" w14:textId="77777777" w:rsidR="003B39D8" w:rsidRDefault="003B39D8">
                          <w:pPr>
                            <w:rPr>
                              <w:b/>
                              <w:sz w:val="20"/>
                            </w:rPr>
                          </w:pPr>
                          <w:r>
                            <w:rPr>
                              <w:rFonts w:hint="eastAsia"/>
                              <w:b/>
                              <w:sz w:val="20"/>
                            </w:rPr>
                            <w:t>F</w:t>
                          </w:r>
                        </w:p>
                        <w:p w14:paraId="21406C3D" w14:textId="77777777" w:rsidR="003B39D8" w:rsidRDefault="003B39D8">
                          <w:pPr>
                            <w:rPr>
                              <w:b/>
                              <w:sz w:val="10"/>
                            </w:rPr>
                          </w:pPr>
                        </w:p>
                        <w:p w14:paraId="3F8514E9" w14:textId="77777777" w:rsidR="003B39D8" w:rsidRDefault="003B39D8">
                          <w:pPr>
                            <w:rPr>
                              <w:b/>
                              <w:sz w:val="16"/>
                            </w:rPr>
                          </w:pPr>
                        </w:p>
                        <w:p w14:paraId="6F8003B0" w14:textId="77777777" w:rsidR="003B39D8" w:rsidRDefault="003B39D8">
                          <w:pPr>
                            <w:rPr>
                              <w:b/>
                              <w:sz w:val="16"/>
                            </w:rPr>
                          </w:pPr>
                        </w:p>
                        <w:p w14:paraId="1D1A56FF" w14:textId="77777777" w:rsidR="003B39D8" w:rsidRDefault="003B39D8">
                          <w:pPr>
                            <w:rPr>
                              <w:b/>
                              <w:sz w:val="16"/>
                            </w:rPr>
                          </w:pPr>
                          <w:r>
                            <w:rPr>
                              <w:rFonts w:hint="eastAsia"/>
                              <w:b/>
                              <w:sz w:val="20"/>
                            </w:rPr>
                            <w:t>G</w:t>
                          </w:r>
                        </w:p>
                        <w:p w14:paraId="16884962" w14:textId="77777777" w:rsidR="003B39D8" w:rsidRDefault="003B39D8">
                          <w:pPr>
                            <w:rPr>
                              <w:b/>
                              <w:sz w:val="10"/>
                            </w:rPr>
                          </w:pPr>
                        </w:p>
                        <w:p w14:paraId="0573F8CA" w14:textId="77777777" w:rsidR="003B39D8" w:rsidRDefault="003B39D8">
                          <w:pPr>
                            <w:rPr>
                              <w:b/>
                              <w:sz w:val="16"/>
                            </w:rPr>
                          </w:pPr>
                        </w:p>
                        <w:p w14:paraId="4D1C1C19" w14:textId="77777777" w:rsidR="003B39D8" w:rsidRDefault="003B39D8">
                          <w:pPr>
                            <w:rPr>
                              <w:b/>
                              <w:sz w:val="16"/>
                            </w:rPr>
                          </w:pPr>
                        </w:p>
                        <w:p w14:paraId="4A6EC632" w14:textId="77777777" w:rsidR="003B39D8" w:rsidRDefault="003B39D8">
                          <w:pPr>
                            <w:rPr>
                              <w:b/>
                              <w:sz w:val="16"/>
                            </w:rPr>
                          </w:pPr>
                          <w:r>
                            <w:rPr>
                              <w:rFonts w:hint="eastAsia"/>
                              <w:b/>
                              <w:sz w:val="20"/>
                            </w:rPr>
                            <w:t>H</w:t>
                          </w:r>
                        </w:p>
                        <w:p w14:paraId="16B64136" w14:textId="77777777" w:rsidR="003B39D8" w:rsidRDefault="003B39D8">
                          <w:pPr>
                            <w:rPr>
                              <w:b/>
                              <w:sz w:val="10"/>
                            </w:rPr>
                          </w:pPr>
                        </w:p>
                        <w:p w14:paraId="68F06E4F" w14:textId="77777777" w:rsidR="003B39D8" w:rsidRDefault="003B39D8">
                          <w:pPr>
                            <w:rPr>
                              <w:b/>
                              <w:sz w:val="16"/>
                            </w:rPr>
                          </w:pPr>
                        </w:p>
                        <w:p w14:paraId="6AC4C7A7" w14:textId="77777777" w:rsidR="003B39D8" w:rsidRDefault="003B39D8">
                          <w:pPr>
                            <w:rPr>
                              <w:b/>
                              <w:sz w:val="16"/>
                            </w:rPr>
                          </w:pPr>
                        </w:p>
                        <w:p w14:paraId="1A2C54A5" w14:textId="77777777" w:rsidR="003B39D8" w:rsidRDefault="003B39D8">
                          <w:pPr>
                            <w:rPr>
                              <w:b/>
                              <w:sz w:val="16"/>
                            </w:rPr>
                          </w:pPr>
                          <w:r>
                            <w:rPr>
                              <w:rFonts w:hint="eastAsia"/>
                              <w:b/>
                              <w:sz w:val="20"/>
                            </w:rPr>
                            <w:t>I</w:t>
                          </w:r>
                        </w:p>
                        <w:p w14:paraId="31B804E6" w14:textId="77777777" w:rsidR="003B39D8" w:rsidRDefault="003B39D8">
                          <w:pPr>
                            <w:rPr>
                              <w:b/>
                              <w:sz w:val="10"/>
                            </w:rPr>
                          </w:pPr>
                        </w:p>
                        <w:p w14:paraId="7BA0C5EA" w14:textId="77777777" w:rsidR="003B39D8" w:rsidRDefault="003B39D8">
                          <w:pPr>
                            <w:rPr>
                              <w:b/>
                              <w:sz w:val="16"/>
                            </w:rPr>
                          </w:pPr>
                        </w:p>
                        <w:p w14:paraId="61D5A475" w14:textId="77777777" w:rsidR="003B39D8" w:rsidRDefault="003B39D8">
                          <w:pPr>
                            <w:rPr>
                              <w:b/>
                              <w:sz w:val="16"/>
                            </w:rPr>
                          </w:pPr>
                        </w:p>
                        <w:p w14:paraId="5C12FF7C" w14:textId="77777777" w:rsidR="003B39D8" w:rsidRDefault="003B39D8">
                          <w:pPr>
                            <w:rPr>
                              <w:b/>
                              <w:sz w:val="16"/>
                            </w:rPr>
                          </w:pPr>
                          <w:r>
                            <w:rPr>
                              <w:rFonts w:hint="eastAsia"/>
                              <w:b/>
                              <w:sz w:val="20"/>
                            </w:rPr>
                            <w:t>J</w:t>
                          </w:r>
                        </w:p>
                        <w:p w14:paraId="5FE00FDC" w14:textId="77777777" w:rsidR="003B39D8" w:rsidRDefault="003B39D8">
                          <w:pPr>
                            <w:rPr>
                              <w:b/>
                              <w:sz w:val="10"/>
                            </w:rPr>
                          </w:pPr>
                        </w:p>
                        <w:p w14:paraId="31CD66A1" w14:textId="77777777" w:rsidR="003B39D8" w:rsidRDefault="003B39D8">
                          <w:pPr>
                            <w:rPr>
                              <w:b/>
                              <w:sz w:val="16"/>
                            </w:rPr>
                          </w:pPr>
                        </w:p>
                        <w:p w14:paraId="2FE7040F" w14:textId="77777777" w:rsidR="003B39D8" w:rsidRDefault="003B39D8">
                          <w:pPr>
                            <w:rPr>
                              <w:b/>
                              <w:sz w:val="16"/>
                            </w:rPr>
                          </w:pPr>
                        </w:p>
                        <w:p w14:paraId="4C93778F" w14:textId="77777777" w:rsidR="003B39D8" w:rsidRDefault="003B39D8">
                          <w:pPr>
                            <w:rPr>
                              <w:b/>
                              <w:sz w:val="16"/>
                            </w:rPr>
                          </w:pPr>
                          <w:r>
                            <w:rPr>
                              <w:rFonts w:hint="eastAsia"/>
                              <w:b/>
                              <w:sz w:val="20"/>
                            </w:rPr>
                            <w:t>K</w:t>
                          </w:r>
                        </w:p>
                        <w:p w14:paraId="505E870F" w14:textId="77777777" w:rsidR="003B39D8" w:rsidRDefault="003B39D8">
                          <w:pPr>
                            <w:rPr>
                              <w:b/>
                              <w:sz w:val="10"/>
                            </w:rPr>
                          </w:pPr>
                        </w:p>
                        <w:p w14:paraId="557029AF" w14:textId="77777777" w:rsidR="003B39D8" w:rsidRDefault="003B39D8">
                          <w:pPr>
                            <w:rPr>
                              <w:b/>
                              <w:sz w:val="16"/>
                            </w:rPr>
                          </w:pPr>
                        </w:p>
                        <w:p w14:paraId="4AFBF33E" w14:textId="77777777" w:rsidR="003B39D8" w:rsidRDefault="003B39D8">
                          <w:pPr>
                            <w:rPr>
                              <w:b/>
                              <w:sz w:val="16"/>
                            </w:rPr>
                          </w:pPr>
                        </w:p>
                        <w:p w14:paraId="3EAF751B" w14:textId="77777777" w:rsidR="003B39D8" w:rsidRDefault="003B39D8">
                          <w:pPr>
                            <w:rPr>
                              <w:b/>
                              <w:sz w:val="16"/>
                            </w:rPr>
                          </w:pPr>
                          <w:r>
                            <w:rPr>
                              <w:rFonts w:hint="eastAsia"/>
                              <w:b/>
                              <w:sz w:val="20"/>
                            </w:rPr>
                            <w:t>L</w:t>
                          </w:r>
                        </w:p>
                        <w:p w14:paraId="6C2C4FA4" w14:textId="77777777" w:rsidR="003B39D8" w:rsidRDefault="003B39D8">
                          <w:pPr>
                            <w:rPr>
                              <w:b/>
                              <w:sz w:val="10"/>
                            </w:rPr>
                          </w:pPr>
                        </w:p>
                        <w:p w14:paraId="7AF847AD" w14:textId="77777777" w:rsidR="003B39D8" w:rsidRDefault="003B39D8">
                          <w:pPr>
                            <w:rPr>
                              <w:b/>
                              <w:sz w:val="16"/>
                            </w:rPr>
                          </w:pPr>
                        </w:p>
                        <w:p w14:paraId="21E2B6DA" w14:textId="77777777" w:rsidR="003B39D8" w:rsidRDefault="003B39D8">
                          <w:pPr>
                            <w:rPr>
                              <w:b/>
                              <w:sz w:val="16"/>
                            </w:rPr>
                          </w:pPr>
                        </w:p>
                        <w:p w14:paraId="118D9E8B" w14:textId="77777777" w:rsidR="003B39D8" w:rsidRDefault="003B39D8">
                          <w:pPr>
                            <w:rPr>
                              <w:b/>
                              <w:sz w:val="16"/>
                            </w:rPr>
                          </w:pPr>
                          <w:r>
                            <w:rPr>
                              <w:rFonts w:hint="eastAsia"/>
                              <w:b/>
                              <w:sz w:val="20"/>
                            </w:rPr>
                            <w:t>M</w:t>
                          </w:r>
                        </w:p>
                        <w:p w14:paraId="0107E9B5" w14:textId="77777777" w:rsidR="003B39D8" w:rsidRDefault="003B39D8">
                          <w:pPr>
                            <w:rPr>
                              <w:b/>
                              <w:sz w:val="10"/>
                            </w:rPr>
                          </w:pPr>
                        </w:p>
                        <w:p w14:paraId="279D6281" w14:textId="77777777" w:rsidR="003B39D8" w:rsidRDefault="003B39D8">
                          <w:pPr>
                            <w:rPr>
                              <w:b/>
                              <w:sz w:val="16"/>
                            </w:rPr>
                          </w:pPr>
                        </w:p>
                        <w:p w14:paraId="5BD8A69C" w14:textId="77777777" w:rsidR="003B39D8" w:rsidRDefault="003B39D8">
                          <w:pPr>
                            <w:rPr>
                              <w:b/>
                              <w:sz w:val="16"/>
                            </w:rPr>
                          </w:pPr>
                        </w:p>
                        <w:p w14:paraId="217C9969" w14:textId="77777777" w:rsidR="003B39D8" w:rsidRDefault="003B39D8">
                          <w:pPr>
                            <w:rPr>
                              <w:b/>
                              <w:sz w:val="16"/>
                            </w:rPr>
                          </w:pPr>
                          <w:r>
                            <w:rPr>
                              <w:rFonts w:hint="eastAsia"/>
                              <w:b/>
                              <w:sz w:val="20"/>
                            </w:rPr>
                            <w:t>N</w:t>
                          </w:r>
                        </w:p>
                        <w:p w14:paraId="44160E23" w14:textId="77777777" w:rsidR="003B39D8" w:rsidRDefault="003B39D8">
                          <w:pPr>
                            <w:rPr>
                              <w:b/>
                              <w:sz w:val="10"/>
                            </w:rPr>
                          </w:pPr>
                        </w:p>
                        <w:p w14:paraId="1D292903" w14:textId="77777777" w:rsidR="003B39D8" w:rsidRDefault="003B39D8">
                          <w:pPr>
                            <w:rPr>
                              <w:b/>
                              <w:sz w:val="16"/>
                            </w:rPr>
                          </w:pPr>
                        </w:p>
                        <w:p w14:paraId="4F1718D4" w14:textId="77777777" w:rsidR="003B39D8" w:rsidRDefault="003B39D8">
                          <w:pPr>
                            <w:rPr>
                              <w:b/>
                              <w:sz w:val="16"/>
                            </w:rPr>
                          </w:pPr>
                        </w:p>
                        <w:p w14:paraId="44205475" w14:textId="77777777" w:rsidR="003B39D8" w:rsidRDefault="003B39D8">
                          <w:pPr>
                            <w:rPr>
                              <w:b/>
                              <w:sz w:val="16"/>
                            </w:rPr>
                          </w:pPr>
                          <w:r>
                            <w:rPr>
                              <w:rFonts w:hint="eastAsia"/>
                              <w:b/>
                              <w:sz w:val="20"/>
                            </w:rPr>
                            <w:t>O</w:t>
                          </w:r>
                        </w:p>
                        <w:p w14:paraId="2754E55F" w14:textId="77777777" w:rsidR="003B39D8" w:rsidRDefault="003B39D8">
                          <w:pPr>
                            <w:rPr>
                              <w:b/>
                              <w:sz w:val="10"/>
                            </w:rPr>
                          </w:pPr>
                        </w:p>
                        <w:p w14:paraId="7EF03151" w14:textId="77777777" w:rsidR="003B39D8" w:rsidRDefault="003B39D8">
                          <w:pPr>
                            <w:rPr>
                              <w:b/>
                              <w:sz w:val="16"/>
                            </w:rPr>
                          </w:pPr>
                        </w:p>
                        <w:p w14:paraId="5FA0FF63" w14:textId="77777777" w:rsidR="003B39D8" w:rsidRDefault="003B39D8">
                          <w:pPr>
                            <w:rPr>
                              <w:b/>
                              <w:sz w:val="16"/>
                            </w:rPr>
                          </w:pPr>
                        </w:p>
                        <w:p w14:paraId="3E7268AF" w14:textId="77777777" w:rsidR="003B39D8" w:rsidRDefault="003B39D8">
                          <w:pPr>
                            <w:rPr>
                              <w:b/>
                              <w:sz w:val="16"/>
                            </w:rPr>
                          </w:pPr>
                          <w:r>
                            <w:rPr>
                              <w:rFonts w:hint="eastAsia"/>
                              <w:b/>
                              <w:sz w:val="20"/>
                            </w:rPr>
                            <w:t>P</w:t>
                          </w:r>
                        </w:p>
                        <w:p w14:paraId="4626D4BF" w14:textId="77777777" w:rsidR="003B39D8" w:rsidRDefault="003B39D8">
                          <w:pPr>
                            <w:rPr>
                              <w:b/>
                              <w:sz w:val="10"/>
                            </w:rPr>
                          </w:pPr>
                        </w:p>
                        <w:p w14:paraId="5ABC6EB0" w14:textId="77777777" w:rsidR="003B39D8" w:rsidRDefault="003B39D8">
                          <w:pPr>
                            <w:rPr>
                              <w:b/>
                              <w:sz w:val="16"/>
                            </w:rPr>
                          </w:pPr>
                        </w:p>
                        <w:p w14:paraId="09EF44D6" w14:textId="77777777" w:rsidR="003B39D8" w:rsidRDefault="003B39D8">
                          <w:pPr>
                            <w:rPr>
                              <w:b/>
                              <w:sz w:val="16"/>
                            </w:rPr>
                          </w:pPr>
                        </w:p>
                        <w:p w14:paraId="3B3072A0" w14:textId="77777777" w:rsidR="003B39D8" w:rsidRDefault="003B39D8">
                          <w:pPr>
                            <w:rPr>
                              <w:b/>
                              <w:sz w:val="16"/>
                            </w:rPr>
                          </w:pPr>
                          <w:r>
                            <w:rPr>
                              <w:rFonts w:hint="eastAsia"/>
                              <w:b/>
                              <w:sz w:val="20"/>
                            </w:rPr>
                            <w:t>Q</w:t>
                          </w:r>
                        </w:p>
                        <w:p w14:paraId="4CAA3665" w14:textId="77777777" w:rsidR="003B39D8" w:rsidRDefault="003B39D8">
                          <w:pPr>
                            <w:rPr>
                              <w:b/>
                              <w:sz w:val="10"/>
                            </w:rPr>
                          </w:pPr>
                        </w:p>
                        <w:p w14:paraId="38F5AB77" w14:textId="77777777" w:rsidR="003B39D8" w:rsidRDefault="003B39D8">
                          <w:pPr>
                            <w:rPr>
                              <w:b/>
                              <w:sz w:val="16"/>
                            </w:rPr>
                          </w:pPr>
                        </w:p>
                        <w:p w14:paraId="43BFC7DA" w14:textId="77777777" w:rsidR="003B39D8" w:rsidRDefault="003B39D8">
                          <w:pPr>
                            <w:rPr>
                              <w:b/>
                              <w:sz w:val="16"/>
                            </w:rPr>
                          </w:pPr>
                        </w:p>
                        <w:p w14:paraId="2F62C4F2" w14:textId="77777777" w:rsidR="003B39D8" w:rsidRDefault="003B39D8">
                          <w:pPr>
                            <w:rPr>
                              <w:b/>
                              <w:sz w:val="16"/>
                            </w:rPr>
                          </w:pPr>
                          <w:r>
                            <w:rPr>
                              <w:rFonts w:hint="eastAsia"/>
                              <w:b/>
                              <w:sz w:val="20"/>
                            </w:rPr>
                            <w:t>R</w:t>
                          </w:r>
                        </w:p>
                        <w:p w14:paraId="7B2A4E14" w14:textId="77777777" w:rsidR="003B39D8" w:rsidRDefault="003B39D8">
                          <w:pPr>
                            <w:rPr>
                              <w:b/>
                              <w:sz w:val="10"/>
                            </w:rPr>
                          </w:pPr>
                        </w:p>
                        <w:p w14:paraId="21025120" w14:textId="77777777" w:rsidR="003B39D8" w:rsidRDefault="003B39D8">
                          <w:pPr>
                            <w:rPr>
                              <w:b/>
                              <w:sz w:val="16"/>
                            </w:rPr>
                          </w:pPr>
                        </w:p>
                        <w:p w14:paraId="70EEF5D7" w14:textId="77777777" w:rsidR="003B39D8" w:rsidRDefault="003B39D8">
                          <w:pPr>
                            <w:rPr>
                              <w:b/>
                              <w:sz w:val="16"/>
                            </w:rPr>
                          </w:pPr>
                        </w:p>
                        <w:p w14:paraId="1A5A224F" w14:textId="77777777" w:rsidR="003B39D8" w:rsidRDefault="003B39D8">
                          <w:pPr>
                            <w:rPr>
                              <w:b/>
                              <w:sz w:val="16"/>
                            </w:rPr>
                          </w:pPr>
                          <w:r>
                            <w:rPr>
                              <w:rFonts w:hint="eastAsia"/>
                              <w:b/>
                              <w:sz w:val="20"/>
                            </w:rPr>
                            <w:t>S</w:t>
                          </w:r>
                        </w:p>
                        <w:p w14:paraId="0EE2E514" w14:textId="77777777" w:rsidR="003B39D8" w:rsidRDefault="003B39D8">
                          <w:pPr>
                            <w:rPr>
                              <w:b/>
                              <w:sz w:val="10"/>
                            </w:rPr>
                          </w:pPr>
                        </w:p>
                        <w:p w14:paraId="317AE278" w14:textId="77777777" w:rsidR="003B39D8" w:rsidRDefault="003B39D8">
                          <w:pPr>
                            <w:rPr>
                              <w:b/>
                              <w:sz w:val="16"/>
                            </w:rPr>
                          </w:pPr>
                        </w:p>
                        <w:p w14:paraId="524EE3E5" w14:textId="77777777" w:rsidR="003B39D8" w:rsidRDefault="003B39D8">
                          <w:pPr>
                            <w:rPr>
                              <w:b/>
                              <w:sz w:val="16"/>
                            </w:rPr>
                          </w:pPr>
                        </w:p>
                        <w:p w14:paraId="37899AEA" w14:textId="77777777" w:rsidR="003B39D8" w:rsidRDefault="003B39D8">
                          <w:pPr>
                            <w:rPr>
                              <w:b/>
                              <w:sz w:val="16"/>
                            </w:rPr>
                          </w:pPr>
                          <w:r>
                            <w:rPr>
                              <w:rFonts w:hint="eastAsia"/>
                              <w:b/>
                              <w:sz w:val="20"/>
                            </w:rPr>
                            <w:t>T</w:t>
                          </w:r>
                        </w:p>
                        <w:p w14:paraId="3508CADD" w14:textId="77777777" w:rsidR="003B39D8" w:rsidRDefault="003B39D8">
                          <w:pPr>
                            <w:rPr>
                              <w:b/>
                              <w:sz w:val="10"/>
                            </w:rPr>
                          </w:pPr>
                        </w:p>
                        <w:p w14:paraId="2D5B618B" w14:textId="77777777" w:rsidR="003B39D8" w:rsidRDefault="003B39D8">
                          <w:pPr>
                            <w:rPr>
                              <w:b/>
                              <w:sz w:val="16"/>
                            </w:rPr>
                          </w:pPr>
                        </w:p>
                        <w:p w14:paraId="25B9E27F" w14:textId="77777777" w:rsidR="003B39D8" w:rsidRDefault="003B39D8">
                          <w:pPr>
                            <w:rPr>
                              <w:b/>
                              <w:sz w:val="16"/>
                            </w:rPr>
                          </w:pPr>
                        </w:p>
                        <w:p w14:paraId="6732E32C" w14:textId="77777777" w:rsidR="003B39D8" w:rsidRDefault="003B39D8">
                          <w:pPr>
                            <w:rPr>
                              <w:b/>
                              <w:sz w:val="16"/>
                            </w:rPr>
                          </w:pPr>
                          <w:r>
                            <w:rPr>
                              <w:rFonts w:hint="eastAsia"/>
                              <w:b/>
                              <w:sz w:val="20"/>
                            </w:rPr>
                            <w:t>U</w:t>
                          </w:r>
                        </w:p>
                        <w:p w14:paraId="2642024D" w14:textId="77777777" w:rsidR="003B39D8" w:rsidRDefault="003B39D8">
                          <w:pPr>
                            <w:rPr>
                              <w:b/>
                              <w:sz w:val="10"/>
                            </w:rPr>
                          </w:pPr>
                        </w:p>
                        <w:p w14:paraId="4D5F0C5A" w14:textId="77777777" w:rsidR="003B39D8" w:rsidRDefault="003B39D8">
                          <w:pPr>
                            <w:rPr>
                              <w:b/>
                              <w:sz w:val="16"/>
                            </w:rPr>
                          </w:pPr>
                        </w:p>
                        <w:p w14:paraId="5269C45E" w14:textId="77777777" w:rsidR="003B39D8" w:rsidRDefault="003B39D8">
                          <w:pPr>
                            <w:rPr>
                              <w:b/>
                              <w:sz w:val="16"/>
                            </w:rPr>
                          </w:pPr>
                        </w:p>
                        <w:p w14:paraId="3E9F24AA" w14:textId="77777777" w:rsidR="003B39D8" w:rsidRDefault="003B39D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7A8F7"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07373640" w14:textId="77777777" w:rsidR="003B39D8" w:rsidRDefault="003B39D8">
                    <w:pPr>
                      <w:rPr>
                        <w:b/>
                        <w:sz w:val="20"/>
                      </w:rPr>
                    </w:pPr>
                    <w:r>
                      <w:rPr>
                        <w:rFonts w:hint="eastAsia"/>
                        <w:b/>
                        <w:sz w:val="20"/>
                      </w:rPr>
                      <w:t>A</w:t>
                    </w:r>
                  </w:p>
                  <w:p w14:paraId="6C28E4C1" w14:textId="77777777" w:rsidR="003B39D8" w:rsidRDefault="003B39D8">
                    <w:pPr>
                      <w:rPr>
                        <w:b/>
                        <w:sz w:val="10"/>
                      </w:rPr>
                    </w:pPr>
                  </w:p>
                  <w:p w14:paraId="77DCA018" w14:textId="77777777" w:rsidR="003B39D8" w:rsidRDefault="003B39D8">
                    <w:pPr>
                      <w:rPr>
                        <w:b/>
                        <w:sz w:val="16"/>
                      </w:rPr>
                    </w:pPr>
                  </w:p>
                  <w:p w14:paraId="65F6ACC8" w14:textId="77777777" w:rsidR="003B39D8" w:rsidRDefault="003B39D8">
                    <w:pPr>
                      <w:rPr>
                        <w:b/>
                        <w:sz w:val="16"/>
                      </w:rPr>
                    </w:pPr>
                  </w:p>
                  <w:p w14:paraId="434F5C6F" w14:textId="77777777" w:rsidR="003B39D8" w:rsidRDefault="003B39D8">
                    <w:pPr>
                      <w:rPr>
                        <w:b/>
                        <w:sz w:val="20"/>
                      </w:rPr>
                    </w:pPr>
                    <w:r>
                      <w:rPr>
                        <w:rFonts w:hint="eastAsia"/>
                        <w:b/>
                        <w:sz w:val="20"/>
                      </w:rPr>
                      <w:t>B</w:t>
                    </w:r>
                  </w:p>
                  <w:p w14:paraId="5699D7C1" w14:textId="77777777" w:rsidR="003B39D8" w:rsidRDefault="003B39D8">
                    <w:pPr>
                      <w:rPr>
                        <w:b/>
                        <w:sz w:val="10"/>
                      </w:rPr>
                    </w:pPr>
                  </w:p>
                  <w:p w14:paraId="66F6E140" w14:textId="77777777" w:rsidR="003B39D8" w:rsidRDefault="003B39D8">
                    <w:pPr>
                      <w:rPr>
                        <w:b/>
                        <w:sz w:val="16"/>
                      </w:rPr>
                    </w:pPr>
                  </w:p>
                  <w:p w14:paraId="282C41CC" w14:textId="77777777" w:rsidR="003B39D8" w:rsidRDefault="003B39D8">
                    <w:pPr>
                      <w:rPr>
                        <w:b/>
                        <w:sz w:val="16"/>
                      </w:rPr>
                    </w:pPr>
                  </w:p>
                  <w:p w14:paraId="44E4F804" w14:textId="77777777" w:rsidR="003B39D8" w:rsidRDefault="003B39D8">
                    <w:pPr>
                      <w:rPr>
                        <w:b/>
                        <w:sz w:val="16"/>
                      </w:rPr>
                    </w:pPr>
                    <w:r>
                      <w:rPr>
                        <w:rFonts w:hint="eastAsia"/>
                        <w:b/>
                        <w:sz w:val="20"/>
                      </w:rPr>
                      <w:t>C</w:t>
                    </w:r>
                  </w:p>
                  <w:p w14:paraId="1F0B812E" w14:textId="77777777" w:rsidR="003B39D8" w:rsidRDefault="003B39D8">
                    <w:pPr>
                      <w:rPr>
                        <w:b/>
                        <w:sz w:val="10"/>
                      </w:rPr>
                    </w:pPr>
                  </w:p>
                  <w:p w14:paraId="17677F61" w14:textId="77777777" w:rsidR="003B39D8" w:rsidRDefault="003B39D8">
                    <w:pPr>
                      <w:rPr>
                        <w:b/>
                        <w:sz w:val="16"/>
                      </w:rPr>
                    </w:pPr>
                  </w:p>
                  <w:p w14:paraId="788E7285" w14:textId="77777777" w:rsidR="003B39D8" w:rsidRDefault="003B39D8">
                    <w:pPr>
                      <w:rPr>
                        <w:b/>
                        <w:sz w:val="16"/>
                      </w:rPr>
                    </w:pPr>
                  </w:p>
                  <w:p w14:paraId="0BCC40B2" w14:textId="77777777" w:rsidR="003B39D8" w:rsidRDefault="003B39D8">
                    <w:pPr>
                      <w:pStyle w:val="Heading2"/>
                      <w:rPr>
                        <w:sz w:val="16"/>
                      </w:rPr>
                    </w:pPr>
                    <w:r>
                      <w:rPr>
                        <w:rFonts w:hint="eastAsia"/>
                      </w:rPr>
                      <w:t>D</w:t>
                    </w:r>
                  </w:p>
                  <w:p w14:paraId="35DAA131" w14:textId="77777777" w:rsidR="003B39D8" w:rsidRDefault="003B39D8">
                    <w:pPr>
                      <w:rPr>
                        <w:b/>
                        <w:sz w:val="10"/>
                      </w:rPr>
                    </w:pPr>
                  </w:p>
                  <w:p w14:paraId="1F6694F1" w14:textId="77777777" w:rsidR="003B39D8" w:rsidRDefault="003B39D8">
                    <w:pPr>
                      <w:rPr>
                        <w:b/>
                        <w:sz w:val="16"/>
                      </w:rPr>
                    </w:pPr>
                  </w:p>
                  <w:p w14:paraId="3D6CA79C" w14:textId="77777777" w:rsidR="003B39D8" w:rsidRDefault="003B39D8">
                    <w:pPr>
                      <w:rPr>
                        <w:b/>
                        <w:sz w:val="16"/>
                      </w:rPr>
                    </w:pPr>
                  </w:p>
                  <w:p w14:paraId="0C66DF25" w14:textId="77777777" w:rsidR="003B39D8" w:rsidRDefault="003B39D8">
                    <w:pPr>
                      <w:rPr>
                        <w:b/>
                        <w:sz w:val="16"/>
                      </w:rPr>
                    </w:pPr>
                    <w:r>
                      <w:rPr>
                        <w:rFonts w:hint="eastAsia"/>
                        <w:b/>
                        <w:sz w:val="20"/>
                      </w:rPr>
                      <w:t>E</w:t>
                    </w:r>
                  </w:p>
                  <w:p w14:paraId="618B4F41" w14:textId="77777777" w:rsidR="003B39D8" w:rsidRDefault="003B39D8">
                    <w:pPr>
                      <w:rPr>
                        <w:b/>
                        <w:sz w:val="10"/>
                      </w:rPr>
                    </w:pPr>
                  </w:p>
                  <w:p w14:paraId="386C4F06" w14:textId="77777777" w:rsidR="003B39D8" w:rsidRDefault="003B39D8">
                    <w:pPr>
                      <w:rPr>
                        <w:b/>
                        <w:sz w:val="16"/>
                      </w:rPr>
                    </w:pPr>
                  </w:p>
                  <w:p w14:paraId="2E206DED" w14:textId="77777777" w:rsidR="003B39D8" w:rsidRDefault="003B39D8">
                    <w:pPr>
                      <w:rPr>
                        <w:b/>
                        <w:sz w:val="16"/>
                      </w:rPr>
                    </w:pPr>
                  </w:p>
                  <w:p w14:paraId="2D25E149" w14:textId="77777777" w:rsidR="003B39D8" w:rsidRDefault="003B39D8">
                    <w:pPr>
                      <w:rPr>
                        <w:b/>
                        <w:sz w:val="20"/>
                      </w:rPr>
                    </w:pPr>
                    <w:r>
                      <w:rPr>
                        <w:rFonts w:hint="eastAsia"/>
                        <w:b/>
                        <w:sz w:val="20"/>
                      </w:rPr>
                      <w:t>F</w:t>
                    </w:r>
                  </w:p>
                  <w:p w14:paraId="21406C3D" w14:textId="77777777" w:rsidR="003B39D8" w:rsidRDefault="003B39D8">
                    <w:pPr>
                      <w:rPr>
                        <w:b/>
                        <w:sz w:val="10"/>
                      </w:rPr>
                    </w:pPr>
                  </w:p>
                  <w:p w14:paraId="3F8514E9" w14:textId="77777777" w:rsidR="003B39D8" w:rsidRDefault="003B39D8">
                    <w:pPr>
                      <w:rPr>
                        <w:b/>
                        <w:sz w:val="16"/>
                      </w:rPr>
                    </w:pPr>
                  </w:p>
                  <w:p w14:paraId="6F8003B0" w14:textId="77777777" w:rsidR="003B39D8" w:rsidRDefault="003B39D8">
                    <w:pPr>
                      <w:rPr>
                        <w:b/>
                        <w:sz w:val="16"/>
                      </w:rPr>
                    </w:pPr>
                  </w:p>
                  <w:p w14:paraId="1D1A56FF" w14:textId="77777777" w:rsidR="003B39D8" w:rsidRDefault="003B39D8">
                    <w:pPr>
                      <w:rPr>
                        <w:b/>
                        <w:sz w:val="16"/>
                      </w:rPr>
                    </w:pPr>
                    <w:r>
                      <w:rPr>
                        <w:rFonts w:hint="eastAsia"/>
                        <w:b/>
                        <w:sz w:val="20"/>
                      </w:rPr>
                      <w:t>G</w:t>
                    </w:r>
                  </w:p>
                  <w:p w14:paraId="16884962" w14:textId="77777777" w:rsidR="003B39D8" w:rsidRDefault="003B39D8">
                    <w:pPr>
                      <w:rPr>
                        <w:b/>
                        <w:sz w:val="10"/>
                      </w:rPr>
                    </w:pPr>
                  </w:p>
                  <w:p w14:paraId="0573F8CA" w14:textId="77777777" w:rsidR="003B39D8" w:rsidRDefault="003B39D8">
                    <w:pPr>
                      <w:rPr>
                        <w:b/>
                        <w:sz w:val="16"/>
                      </w:rPr>
                    </w:pPr>
                  </w:p>
                  <w:p w14:paraId="4D1C1C19" w14:textId="77777777" w:rsidR="003B39D8" w:rsidRDefault="003B39D8">
                    <w:pPr>
                      <w:rPr>
                        <w:b/>
                        <w:sz w:val="16"/>
                      </w:rPr>
                    </w:pPr>
                  </w:p>
                  <w:p w14:paraId="4A6EC632" w14:textId="77777777" w:rsidR="003B39D8" w:rsidRDefault="003B39D8">
                    <w:pPr>
                      <w:rPr>
                        <w:b/>
                        <w:sz w:val="16"/>
                      </w:rPr>
                    </w:pPr>
                    <w:r>
                      <w:rPr>
                        <w:rFonts w:hint="eastAsia"/>
                        <w:b/>
                        <w:sz w:val="20"/>
                      </w:rPr>
                      <w:t>H</w:t>
                    </w:r>
                  </w:p>
                  <w:p w14:paraId="16B64136" w14:textId="77777777" w:rsidR="003B39D8" w:rsidRDefault="003B39D8">
                    <w:pPr>
                      <w:rPr>
                        <w:b/>
                        <w:sz w:val="10"/>
                      </w:rPr>
                    </w:pPr>
                  </w:p>
                  <w:p w14:paraId="68F06E4F" w14:textId="77777777" w:rsidR="003B39D8" w:rsidRDefault="003B39D8">
                    <w:pPr>
                      <w:rPr>
                        <w:b/>
                        <w:sz w:val="16"/>
                      </w:rPr>
                    </w:pPr>
                  </w:p>
                  <w:p w14:paraId="6AC4C7A7" w14:textId="77777777" w:rsidR="003B39D8" w:rsidRDefault="003B39D8">
                    <w:pPr>
                      <w:rPr>
                        <w:b/>
                        <w:sz w:val="16"/>
                      </w:rPr>
                    </w:pPr>
                  </w:p>
                  <w:p w14:paraId="1A2C54A5" w14:textId="77777777" w:rsidR="003B39D8" w:rsidRDefault="003B39D8">
                    <w:pPr>
                      <w:rPr>
                        <w:b/>
                        <w:sz w:val="16"/>
                      </w:rPr>
                    </w:pPr>
                    <w:r>
                      <w:rPr>
                        <w:rFonts w:hint="eastAsia"/>
                        <w:b/>
                        <w:sz w:val="20"/>
                      </w:rPr>
                      <w:t>I</w:t>
                    </w:r>
                  </w:p>
                  <w:p w14:paraId="31B804E6" w14:textId="77777777" w:rsidR="003B39D8" w:rsidRDefault="003B39D8">
                    <w:pPr>
                      <w:rPr>
                        <w:b/>
                        <w:sz w:val="10"/>
                      </w:rPr>
                    </w:pPr>
                  </w:p>
                  <w:p w14:paraId="7BA0C5EA" w14:textId="77777777" w:rsidR="003B39D8" w:rsidRDefault="003B39D8">
                    <w:pPr>
                      <w:rPr>
                        <w:b/>
                        <w:sz w:val="16"/>
                      </w:rPr>
                    </w:pPr>
                  </w:p>
                  <w:p w14:paraId="61D5A475" w14:textId="77777777" w:rsidR="003B39D8" w:rsidRDefault="003B39D8">
                    <w:pPr>
                      <w:rPr>
                        <w:b/>
                        <w:sz w:val="16"/>
                      </w:rPr>
                    </w:pPr>
                  </w:p>
                  <w:p w14:paraId="5C12FF7C" w14:textId="77777777" w:rsidR="003B39D8" w:rsidRDefault="003B39D8">
                    <w:pPr>
                      <w:rPr>
                        <w:b/>
                        <w:sz w:val="16"/>
                      </w:rPr>
                    </w:pPr>
                    <w:r>
                      <w:rPr>
                        <w:rFonts w:hint="eastAsia"/>
                        <w:b/>
                        <w:sz w:val="20"/>
                      </w:rPr>
                      <w:t>J</w:t>
                    </w:r>
                  </w:p>
                  <w:p w14:paraId="5FE00FDC" w14:textId="77777777" w:rsidR="003B39D8" w:rsidRDefault="003B39D8">
                    <w:pPr>
                      <w:rPr>
                        <w:b/>
                        <w:sz w:val="10"/>
                      </w:rPr>
                    </w:pPr>
                  </w:p>
                  <w:p w14:paraId="31CD66A1" w14:textId="77777777" w:rsidR="003B39D8" w:rsidRDefault="003B39D8">
                    <w:pPr>
                      <w:rPr>
                        <w:b/>
                        <w:sz w:val="16"/>
                      </w:rPr>
                    </w:pPr>
                  </w:p>
                  <w:p w14:paraId="2FE7040F" w14:textId="77777777" w:rsidR="003B39D8" w:rsidRDefault="003B39D8">
                    <w:pPr>
                      <w:rPr>
                        <w:b/>
                        <w:sz w:val="16"/>
                      </w:rPr>
                    </w:pPr>
                  </w:p>
                  <w:p w14:paraId="4C93778F" w14:textId="77777777" w:rsidR="003B39D8" w:rsidRDefault="003B39D8">
                    <w:pPr>
                      <w:rPr>
                        <w:b/>
                        <w:sz w:val="16"/>
                      </w:rPr>
                    </w:pPr>
                    <w:r>
                      <w:rPr>
                        <w:rFonts w:hint="eastAsia"/>
                        <w:b/>
                        <w:sz w:val="20"/>
                      </w:rPr>
                      <w:t>K</w:t>
                    </w:r>
                  </w:p>
                  <w:p w14:paraId="505E870F" w14:textId="77777777" w:rsidR="003B39D8" w:rsidRDefault="003B39D8">
                    <w:pPr>
                      <w:rPr>
                        <w:b/>
                        <w:sz w:val="10"/>
                      </w:rPr>
                    </w:pPr>
                  </w:p>
                  <w:p w14:paraId="557029AF" w14:textId="77777777" w:rsidR="003B39D8" w:rsidRDefault="003B39D8">
                    <w:pPr>
                      <w:rPr>
                        <w:b/>
                        <w:sz w:val="16"/>
                      </w:rPr>
                    </w:pPr>
                  </w:p>
                  <w:p w14:paraId="4AFBF33E" w14:textId="77777777" w:rsidR="003B39D8" w:rsidRDefault="003B39D8">
                    <w:pPr>
                      <w:rPr>
                        <w:b/>
                        <w:sz w:val="16"/>
                      </w:rPr>
                    </w:pPr>
                  </w:p>
                  <w:p w14:paraId="3EAF751B" w14:textId="77777777" w:rsidR="003B39D8" w:rsidRDefault="003B39D8">
                    <w:pPr>
                      <w:rPr>
                        <w:b/>
                        <w:sz w:val="16"/>
                      </w:rPr>
                    </w:pPr>
                    <w:r>
                      <w:rPr>
                        <w:rFonts w:hint="eastAsia"/>
                        <w:b/>
                        <w:sz w:val="20"/>
                      </w:rPr>
                      <w:t>L</w:t>
                    </w:r>
                  </w:p>
                  <w:p w14:paraId="6C2C4FA4" w14:textId="77777777" w:rsidR="003B39D8" w:rsidRDefault="003B39D8">
                    <w:pPr>
                      <w:rPr>
                        <w:b/>
                        <w:sz w:val="10"/>
                      </w:rPr>
                    </w:pPr>
                  </w:p>
                  <w:p w14:paraId="7AF847AD" w14:textId="77777777" w:rsidR="003B39D8" w:rsidRDefault="003B39D8">
                    <w:pPr>
                      <w:rPr>
                        <w:b/>
                        <w:sz w:val="16"/>
                      </w:rPr>
                    </w:pPr>
                  </w:p>
                  <w:p w14:paraId="21E2B6DA" w14:textId="77777777" w:rsidR="003B39D8" w:rsidRDefault="003B39D8">
                    <w:pPr>
                      <w:rPr>
                        <w:b/>
                        <w:sz w:val="16"/>
                      </w:rPr>
                    </w:pPr>
                  </w:p>
                  <w:p w14:paraId="118D9E8B" w14:textId="77777777" w:rsidR="003B39D8" w:rsidRDefault="003B39D8">
                    <w:pPr>
                      <w:rPr>
                        <w:b/>
                        <w:sz w:val="16"/>
                      </w:rPr>
                    </w:pPr>
                    <w:r>
                      <w:rPr>
                        <w:rFonts w:hint="eastAsia"/>
                        <w:b/>
                        <w:sz w:val="20"/>
                      </w:rPr>
                      <w:t>M</w:t>
                    </w:r>
                  </w:p>
                  <w:p w14:paraId="0107E9B5" w14:textId="77777777" w:rsidR="003B39D8" w:rsidRDefault="003B39D8">
                    <w:pPr>
                      <w:rPr>
                        <w:b/>
                        <w:sz w:val="10"/>
                      </w:rPr>
                    </w:pPr>
                  </w:p>
                  <w:p w14:paraId="279D6281" w14:textId="77777777" w:rsidR="003B39D8" w:rsidRDefault="003B39D8">
                    <w:pPr>
                      <w:rPr>
                        <w:b/>
                        <w:sz w:val="16"/>
                      </w:rPr>
                    </w:pPr>
                  </w:p>
                  <w:p w14:paraId="5BD8A69C" w14:textId="77777777" w:rsidR="003B39D8" w:rsidRDefault="003B39D8">
                    <w:pPr>
                      <w:rPr>
                        <w:b/>
                        <w:sz w:val="16"/>
                      </w:rPr>
                    </w:pPr>
                  </w:p>
                  <w:p w14:paraId="217C9969" w14:textId="77777777" w:rsidR="003B39D8" w:rsidRDefault="003B39D8">
                    <w:pPr>
                      <w:rPr>
                        <w:b/>
                        <w:sz w:val="16"/>
                      </w:rPr>
                    </w:pPr>
                    <w:r>
                      <w:rPr>
                        <w:rFonts w:hint="eastAsia"/>
                        <w:b/>
                        <w:sz w:val="20"/>
                      </w:rPr>
                      <w:t>N</w:t>
                    </w:r>
                  </w:p>
                  <w:p w14:paraId="44160E23" w14:textId="77777777" w:rsidR="003B39D8" w:rsidRDefault="003B39D8">
                    <w:pPr>
                      <w:rPr>
                        <w:b/>
                        <w:sz w:val="10"/>
                      </w:rPr>
                    </w:pPr>
                  </w:p>
                  <w:p w14:paraId="1D292903" w14:textId="77777777" w:rsidR="003B39D8" w:rsidRDefault="003B39D8">
                    <w:pPr>
                      <w:rPr>
                        <w:b/>
                        <w:sz w:val="16"/>
                      </w:rPr>
                    </w:pPr>
                  </w:p>
                  <w:p w14:paraId="4F1718D4" w14:textId="77777777" w:rsidR="003B39D8" w:rsidRDefault="003B39D8">
                    <w:pPr>
                      <w:rPr>
                        <w:b/>
                        <w:sz w:val="16"/>
                      </w:rPr>
                    </w:pPr>
                  </w:p>
                  <w:p w14:paraId="44205475" w14:textId="77777777" w:rsidR="003B39D8" w:rsidRDefault="003B39D8">
                    <w:pPr>
                      <w:rPr>
                        <w:b/>
                        <w:sz w:val="16"/>
                      </w:rPr>
                    </w:pPr>
                    <w:r>
                      <w:rPr>
                        <w:rFonts w:hint="eastAsia"/>
                        <w:b/>
                        <w:sz w:val="20"/>
                      </w:rPr>
                      <w:t>O</w:t>
                    </w:r>
                  </w:p>
                  <w:p w14:paraId="2754E55F" w14:textId="77777777" w:rsidR="003B39D8" w:rsidRDefault="003B39D8">
                    <w:pPr>
                      <w:rPr>
                        <w:b/>
                        <w:sz w:val="10"/>
                      </w:rPr>
                    </w:pPr>
                  </w:p>
                  <w:p w14:paraId="7EF03151" w14:textId="77777777" w:rsidR="003B39D8" w:rsidRDefault="003B39D8">
                    <w:pPr>
                      <w:rPr>
                        <w:b/>
                        <w:sz w:val="16"/>
                      </w:rPr>
                    </w:pPr>
                  </w:p>
                  <w:p w14:paraId="5FA0FF63" w14:textId="77777777" w:rsidR="003B39D8" w:rsidRDefault="003B39D8">
                    <w:pPr>
                      <w:rPr>
                        <w:b/>
                        <w:sz w:val="16"/>
                      </w:rPr>
                    </w:pPr>
                  </w:p>
                  <w:p w14:paraId="3E7268AF" w14:textId="77777777" w:rsidR="003B39D8" w:rsidRDefault="003B39D8">
                    <w:pPr>
                      <w:rPr>
                        <w:b/>
                        <w:sz w:val="16"/>
                      </w:rPr>
                    </w:pPr>
                    <w:r>
                      <w:rPr>
                        <w:rFonts w:hint="eastAsia"/>
                        <w:b/>
                        <w:sz w:val="20"/>
                      </w:rPr>
                      <w:t>P</w:t>
                    </w:r>
                  </w:p>
                  <w:p w14:paraId="4626D4BF" w14:textId="77777777" w:rsidR="003B39D8" w:rsidRDefault="003B39D8">
                    <w:pPr>
                      <w:rPr>
                        <w:b/>
                        <w:sz w:val="10"/>
                      </w:rPr>
                    </w:pPr>
                  </w:p>
                  <w:p w14:paraId="5ABC6EB0" w14:textId="77777777" w:rsidR="003B39D8" w:rsidRDefault="003B39D8">
                    <w:pPr>
                      <w:rPr>
                        <w:b/>
                        <w:sz w:val="16"/>
                      </w:rPr>
                    </w:pPr>
                  </w:p>
                  <w:p w14:paraId="09EF44D6" w14:textId="77777777" w:rsidR="003B39D8" w:rsidRDefault="003B39D8">
                    <w:pPr>
                      <w:rPr>
                        <w:b/>
                        <w:sz w:val="16"/>
                      </w:rPr>
                    </w:pPr>
                  </w:p>
                  <w:p w14:paraId="3B3072A0" w14:textId="77777777" w:rsidR="003B39D8" w:rsidRDefault="003B39D8">
                    <w:pPr>
                      <w:rPr>
                        <w:b/>
                        <w:sz w:val="16"/>
                      </w:rPr>
                    </w:pPr>
                    <w:r>
                      <w:rPr>
                        <w:rFonts w:hint="eastAsia"/>
                        <w:b/>
                        <w:sz w:val="20"/>
                      </w:rPr>
                      <w:t>Q</w:t>
                    </w:r>
                  </w:p>
                  <w:p w14:paraId="4CAA3665" w14:textId="77777777" w:rsidR="003B39D8" w:rsidRDefault="003B39D8">
                    <w:pPr>
                      <w:rPr>
                        <w:b/>
                        <w:sz w:val="10"/>
                      </w:rPr>
                    </w:pPr>
                  </w:p>
                  <w:p w14:paraId="38F5AB77" w14:textId="77777777" w:rsidR="003B39D8" w:rsidRDefault="003B39D8">
                    <w:pPr>
                      <w:rPr>
                        <w:b/>
                        <w:sz w:val="16"/>
                      </w:rPr>
                    </w:pPr>
                  </w:p>
                  <w:p w14:paraId="43BFC7DA" w14:textId="77777777" w:rsidR="003B39D8" w:rsidRDefault="003B39D8">
                    <w:pPr>
                      <w:rPr>
                        <w:b/>
                        <w:sz w:val="16"/>
                      </w:rPr>
                    </w:pPr>
                  </w:p>
                  <w:p w14:paraId="2F62C4F2" w14:textId="77777777" w:rsidR="003B39D8" w:rsidRDefault="003B39D8">
                    <w:pPr>
                      <w:rPr>
                        <w:b/>
                        <w:sz w:val="16"/>
                      </w:rPr>
                    </w:pPr>
                    <w:r>
                      <w:rPr>
                        <w:rFonts w:hint="eastAsia"/>
                        <w:b/>
                        <w:sz w:val="20"/>
                      </w:rPr>
                      <w:t>R</w:t>
                    </w:r>
                  </w:p>
                  <w:p w14:paraId="7B2A4E14" w14:textId="77777777" w:rsidR="003B39D8" w:rsidRDefault="003B39D8">
                    <w:pPr>
                      <w:rPr>
                        <w:b/>
                        <w:sz w:val="10"/>
                      </w:rPr>
                    </w:pPr>
                  </w:p>
                  <w:p w14:paraId="21025120" w14:textId="77777777" w:rsidR="003B39D8" w:rsidRDefault="003B39D8">
                    <w:pPr>
                      <w:rPr>
                        <w:b/>
                        <w:sz w:val="16"/>
                      </w:rPr>
                    </w:pPr>
                  </w:p>
                  <w:p w14:paraId="70EEF5D7" w14:textId="77777777" w:rsidR="003B39D8" w:rsidRDefault="003B39D8">
                    <w:pPr>
                      <w:rPr>
                        <w:b/>
                        <w:sz w:val="16"/>
                      </w:rPr>
                    </w:pPr>
                  </w:p>
                  <w:p w14:paraId="1A5A224F" w14:textId="77777777" w:rsidR="003B39D8" w:rsidRDefault="003B39D8">
                    <w:pPr>
                      <w:rPr>
                        <w:b/>
                        <w:sz w:val="16"/>
                      </w:rPr>
                    </w:pPr>
                    <w:r>
                      <w:rPr>
                        <w:rFonts w:hint="eastAsia"/>
                        <w:b/>
                        <w:sz w:val="20"/>
                      </w:rPr>
                      <w:t>S</w:t>
                    </w:r>
                  </w:p>
                  <w:p w14:paraId="0EE2E514" w14:textId="77777777" w:rsidR="003B39D8" w:rsidRDefault="003B39D8">
                    <w:pPr>
                      <w:rPr>
                        <w:b/>
                        <w:sz w:val="10"/>
                      </w:rPr>
                    </w:pPr>
                  </w:p>
                  <w:p w14:paraId="317AE278" w14:textId="77777777" w:rsidR="003B39D8" w:rsidRDefault="003B39D8">
                    <w:pPr>
                      <w:rPr>
                        <w:b/>
                        <w:sz w:val="16"/>
                      </w:rPr>
                    </w:pPr>
                  </w:p>
                  <w:p w14:paraId="524EE3E5" w14:textId="77777777" w:rsidR="003B39D8" w:rsidRDefault="003B39D8">
                    <w:pPr>
                      <w:rPr>
                        <w:b/>
                        <w:sz w:val="16"/>
                      </w:rPr>
                    </w:pPr>
                  </w:p>
                  <w:p w14:paraId="37899AEA" w14:textId="77777777" w:rsidR="003B39D8" w:rsidRDefault="003B39D8">
                    <w:pPr>
                      <w:rPr>
                        <w:b/>
                        <w:sz w:val="16"/>
                      </w:rPr>
                    </w:pPr>
                    <w:r>
                      <w:rPr>
                        <w:rFonts w:hint="eastAsia"/>
                        <w:b/>
                        <w:sz w:val="20"/>
                      </w:rPr>
                      <w:t>T</w:t>
                    </w:r>
                  </w:p>
                  <w:p w14:paraId="3508CADD" w14:textId="77777777" w:rsidR="003B39D8" w:rsidRDefault="003B39D8">
                    <w:pPr>
                      <w:rPr>
                        <w:b/>
                        <w:sz w:val="10"/>
                      </w:rPr>
                    </w:pPr>
                  </w:p>
                  <w:p w14:paraId="2D5B618B" w14:textId="77777777" w:rsidR="003B39D8" w:rsidRDefault="003B39D8">
                    <w:pPr>
                      <w:rPr>
                        <w:b/>
                        <w:sz w:val="16"/>
                      </w:rPr>
                    </w:pPr>
                  </w:p>
                  <w:p w14:paraId="25B9E27F" w14:textId="77777777" w:rsidR="003B39D8" w:rsidRDefault="003B39D8">
                    <w:pPr>
                      <w:rPr>
                        <w:b/>
                        <w:sz w:val="16"/>
                      </w:rPr>
                    </w:pPr>
                  </w:p>
                  <w:p w14:paraId="6732E32C" w14:textId="77777777" w:rsidR="003B39D8" w:rsidRDefault="003B39D8">
                    <w:pPr>
                      <w:rPr>
                        <w:b/>
                        <w:sz w:val="16"/>
                      </w:rPr>
                    </w:pPr>
                    <w:r>
                      <w:rPr>
                        <w:rFonts w:hint="eastAsia"/>
                        <w:b/>
                        <w:sz w:val="20"/>
                      </w:rPr>
                      <w:t>U</w:t>
                    </w:r>
                  </w:p>
                  <w:p w14:paraId="2642024D" w14:textId="77777777" w:rsidR="003B39D8" w:rsidRDefault="003B39D8">
                    <w:pPr>
                      <w:rPr>
                        <w:b/>
                        <w:sz w:val="10"/>
                      </w:rPr>
                    </w:pPr>
                  </w:p>
                  <w:p w14:paraId="4D5F0C5A" w14:textId="77777777" w:rsidR="003B39D8" w:rsidRDefault="003B39D8">
                    <w:pPr>
                      <w:rPr>
                        <w:b/>
                        <w:sz w:val="16"/>
                      </w:rPr>
                    </w:pPr>
                  </w:p>
                  <w:p w14:paraId="5269C45E" w14:textId="77777777" w:rsidR="003B39D8" w:rsidRDefault="003B39D8">
                    <w:pPr>
                      <w:rPr>
                        <w:b/>
                        <w:sz w:val="16"/>
                      </w:rPr>
                    </w:pPr>
                  </w:p>
                  <w:p w14:paraId="3E9F24AA" w14:textId="77777777" w:rsidR="003B39D8" w:rsidRDefault="003B39D8">
                    <w:pPr>
                      <w:pStyle w:val="Heading3"/>
                      <w:jc w:val="left"/>
                    </w:pPr>
                    <w:r>
                      <w:rPr>
                        <w:rFonts w:hint="eastAsia"/>
                      </w:rPr>
                      <w:t>V</w:t>
                    </w:r>
                  </w:p>
                </w:txbxContent>
              </v:textbox>
            </v:shape>
          </w:pict>
        </mc:Fallback>
      </mc:AlternateContent>
    </w:r>
    <w:r w:rsidRPr="00FA43CA">
      <w:rPr>
        <w:noProof/>
        <w:sz w:val="20"/>
        <w:lang w:val="en-US"/>
      </w:rPr>
      <mc:AlternateContent>
        <mc:Choice Requires="wps">
          <w:drawing>
            <wp:anchor distT="0" distB="0" distL="114300" distR="114300" simplePos="0" relativeHeight="251657216" behindDoc="0" locked="0" layoutInCell="0" allowOverlap="1" wp14:anchorId="481A424B" wp14:editId="326E0CD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65089" w14:textId="77777777" w:rsidR="003B39D8" w:rsidRPr="00481CCA" w:rsidRDefault="003B39D8">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A424B"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29965089" w14:textId="77777777" w:rsidR="003B39D8" w:rsidRPr="00481CCA" w:rsidRDefault="003B39D8">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C8C47" w14:textId="4595F9BF" w:rsidR="003B39D8" w:rsidRDefault="003B39D8">
    <w:pPr>
      <w:pStyle w:val="Header"/>
      <w:rPr>
        <w:sz w:val="28"/>
      </w:rPr>
    </w:pPr>
    <w:r>
      <w:rPr>
        <w:noProof/>
        <w:sz w:val="28"/>
        <w:lang w:val="en-US"/>
      </w:rPr>
      <mc:AlternateContent>
        <mc:Choice Requires="wps">
          <w:drawing>
            <wp:anchor distT="0" distB="0" distL="114300" distR="114300" simplePos="0" relativeHeight="251659264" behindDoc="0" locked="0" layoutInCell="0" allowOverlap="1" wp14:anchorId="42EE7209" wp14:editId="5099A161">
              <wp:simplePos x="0" y="0"/>
              <wp:positionH relativeFrom="column">
                <wp:posOffset>5853694</wp:posOffset>
              </wp:positionH>
              <wp:positionV relativeFrom="paragraph">
                <wp:posOffset>155575</wp:posOffset>
              </wp:positionV>
              <wp:extent cx="414020" cy="10058400"/>
              <wp:effectExtent l="0" t="0" r="508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88CD50" w14:textId="77777777" w:rsidR="003B39D8" w:rsidRDefault="003B39D8">
                          <w:pPr>
                            <w:rPr>
                              <w:b/>
                              <w:sz w:val="20"/>
                            </w:rPr>
                          </w:pPr>
                          <w:r>
                            <w:rPr>
                              <w:rFonts w:hint="eastAsia"/>
                              <w:b/>
                              <w:sz w:val="20"/>
                            </w:rPr>
                            <w:t>A</w:t>
                          </w:r>
                        </w:p>
                        <w:p w14:paraId="5039402A" w14:textId="77777777" w:rsidR="003B39D8" w:rsidRDefault="003B39D8">
                          <w:pPr>
                            <w:rPr>
                              <w:b/>
                              <w:sz w:val="10"/>
                            </w:rPr>
                          </w:pPr>
                        </w:p>
                        <w:p w14:paraId="3F5F7DC0" w14:textId="77777777" w:rsidR="003B39D8" w:rsidRDefault="003B39D8">
                          <w:pPr>
                            <w:rPr>
                              <w:b/>
                              <w:sz w:val="16"/>
                            </w:rPr>
                          </w:pPr>
                        </w:p>
                        <w:p w14:paraId="4D67F735" w14:textId="77777777" w:rsidR="003B39D8" w:rsidRDefault="003B39D8">
                          <w:pPr>
                            <w:rPr>
                              <w:b/>
                              <w:sz w:val="16"/>
                            </w:rPr>
                          </w:pPr>
                        </w:p>
                        <w:p w14:paraId="28837888" w14:textId="77777777" w:rsidR="003B39D8" w:rsidRDefault="003B39D8">
                          <w:pPr>
                            <w:rPr>
                              <w:b/>
                              <w:sz w:val="20"/>
                            </w:rPr>
                          </w:pPr>
                          <w:r>
                            <w:rPr>
                              <w:rFonts w:hint="eastAsia"/>
                              <w:b/>
                              <w:sz w:val="20"/>
                            </w:rPr>
                            <w:t>B</w:t>
                          </w:r>
                        </w:p>
                        <w:p w14:paraId="56B3CFCC" w14:textId="77777777" w:rsidR="003B39D8" w:rsidRDefault="003B39D8">
                          <w:pPr>
                            <w:rPr>
                              <w:b/>
                              <w:sz w:val="10"/>
                            </w:rPr>
                          </w:pPr>
                        </w:p>
                        <w:p w14:paraId="4B37AF82" w14:textId="77777777" w:rsidR="003B39D8" w:rsidRDefault="003B39D8">
                          <w:pPr>
                            <w:rPr>
                              <w:b/>
                              <w:sz w:val="16"/>
                            </w:rPr>
                          </w:pPr>
                        </w:p>
                        <w:p w14:paraId="3254E55F" w14:textId="77777777" w:rsidR="003B39D8" w:rsidRDefault="003B39D8">
                          <w:pPr>
                            <w:rPr>
                              <w:b/>
                              <w:sz w:val="16"/>
                            </w:rPr>
                          </w:pPr>
                        </w:p>
                        <w:p w14:paraId="7DF02A80" w14:textId="77777777" w:rsidR="003B39D8" w:rsidRDefault="003B39D8">
                          <w:pPr>
                            <w:rPr>
                              <w:b/>
                              <w:sz w:val="16"/>
                            </w:rPr>
                          </w:pPr>
                          <w:r>
                            <w:rPr>
                              <w:rFonts w:hint="eastAsia"/>
                              <w:b/>
                              <w:sz w:val="20"/>
                            </w:rPr>
                            <w:t>C</w:t>
                          </w:r>
                        </w:p>
                        <w:p w14:paraId="019B6B29" w14:textId="77777777" w:rsidR="003B39D8" w:rsidRDefault="003B39D8">
                          <w:pPr>
                            <w:rPr>
                              <w:b/>
                              <w:sz w:val="10"/>
                            </w:rPr>
                          </w:pPr>
                        </w:p>
                        <w:p w14:paraId="426AC4B5" w14:textId="77777777" w:rsidR="003B39D8" w:rsidRDefault="003B39D8">
                          <w:pPr>
                            <w:rPr>
                              <w:b/>
                              <w:sz w:val="16"/>
                            </w:rPr>
                          </w:pPr>
                        </w:p>
                        <w:p w14:paraId="1509322B" w14:textId="77777777" w:rsidR="003B39D8" w:rsidRDefault="003B39D8">
                          <w:pPr>
                            <w:rPr>
                              <w:b/>
                              <w:sz w:val="16"/>
                            </w:rPr>
                          </w:pPr>
                        </w:p>
                        <w:p w14:paraId="1CD65578" w14:textId="77777777" w:rsidR="003B39D8" w:rsidRDefault="003B39D8">
                          <w:pPr>
                            <w:pStyle w:val="Heading2"/>
                            <w:rPr>
                              <w:sz w:val="16"/>
                            </w:rPr>
                          </w:pPr>
                          <w:r>
                            <w:rPr>
                              <w:rFonts w:hint="eastAsia"/>
                            </w:rPr>
                            <w:t>D</w:t>
                          </w:r>
                        </w:p>
                        <w:p w14:paraId="659998C2" w14:textId="77777777" w:rsidR="003B39D8" w:rsidRDefault="003B39D8">
                          <w:pPr>
                            <w:rPr>
                              <w:b/>
                              <w:sz w:val="10"/>
                            </w:rPr>
                          </w:pPr>
                        </w:p>
                        <w:p w14:paraId="50864535" w14:textId="77777777" w:rsidR="003B39D8" w:rsidRDefault="003B39D8">
                          <w:pPr>
                            <w:rPr>
                              <w:b/>
                              <w:sz w:val="16"/>
                            </w:rPr>
                          </w:pPr>
                        </w:p>
                        <w:p w14:paraId="4A19F053" w14:textId="77777777" w:rsidR="003B39D8" w:rsidRDefault="003B39D8">
                          <w:pPr>
                            <w:rPr>
                              <w:b/>
                              <w:sz w:val="16"/>
                            </w:rPr>
                          </w:pPr>
                        </w:p>
                        <w:p w14:paraId="60257379" w14:textId="77777777" w:rsidR="003B39D8" w:rsidRDefault="003B39D8">
                          <w:pPr>
                            <w:rPr>
                              <w:b/>
                              <w:sz w:val="16"/>
                            </w:rPr>
                          </w:pPr>
                          <w:r>
                            <w:rPr>
                              <w:rFonts w:hint="eastAsia"/>
                              <w:b/>
                              <w:sz w:val="20"/>
                            </w:rPr>
                            <w:t>E</w:t>
                          </w:r>
                        </w:p>
                        <w:p w14:paraId="17CBC233" w14:textId="77777777" w:rsidR="003B39D8" w:rsidRDefault="003B39D8">
                          <w:pPr>
                            <w:rPr>
                              <w:b/>
                              <w:sz w:val="10"/>
                            </w:rPr>
                          </w:pPr>
                        </w:p>
                        <w:p w14:paraId="7EE5DED0" w14:textId="77777777" w:rsidR="003B39D8" w:rsidRDefault="003B39D8">
                          <w:pPr>
                            <w:rPr>
                              <w:b/>
                              <w:sz w:val="16"/>
                            </w:rPr>
                          </w:pPr>
                        </w:p>
                        <w:p w14:paraId="53A1CBEB" w14:textId="77777777" w:rsidR="003B39D8" w:rsidRDefault="003B39D8">
                          <w:pPr>
                            <w:rPr>
                              <w:b/>
                              <w:sz w:val="16"/>
                            </w:rPr>
                          </w:pPr>
                        </w:p>
                        <w:p w14:paraId="0118E80B" w14:textId="77777777" w:rsidR="003B39D8" w:rsidRDefault="003B39D8">
                          <w:pPr>
                            <w:rPr>
                              <w:b/>
                              <w:sz w:val="20"/>
                            </w:rPr>
                          </w:pPr>
                          <w:r>
                            <w:rPr>
                              <w:rFonts w:hint="eastAsia"/>
                              <w:b/>
                              <w:sz w:val="20"/>
                            </w:rPr>
                            <w:t>F</w:t>
                          </w:r>
                        </w:p>
                        <w:p w14:paraId="338A902A" w14:textId="77777777" w:rsidR="003B39D8" w:rsidRDefault="003B39D8">
                          <w:pPr>
                            <w:rPr>
                              <w:b/>
                              <w:sz w:val="10"/>
                            </w:rPr>
                          </w:pPr>
                        </w:p>
                        <w:p w14:paraId="65C96E81" w14:textId="77777777" w:rsidR="003B39D8" w:rsidRDefault="003B39D8">
                          <w:pPr>
                            <w:rPr>
                              <w:b/>
                              <w:sz w:val="16"/>
                            </w:rPr>
                          </w:pPr>
                        </w:p>
                        <w:p w14:paraId="7BA128A2" w14:textId="77777777" w:rsidR="003B39D8" w:rsidRDefault="003B39D8">
                          <w:pPr>
                            <w:rPr>
                              <w:b/>
                              <w:sz w:val="16"/>
                            </w:rPr>
                          </w:pPr>
                        </w:p>
                        <w:p w14:paraId="70A0C83C" w14:textId="77777777" w:rsidR="003B39D8" w:rsidRDefault="003B39D8">
                          <w:pPr>
                            <w:rPr>
                              <w:b/>
                              <w:sz w:val="16"/>
                            </w:rPr>
                          </w:pPr>
                          <w:r>
                            <w:rPr>
                              <w:rFonts w:hint="eastAsia"/>
                              <w:b/>
                              <w:sz w:val="20"/>
                            </w:rPr>
                            <w:t>G</w:t>
                          </w:r>
                        </w:p>
                        <w:p w14:paraId="632E8986" w14:textId="77777777" w:rsidR="003B39D8" w:rsidRDefault="003B39D8">
                          <w:pPr>
                            <w:rPr>
                              <w:b/>
                              <w:sz w:val="10"/>
                            </w:rPr>
                          </w:pPr>
                        </w:p>
                        <w:p w14:paraId="0B5ED0E5" w14:textId="77777777" w:rsidR="003B39D8" w:rsidRDefault="003B39D8">
                          <w:pPr>
                            <w:rPr>
                              <w:b/>
                              <w:sz w:val="16"/>
                            </w:rPr>
                          </w:pPr>
                        </w:p>
                        <w:p w14:paraId="4F80944B" w14:textId="77777777" w:rsidR="003B39D8" w:rsidRDefault="003B39D8">
                          <w:pPr>
                            <w:rPr>
                              <w:b/>
                              <w:sz w:val="16"/>
                            </w:rPr>
                          </w:pPr>
                        </w:p>
                        <w:p w14:paraId="12C5D671" w14:textId="77777777" w:rsidR="003B39D8" w:rsidRDefault="003B39D8">
                          <w:pPr>
                            <w:rPr>
                              <w:b/>
                              <w:sz w:val="16"/>
                            </w:rPr>
                          </w:pPr>
                          <w:r>
                            <w:rPr>
                              <w:rFonts w:hint="eastAsia"/>
                              <w:b/>
                              <w:sz w:val="20"/>
                            </w:rPr>
                            <w:t>H</w:t>
                          </w:r>
                        </w:p>
                        <w:p w14:paraId="4AC074AF" w14:textId="77777777" w:rsidR="003B39D8" w:rsidRDefault="003B39D8">
                          <w:pPr>
                            <w:rPr>
                              <w:b/>
                              <w:sz w:val="10"/>
                            </w:rPr>
                          </w:pPr>
                        </w:p>
                        <w:p w14:paraId="544929ED" w14:textId="77777777" w:rsidR="003B39D8" w:rsidRDefault="003B39D8">
                          <w:pPr>
                            <w:rPr>
                              <w:b/>
                              <w:sz w:val="16"/>
                            </w:rPr>
                          </w:pPr>
                        </w:p>
                        <w:p w14:paraId="15DA4676" w14:textId="77777777" w:rsidR="003B39D8" w:rsidRDefault="003B39D8">
                          <w:pPr>
                            <w:rPr>
                              <w:b/>
                              <w:sz w:val="16"/>
                            </w:rPr>
                          </w:pPr>
                        </w:p>
                        <w:p w14:paraId="71CDDCC7" w14:textId="77777777" w:rsidR="003B39D8" w:rsidRDefault="003B39D8">
                          <w:pPr>
                            <w:rPr>
                              <w:b/>
                              <w:sz w:val="16"/>
                            </w:rPr>
                          </w:pPr>
                          <w:r>
                            <w:rPr>
                              <w:rFonts w:hint="eastAsia"/>
                              <w:b/>
                              <w:sz w:val="20"/>
                            </w:rPr>
                            <w:t>I</w:t>
                          </w:r>
                        </w:p>
                        <w:p w14:paraId="019BBC2D" w14:textId="77777777" w:rsidR="003B39D8" w:rsidRDefault="003B39D8">
                          <w:pPr>
                            <w:rPr>
                              <w:b/>
                              <w:sz w:val="10"/>
                            </w:rPr>
                          </w:pPr>
                        </w:p>
                        <w:p w14:paraId="4E8EC3D1" w14:textId="77777777" w:rsidR="003B39D8" w:rsidRDefault="003B39D8">
                          <w:pPr>
                            <w:rPr>
                              <w:b/>
                              <w:sz w:val="16"/>
                            </w:rPr>
                          </w:pPr>
                        </w:p>
                        <w:p w14:paraId="55FB0EFA" w14:textId="77777777" w:rsidR="003B39D8" w:rsidRDefault="003B39D8">
                          <w:pPr>
                            <w:rPr>
                              <w:b/>
                              <w:sz w:val="16"/>
                            </w:rPr>
                          </w:pPr>
                        </w:p>
                        <w:p w14:paraId="1B7A8143" w14:textId="77777777" w:rsidR="003B39D8" w:rsidRDefault="003B39D8">
                          <w:pPr>
                            <w:rPr>
                              <w:b/>
                              <w:sz w:val="16"/>
                            </w:rPr>
                          </w:pPr>
                          <w:r>
                            <w:rPr>
                              <w:rFonts w:hint="eastAsia"/>
                              <w:b/>
                              <w:sz w:val="20"/>
                            </w:rPr>
                            <w:t>J</w:t>
                          </w:r>
                        </w:p>
                        <w:p w14:paraId="45BDA528" w14:textId="77777777" w:rsidR="003B39D8" w:rsidRDefault="003B39D8">
                          <w:pPr>
                            <w:rPr>
                              <w:b/>
                              <w:sz w:val="10"/>
                            </w:rPr>
                          </w:pPr>
                        </w:p>
                        <w:p w14:paraId="1775C3C1" w14:textId="77777777" w:rsidR="003B39D8" w:rsidRDefault="003B39D8">
                          <w:pPr>
                            <w:rPr>
                              <w:b/>
                              <w:sz w:val="16"/>
                            </w:rPr>
                          </w:pPr>
                        </w:p>
                        <w:p w14:paraId="1BE37CE3" w14:textId="77777777" w:rsidR="003B39D8" w:rsidRDefault="003B39D8">
                          <w:pPr>
                            <w:rPr>
                              <w:b/>
                              <w:sz w:val="16"/>
                            </w:rPr>
                          </w:pPr>
                        </w:p>
                        <w:p w14:paraId="013AC5AB" w14:textId="77777777" w:rsidR="003B39D8" w:rsidRDefault="003B39D8">
                          <w:pPr>
                            <w:rPr>
                              <w:b/>
                              <w:sz w:val="16"/>
                            </w:rPr>
                          </w:pPr>
                          <w:r>
                            <w:rPr>
                              <w:rFonts w:hint="eastAsia"/>
                              <w:b/>
                              <w:sz w:val="20"/>
                            </w:rPr>
                            <w:t>K</w:t>
                          </w:r>
                        </w:p>
                        <w:p w14:paraId="46BDE33F" w14:textId="77777777" w:rsidR="003B39D8" w:rsidRDefault="003B39D8">
                          <w:pPr>
                            <w:rPr>
                              <w:b/>
                              <w:sz w:val="10"/>
                            </w:rPr>
                          </w:pPr>
                        </w:p>
                        <w:p w14:paraId="7DC3D594" w14:textId="77777777" w:rsidR="003B39D8" w:rsidRDefault="003B39D8">
                          <w:pPr>
                            <w:rPr>
                              <w:b/>
                              <w:sz w:val="16"/>
                            </w:rPr>
                          </w:pPr>
                        </w:p>
                        <w:p w14:paraId="5CE5976F" w14:textId="77777777" w:rsidR="003B39D8" w:rsidRDefault="003B39D8">
                          <w:pPr>
                            <w:rPr>
                              <w:b/>
                              <w:sz w:val="16"/>
                            </w:rPr>
                          </w:pPr>
                        </w:p>
                        <w:p w14:paraId="6EEF6326" w14:textId="77777777" w:rsidR="003B39D8" w:rsidRDefault="003B39D8">
                          <w:pPr>
                            <w:rPr>
                              <w:b/>
                              <w:sz w:val="16"/>
                            </w:rPr>
                          </w:pPr>
                          <w:r>
                            <w:rPr>
                              <w:rFonts w:hint="eastAsia"/>
                              <w:b/>
                              <w:sz w:val="20"/>
                            </w:rPr>
                            <w:t>L</w:t>
                          </w:r>
                        </w:p>
                        <w:p w14:paraId="70BBA33C" w14:textId="77777777" w:rsidR="003B39D8" w:rsidRDefault="003B39D8">
                          <w:pPr>
                            <w:rPr>
                              <w:b/>
                              <w:sz w:val="10"/>
                            </w:rPr>
                          </w:pPr>
                        </w:p>
                        <w:p w14:paraId="69722D81" w14:textId="77777777" w:rsidR="003B39D8" w:rsidRDefault="003B39D8">
                          <w:pPr>
                            <w:rPr>
                              <w:b/>
                              <w:sz w:val="16"/>
                            </w:rPr>
                          </w:pPr>
                        </w:p>
                        <w:p w14:paraId="5C489FAE" w14:textId="77777777" w:rsidR="003B39D8" w:rsidRDefault="003B39D8">
                          <w:pPr>
                            <w:rPr>
                              <w:b/>
                              <w:sz w:val="16"/>
                            </w:rPr>
                          </w:pPr>
                        </w:p>
                        <w:p w14:paraId="6922ACAD" w14:textId="77777777" w:rsidR="003B39D8" w:rsidRDefault="003B39D8">
                          <w:pPr>
                            <w:rPr>
                              <w:b/>
                              <w:sz w:val="16"/>
                            </w:rPr>
                          </w:pPr>
                          <w:r>
                            <w:rPr>
                              <w:rFonts w:hint="eastAsia"/>
                              <w:b/>
                              <w:sz w:val="20"/>
                            </w:rPr>
                            <w:t>M</w:t>
                          </w:r>
                        </w:p>
                        <w:p w14:paraId="72475A36" w14:textId="77777777" w:rsidR="003B39D8" w:rsidRDefault="003B39D8">
                          <w:pPr>
                            <w:rPr>
                              <w:b/>
                              <w:sz w:val="10"/>
                            </w:rPr>
                          </w:pPr>
                        </w:p>
                        <w:p w14:paraId="365CC300" w14:textId="77777777" w:rsidR="003B39D8" w:rsidRDefault="003B39D8">
                          <w:pPr>
                            <w:rPr>
                              <w:b/>
                              <w:sz w:val="16"/>
                            </w:rPr>
                          </w:pPr>
                        </w:p>
                        <w:p w14:paraId="1FB1BABB" w14:textId="77777777" w:rsidR="003B39D8" w:rsidRDefault="003B39D8">
                          <w:pPr>
                            <w:rPr>
                              <w:b/>
                              <w:sz w:val="16"/>
                            </w:rPr>
                          </w:pPr>
                        </w:p>
                        <w:p w14:paraId="005568B6" w14:textId="77777777" w:rsidR="003B39D8" w:rsidRDefault="003B39D8">
                          <w:pPr>
                            <w:rPr>
                              <w:b/>
                              <w:sz w:val="16"/>
                            </w:rPr>
                          </w:pPr>
                          <w:r>
                            <w:rPr>
                              <w:rFonts w:hint="eastAsia"/>
                              <w:b/>
                              <w:sz w:val="20"/>
                            </w:rPr>
                            <w:t>N</w:t>
                          </w:r>
                        </w:p>
                        <w:p w14:paraId="679EBA3F" w14:textId="77777777" w:rsidR="003B39D8" w:rsidRDefault="003B39D8">
                          <w:pPr>
                            <w:rPr>
                              <w:b/>
                              <w:sz w:val="10"/>
                            </w:rPr>
                          </w:pPr>
                        </w:p>
                        <w:p w14:paraId="4F5C0291" w14:textId="77777777" w:rsidR="003B39D8" w:rsidRDefault="003B39D8">
                          <w:pPr>
                            <w:rPr>
                              <w:b/>
                              <w:sz w:val="16"/>
                            </w:rPr>
                          </w:pPr>
                        </w:p>
                        <w:p w14:paraId="17DB4A52" w14:textId="77777777" w:rsidR="003B39D8" w:rsidRDefault="003B39D8">
                          <w:pPr>
                            <w:rPr>
                              <w:b/>
                              <w:sz w:val="16"/>
                            </w:rPr>
                          </w:pPr>
                        </w:p>
                        <w:p w14:paraId="52BEF6DE" w14:textId="77777777" w:rsidR="003B39D8" w:rsidRDefault="003B39D8">
                          <w:pPr>
                            <w:rPr>
                              <w:b/>
                              <w:sz w:val="16"/>
                            </w:rPr>
                          </w:pPr>
                          <w:r>
                            <w:rPr>
                              <w:rFonts w:hint="eastAsia"/>
                              <w:b/>
                              <w:sz w:val="20"/>
                            </w:rPr>
                            <w:t>O</w:t>
                          </w:r>
                        </w:p>
                        <w:p w14:paraId="03117CA4" w14:textId="77777777" w:rsidR="003B39D8" w:rsidRDefault="003B39D8">
                          <w:pPr>
                            <w:rPr>
                              <w:b/>
                              <w:sz w:val="10"/>
                            </w:rPr>
                          </w:pPr>
                        </w:p>
                        <w:p w14:paraId="50E758D3" w14:textId="77777777" w:rsidR="003B39D8" w:rsidRDefault="003B39D8">
                          <w:pPr>
                            <w:rPr>
                              <w:b/>
                              <w:sz w:val="16"/>
                            </w:rPr>
                          </w:pPr>
                        </w:p>
                        <w:p w14:paraId="564767CD" w14:textId="77777777" w:rsidR="003B39D8" w:rsidRDefault="003B39D8">
                          <w:pPr>
                            <w:rPr>
                              <w:b/>
                              <w:sz w:val="16"/>
                            </w:rPr>
                          </w:pPr>
                        </w:p>
                        <w:p w14:paraId="0C660974" w14:textId="77777777" w:rsidR="003B39D8" w:rsidRDefault="003B39D8">
                          <w:pPr>
                            <w:rPr>
                              <w:b/>
                              <w:sz w:val="16"/>
                            </w:rPr>
                          </w:pPr>
                          <w:r>
                            <w:rPr>
                              <w:rFonts w:hint="eastAsia"/>
                              <w:b/>
                              <w:sz w:val="20"/>
                            </w:rPr>
                            <w:t>P</w:t>
                          </w:r>
                        </w:p>
                        <w:p w14:paraId="418562C9" w14:textId="77777777" w:rsidR="003B39D8" w:rsidRDefault="003B39D8">
                          <w:pPr>
                            <w:rPr>
                              <w:b/>
                              <w:sz w:val="10"/>
                            </w:rPr>
                          </w:pPr>
                        </w:p>
                        <w:p w14:paraId="352B82FA" w14:textId="77777777" w:rsidR="003B39D8" w:rsidRDefault="003B39D8">
                          <w:pPr>
                            <w:rPr>
                              <w:b/>
                              <w:sz w:val="16"/>
                            </w:rPr>
                          </w:pPr>
                        </w:p>
                        <w:p w14:paraId="614C6F02" w14:textId="77777777" w:rsidR="003B39D8" w:rsidRDefault="003B39D8">
                          <w:pPr>
                            <w:rPr>
                              <w:b/>
                              <w:sz w:val="16"/>
                            </w:rPr>
                          </w:pPr>
                        </w:p>
                        <w:p w14:paraId="4C4B96CA" w14:textId="77777777" w:rsidR="003B39D8" w:rsidRDefault="003B39D8">
                          <w:pPr>
                            <w:rPr>
                              <w:b/>
                              <w:sz w:val="16"/>
                            </w:rPr>
                          </w:pPr>
                          <w:r>
                            <w:rPr>
                              <w:rFonts w:hint="eastAsia"/>
                              <w:b/>
                              <w:sz w:val="20"/>
                            </w:rPr>
                            <w:t>Q</w:t>
                          </w:r>
                        </w:p>
                        <w:p w14:paraId="0AE48EEA" w14:textId="77777777" w:rsidR="003B39D8" w:rsidRDefault="003B39D8">
                          <w:pPr>
                            <w:rPr>
                              <w:b/>
                              <w:sz w:val="10"/>
                            </w:rPr>
                          </w:pPr>
                        </w:p>
                        <w:p w14:paraId="7D4B5E14" w14:textId="77777777" w:rsidR="003B39D8" w:rsidRDefault="003B39D8">
                          <w:pPr>
                            <w:rPr>
                              <w:b/>
                              <w:sz w:val="16"/>
                            </w:rPr>
                          </w:pPr>
                        </w:p>
                        <w:p w14:paraId="4F651283" w14:textId="77777777" w:rsidR="003B39D8" w:rsidRDefault="003B39D8">
                          <w:pPr>
                            <w:rPr>
                              <w:b/>
                              <w:sz w:val="16"/>
                            </w:rPr>
                          </w:pPr>
                        </w:p>
                        <w:p w14:paraId="7383FF22" w14:textId="77777777" w:rsidR="003B39D8" w:rsidRDefault="003B39D8">
                          <w:pPr>
                            <w:rPr>
                              <w:b/>
                              <w:sz w:val="16"/>
                            </w:rPr>
                          </w:pPr>
                          <w:r>
                            <w:rPr>
                              <w:rFonts w:hint="eastAsia"/>
                              <w:b/>
                              <w:sz w:val="20"/>
                            </w:rPr>
                            <w:t>R</w:t>
                          </w:r>
                        </w:p>
                        <w:p w14:paraId="29DFA97F" w14:textId="77777777" w:rsidR="003B39D8" w:rsidRDefault="003B39D8">
                          <w:pPr>
                            <w:rPr>
                              <w:b/>
                              <w:sz w:val="10"/>
                            </w:rPr>
                          </w:pPr>
                        </w:p>
                        <w:p w14:paraId="04764794" w14:textId="77777777" w:rsidR="003B39D8" w:rsidRDefault="003B39D8">
                          <w:pPr>
                            <w:rPr>
                              <w:b/>
                              <w:sz w:val="16"/>
                            </w:rPr>
                          </w:pPr>
                        </w:p>
                        <w:p w14:paraId="48A4B575" w14:textId="77777777" w:rsidR="003B39D8" w:rsidRDefault="003B39D8">
                          <w:pPr>
                            <w:rPr>
                              <w:b/>
                              <w:sz w:val="16"/>
                            </w:rPr>
                          </w:pPr>
                        </w:p>
                        <w:p w14:paraId="71D22849" w14:textId="77777777" w:rsidR="003B39D8" w:rsidRDefault="003B39D8">
                          <w:pPr>
                            <w:rPr>
                              <w:b/>
                              <w:sz w:val="16"/>
                            </w:rPr>
                          </w:pPr>
                          <w:r>
                            <w:rPr>
                              <w:rFonts w:hint="eastAsia"/>
                              <w:b/>
                              <w:sz w:val="20"/>
                            </w:rPr>
                            <w:t>S</w:t>
                          </w:r>
                        </w:p>
                        <w:p w14:paraId="2660701B" w14:textId="77777777" w:rsidR="003B39D8" w:rsidRDefault="003B39D8">
                          <w:pPr>
                            <w:rPr>
                              <w:b/>
                              <w:sz w:val="10"/>
                            </w:rPr>
                          </w:pPr>
                        </w:p>
                        <w:p w14:paraId="5CB991C0" w14:textId="77777777" w:rsidR="003B39D8" w:rsidRDefault="003B39D8">
                          <w:pPr>
                            <w:rPr>
                              <w:b/>
                              <w:sz w:val="16"/>
                            </w:rPr>
                          </w:pPr>
                        </w:p>
                        <w:p w14:paraId="561959B3" w14:textId="77777777" w:rsidR="003B39D8" w:rsidRDefault="003B39D8">
                          <w:pPr>
                            <w:rPr>
                              <w:b/>
                              <w:sz w:val="16"/>
                            </w:rPr>
                          </w:pPr>
                        </w:p>
                        <w:p w14:paraId="259317E6" w14:textId="77777777" w:rsidR="003B39D8" w:rsidRDefault="003B39D8">
                          <w:pPr>
                            <w:rPr>
                              <w:b/>
                              <w:sz w:val="16"/>
                            </w:rPr>
                          </w:pPr>
                          <w:r>
                            <w:rPr>
                              <w:rFonts w:hint="eastAsia"/>
                              <w:b/>
                              <w:sz w:val="20"/>
                            </w:rPr>
                            <w:t>T</w:t>
                          </w:r>
                        </w:p>
                        <w:p w14:paraId="17088D4D" w14:textId="77777777" w:rsidR="003B39D8" w:rsidRDefault="003B39D8">
                          <w:pPr>
                            <w:rPr>
                              <w:b/>
                              <w:sz w:val="10"/>
                            </w:rPr>
                          </w:pPr>
                        </w:p>
                        <w:p w14:paraId="3E218609" w14:textId="77777777" w:rsidR="003B39D8" w:rsidRDefault="003B39D8">
                          <w:pPr>
                            <w:rPr>
                              <w:b/>
                              <w:sz w:val="16"/>
                            </w:rPr>
                          </w:pPr>
                        </w:p>
                        <w:p w14:paraId="271FD08D" w14:textId="77777777" w:rsidR="003B39D8" w:rsidRDefault="003B39D8">
                          <w:pPr>
                            <w:rPr>
                              <w:b/>
                              <w:sz w:val="16"/>
                            </w:rPr>
                          </w:pPr>
                        </w:p>
                        <w:p w14:paraId="0A907D6E" w14:textId="77777777" w:rsidR="003B39D8" w:rsidRDefault="003B39D8">
                          <w:pPr>
                            <w:rPr>
                              <w:b/>
                              <w:sz w:val="16"/>
                            </w:rPr>
                          </w:pPr>
                          <w:r>
                            <w:rPr>
                              <w:rFonts w:hint="eastAsia"/>
                              <w:b/>
                              <w:sz w:val="20"/>
                            </w:rPr>
                            <w:t>U</w:t>
                          </w:r>
                        </w:p>
                        <w:p w14:paraId="64288E05" w14:textId="77777777" w:rsidR="003B39D8" w:rsidRDefault="003B39D8">
                          <w:pPr>
                            <w:rPr>
                              <w:b/>
                              <w:sz w:val="10"/>
                            </w:rPr>
                          </w:pPr>
                        </w:p>
                        <w:p w14:paraId="02DD4457" w14:textId="77777777" w:rsidR="003B39D8" w:rsidRDefault="003B39D8">
                          <w:pPr>
                            <w:rPr>
                              <w:b/>
                              <w:sz w:val="16"/>
                            </w:rPr>
                          </w:pPr>
                        </w:p>
                        <w:p w14:paraId="7D936E01" w14:textId="77777777" w:rsidR="003B39D8" w:rsidRDefault="003B39D8">
                          <w:pPr>
                            <w:rPr>
                              <w:b/>
                              <w:sz w:val="16"/>
                            </w:rPr>
                          </w:pPr>
                        </w:p>
                        <w:p w14:paraId="1BF0299C" w14:textId="77777777" w:rsidR="003B39D8" w:rsidRDefault="003B39D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E7209" id="_x0000_t202" coordsize="21600,21600" o:spt="202" path="m,l,21600r21600,l21600,xe">
              <v:stroke joinstyle="miter"/>
              <v:path gradientshapeok="t" o:connecttype="rect"/>
            </v:shapetype>
            <v:shape id="Text Box 5" o:spid="_x0000_s1029" type="#_x0000_t202" style="position:absolute;left:0;text-align:left;margin-left:460.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" o:allowincell="f" stroked="f">
              <v:textbox>
                <w:txbxContent>
                  <w:p w14:paraId="3988CD50" w14:textId="77777777" w:rsidR="003B39D8" w:rsidRDefault="003B39D8">
                    <w:pPr>
                      <w:rPr>
                        <w:b/>
                        <w:sz w:val="20"/>
                      </w:rPr>
                    </w:pPr>
                    <w:r>
                      <w:rPr>
                        <w:rFonts w:hint="eastAsia"/>
                        <w:b/>
                        <w:sz w:val="20"/>
                      </w:rPr>
                      <w:t>A</w:t>
                    </w:r>
                  </w:p>
                  <w:p w14:paraId="5039402A" w14:textId="77777777" w:rsidR="003B39D8" w:rsidRDefault="003B39D8">
                    <w:pPr>
                      <w:rPr>
                        <w:b/>
                        <w:sz w:val="10"/>
                      </w:rPr>
                    </w:pPr>
                  </w:p>
                  <w:p w14:paraId="3F5F7DC0" w14:textId="77777777" w:rsidR="003B39D8" w:rsidRDefault="003B39D8">
                    <w:pPr>
                      <w:rPr>
                        <w:b/>
                        <w:sz w:val="16"/>
                      </w:rPr>
                    </w:pPr>
                  </w:p>
                  <w:p w14:paraId="4D67F735" w14:textId="77777777" w:rsidR="003B39D8" w:rsidRDefault="003B39D8">
                    <w:pPr>
                      <w:rPr>
                        <w:b/>
                        <w:sz w:val="16"/>
                      </w:rPr>
                    </w:pPr>
                  </w:p>
                  <w:p w14:paraId="28837888" w14:textId="77777777" w:rsidR="003B39D8" w:rsidRDefault="003B39D8">
                    <w:pPr>
                      <w:rPr>
                        <w:b/>
                        <w:sz w:val="20"/>
                      </w:rPr>
                    </w:pPr>
                    <w:r>
                      <w:rPr>
                        <w:rFonts w:hint="eastAsia"/>
                        <w:b/>
                        <w:sz w:val="20"/>
                      </w:rPr>
                      <w:t>B</w:t>
                    </w:r>
                  </w:p>
                  <w:p w14:paraId="56B3CFCC" w14:textId="77777777" w:rsidR="003B39D8" w:rsidRDefault="003B39D8">
                    <w:pPr>
                      <w:rPr>
                        <w:b/>
                        <w:sz w:val="10"/>
                      </w:rPr>
                    </w:pPr>
                  </w:p>
                  <w:p w14:paraId="4B37AF82" w14:textId="77777777" w:rsidR="003B39D8" w:rsidRDefault="003B39D8">
                    <w:pPr>
                      <w:rPr>
                        <w:b/>
                        <w:sz w:val="16"/>
                      </w:rPr>
                    </w:pPr>
                  </w:p>
                  <w:p w14:paraId="3254E55F" w14:textId="77777777" w:rsidR="003B39D8" w:rsidRDefault="003B39D8">
                    <w:pPr>
                      <w:rPr>
                        <w:b/>
                        <w:sz w:val="16"/>
                      </w:rPr>
                    </w:pPr>
                  </w:p>
                  <w:p w14:paraId="7DF02A80" w14:textId="77777777" w:rsidR="003B39D8" w:rsidRDefault="003B39D8">
                    <w:pPr>
                      <w:rPr>
                        <w:b/>
                        <w:sz w:val="16"/>
                      </w:rPr>
                    </w:pPr>
                    <w:r>
                      <w:rPr>
                        <w:rFonts w:hint="eastAsia"/>
                        <w:b/>
                        <w:sz w:val="20"/>
                      </w:rPr>
                      <w:t>C</w:t>
                    </w:r>
                  </w:p>
                  <w:p w14:paraId="019B6B29" w14:textId="77777777" w:rsidR="003B39D8" w:rsidRDefault="003B39D8">
                    <w:pPr>
                      <w:rPr>
                        <w:b/>
                        <w:sz w:val="10"/>
                      </w:rPr>
                    </w:pPr>
                  </w:p>
                  <w:p w14:paraId="426AC4B5" w14:textId="77777777" w:rsidR="003B39D8" w:rsidRDefault="003B39D8">
                    <w:pPr>
                      <w:rPr>
                        <w:b/>
                        <w:sz w:val="16"/>
                      </w:rPr>
                    </w:pPr>
                  </w:p>
                  <w:p w14:paraId="1509322B" w14:textId="77777777" w:rsidR="003B39D8" w:rsidRDefault="003B39D8">
                    <w:pPr>
                      <w:rPr>
                        <w:b/>
                        <w:sz w:val="16"/>
                      </w:rPr>
                    </w:pPr>
                  </w:p>
                  <w:p w14:paraId="1CD65578" w14:textId="77777777" w:rsidR="003B39D8" w:rsidRDefault="003B39D8">
                    <w:pPr>
                      <w:pStyle w:val="Heading2"/>
                      <w:rPr>
                        <w:sz w:val="16"/>
                      </w:rPr>
                    </w:pPr>
                    <w:r>
                      <w:rPr>
                        <w:rFonts w:hint="eastAsia"/>
                      </w:rPr>
                      <w:t>D</w:t>
                    </w:r>
                  </w:p>
                  <w:p w14:paraId="659998C2" w14:textId="77777777" w:rsidR="003B39D8" w:rsidRDefault="003B39D8">
                    <w:pPr>
                      <w:rPr>
                        <w:b/>
                        <w:sz w:val="10"/>
                      </w:rPr>
                    </w:pPr>
                  </w:p>
                  <w:p w14:paraId="50864535" w14:textId="77777777" w:rsidR="003B39D8" w:rsidRDefault="003B39D8">
                    <w:pPr>
                      <w:rPr>
                        <w:b/>
                        <w:sz w:val="16"/>
                      </w:rPr>
                    </w:pPr>
                  </w:p>
                  <w:p w14:paraId="4A19F053" w14:textId="77777777" w:rsidR="003B39D8" w:rsidRDefault="003B39D8">
                    <w:pPr>
                      <w:rPr>
                        <w:b/>
                        <w:sz w:val="16"/>
                      </w:rPr>
                    </w:pPr>
                  </w:p>
                  <w:p w14:paraId="60257379" w14:textId="77777777" w:rsidR="003B39D8" w:rsidRDefault="003B39D8">
                    <w:pPr>
                      <w:rPr>
                        <w:b/>
                        <w:sz w:val="16"/>
                      </w:rPr>
                    </w:pPr>
                    <w:r>
                      <w:rPr>
                        <w:rFonts w:hint="eastAsia"/>
                        <w:b/>
                        <w:sz w:val="20"/>
                      </w:rPr>
                      <w:t>E</w:t>
                    </w:r>
                  </w:p>
                  <w:p w14:paraId="17CBC233" w14:textId="77777777" w:rsidR="003B39D8" w:rsidRDefault="003B39D8">
                    <w:pPr>
                      <w:rPr>
                        <w:b/>
                        <w:sz w:val="10"/>
                      </w:rPr>
                    </w:pPr>
                  </w:p>
                  <w:p w14:paraId="7EE5DED0" w14:textId="77777777" w:rsidR="003B39D8" w:rsidRDefault="003B39D8">
                    <w:pPr>
                      <w:rPr>
                        <w:b/>
                        <w:sz w:val="16"/>
                      </w:rPr>
                    </w:pPr>
                  </w:p>
                  <w:p w14:paraId="53A1CBEB" w14:textId="77777777" w:rsidR="003B39D8" w:rsidRDefault="003B39D8">
                    <w:pPr>
                      <w:rPr>
                        <w:b/>
                        <w:sz w:val="16"/>
                      </w:rPr>
                    </w:pPr>
                  </w:p>
                  <w:p w14:paraId="0118E80B" w14:textId="77777777" w:rsidR="003B39D8" w:rsidRDefault="003B39D8">
                    <w:pPr>
                      <w:rPr>
                        <w:b/>
                        <w:sz w:val="20"/>
                      </w:rPr>
                    </w:pPr>
                    <w:r>
                      <w:rPr>
                        <w:rFonts w:hint="eastAsia"/>
                        <w:b/>
                        <w:sz w:val="20"/>
                      </w:rPr>
                      <w:t>F</w:t>
                    </w:r>
                  </w:p>
                  <w:p w14:paraId="338A902A" w14:textId="77777777" w:rsidR="003B39D8" w:rsidRDefault="003B39D8">
                    <w:pPr>
                      <w:rPr>
                        <w:b/>
                        <w:sz w:val="10"/>
                      </w:rPr>
                    </w:pPr>
                  </w:p>
                  <w:p w14:paraId="65C96E81" w14:textId="77777777" w:rsidR="003B39D8" w:rsidRDefault="003B39D8">
                    <w:pPr>
                      <w:rPr>
                        <w:b/>
                        <w:sz w:val="16"/>
                      </w:rPr>
                    </w:pPr>
                  </w:p>
                  <w:p w14:paraId="7BA128A2" w14:textId="77777777" w:rsidR="003B39D8" w:rsidRDefault="003B39D8">
                    <w:pPr>
                      <w:rPr>
                        <w:b/>
                        <w:sz w:val="16"/>
                      </w:rPr>
                    </w:pPr>
                  </w:p>
                  <w:p w14:paraId="70A0C83C" w14:textId="77777777" w:rsidR="003B39D8" w:rsidRDefault="003B39D8">
                    <w:pPr>
                      <w:rPr>
                        <w:b/>
                        <w:sz w:val="16"/>
                      </w:rPr>
                    </w:pPr>
                    <w:r>
                      <w:rPr>
                        <w:rFonts w:hint="eastAsia"/>
                        <w:b/>
                        <w:sz w:val="20"/>
                      </w:rPr>
                      <w:t>G</w:t>
                    </w:r>
                  </w:p>
                  <w:p w14:paraId="632E8986" w14:textId="77777777" w:rsidR="003B39D8" w:rsidRDefault="003B39D8">
                    <w:pPr>
                      <w:rPr>
                        <w:b/>
                        <w:sz w:val="10"/>
                      </w:rPr>
                    </w:pPr>
                  </w:p>
                  <w:p w14:paraId="0B5ED0E5" w14:textId="77777777" w:rsidR="003B39D8" w:rsidRDefault="003B39D8">
                    <w:pPr>
                      <w:rPr>
                        <w:b/>
                        <w:sz w:val="16"/>
                      </w:rPr>
                    </w:pPr>
                  </w:p>
                  <w:p w14:paraId="4F80944B" w14:textId="77777777" w:rsidR="003B39D8" w:rsidRDefault="003B39D8">
                    <w:pPr>
                      <w:rPr>
                        <w:b/>
                        <w:sz w:val="16"/>
                      </w:rPr>
                    </w:pPr>
                  </w:p>
                  <w:p w14:paraId="12C5D671" w14:textId="77777777" w:rsidR="003B39D8" w:rsidRDefault="003B39D8">
                    <w:pPr>
                      <w:rPr>
                        <w:b/>
                        <w:sz w:val="16"/>
                      </w:rPr>
                    </w:pPr>
                    <w:r>
                      <w:rPr>
                        <w:rFonts w:hint="eastAsia"/>
                        <w:b/>
                        <w:sz w:val="20"/>
                      </w:rPr>
                      <w:t>H</w:t>
                    </w:r>
                  </w:p>
                  <w:p w14:paraId="4AC074AF" w14:textId="77777777" w:rsidR="003B39D8" w:rsidRDefault="003B39D8">
                    <w:pPr>
                      <w:rPr>
                        <w:b/>
                        <w:sz w:val="10"/>
                      </w:rPr>
                    </w:pPr>
                  </w:p>
                  <w:p w14:paraId="544929ED" w14:textId="77777777" w:rsidR="003B39D8" w:rsidRDefault="003B39D8">
                    <w:pPr>
                      <w:rPr>
                        <w:b/>
                        <w:sz w:val="16"/>
                      </w:rPr>
                    </w:pPr>
                  </w:p>
                  <w:p w14:paraId="15DA4676" w14:textId="77777777" w:rsidR="003B39D8" w:rsidRDefault="003B39D8">
                    <w:pPr>
                      <w:rPr>
                        <w:b/>
                        <w:sz w:val="16"/>
                      </w:rPr>
                    </w:pPr>
                  </w:p>
                  <w:p w14:paraId="71CDDCC7" w14:textId="77777777" w:rsidR="003B39D8" w:rsidRDefault="003B39D8">
                    <w:pPr>
                      <w:rPr>
                        <w:b/>
                        <w:sz w:val="16"/>
                      </w:rPr>
                    </w:pPr>
                    <w:r>
                      <w:rPr>
                        <w:rFonts w:hint="eastAsia"/>
                        <w:b/>
                        <w:sz w:val="20"/>
                      </w:rPr>
                      <w:t>I</w:t>
                    </w:r>
                  </w:p>
                  <w:p w14:paraId="019BBC2D" w14:textId="77777777" w:rsidR="003B39D8" w:rsidRDefault="003B39D8">
                    <w:pPr>
                      <w:rPr>
                        <w:b/>
                        <w:sz w:val="10"/>
                      </w:rPr>
                    </w:pPr>
                  </w:p>
                  <w:p w14:paraId="4E8EC3D1" w14:textId="77777777" w:rsidR="003B39D8" w:rsidRDefault="003B39D8">
                    <w:pPr>
                      <w:rPr>
                        <w:b/>
                        <w:sz w:val="16"/>
                      </w:rPr>
                    </w:pPr>
                  </w:p>
                  <w:p w14:paraId="55FB0EFA" w14:textId="77777777" w:rsidR="003B39D8" w:rsidRDefault="003B39D8">
                    <w:pPr>
                      <w:rPr>
                        <w:b/>
                        <w:sz w:val="16"/>
                      </w:rPr>
                    </w:pPr>
                  </w:p>
                  <w:p w14:paraId="1B7A8143" w14:textId="77777777" w:rsidR="003B39D8" w:rsidRDefault="003B39D8">
                    <w:pPr>
                      <w:rPr>
                        <w:b/>
                        <w:sz w:val="16"/>
                      </w:rPr>
                    </w:pPr>
                    <w:r>
                      <w:rPr>
                        <w:rFonts w:hint="eastAsia"/>
                        <w:b/>
                        <w:sz w:val="20"/>
                      </w:rPr>
                      <w:t>J</w:t>
                    </w:r>
                  </w:p>
                  <w:p w14:paraId="45BDA528" w14:textId="77777777" w:rsidR="003B39D8" w:rsidRDefault="003B39D8">
                    <w:pPr>
                      <w:rPr>
                        <w:b/>
                        <w:sz w:val="10"/>
                      </w:rPr>
                    </w:pPr>
                  </w:p>
                  <w:p w14:paraId="1775C3C1" w14:textId="77777777" w:rsidR="003B39D8" w:rsidRDefault="003B39D8">
                    <w:pPr>
                      <w:rPr>
                        <w:b/>
                        <w:sz w:val="16"/>
                      </w:rPr>
                    </w:pPr>
                  </w:p>
                  <w:p w14:paraId="1BE37CE3" w14:textId="77777777" w:rsidR="003B39D8" w:rsidRDefault="003B39D8">
                    <w:pPr>
                      <w:rPr>
                        <w:b/>
                        <w:sz w:val="16"/>
                      </w:rPr>
                    </w:pPr>
                  </w:p>
                  <w:p w14:paraId="013AC5AB" w14:textId="77777777" w:rsidR="003B39D8" w:rsidRDefault="003B39D8">
                    <w:pPr>
                      <w:rPr>
                        <w:b/>
                        <w:sz w:val="16"/>
                      </w:rPr>
                    </w:pPr>
                    <w:r>
                      <w:rPr>
                        <w:rFonts w:hint="eastAsia"/>
                        <w:b/>
                        <w:sz w:val="20"/>
                      </w:rPr>
                      <w:t>K</w:t>
                    </w:r>
                  </w:p>
                  <w:p w14:paraId="46BDE33F" w14:textId="77777777" w:rsidR="003B39D8" w:rsidRDefault="003B39D8">
                    <w:pPr>
                      <w:rPr>
                        <w:b/>
                        <w:sz w:val="10"/>
                      </w:rPr>
                    </w:pPr>
                  </w:p>
                  <w:p w14:paraId="7DC3D594" w14:textId="77777777" w:rsidR="003B39D8" w:rsidRDefault="003B39D8">
                    <w:pPr>
                      <w:rPr>
                        <w:b/>
                        <w:sz w:val="16"/>
                      </w:rPr>
                    </w:pPr>
                  </w:p>
                  <w:p w14:paraId="5CE5976F" w14:textId="77777777" w:rsidR="003B39D8" w:rsidRDefault="003B39D8">
                    <w:pPr>
                      <w:rPr>
                        <w:b/>
                        <w:sz w:val="16"/>
                      </w:rPr>
                    </w:pPr>
                  </w:p>
                  <w:p w14:paraId="6EEF6326" w14:textId="77777777" w:rsidR="003B39D8" w:rsidRDefault="003B39D8">
                    <w:pPr>
                      <w:rPr>
                        <w:b/>
                        <w:sz w:val="16"/>
                      </w:rPr>
                    </w:pPr>
                    <w:r>
                      <w:rPr>
                        <w:rFonts w:hint="eastAsia"/>
                        <w:b/>
                        <w:sz w:val="20"/>
                      </w:rPr>
                      <w:t>L</w:t>
                    </w:r>
                  </w:p>
                  <w:p w14:paraId="70BBA33C" w14:textId="77777777" w:rsidR="003B39D8" w:rsidRDefault="003B39D8">
                    <w:pPr>
                      <w:rPr>
                        <w:b/>
                        <w:sz w:val="10"/>
                      </w:rPr>
                    </w:pPr>
                  </w:p>
                  <w:p w14:paraId="69722D81" w14:textId="77777777" w:rsidR="003B39D8" w:rsidRDefault="003B39D8">
                    <w:pPr>
                      <w:rPr>
                        <w:b/>
                        <w:sz w:val="16"/>
                      </w:rPr>
                    </w:pPr>
                  </w:p>
                  <w:p w14:paraId="5C489FAE" w14:textId="77777777" w:rsidR="003B39D8" w:rsidRDefault="003B39D8">
                    <w:pPr>
                      <w:rPr>
                        <w:b/>
                        <w:sz w:val="16"/>
                      </w:rPr>
                    </w:pPr>
                  </w:p>
                  <w:p w14:paraId="6922ACAD" w14:textId="77777777" w:rsidR="003B39D8" w:rsidRDefault="003B39D8">
                    <w:pPr>
                      <w:rPr>
                        <w:b/>
                        <w:sz w:val="16"/>
                      </w:rPr>
                    </w:pPr>
                    <w:r>
                      <w:rPr>
                        <w:rFonts w:hint="eastAsia"/>
                        <w:b/>
                        <w:sz w:val="20"/>
                      </w:rPr>
                      <w:t>M</w:t>
                    </w:r>
                  </w:p>
                  <w:p w14:paraId="72475A36" w14:textId="77777777" w:rsidR="003B39D8" w:rsidRDefault="003B39D8">
                    <w:pPr>
                      <w:rPr>
                        <w:b/>
                        <w:sz w:val="10"/>
                      </w:rPr>
                    </w:pPr>
                  </w:p>
                  <w:p w14:paraId="365CC300" w14:textId="77777777" w:rsidR="003B39D8" w:rsidRDefault="003B39D8">
                    <w:pPr>
                      <w:rPr>
                        <w:b/>
                        <w:sz w:val="16"/>
                      </w:rPr>
                    </w:pPr>
                  </w:p>
                  <w:p w14:paraId="1FB1BABB" w14:textId="77777777" w:rsidR="003B39D8" w:rsidRDefault="003B39D8">
                    <w:pPr>
                      <w:rPr>
                        <w:b/>
                        <w:sz w:val="16"/>
                      </w:rPr>
                    </w:pPr>
                  </w:p>
                  <w:p w14:paraId="005568B6" w14:textId="77777777" w:rsidR="003B39D8" w:rsidRDefault="003B39D8">
                    <w:pPr>
                      <w:rPr>
                        <w:b/>
                        <w:sz w:val="16"/>
                      </w:rPr>
                    </w:pPr>
                    <w:r>
                      <w:rPr>
                        <w:rFonts w:hint="eastAsia"/>
                        <w:b/>
                        <w:sz w:val="20"/>
                      </w:rPr>
                      <w:t>N</w:t>
                    </w:r>
                  </w:p>
                  <w:p w14:paraId="679EBA3F" w14:textId="77777777" w:rsidR="003B39D8" w:rsidRDefault="003B39D8">
                    <w:pPr>
                      <w:rPr>
                        <w:b/>
                        <w:sz w:val="10"/>
                      </w:rPr>
                    </w:pPr>
                  </w:p>
                  <w:p w14:paraId="4F5C0291" w14:textId="77777777" w:rsidR="003B39D8" w:rsidRDefault="003B39D8">
                    <w:pPr>
                      <w:rPr>
                        <w:b/>
                        <w:sz w:val="16"/>
                      </w:rPr>
                    </w:pPr>
                  </w:p>
                  <w:p w14:paraId="17DB4A52" w14:textId="77777777" w:rsidR="003B39D8" w:rsidRDefault="003B39D8">
                    <w:pPr>
                      <w:rPr>
                        <w:b/>
                        <w:sz w:val="16"/>
                      </w:rPr>
                    </w:pPr>
                  </w:p>
                  <w:p w14:paraId="52BEF6DE" w14:textId="77777777" w:rsidR="003B39D8" w:rsidRDefault="003B39D8">
                    <w:pPr>
                      <w:rPr>
                        <w:b/>
                        <w:sz w:val="16"/>
                      </w:rPr>
                    </w:pPr>
                    <w:r>
                      <w:rPr>
                        <w:rFonts w:hint="eastAsia"/>
                        <w:b/>
                        <w:sz w:val="20"/>
                      </w:rPr>
                      <w:t>O</w:t>
                    </w:r>
                  </w:p>
                  <w:p w14:paraId="03117CA4" w14:textId="77777777" w:rsidR="003B39D8" w:rsidRDefault="003B39D8">
                    <w:pPr>
                      <w:rPr>
                        <w:b/>
                        <w:sz w:val="10"/>
                      </w:rPr>
                    </w:pPr>
                  </w:p>
                  <w:p w14:paraId="50E758D3" w14:textId="77777777" w:rsidR="003B39D8" w:rsidRDefault="003B39D8">
                    <w:pPr>
                      <w:rPr>
                        <w:b/>
                        <w:sz w:val="16"/>
                      </w:rPr>
                    </w:pPr>
                  </w:p>
                  <w:p w14:paraId="564767CD" w14:textId="77777777" w:rsidR="003B39D8" w:rsidRDefault="003B39D8">
                    <w:pPr>
                      <w:rPr>
                        <w:b/>
                        <w:sz w:val="16"/>
                      </w:rPr>
                    </w:pPr>
                  </w:p>
                  <w:p w14:paraId="0C660974" w14:textId="77777777" w:rsidR="003B39D8" w:rsidRDefault="003B39D8">
                    <w:pPr>
                      <w:rPr>
                        <w:b/>
                        <w:sz w:val="16"/>
                      </w:rPr>
                    </w:pPr>
                    <w:r>
                      <w:rPr>
                        <w:rFonts w:hint="eastAsia"/>
                        <w:b/>
                        <w:sz w:val="20"/>
                      </w:rPr>
                      <w:t>P</w:t>
                    </w:r>
                  </w:p>
                  <w:p w14:paraId="418562C9" w14:textId="77777777" w:rsidR="003B39D8" w:rsidRDefault="003B39D8">
                    <w:pPr>
                      <w:rPr>
                        <w:b/>
                        <w:sz w:val="10"/>
                      </w:rPr>
                    </w:pPr>
                  </w:p>
                  <w:p w14:paraId="352B82FA" w14:textId="77777777" w:rsidR="003B39D8" w:rsidRDefault="003B39D8">
                    <w:pPr>
                      <w:rPr>
                        <w:b/>
                        <w:sz w:val="16"/>
                      </w:rPr>
                    </w:pPr>
                  </w:p>
                  <w:p w14:paraId="614C6F02" w14:textId="77777777" w:rsidR="003B39D8" w:rsidRDefault="003B39D8">
                    <w:pPr>
                      <w:rPr>
                        <w:b/>
                        <w:sz w:val="16"/>
                      </w:rPr>
                    </w:pPr>
                  </w:p>
                  <w:p w14:paraId="4C4B96CA" w14:textId="77777777" w:rsidR="003B39D8" w:rsidRDefault="003B39D8">
                    <w:pPr>
                      <w:rPr>
                        <w:b/>
                        <w:sz w:val="16"/>
                      </w:rPr>
                    </w:pPr>
                    <w:r>
                      <w:rPr>
                        <w:rFonts w:hint="eastAsia"/>
                        <w:b/>
                        <w:sz w:val="20"/>
                      </w:rPr>
                      <w:t>Q</w:t>
                    </w:r>
                  </w:p>
                  <w:p w14:paraId="0AE48EEA" w14:textId="77777777" w:rsidR="003B39D8" w:rsidRDefault="003B39D8">
                    <w:pPr>
                      <w:rPr>
                        <w:b/>
                        <w:sz w:val="10"/>
                      </w:rPr>
                    </w:pPr>
                  </w:p>
                  <w:p w14:paraId="7D4B5E14" w14:textId="77777777" w:rsidR="003B39D8" w:rsidRDefault="003B39D8">
                    <w:pPr>
                      <w:rPr>
                        <w:b/>
                        <w:sz w:val="16"/>
                      </w:rPr>
                    </w:pPr>
                  </w:p>
                  <w:p w14:paraId="4F651283" w14:textId="77777777" w:rsidR="003B39D8" w:rsidRDefault="003B39D8">
                    <w:pPr>
                      <w:rPr>
                        <w:b/>
                        <w:sz w:val="16"/>
                      </w:rPr>
                    </w:pPr>
                  </w:p>
                  <w:p w14:paraId="7383FF22" w14:textId="77777777" w:rsidR="003B39D8" w:rsidRDefault="003B39D8">
                    <w:pPr>
                      <w:rPr>
                        <w:b/>
                        <w:sz w:val="16"/>
                      </w:rPr>
                    </w:pPr>
                    <w:r>
                      <w:rPr>
                        <w:rFonts w:hint="eastAsia"/>
                        <w:b/>
                        <w:sz w:val="20"/>
                      </w:rPr>
                      <w:t>R</w:t>
                    </w:r>
                  </w:p>
                  <w:p w14:paraId="29DFA97F" w14:textId="77777777" w:rsidR="003B39D8" w:rsidRDefault="003B39D8">
                    <w:pPr>
                      <w:rPr>
                        <w:b/>
                        <w:sz w:val="10"/>
                      </w:rPr>
                    </w:pPr>
                  </w:p>
                  <w:p w14:paraId="04764794" w14:textId="77777777" w:rsidR="003B39D8" w:rsidRDefault="003B39D8">
                    <w:pPr>
                      <w:rPr>
                        <w:b/>
                        <w:sz w:val="16"/>
                      </w:rPr>
                    </w:pPr>
                  </w:p>
                  <w:p w14:paraId="48A4B575" w14:textId="77777777" w:rsidR="003B39D8" w:rsidRDefault="003B39D8">
                    <w:pPr>
                      <w:rPr>
                        <w:b/>
                        <w:sz w:val="16"/>
                      </w:rPr>
                    </w:pPr>
                  </w:p>
                  <w:p w14:paraId="71D22849" w14:textId="77777777" w:rsidR="003B39D8" w:rsidRDefault="003B39D8">
                    <w:pPr>
                      <w:rPr>
                        <w:b/>
                        <w:sz w:val="16"/>
                      </w:rPr>
                    </w:pPr>
                    <w:r>
                      <w:rPr>
                        <w:rFonts w:hint="eastAsia"/>
                        <w:b/>
                        <w:sz w:val="20"/>
                      </w:rPr>
                      <w:t>S</w:t>
                    </w:r>
                  </w:p>
                  <w:p w14:paraId="2660701B" w14:textId="77777777" w:rsidR="003B39D8" w:rsidRDefault="003B39D8">
                    <w:pPr>
                      <w:rPr>
                        <w:b/>
                        <w:sz w:val="10"/>
                      </w:rPr>
                    </w:pPr>
                  </w:p>
                  <w:p w14:paraId="5CB991C0" w14:textId="77777777" w:rsidR="003B39D8" w:rsidRDefault="003B39D8">
                    <w:pPr>
                      <w:rPr>
                        <w:b/>
                        <w:sz w:val="16"/>
                      </w:rPr>
                    </w:pPr>
                  </w:p>
                  <w:p w14:paraId="561959B3" w14:textId="77777777" w:rsidR="003B39D8" w:rsidRDefault="003B39D8">
                    <w:pPr>
                      <w:rPr>
                        <w:b/>
                        <w:sz w:val="16"/>
                      </w:rPr>
                    </w:pPr>
                  </w:p>
                  <w:p w14:paraId="259317E6" w14:textId="77777777" w:rsidR="003B39D8" w:rsidRDefault="003B39D8">
                    <w:pPr>
                      <w:rPr>
                        <w:b/>
                        <w:sz w:val="16"/>
                      </w:rPr>
                    </w:pPr>
                    <w:r>
                      <w:rPr>
                        <w:rFonts w:hint="eastAsia"/>
                        <w:b/>
                        <w:sz w:val="20"/>
                      </w:rPr>
                      <w:t>T</w:t>
                    </w:r>
                  </w:p>
                  <w:p w14:paraId="17088D4D" w14:textId="77777777" w:rsidR="003B39D8" w:rsidRDefault="003B39D8">
                    <w:pPr>
                      <w:rPr>
                        <w:b/>
                        <w:sz w:val="10"/>
                      </w:rPr>
                    </w:pPr>
                  </w:p>
                  <w:p w14:paraId="3E218609" w14:textId="77777777" w:rsidR="003B39D8" w:rsidRDefault="003B39D8">
                    <w:pPr>
                      <w:rPr>
                        <w:b/>
                        <w:sz w:val="16"/>
                      </w:rPr>
                    </w:pPr>
                  </w:p>
                  <w:p w14:paraId="271FD08D" w14:textId="77777777" w:rsidR="003B39D8" w:rsidRDefault="003B39D8">
                    <w:pPr>
                      <w:rPr>
                        <w:b/>
                        <w:sz w:val="16"/>
                      </w:rPr>
                    </w:pPr>
                  </w:p>
                  <w:p w14:paraId="0A907D6E" w14:textId="77777777" w:rsidR="003B39D8" w:rsidRDefault="003B39D8">
                    <w:pPr>
                      <w:rPr>
                        <w:b/>
                        <w:sz w:val="16"/>
                      </w:rPr>
                    </w:pPr>
                    <w:r>
                      <w:rPr>
                        <w:rFonts w:hint="eastAsia"/>
                        <w:b/>
                        <w:sz w:val="20"/>
                      </w:rPr>
                      <w:t>U</w:t>
                    </w:r>
                  </w:p>
                  <w:p w14:paraId="64288E05" w14:textId="77777777" w:rsidR="003B39D8" w:rsidRDefault="003B39D8">
                    <w:pPr>
                      <w:rPr>
                        <w:b/>
                        <w:sz w:val="10"/>
                      </w:rPr>
                    </w:pPr>
                  </w:p>
                  <w:p w14:paraId="02DD4457" w14:textId="77777777" w:rsidR="003B39D8" w:rsidRDefault="003B39D8">
                    <w:pPr>
                      <w:rPr>
                        <w:b/>
                        <w:sz w:val="16"/>
                      </w:rPr>
                    </w:pPr>
                  </w:p>
                  <w:p w14:paraId="7D936E01" w14:textId="77777777" w:rsidR="003B39D8" w:rsidRDefault="003B39D8">
                    <w:pPr>
                      <w:rPr>
                        <w:b/>
                        <w:sz w:val="16"/>
                      </w:rPr>
                    </w:pPr>
                  </w:p>
                  <w:p w14:paraId="1BF0299C" w14:textId="77777777" w:rsidR="003B39D8" w:rsidRDefault="003B39D8">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663474">
      <w:rPr>
        <w:rStyle w:val="PageNumber"/>
        <w:noProof/>
        <w:sz w:val="28"/>
      </w:rPr>
      <w:t>21</w:t>
    </w:r>
    <w:r>
      <w:rPr>
        <w:rStyle w:val="PageNumber"/>
        <w:sz w:val="28"/>
      </w:rPr>
      <w:fldChar w:fldCharType="end"/>
    </w:r>
    <w:r>
      <w:rPr>
        <w:rStyle w:val="PageNumber"/>
        <w:rFonts w:hint="eastAsia"/>
        <w:sz w:val="28"/>
      </w:rPr>
      <w:t xml:space="preserve"> -</w:t>
    </w:r>
    <w:r>
      <w:rPr>
        <w:noProof/>
        <w:sz w:val="28"/>
        <w:lang w:val="en-US"/>
      </w:rPr>
      <mc:AlternateContent>
        <mc:Choice Requires="wps">
          <w:drawing>
            <wp:anchor distT="0" distB="0" distL="114300" distR="114300" simplePos="0" relativeHeight="251658240" behindDoc="0" locked="0" layoutInCell="0" allowOverlap="1" wp14:anchorId="30D0E579" wp14:editId="590027A0">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EF78FF" w14:textId="77777777" w:rsidR="003B39D8" w:rsidRDefault="003B39D8">
                          <w:pPr>
                            <w:rPr>
                              <w:b/>
                              <w:sz w:val="20"/>
                            </w:rPr>
                          </w:pPr>
                          <w:r>
                            <w:rPr>
                              <w:rFonts w:hint="eastAsia"/>
                              <w:b/>
                              <w:sz w:val="20"/>
                            </w:rPr>
                            <w:t>A</w:t>
                          </w:r>
                        </w:p>
                        <w:p w14:paraId="4C019226" w14:textId="77777777" w:rsidR="003B39D8" w:rsidRDefault="003B39D8">
                          <w:pPr>
                            <w:rPr>
                              <w:b/>
                              <w:sz w:val="10"/>
                            </w:rPr>
                          </w:pPr>
                        </w:p>
                        <w:p w14:paraId="73508887" w14:textId="77777777" w:rsidR="003B39D8" w:rsidRDefault="003B39D8">
                          <w:pPr>
                            <w:rPr>
                              <w:b/>
                              <w:sz w:val="16"/>
                            </w:rPr>
                          </w:pPr>
                        </w:p>
                        <w:p w14:paraId="7392A33E" w14:textId="77777777" w:rsidR="003B39D8" w:rsidRDefault="003B39D8">
                          <w:pPr>
                            <w:rPr>
                              <w:b/>
                              <w:sz w:val="16"/>
                            </w:rPr>
                          </w:pPr>
                        </w:p>
                        <w:p w14:paraId="5B8D79A2" w14:textId="77777777" w:rsidR="003B39D8" w:rsidRDefault="003B39D8">
                          <w:pPr>
                            <w:rPr>
                              <w:b/>
                              <w:sz w:val="20"/>
                            </w:rPr>
                          </w:pPr>
                          <w:r>
                            <w:rPr>
                              <w:rFonts w:hint="eastAsia"/>
                              <w:b/>
                              <w:sz w:val="20"/>
                            </w:rPr>
                            <w:t>B</w:t>
                          </w:r>
                        </w:p>
                        <w:p w14:paraId="5D801C48" w14:textId="77777777" w:rsidR="003B39D8" w:rsidRDefault="003B39D8">
                          <w:pPr>
                            <w:rPr>
                              <w:b/>
                              <w:sz w:val="10"/>
                            </w:rPr>
                          </w:pPr>
                        </w:p>
                        <w:p w14:paraId="16C9ED98" w14:textId="77777777" w:rsidR="003B39D8" w:rsidRDefault="003B39D8">
                          <w:pPr>
                            <w:rPr>
                              <w:b/>
                              <w:sz w:val="16"/>
                            </w:rPr>
                          </w:pPr>
                        </w:p>
                        <w:p w14:paraId="5BACA839" w14:textId="77777777" w:rsidR="003B39D8" w:rsidRDefault="003B39D8">
                          <w:pPr>
                            <w:rPr>
                              <w:b/>
                              <w:sz w:val="16"/>
                            </w:rPr>
                          </w:pPr>
                        </w:p>
                        <w:p w14:paraId="09BE81E7" w14:textId="77777777" w:rsidR="003B39D8" w:rsidRDefault="003B39D8">
                          <w:pPr>
                            <w:rPr>
                              <w:b/>
                              <w:sz w:val="16"/>
                            </w:rPr>
                          </w:pPr>
                          <w:r>
                            <w:rPr>
                              <w:rFonts w:hint="eastAsia"/>
                              <w:b/>
                              <w:sz w:val="20"/>
                            </w:rPr>
                            <w:t>C</w:t>
                          </w:r>
                        </w:p>
                        <w:p w14:paraId="6C8A43AC" w14:textId="77777777" w:rsidR="003B39D8" w:rsidRDefault="003B39D8">
                          <w:pPr>
                            <w:rPr>
                              <w:b/>
                              <w:sz w:val="10"/>
                            </w:rPr>
                          </w:pPr>
                        </w:p>
                        <w:p w14:paraId="0F5305A3" w14:textId="77777777" w:rsidR="003B39D8" w:rsidRDefault="003B39D8">
                          <w:pPr>
                            <w:rPr>
                              <w:b/>
                              <w:sz w:val="16"/>
                            </w:rPr>
                          </w:pPr>
                        </w:p>
                        <w:p w14:paraId="7F0C0445" w14:textId="77777777" w:rsidR="003B39D8" w:rsidRDefault="003B39D8">
                          <w:pPr>
                            <w:rPr>
                              <w:b/>
                              <w:sz w:val="16"/>
                            </w:rPr>
                          </w:pPr>
                        </w:p>
                        <w:p w14:paraId="0B0CC4E7" w14:textId="77777777" w:rsidR="003B39D8" w:rsidRDefault="003B39D8">
                          <w:pPr>
                            <w:pStyle w:val="Heading2"/>
                            <w:rPr>
                              <w:sz w:val="16"/>
                            </w:rPr>
                          </w:pPr>
                          <w:r>
                            <w:rPr>
                              <w:rFonts w:hint="eastAsia"/>
                            </w:rPr>
                            <w:t>D</w:t>
                          </w:r>
                        </w:p>
                        <w:p w14:paraId="03EA92E3" w14:textId="77777777" w:rsidR="003B39D8" w:rsidRDefault="003B39D8">
                          <w:pPr>
                            <w:rPr>
                              <w:b/>
                              <w:sz w:val="10"/>
                            </w:rPr>
                          </w:pPr>
                        </w:p>
                        <w:p w14:paraId="5911AE15" w14:textId="77777777" w:rsidR="003B39D8" w:rsidRDefault="003B39D8">
                          <w:pPr>
                            <w:rPr>
                              <w:b/>
                              <w:sz w:val="16"/>
                            </w:rPr>
                          </w:pPr>
                        </w:p>
                        <w:p w14:paraId="16504E7F" w14:textId="77777777" w:rsidR="003B39D8" w:rsidRDefault="003B39D8">
                          <w:pPr>
                            <w:rPr>
                              <w:b/>
                              <w:sz w:val="16"/>
                            </w:rPr>
                          </w:pPr>
                        </w:p>
                        <w:p w14:paraId="21E02313" w14:textId="77777777" w:rsidR="003B39D8" w:rsidRDefault="003B39D8">
                          <w:pPr>
                            <w:rPr>
                              <w:b/>
                              <w:sz w:val="16"/>
                            </w:rPr>
                          </w:pPr>
                          <w:r>
                            <w:rPr>
                              <w:rFonts w:hint="eastAsia"/>
                              <w:b/>
                              <w:sz w:val="20"/>
                            </w:rPr>
                            <w:t>E</w:t>
                          </w:r>
                        </w:p>
                        <w:p w14:paraId="2EAE4793" w14:textId="77777777" w:rsidR="003B39D8" w:rsidRDefault="003B39D8">
                          <w:pPr>
                            <w:rPr>
                              <w:b/>
                              <w:sz w:val="10"/>
                            </w:rPr>
                          </w:pPr>
                        </w:p>
                        <w:p w14:paraId="6EFCAAAA" w14:textId="77777777" w:rsidR="003B39D8" w:rsidRDefault="003B39D8">
                          <w:pPr>
                            <w:rPr>
                              <w:b/>
                              <w:sz w:val="16"/>
                            </w:rPr>
                          </w:pPr>
                        </w:p>
                        <w:p w14:paraId="6E2C3AE9" w14:textId="77777777" w:rsidR="003B39D8" w:rsidRDefault="003B39D8">
                          <w:pPr>
                            <w:rPr>
                              <w:b/>
                              <w:sz w:val="16"/>
                            </w:rPr>
                          </w:pPr>
                        </w:p>
                        <w:p w14:paraId="31DCDFED" w14:textId="77777777" w:rsidR="003B39D8" w:rsidRDefault="003B39D8">
                          <w:pPr>
                            <w:rPr>
                              <w:b/>
                              <w:sz w:val="20"/>
                            </w:rPr>
                          </w:pPr>
                          <w:r>
                            <w:rPr>
                              <w:rFonts w:hint="eastAsia"/>
                              <w:b/>
                              <w:sz w:val="20"/>
                            </w:rPr>
                            <w:t>F</w:t>
                          </w:r>
                        </w:p>
                        <w:p w14:paraId="01875481" w14:textId="77777777" w:rsidR="003B39D8" w:rsidRDefault="003B39D8">
                          <w:pPr>
                            <w:rPr>
                              <w:b/>
                              <w:sz w:val="10"/>
                            </w:rPr>
                          </w:pPr>
                        </w:p>
                        <w:p w14:paraId="3FC17E54" w14:textId="77777777" w:rsidR="003B39D8" w:rsidRDefault="003B39D8">
                          <w:pPr>
                            <w:rPr>
                              <w:b/>
                              <w:sz w:val="16"/>
                            </w:rPr>
                          </w:pPr>
                        </w:p>
                        <w:p w14:paraId="7D182F76" w14:textId="77777777" w:rsidR="003B39D8" w:rsidRDefault="003B39D8">
                          <w:pPr>
                            <w:rPr>
                              <w:b/>
                              <w:sz w:val="16"/>
                            </w:rPr>
                          </w:pPr>
                        </w:p>
                        <w:p w14:paraId="23E1AA18" w14:textId="77777777" w:rsidR="003B39D8" w:rsidRDefault="003B39D8">
                          <w:pPr>
                            <w:rPr>
                              <w:b/>
                              <w:sz w:val="16"/>
                            </w:rPr>
                          </w:pPr>
                          <w:r>
                            <w:rPr>
                              <w:rFonts w:hint="eastAsia"/>
                              <w:b/>
                              <w:sz w:val="20"/>
                            </w:rPr>
                            <w:t>G</w:t>
                          </w:r>
                        </w:p>
                        <w:p w14:paraId="234727AC" w14:textId="77777777" w:rsidR="003B39D8" w:rsidRDefault="003B39D8">
                          <w:pPr>
                            <w:rPr>
                              <w:b/>
                              <w:sz w:val="10"/>
                            </w:rPr>
                          </w:pPr>
                        </w:p>
                        <w:p w14:paraId="7BC9B9DD" w14:textId="77777777" w:rsidR="003B39D8" w:rsidRDefault="003B39D8">
                          <w:pPr>
                            <w:rPr>
                              <w:b/>
                              <w:sz w:val="16"/>
                            </w:rPr>
                          </w:pPr>
                        </w:p>
                        <w:p w14:paraId="04EC3EF6" w14:textId="77777777" w:rsidR="003B39D8" w:rsidRDefault="003B39D8">
                          <w:pPr>
                            <w:rPr>
                              <w:b/>
                              <w:sz w:val="16"/>
                            </w:rPr>
                          </w:pPr>
                        </w:p>
                        <w:p w14:paraId="76381797" w14:textId="77777777" w:rsidR="003B39D8" w:rsidRDefault="003B39D8">
                          <w:pPr>
                            <w:rPr>
                              <w:b/>
                              <w:sz w:val="16"/>
                            </w:rPr>
                          </w:pPr>
                          <w:r>
                            <w:rPr>
                              <w:rFonts w:hint="eastAsia"/>
                              <w:b/>
                              <w:sz w:val="20"/>
                            </w:rPr>
                            <w:t>H</w:t>
                          </w:r>
                        </w:p>
                        <w:p w14:paraId="60EDECD8" w14:textId="77777777" w:rsidR="003B39D8" w:rsidRDefault="003B39D8">
                          <w:pPr>
                            <w:rPr>
                              <w:b/>
                              <w:sz w:val="10"/>
                            </w:rPr>
                          </w:pPr>
                        </w:p>
                        <w:p w14:paraId="22A41760" w14:textId="77777777" w:rsidR="003B39D8" w:rsidRDefault="003B39D8">
                          <w:pPr>
                            <w:rPr>
                              <w:b/>
                              <w:sz w:val="16"/>
                            </w:rPr>
                          </w:pPr>
                        </w:p>
                        <w:p w14:paraId="0C218FDA" w14:textId="77777777" w:rsidR="003B39D8" w:rsidRDefault="003B39D8">
                          <w:pPr>
                            <w:rPr>
                              <w:b/>
                              <w:sz w:val="16"/>
                            </w:rPr>
                          </w:pPr>
                        </w:p>
                        <w:p w14:paraId="7E9846BA" w14:textId="77777777" w:rsidR="003B39D8" w:rsidRDefault="003B39D8">
                          <w:pPr>
                            <w:rPr>
                              <w:b/>
                              <w:sz w:val="16"/>
                            </w:rPr>
                          </w:pPr>
                          <w:r>
                            <w:rPr>
                              <w:rFonts w:hint="eastAsia"/>
                              <w:b/>
                              <w:sz w:val="20"/>
                            </w:rPr>
                            <w:t>I</w:t>
                          </w:r>
                        </w:p>
                        <w:p w14:paraId="32DE580A" w14:textId="77777777" w:rsidR="003B39D8" w:rsidRDefault="003B39D8">
                          <w:pPr>
                            <w:rPr>
                              <w:b/>
                              <w:sz w:val="10"/>
                            </w:rPr>
                          </w:pPr>
                        </w:p>
                        <w:p w14:paraId="16E444E3" w14:textId="77777777" w:rsidR="003B39D8" w:rsidRDefault="003B39D8">
                          <w:pPr>
                            <w:rPr>
                              <w:b/>
                              <w:sz w:val="16"/>
                            </w:rPr>
                          </w:pPr>
                        </w:p>
                        <w:p w14:paraId="4E33765B" w14:textId="77777777" w:rsidR="003B39D8" w:rsidRDefault="003B39D8">
                          <w:pPr>
                            <w:rPr>
                              <w:b/>
                              <w:sz w:val="16"/>
                            </w:rPr>
                          </w:pPr>
                        </w:p>
                        <w:p w14:paraId="27505C40" w14:textId="77777777" w:rsidR="003B39D8" w:rsidRDefault="003B39D8">
                          <w:pPr>
                            <w:rPr>
                              <w:b/>
                              <w:sz w:val="16"/>
                            </w:rPr>
                          </w:pPr>
                          <w:r>
                            <w:rPr>
                              <w:rFonts w:hint="eastAsia"/>
                              <w:b/>
                              <w:sz w:val="20"/>
                            </w:rPr>
                            <w:t>J</w:t>
                          </w:r>
                        </w:p>
                        <w:p w14:paraId="50EFB8E6" w14:textId="77777777" w:rsidR="003B39D8" w:rsidRDefault="003B39D8">
                          <w:pPr>
                            <w:rPr>
                              <w:b/>
                              <w:sz w:val="10"/>
                            </w:rPr>
                          </w:pPr>
                        </w:p>
                        <w:p w14:paraId="17952B7F" w14:textId="77777777" w:rsidR="003B39D8" w:rsidRDefault="003B39D8">
                          <w:pPr>
                            <w:rPr>
                              <w:b/>
                              <w:sz w:val="16"/>
                            </w:rPr>
                          </w:pPr>
                        </w:p>
                        <w:p w14:paraId="50B255BE" w14:textId="77777777" w:rsidR="003B39D8" w:rsidRDefault="003B39D8">
                          <w:pPr>
                            <w:rPr>
                              <w:b/>
                              <w:sz w:val="16"/>
                            </w:rPr>
                          </w:pPr>
                        </w:p>
                        <w:p w14:paraId="6490331C" w14:textId="77777777" w:rsidR="003B39D8" w:rsidRDefault="003B39D8">
                          <w:pPr>
                            <w:rPr>
                              <w:b/>
                              <w:sz w:val="16"/>
                            </w:rPr>
                          </w:pPr>
                          <w:r>
                            <w:rPr>
                              <w:rFonts w:hint="eastAsia"/>
                              <w:b/>
                              <w:sz w:val="20"/>
                            </w:rPr>
                            <w:t>K</w:t>
                          </w:r>
                        </w:p>
                        <w:p w14:paraId="0B05B841" w14:textId="77777777" w:rsidR="003B39D8" w:rsidRDefault="003B39D8">
                          <w:pPr>
                            <w:rPr>
                              <w:b/>
                              <w:sz w:val="10"/>
                            </w:rPr>
                          </w:pPr>
                        </w:p>
                        <w:p w14:paraId="757A4B7C" w14:textId="77777777" w:rsidR="003B39D8" w:rsidRDefault="003B39D8">
                          <w:pPr>
                            <w:rPr>
                              <w:b/>
                              <w:sz w:val="16"/>
                            </w:rPr>
                          </w:pPr>
                        </w:p>
                        <w:p w14:paraId="6FAEC4E3" w14:textId="77777777" w:rsidR="003B39D8" w:rsidRDefault="003B39D8">
                          <w:pPr>
                            <w:rPr>
                              <w:b/>
                              <w:sz w:val="16"/>
                            </w:rPr>
                          </w:pPr>
                        </w:p>
                        <w:p w14:paraId="1EC42796" w14:textId="77777777" w:rsidR="003B39D8" w:rsidRDefault="003B39D8">
                          <w:pPr>
                            <w:rPr>
                              <w:b/>
                              <w:sz w:val="16"/>
                            </w:rPr>
                          </w:pPr>
                          <w:r>
                            <w:rPr>
                              <w:rFonts w:hint="eastAsia"/>
                              <w:b/>
                              <w:sz w:val="20"/>
                            </w:rPr>
                            <w:t>L</w:t>
                          </w:r>
                        </w:p>
                        <w:p w14:paraId="662F675A" w14:textId="77777777" w:rsidR="003B39D8" w:rsidRDefault="003B39D8">
                          <w:pPr>
                            <w:rPr>
                              <w:b/>
                              <w:sz w:val="10"/>
                            </w:rPr>
                          </w:pPr>
                        </w:p>
                        <w:p w14:paraId="439CDAEF" w14:textId="77777777" w:rsidR="003B39D8" w:rsidRDefault="003B39D8">
                          <w:pPr>
                            <w:rPr>
                              <w:b/>
                              <w:sz w:val="16"/>
                            </w:rPr>
                          </w:pPr>
                        </w:p>
                        <w:p w14:paraId="7387EA99" w14:textId="77777777" w:rsidR="003B39D8" w:rsidRDefault="003B39D8">
                          <w:pPr>
                            <w:rPr>
                              <w:b/>
                              <w:sz w:val="16"/>
                            </w:rPr>
                          </w:pPr>
                        </w:p>
                        <w:p w14:paraId="403FDF60" w14:textId="77777777" w:rsidR="003B39D8" w:rsidRDefault="003B39D8">
                          <w:pPr>
                            <w:rPr>
                              <w:b/>
                              <w:sz w:val="16"/>
                            </w:rPr>
                          </w:pPr>
                          <w:r>
                            <w:rPr>
                              <w:rFonts w:hint="eastAsia"/>
                              <w:b/>
                              <w:sz w:val="20"/>
                            </w:rPr>
                            <w:t>M</w:t>
                          </w:r>
                        </w:p>
                        <w:p w14:paraId="6D694003" w14:textId="77777777" w:rsidR="003B39D8" w:rsidRDefault="003B39D8">
                          <w:pPr>
                            <w:rPr>
                              <w:b/>
                              <w:sz w:val="10"/>
                            </w:rPr>
                          </w:pPr>
                        </w:p>
                        <w:p w14:paraId="79C9A0A2" w14:textId="77777777" w:rsidR="003B39D8" w:rsidRDefault="003B39D8">
                          <w:pPr>
                            <w:rPr>
                              <w:b/>
                              <w:sz w:val="16"/>
                            </w:rPr>
                          </w:pPr>
                        </w:p>
                        <w:p w14:paraId="47245645" w14:textId="77777777" w:rsidR="003B39D8" w:rsidRDefault="003B39D8">
                          <w:pPr>
                            <w:rPr>
                              <w:b/>
                              <w:sz w:val="16"/>
                            </w:rPr>
                          </w:pPr>
                        </w:p>
                        <w:p w14:paraId="580E72CD" w14:textId="77777777" w:rsidR="003B39D8" w:rsidRDefault="003B39D8">
                          <w:pPr>
                            <w:rPr>
                              <w:b/>
                              <w:sz w:val="16"/>
                            </w:rPr>
                          </w:pPr>
                          <w:r>
                            <w:rPr>
                              <w:rFonts w:hint="eastAsia"/>
                              <w:b/>
                              <w:sz w:val="20"/>
                            </w:rPr>
                            <w:t>N</w:t>
                          </w:r>
                        </w:p>
                        <w:p w14:paraId="3D57053B" w14:textId="77777777" w:rsidR="003B39D8" w:rsidRDefault="003B39D8">
                          <w:pPr>
                            <w:rPr>
                              <w:b/>
                              <w:sz w:val="10"/>
                            </w:rPr>
                          </w:pPr>
                        </w:p>
                        <w:p w14:paraId="4E706B58" w14:textId="77777777" w:rsidR="003B39D8" w:rsidRDefault="003B39D8">
                          <w:pPr>
                            <w:rPr>
                              <w:b/>
                              <w:sz w:val="16"/>
                            </w:rPr>
                          </w:pPr>
                        </w:p>
                        <w:p w14:paraId="49D2F0AD" w14:textId="77777777" w:rsidR="003B39D8" w:rsidRDefault="003B39D8">
                          <w:pPr>
                            <w:rPr>
                              <w:b/>
                              <w:sz w:val="16"/>
                            </w:rPr>
                          </w:pPr>
                        </w:p>
                        <w:p w14:paraId="3C67F14B" w14:textId="77777777" w:rsidR="003B39D8" w:rsidRDefault="003B39D8">
                          <w:pPr>
                            <w:rPr>
                              <w:b/>
                              <w:sz w:val="16"/>
                            </w:rPr>
                          </w:pPr>
                          <w:r>
                            <w:rPr>
                              <w:rFonts w:hint="eastAsia"/>
                              <w:b/>
                              <w:sz w:val="20"/>
                            </w:rPr>
                            <w:t>O</w:t>
                          </w:r>
                        </w:p>
                        <w:p w14:paraId="7AA098EB" w14:textId="77777777" w:rsidR="003B39D8" w:rsidRDefault="003B39D8">
                          <w:pPr>
                            <w:rPr>
                              <w:b/>
                              <w:sz w:val="10"/>
                            </w:rPr>
                          </w:pPr>
                        </w:p>
                        <w:p w14:paraId="7E1764EE" w14:textId="77777777" w:rsidR="003B39D8" w:rsidRDefault="003B39D8">
                          <w:pPr>
                            <w:rPr>
                              <w:b/>
                              <w:sz w:val="16"/>
                            </w:rPr>
                          </w:pPr>
                        </w:p>
                        <w:p w14:paraId="6287FE83" w14:textId="77777777" w:rsidR="003B39D8" w:rsidRDefault="003B39D8">
                          <w:pPr>
                            <w:rPr>
                              <w:b/>
                              <w:sz w:val="16"/>
                            </w:rPr>
                          </w:pPr>
                        </w:p>
                        <w:p w14:paraId="163BD1C4" w14:textId="77777777" w:rsidR="003B39D8" w:rsidRDefault="003B39D8">
                          <w:pPr>
                            <w:rPr>
                              <w:b/>
                              <w:sz w:val="16"/>
                            </w:rPr>
                          </w:pPr>
                          <w:r>
                            <w:rPr>
                              <w:rFonts w:hint="eastAsia"/>
                              <w:b/>
                              <w:sz w:val="20"/>
                            </w:rPr>
                            <w:t>P</w:t>
                          </w:r>
                        </w:p>
                        <w:p w14:paraId="0FEB0E71" w14:textId="77777777" w:rsidR="003B39D8" w:rsidRDefault="003B39D8">
                          <w:pPr>
                            <w:rPr>
                              <w:b/>
                              <w:sz w:val="10"/>
                            </w:rPr>
                          </w:pPr>
                        </w:p>
                        <w:p w14:paraId="4795CE68" w14:textId="77777777" w:rsidR="003B39D8" w:rsidRDefault="003B39D8">
                          <w:pPr>
                            <w:rPr>
                              <w:b/>
                              <w:sz w:val="16"/>
                            </w:rPr>
                          </w:pPr>
                        </w:p>
                        <w:p w14:paraId="591C3EF3" w14:textId="77777777" w:rsidR="003B39D8" w:rsidRDefault="003B39D8">
                          <w:pPr>
                            <w:rPr>
                              <w:b/>
                              <w:sz w:val="16"/>
                            </w:rPr>
                          </w:pPr>
                        </w:p>
                        <w:p w14:paraId="2BA7E1F2" w14:textId="77777777" w:rsidR="003B39D8" w:rsidRDefault="003B39D8">
                          <w:pPr>
                            <w:rPr>
                              <w:b/>
                              <w:sz w:val="16"/>
                            </w:rPr>
                          </w:pPr>
                          <w:r>
                            <w:rPr>
                              <w:rFonts w:hint="eastAsia"/>
                              <w:b/>
                              <w:sz w:val="20"/>
                            </w:rPr>
                            <w:t>Q</w:t>
                          </w:r>
                        </w:p>
                        <w:p w14:paraId="6293C971" w14:textId="77777777" w:rsidR="003B39D8" w:rsidRDefault="003B39D8">
                          <w:pPr>
                            <w:rPr>
                              <w:b/>
                              <w:sz w:val="10"/>
                            </w:rPr>
                          </w:pPr>
                        </w:p>
                        <w:p w14:paraId="5AA3EDA8" w14:textId="77777777" w:rsidR="003B39D8" w:rsidRDefault="003B39D8">
                          <w:pPr>
                            <w:rPr>
                              <w:b/>
                              <w:sz w:val="16"/>
                            </w:rPr>
                          </w:pPr>
                        </w:p>
                        <w:p w14:paraId="5DE13EAA" w14:textId="77777777" w:rsidR="003B39D8" w:rsidRDefault="003B39D8">
                          <w:pPr>
                            <w:rPr>
                              <w:b/>
                              <w:sz w:val="16"/>
                            </w:rPr>
                          </w:pPr>
                        </w:p>
                        <w:p w14:paraId="252DEA88" w14:textId="77777777" w:rsidR="003B39D8" w:rsidRDefault="003B39D8">
                          <w:pPr>
                            <w:rPr>
                              <w:b/>
                              <w:sz w:val="16"/>
                            </w:rPr>
                          </w:pPr>
                          <w:r>
                            <w:rPr>
                              <w:rFonts w:hint="eastAsia"/>
                              <w:b/>
                              <w:sz w:val="20"/>
                            </w:rPr>
                            <w:t>R</w:t>
                          </w:r>
                        </w:p>
                        <w:p w14:paraId="6D8B3706" w14:textId="77777777" w:rsidR="003B39D8" w:rsidRDefault="003B39D8">
                          <w:pPr>
                            <w:rPr>
                              <w:b/>
                              <w:sz w:val="10"/>
                            </w:rPr>
                          </w:pPr>
                        </w:p>
                        <w:p w14:paraId="10CAD64C" w14:textId="77777777" w:rsidR="003B39D8" w:rsidRDefault="003B39D8">
                          <w:pPr>
                            <w:rPr>
                              <w:b/>
                              <w:sz w:val="16"/>
                            </w:rPr>
                          </w:pPr>
                        </w:p>
                        <w:p w14:paraId="508BD17D" w14:textId="77777777" w:rsidR="003B39D8" w:rsidRDefault="003B39D8">
                          <w:pPr>
                            <w:rPr>
                              <w:b/>
                              <w:sz w:val="16"/>
                            </w:rPr>
                          </w:pPr>
                        </w:p>
                        <w:p w14:paraId="1EF084E0" w14:textId="77777777" w:rsidR="003B39D8" w:rsidRDefault="003B39D8">
                          <w:pPr>
                            <w:rPr>
                              <w:b/>
                              <w:sz w:val="16"/>
                            </w:rPr>
                          </w:pPr>
                          <w:r>
                            <w:rPr>
                              <w:rFonts w:hint="eastAsia"/>
                              <w:b/>
                              <w:sz w:val="20"/>
                            </w:rPr>
                            <w:t>S</w:t>
                          </w:r>
                        </w:p>
                        <w:p w14:paraId="0C263E66" w14:textId="77777777" w:rsidR="003B39D8" w:rsidRDefault="003B39D8">
                          <w:pPr>
                            <w:rPr>
                              <w:b/>
                              <w:sz w:val="10"/>
                            </w:rPr>
                          </w:pPr>
                        </w:p>
                        <w:p w14:paraId="32348B4C" w14:textId="77777777" w:rsidR="003B39D8" w:rsidRDefault="003B39D8">
                          <w:pPr>
                            <w:rPr>
                              <w:b/>
                              <w:sz w:val="16"/>
                            </w:rPr>
                          </w:pPr>
                        </w:p>
                        <w:p w14:paraId="24D0BDF3" w14:textId="77777777" w:rsidR="003B39D8" w:rsidRDefault="003B39D8">
                          <w:pPr>
                            <w:rPr>
                              <w:b/>
                              <w:sz w:val="16"/>
                            </w:rPr>
                          </w:pPr>
                        </w:p>
                        <w:p w14:paraId="7713D6DC" w14:textId="77777777" w:rsidR="003B39D8" w:rsidRDefault="003B39D8">
                          <w:pPr>
                            <w:rPr>
                              <w:b/>
                              <w:sz w:val="16"/>
                            </w:rPr>
                          </w:pPr>
                          <w:r>
                            <w:rPr>
                              <w:rFonts w:hint="eastAsia"/>
                              <w:b/>
                              <w:sz w:val="20"/>
                            </w:rPr>
                            <w:t>T</w:t>
                          </w:r>
                        </w:p>
                        <w:p w14:paraId="4F26AFFB" w14:textId="77777777" w:rsidR="003B39D8" w:rsidRDefault="003B39D8">
                          <w:pPr>
                            <w:rPr>
                              <w:b/>
                              <w:sz w:val="10"/>
                            </w:rPr>
                          </w:pPr>
                        </w:p>
                        <w:p w14:paraId="1A3A05FB" w14:textId="77777777" w:rsidR="003B39D8" w:rsidRDefault="003B39D8">
                          <w:pPr>
                            <w:rPr>
                              <w:b/>
                              <w:sz w:val="16"/>
                            </w:rPr>
                          </w:pPr>
                        </w:p>
                        <w:p w14:paraId="3F0420D6" w14:textId="77777777" w:rsidR="003B39D8" w:rsidRDefault="003B39D8">
                          <w:pPr>
                            <w:rPr>
                              <w:b/>
                              <w:sz w:val="16"/>
                            </w:rPr>
                          </w:pPr>
                        </w:p>
                        <w:p w14:paraId="1C6C837E" w14:textId="77777777" w:rsidR="003B39D8" w:rsidRDefault="003B39D8">
                          <w:pPr>
                            <w:rPr>
                              <w:b/>
                              <w:sz w:val="16"/>
                            </w:rPr>
                          </w:pPr>
                          <w:r>
                            <w:rPr>
                              <w:rFonts w:hint="eastAsia"/>
                              <w:b/>
                              <w:sz w:val="20"/>
                            </w:rPr>
                            <w:t>U</w:t>
                          </w:r>
                        </w:p>
                        <w:p w14:paraId="09FD32C6" w14:textId="77777777" w:rsidR="003B39D8" w:rsidRDefault="003B39D8">
                          <w:pPr>
                            <w:rPr>
                              <w:b/>
                              <w:sz w:val="10"/>
                            </w:rPr>
                          </w:pPr>
                        </w:p>
                        <w:p w14:paraId="519179AB" w14:textId="77777777" w:rsidR="003B39D8" w:rsidRDefault="003B39D8">
                          <w:pPr>
                            <w:rPr>
                              <w:b/>
                              <w:sz w:val="16"/>
                            </w:rPr>
                          </w:pPr>
                        </w:p>
                        <w:p w14:paraId="54F5879C" w14:textId="77777777" w:rsidR="003B39D8" w:rsidRDefault="003B39D8">
                          <w:pPr>
                            <w:rPr>
                              <w:b/>
                              <w:sz w:val="16"/>
                            </w:rPr>
                          </w:pPr>
                        </w:p>
                        <w:p w14:paraId="6A605A7D" w14:textId="77777777" w:rsidR="003B39D8" w:rsidRDefault="003B39D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0E579"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26EF78FF" w14:textId="77777777" w:rsidR="003B39D8" w:rsidRDefault="003B39D8">
                    <w:pPr>
                      <w:rPr>
                        <w:b/>
                        <w:sz w:val="20"/>
                      </w:rPr>
                    </w:pPr>
                    <w:r>
                      <w:rPr>
                        <w:rFonts w:hint="eastAsia"/>
                        <w:b/>
                        <w:sz w:val="20"/>
                      </w:rPr>
                      <w:t>A</w:t>
                    </w:r>
                  </w:p>
                  <w:p w14:paraId="4C019226" w14:textId="77777777" w:rsidR="003B39D8" w:rsidRDefault="003B39D8">
                    <w:pPr>
                      <w:rPr>
                        <w:b/>
                        <w:sz w:val="10"/>
                      </w:rPr>
                    </w:pPr>
                  </w:p>
                  <w:p w14:paraId="73508887" w14:textId="77777777" w:rsidR="003B39D8" w:rsidRDefault="003B39D8">
                    <w:pPr>
                      <w:rPr>
                        <w:b/>
                        <w:sz w:val="16"/>
                      </w:rPr>
                    </w:pPr>
                  </w:p>
                  <w:p w14:paraId="7392A33E" w14:textId="77777777" w:rsidR="003B39D8" w:rsidRDefault="003B39D8">
                    <w:pPr>
                      <w:rPr>
                        <w:b/>
                        <w:sz w:val="16"/>
                      </w:rPr>
                    </w:pPr>
                  </w:p>
                  <w:p w14:paraId="5B8D79A2" w14:textId="77777777" w:rsidR="003B39D8" w:rsidRDefault="003B39D8">
                    <w:pPr>
                      <w:rPr>
                        <w:b/>
                        <w:sz w:val="20"/>
                      </w:rPr>
                    </w:pPr>
                    <w:r>
                      <w:rPr>
                        <w:rFonts w:hint="eastAsia"/>
                        <w:b/>
                        <w:sz w:val="20"/>
                      </w:rPr>
                      <w:t>B</w:t>
                    </w:r>
                  </w:p>
                  <w:p w14:paraId="5D801C48" w14:textId="77777777" w:rsidR="003B39D8" w:rsidRDefault="003B39D8">
                    <w:pPr>
                      <w:rPr>
                        <w:b/>
                        <w:sz w:val="10"/>
                      </w:rPr>
                    </w:pPr>
                  </w:p>
                  <w:p w14:paraId="16C9ED98" w14:textId="77777777" w:rsidR="003B39D8" w:rsidRDefault="003B39D8">
                    <w:pPr>
                      <w:rPr>
                        <w:b/>
                        <w:sz w:val="16"/>
                      </w:rPr>
                    </w:pPr>
                  </w:p>
                  <w:p w14:paraId="5BACA839" w14:textId="77777777" w:rsidR="003B39D8" w:rsidRDefault="003B39D8">
                    <w:pPr>
                      <w:rPr>
                        <w:b/>
                        <w:sz w:val="16"/>
                      </w:rPr>
                    </w:pPr>
                  </w:p>
                  <w:p w14:paraId="09BE81E7" w14:textId="77777777" w:rsidR="003B39D8" w:rsidRDefault="003B39D8">
                    <w:pPr>
                      <w:rPr>
                        <w:b/>
                        <w:sz w:val="16"/>
                      </w:rPr>
                    </w:pPr>
                    <w:r>
                      <w:rPr>
                        <w:rFonts w:hint="eastAsia"/>
                        <w:b/>
                        <w:sz w:val="20"/>
                      </w:rPr>
                      <w:t>C</w:t>
                    </w:r>
                  </w:p>
                  <w:p w14:paraId="6C8A43AC" w14:textId="77777777" w:rsidR="003B39D8" w:rsidRDefault="003B39D8">
                    <w:pPr>
                      <w:rPr>
                        <w:b/>
                        <w:sz w:val="10"/>
                      </w:rPr>
                    </w:pPr>
                  </w:p>
                  <w:p w14:paraId="0F5305A3" w14:textId="77777777" w:rsidR="003B39D8" w:rsidRDefault="003B39D8">
                    <w:pPr>
                      <w:rPr>
                        <w:b/>
                        <w:sz w:val="16"/>
                      </w:rPr>
                    </w:pPr>
                  </w:p>
                  <w:p w14:paraId="7F0C0445" w14:textId="77777777" w:rsidR="003B39D8" w:rsidRDefault="003B39D8">
                    <w:pPr>
                      <w:rPr>
                        <w:b/>
                        <w:sz w:val="16"/>
                      </w:rPr>
                    </w:pPr>
                  </w:p>
                  <w:p w14:paraId="0B0CC4E7" w14:textId="77777777" w:rsidR="003B39D8" w:rsidRDefault="003B39D8">
                    <w:pPr>
                      <w:pStyle w:val="Heading2"/>
                      <w:rPr>
                        <w:sz w:val="16"/>
                      </w:rPr>
                    </w:pPr>
                    <w:r>
                      <w:rPr>
                        <w:rFonts w:hint="eastAsia"/>
                      </w:rPr>
                      <w:t>D</w:t>
                    </w:r>
                  </w:p>
                  <w:p w14:paraId="03EA92E3" w14:textId="77777777" w:rsidR="003B39D8" w:rsidRDefault="003B39D8">
                    <w:pPr>
                      <w:rPr>
                        <w:b/>
                        <w:sz w:val="10"/>
                      </w:rPr>
                    </w:pPr>
                  </w:p>
                  <w:p w14:paraId="5911AE15" w14:textId="77777777" w:rsidR="003B39D8" w:rsidRDefault="003B39D8">
                    <w:pPr>
                      <w:rPr>
                        <w:b/>
                        <w:sz w:val="16"/>
                      </w:rPr>
                    </w:pPr>
                  </w:p>
                  <w:p w14:paraId="16504E7F" w14:textId="77777777" w:rsidR="003B39D8" w:rsidRDefault="003B39D8">
                    <w:pPr>
                      <w:rPr>
                        <w:b/>
                        <w:sz w:val="16"/>
                      </w:rPr>
                    </w:pPr>
                  </w:p>
                  <w:p w14:paraId="21E02313" w14:textId="77777777" w:rsidR="003B39D8" w:rsidRDefault="003B39D8">
                    <w:pPr>
                      <w:rPr>
                        <w:b/>
                        <w:sz w:val="16"/>
                      </w:rPr>
                    </w:pPr>
                    <w:r>
                      <w:rPr>
                        <w:rFonts w:hint="eastAsia"/>
                        <w:b/>
                        <w:sz w:val="20"/>
                      </w:rPr>
                      <w:t>E</w:t>
                    </w:r>
                  </w:p>
                  <w:p w14:paraId="2EAE4793" w14:textId="77777777" w:rsidR="003B39D8" w:rsidRDefault="003B39D8">
                    <w:pPr>
                      <w:rPr>
                        <w:b/>
                        <w:sz w:val="10"/>
                      </w:rPr>
                    </w:pPr>
                  </w:p>
                  <w:p w14:paraId="6EFCAAAA" w14:textId="77777777" w:rsidR="003B39D8" w:rsidRDefault="003B39D8">
                    <w:pPr>
                      <w:rPr>
                        <w:b/>
                        <w:sz w:val="16"/>
                      </w:rPr>
                    </w:pPr>
                  </w:p>
                  <w:p w14:paraId="6E2C3AE9" w14:textId="77777777" w:rsidR="003B39D8" w:rsidRDefault="003B39D8">
                    <w:pPr>
                      <w:rPr>
                        <w:b/>
                        <w:sz w:val="16"/>
                      </w:rPr>
                    </w:pPr>
                  </w:p>
                  <w:p w14:paraId="31DCDFED" w14:textId="77777777" w:rsidR="003B39D8" w:rsidRDefault="003B39D8">
                    <w:pPr>
                      <w:rPr>
                        <w:b/>
                        <w:sz w:val="20"/>
                      </w:rPr>
                    </w:pPr>
                    <w:r>
                      <w:rPr>
                        <w:rFonts w:hint="eastAsia"/>
                        <w:b/>
                        <w:sz w:val="20"/>
                      </w:rPr>
                      <w:t>F</w:t>
                    </w:r>
                  </w:p>
                  <w:p w14:paraId="01875481" w14:textId="77777777" w:rsidR="003B39D8" w:rsidRDefault="003B39D8">
                    <w:pPr>
                      <w:rPr>
                        <w:b/>
                        <w:sz w:val="10"/>
                      </w:rPr>
                    </w:pPr>
                  </w:p>
                  <w:p w14:paraId="3FC17E54" w14:textId="77777777" w:rsidR="003B39D8" w:rsidRDefault="003B39D8">
                    <w:pPr>
                      <w:rPr>
                        <w:b/>
                        <w:sz w:val="16"/>
                      </w:rPr>
                    </w:pPr>
                  </w:p>
                  <w:p w14:paraId="7D182F76" w14:textId="77777777" w:rsidR="003B39D8" w:rsidRDefault="003B39D8">
                    <w:pPr>
                      <w:rPr>
                        <w:b/>
                        <w:sz w:val="16"/>
                      </w:rPr>
                    </w:pPr>
                  </w:p>
                  <w:p w14:paraId="23E1AA18" w14:textId="77777777" w:rsidR="003B39D8" w:rsidRDefault="003B39D8">
                    <w:pPr>
                      <w:rPr>
                        <w:b/>
                        <w:sz w:val="16"/>
                      </w:rPr>
                    </w:pPr>
                    <w:r>
                      <w:rPr>
                        <w:rFonts w:hint="eastAsia"/>
                        <w:b/>
                        <w:sz w:val="20"/>
                      </w:rPr>
                      <w:t>G</w:t>
                    </w:r>
                  </w:p>
                  <w:p w14:paraId="234727AC" w14:textId="77777777" w:rsidR="003B39D8" w:rsidRDefault="003B39D8">
                    <w:pPr>
                      <w:rPr>
                        <w:b/>
                        <w:sz w:val="10"/>
                      </w:rPr>
                    </w:pPr>
                  </w:p>
                  <w:p w14:paraId="7BC9B9DD" w14:textId="77777777" w:rsidR="003B39D8" w:rsidRDefault="003B39D8">
                    <w:pPr>
                      <w:rPr>
                        <w:b/>
                        <w:sz w:val="16"/>
                      </w:rPr>
                    </w:pPr>
                  </w:p>
                  <w:p w14:paraId="04EC3EF6" w14:textId="77777777" w:rsidR="003B39D8" w:rsidRDefault="003B39D8">
                    <w:pPr>
                      <w:rPr>
                        <w:b/>
                        <w:sz w:val="16"/>
                      </w:rPr>
                    </w:pPr>
                  </w:p>
                  <w:p w14:paraId="76381797" w14:textId="77777777" w:rsidR="003B39D8" w:rsidRDefault="003B39D8">
                    <w:pPr>
                      <w:rPr>
                        <w:b/>
                        <w:sz w:val="16"/>
                      </w:rPr>
                    </w:pPr>
                    <w:r>
                      <w:rPr>
                        <w:rFonts w:hint="eastAsia"/>
                        <w:b/>
                        <w:sz w:val="20"/>
                      </w:rPr>
                      <w:t>H</w:t>
                    </w:r>
                  </w:p>
                  <w:p w14:paraId="60EDECD8" w14:textId="77777777" w:rsidR="003B39D8" w:rsidRDefault="003B39D8">
                    <w:pPr>
                      <w:rPr>
                        <w:b/>
                        <w:sz w:val="10"/>
                      </w:rPr>
                    </w:pPr>
                  </w:p>
                  <w:p w14:paraId="22A41760" w14:textId="77777777" w:rsidR="003B39D8" w:rsidRDefault="003B39D8">
                    <w:pPr>
                      <w:rPr>
                        <w:b/>
                        <w:sz w:val="16"/>
                      </w:rPr>
                    </w:pPr>
                  </w:p>
                  <w:p w14:paraId="0C218FDA" w14:textId="77777777" w:rsidR="003B39D8" w:rsidRDefault="003B39D8">
                    <w:pPr>
                      <w:rPr>
                        <w:b/>
                        <w:sz w:val="16"/>
                      </w:rPr>
                    </w:pPr>
                  </w:p>
                  <w:p w14:paraId="7E9846BA" w14:textId="77777777" w:rsidR="003B39D8" w:rsidRDefault="003B39D8">
                    <w:pPr>
                      <w:rPr>
                        <w:b/>
                        <w:sz w:val="16"/>
                      </w:rPr>
                    </w:pPr>
                    <w:r>
                      <w:rPr>
                        <w:rFonts w:hint="eastAsia"/>
                        <w:b/>
                        <w:sz w:val="20"/>
                      </w:rPr>
                      <w:t>I</w:t>
                    </w:r>
                  </w:p>
                  <w:p w14:paraId="32DE580A" w14:textId="77777777" w:rsidR="003B39D8" w:rsidRDefault="003B39D8">
                    <w:pPr>
                      <w:rPr>
                        <w:b/>
                        <w:sz w:val="10"/>
                      </w:rPr>
                    </w:pPr>
                  </w:p>
                  <w:p w14:paraId="16E444E3" w14:textId="77777777" w:rsidR="003B39D8" w:rsidRDefault="003B39D8">
                    <w:pPr>
                      <w:rPr>
                        <w:b/>
                        <w:sz w:val="16"/>
                      </w:rPr>
                    </w:pPr>
                  </w:p>
                  <w:p w14:paraId="4E33765B" w14:textId="77777777" w:rsidR="003B39D8" w:rsidRDefault="003B39D8">
                    <w:pPr>
                      <w:rPr>
                        <w:b/>
                        <w:sz w:val="16"/>
                      </w:rPr>
                    </w:pPr>
                  </w:p>
                  <w:p w14:paraId="27505C40" w14:textId="77777777" w:rsidR="003B39D8" w:rsidRDefault="003B39D8">
                    <w:pPr>
                      <w:rPr>
                        <w:b/>
                        <w:sz w:val="16"/>
                      </w:rPr>
                    </w:pPr>
                    <w:r>
                      <w:rPr>
                        <w:rFonts w:hint="eastAsia"/>
                        <w:b/>
                        <w:sz w:val="20"/>
                      </w:rPr>
                      <w:t>J</w:t>
                    </w:r>
                  </w:p>
                  <w:p w14:paraId="50EFB8E6" w14:textId="77777777" w:rsidR="003B39D8" w:rsidRDefault="003B39D8">
                    <w:pPr>
                      <w:rPr>
                        <w:b/>
                        <w:sz w:val="10"/>
                      </w:rPr>
                    </w:pPr>
                  </w:p>
                  <w:p w14:paraId="17952B7F" w14:textId="77777777" w:rsidR="003B39D8" w:rsidRDefault="003B39D8">
                    <w:pPr>
                      <w:rPr>
                        <w:b/>
                        <w:sz w:val="16"/>
                      </w:rPr>
                    </w:pPr>
                  </w:p>
                  <w:p w14:paraId="50B255BE" w14:textId="77777777" w:rsidR="003B39D8" w:rsidRDefault="003B39D8">
                    <w:pPr>
                      <w:rPr>
                        <w:b/>
                        <w:sz w:val="16"/>
                      </w:rPr>
                    </w:pPr>
                  </w:p>
                  <w:p w14:paraId="6490331C" w14:textId="77777777" w:rsidR="003B39D8" w:rsidRDefault="003B39D8">
                    <w:pPr>
                      <w:rPr>
                        <w:b/>
                        <w:sz w:val="16"/>
                      </w:rPr>
                    </w:pPr>
                    <w:r>
                      <w:rPr>
                        <w:rFonts w:hint="eastAsia"/>
                        <w:b/>
                        <w:sz w:val="20"/>
                      </w:rPr>
                      <w:t>K</w:t>
                    </w:r>
                  </w:p>
                  <w:p w14:paraId="0B05B841" w14:textId="77777777" w:rsidR="003B39D8" w:rsidRDefault="003B39D8">
                    <w:pPr>
                      <w:rPr>
                        <w:b/>
                        <w:sz w:val="10"/>
                      </w:rPr>
                    </w:pPr>
                  </w:p>
                  <w:p w14:paraId="757A4B7C" w14:textId="77777777" w:rsidR="003B39D8" w:rsidRDefault="003B39D8">
                    <w:pPr>
                      <w:rPr>
                        <w:b/>
                        <w:sz w:val="16"/>
                      </w:rPr>
                    </w:pPr>
                  </w:p>
                  <w:p w14:paraId="6FAEC4E3" w14:textId="77777777" w:rsidR="003B39D8" w:rsidRDefault="003B39D8">
                    <w:pPr>
                      <w:rPr>
                        <w:b/>
                        <w:sz w:val="16"/>
                      </w:rPr>
                    </w:pPr>
                  </w:p>
                  <w:p w14:paraId="1EC42796" w14:textId="77777777" w:rsidR="003B39D8" w:rsidRDefault="003B39D8">
                    <w:pPr>
                      <w:rPr>
                        <w:b/>
                        <w:sz w:val="16"/>
                      </w:rPr>
                    </w:pPr>
                    <w:r>
                      <w:rPr>
                        <w:rFonts w:hint="eastAsia"/>
                        <w:b/>
                        <w:sz w:val="20"/>
                      </w:rPr>
                      <w:t>L</w:t>
                    </w:r>
                  </w:p>
                  <w:p w14:paraId="662F675A" w14:textId="77777777" w:rsidR="003B39D8" w:rsidRDefault="003B39D8">
                    <w:pPr>
                      <w:rPr>
                        <w:b/>
                        <w:sz w:val="10"/>
                      </w:rPr>
                    </w:pPr>
                  </w:p>
                  <w:p w14:paraId="439CDAEF" w14:textId="77777777" w:rsidR="003B39D8" w:rsidRDefault="003B39D8">
                    <w:pPr>
                      <w:rPr>
                        <w:b/>
                        <w:sz w:val="16"/>
                      </w:rPr>
                    </w:pPr>
                  </w:p>
                  <w:p w14:paraId="7387EA99" w14:textId="77777777" w:rsidR="003B39D8" w:rsidRDefault="003B39D8">
                    <w:pPr>
                      <w:rPr>
                        <w:b/>
                        <w:sz w:val="16"/>
                      </w:rPr>
                    </w:pPr>
                  </w:p>
                  <w:p w14:paraId="403FDF60" w14:textId="77777777" w:rsidR="003B39D8" w:rsidRDefault="003B39D8">
                    <w:pPr>
                      <w:rPr>
                        <w:b/>
                        <w:sz w:val="16"/>
                      </w:rPr>
                    </w:pPr>
                    <w:r>
                      <w:rPr>
                        <w:rFonts w:hint="eastAsia"/>
                        <w:b/>
                        <w:sz w:val="20"/>
                      </w:rPr>
                      <w:t>M</w:t>
                    </w:r>
                  </w:p>
                  <w:p w14:paraId="6D694003" w14:textId="77777777" w:rsidR="003B39D8" w:rsidRDefault="003B39D8">
                    <w:pPr>
                      <w:rPr>
                        <w:b/>
                        <w:sz w:val="10"/>
                      </w:rPr>
                    </w:pPr>
                  </w:p>
                  <w:p w14:paraId="79C9A0A2" w14:textId="77777777" w:rsidR="003B39D8" w:rsidRDefault="003B39D8">
                    <w:pPr>
                      <w:rPr>
                        <w:b/>
                        <w:sz w:val="16"/>
                      </w:rPr>
                    </w:pPr>
                  </w:p>
                  <w:p w14:paraId="47245645" w14:textId="77777777" w:rsidR="003B39D8" w:rsidRDefault="003B39D8">
                    <w:pPr>
                      <w:rPr>
                        <w:b/>
                        <w:sz w:val="16"/>
                      </w:rPr>
                    </w:pPr>
                  </w:p>
                  <w:p w14:paraId="580E72CD" w14:textId="77777777" w:rsidR="003B39D8" w:rsidRDefault="003B39D8">
                    <w:pPr>
                      <w:rPr>
                        <w:b/>
                        <w:sz w:val="16"/>
                      </w:rPr>
                    </w:pPr>
                    <w:r>
                      <w:rPr>
                        <w:rFonts w:hint="eastAsia"/>
                        <w:b/>
                        <w:sz w:val="20"/>
                      </w:rPr>
                      <w:t>N</w:t>
                    </w:r>
                  </w:p>
                  <w:p w14:paraId="3D57053B" w14:textId="77777777" w:rsidR="003B39D8" w:rsidRDefault="003B39D8">
                    <w:pPr>
                      <w:rPr>
                        <w:b/>
                        <w:sz w:val="10"/>
                      </w:rPr>
                    </w:pPr>
                  </w:p>
                  <w:p w14:paraId="4E706B58" w14:textId="77777777" w:rsidR="003B39D8" w:rsidRDefault="003B39D8">
                    <w:pPr>
                      <w:rPr>
                        <w:b/>
                        <w:sz w:val="16"/>
                      </w:rPr>
                    </w:pPr>
                  </w:p>
                  <w:p w14:paraId="49D2F0AD" w14:textId="77777777" w:rsidR="003B39D8" w:rsidRDefault="003B39D8">
                    <w:pPr>
                      <w:rPr>
                        <w:b/>
                        <w:sz w:val="16"/>
                      </w:rPr>
                    </w:pPr>
                  </w:p>
                  <w:p w14:paraId="3C67F14B" w14:textId="77777777" w:rsidR="003B39D8" w:rsidRDefault="003B39D8">
                    <w:pPr>
                      <w:rPr>
                        <w:b/>
                        <w:sz w:val="16"/>
                      </w:rPr>
                    </w:pPr>
                    <w:r>
                      <w:rPr>
                        <w:rFonts w:hint="eastAsia"/>
                        <w:b/>
                        <w:sz w:val="20"/>
                      </w:rPr>
                      <w:t>O</w:t>
                    </w:r>
                  </w:p>
                  <w:p w14:paraId="7AA098EB" w14:textId="77777777" w:rsidR="003B39D8" w:rsidRDefault="003B39D8">
                    <w:pPr>
                      <w:rPr>
                        <w:b/>
                        <w:sz w:val="10"/>
                      </w:rPr>
                    </w:pPr>
                  </w:p>
                  <w:p w14:paraId="7E1764EE" w14:textId="77777777" w:rsidR="003B39D8" w:rsidRDefault="003B39D8">
                    <w:pPr>
                      <w:rPr>
                        <w:b/>
                        <w:sz w:val="16"/>
                      </w:rPr>
                    </w:pPr>
                  </w:p>
                  <w:p w14:paraId="6287FE83" w14:textId="77777777" w:rsidR="003B39D8" w:rsidRDefault="003B39D8">
                    <w:pPr>
                      <w:rPr>
                        <w:b/>
                        <w:sz w:val="16"/>
                      </w:rPr>
                    </w:pPr>
                  </w:p>
                  <w:p w14:paraId="163BD1C4" w14:textId="77777777" w:rsidR="003B39D8" w:rsidRDefault="003B39D8">
                    <w:pPr>
                      <w:rPr>
                        <w:b/>
                        <w:sz w:val="16"/>
                      </w:rPr>
                    </w:pPr>
                    <w:r>
                      <w:rPr>
                        <w:rFonts w:hint="eastAsia"/>
                        <w:b/>
                        <w:sz w:val="20"/>
                      </w:rPr>
                      <w:t>P</w:t>
                    </w:r>
                  </w:p>
                  <w:p w14:paraId="0FEB0E71" w14:textId="77777777" w:rsidR="003B39D8" w:rsidRDefault="003B39D8">
                    <w:pPr>
                      <w:rPr>
                        <w:b/>
                        <w:sz w:val="10"/>
                      </w:rPr>
                    </w:pPr>
                  </w:p>
                  <w:p w14:paraId="4795CE68" w14:textId="77777777" w:rsidR="003B39D8" w:rsidRDefault="003B39D8">
                    <w:pPr>
                      <w:rPr>
                        <w:b/>
                        <w:sz w:val="16"/>
                      </w:rPr>
                    </w:pPr>
                  </w:p>
                  <w:p w14:paraId="591C3EF3" w14:textId="77777777" w:rsidR="003B39D8" w:rsidRDefault="003B39D8">
                    <w:pPr>
                      <w:rPr>
                        <w:b/>
                        <w:sz w:val="16"/>
                      </w:rPr>
                    </w:pPr>
                  </w:p>
                  <w:p w14:paraId="2BA7E1F2" w14:textId="77777777" w:rsidR="003B39D8" w:rsidRDefault="003B39D8">
                    <w:pPr>
                      <w:rPr>
                        <w:b/>
                        <w:sz w:val="16"/>
                      </w:rPr>
                    </w:pPr>
                    <w:r>
                      <w:rPr>
                        <w:rFonts w:hint="eastAsia"/>
                        <w:b/>
                        <w:sz w:val="20"/>
                      </w:rPr>
                      <w:t>Q</w:t>
                    </w:r>
                  </w:p>
                  <w:p w14:paraId="6293C971" w14:textId="77777777" w:rsidR="003B39D8" w:rsidRDefault="003B39D8">
                    <w:pPr>
                      <w:rPr>
                        <w:b/>
                        <w:sz w:val="10"/>
                      </w:rPr>
                    </w:pPr>
                  </w:p>
                  <w:p w14:paraId="5AA3EDA8" w14:textId="77777777" w:rsidR="003B39D8" w:rsidRDefault="003B39D8">
                    <w:pPr>
                      <w:rPr>
                        <w:b/>
                        <w:sz w:val="16"/>
                      </w:rPr>
                    </w:pPr>
                  </w:p>
                  <w:p w14:paraId="5DE13EAA" w14:textId="77777777" w:rsidR="003B39D8" w:rsidRDefault="003B39D8">
                    <w:pPr>
                      <w:rPr>
                        <w:b/>
                        <w:sz w:val="16"/>
                      </w:rPr>
                    </w:pPr>
                  </w:p>
                  <w:p w14:paraId="252DEA88" w14:textId="77777777" w:rsidR="003B39D8" w:rsidRDefault="003B39D8">
                    <w:pPr>
                      <w:rPr>
                        <w:b/>
                        <w:sz w:val="16"/>
                      </w:rPr>
                    </w:pPr>
                    <w:r>
                      <w:rPr>
                        <w:rFonts w:hint="eastAsia"/>
                        <w:b/>
                        <w:sz w:val="20"/>
                      </w:rPr>
                      <w:t>R</w:t>
                    </w:r>
                  </w:p>
                  <w:p w14:paraId="6D8B3706" w14:textId="77777777" w:rsidR="003B39D8" w:rsidRDefault="003B39D8">
                    <w:pPr>
                      <w:rPr>
                        <w:b/>
                        <w:sz w:val="10"/>
                      </w:rPr>
                    </w:pPr>
                  </w:p>
                  <w:p w14:paraId="10CAD64C" w14:textId="77777777" w:rsidR="003B39D8" w:rsidRDefault="003B39D8">
                    <w:pPr>
                      <w:rPr>
                        <w:b/>
                        <w:sz w:val="16"/>
                      </w:rPr>
                    </w:pPr>
                  </w:p>
                  <w:p w14:paraId="508BD17D" w14:textId="77777777" w:rsidR="003B39D8" w:rsidRDefault="003B39D8">
                    <w:pPr>
                      <w:rPr>
                        <w:b/>
                        <w:sz w:val="16"/>
                      </w:rPr>
                    </w:pPr>
                  </w:p>
                  <w:p w14:paraId="1EF084E0" w14:textId="77777777" w:rsidR="003B39D8" w:rsidRDefault="003B39D8">
                    <w:pPr>
                      <w:rPr>
                        <w:b/>
                        <w:sz w:val="16"/>
                      </w:rPr>
                    </w:pPr>
                    <w:r>
                      <w:rPr>
                        <w:rFonts w:hint="eastAsia"/>
                        <w:b/>
                        <w:sz w:val="20"/>
                      </w:rPr>
                      <w:t>S</w:t>
                    </w:r>
                  </w:p>
                  <w:p w14:paraId="0C263E66" w14:textId="77777777" w:rsidR="003B39D8" w:rsidRDefault="003B39D8">
                    <w:pPr>
                      <w:rPr>
                        <w:b/>
                        <w:sz w:val="10"/>
                      </w:rPr>
                    </w:pPr>
                  </w:p>
                  <w:p w14:paraId="32348B4C" w14:textId="77777777" w:rsidR="003B39D8" w:rsidRDefault="003B39D8">
                    <w:pPr>
                      <w:rPr>
                        <w:b/>
                        <w:sz w:val="16"/>
                      </w:rPr>
                    </w:pPr>
                  </w:p>
                  <w:p w14:paraId="24D0BDF3" w14:textId="77777777" w:rsidR="003B39D8" w:rsidRDefault="003B39D8">
                    <w:pPr>
                      <w:rPr>
                        <w:b/>
                        <w:sz w:val="16"/>
                      </w:rPr>
                    </w:pPr>
                  </w:p>
                  <w:p w14:paraId="7713D6DC" w14:textId="77777777" w:rsidR="003B39D8" w:rsidRDefault="003B39D8">
                    <w:pPr>
                      <w:rPr>
                        <w:b/>
                        <w:sz w:val="16"/>
                      </w:rPr>
                    </w:pPr>
                    <w:r>
                      <w:rPr>
                        <w:rFonts w:hint="eastAsia"/>
                        <w:b/>
                        <w:sz w:val="20"/>
                      </w:rPr>
                      <w:t>T</w:t>
                    </w:r>
                  </w:p>
                  <w:p w14:paraId="4F26AFFB" w14:textId="77777777" w:rsidR="003B39D8" w:rsidRDefault="003B39D8">
                    <w:pPr>
                      <w:rPr>
                        <w:b/>
                        <w:sz w:val="10"/>
                      </w:rPr>
                    </w:pPr>
                  </w:p>
                  <w:p w14:paraId="1A3A05FB" w14:textId="77777777" w:rsidR="003B39D8" w:rsidRDefault="003B39D8">
                    <w:pPr>
                      <w:rPr>
                        <w:b/>
                        <w:sz w:val="16"/>
                      </w:rPr>
                    </w:pPr>
                  </w:p>
                  <w:p w14:paraId="3F0420D6" w14:textId="77777777" w:rsidR="003B39D8" w:rsidRDefault="003B39D8">
                    <w:pPr>
                      <w:rPr>
                        <w:b/>
                        <w:sz w:val="16"/>
                      </w:rPr>
                    </w:pPr>
                  </w:p>
                  <w:p w14:paraId="1C6C837E" w14:textId="77777777" w:rsidR="003B39D8" w:rsidRDefault="003B39D8">
                    <w:pPr>
                      <w:rPr>
                        <w:b/>
                        <w:sz w:val="16"/>
                      </w:rPr>
                    </w:pPr>
                    <w:r>
                      <w:rPr>
                        <w:rFonts w:hint="eastAsia"/>
                        <w:b/>
                        <w:sz w:val="20"/>
                      </w:rPr>
                      <w:t>U</w:t>
                    </w:r>
                  </w:p>
                  <w:p w14:paraId="09FD32C6" w14:textId="77777777" w:rsidR="003B39D8" w:rsidRDefault="003B39D8">
                    <w:pPr>
                      <w:rPr>
                        <w:b/>
                        <w:sz w:val="10"/>
                      </w:rPr>
                    </w:pPr>
                  </w:p>
                  <w:p w14:paraId="519179AB" w14:textId="77777777" w:rsidR="003B39D8" w:rsidRDefault="003B39D8">
                    <w:pPr>
                      <w:rPr>
                        <w:b/>
                        <w:sz w:val="16"/>
                      </w:rPr>
                    </w:pPr>
                  </w:p>
                  <w:p w14:paraId="54F5879C" w14:textId="77777777" w:rsidR="003B39D8" w:rsidRDefault="003B39D8">
                    <w:pPr>
                      <w:rPr>
                        <w:b/>
                        <w:sz w:val="16"/>
                      </w:rPr>
                    </w:pPr>
                  </w:p>
                  <w:p w14:paraId="6A605A7D" w14:textId="77777777" w:rsidR="003B39D8" w:rsidRDefault="003B39D8">
                    <w:pPr>
                      <w:pStyle w:val="Heading3"/>
                      <w:jc w:val="left"/>
                    </w:pPr>
                    <w:r>
                      <w:rPr>
                        <w:rFonts w:hint="eastAsia"/>
                      </w:rPr>
                      <w:t>V</w:t>
                    </w:r>
                  </w:p>
                </w:txbxContent>
              </v:textbox>
            </v:shape>
          </w:pict>
        </mc:Fallback>
      </mc:AlternateContent>
    </w:r>
    <w:r>
      <w:rPr>
        <w:noProof/>
        <w:sz w:val="28"/>
        <w:lang w:val="en-US"/>
      </w:rPr>
      <mc:AlternateContent>
        <mc:Choice Requires="wps">
          <w:drawing>
            <wp:anchor distT="0" distB="0" distL="114300" distR="114300" simplePos="0" relativeHeight="251660288" behindDoc="0" locked="0" layoutInCell="0" allowOverlap="1" wp14:anchorId="75FD08B4" wp14:editId="0743CA98">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7DA91D" w14:textId="77777777" w:rsidR="003B39D8" w:rsidRDefault="003B39D8">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D08B4"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14:paraId="777DA91D" w14:textId="77777777" w:rsidR="003B39D8" w:rsidRDefault="003B39D8">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9E2F3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C23E9"/>
    <w:multiLevelType w:val="hybridMultilevel"/>
    <w:tmpl w:val="68AE65F8"/>
    <w:lvl w:ilvl="0" w:tplc="46FEF44E">
      <w:start w:val="1"/>
      <w:numFmt w:val="lowerLetter"/>
      <w:lvlText w:val="(%1)"/>
      <w:lvlJc w:val="left"/>
      <w:pPr>
        <w:ind w:left="2160" w:hanging="360"/>
      </w:pPr>
      <w:rPr>
        <w:rFonts w:ascii="Times New Roman" w:eastAsia="PMingLiU" w:hAnsi="Times New Roman" w:cs="Calibri" w:hint="default"/>
        <w:b w:val="0"/>
        <w:i w:val="0"/>
        <w:strike w:val="0"/>
        <w:dstrike w:val="0"/>
        <w:color w:val="000000"/>
        <w:sz w:val="28"/>
        <w:szCs w:val="24"/>
        <w:u w:val="none" w:color="000000"/>
        <w:vertAlign w:val="baseline"/>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50241E1"/>
    <w:multiLevelType w:val="hybridMultilevel"/>
    <w:tmpl w:val="D66434FA"/>
    <w:lvl w:ilvl="0" w:tplc="A39C2282">
      <w:start w:val="1"/>
      <w:numFmt w:val="decimal"/>
      <w:lvlText w:val="(%1)"/>
      <w:lvlJc w:val="left"/>
      <w:pPr>
        <w:ind w:left="1637" w:hanging="360"/>
      </w:pPr>
      <w:rPr>
        <w:rFonts w:hint="eastAsia"/>
      </w:r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3" w15:restartNumberingAfterBreak="0">
    <w:nsid w:val="0ADB2DE0"/>
    <w:multiLevelType w:val="hybridMultilevel"/>
    <w:tmpl w:val="2840A894"/>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F7108AF"/>
    <w:multiLevelType w:val="hybridMultilevel"/>
    <w:tmpl w:val="92B466B0"/>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FAC74A7"/>
    <w:multiLevelType w:val="hybridMultilevel"/>
    <w:tmpl w:val="4860E9C8"/>
    <w:lvl w:ilvl="0" w:tplc="83C21C2C">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6" w15:restartNumberingAfterBreak="0">
    <w:nsid w:val="17B36774"/>
    <w:multiLevelType w:val="hybridMultilevel"/>
    <w:tmpl w:val="C6149424"/>
    <w:lvl w:ilvl="0" w:tplc="971EF9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9AD34B5"/>
    <w:multiLevelType w:val="hybridMultilevel"/>
    <w:tmpl w:val="1998241A"/>
    <w:lvl w:ilvl="0" w:tplc="A2400F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A44F6D"/>
    <w:multiLevelType w:val="hybridMultilevel"/>
    <w:tmpl w:val="A1023F04"/>
    <w:lvl w:ilvl="0" w:tplc="A39C2282">
      <w:start w:val="1"/>
      <w:numFmt w:val="decimal"/>
      <w:lvlText w:val="(%1)"/>
      <w:lvlJc w:val="left"/>
      <w:pPr>
        <w:ind w:left="1500" w:hanging="360"/>
      </w:pPr>
      <w:rPr>
        <w:rFonts w:hint="eastAsia"/>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cs="Times New Roman" w:hint="default"/>
        <w:b w:val="0"/>
        <w:i w:val="0"/>
      </w:rPr>
    </w:lvl>
    <w:lvl w:ilvl="2">
      <w:start w:val="1"/>
      <w:numFmt w:val="lowerRoman"/>
      <w:lvlText w:val="(%3)"/>
      <w:lvlJc w:val="left"/>
      <w:pPr>
        <w:tabs>
          <w:tab w:val="num" w:pos="2160"/>
        </w:tabs>
        <w:ind w:left="2160" w:hanging="720"/>
      </w:pPr>
      <w:rPr>
        <w:rFonts w:ascii="Times New Roman" w:hAnsi="Times New Roman" w:cs="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0" w15:restartNumberingAfterBreak="0">
    <w:nsid w:val="248A00E9"/>
    <w:multiLevelType w:val="hybridMultilevel"/>
    <w:tmpl w:val="4D621C16"/>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62469AB"/>
    <w:multiLevelType w:val="singleLevel"/>
    <w:tmpl w:val="5B6EE9CE"/>
    <w:lvl w:ilvl="0">
      <w:start w:val="1"/>
      <w:numFmt w:val="decimal"/>
      <w:pStyle w:val="para"/>
      <w:lvlText w:val="%1."/>
      <w:lvlJc w:val="left"/>
      <w:pPr>
        <w:tabs>
          <w:tab w:val="num" w:pos="360"/>
        </w:tabs>
      </w:pPr>
      <w:rPr>
        <w:rFonts w:hint="eastAsia"/>
      </w:rPr>
    </w:lvl>
  </w:abstractNum>
  <w:abstractNum w:abstractNumId="12" w15:restartNumberingAfterBreak="0">
    <w:nsid w:val="286737A0"/>
    <w:multiLevelType w:val="hybridMultilevel"/>
    <w:tmpl w:val="8C620C84"/>
    <w:lvl w:ilvl="0" w:tplc="A39C2282">
      <w:start w:val="1"/>
      <w:numFmt w:val="decimal"/>
      <w:lvlText w:val="(%1)"/>
      <w:lvlJc w:val="left"/>
      <w:pPr>
        <w:ind w:left="1800" w:hanging="360"/>
      </w:pPr>
      <w:rPr>
        <w:rFonts w:hint="eastAsia"/>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2C2130DE"/>
    <w:multiLevelType w:val="hybridMultilevel"/>
    <w:tmpl w:val="BD3AD1E8"/>
    <w:lvl w:ilvl="0" w:tplc="46FEF44E">
      <w:start w:val="1"/>
      <w:numFmt w:val="lowerLetter"/>
      <w:lvlText w:val="(%1)"/>
      <w:lvlJc w:val="left"/>
      <w:pPr>
        <w:ind w:left="2203" w:hanging="360"/>
      </w:pPr>
      <w:rPr>
        <w:rFonts w:ascii="Times New Roman" w:eastAsia="PMingLiU" w:hAnsi="Times New Roman" w:cs="Calibri" w:hint="default"/>
        <w:b w:val="0"/>
        <w:i w:val="0"/>
        <w:strike w:val="0"/>
        <w:dstrike w:val="0"/>
        <w:color w:val="000000"/>
        <w:sz w:val="28"/>
        <w:szCs w:val="24"/>
        <w:u w:val="none" w:color="000000"/>
        <w:vertAlign w:val="baseline"/>
      </w:rPr>
    </w:lvl>
    <w:lvl w:ilvl="1" w:tplc="08090019" w:tentative="1">
      <w:start w:val="1"/>
      <w:numFmt w:val="lowerLetter"/>
      <w:lvlText w:val="%2."/>
      <w:lvlJc w:val="left"/>
      <w:pPr>
        <w:ind w:left="2923" w:hanging="360"/>
      </w:pPr>
    </w:lvl>
    <w:lvl w:ilvl="2" w:tplc="0809001B" w:tentative="1">
      <w:start w:val="1"/>
      <w:numFmt w:val="lowerRoman"/>
      <w:lvlText w:val="%3."/>
      <w:lvlJc w:val="right"/>
      <w:pPr>
        <w:ind w:left="3643" w:hanging="180"/>
      </w:pPr>
    </w:lvl>
    <w:lvl w:ilvl="3" w:tplc="0809000F" w:tentative="1">
      <w:start w:val="1"/>
      <w:numFmt w:val="decimal"/>
      <w:lvlText w:val="%4."/>
      <w:lvlJc w:val="left"/>
      <w:pPr>
        <w:ind w:left="4363" w:hanging="360"/>
      </w:pPr>
    </w:lvl>
    <w:lvl w:ilvl="4" w:tplc="08090019" w:tentative="1">
      <w:start w:val="1"/>
      <w:numFmt w:val="lowerLetter"/>
      <w:lvlText w:val="%5."/>
      <w:lvlJc w:val="left"/>
      <w:pPr>
        <w:ind w:left="5083" w:hanging="360"/>
      </w:pPr>
    </w:lvl>
    <w:lvl w:ilvl="5" w:tplc="0809001B" w:tentative="1">
      <w:start w:val="1"/>
      <w:numFmt w:val="lowerRoman"/>
      <w:lvlText w:val="%6."/>
      <w:lvlJc w:val="right"/>
      <w:pPr>
        <w:ind w:left="5803" w:hanging="180"/>
      </w:pPr>
    </w:lvl>
    <w:lvl w:ilvl="6" w:tplc="0809000F" w:tentative="1">
      <w:start w:val="1"/>
      <w:numFmt w:val="decimal"/>
      <w:lvlText w:val="%7."/>
      <w:lvlJc w:val="left"/>
      <w:pPr>
        <w:ind w:left="6523" w:hanging="360"/>
      </w:pPr>
    </w:lvl>
    <w:lvl w:ilvl="7" w:tplc="08090019" w:tentative="1">
      <w:start w:val="1"/>
      <w:numFmt w:val="lowerLetter"/>
      <w:lvlText w:val="%8."/>
      <w:lvlJc w:val="left"/>
      <w:pPr>
        <w:ind w:left="7243" w:hanging="360"/>
      </w:pPr>
    </w:lvl>
    <w:lvl w:ilvl="8" w:tplc="0809001B" w:tentative="1">
      <w:start w:val="1"/>
      <w:numFmt w:val="lowerRoman"/>
      <w:lvlText w:val="%9."/>
      <w:lvlJc w:val="right"/>
      <w:pPr>
        <w:ind w:left="7963" w:hanging="180"/>
      </w:pPr>
    </w:lvl>
  </w:abstractNum>
  <w:abstractNum w:abstractNumId="14"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5" w15:restartNumberingAfterBreak="0">
    <w:nsid w:val="3BC83833"/>
    <w:multiLevelType w:val="hybridMultilevel"/>
    <w:tmpl w:val="EE20E1F8"/>
    <w:lvl w:ilvl="0" w:tplc="3ECA45F6">
      <w:start w:val="1"/>
      <w:numFmt w:val="decimal"/>
      <w:lvlText w:val="(%1)"/>
      <w:lvlJc w:val="left"/>
      <w:pPr>
        <w:ind w:left="1367" w:hanging="440"/>
      </w:pPr>
      <w:rPr>
        <w:rFonts w:ascii="Times New Roman" w:eastAsia="PMingLiU" w:hAnsi="Times New Roman" w:hint="default"/>
        <w:sz w:val="28"/>
      </w:rPr>
    </w:lvl>
    <w:lvl w:ilvl="1" w:tplc="1E18FF8C">
      <w:start w:val="1"/>
      <w:numFmt w:val="decimal"/>
      <w:lvlText w:val="(%2)"/>
      <w:lvlJc w:val="left"/>
      <w:pPr>
        <w:ind w:left="1440" w:hanging="360"/>
      </w:pPr>
      <w:rPr>
        <w:rFonts w:ascii="Times New Roman" w:eastAsia="PMingLiU" w:hAnsi="Times New Roman" w:hint="default"/>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E45F4E"/>
    <w:multiLevelType w:val="hybridMultilevel"/>
    <w:tmpl w:val="0492C41E"/>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E3E0F00"/>
    <w:multiLevelType w:val="hybridMultilevel"/>
    <w:tmpl w:val="DCCCF882"/>
    <w:lvl w:ilvl="0" w:tplc="A5703BA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14EC29B8">
      <w:start w:val="1"/>
      <w:numFmt w:val="lowerRoman"/>
      <w:lvlText w:val="(%3)"/>
      <w:lvlJc w:val="left"/>
      <w:pPr>
        <w:ind w:left="2160" w:hanging="180"/>
      </w:pPr>
      <w:rPr>
        <w:rFonts w:hint="eastAsia"/>
        <w:sz w:val="2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B1857"/>
    <w:multiLevelType w:val="hybridMultilevel"/>
    <w:tmpl w:val="B516C176"/>
    <w:lvl w:ilvl="0" w:tplc="FCF4B726">
      <w:start w:val="1"/>
      <w:numFmt w:val="decimal"/>
      <w:lvlText w:val="%1."/>
      <w:lvlJc w:val="left"/>
      <w:pPr>
        <w:ind w:left="1778" w:hanging="360"/>
      </w:pPr>
      <w:rPr>
        <w:rFonts w:hint="default"/>
        <w:i/>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9" w15:restartNumberingAfterBreak="0">
    <w:nsid w:val="42642D7F"/>
    <w:multiLevelType w:val="hybridMultilevel"/>
    <w:tmpl w:val="1FB486BA"/>
    <w:lvl w:ilvl="0" w:tplc="1E18FF8C">
      <w:start w:val="1"/>
      <w:numFmt w:val="decimal"/>
      <w:lvlText w:val="(%1)"/>
      <w:lvlJc w:val="left"/>
      <w:pPr>
        <w:ind w:left="1800" w:hanging="360"/>
      </w:pPr>
      <w:rPr>
        <w:rFonts w:ascii="Times New Roman" w:eastAsia="PMingLiU" w:hAnsi="Times New Roman" w:hint="default"/>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2A91337"/>
    <w:multiLevelType w:val="hybridMultilevel"/>
    <w:tmpl w:val="9F0E67F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4D4C45"/>
    <w:multiLevelType w:val="hybridMultilevel"/>
    <w:tmpl w:val="6F928BE8"/>
    <w:lvl w:ilvl="0" w:tplc="74DA5E76">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2" w15:restartNumberingAfterBreak="0">
    <w:nsid w:val="4951681F"/>
    <w:multiLevelType w:val="hybridMultilevel"/>
    <w:tmpl w:val="E482DCFC"/>
    <w:lvl w:ilvl="0" w:tplc="A39C2282">
      <w:start w:val="1"/>
      <w:numFmt w:val="decimal"/>
      <w:lvlText w:val="(%1)"/>
      <w:lvlJc w:val="left"/>
      <w:pPr>
        <w:ind w:left="1800" w:hanging="360"/>
      </w:pPr>
      <w:rPr>
        <w:rFonts w:hint="eastAsia"/>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4A29490F"/>
    <w:multiLevelType w:val="hybridMultilevel"/>
    <w:tmpl w:val="AC7A31BC"/>
    <w:lvl w:ilvl="0" w:tplc="20F6DCFA">
      <w:start w:val="1"/>
      <w:numFmt w:val="decimal"/>
      <w:lvlText w:val="%1."/>
      <w:lvlJc w:val="left"/>
      <w:pPr>
        <w:ind w:left="650" w:hanging="360"/>
      </w:pPr>
      <w:rPr>
        <w:rFonts w:ascii="Times New Roman" w:hAnsi="PMingLiU" w:cs="Arial" w:hint="default"/>
        <w:sz w:val="28"/>
      </w:rPr>
    </w:lvl>
    <w:lvl w:ilvl="1" w:tplc="552019C2">
      <w:start w:val="1"/>
      <w:numFmt w:val="decimal"/>
      <w:lvlText w:val="(%2)"/>
      <w:lvlJc w:val="left"/>
      <w:pPr>
        <w:ind w:left="2068" w:hanging="720"/>
      </w:pPr>
      <w:rPr>
        <w:rFonts w:hint="default"/>
      </w:r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24" w15:restartNumberingAfterBreak="0">
    <w:nsid w:val="4A8764B9"/>
    <w:multiLevelType w:val="hybridMultilevel"/>
    <w:tmpl w:val="F40E6C06"/>
    <w:lvl w:ilvl="0" w:tplc="A39C228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8914D6"/>
    <w:multiLevelType w:val="hybridMultilevel"/>
    <w:tmpl w:val="04D82130"/>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4DD353BB"/>
    <w:multiLevelType w:val="hybridMultilevel"/>
    <w:tmpl w:val="A60A674C"/>
    <w:lvl w:ilvl="0" w:tplc="8812863A">
      <w:start w:val="1"/>
      <w:numFmt w:val="decimal"/>
      <w:lvlText w:val="%1."/>
      <w:lvlJc w:val="left"/>
      <w:pPr>
        <w:ind w:left="360" w:hanging="360"/>
      </w:pPr>
      <w:rPr>
        <w:rFonts w:hint="default"/>
        <w:sz w:val="28"/>
        <w:szCs w:val="28"/>
      </w:rPr>
    </w:lvl>
    <w:lvl w:ilvl="1" w:tplc="1E18FF8C">
      <w:start w:val="1"/>
      <w:numFmt w:val="decimal"/>
      <w:lvlText w:val="(%2)"/>
      <w:lvlJc w:val="left"/>
      <w:pPr>
        <w:ind w:left="920" w:hanging="440"/>
      </w:pPr>
      <w:rPr>
        <w:rFonts w:ascii="Times New Roman" w:eastAsia="PMingLiU" w:hAnsi="Times New Roman" w:hint="default"/>
        <w:sz w:val="28"/>
      </w:rPr>
    </w:lvl>
    <w:lvl w:ilvl="2" w:tplc="D1AE9B5A">
      <w:start w:val="1"/>
      <w:numFmt w:val="lowerLetter"/>
      <w:lvlText w:val="(%3)"/>
      <w:lvlJc w:val="left"/>
      <w:pPr>
        <w:ind w:left="1340" w:hanging="3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27" w15:restartNumberingAfterBreak="0">
    <w:nsid w:val="5E581F77"/>
    <w:multiLevelType w:val="hybridMultilevel"/>
    <w:tmpl w:val="BCE429E8"/>
    <w:lvl w:ilvl="0" w:tplc="6EB80922">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8" w15:restartNumberingAfterBreak="0">
    <w:nsid w:val="5EAF2447"/>
    <w:multiLevelType w:val="hybridMultilevel"/>
    <w:tmpl w:val="0298C954"/>
    <w:lvl w:ilvl="0" w:tplc="3ECA45F6">
      <w:start w:val="1"/>
      <w:numFmt w:val="decimal"/>
      <w:lvlText w:val="(%1)"/>
      <w:lvlJc w:val="left"/>
      <w:pPr>
        <w:ind w:left="1367" w:hanging="440"/>
      </w:pPr>
      <w:rPr>
        <w:rFonts w:ascii="Times New Roman" w:eastAsia="PMingLiU" w:hAnsi="Times New Roman" w:hint="default"/>
        <w:sz w:val="28"/>
      </w:rPr>
    </w:lvl>
    <w:lvl w:ilvl="1" w:tplc="1E18FF8C">
      <w:start w:val="1"/>
      <w:numFmt w:val="decimal"/>
      <w:lvlText w:val="(%2)"/>
      <w:lvlJc w:val="left"/>
      <w:pPr>
        <w:ind w:left="1440" w:hanging="360"/>
      </w:pPr>
      <w:rPr>
        <w:rFonts w:ascii="Times New Roman" w:eastAsia="PMingLiU" w:hAnsi="Times New Roman" w:hint="default"/>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6E39B4"/>
    <w:multiLevelType w:val="hybridMultilevel"/>
    <w:tmpl w:val="5A0CF5C2"/>
    <w:lvl w:ilvl="0" w:tplc="A39C2282">
      <w:start w:val="1"/>
      <w:numFmt w:val="decimal"/>
      <w:lvlText w:val="(%1)"/>
      <w:lvlJc w:val="left"/>
      <w:pPr>
        <w:ind w:left="1800" w:hanging="360"/>
      </w:pPr>
      <w:rPr>
        <w:rFonts w:hint="eastAsia"/>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685F5228"/>
    <w:multiLevelType w:val="hybridMultilevel"/>
    <w:tmpl w:val="342A9AA2"/>
    <w:lvl w:ilvl="0" w:tplc="1E18FF8C">
      <w:start w:val="1"/>
      <w:numFmt w:val="decimal"/>
      <w:lvlText w:val="(%1)"/>
      <w:lvlJc w:val="left"/>
      <w:pPr>
        <w:ind w:left="1287" w:hanging="360"/>
      </w:pPr>
      <w:rPr>
        <w:rFonts w:ascii="Times New Roman" w:eastAsia="PMingLiU" w:hAnsi="Times New Roman" w:hint="default"/>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69890582"/>
    <w:multiLevelType w:val="hybridMultilevel"/>
    <w:tmpl w:val="8D9E6BBC"/>
    <w:lvl w:ilvl="0" w:tplc="71AC54F2">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0943E8C"/>
    <w:multiLevelType w:val="hybridMultilevel"/>
    <w:tmpl w:val="1E0E5AA8"/>
    <w:lvl w:ilvl="0" w:tplc="448615A8">
      <w:start w:val="1"/>
      <w:numFmt w:val="lowerLetter"/>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FA3855"/>
    <w:multiLevelType w:val="hybridMultilevel"/>
    <w:tmpl w:val="951E19BE"/>
    <w:lvl w:ilvl="0" w:tplc="A9D2733E">
      <w:start w:val="1"/>
      <w:numFmt w:val="decimal"/>
      <w:lvlText w:val="(%1)"/>
      <w:lvlJc w:val="left"/>
      <w:pPr>
        <w:ind w:left="1860" w:hanging="4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696307A"/>
    <w:multiLevelType w:val="hybridMultilevel"/>
    <w:tmpl w:val="A7AAB338"/>
    <w:lvl w:ilvl="0" w:tplc="A39C228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9E46AE"/>
    <w:multiLevelType w:val="hybridMultilevel"/>
    <w:tmpl w:val="BC187292"/>
    <w:lvl w:ilvl="0" w:tplc="46FEF44E">
      <w:start w:val="1"/>
      <w:numFmt w:val="lowerLetter"/>
      <w:lvlText w:val="(%1)"/>
      <w:lvlJc w:val="left"/>
      <w:pPr>
        <w:ind w:left="2160" w:hanging="360"/>
      </w:pPr>
      <w:rPr>
        <w:rFonts w:ascii="Times New Roman" w:eastAsia="PMingLiU" w:hAnsi="Times New Roman" w:cs="Calibri" w:hint="default"/>
        <w:b w:val="0"/>
        <w:i w:val="0"/>
        <w:strike w:val="0"/>
        <w:dstrike w:val="0"/>
        <w:color w:val="000000"/>
        <w:sz w:val="28"/>
        <w:szCs w:val="24"/>
        <w:u w:val="none" w:color="000000"/>
        <w:vertAlign w:val="baseline"/>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 w:numId="2">
    <w:abstractNumId w:val="11"/>
  </w:num>
  <w:num w:numId="3">
    <w:abstractNumId w:val="14"/>
  </w:num>
  <w:num w:numId="4">
    <w:abstractNumId w:val="23"/>
  </w:num>
  <w:num w:numId="5">
    <w:abstractNumId w:val="9"/>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19"/>
  </w:num>
  <w:num w:numId="8">
    <w:abstractNumId w:val="16"/>
  </w:num>
  <w:num w:numId="9">
    <w:abstractNumId w:val="15"/>
  </w:num>
  <w:num w:numId="10">
    <w:abstractNumId w:val="28"/>
  </w:num>
  <w:num w:numId="11">
    <w:abstractNumId w:val="10"/>
  </w:num>
  <w:num w:numId="12">
    <w:abstractNumId w:val="25"/>
  </w:num>
  <w:num w:numId="13">
    <w:abstractNumId w:val="4"/>
  </w:num>
  <w:num w:numId="14">
    <w:abstractNumId w:val="30"/>
  </w:num>
  <w:num w:numId="15">
    <w:abstractNumId w:val="3"/>
  </w:num>
  <w:num w:numId="16">
    <w:abstractNumId w:val="17"/>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7"/>
  </w:num>
  <w:num w:numId="20">
    <w:abstractNumId w:val="24"/>
  </w:num>
  <w:num w:numId="21">
    <w:abstractNumId w:val="20"/>
  </w:num>
  <w:num w:numId="22">
    <w:abstractNumId w:val="5"/>
  </w:num>
  <w:num w:numId="23">
    <w:abstractNumId w:val="27"/>
  </w:num>
  <w:num w:numId="24">
    <w:abstractNumId w:val="22"/>
  </w:num>
  <w:num w:numId="25">
    <w:abstractNumId w:val="6"/>
  </w:num>
  <w:num w:numId="26">
    <w:abstractNumId w:val="32"/>
  </w:num>
  <w:num w:numId="27">
    <w:abstractNumId w:val="34"/>
  </w:num>
  <w:num w:numId="28">
    <w:abstractNumId w:val="29"/>
  </w:num>
  <w:num w:numId="29">
    <w:abstractNumId w:val="12"/>
  </w:num>
  <w:num w:numId="30">
    <w:abstractNumId w:val="13"/>
  </w:num>
  <w:num w:numId="31">
    <w:abstractNumId w:val="1"/>
  </w:num>
  <w:num w:numId="32">
    <w:abstractNumId w:val="21"/>
  </w:num>
  <w:num w:numId="33">
    <w:abstractNumId w:val="18"/>
  </w:num>
  <w:num w:numId="34">
    <w:abstractNumId w:val="35"/>
  </w:num>
  <w:num w:numId="35">
    <w:abstractNumId w:val="2"/>
  </w:num>
  <w:num w:numId="3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F04"/>
    <w:rsid w:val="000015BA"/>
    <w:rsid w:val="00003416"/>
    <w:rsid w:val="0000439E"/>
    <w:rsid w:val="00004CCF"/>
    <w:rsid w:val="000156C3"/>
    <w:rsid w:val="00020063"/>
    <w:rsid w:val="00023BD6"/>
    <w:rsid w:val="0002479B"/>
    <w:rsid w:val="00025DCA"/>
    <w:rsid w:val="00031C54"/>
    <w:rsid w:val="00032679"/>
    <w:rsid w:val="00033B36"/>
    <w:rsid w:val="00033C4C"/>
    <w:rsid w:val="00034C11"/>
    <w:rsid w:val="00044E7A"/>
    <w:rsid w:val="00046437"/>
    <w:rsid w:val="00046D61"/>
    <w:rsid w:val="000472A2"/>
    <w:rsid w:val="000547AC"/>
    <w:rsid w:val="000600F2"/>
    <w:rsid w:val="0006197E"/>
    <w:rsid w:val="000627E3"/>
    <w:rsid w:val="00064C56"/>
    <w:rsid w:val="00066074"/>
    <w:rsid w:val="00067DC7"/>
    <w:rsid w:val="00070353"/>
    <w:rsid w:val="00070983"/>
    <w:rsid w:val="00072D37"/>
    <w:rsid w:val="00080DFC"/>
    <w:rsid w:val="00084348"/>
    <w:rsid w:val="000852AD"/>
    <w:rsid w:val="00085ACF"/>
    <w:rsid w:val="00086B0C"/>
    <w:rsid w:val="00090A3F"/>
    <w:rsid w:val="0009248E"/>
    <w:rsid w:val="000946CF"/>
    <w:rsid w:val="00095777"/>
    <w:rsid w:val="00096C01"/>
    <w:rsid w:val="000A3E2A"/>
    <w:rsid w:val="000A48F3"/>
    <w:rsid w:val="000A7561"/>
    <w:rsid w:val="000A7F35"/>
    <w:rsid w:val="000A7FA3"/>
    <w:rsid w:val="000B138C"/>
    <w:rsid w:val="000B2227"/>
    <w:rsid w:val="000B2836"/>
    <w:rsid w:val="000B7643"/>
    <w:rsid w:val="000B7DB6"/>
    <w:rsid w:val="000C00DC"/>
    <w:rsid w:val="000C1A58"/>
    <w:rsid w:val="000C2A65"/>
    <w:rsid w:val="000C3839"/>
    <w:rsid w:val="000C3EDF"/>
    <w:rsid w:val="000C5DCF"/>
    <w:rsid w:val="000C66DA"/>
    <w:rsid w:val="000D01CF"/>
    <w:rsid w:val="000D0F73"/>
    <w:rsid w:val="000D13D3"/>
    <w:rsid w:val="000D2117"/>
    <w:rsid w:val="000D2BCA"/>
    <w:rsid w:val="000D4C61"/>
    <w:rsid w:val="000D77E9"/>
    <w:rsid w:val="000D7C47"/>
    <w:rsid w:val="000F1C47"/>
    <w:rsid w:val="000F216D"/>
    <w:rsid w:val="000F2E1F"/>
    <w:rsid w:val="000F3B5A"/>
    <w:rsid w:val="000F47BA"/>
    <w:rsid w:val="000F71A3"/>
    <w:rsid w:val="001004BC"/>
    <w:rsid w:val="00100EF8"/>
    <w:rsid w:val="001016AD"/>
    <w:rsid w:val="00102EF5"/>
    <w:rsid w:val="0011036B"/>
    <w:rsid w:val="00110660"/>
    <w:rsid w:val="00111A4B"/>
    <w:rsid w:val="001139FD"/>
    <w:rsid w:val="00115E0B"/>
    <w:rsid w:val="00120AE8"/>
    <w:rsid w:val="00122C18"/>
    <w:rsid w:val="00124965"/>
    <w:rsid w:val="00124AE1"/>
    <w:rsid w:val="00125696"/>
    <w:rsid w:val="00126BC5"/>
    <w:rsid w:val="001274BE"/>
    <w:rsid w:val="00136BCF"/>
    <w:rsid w:val="001378CD"/>
    <w:rsid w:val="00141AD3"/>
    <w:rsid w:val="00141E3B"/>
    <w:rsid w:val="001459D1"/>
    <w:rsid w:val="0014634C"/>
    <w:rsid w:val="001473AE"/>
    <w:rsid w:val="00147B13"/>
    <w:rsid w:val="00151253"/>
    <w:rsid w:val="0015292C"/>
    <w:rsid w:val="00152E32"/>
    <w:rsid w:val="00154669"/>
    <w:rsid w:val="00156F99"/>
    <w:rsid w:val="0016183B"/>
    <w:rsid w:val="00161909"/>
    <w:rsid w:val="00167463"/>
    <w:rsid w:val="001704D7"/>
    <w:rsid w:val="001721C3"/>
    <w:rsid w:val="001728DF"/>
    <w:rsid w:val="00172C4C"/>
    <w:rsid w:val="00173923"/>
    <w:rsid w:val="001741B1"/>
    <w:rsid w:val="00174696"/>
    <w:rsid w:val="0018403A"/>
    <w:rsid w:val="00184D32"/>
    <w:rsid w:val="00193498"/>
    <w:rsid w:val="00193E14"/>
    <w:rsid w:val="0019658A"/>
    <w:rsid w:val="001A2C94"/>
    <w:rsid w:val="001A311B"/>
    <w:rsid w:val="001A3B7C"/>
    <w:rsid w:val="001A42C1"/>
    <w:rsid w:val="001A5C99"/>
    <w:rsid w:val="001B011E"/>
    <w:rsid w:val="001B04D8"/>
    <w:rsid w:val="001B25F1"/>
    <w:rsid w:val="001B401B"/>
    <w:rsid w:val="001B6F84"/>
    <w:rsid w:val="001C08C8"/>
    <w:rsid w:val="001C1DC9"/>
    <w:rsid w:val="001C2B08"/>
    <w:rsid w:val="001C36BE"/>
    <w:rsid w:val="001C3B55"/>
    <w:rsid w:val="001C4F4E"/>
    <w:rsid w:val="001D2536"/>
    <w:rsid w:val="001D4994"/>
    <w:rsid w:val="001D4C36"/>
    <w:rsid w:val="001D5836"/>
    <w:rsid w:val="001D6408"/>
    <w:rsid w:val="001D7C28"/>
    <w:rsid w:val="001D7E23"/>
    <w:rsid w:val="001E1252"/>
    <w:rsid w:val="001E5204"/>
    <w:rsid w:val="001E52D0"/>
    <w:rsid w:val="001E6943"/>
    <w:rsid w:val="001E7BC5"/>
    <w:rsid w:val="001E7D4C"/>
    <w:rsid w:val="001F0520"/>
    <w:rsid w:val="001F7CE3"/>
    <w:rsid w:val="00204452"/>
    <w:rsid w:val="0020544C"/>
    <w:rsid w:val="00205574"/>
    <w:rsid w:val="00210790"/>
    <w:rsid w:val="00211628"/>
    <w:rsid w:val="00211717"/>
    <w:rsid w:val="0021250D"/>
    <w:rsid w:val="00212B04"/>
    <w:rsid w:val="002130EB"/>
    <w:rsid w:val="002139AA"/>
    <w:rsid w:val="002145D6"/>
    <w:rsid w:val="00214832"/>
    <w:rsid w:val="002170B8"/>
    <w:rsid w:val="00223782"/>
    <w:rsid w:val="002238B2"/>
    <w:rsid w:val="0022480B"/>
    <w:rsid w:val="00224BD4"/>
    <w:rsid w:val="00224DA0"/>
    <w:rsid w:val="00226D28"/>
    <w:rsid w:val="00227E55"/>
    <w:rsid w:val="0023019C"/>
    <w:rsid w:val="00230558"/>
    <w:rsid w:val="0023257A"/>
    <w:rsid w:val="002327EF"/>
    <w:rsid w:val="00236F8B"/>
    <w:rsid w:val="0024258F"/>
    <w:rsid w:val="00245723"/>
    <w:rsid w:val="002478BF"/>
    <w:rsid w:val="00251BB4"/>
    <w:rsid w:val="0025207B"/>
    <w:rsid w:val="00257E10"/>
    <w:rsid w:val="00260AEE"/>
    <w:rsid w:val="00271374"/>
    <w:rsid w:val="00275709"/>
    <w:rsid w:val="00277615"/>
    <w:rsid w:val="00283E2A"/>
    <w:rsid w:val="00284398"/>
    <w:rsid w:val="0028486A"/>
    <w:rsid w:val="0028576E"/>
    <w:rsid w:val="00285E37"/>
    <w:rsid w:val="00287512"/>
    <w:rsid w:val="00287F5A"/>
    <w:rsid w:val="0029199C"/>
    <w:rsid w:val="00291D3D"/>
    <w:rsid w:val="0029341F"/>
    <w:rsid w:val="00294BB8"/>
    <w:rsid w:val="00294E01"/>
    <w:rsid w:val="00295646"/>
    <w:rsid w:val="0029693D"/>
    <w:rsid w:val="002A1854"/>
    <w:rsid w:val="002A2EE8"/>
    <w:rsid w:val="002A33E0"/>
    <w:rsid w:val="002A4F56"/>
    <w:rsid w:val="002A597E"/>
    <w:rsid w:val="002B0134"/>
    <w:rsid w:val="002B06BB"/>
    <w:rsid w:val="002B3988"/>
    <w:rsid w:val="002B6CB1"/>
    <w:rsid w:val="002C05C7"/>
    <w:rsid w:val="002C0DC2"/>
    <w:rsid w:val="002C0E62"/>
    <w:rsid w:val="002C1FCF"/>
    <w:rsid w:val="002C2483"/>
    <w:rsid w:val="002C2AB9"/>
    <w:rsid w:val="002C31CC"/>
    <w:rsid w:val="002C3C80"/>
    <w:rsid w:val="002C3E83"/>
    <w:rsid w:val="002C3F9B"/>
    <w:rsid w:val="002C3FFE"/>
    <w:rsid w:val="002C5729"/>
    <w:rsid w:val="002C69ED"/>
    <w:rsid w:val="002C7210"/>
    <w:rsid w:val="002D0107"/>
    <w:rsid w:val="002D01F7"/>
    <w:rsid w:val="002D04C9"/>
    <w:rsid w:val="002D0783"/>
    <w:rsid w:val="002D33B6"/>
    <w:rsid w:val="002D5CAF"/>
    <w:rsid w:val="002D7DEF"/>
    <w:rsid w:val="002E01B8"/>
    <w:rsid w:val="002E31BC"/>
    <w:rsid w:val="002E6652"/>
    <w:rsid w:val="002E753D"/>
    <w:rsid w:val="002F1C93"/>
    <w:rsid w:val="002F2730"/>
    <w:rsid w:val="002F54BD"/>
    <w:rsid w:val="002F72A9"/>
    <w:rsid w:val="0030147E"/>
    <w:rsid w:val="00301D17"/>
    <w:rsid w:val="0030424E"/>
    <w:rsid w:val="00306C2C"/>
    <w:rsid w:val="0030755C"/>
    <w:rsid w:val="003101F5"/>
    <w:rsid w:val="00314FD8"/>
    <w:rsid w:val="0032016B"/>
    <w:rsid w:val="003228A1"/>
    <w:rsid w:val="003237D5"/>
    <w:rsid w:val="00323DAA"/>
    <w:rsid w:val="00323DD7"/>
    <w:rsid w:val="003253A7"/>
    <w:rsid w:val="00332E8D"/>
    <w:rsid w:val="00333A4F"/>
    <w:rsid w:val="00342421"/>
    <w:rsid w:val="00344BA7"/>
    <w:rsid w:val="00345C8A"/>
    <w:rsid w:val="00350022"/>
    <w:rsid w:val="00351982"/>
    <w:rsid w:val="00353CB7"/>
    <w:rsid w:val="00353D46"/>
    <w:rsid w:val="00354EE1"/>
    <w:rsid w:val="003604E6"/>
    <w:rsid w:val="00361C05"/>
    <w:rsid w:val="003637CD"/>
    <w:rsid w:val="00363A22"/>
    <w:rsid w:val="00366B98"/>
    <w:rsid w:val="00371D69"/>
    <w:rsid w:val="0037287D"/>
    <w:rsid w:val="00373289"/>
    <w:rsid w:val="00373741"/>
    <w:rsid w:val="003776AF"/>
    <w:rsid w:val="00383504"/>
    <w:rsid w:val="00383DC5"/>
    <w:rsid w:val="00385AC2"/>
    <w:rsid w:val="003861B6"/>
    <w:rsid w:val="003864EA"/>
    <w:rsid w:val="00387D24"/>
    <w:rsid w:val="003906CC"/>
    <w:rsid w:val="00390F3C"/>
    <w:rsid w:val="00392683"/>
    <w:rsid w:val="00395AA0"/>
    <w:rsid w:val="003A28BC"/>
    <w:rsid w:val="003A55BA"/>
    <w:rsid w:val="003B069F"/>
    <w:rsid w:val="003B39D8"/>
    <w:rsid w:val="003B4AFE"/>
    <w:rsid w:val="003B5984"/>
    <w:rsid w:val="003C371A"/>
    <w:rsid w:val="003C4CA0"/>
    <w:rsid w:val="003C6BF5"/>
    <w:rsid w:val="003D4422"/>
    <w:rsid w:val="003D4690"/>
    <w:rsid w:val="003D484C"/>
    <w:rsid w:val="003D5473"/>
    <w:rsid w:val="003D7DED"/>
    <w:rsid w:val="003E187E"/>
    <w:rsid w:val="003E1AEA"/>
    <w:rsid w:val="003E313C"/>
    <w:rsid w:val="003E4B75"/>
    <w:rsid w:val="003E52E0"/>
    <w:rsid w:val="003E71DD"/>
    <w:rsid w:val="003E7614"/>
    <w:rsid w:val="003F31E0"/>
    <w:rsid w:val="003F4707"/>
    <w:rsid w:val="003F59D0"/>
    <w:rsid w:val="00400BBE"/>
    <w:rsid w:val="00403AFA"/>
    <w:rsid w:val="00404100"/>
    <w:rsid w:val="0040458D"/>
    <w:rsid w:val="00407ED5"/>
    <w:rsid w:val="004103D0"/>
    <w:rsid w:val="004117C6"/>
    <w:rsid w:val="00411F24"/>
    <w:rsid w:val="0041740E"/>
    <w:rsid w:val="00420AE3"/>
    <w:rsid w:val="00420ED2"/>
    <w:rsid w:val="00420EE9"/>
    <w:rsid w:val="00421001"/>
    <w:rsid w:val="00423C22"/>
    <w:rsid w:val="004262CA"/>
    <w:rsid w:val="00433A63"/>
    <w:rsid w:val="00434D23"/>
    <w:rsid w:val="00435DEA"/>
    <w:rsid w:val="00436EDD"/>
    <w:rsid w:val="00441662"/>
    <w:rsid w:val="00442052"/>
    <w:rsid w:val="004424DA"/>
    <w:rsid w:val="00443245"/>
    <w:rsid w:val="00446227"/>
    <w:rsid w:val="004469B6"/>
    <w:rsid w:val="00447622"/>
    <w:rsid w:val="00452A89"/>
    <w:rsid w:val="004553FA"/>
    <w:rsid w:val="004554FD"/>
    <w:rsid w:val="00461317"/>
    <w:rsid w:val="00461BE2"/>
    <w:rsid w:val="004647AF"/>
    <w:rsid w:val="00464EA8"/>
    <w:rsid w:val="00466D4D"/>
    <w:rsid w:val="00467A2A"/>
    <w:rsid w:val="00467B29"/>
    <w:rsid w:val="00470851"/>
    <w:rsid w:val="00472A33"/>
    <w:rsid w:val="004807C6"/>
    <w:rsid w:val="00481CCA"/>
    <w:rsid w:val="00485D78"/>
    <w:rsid w:val="00487138"/>
    <w:rsid w:val="0049104A"/>
    <w:rsid w:val="00491CB1"/>
    <w:rsid w:val="004930B9"/>
    <w:rsid w:val="00493CCE"/>
    <w:rsid w:val="00494EC7"/>
    <w:rsid w:val="00495C05"/>
    <w:rsid w:val="004A125B"/>
    <w:rsid w:val="004A255D"/>
    <w:rsid w:val="004A293C"/>
    <w:rsid w:val="004A7AA6"/>
    <w:rsid w:val="004B079D"/>
    <w:rsid w:val="004B446B"/>
    <w:rsid w:val="004B46AF"/>
    <w:rsid w:val="004B625E"/>
    <w:rsid w:val="004B77BB"/>
    <w:rsid w:val="004C0851"/>
    <w:rsid w:val="004C2858"/>
    <w:rsid w:val="004C46A6"/>
    <w:rsid w:val="004D00E8"/>
    <w:rsid w:val="004D3CCC"/>
    <w:rsid w:val="004D5F51"/>
    <w:rsid w:val="004D653D"/>
    <w:rsid w:val="004D78D8"/>
    <w:rsid w:val="004E047F"/>
    <w:rsid w:val="004E1016"/>
    <w:rsid w:val="004E2309"/>
    <w:rsid w:val="004E6EF8"/>
    <w:rsid w:val="004F749E"/>
    <w:rsid w:val="004F7C88"/>
    <w:rsid w:val="00502DB4"/>
    <w:rsid w:val="00503B73"/>
    <w:rsid w:val="005067B3"/>
    <w:rsid w:val="00510DFC"/>
    <w:rsid w:val="00511328"/>
    <w:rsid w:val="005218DD"/>
    <w:rsid w:val="00523CF1"/>
    <w:rsid w:val="00525503"/>
    <w:rsid w:val="005308AF"/>
    <w:rsid w:val="00531A7F"/>
    <w:rsid w:val="00532149"/>
    <w:rsid w:val="0053712C"/>
    <w:rsid w:val="0054477B"/>
    <w:rsid w:val="005447A0"/>
    <w:rsid w:val="00545107"/>
    <w:rsid w:val="0054748F"/>
    <w:rsid w:val="005501A5"/>
    <w:rsid w:val="005501D6"/>
    <w:rsid w:val="00552D88"/>
    <w:rsid w:val="005542E4"/>
    <w:rsid w:val="00556C6E"/>
    <w:rsid w:val="00557A82"/>
    <w:rsid w:val="00557BBC"/>
    <w:rsid w:val="00565A51"/>
    <w:rsid w:val="00571C13"/>
    <w:rsid w:val="005726DD"/>
    <w:rsid w:val="00572FE5"/>
    <w:rsid w:val="005756EC"/>
    <w:rsid w:val="005774A9"/>
    <w:rsid w:val="00581C35"/>
    <w:rsid w:val="005835A9"/>
    <w:rsid w:val="00583CA3"/>
    <w:rsid w:val="00583E03"/>
    <w:rsid w:val="00593D37"/>
    <w:rsid w:val="00595E12"/>
    <w:rsid w:val="005A2057"/>
    <w:rsid w:val="005A3488"/>
    <w:rsid w:val="005A3B44"/>
    <w:rsid w:val="005A5054"/>
    <w:rsid w:val="005A6086"/>
    <w:rsid w:val="005A7C75"/>
    <w:rsid w:val="005B27B0"/>
    <w:rsid w:val="005B33FE"/>
    <w:rsid w:val="005B4DC7"/>
    <w:rsid w:val="005B68D1"/>
    <w:rsid w:val="005B7B19"/>
    <w:rsid w:val="005C07C2"/>
    <w:rsid w:val="005C1CED"/>
    <w:rsid w:val="005C5CAE"/>
    <w:rsid w:val="005C61D0"/>
    <w:rsid w:val="005C7B2C"/>
    <w:rsid w:val="005D32B3"/>
    <w:rsid w:val="005D39A4"/>
    <w:rsid w:val="005D4DE8"/>
    <w:rsid w:val="005D5B48"/>
    <w:rsid w:val="005D67B9"/>
    <w:rsid w:val="005E102F"/>
    <w:rsid w:val="005E245C"/>
    <w:rsid w:val="005E3A32"/>
    <w:rsid w:val="005E4D7A"/>
    <w:rsid w:val="005E60C4"/>
    <w:rsid w:val="005E7393"/>
    <w:rsid w:val="005E7412"/>
    <w:rsid w:val="005E7B91"/>
    <w:rsid w:val="005F1635"/>
    <w:rsid w:val="005F3D01"/>
    <w:rsid w:val="005F49DF"/>
    <w:rsid w:val="005F7F91"/>
    <w:rsid w:val="00601D6D"/>
    <w:rsid w:val="00602345"/>
    <w:rsid w:val="00604771"/>
    <w:rsid w:val="00610810"/>
    <w:rsid w:val="006120A1"/>
    <w:rsid w:val="006124C4"/>
    <w:rsid w:val="00614D9E"/>
    <w:rsid w:val="00615013"/>
    <w:rsid w:val="0061580B"/>
    <w:rsid w:val="00615D3F"/>
    <w:rsid w:val="00616603"/>
    <w:rsid w:val="006166D7"/>
    <w:rsid w:val="00620EFD"/>
    <w:rsid w:val="0062138B"/>
    <w:rsid w:val="00621D8D"/>
    <w:rsid w:val="006244AC"/>
    <w:rsid w:val="00625B8D"/>
    <w:rsid w:val="0062704F"/>
    <w:rsid w:val="0062795B"/>
    <w:rsid w:val="006304A5"/>
    <w:rsid w:val="006322F2"/>
    <w:rsid w:val="00632851"/>
    <w:rsid w:val="006336BD"/>
    <w:rsid w:val="006344B9"/>
    <w:rsid w:val="00634C89"/>
    <w:rsid w:val="00635164"/>
    <w:rsid w:val="006371D9"/>
    <w:rsid w:val="00637C2D"/>
    <w:rsid w:val="0064029F"/>
    <w:rsid w:val="006457E7"/>
    <w:rsid w:val="0064672D"/>
    <w:rsid w:val="00646C48"/>
    <w:rsid w:val="00646E8E"/>
    <w:rsid w:val="00651604"/>
    <w:rsid w:val="0065317A"/>
    <w:rsid w:val="006569D1"/>
    <w:rsid w:val="00662BAA"/>
    <w:rsid w:val="00663474"/>
    <w:rsid w:val="00663A82"/>
    <w:rsid w:val="00664EBE"/>
    <w:rsid w:val="00672092"/>
    <w:rsid w:val="00681359"/>
    <w:rsid w:val="00681A8D"/>
    <w:rsid w:val="00684894"/>
    <w:rsid w:val="00686EAA"/>
    <w:rsid w:val="00692056"/>
    <w:rsid w:val="00692D9C"/>
    <w:rsid w:val="006963B5"/>
    <w:rsid w:val="00696812"/>
    <w:rsid w:val="006A18AB"/>
    <w:rsid w:val="006A1F8B"/>
    <w:rsid w:val="006A71E0"/>
    <w:rsid w:val="006B1088"/>
    <w:rsid w:val="006B19B0"/>
    <w:rsid w:val="006B6341"/>
    <w:rsid w:val="006C2F3D"/>
    <w:rsid w:val="006C6AF7"/>
    <w:rsid w:val="006C7C71"/>
    <w:rsid w:val="006D2226"/>
    <w:rsid w:val="006D3802"/>
    <w:rsid w:val="006D5E42"/>
    <w:rsid w:val="006D6694"/>
    <w:rsid w:val="006E1A96"/>
    <w:rsid w:val="006E3875"/>
    <w:rsid w:val="006E3C0C"/>
    <w:rsid w:val="006E4B10"/>
    <w:rsid w:val="006F0924"/>
    <w:rsid w:val="006F0E6E"/>
    <w:rsid w:val="006F3261"/>
    <w:rsid w:val="006F37EB"/>
    <w:rsid w:val="006F48AC"/>
    <w:rsid w:val="0070376A"/>
    <w:rsid w:val="00711E1A"/>
    <w:rsid w:val="00712ED3"/>
    <w:rsid w:val="0071484B"/>
    <w:rsid w:val="00715648"/>
    <w:rsid w:val="007162FF"/>
    <w:rsid w:val="00716523"/>
    <w:rsid w:val="00725516"/>
    <w:rsid w:val="007347C4"/>
    <w:rsid w:val="0073587B"/>
    <w:rsid w:val="00735C90"/>
    <w:rsid w:val="0074186A"/>
    <w:rsid w:val="00742AAA"/>
    <w:rsid w:val="00743A0C"/>
    <w:rsid w:val="00744816"/>
    <w:rsid w:val="007449FE"/>
    <w:rsid w:val="007457F1"/>
    <w:rsid w:val="00746CCB"/>
    <w:rsid w:val="0074714B"/>
    <w:rsid w:val="0074786B"/>
    <w:rsid w:val="00747F1C"/>
    <w:rsid w:val="007541D7"/>
    <w:rsid w:val="00755F23"/>
    <w:rsid w:val="00763779"/>
    <w:rsid w:val="00763947"/>
    <w:rsid w:val="0077240D"/>
    <w:rsid w:val="007751CF"/>
    <w:rsid w:val="0077632B"/>
    <w:rsid w:val="00776D4B"/>
    <w:rsid w:val="00780D51"/>
    <w:rsid w:val="00781F7D"/>
    <w:rsid w:val="0078232E"/>
    <w:rsid w:val="0078245C"/>
    <w:rsid w:val="00783090"/>
    <w:rsid w:val="00785C71"/>
    <w:rsid w:val="00787019"/>
    <w:rsid w:val="0079382B"/>
    <w:rsid w:val="00794D6C"/>
    <w:rsid w:val="00794EF2"/>
    <w:rsid w:val="007A1D69"/>
    <w:rsid w:val="007A1FDB"/>
    <w:rsid w:val="007A4867"/>
    <w:rsid w:val="007B1A89"/>
    <w:rsid w:val="007B1AF9"/>
    <w:rsid w:val="007B1CDE"/>
    <w:rsid w:val="007B1D18"/>
    <w:rsid w:val="007B3B87"/>
    <w:rsid w:val="007B3E2B"/>
    <w:rsid w:val="007B6F3B"/>
    <w:rsid w:val="007C4B7E"/>
    <w:rsid w:val="007C6BF2"/>
    <w:rsid w:val="007C74AA"/>
    <w:rsid w:val="007D00C8"/>
    <w:rsid w:val="007D0E34"/>
    <w:rsid w:val="007D45F7"/>
    <w:rsid w:val="007D48F6"/>
    <w:rsid w:val="007D53E3"/>
    <w:rsid w:val="007E067D"/>
    <w:rsid w:val="007E44B9"/>
    <w:rsid w:val="007E6F57"/>
    <w:rsid w:val="007E735D"/>
    <w:rsid w:val="007F0435"/>
    <w:rsid w:val="007F13EC"/>
    <w:rsid w:val="007F1A06"/>
    <w:rsid w:val="007F228B"/>
    <w:rsid w:val="007F3267"/>
    <w:rsid w:val="007F7E2B"/>
    <w:rsid w:val="00800D89"/>
    <w:rsid w:val="00811D76"/>
    <w:rsid w:val="00812569"/>
    <w:rsid w:val="0081341C"/>
    <w:rsid w:val="008153C9"/>
    <w:rsid w:val="00816CD1"/>
    <w:rsid w:val="00817261"/>
    <w:rsid w:val="00817A55"/>
    <w:rsid w:val="00817DB3"/>
    <w:rsid w:val="008200AC"/>
    <w:rsid w:val="0082636C"/>
    <w:rsid w:val="00826390"/>
    <w:rsid w:val="008270D2"/>
    <w:rsid w:val="00827C6D"/>
    <w:rsid w:val="00827F5A"/>
    <w:rsid w:val="00834695"/>
    <w:rsid w:val="00835EAD"/>
    <w:rsid w:val="0083763A"/>
    <w:rsid w:val="00841509"/>
    <w:rsid w:val="008431AA"/>
    <w:rsid w:val="00845E7B"/>
    <w:rsid w:val="008475AE"/>
    <w:rsid w:val="00847D6E"/>
    <w:rsid w:val="00851F4A"/>
    <w:rsid w:val="008522F3"/>
    <w:rsid w:val="00852B82"/>
    <w:rsid w:val="008563A8"/>
    <w:rsid w:val="008569FC"/>
    <w:rsid w:val="0086053E"/>
    <w:rsid w:val="00865C9E"/>
    <w:rsid w:val="00867FD3"/>
    <w:rsid w:val="00871E55"/>
    <w:rsid w:val="008742F3"/>
    <w:rsid w:val="008758BC"/>
    <w:rsid w:val="00877846"/>
    <w:rsid w:val="00881C01"/>
    <w:rsid w:val="00882631"/>
    <w:rsid w:val="0088340C"/>
    <w:rsid w:val="0088368C"/>
    <w:rsid w:val="00884751"/>
    <w:rsid w:val="00884A46"/>
    <w:rsid w:val="00884E03"/>
    <w:rsid w:val="008857A5"/>
    <w:rsid w:val="00885CA1"/>
    <w:rsid w:val="008863A4"/>
    <w:rsid w:val="00890AAD"/>
    <w:rsid w:val="008914A3"/>
    <w:rsid w:val="00892E0A"/>
    <w:rsid w:val="008936C2"/>
    <w:rsid w:val="00895A95"/>
    <w:rsid w:val="00895D13"/>
    <w:rsid w:val="00897D74"/>
    <w:rsid w:val="008A2139"/>
    <w:rsid w:val="008A248E"/>
    <w:rsid w:val="008A6A7B"/>
    <w:rsid w:val="008B35D8"/>
    <w:rsid w:val="008B39C1"/>
    <w:rsid w:val="008B5405"/>
    <w:rsid w:val="008B6BD5"/>
    <w:rsid w:val="008C0F3A"/>
    <w:rsid w:val="008C3D55"/>
    <w:rsid w:val="008C517C"/>
    <w:rsid w:val="008C54C5"/>
    <w:rsid w:val="008C58EF"/>
    <w:rsid w:val="008C5EB6"/>
    <w:rsid w:val="008C702D"/>
    <w:rsid w:val="008C7D82"/>
    <w:rsid w:val="008D2133"/>
    <w:rsid w:val="008D4B54"/>
    <w:rsid w:val="008D5F8F"/>
    <w:rsid w:val="008E0AAC"/>
    <w:rsid w:val="008E1C14"/>
    <w:rsid w:val="008E25CF"/>
    <w:rsid w:val="008E2CE1"/>
    <w:rsid w:val="008E53FB"/>
    <w:rsid w:val="008E5618"/>
    <w:rsid w:val="008E683C"/>
    <w:rsid w:val="008E7B38"/>
    <w:rsid w:val="008F02F0"/>
    <w:rsid w:val="008F3B05"/>
    <w:rsid w:val="008F3D6F"/>
    <w:rsid w:val="008F449B"/>
    <w:rsid w:val="008F5386"/>
    <w:rsid w:val="008F60A7"/>
    <w:rsid w:val="008F7A3C"/>
    <w:rsid w:val="00900F9D"/>
    <w:rsid w:val="009024A9"/>
    <w:rsid w:val="00905694"/>
    <w:rsid w:val="00907990"/>
    <w:rsid w:val="00914F24"/>
    <w:rsid w:val="00915314"/>
    <w:rsid w:val="00927AEF"/>
    <w:rsid w:val="00927F35"/>
    <w:rsid w:val="009309C9"/>
    <w:rsid w:val="00931C49"/>
    <w:rsid w:val="00931DCA"/>
    <w:rsid w:val="00932889"/>
    <w:rsid w:val="0093526A"/>
    <w:rsid w:val="009361C6"/>
    <w:rsid w:val="0093714E"/>
    <w:rsid w:val="00943A39"/>
    <w:rsid w:val="00943E42"/>
    <w:rsid w:val="00943F65"/>
    <w:rsid w:val="00944C6E"/>
    <w:rsid w:val="00946F78"/>
    <w:rsid w:val="00952AB3"/>
    <w:rsid w:val="0095326C"/>
    <w:rsid w:val="009547C8"/>
    <w:rsid w:val="00955472"/>
    <w:rsid w:val="009573D8"/>
    <w:rsid w:val="0096350E"/>
    <w:rsid w:val="0096596D"/>
    <w:rsid w:val="00970F92"/>
    <w:rsid w:val="00971CE2"/>
    <w:rsid w:val="00974048"/>
    <w:rsid w:val="009779F7"/>
    <w:rsid w:val="00981902"/>
    <w:rsid w:val="00981AA0"/>
    <w:rsid w:val="0098231C"/>
    <w:rsid w:val="0098310A"/>
    <w:rsid w:val="009854D4"/>
    <w:rsid w:val="00986CA8"/>
    <w:rsid w:val="00992257"/>
    <w:rsid w:val="00993652"/>
    <w:rsid w:val="00995F62"/>
    <w:rsid w:val="00997411"/>
    <w:rsid w:val="00997CE3"/>
    <w:rsid w:val="009A09CB"/>
    <w:rsid w:val="009A0F98"/>
    <w:rsid w:val="009A33BE"/>
    <w:rsid w:val="009A35D3"/>
    <w:rsid w:val="009A3BEC"/>
    <w:rsid w:val="009A426E"/>
    <w:rsid w:val="009A4EE5"/>
    <w:rsid w:val="009A75C1"/>
    <w:rsid w:val="009B1057"/>
    <w:rsid w:val="009B2EE0"/>
    <w:rsid w:val="009B3C18"/>
    <w:rsid w:val="009B4E40"/>
    <w:rsid w:val="009B5987"/>
    <w:rsid w:val="009B68D9"/>
    <w:rsid w:val="009B7018"/>
    <w:rsid w:val="009B71C7"/>
    <w:rsid w:val="009C0EFD"/>
    <w:rsid w:val="009C2F49"/>
    <w:rsid w:val="009C3485"/>
    <w:rsid w:val="009C3EDD"/>
    <w:rsid w:val="009C6E34"/>
    <w:rsid w:val="009C7275"/>
    <w:rsid w:val="009C758F"/>
    <w:rsid w:val="009D1626"/>
    <w:rsid w:val="009D498E"/>
    <w:rsid w:val="009D51E4"/>
    <w:rsid w:val="009D603C"/>
    <w:rsid w:val="009D697D"/>
    <w:rsid w:val="009E13D8"/>
    <w:rsid w:val="009E1717"/>
    <w:rsid w:val="009E17B1"/>
    <w:rsid w:val="009E422F"/>
    <w:rsid w:val="009E4378"/>
    <w:rsid w:val="009E6197"/>
    <w:rsid w:val="009F209E"/>
    <w:rsid w:val="009F2E16"/>
    <w:rsid w:val="009F3387"/>
    <w:rsid w:val="009F3639"/>
    <w:rsid w:val="009F50C1"/>
    <w:rsid w:val="009F5E7F"/>
    <w:rsid w:val="009F61BC"/>
    <w:rsid w:val="009F7A27"/>
    <w:rsid w:val="00A00A2C"/>
    <w:rsid w:val="00A00A96"/>
    <w:rsid w:val="00A01590"/>
    <w:rsid w:val="00A01DCC"/>
    <w:rsid w:val="00A05D36"/>
    <w:rsid w:val="00A079AB"/>
    <w:rsid w:val="00A101D4"/>
    <w:rsid w:val="00A109FD"/>
    <w:rsid w:val="00A10BC0"/>
    <w:rsid w:val="00A12658"/>
    <w:rsid w:val="00A136B8"/>
    <w:rsid w:val="00A2442B"/>
    <w:rsid w:val="00A25192"/>
    <w:rsid w:val="00A26F52"/>
    <w:rsid w:val="00A319A8"/>
    <w:rsid w:val="00A323DE"/>
    <w:rsid w:val="00A34232"/>
    <w:rsid w:val="00A3630F"/>
    <w:rsid w:val="00A36ECD"/>
    <w:rsid w:val="00A371B7"/>
    <w:rsid w:val="00A42A09"/>
    <w:rsid w:val="00A42E24"/>
    <w:rsid w:val="00A43F48"/>
    <w:rsid w:val="00A45852"/>
    <w:rsid w:val="00A45853"/>
    <w:rsid w:val="00A47A41"/>
    <w:rsid w:val="00A47E3A"/>
    <w:rsid w:val="00A54775"/>
    <w:rsid w:val="00A553AA"/>
    <w:rsid w:val="00A57D62"/>
    <w:rsid w:val="00A600DA"/>
    <w:rsid w:val="00A66065"/>
    <w:rsid w:val="00A66DCF"/>
    <w:rsid w:val="00A67889"/>
    <w:rsid w:val="00A71AD1"/>
    <w:rsid w:val="00A7257B"/>
    <w:rsid w:val="00A81A95"/>
    <w:rsid w:val="00A929F6"/>
    <w:rsid w:val="00A930F9"/>
    <w:rsid w:val="00A93F84"/>
    <w:rsid w:val="00A96EEB"/>
    <w:rsid w:val="00A97588"/>
    <w:rsid w:val="00AA58F9"/>
    <w:rsid w:val="00AA58FA"/>
    <w:rsid w:val="00AA6102"/>
    <w:rsid w:val="00AB05A2"/>
    <w:rsid w:val="00AB0FB1"/>
    <w:rsid w:val="00AB2389"/>
    <w:rsid w:val="00AB6540"/>
    <w:rsid w:val="00AB78B0"/>
    <w:rsid w:val="00AC0B38"/>
    <w:rsid w:val="00AC2E91"/>
    <w:rsid w:val="00AC396F"/>
    <w:rsid w:val="00AC5984"/>
    <w:rsid w:val="00AD3281"/>
    <w:rsid w:val="00AD34A4"/>
    <w:rsid w:val="00AD60F0"/>
    <w:rsid w:val="00AD75A2"/>
    <w:rsid w:val="00AE1C17"/>
    <w:rsid w:val="00AE2378"/>
    <w:rsid w:val="00AE430D"/>
    <w:rsid w:val="00AE74EC"/>
    <w:rsid w:val="00AF0DEE"/>
    <w:rsid w:val="00AF3C5E"/>
    <w:rsid w:val="00AF3DDE"/>
    <w:rsid w:val="00B01117"/>
    <w:rsid w:val="00B01F70"/>
    <w:rsid w:val="00B07906"/>
    <w:rsid w:val="00B136C6"/>
    <w:rsid w:val="00B149E3"/>
    <w:rsid w:val="00B17B22"/>
    <w:rsid w:val="00B17E82"/>
    <w:rsid w:val="00B20428"/>
    <w:rsid w:val="00B21932"/>
    <w:rsid w:val="00B25321"/>
    <w:rsid w:val="00B3054C"/>
    <w:rsid w:val="00B306C1"/>
    <w:rsid w:val="00B31F2C"/>
    <w:rsid w:val="00B33FF0"/>
    <w:rsid w:val="00B356FA"/>
    <w:rsid w:val="00B35B27"/>
    <w:rsid w:val="00B4555C"/>
    <w:rsid w:val="00B458A1"/>
    <w:rsid w:val="00B45EB6"/>
    <w:rsid w:val="00B46862"/>
    <w:rsid w:val="00B46CAD"/>
    <w:rsid w:val="00B503F9"/>
    <w:rsid w:val="00B54E25"/>
    <w:rsid w:val="00B56EBD"/>
    <w:rsid w:val="00B678EB"/>
    <w:rsid w:val="00B745AF"/>
    <w:rsid w:val="00B74984"/>
    <w:rsid w:val="00B75F77"/>
    <w:rsid w:val="00B812FC"/>
    <w:rsid w:val="00B84982"/>
    <w:rsid w:val="00B9183A"/>
    <w:rsid w:val="00B91FE4"/>
    <w:rsid w:val="00B92305"/>
    <w:rsid w:val="00B923DB"/>
    <w:rsid w:val="00B92C85"/>
    <w:rsid w:val="00B92D85"/>
    <w:rsid w:val="00B933DE"/>
    <w:rsid w:val="00B97B0D"/>
    <w:rsid w:val="00BA21BA"/>
    <w:rsid w:val="00BA3399"/>
    <w:rsid w:val="00BA39E0"/>
    <w:rsid w:val="00BA4256"/>
    <w:rsid w:val="00BA5C59"/>
    <w:rsid w:val="00BA66AF"/>
    <w:rsid w:val="00BB00EC"/>
    <w:rsid w:val="00BB1B2E"/>
    <w:rsid w:val="00BB31BE"/>
    <w:rsid w:val="00BB381B"/>
    <w:rsid w:val="00BB3D84"/>
    <w:rsid w:val="00BB4885"/>
    <w:rsid w:val="00BB58A1"/>
    <w:rsid w:val="00BB64F7"/>
    <w:rsid w:val="00BB74A7"/>
    <w:rsid w:val="00BB7B80"/>
    <w:rsid w:val="00BC0B0F"/>
    <w:rsid w:val="00BC221E"/>
    <w:rsid w:val="00BC659B"/>
    <w:rsid w:val="00BC6B78"/>
    <w:rsid w:val="00BC72D9"/>
    <w:rsid w:val="00BC73A7"/>
    <w:rsid w:val="00BD0273"/>
    <w:rsid w:val="00BD27D4"/>
    <w:rsid w:val="00BD4AAB"/>
    <w:rsid w:val="00BD53B9"/>
    <w:rsid w:val="00BE008C"/>
    <w:rsid w:val="00BE1EB3"/>
    <w:rsid w:val="00BE25CF"/>
    <w:rsid w:val="00BE27B6"/>
    <w:rsid w:val="00BE2A25"/>
    <w:rsid w:val="00BE63E2"/>
    <w:rsid w:val="00BE6F6F"/>
    <w:rsid w:val="00BF1561"/>
    <w:rsid w:val="00BF38B9"/>
    <w:rsid w:val="00BF39A2"/>
    <w:rsid w:val="00BF4131"/>
    <w:rsid w:val="00BF5289"/>
    <w:rsid w:val="00BF588A"/>
    <w:rsid w:val="00BF6170"/>
    <w:rsid w:val="00BF6493"/>
    <w:rsid w:val="00C036D4"/>
    <w:rsid w:val="00C067C4"/>
    <w:rsid w:val="00C06A44"/>
    <w:rsid w:val="00C06C9E"/>
    <w:rsid w:val="00C11937"/>
    <w:rsid w:val="00C12742"/>
    <w:rsid w:val="00C15879"/>
    <w:rsid w:val="00C165D7"/>
    <w:rsid w:val="00C16644"/>
    <w:rsid w:val="00C24B26"/>
    <w:rsid w:val="00C2748F"/>
    <w:rsid w:val="00C30CA2"/>
    <w:rsid w:val="00C310B9"/>
    <w:rsid w:val="00C3278A"/>
    <w:rsid w:val="00C35345"/>
    <w:rsid w:val="00C37A41"/>
    <w:rsid w:val="00C409CD"/>
    <w:rsid w:val="00C44D33"/>
    <w:rsid w:val="00C47EC9"/>
    <w:rsid w:val="00C51827"/>
    <w:rsid w:val="00C53132"/>
    <w:rsid w:val="00C534A6"/>
    <w:rsid w:val="00C54324"/>
    <w:rsid w:val="00C5484A"/>
    <w:rsid w:val="00C54BFA"/>
    <w:rsid w:val="00C5508E"/>
    <w:rsid w:val="00C56EDD"/>
    <w:rsid w:val="00C57136"/>
    <w:rsid w:val="00C60690"/>
    <w:rsid w:val="00C64534"/>
    <w:rsid w:val="00C647D9"/>
    <w:rsid w:val="00C65FE9"/>
    <w:rsid w:val="00C70BE6"/>
    <w:rsid w:val="00C712C7"/>
    <w:rsid w:val="00C7319E"/>
    <w:rsid w:val="00C73283"/>
    <w:rsid w:val="00C7413D"/>
    <w:rsid w:val="00C768EF"/>
    <w:rsid w:val="00C80EC8"/>
    <w:rsid w:val="00C810BD"/>
    <w:rsid w:val="00C82FB1"/>
    <w:rsid w:val="00C850DD"/>
    <w:rsid w:val="00C8602D"/>
    <w:rsid w:val="00C902D8"/>
    <w:rsid w:val="00C9573F"/>
    <w:rsid w:val="00C97CEA"/>
    <w:rsid w:val="00CA1878"/>
    <w:rsid w:val="00CA2AA8"/>
    <w:rsid w:val="00CB2581"/>
    <w:rsid w:val="00CB636D"/>
    <w:rsid w:val="00CB74FC"/>
    <w:rsid w:val="00CC1045"/>
    <w:rsid w:val="00CC2943"/>
    <w:rsid w:val="00CC3930"/>
    <w:rsid w:val="00CC3EB6"/>
    <w:rsid w:val="00CC43D0"/>
    <w:rsid w:val="00CC4568"/>
    <w:rsid w:val="00CC6180"/>
    <w:rsid w:val="00CC76FD"/>
    <w:rsid w:val="00CD1971"/>
    <w:rsid w:val="00CD626B"/>
    <w:rsid w:val="00CD7627"/>
    <w:rsid w:val="00CE293C"/>
    <w:rsid w:val="00CE2C6F"/>
    <w:rsid w:val="00CE4989"/>
    <w:rsid w:val="00CE4D2F"/>
    <w:rsid w:val="00CF0B74"/>
    <w:rsid w:val="00CF5F5F"/>
    <w:rsid w:val="00D02865"/>
    <w:rsid w:val="00D0293D"/>
    <w:rsid w:val="00D037FE"/>
    <w:rsid w:val="00D05491"/>
    <w:rsid w:val="00D0646E"/>
    <w:rsid w:val="00D12975"/>
    <w:rsid w:val="00D1343E"/>
    <w:rsid w:val="00D136EC"/>
    <w:rsid w:val="00D13A7B"/>
    <w:rsid w:val="00D156BF"/>
    <w:rsid w:val="00D204D2"/>
    <w:rsid w:val="00D2156E"/>
    <w:rsid w:val="00D249B9"/>
    <w:rsid w:val="00D317DE"/>
    <w:rsid w:val="00D32976"/>
    <w:rsid w:val="00D32A6B"/>
    <w:rsid w:val="00D354E9"/>
    <w:rsid w:val="00D36675"/>
    <w:rsid w:val="00D37AE0"/>
    <w:rsid w:val="00D411FA"/>
    <w:rsid w:val="00D43CD7"/>
    <w:rsid w:val="00D4486E"/>
    <w:rsid w:val="00D4506A"/>
    <w:rsid w:val="00D456C2"/>
    <w:rsid w:val="00D4740B"/>
    <w:rsid w:val="00D47461"/>
    <w:rsid w:val="00D47C93"/>
    <w:rsid w:val="00D51215"/>
    <w:rsid w:val="00D512D3"/>
    <w:rsid w:val="00D543FB"/>
    <w:rsid w:val="00D54863"/>
    <w:rsid w:val="00D55021"/>
    <w:rsid w:val="00D645A3"/>
    <w:rsid w:val="00D654CD"/>
    <w:rsid w:val="00D65597"/>
    <w:rsid w:val="00D664ED"/>
    <w:rsid w:val="00D67884"/>
    <w:rsid w:val="00D72A84"/>
    <w:rsid w:val="00D73CAF"/>
    <w:rsid w:val="00D74920"/>
    <w:rsid w:val="00D778A0"/>
    <w:rsid w:val="00D80778"/>
    <w:rsid w:val="00D81C9D"/>
    <w:rsid w:val="00D82C4D"/>
    <w:rsid w:val="00D8559E"/>
    <w:rsid w:val="00D85A33"/>
    <w:rsid w:val="00D87641"/>
    <w:rsid w:val="00D87B52"/>
    <w:rsid w:val="00D9111D"/>
    <w:rsid w:val="00D91A7B"/>
    <w:rsid w:val="00D920E6"/>
    <w:rsid w:val="00D93FA9"/>
    <w:rsid w:val="00D94783"/>
    <w:rsid w:val="00D973C4"/>
    <w:rsid w:val="00DA0307"/>
    <w:rsid w:val="00DA13F6"/>
    <w:rsid w:val="00DA1ABD"/>
    <w:rsid w:val="00DA2EAE"/>
    <w:rsid w:val="00DA3388"/>
    <w:rsid w:val="00DA40FE"/>
    <w:rsid w:val="00DA63FC"/>
    <w:rsid w:val="00DB0390"/>
    <w:rsid w:val="00DB1A28"/>
    <w:rsid w:val="00DB1CFA"/>
    <w:rsid w:val="00DB2D58"/>
    <w:rsid w:val="00DB74AB"/>
    <w:rsid w:val="00DC2AC6"/>
    <w:rsid w:val="00DC475D"/>
    <w:rsid w:val="00DC4788"/>
    <w:rsid w:val="00DC56B4"/>
    <w:rsid w:val="00DC6C58"/>
    <w:rsid w:val="00DD0FCA"/>
    <w:rsid w:val="00DD419E"/>
    <w:rsid w:val="00DD5ACC"/>
    <w:rsid w:val="00DD63B4"/>
    <w:rsid w:val="00DD68D9"/>
    <w:rsid w:val="00DE0492"/>
    <w:rsid w:val="00DE4D66"/>
    <w:rsid w:val="00DE53B6"/>
    <w:rsid w:val="00DE574C"/>
    <w:rsid w:val="00DE5D39"/>
    <w:rsid w:val="00DE6207"/>
    <w:rsid w:val="00DF0785"/>
    <w:rsid w:val="00DF0C49"/>
    <w:rsid w:val="00DF172C"/>
    <w:rsid w:val="00DF4DF3"/>
    <w:rsid w:val="00DF4E96"/>
    <w:rsid w:val="00DF7363"/>
    <w:rsid w:val="00E002A6"/>
    <w:rsid w:val="00E00573"/>
    <w:rsid w:val="00E01CDA"/>
    <w:rsid w:val="00E023A8"/>
    <w:rsid w:val="00E02627"/>
    <w:rsid w:val="00E02B40"/>
    <w:rsid w:val="00E02FCA"/>
    <w:rsid w:val="00E02FE2"/>
    <w:rsid w:val="00E03567"/>
    <w:rsid w:val="00E06124"/>
    <w:rsid w:val="00E07E1F"/>
    <w:rsid w:val="00E1046F"/>
    <w:rsid w:val="00E12ED8"/>
    <w:rsid w:val="00E15199"/>
    <w:rsid w:val="00E20911"/>
    <w:rsid w:val="00E20CE0"/>
    <w:rsid w:val="00E24D62"/>
    <w:rsid w:val="00E259B2"/>
    <w:rsid w:val="00E26A50"/>
    <w:rsid w:val="00E2709C"/>
    <w:rsid w:val="00E27600"/>
    <w:rsid w:val="00E30B8A"/>
    <w:rsid w:val="00E33F95"/>
    <w:rsid w:val="00E34529"/>
    <w:rsid w:val="00E347ED"/>
    <w:rsid w:val="00E363A0"/>
    <w:rsid w:val="00E40035"/>
    <w:rsid w:val="00E414EB"/>
    <w:rsid w:val="00E4525D"/>
    <w:rsid w:val="00E47229"/>
    <w:rsid w:val="00E53186"/>
    <w:rsid w:val="00E53C90"/>
    <w:rsid w:val="00E557C7"/>
    <w:rsid w:val="00E55CC0"/>
    <w:rsid w:val="00E55CDB"/>
    <w:rsid w:val="00E568D7"/>
    <w:rsid w:val="00E611F4"/>
    <w:rsid w:val="00E6602F"/>
    <w:rsid w:val="00E66358"/>
    <w:rsid w:val="00E67022"/>
    <w:rsid w:val="00E70E1D"/>
    <w:rsid w:val="00E71D97"/>
    <w:rsid w:val="00E71E46"/>
    <w:rsid w:val="00E71E8D"/>
    <w:rsid w:val="00E72772"/>
    <w:rsid w:val="00E72783"/>
    <w:rsid w:val="00E75A86"/>
    <w:rsid w:val="00E81F8D"/>
    <w:rsid w:val="00E82413"/>
    <w:rsid w:val="00E8401C"/>
    <w:rsid w:val="00E84A2C"/>
    <w:rsid w:val="00E874B9"/>
    <w:rsid w:val="00E91195"/>
    <w:rsid w:val="00E959C7"/>
    <w:rsid w:val="00EA0873"/>
    <w:rsid w:val="00EA1740"/>
    <w:rsid w:val="00EB18D6"/>
    <w:rsid w:val="00EB5CC2"/>
    <w:rsid w:val="00EC103B"/>
    <w:rsid w:val="00EC1792"/>
    <w:rsid w:val="00EC419E"/>
    <w:rsid w:val="00EC6548"/>
    <w:rsid w:val="00EC675A"/>
    <w:rsid w:val="00EC6BDE"/>
    <w:rsid w:val="00ED39FA"/>
    <w:rsid w:val="00ED4C26"/>
    <w:rsid w:val="00ED4CDF"/>
    <w:rsid w:val="00ED5560"/>
    <w:rsid w:val="00ED6134"/>
    <w:rsid w:val="00ED65BF"/>
    <w:rsid w:val="00ED7FA6"/>
    <w:rsid w:val="00EE1975"/>
    <w:rsid w:val="00EE1A7C"/>
    <w:rsid w:val="00EE2607"/>
    <w:rsid w:val="00EE4131"/>
    <w:rsid w:val="00EE530E"/>
    <w:rsid w:val="00EE5BCF"/>
    <w:rsid w:val="00EE68CF"/>
    <w:rsid w:val="00EE7165"/>
    <w:rsid w:val="00EE7BD0"/>
    <w:rsid w:val="00EF0E2A"/>
    <w:rsid w:val="00EF255F"/>
    <w:rsid w:val="00EF603F"/>
    <w:rsid w:val="00F00D19"/>
    <w:rsid w:val="00F01D4D"/>
    <w:rsid w:val="00F05C83"/>
    <w:rsid w:val="00F0727E"/>
    <w:rsid w:val="00F10C7C"/>
    <w:rsid w:val="00F10E42"/>
    <w:rsid w:val="00F1116E"/>
    <w:rsid w:val="00F12C7C"/>
    <w:rsid w:val="00F140E8"/>
    <w:rsid w:val="00F24A20"/>
    <w:rsid w:val="00F26771"/>
    <w:rsid w:val="00F30A62"/>
    <w:rsid w:val="00F318CA"/>
    <w:rsid w:val="00F323F9"/>
    <w:rsid w:val="00F3255C"/>
    <w:rsid w:val="00F32637"/>
    <w:rsid w:val="00F34F67"/>
    <w:rsid w:val="00F35C6E"/>
    <w:rsid w:val="00F36164"/>
    <w:rsid w:val="00F36616"/>
    <w:rsid w:val="00F36770"/>
    <w:rsid w:val="00F37CEA"/>
    <w:rsid w:val="00F41F1E"/>
    <w:rsid w:val="00F42424"/>
    <w:rsid w:val="00F430D6"/>
    <w:rsid w:val="00F50C10"/>
    <w:rsid w:val="00F50E8F"/>
    <w:rsid w:val="00F50F92"/>
    <w:rsid w:val="00F511EB"/>
    <w:rsid w:val="00F51A9C"/>
    <w:rsid w:val="00F523D6"/>
    <w:rsid w:val="00F527E5"/>
    <w:rsid w:val="00F53016"/>
    <w:rsid w:val="00F53D78"/>
    <w:rsid w:val="00F56134"/>
    <w:rsid w:val="00F568F3"/>
    <w:rsid w:val="00F572DD"/>
    <w:rsid w:val="00F60E0E"/>
    <w:rsid w:val="00F622DB"/>
    <w:rsid w:val="00F62B5B"/>
    <w:rsid w:val="00F64D89"/>
    <w:rsid w:val="00F76DEB"/>
    <w:rsid w:val="00F83496"/>
    <w:rsid w:val="00F845B6"/>
    <w:rsid w:val="00F900AB"/>
    <w:rsid w:val="00F9481C"/>
    <w:rsid w:val="00F958C9"/>
    <w:rsid w:val="00F95D16"/>
    <w:rsid w:val="00F96F74"/>
    <w:rsid w:val="00F970AC"/>
    <w:rsid w:val="00F979AD"/>
    <w:rsid w:val="00FA28FA"/>
    <w:rsid w:val="00FA43CA"/>
    <w:rsid w:val="00FA51F1"/>
    <w:rsid w:val="00FA65F9"/>
    <w:rsid w:val="00FA7606"/>
    <w:rsid w:val="00FB439B"/>
    <w:rsid w:val="00FB4EB3"/>
    <w:rsid w:val="00FB55D2"/>
    <w:rsid w:val="00FB6669"/>
    <w:rsid w:val="00FC28DC"/>
    <w:rsid w:val="00FC4482"/>
    <w:rsid w:val="00FC57D2"/>
    <w:rsid w:val="00FD096E"/>
    <w:rsid w:val="00FD0D78"/>
    <w:rsid w:val="00FD2221"/>
    <w:rsid w:val="00FD2662"/>
    <w:rsid w:val="00FD6D7F"/>
    <w:rsid w:val="00FE203E"/>
    <w:rsid w:val="00FE2FA9"/>
    <w:rsid w:val="00FE3FE0"/>
    <w:rsid w:val="00FE4C70"/>
    <w:rsid w:val="00FE7E3F"/>
    <w:rsid w:val="00FE7EE6"/>
    <w:rsid w:val="00FF4B2F"/>
    <w:rsid w:val="00FF4D80"/>
    <w:rsid w:val="00FF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7756D49"/>
  <w15:chartTrackingRefBased/>
  <w15:docId w15:val="{9E5F2251-D2D6-B24A-950A-51784724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lang w:val="en-GB"/>
    </w:rPr>
  </w:style>
  <w:style w:type="paragraph" w:styleId="Heading1">
    <w:name w:val="heading 1"/>
    <w:basedOn w:val="Normal"/>
    <w:next w:val="Normal"/>
    <w:link w:val="Heading1Char"/>
    <w:uiPriority w:val="9"/>
    <w:qFormat/>
    <w:rsid w:val="00FA43CA"/>
    <w:pPr>
      <w:keepNext/>
      <w:tabs>
        <w:tab w:val="clear" w:pos="1440"/>
        <w:tab w:val="clear" w:pos="4320"/>
        <w:tab w:val="clear" w:pos="9072"/>
      </w:tabs>
      <w:snapToGrid/>
      <w:spacing w:before="240" w:after="60"/>
      <w:outlineLvl w:val="0"/>
    </w:pPr>
    <w:rPr>
      <w:rFonts w:ascii="Arial" w:hAnsi="Arial"/>
      <w:b/>
      <w:kern w:val="28"/>
    </w:rPr>
  </w:style>
  <w:style w:type="paragraph" w:styleId="Heading2">
    <w:name w:val="heading 2"/>
    <w:basedOn w:val="Normal"/>
    <w:next w:val="Normal"/>
    <w:link w:val="Heading2Char"/>
    <w:qFormat/>
    <w:rsid w:val="00FA43CA"/>
    <w:pPr>
      <w:keepNext/>
      <w:snapToGrid/>
      <w:outlineLvl w:val="1"/>
    </w:pPr>
    <w:rPr>
      <w:b/>
      <w:bCs/>
      <w:sz w:val="20"/>
      <w:szCs w:val="24"/>
    </w:rPr>
  </w:style>
  <w:style w:type="paragraph" w:styleId="Heading3">
    <w:name w:val="heading 3"/>
    <w:basedOn w:val="Normal"/>
    <w:next w:val="Normal"/>
    <w:link w:val="Heading3Char"/>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rPr>
  </w:style>
  <w:style w:type="paragraph" w:styleId="Heading8">
    <w:name w:val="heading 8"/>
    <w:basedOn w:val="Normal"/>
    <w:next w:val="NormalIndent"/>
    <w:link w:val="Heading8Char"/>
    <w:qFormat/>
    <w:rsid w:val="00FA43CA"/>
    <w:pPr>
      <w:keepNext/>
      <w:tabs>
        <w:tab w:val="clear" w:pos="4320"/>
        <w:tab w:val="clear" w:pos="9072"/>
      </w:tabs>
      <w:spacing w:line="480" w:lineRule="auto"/>
      <w:jc w:val="center"/>
      <w:outlineLvl w:val="7"/>
    </w:pPr>
    <w:rPr>
      <w:sz w:val="26"/>
      <w:u w:val="single"/>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rPr>
  </w:style>
  <w:style w:type="paragraph" w:styleId="Header">
    <w:name w:val="header"/>
    <w:basedOn w:val="Normal"/>
    <w:link w:val="HeaderChar"/>
    <w:uiPriority w:val="99"/>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styleId="PageNumber">
    <w:name w:val="page number"/>
    <w:basedOn w:val="DefaultParagraphFont"/>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eastAsia="x-none"/>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style>
  <w:style w:type="table" w:styleId="TableGrid">
    <w:name w:val="Table Grid"/>
    <w:basedOn w:val="TableNormal"/>
    <w:uiPriority w:val="3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ListBullet">
    <w:name w:val="List Bullet"/>
    <w:basedOn w:val="Normal"/>
    <w:uiPriority w:val="99"/>
    <w:unhideWhenUsed/>
    <w:rsid w:val="00827C6D"/>
    <w:pPr>
      <w:numPr>
        <w:numId w:val="1"/>
      </w:numPr>
      <w:contextualSpacing/>
    </w:pPr>
  </w:style>
  <w:style w:type="character" w:styleId="Hyperlink">
    <w:name w:val="Hyperlink"/>
    <w:basedOn w:val="DefaultParagraphFont"/>
    <w:unhideWhenUsed/>
    <w:rsid w:val="001E6943"/>
    <w:rPr>
      <w:color w:val="0000FF"/>
      <w:u w:val="single"/>
    </w:rPr>
  </w:style>
  <w:style w:type="paragraph" w:customStyle="1" w:styleId="para">
    <w:name w:val="para"/>
    <w:rsid w:val="00C11937"/>
    <w:pPr>
      <w:numPr>
        <w:numId w:val="2"/>
      </w:numPr>
      <w:snapToGrid w:val="0"/>
      <w:spacing w:before="480" w:line="360" w:lineRule="auto"/>
      <w:jc w:val="both"/>
    </w:pPr>
    <w:rPr>
      <w:sz w:val="28"/>
      <w:szCs w:val="28"/>
      <w:lang w:val="en-GB"/>
    </w:rPr>
  </w:style>
  <w:style w:type="paragraph" w:customStyle="1" w:styleId="Quote1">
    <w:name w:val="Quote1"/>
    <w:rsid w:val="00C11937"/>
    <w:pPr>
      <w:tabs>
        <w:tab w:val="left" w:pos="1985"/>
      </w:tabs>
      <w:adjustRightInd w:val="0"/>
      <w:snapToGrid w:val="0"/>
      <w:spacing w:before="120" w:after="120"/>
      <w:ind w:left="1418" w:right="737"/>
    </w:pPr>
    <w:rPr>
      <w:sz w:val="24"/>
      <w:szCs w:val="24"/>
      <w:lang w:val="en-GB"/>
    </w:rPr>
  </w:style>
  <w:style w:type="paragraph" w:customStyle="1" w:styleId="j-draft">
    <w:name w:val="j-draft"/>
    <w:basedOn w:val="Normal"/>
    <w:rsid w:val="00C11937"/>
    <w:pPr>
      <w:numPr>
        <w:numId w:val="3"/>
      </w:numPr>
      <w:tabs>
        <w:tab w:val="clear" w:pos="1440"/>
        <w:tab w:val="clear" w:pos="4320"/>
        <w:tab w:val="clear" w:pos="9072"/>
        <w:tab w:val="left" w:pos="1418"/>
      </w:tabs>
      <w:kinsoku w:val="0"/>
      <w:overflowPunct w:val="0"/>
      <w:autoSpaceDE w:val="0"/>
      <w:autoSpaceDN w:val="0"/>
      <w:adjustRightInd w:val="0"/>
      <w:spacing w:before="360" w:line="360" w:lineRule="auto"/>
      <w:jc w:val="both"/>
    </w:pPr>
    <w:rPr>
      <w:rFonts w:eastAsia="MingLiU"/>
      <w:snapToGrid w:val="0"/>
    </w:rPr>
  </w:style>
  <w:style w:type="paragraph" w:customStyle="1" w:styleId="ar-quotation">
    <w:name w:val="ar-quotation"/>
    <w:basedOn w:val="Normal"/>
    <w:rsid w:val="00C11937"/>
    <w:pPr>
      <w:tabs>
        <w:tab w:val="clear" w:pos="4320"/>
        <w:tab w:val="clear" w:pos="9072"/>
        <w:tab w:val="left" w:pos="2160"/>
      </w:tabs>
      <w:spacing w:before="240"/>
      <w:ind w:left="1418" w:right="737"/>
      <w:jc w:val="both"/>
    </w:pPr>
    <w:rPr>
      <w:rFonts w:eastAsia="MingLiU"/>
      <w:sz w:val="24"/>
    </w:rPr>
  </w:style>
  <w:style w:type="character" w:customStyle="1" w:styleId="apple-converted-space">
    <w:name w:val="apple-converted-space"/>
    <w:basedOn w:val="DefaultParagraphFont"/>
    <w:rsid w:val="00C11937"/>
  </w:style>
  <w:style w:type="character" w:styleId="CommentReference">
    <w:name w:val="annotation reference"/>
    <w:semiHidden/>
    <w:rsid w:val="00C11937"/>
    <w:rPr>
      <w:sz w:val="21"/>
      <w:szCs w:val="21"/>
    </w:rPr>
  </w:style>
  <w:style w:type="paragraph" w:styleId="CommentText">
    <w:name w:val="annotation text"/>
    <w:basedOn w:val="Normal"/>
    <w:link w:val="CommentTextChar"/>
    <w:semiHidden/>
    <w:rsid w:val="00C11937"/>
    <w:pPr>
      <w:widowControl w:val="0"/>
      <w:tabs>
        <w:tab w:val="clear" w:pos="1440"/>
        <w:tab w:val="clear" w:pos="4320"/>
        <w:tab w:val="clear" w:pos="9072"/>
      </w:tabs>
      <w:snapToGrid/>
    </w:pPr>
    <w:rPr>
      <w:kern w:val="2"/>
      <w:sz w:val="21"/>
      <w:szCs w:val="24"/>
      <w:lang w:val="en-US"/>
    </w:rPr>
  </w:style>
  <w:style w:type="character" w:customStyle="1" w:styleId="CommentTextChar">
    <w:name w:val="Comment Text Char"/>
    <w:basedOn w:val="DefaultParagraphFont"/>
    <w:link w:val="CommentText"/>
    <w:semiHidden/>
    <w:rsid w:val="00C11937"/>
    <w:rPr>
      <w:kern w:val="2"/>
      <w:sz w:val="21"/>
      <w:szCs w:val="24"/>
    </w:rPr>
  </w:style>
  <w:style w:type="paragraph" w:styleId="CommentSubject">
    <w:name w:val="annotation subject"/>
    <w:basedOn w:val="CommentText"/>
    <w:next w:val="CommentText"/>
    <w:link w:val="CommentSubjectChar"/>
    <w:semiHidden/>
    <w:rsid w:val="00C11937"/>
    <w:rPr>
      <w:b/>
      <w:bCs/>
    </w:rPr>
  </w:style>
  <w:style w:type="character" w:customStyle="1" w:styleId="CommentSubjectChar">
    <w:name w:val="Comment Subject Char"/>
    <w:basedOn w:val="CommentTextChar"/>
    <w:link w:val="CommentSubject"/>
    <w:semiHidden/>
    <w:rsid w:val="00C11937"/>
    <w:rPr>
      <w:b/>
      <w:bCs/>
      <w:kern w:val="2"/>
      <w:sz w:val="21"/>
      <w:szCs w:val="24"/>
    </w:rPr>
  </w:style>
  <w:style w:type="paragraph" w:styleId="BalloonText">
    <w:name w:val="Balloon Text"/>
    <w:basedOn w:val="Normal"/>
    <w:link w:val="BalloonTextChar"/>
    <w:uiPriority w:val="99"/>
    <w:semiHidden/>
    <w:rsid w:val="00C11937"/>
    <w:pPr>
      <w:widowControl w:val="0"/>
      <w:tabs>
        <w:tab w:val="clear" w:pos="1440"/>
        <w:tab w:val="clear" w:pos="4320"/>
        <w:tab w:val="clear" w:pos="9072"/>
      </w:tabs>
      <w:snapToGrid/>
      <w:jc w:val="both"/>
    </w:pPr>
    <w:rPr>
      <w:kern w:val="2"/>
      <w:sz w:val="18"/>
      <w:szCs w:val="18"/>
      <w:lang w:val="en-US"/>
    </w:rPr>
  </w:style>
  <w:style w:type="character" w:customStyle="1" w:styleId="BalloonTextChar">
    <w:name w:val="Balloon Text Char"/>
    <w:basedOn w:val="DefaultParagraphFont"/>
    <w:link w:val="BalloonText"/>
    <w:uiPriority w:val="99"/>
    <w:semiHidden/>
    <w:rsid w:val="00C11937"/>
    <w:rPr>
      <w:kern w:val="2"/>
      <w:sz w:val="18"/>
      <w:szCs w:val="18"/>
    </w:rPr>
  </w:style>
  <w:style w:type="paragraph" w:styleId="FootnoteText">
    <w:name w:val="footnote text"/>
    <w:basedOn w:val="Normal"/>
    <w:link w:val="FootnoteTextChar"/>
    <w:uiPriority w:val="99"/>
    <w:rsid w:val="00C11937"/>
    <w:pPr>
      <w:widowControl w:val="0"/>
      <w:tabs>
        <w:tab w:val="clear" w:pos="1440"/>
        <w:tab w:val="clear" w:pos="4320"/>
        <w:tab w:val="clear" w:pos="9072"/>
      </w:tabs>
    </w:pPr>
    <w:rPr>
      <w:kern w:val="2"/>
      <w:sz w:val="18"/>
      <w:szCs w:val="18"/>
      <w:lang w:val="en-US"/>
    </w:rPr>
  </w:style>
  <w:style w:type="character" w:customStyle="1" w:styleId="FootnoteTextChar">
    <w:name w:val="Footnote Text Char"/>
    <w:basedOn w:val="DefaultParagraphFont"/>
    <w:link w:val="FootnoteText"/>
    <w:uiPriority w:val="99"/>
    <w:rsid w:val="00C11937"/>
    <w:rPr>
      <w:kern w:val="2"/>
      <w:sz w:val="18"/>
      <w:szCs w:val="18"/>
    </w:rPr>
  </w:style>
  <w:style w:type="character" w:styleId="FootnoteReference">
    <w:name w:val="footnote reference"/>
    <w:uiPriority w:val="99"/>
    <w:rsid w:val="00C11937"/>
    <w:rPr>
      <w:vertAlign w:val="superscript"/>
    </w:rPr>
  </w:style>
  <w:style w:type="paragraph" w:styleId="NormalWeb">
    <w:name w:val="Normal (Web)"/>
    <w:basedOn w:val="Normal"/>
    <w:uiPriority w:val="99"/>
    <w:rsid w:val="00C11937"/>
    <w:pPr>
      <w:tabs>
        <w:tab w:val="clear" w:pos="1440"/>
        <w:tab w:val="clear" w:pos="4320"/>
        <w:tab w:val="clear" w:pos="9072"/>
      </w:tabs>
      <w:snapToGrid/>
      <w:spacing w:before="100" w:beforeAutospacing="1" w:after="100" w:afterAutospacing="1"/>
    </w:pPr>
    <w:rPr>
      <w:rFonts w:ascii="宋体" w:hAnsi="宋体" w:cs="宋体"/>
      <w:sz w:val="24"/>
      <w:szCs w:val="24"/>
      <w:lang w:val="en-US"/>
    </w:rPr>
  </w:style>
  <w:style w:type="paragraph" w:styleId="HTMLPreformatted">
    <w:name w:val="HTML Preformatted"/>
    <w:basedOn w:val="Normal"/>
    <w:link w:val="HTMLPreformattedChar"/>
    <w:rsid w:val="00C11937"/>
    <w:pPr>
      <w:tabs>
        <w:tab w:val="clear" w:pos="1440"/>
        <w:tab w:val="clear" w:pos="4320"/>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sz w:val="24"/>
      <w:szCs w:val="24"/>
      <w:lang w:val="en-US"/>
    </w:rPr>
  </w:style>
  <w:style w:type="character" w:customStyle="1" w:styleId="HTMLPreformattedChar">
    <w:name w:val="HTML Preformatted Char"/>
    <w:basedOn w:val="DefaultParagraphFont"/>
    <w:link w:val="HTMLPreformatted"/>
    <w:rsid w:val="00C11937"/>
    <w:rPr>
      <w:rFonts w:ascii="宋体" w:hAnsi="宋体" w:cs="宋体"/>
      <w:sz w:val="24"/>
      <w:szCs w:val="24"/>
    </w:rPr>
  </w:style>
  <w:style w:type="character" w:styleId="Strong">
    <w:name w:val="Strong"/>
    <w:qFormat/>
    <w:rsid w:val="00C11937"/>
    <w:rPr>
      <w:b/>
      <w:bCs/>
    </w:rPr>
  </w:style>
  <w:style w:type="paragraph" w:styleId="Date">
    <w:name w:val="Date"/>
    <w:basedOn w:val="Normal"/>
    <w:next w:val="Normal"/>
    <w:link w:val="DateChar"/>
    <w:rsid w:val="00C11937"/>
    <w:pPr>
      <w:widowControl w:val="0"/>
      <w:tabs>
        <w:tab w:val="clear" w:pos="1440"/>
        <w:tab w:val="clear" w:pos="4320"/>
        <w:tab w:val="clear" w:pos="9072"/>
      </w:tabs>
      <w:snapToGrid/>
      <w:ind w:leftChars="2500" w:left="100"/>
      <w:jc w:val="both"/>
    </w:pPr>
    <w:rPr>
      <w:kern w:val="2"/>
      <w:sz w:val="21"/>
      <w:szCs w:val="24"/>
      <w:lang w:val="en-US"/>
    </w:rPr>
  </w:style>
  <w:style w:type="character" w:customStyle="1" w:styleId="DateChar">
    <w:name w:val="Date Char"/>
    <w:basedOn w:val="DefaultParagraphFont"/>
    <w:link w:val="Date"/>
    <w:rsid w:val="00C11937"/>
    <w:rPr>
      <w:kern w:val="2"/>
      <w:sz w:val="21"/>
      <w:szCs w:val="24"/>
    </w:rPr>
  </w:style>
  <w:style w:type="character" w:customStyle="1" w:styleId="searchterm">
    <w:name w:val="searchterm"/>
    <w:basedOn w:val="DefaultParagraphFont"/>
    <w:rsid w:val="00C11937"/>
  </w:style>
  <w:style w:type="paragraph" w:customStyle="1" w:styleId="Default">
    <w:name w:val="Default"/>
    <w:rsid w:val="00C11937"/>
    <w:pPr>
      <w:widowControl w:val="0"/>
      <w:autoSpaceDE w:val="0"/>
      <w:autoSpaceDN w:val="0"/>
      <w:adjustRightInd w:val="0"/>
    </w:pPr>
    <w:rPr>
      <w:color w:val="000000"/>
      <w:sz w:val="24"/>
      <w:szCs w:val="24"/>
    </w:rPr>
  </w:style>
  <w:style w:type="character" w:customStyle="1" w:styleId="Normal10">
    <w:name w:val="Normal1"/>
    <w:basedOn w:val="DefaultParagraphFont"/>
    <w:rsid w:val="00C11937"/>
  </w:style>
  <w:style w:type="character" w:customStyle="1" w:styleId="HeaderChar">
    <w:name w:val="Header Char"/>
    <w:basedOn w:val="DefaultParagraphFont"/>
    <w:link w:val="Header"/>
    <w:uiPriority w:val="99"/>
    <w:rsid w:val="00C11937"/>
    <w:rPr>
      <w:sz w:val="18"/>
      <w:lang w:val="en-GB"/>
    </w:rPr>
  </w:style>
  <w:style w:type="character" w:customStyle="1" w:styleId="FooterChar">
    <w:name w:val="Footer Char"/>
    <w:basedOn w:val="DefaultParagraphFont"/>
    <w:link w:val="Footer"/>
    <w:rsid w:val="00C11937"/>
    <w:rPr>
      <w:lang w:val="en-GB"/>
    </w:rPr>
  </w:style>
  <w:style w:type="paragraph" w:customStyle="1" w:styleId="Body">
    <w:name w:val="Body"/>
    <w:rsid w:val="007763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heading0">
    <w:name w:val="heading"/>
    <w:basedOn w:val="Normal"/>
    <w:rsid w:val="00363A22"/>
    <w:pPr>
      <w:tabs>
        <w:tab w:val="clear" w:pos="1440"/>
        <w:tab w:val="clear" w:pos="4320"/>
        <w:tab w:val="clear" w:pos="9072"/>
      </w:tabs>
      <w:snapToGrid/>
      <w:spacing w:before="100" w:beforeAutospacing="1" w:after="100" w:afterAutospacing="1"/>
    </w:pPr>
    <w:rPr>
      <w:rFonts w:eastAsia="Times New Roman"/>
      <w:sz w:val="24"/>
      <w:szCs w:val="24"/>
      <w:lang w:val="en-US"/>
    </w:rPr>
  </w:style>
  <w:style w:type="paragraph" w:customStyle="1" w:styleId="Level1">
    <w:name w:val="Level 1"/>
    <w:basedOn w:val="Normal"/>
    <w:rsid w:val="00363A22"/>
    <w:pPr>
      <w:widowControl w:val="0"/>
      <w:tabs>
        <w:tab w:val="clear" w:pos="1440"/>
        <w:tab w:val="clear" w:pos="4320"/>
        <w:tab w:val="clear" w:pos="9072"/>
      </w:tabs>
      <w:suppressAutoHyphens/>
      <w:snapToGrid/>
    </w:pPr>
    <w:rPr>
      <w:rFonts w:eastAsia="PMingLiU"/>
      <w:sz w:val="24"/>
      <w:lang w:val="en-US" w:eastAsia="ar-SA"/>
    </w:rPr>
  </w:style>
  <w:style w:type="paragraph" w:customStyle="1" w:styleId="loose">
    <w:name w:val="loose"/>
    <w:basedOn w:val="Normal"/>
    <w:rsid w:val="00363A22"/>
    <w:pPr>
      <w:tabs>
        <w:tab w:val="clear" w:pos="1440"/>
        <w:tab w:val="clear" w:pos="4320"/>
        <w:tab w:val="clear" w:pos="9072"/>
      </w:tabs>
      <w:snapToGrid/>
      <w:spacing w:before="100" w:beforeAutospacing="1" w:after="100" w:afterAutospacing="1"/>
    </w:pPr>
    <w:rPr>
      <w:sz w:val="24"/>
      <w:szCs w:val="24"/>
      <w:lang w:eastAsia="zh-TW"/>
    </w:rPr>
  </w:style>
  <w:style w:type="character" w:customStyle="1" w:styleId="italic">
    <w:name w:val="italic"/>
    <w:rsid w:val="00363A22"/>
  </w:style>
  <w:style w:type="character" w:styleId="FollowedHyperlink">
    <w:name w:val="FollowedHyperlink"/>
    <w:uiPriority w:val="99"/>
    <w:semiHidden/>
    <w:unhideWhenUsed/>
    <w:rsid w:val="00363A22"/>
    <w:rPr>
      <w:color w:val="800080"/>
      <w:u w:val="single"/>
    </w:rPr>
  </w:style>
  <w:style w:type="character" w:styleId="PlaceholderText">
    <w:name w:val="Placeholder Text"/>
    <w:uiPriority w:val="99"/>
    <w:semiHidden/>
    <w:rsid w:val="000D0F73"/>
    <w:rPr>
      <w:color w:val="808080"/>
    </w:rPr>
  </w:style>
  <w:style w:type="character" w:customStyle="1" w:styleId="Bob1Char">
    <w:name w:val="Bob 1 Char"/>
    <w:basedOn w:val="DefaultParagraphFont"/>
    <w:link w:val="Bob1"/>
    <w:locked/>
    <w:rsid w:val="00811D76"/>
    <w:rPr>
      <w:lang w:val="en-GB"/>
    </w:rPr>
  </w:style>
  <w:style w:type="paragraph" w:customStyle="1" w:styleId="Bob1">
    <w:name w:val="Bob 1"/>
    <w:link w:val="Bob1Char"/>
    <w:qFormat/>
    <w:rsid w:val="00811D76"/>
    <w:pPr>
      <w:numPr>
        <w:numId w:val="5"/>
      </w:numPr>
      <w:kinsoku w:val="0"/>
      <w:autoSpaceDE w:val="0"/>
      <w:autoSpaceDN w:val="0"/>
      <w:snapToGrid w:val="0"/>
      <w:spacing w:after="240" w:line="360" w:lineRule="auto"/>
    </w:pPr>
    <w:rPr>
      <w:lang w:val="en-GB"/>
    </w:rPr>
  </w:style>
  <w:style w:type="character" w:customStyle="1" w:styleId="docmapheadingChar">
    <w:name w:val="doc map heading Char"/>
    <w:basedOn w:val="DefaultParagraphFont"/>
    <w:link w:val="docmapheading"/>
    <w:locked/>
    <w:rsid w:val="002C2483"/>
    <w:rPr>
      <w:rFonts w:ascii="PMingLiU" w:eastAsia="PMingLiU" w:hAnsi="PMingLiU"/>
      <w:i/>
      <w:spacing w:val="15"/>
      <w:szCs w:val="28"/>
      <w:lang w:val="en-GB"/>
    </w:rPr>
  </w:style>
  <w:style w:type="paragraph" w:customStyle="1" w:styleId="docmapheading">
    <w:name w:val="doc map heading"/>
    <w:basedOn w:val="DocumentMap"/>
    <w:link w:val="docmapheadingChar"/>
    <w:autoRedefine/>
    <w:qFormat/>
    <w:rsid w:val="002C2483"/>
    <w:pPr>
      <w:spacing w:line="360" w:lineRule="auto"/>
      <w:ind w:left="1440" w:right="746"/>
      <w:jc w:val="both"/>
      <w:outlineLvl w:val="1"/>
    </w:pPr>
    <w:rPr>
      <w:rFonts w:ascii="PMingLiU" w:eastAsia="PMingLiU" w:hAnsi="PMingLiU" w:cs="Times New Roman"/>
      <w:i/>
      <w:spacing w:val="15"/>
      <w:sz w:val="20"/>
      <w:szCs w:val="28"/>
      <w:lang w:val="en-GB" w:eastAsia="zh-CN"/>
    </w:rPr>
  </w:style>
  <w:style w:type="paragraph" w:styleId="DocumentMap">
    <w:name w:val="Document Map"/>
    <w:basedOn w:val="Normal"/>
    <w:link w:val="DocumentMapChar"/>
    <w:uiPriority w:val="99"/>
    <w:semiHidden/>
    <w:unhideWhenUsed/>
    <w:rsid w:val="00811D76"/>
    <w:pPr>
      <w:tabs>
        <w:tab w:val="clear" w:pos="1440"/>
        <w:tab w:val="clear" w:pos="4320"/>
        <w:tab w:val="clear" w:pos="9072"/>
      </w:tabs>
      <w:snapToGrid/>
    </w:pPr>
    <w:rPr>
      <w:rFonts w:ascii="Segoe UI" w:eastAsiaTheme="minorEastAsia" w:hAnsi="Segoe UI" w:cs="Segoe UI"/>
      <w:sz w:val="16"/>
      <w:szCs w:val="16"/>
      <w:lang w:val="en-HK" w:eastAsia="zh-TW"/>
    </w:rPr>
  </w:style>
  <w:style w:type="character" w:customStyle="1" w:styleId="DocumentMapChar">
    <w:name w:val="Document Map Char"/>
    <w:basedOn w:val="DefaultParagraphFont"/>
    <w:link w:val="DocumentMap"/>
    <w:uiPriority w:val="99"/>
    <w:semiHidden/>
    <w:rsid w:val="00811D76"/>
    <w:rPr>
      <w:rFonts w:ascii="Segoe UI" w:eastAsiaTheme="minorEastAsia" w:hAnsi="Segoe UI" w:cs="Segoe UI"/>
      <w:sz w:val="16"/>
      <w:szCs w:val="16"/>
      <w:lang w:val="en-HK" w:eastAsia="zh-TW"/>
    </w:rPr>
  </w:style>
  <w:style w:type="paragraph" w:styleId="Closing">
    <w:name w:val="Closing"/>
    <w:basedOn w:val="Normal"/>
    <w:link w:val="ClosingChar"/>
    <w:uiPriority w:val="99"/>
    <w:semiHidden/>
    <w:unhideWhenUsed/>
    <w:rsid w:val="00811D76"/>
    <w:pPr>
      <w:tabs>
        <w:tab w:val="clear" w:pos="1440"/>
        <w:tab w:val="clear" w:pos="4320"/>
        <w:tab w:val="clear" w:pos="9072"/>
      </w:tabs>
      <w:snapToGrid/>
      <w:ind w:left="4252"/>
    </w:pPr>
    <w:rPr>
      <w:rFonts w:asciiTheme="minorHAnsi" w:eastAsia="等线" w:hAnsiTheme="minorHAnsi" w:cstheme="minorBidi"/>
      <w:sz w:val="22"/>
      <w:szCs w:val="22"/>
      <w:lang w:val="en-HK"/>
    </w:rPr>
  </w:style>
  <w:style w:type="character" w:customStyle="1" w:styleId="ClosingChar">
    <w:name w:val="Closing Char"/>
    <w:basedOn w:val="DefaultParagraphFont"/>
    <w:link w:val="Closing"/>
    <w:uiPriority w:val="99"/>
    <w:semiHidden/>
    <w:rsid w:val="00811D76"/>
    <w:rPr>
      <w:rFonts w:asciiTheme="minorHAnsi" w:eastAsia="等线" w:hAnsiTheme="minorHAnsi" w:cstheme="minorBidi"/>
      <w:sz w:val="22"/>
      <w:szCs w:val="22"/>
      <w:lang w:val="en-HK"/>
    </w:rPr>
  </w:style>
  <w:style w:type="paragraph" w:styleId="Salutation">
    <w:name w:val="Salutation"/>
    <w:basedOn w:val="Normal"/>
    <w:next w:val="Normal"/>
    <w:link w:val="SalutationChar"/>
    <w:uiPriority w:val="99"/>
    <w:semiHidden/>
    <w:unhideWhenUsed/>
    <w:rsid w:val="00811D76"/>
    <w:pPr>
      <w:tabs>
        <w:tab w:val="clear" w:pos="1440"/>
        <w:tab w:val="clear" w:pos="4320"/>
        <w:tab w:val="clear" w:pos="9072"/>
      </w:tabs>
      <w:snapToGrid/>
      <w:spacing w:after="160" w:line="256" w:lineRule="auto"/>
    </w:pPr>
    <w:rPr>
      <w:rFonts w:asciiTheme="minorHAnsi" w:eastAsia="等线" w:hAnsiTheme="minorHAnsi" w:cstheme="minorBidi"/>
      <w:sz w:val="22"/>
      <w:szCs w:val="22"/>
      <w:lang w:val="en-HK"/>
    </w:rPr>
  </w:style>
  <w:style w:type="character" w:customStyle="1" w:styleId="SalutationChar">
    <w:name w:val="Salutation Char"/>
    <w:basedOn w:val="DefaultParagraphFont"/>
    <w:link w:val="Salutation"/>
    <w:uiPriority w:val="99"/>
    <w:semiHidden/>
    <w:rsid w:val="00811D76"/>
    <w:rPr>
      <w:rFonts w:asciiTheme="minorHAnsi" w:eastAsia="等线" w:hAnsiTheme="minorHAnsi" w:cstheme="minorBidi"/>
      <w:sz w:val="22"/>
      <w:szCs w:val="22"/>
      <w:lang w:val="en-HK"/>
    </w:rPr>
  </w:style>
  <w:style w:type="character" w:customStyle="1" w:styleId="Heading2Char">
    <w:name w:val="Heading 2 Char"/>
    <w:basedOn w:val="DefaultParagraphFont"/>
    <w:link w:val="Heading2"/>
    <w:rsid w:val="00383504"/>
    <w:rPr>
      <w:b/>
      <w:bCs/>
      <w:szCs w:val="24"/>
      <w:lang w:val="en-GB"/>
    </w:rPr>
  </w:style>
  <w:style w:type="character" w:customStyle="1" w:styleId="Heading3Char">
    <w:name w:val="Heading 3 Char"/>
    <w:basedOn w:val="DefaultParagraphFont"/>
    <w:link w:val="Heading3"/>
    <w:rsid w:val="00383504"/>
    <w:rPr>
      <w:b/>
      <w:bCs/>
      <w:szCs w:val="24"/>
      <w:lang w:val="en-GB"/>
    </w:rPr>
  </w:style>
  <w:style w:type="character" w:customStyle="1" w:styleId="Heading8Char">
    <w:name w:val="Heading 8 Char"/>
    <w:basedOn w:val="DefaultParagraphFont"/>
    <w:link w:val="Heading8"/>
    <w:rsid w:val="00383504"/>
    <w:rPr>
      <w:sz w:val="26"/>
      <w:u w:val="single"/>
      <w:lang w:val="en-GB"/>
    </w:rPr>
  </w:style>
  <w:style w:type="character" w:customStyle="1" w:styleId="Heading1Char">
    <w:name w:val="Heading 1 Char"/>
    <w:basedOn w:val="DefaultParagraphFont"/>
    <w:link w:val="Heading1"/>
    <w:uiPriority w:val="9"/>
    <w:rsid w:val="00383504"/>
    <w:rPr>
      <w:rFonts w:ascii="Arial" w:hAnsi="Arial"/>
      <w:b/>
      <w:kern w:val="28"/>
      <w:sz w:val="28"/>
      <w:lang w:val="en-GB"/>
    </w:rPr>
  </w:style>
  <w:style w:type="character" w:customStyle="1" w:styleId="case-para-label">
    <w:name w:val="case-para-label"/>
    <w:basedOn w:val="DefaultParagraphFont"/>
    <w:rsid w:val="00383504"/>
  </w:style>
  <w:style w:type="character" w:styleId="Emphasis">
    <w:name w:val="Emphasis"/>
    <w:basedOn w:val="DefaultParagraphFont"/>
    <w:uiPriority w:val="20"/>
    <w:qFormat/>
    <w:rsid w:val="00383504"/>
    <w:rPr>
      <w:i/>
      <w:iCs/>
    </w:rPr>
  </w:style>
  <w:style w:type="character" w:customStyle="1" w:styleId="n-highlight">
    <w:name w:val="n-highlight"/>
    <w:basedOn w:val="DefaultParagraphFont"/>
    <w:rsid w:val="00383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7193A24442483D8D34EAB321028030"/>
        <w:category>
          <w:name w:val="General"/>
          <w:gallery w:val="placeholder"/>
        </w:category>
        <w:types>
          <w:type w:val="bbPlcHdr"/>
        </w:types>
        <w:behaviors>
          <w:behavior w:val="content"/>
        </w:behaviors>
        <w:guid w:val="{2BE96775-1DB2-470F-B97A-EC5641AA6C8A}"/>
      </w:docPartPr>
      <w:docPartBody>
        <w:p w:rsidR="00775156" w:rsidRDefault="006214EF" w:rsidP="006214EF">
          <w:pPr>
            <w:pStyle w:val="4A7193A24442483D8D34EAB321028030"/>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EF"/>
    <w:rsid w:val="000534F3"/>
    <w:rsid w:val="00097E27"/>
    <w:rsid w:val="000F1FE8"/>
    <w:rsid w:val="00141173"/>
    <w:rsid w:val="00184F60"/>
    <w:rsid w:val="001A7F65"/>
    <w:rsid w:val="00262626"/>
    <w:rsid w:val="00263910"/>
    <w:rsid w:val="002C3856"/>
    <w:rsid w:val="002C3D4D"/>
    <w:rsid w:val="003D355A"/>
    <w:rsid w:val="004312BE"/>
    <w:rsid w:val="00577B9C"/>
    <w:rsid w:val="005F13D0"/>
    <w:rsid w:val="006214EF"/>
    <w:rsid w:val="006E7541"/>
    <w:rsid w:val="00775156"/>
    <w:rsid w:val="00821D74"/>
    <w:rsid w:val="009A3165"/>
    <w:rsid w:val="00AC0F61"/>
    <w:rsid w:val="00AC2917"/>
    <w:rsid w:val="00B32D66"/>
    <w:rsid w:val="00B6315B"/>
    <w:rsid w:val="00BB005F"/>
    <w:rsid w:val="00CE224D"/>
    <w:rsid w:val="00D67154"/>
    <w:rsid w:val="00E34B4F"/>
    <w:rsid w:val="00E85212"/>
    <w:rsid w:val="00ED36E5"/>
    <w:rsid w:val="00F102F4"/>
    <w:rsid w:val="00F90D78"/>
    <w:rsid w:val="00FB7935"/>
    <w:rsid w:val="00FF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214EF"/>
    <w:rPr>
      <w:color w:val="808080"/>
    </w:rPr>
  </w:style>
  <w:style w:type="paragraph" w:customStyle="1" w:styleId="4A7193A24442483D8D34EAB321028030">
    <w:name w:val="4A7193A24442483D8D34EAB321028030"/>
    <w:rsid w:val="00621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7FF11-F279-42DB-B6B0-777A15EA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39</TotalTime>
  <Pages>22</Pages>
  <Words>4577</Words>
  <Characters>21823</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dc:description/>
  <cp:lastModifiedBy>Windows User</cp:lastModifiedBy>
  <cp:revision>7</cp:revision>
  <cp:lastPrinted>2020-05-14T07:41:00Z</cp:lastPrinted>
  <dcterms:created xsi:type="dcterms:W3CDTF">2020-05-12T04:03:00Z</dcterms:created>
  <dcterms:modified xsi:type="dcterms:W3CDTF">2020-05-14T08:34:00Z</dcterms:modified>
</cp:coreProperties>
</file>