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FF66"/>
  <w:body>
    <w:p w:rsidR="00AB1572" w:rsidRDefault="00AB1572">
      <w:pPr>
        <w:pStyle w:val="Heading4"/>
        <w:rPr>
          <w:rFonts w:hint="eastAsia"/>
          <w:lang w:eastAsia="zh-CN"/>
        </w:rPr>
      </w:pPr>
      <w:r>
        <w:rPr>
          <w:rFonts w:hint="eastAsia"/>
          <w:lang w:eastAsia="zh-CN"/>
        </w:rPr>
        <w:t>DCPI 2039/2006</w:t>
      </w:r>
    </w:p>
    <w:p w:rsidR="00AB1572" w:rsidRDefault="00AB1572">
      <w:pPr>
        <w:spacing w:line="360" w:lineRule="auto"/>
        <w:jc w:val="center"/>
        <w:rPr>
          <w:rFonts w:ascii="Times New Roman" w:hAnsi="Times New Roman" w:hint="eastAsia"/>
          <w:sz w:val="28"/>
          <w:lang w:eastAsia="zh-CN"/>
        </w:rPr>
      </w:pPr>
    </w:p>
    <w:p w:rsidR="00AB1572" w:rsidRDefault="00AB1572">
      <w:pPr>
        <w:spacing w:line="360" w:lineRule="auto"/>
        <w:jc w:val="center"/>
        <w:rPr>
          <w:rFonts w:ascii="Times New Roman" w:hAnsi="Times New Roman" w:hint="eastAsia"/>
          <w:sz w:val="28"/>
          <w:lang w:eastAsia="zh-CN"/>
        </w:rPr>
      </w:pPr>
      <w:r>
        <w:rPr>
          <w:rFonts w:ascii="Times New Roman" w:hAnsi="Times New Roman"/>
          <w:sz w:val="28"/>
        </w:rPr>
        <w:t>IN THE DISTRICT COURT OF THE</w:t>
      </w:r>
    </w:p>
    <w:p w:rsidR="00AB1572" w:rsidRDefault="00AB1572">
      <w:pPr>
        <w:pStyle w:val="Heading3"/>
        <w:spacing w:line="360" w:lineRule="auto"/>
        <w:rPr>
          <w:b w:val="0"/>
          <w:bCs/>
        </w:rPr>
      </w:pPr>
      <w:r>
        <w:t>HONG KONG SPECIAL ADMINISTRATIVE REGION</w:t>
      </w:r>
    </w:p>
    <w:p w:rsidR="00AB1572" w:rsidRDefault="00AB1572">
      <w:pPr>
        <w:spacing w:line="360" w:lineRule="auto"/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PERSONAL INJURIES ACTION </w:t>
      </w:r>
      <w:r>
        <w:rPr>
          <w:rFonts w:ascii="Times New Roman" w:hAnsi="Times New Roman"/>
          <w:b w:val="0"/>
          <w:bCs/>
          <w:sz w:val="28"/>
        </w:rPr>
        <w:t xml:space="preserve">NO.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2039 </w:t>
      </w:r>
      <w:r>
        <w:rPr>
          <w:rFonts w:ascii="Times New Roman" w:hAnsi="Times New Roman"/>
          <w:b w:val="0"/>
          <w:bCs/>
          <w:sz w:val="28"/>
        </w:rPr>
        <w:t xml:space="preserve">OF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2006</w:t>
      </w:r>
    </w:p>
    <w:p w:rsidR="00AB1572" w:rsidRDefault="00AB1572">
      <w:pPr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------------------------</w:t>
      </w:r>
    </w:p>
    <w:p w:rsidR="00AB1572" w:rsidRDefault="00AB1572">
      <w:pPr>
        <w:jc w:val="center"/>
        <w:rPr>
          <w:rFonts w:ascii="Times New Roman" w:hAnsi="Times New Roman" w:hint="eastAsia"/>
          <w:b w:val="0"/>
          <w:bCs/>
          <w:sz w:val="28"/>
          <w:u w:val="single"/>
          <w:lang w:eastAsia="zh-CN"/>
        </w:rPr>
      </w:pPr>
    </w:p>
    <w:tbl>
      <w:tblPr>
        <w:tblW w:w="81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4500"/>
        <w:gridCol w:w="18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AB1572" w:rsidRDefault="00AB1572">
            <w:pPr>
              <w:rPr>
                <w:rFonts w:ascii="Times New Roman" w:hAnsi="Times New Roman"/>
                <w:b w:val="0"/>
                <w:bCs/>
                <w:sz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</w:rPr>
              <w:t>BETWEEN</w:t>
            </w:r>
          </w:p>
        </w:tc>
        <w:tc>
          <w:tcPr>
            <w:tcW w:w="4500" w:type="dxa"/>
          </w:tcPr>
          <w:p w:rsidR="00AB1572" w:rsidRDefault="00AB1572">
            <w:pPr>
              <w:jc w:val="center"/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</w:p>
          <w:p w:rsidR="00AB1572" w:rsidRDefault="00AB1572">
            <w:pPr>
              <w:jc w:val="center"/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lang w:eastAsia="zh-CN"/>
              </w:rPr>
              <w:t>WONG KWONG WA</w:t>
            </w:r>
          </w:p>
          <w:p w:rsidR="00AB1572" w:rsidRDefault="00AB1572">
            <w:pPr>
              <w:jc w:val="center"/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</w:p>
        </w:tc>
        <w:tc>
          <w:tcPr>
            <w:tcW w:w="1800" w:type="dxa"/>
          </w:tcPr>
          <w:p w:rsidR="00AB1572" w:rsidRDefault="00AB1572">
            <w:pPr>
              <w:pStyle w:val="Heading2"/>
              <w:jc w:val="right"/>
              <w:rPr>
                <w:rFonts w:hint="eastAsia"/>
                <w:lang w:eastAsia="zh-CN"/>
              </w:rPr>
            </w:pPr>
          </w:p>
          <w:p w:rsidR="00AB1572" w:rsidRDefault="00AB1572">
            <w:pPr>
              <w:pStyle w:val="Heading2"/>
            </w:pPr>
            <w:r>
              <w:t>Plaintiff</w:t>
            </w:r>
          </w:p>
          <w:p w:rsidR="00AB1572" w:rsidRDefault="00AB1572">
            <w:pPr>
              <w:jc w:val="right"/>
              <w:rPr>
                <w:rFonts w:ascii="Times New Roman" w:hAnsi="Times New Roman"/>
                <w:b w:val="0"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AB1572" w:rsidRDefault="00AB1572">
            <w:pPr>
              <w:rPr>
                <w:rFonts w:ascii="Times New Roman" w:hAnsi="Times New Roman"/>
                <w:b w:val="0"/>
                <w:bCs/>
                <w:sz w:val="28"/>
              </w:rPr>
            </w:pPr>
          </w:p>
        </w:tc>
        <w:tc>
          <w:tcPr>
            <w:tcW w:w="4500" w:type="dxa"/>
          </w:tcPr>
          <w:p w:rsidR="00AB1572" w:rsidRDefault="00AB1572">
            <w:pPr>
              <w:jc w:val="center"/>
              <w:rPr>
                <w:rFonts w:ascii="Times New Roman" w:hAnsi="Times New Roman"/>
                <w:b w:val="0"/>
                <w:bCs/>
                <w:sz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</w:rPr>
              <w:t>and</w:t>
            </w:r>
          </w:p>
          <w:p w:rsidR="00AB1572" w:rsidRDefault="00AB1572">
            <w:pPr>
              <w:jc w:val="center"/>
              <w:rPr>
                <w:rFonts w:ascii="Times New Roman" w:hAnsi="Times New Roman"/>
                <w:b w:val="0"/>
                <w:bCs/>
                <w:sz w:val="28"/>
              </w:rPr>
            </w:pPr>
          </w:p>
        </w:tc>
        <w:tc>
          <w:tcPr>
            <w:tcW w:w="1800" w:type="dxa"/>
          </w:tcPr>
          <w:p w:rsidR="00AB1572" w:rsidRDefault="00AB1572">
            <w:pPr>
              <w:jc w:val="right"/>
              <w:rPr>
                <w:rFonts w:ascii="Times New Roman" w:hAnsi="Times New Roman"/>
                <w:b w:val="0"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AB1572" w:rsidRDefault="00AB1572">
            <w:pPr>
              <w:rPr>
                <w:rFonts w:ascii="Times New Roman" w:hAnsi="Times New Roman"/>
                <w:b w:val="0"/>
                <w:bCs/>
                <w:sz w:val="28"/>
              </w:rPr>
            </w:pPr>
          </w:p>
        </w:tc>
        <w:tc>
          <w:tcPr>
            <w:tcW w:w="4500" w:type="dxa"/>
          </w:tcPr>
          <w:p w:rsidR="00AB1572" w:rsidRDefault="00AB1572">
            <w:pPr>
              <w:pStyle w:val="Heading2"/>
              <w:rPr>
                <w:rFonts w:hint="eastAsia"/>
                <w:b/>
                <w:bCs w:val="0"/>
                <w:lang w:eastAsia="zh-CN"/>
              </w:rPr>
            </w:pPr>
            <w:r>
              <w:rPr>
                <w:lang w:eastAsia="zh-CN"/>
              </w:rPr>
              <w:t>HIP HING CONSTRUCTION COMPANY LIMITED</w:t>
            </w:r>
          </w:p>
        </w:tc>
        <w:tc>
          <w:tcPr>
            <w:tcW w:w="1800" w:type="dxa"/>
          </w:tcPr>
          <w:p w:rsidR="00AB1572" w:rsidRDefault="00AB1572">
            <w:pPr>
              <w:pStyle w:val="Heading4"/>
              <w:jc w:val="center"/>
            </w:pPr>
            <w:r>
              <w:t>Defendant</w:t>
            </w:r>
          </w:p>
          <w:p w:rsidR="00AB1572" w:rsidRDefault="00AB1572">
            <w:pPr>
              <w:jc w:val="right"/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</w:p>
          <w:p w:rsidR="00AB1572" w:rsidRDefault="00AB1572">
            <w:pPr>
              <w:jc w:val="right"/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</w:p>
          <w:p w:rsidR="00AB1572" w:rsidRDefault="00AB1572">
            <w:pPr>
              <w:rPr>
                <w:rFonts w:ascii="Times New Roman" w:hAnsi="Times New Roman" w:hint="eastAsia"/>
                <w:b w:val="0"/>
                <w:bCs/>
                <w:sz w:val="28"/>
                <w:lang w:eastAsia="zh-CN"/>
              </w:rPr>
            </w:pPr>
          </w:p>
        </w:tc>
      </w:tr>
    </w:tbl>
    <w:p w:rsidR="00AB1572" w:rsidRDefault="00AB1572">
      <w:pPr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------------------------</w:t>
      </w:r>
    </w:p>
    <w:p w:rsidR="00AB1572" w:rsidRDefault="00AB1572">
      <w:pPr>
        <w:jc w:val="center"/>
        <w:rPr>
          <w:rFonts w:ascii="Times New Roman" w:hAnsi="Times New Roman"/>
          <w:b w:val="0"/>
          <w:bCs/>
          <w:sz w:val="28"/>
        </w:rPr>
      </w:pPr>
    </w:p>
    <w:p w:rsidR="00AB1572" w:rsidRDefault="00AB1572">
      <w:pPr>
        <w:pStyle w:val="Heading5"/>
        <w:rPr>
          <w:rFonts w:hint="eastAsia"/>
          <w:lang w:eastAsia="zh-CN"/>
        </w:rPr>
      </w:pPr>
      <w:r>
        <w:t>Coram:</w:t>
      </w:r>
      <w:r>
        <w:tab/>
      </w:r>
      <w:r>
        <w:rPr>
          <w:rFonts w:hint="eastAsia"/>
          <w:lang w:eastAsia="zh-CN"/>
        </w:rPr>
        <w:t xml:space="preserve">His Honour Judge Thomas Au in Chambers </w:t>
      </w:r>
    </w:p>
    <w:p w:rsidR="00AB1572" w:rsidRDefault="00AB1572">
      <w:pPr>
        <w:pStyle w:val="Heading5"/>
        <w:ind w:left="709" w:firstLine="709"/>
      </w:pPr>
      <w:r>
        <w:rPr>
          <w:rFonts w:hint="eastAsia"/>
          <w:lang w:eastAsia="zh-CN"/>
        </w:rPr>
        <w:t>(open to public)</w:t>
      </w:r>
      <w:r>
        <w:t xml:space="preserve"> 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/>
          <w:b w:val="0"/>
          <w:bCs/>
          <w:sz w:val="28"/>
        </w:rPr>
        <w:t>Date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of Hearing</w:t>
      </w:r>
      <w:r>
        <w:rPr>
          <w:rFonts w:ascii="Times New Roman" w:hAnsi="Times New Roman"/>
          <w:b w:val="0"/>
          <w:bCs/>
          <w:sz w:val="28"/>
        </w:rPr>
        <w:t>:</w:t>
      </w:r>
      <w:r>
        <w:rPr>
          <w:rFonts w:ascii="Times New Roman" w:hAnsi="Times New Roman"/>
          <w:b w:val="0"/>
          <w:bCs/>
          <w:sz w:val="28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>11</w:t>
      </w:r>
      <w:r>
        <w:rPr>
          <w:rFonts w:ascii="Times New Roman" w:hAnsi="Times New Roman" w:hint="eastAsia"/>
          <w:b w:val="0"/>
          <w:bCs/>
          <w:sz w:val="28"/>
          <w:vertAlign w:val="superscript"/>
          <w:lang w:eastAsia="zh-CN"/>
        </w:rPr>
        <w:t>th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July 2007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Date of Delivery of Decision: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>11</w:t>
      </w:r>
      <w:r>
        <w:rPr>
          <w:rFonts w:ascii="Times New Roman" w:hAnsi="Times New Roman" w:hint="eastAsia"/>
          <w:b w:val="0"/>
          <w:bCs/>
          <w:sz w:val="28"/>
          <w:vertAlign w:val="superscript"/>
          <w:lang w:eastAsia="zh-CN"/>
        </w:rPr>
        <w:t>th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July 2007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>Date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of Handing Down Written Decision</w:t>
      </w:r>
      <w:r>
        <w:rPr>
          <w:rFonts w:ascii="Times New Roman" w:hAnsi="Times New Roman"/>
          <w:b w:val="0"/>
          <w:bCs/>
          <w:sz w:val="28"/>
        </w:rPr>
        <w:t>:</w:t>
      </w:r>
      <w:r>
        <w:rPr>
          <w:rFonts w:ascii="Times New Roman" w:hAnsi="Times New Roman"/>
          <w:b w:val="0"/>
          <w:bCs/>
          <w:sz w:val="28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>11</w:t>
      </w:r>
      <w:r>
        <w:rPr>
          <w:rFonts w:ascii="Times New Roman" w:hAnsi="Times New Roman" w:hint="eastAsia"/>
          <w:b w:val="0"/>
          <w:bCs/>
          <w:sz w:val="28"/>
          <w:vertAlign w:val="superscript"/>
          <w:lang w:eastAsia="zh-CN"/>
        </w:rPr>
        <w:t>th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July 2007</w:t>
      </w:r>
    </w:p>
    <w:p w:rsidR="00AB1572" w:rsidRDefault="00AB1572">
      <w:pPr>
        <w:ind w:left="1440" w:hanging="1440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------------------------</w:t>
      </w:r>
    </w:p>
    <w:p w:rsidR="00AB1572" w:rsidRDefault="00AB1572">
      <w:pPr>
        <w:pStyle w:val="Heading3"/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>D E C I S I O N</w:t>
      </w:r>
    </w:p>
    <w:p w:rsidR="00AB1572" w:rsidRDefault="00AB1572">
      <w:pPr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------------------------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This is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application under s. 41 of the District Court Ordinance (cap 336)  (</w:t>
      </w:r>
      <w:r>
        <w:rPr>
          <w:rFonts w:ascii="Times New Roman" w:hAnsi="Times New Roman"/>
          <w:b w:val="0"/>
          <w:bCs/>
          <w:sz w:val="28"/>
          <w:lang w:eastAsia="zh-CN"/>
        </w:rPr>
        <w:t>“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DCO</w:t>
      </w:r>
      <w:r>
        <w:rPr>
          <w:rFonts w:ascii="Times New Roman" w:hAnsi="Times New Roman"/>
          <w:b w:val="0"/>
          <w:bCs/>
          <w:sz w:val="28"/>
          <w:lang w:eastAsia="zh-CN"/>
        </w:rPr>
        <w:t>”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) to transfer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present proceedings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High Court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ground that the quantum of his claim for damages is above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jurisdiction of HK$1,000,000.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lastRenderedPageBreak/>
        <w:t xml:space="preserve">The Defendant opposes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present application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grounds that: (a) there is no prospect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 Plaintiff would be able to achieve an award more than HK$1,000,000, or alternatively (b) the Court should exercise its discretion to strike out the claim under s. 41(2) of DCO, given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knew or ought to have known that the Court had no jurisdiction to hear the matter when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was issued.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At the end of the hearing, I granted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application and said I would hand down my reasons for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decision later.  This </w:t>
      </w:r>
      <w:r>
        <w:rPr>
          <w:rFonts w:ascii="Times New Roman" w:hAnsi="Times New Roman"/>
          <w:b w:val="0"/>
          <w:bCs/>
          <w:sz w:val="28"/>
          <w:lang w:eastAsia="zh-CN"/>
        </w:rPr>
        <w:t>I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now do.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pStyle w:val="Heading7"/>
        <w:rPr>
          <w:rFonts w:hint="eastAsia"/>
          <w:color w:val="auto"/>
        </w:rPr>
      </w:pPr>
      <w:r>
        <w:rPr>
          <w:rFonts w:hint="eastAsia"/>
          <w:color w:val="auto"/>
        </w:rPr>
        <w:t>Brief Background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For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purpose of this judgment, it is necessary for me to briefly set out the background leading to the issue of this action.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The Plaintiff was a foreman in a construction site when he suffered a personal injury in November 2003.  The Defendant was allegedly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direct employer of the Plaintiff.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about October 2005, the Plaintiff was granted legal aid and his present solicitors were assigned to him to take proceedings to claim damages for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personal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injury suffered by him.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Other than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government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medical reports, presumably for the purpose of making a claim against the Defendant,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also obtained a medical report from Dr Chan Sik Yuen (</w:t>
      </w:r>
      <w:r>
        <w:rPr>
          <w:rFonts w:ascii="Times New Roman" w:hAnsi="Times New Roman"/>
          <w:b w:val="0"/>
          <w:bCs/>
          <w:sz w:val="28"/>
          <w:lang w:eastAsia="zh-CN"/>
        </w:rPr>
        <w:t>“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Dr Chan</w:t>
      </w:r>
      <w:r>
        <w:rPr>
          <w:rFonts w:ascii="Times New Roman" w:hAnsi="Times New Roman"/>
          <w:b w:val="0"/>
          <w:bCs/>
          <w:sz w:val="28"/>
          <w:lang w:eastAsia="zh-CN"/>
        </w:rPr>
        <w:t>”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) (an occupational health expert) dated 12 January 2006 and a report from Dr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lastRenderedPageBreak/>
        <w:t>Au Ka Kau (</w:t>
      </w:r>
      <w:r>
        <w:rPr>
          <w:rFonts w:ascii="Times New Roman" w:hAnsi="Times New Roman"/>
          <w:b w:val="0"/>
          <w:bCs/>
          <w:sz w:val="28"/>
          <w:lang w:eastAsia="zh-CN"/>
        </w:rPr>
        <w:t>“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Dr Au</w:t>
      </w:r>
      <w:r>
        <w:rPr>
          <w:rFonts w:ascii="Times New Roman" w:hAnsi="Times New Roman"/>
          <w:b w:val="0"/>
          <w:bCs/>
          <w:sz w:val="28"/>
          <w:lang w:eastAsia="zh-CN"/>
        </w:rPr>
        <w:t>”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) (an orthopaedic surgeon) dated 31 March 2006.  In essence, Dr Chan was of the opinion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</w:t>
      </w:r>
      <w:r>
        <w:rPr>
          <w:rFonts w:ascii="Times New Roman" w:hAnsi="Times New Roman"/>
          <w:b w:val="0"/>
          <w:bCs/>
          <w:sz w:val="28"/>
          <w:lang w:eastAsia="zh-CN"/>
        </w:rPr>
        <w:t>could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not return to his previous occupation while Dr Au came to the conclusion that the Plaintiff </w:t>
      </w:r>
      <w:r>
        <w:rPr>
          <w:rFonts w:ascii="Times New Roman" w:hAnsi="Times New Roman"/>
          <w:b w:val="0"/>
          <w:bCs/>
          <w:sz w:val="28"/>
          <w:lang w:eastAsia="zh-CN"/>
        </w:rPr>
        <w:t>could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, provided he received the pro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per rehabilitative treatments.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On 2 November 2006,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solicitors issued a protective generally endorsed Writ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Court.  The Writ, the Statement of Claim and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Statement of Damages were only served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Defendant on 6 July 2007. 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the Statement of Claim and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Statement of Damages,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now claims for damages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region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of HK$1.7 million, after taking into account of the EC award of HK$135,064.  Within the claim, the Plaintiff seeks damages in the sum of HK$1,046,400 as future loss of earnings premised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allegation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he could not return to his previous occupation as a result of the injury.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Given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 claim is now in excess of HK$1,000,000 as pleaded, the Plaintiff thus takes out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present application.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pStyle w:val="Heading7"/>
        <w:rPr>
          <w:rFonts w:hint="eastAsia"/>
          <w:color w:val="auto"/>
        </w:rPr>
      </w:pPr>
      <w:r>
        <w:rPr>
          <w:rFonts w:hint="eastAsia"/>
          <w:color w:val="auto"/>
        </w:rPr>
        <w:t>Applicable principles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the respective skeleton submissions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and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Defendant, of which I am thankful, both parties submit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principles set out in the decision of Suffiad J in  </w:t>
      </w:r>
      <w:r>
        <w:rPr>
          <w:rFonts w:ascii="Times New Roman" w:hAnsi="Times New Roman" w:hint="eastAsia"/>
          <w:i/>
          <w:iCs/>
          <w:sz w:val="28"/>
          <w:lang w:eastAsia="zh-CN"/>
        </w:rPr>
        <w:t>Wong Mui Kwan v. FDS Savills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 [2006] 1 HKC 575 at para 21 should apply in determining </w:t>
      </w:r>
      <w:r>
        <w:rPr>
          <w:rFonts w:ascii="Times New Roman" w:hAnsi="Times New Roman"/>
          <w:b w:val="0"/>
          <w:bCs/>
          <w:sz w:val="28"/>
          <w:lang w:eastAsia="zh-CN"/>
        </w:rPr>
        <w:t>whether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 matter should be transferred to the High Court under s. 41 of DCO.  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dealing with the question whether the Court of First Instance should exercise its power to transfer a claim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 under s. 43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DCO (as opposed to s. 41) even though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pleaded claim was for damages above the District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 Court’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jurisdiction, the learned Judge says as follows:</w:t>
      </w: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/>
          <w:b w:val="0"/>
          <w:bCs/>
          <w:sz w:val="28"/>
          <w:lang w:eastAsia="zh-CN"/>
        </w:rPr>
        <w:t>“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(a)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 xml:space="preserve">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absence of abuse, a Plaintiff should be entitled to frame his case in the manner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he wishes.</w:t>
      </w: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 (b)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 xml:space="preserve">At an interlocutory stage, it would not be proper for the court or a master to view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claim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same way as it would be viewed at trial by weighing the different evidence or by believing or disbelieving some or all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evidence.  The exercise can only be carried out when all the evidence, cross-examination and submission have been heard, particularly where there are factual and or other </w:t>
      </w:r>
      <w:r>
        <w:rPr>
          <w:rFonts w:ascii="Times New Roman" w:hAnsi="Times New Roman"/>
          <w:b w:val="0"/>
          <w:bCs/>
          <w:sz w:val="28"/>
          <w:lang w:eastAsia="zh-CN"/>
        </w:rPr>
        <w:t>disputes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between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parties, as for instance disputed expert opinion.</w:t>
      </w: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ind w:left="567" w:right="936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 (c)  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>Accordingly,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case on quantum as framed by him ought to be viewed at its highest when determining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proper </w:t>
      </w:r>
      <w:r>
        <w:rPr>
          <w:rFonts w:ascii="Times New Roman" w:hAnsi="Times New Roman"/>
          <w:b w:val="0"/>
          <w:bCs/>
          <w:sz w:val="28"/>
          <w:lang w:eastAsia="zh-CN"/>
        </w:rPr>
        <w:t>jurisdiction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where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case should be </w:t>
      </w:r>
      <w:r>
        <w:rPr>
          <w:rFonts w:ascii="Times New Roman" w:hAnsi="Times New Roman"/>
          <w:b w:val="0"/>
          <w:bCs/>
          <w:sz w:val="28"/>
          <w:lang w:eastAsia="zh-CN"/>
        </w:rPr>
        <w:t>brought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.</w:t>
      </w:r>
      <w:r>
        <w:rPr>
          <w:rFonts w:ascii="Times New Roman" w:hAnsi="Times New Roman"/>
          <w:b w:val="0"/>
          <w:bCs/>
          <w:sz w:val="28"/>
          <w:lang w:eastAsia="zh-CN"/>
        </w:rPr>
        <w:t>”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As </w:t>
      </w:r>
      <w:r>
        <w:rPr>
          <w:rFonts w:ascii="Times New Roman" w:hAnsi="Times New Roman"/>
          <w:b w:val="0"/>
          <w:bCs/>
          <w:sz w:val="28"/>
          <w:lang w:eastAsia="zh-CN"/>
        </w:rPr>
        <w:t>I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understand it, what the learned Judge is saying is that, in exercising the power under s. 43 of DCO and in </w:t>
      </w:r>
      <w:r>
        <w:rPr>
          <w:rFonts w:ascii="Times New Roman" w:hAnsi="Times New Roman"/>
          <w:b w:val="0"/>
          <w:bCs/>
          <w:sz w:val="28"/>
          <w:lang w:eastAsia="zh-CN"/>
        </w:rPr>
        <w:t>deciding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 question on whether the matter falls within or without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jurisdiction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of the District Court, the Court should view the claim as framed at its highest, unless there is clearly an abuse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way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clam is pleaded or that for </w:t>
      </w:r>
      <w:r>
        <w:rPr>
          <w:rFonts w:ascii="Times New Roman" w:hAnsi="Times New Roman"/>
          <w:b w:val="0"/>
          <w:bCs/>
          <w:sz w:val="28"/>
          <w:lang w:eastAsia="zh-CN"/>
        </w:rPr>
        <w:t>one reason or another the Court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, even at the interlocutory stage,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 is able to come to a clear view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that the </w:t>
      </w:r>
      <w:r>
        <w:rPr>
          <w:rFonts w:ascii="Times New Roman" w:hAnsi="Times New Roman"/>
          <w:b w:val="0"/>
          <w:bCs/>
          <w:sz w:val="28"/>
          <w:lang w:eastAsia="zh-CN"/>
        </w:rPr>
        <w:t>plaintiff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would not be able to succeed in being awarde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d anything in excess of the District Court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monetary jurisdiction.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</w:t>
      </w:r>
      <w:r>
        <w:rPr>
          <w:rFonts w:ascii="Times New Roman" w:hAnsi="Times New Roman" w:hint="eastAsia"/>
          <w:i/>
          <w:iCs/>
          <w:sz w:val="28"/>
          <w:lang w:eastAsia="zh-CN"/>
        </w:rPr>
        <w:t>Ng Wai Sun v. China Overseas (Hong Kong) Ltd</w:t>
      </w: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 xml:space="preserve">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(unrep., DCPI 1320/2004, 27 September 2005), H. H Judge M Ng at paras 7-9 applied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above principles when she decided to exercise her power to transfer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matter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High Court.  Although not stated in the decision, Her Honour Judge was apparently </w:t>
      </w:r>
      <w:r>
        <w:rPr>
          <w:rFonts w:ascii="Times New Roman" w:hAnsi="Times New Roman"/>
          <w:b w:val="0"/>
          <w:bCs/>
          <w:sz w:val="28"/>
          <w:lang w:eastAsia="zh-CN"/>
        </w:rPr>
        <w:t>exercising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her power under s. 41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DCO.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Section 41 of DCO provides as follows: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ind w:left="567" w:right="794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/>
          <w:b w:val="0"/>
          <w:bCs/>
          <w:sz w:val="28"/>
          <w:lang w:eastAsia="zh-CN"/>
        </w:rPr>
        <w:t>“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(1)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 xml:space="preserve">The Court [i.e., the District Court] </w:t>
      </w: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>shall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, either of its own motion or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application of any party, order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an action or proceeding be </w:t>
      </w:r>
      <w:r>
        <w:rPr>
          <w:rFonts w:ascii="Times New Roman" w:hAnsi="Times New Roman"/>
          <w:b w:val="0"/>
          <w:bCs/>
          <w:sz w:val="28"/>
          <w:lang w:eastAsia="zh-CN"/>
        </w:rPr>
        <w:t>transferred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 of First Instance where an action or proceeding commenced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Court, not being a counterclaim, is </w:t>
      </w:r>
      <w:r>
        <w:rPr>
          <w:rFonts w:ascii="Times New Roman" w:hAnsi="Times New Roman"/>
          <w:b w:val="0"/>
          <w:bCs/>
          <w:sz w:val="28"/>
          <w:lang w:eastAsia="zh-CN"/>
        </w:rPr>
        <w:t>outside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jurisdiction of the Court but is within the jurisdiction of the Court of First Instance. </w:t>
      </w:r>
    </w:p>
    <w:p w:rsidR="00AB1572" w:rsidRDefault="00AB1572">
      <w:pPr>
        <w:spacing w:line="360" w:lineRule="auto"/>
        <w:ind w:left="567" w:right="794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ind w:left="567" w:right="794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 (2)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 xml:space="preserve">The Court may, if it thinks fit, instead of ordering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action or proceedings be transferred, order that it be struck out where, on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application of defendant, it appears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or, if more than one, one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plaintiffs, knew or ought to have known that the Court had no jurisdiction.</w:t>
      </w:r>
      <w:r>
        <w:rPr>
          <w:rFonts w:ascii="Times New Roman" w:hAnsi="Times New Roman"/>
          <w:b w:val="0"/>
          <w:bCs/>
          <w:sz w:val="28"/>
          <w:lang w:eastAsia="zh-CN"/>
        </w:rPr>
        <w:t>”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(emphasis added)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Thus, construing section 41 of DCO together with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principles laid down in </w:t>
      </w:r>
      <w:r>
        <w:rPr>
          <w:rFonts w:ascii="Times New Roman" w:hAnsi="Times New Roman" w:hint="eastAsia"/>
          <w:i/>
          <w:iCs/>
          <w:sz w:val="28"/>
          <w:lang w:eastAsia="zh-CN"/>
        </w:rPr>
        <w:t>Wong Mui Kwan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, I am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view that if the Court comes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view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 claimed sum as framed, which say is above the District Court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statutory jurisdiction, does not amount to an abuse and if there is </w:t>
      </w:r>
      <w:r>
        <w:rPr>
          <w:rFonts w:ascii="Times New Roman" w:hAnsi="Times New Roman"/>
          <w:b w:val="0"/>
          <w:bCs/>
          <w:sz w:val="28"/>
          <w:lang w:eastAsia="zh-CN"/>
        </w:rPr>
        <w:t>nothing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to conclusively contradict it at an interlocutory stage,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 must and should transfer the matter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High Court, unless it sees fit to exercise its discretion under s. 41(2) of DCO to instead strike out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action.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pStyle w:val="Heading7"/>
        <w:rPr>
          <w:rFonts w:hint="eastAsia"/>
          <w:color w:val="auto"/>
        </w:rPr>
      </w:pPr>
      <w:r>
        <w:rPr>
          <w:rFonts w:hint="eastAsia"/>
          <w:color w:val="auto"/>
        </w:rPr>
        <w:t>The present application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</w:pPr>
      <w:r>
        <w:rPr>
          <w:rFonts w:ascii="Times New Roman" w:hAnsi="Times New Roman"/>
          <w:b w:val="0"/>
          <w:bCs/>
          <w:i/>
          <w:iCs/>
          <w:sz w:val="28"/>
          <w:lang w:eastAsia="zh-CN"/>
        </w:rPr>
        <w:t>Defendant’</w:t>
      </w: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>s submissions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present </w:t>
      </w:r>
      <w:r>
        <w:rPr>
          <w:rFonts w:ascii="Times New Roman" w:hAnsi="Times New Roman"/>
          <w:b w:val="0"/>
          <w:bCs/>
          <w:sz w:val="28"/>
          <w:lang w:eastAsia="zh-CN"/>
        </w:rPr>
        <w:t>application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, it is submitted by Mr Sit for the Defendant that in November 2006 when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was issued, the medical reports of Dr Chan and Dr Au had already been provided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solicitors for some 10 months and 8 months respectively.  With the </w:t>
      </w:r>
      <w:r>
        <w:rPr>
          <w:rFonts w:ascii="Times New Roman" w:hAnsi="Times New Roman"/>
          <w:b w:val="0"/>
          <w:bCs/>
          <w:sz w:val="28"/>
          <w:lang w:eastAsia="zh-CN"/>
        </w:rPr>
        <w:t>information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as contained in the reports coupled with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own employment history since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injury,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solicitors ought at least to have been aware of the fact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claim for damages would be </w:t>
      </w:r>
      <w:r>
        <w:rPr>
          <w:rFonts w:ascii="Times New Roman" w:hAnsi="Times New Roman"/>
          <w:b w:val="0"/>
          <w:bCs/>
          <w:sz w:val="28"/>
          <w:lang w:eastAsia="zh-CN"/>
        </w:rPr>
        <w:t>more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than HK$1,000,000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and </w:t>
      </w:r>
      <w:r>
        <w:rPr>
          <w:rFonts w:ascii="Times New Roman" w:hAnsi="Times New Roman"/>
          <w:b w:val="0"/>
          <w:bCs/>
          <w:sz w:val="28"/>
          <w:lang w:eastAsia="zh-CN"/>
        </w:rPr>
        <w:t>thus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above the District Court </w:t>
      </w:r>
      <w:r>
        <w:rPr>
          <w:rFonts w:ascii="Times New Roman" w:hAnsi="Times New Roman"/>
          <w:b w:val="0"/>
          <w:bCs/>
          <w:sz w:val="28"/>
          <w:lang w:eastAsia="zh-CN"/>
        </w:rPr>
        <w:t>jurisdiction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.  This is underlined by the fact that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present claim for future loss of earnings as pleaded is premised upon factual averments derived from these medical reports and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own employment history.  Mr Sit therefore further submits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 issue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 amounts to an abuse and or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knew or ought to have known that the District Court had no jurisdiction to hear the claim when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action was broug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ht. 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</w:pP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>Plaintiff</w:t>
      </w:r>
      <w:r>
        <w:rPr>
          <w:rFonts w:ascii="Times New Roman" w:hAnsi="Times New Roman"/>
          <w:b w:val="0"/>
          <w:bCs/>
          <w:i/>
          <w:i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>s submissions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Mr Wong for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however submits that, given (a) </w:t>
      </w:r>
      <w:r>
        <w:rPr>
          <w:rFonts w:ascii="Times New Roman" w:hAnsi="Times New Roman"/>
          <w:b w:val="0"/>
          <w:bCs/>
          <w:sz w:val="28"/>
          <w:lang w:eastAsia="zh-CN"/>
        </w:rPr>
        <w:t>the conflicting views of Dr Au and Dr Chan as to the suitability of the Plaintiff’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 returning to his previous occupation,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(b) the fact that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solicitors were concentrating on pursuing the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EC </w:t>
      </w:r>
      <w:r>
        <w:rPr>
          <w:rFonts w:ascii="Times New Roman" w:hAnsi="Times New Roman"/>
          <w:b w:val="0"/>
          <w:bCs/>
          <w:sz w:val="28"/>
          <w:lang w:eastAsia="zh-CN"/>
        </w:rPr>
        <w:t>claim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material time, (c) the parties were at that time in dialogue and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was issued to avoid the claim being time-barred, and (d) the potential costs consequence, it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 was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not un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reasonable for the Plaintiff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to take a more prudent course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bringing the claim in the District Court first 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time of the issue of the Writ.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pStyle w:val="Heading7"/>
        <w:rPr>
          <w:rFonts w:hint="eastAsia"/>
          <w:color w:val="auto"/>
        </w:rPr>
      </w:pPr>
      <w:r>
        <w:rPr>
          <w:rFonts w:hint="eastAsia"/>
          <w:color w:val="auto"/>
        </w:rPr>
        <w:t>Discussions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Given that it is in the early stage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proceedings, </w:t>
      </w:r>
      <w:r>
        <w:rPr>
          <w:rFonts w:ascii="Times New Roman" w:hAnsi="Times New Roman"/>
          <w:b w:val="0"/>
          <w:bCs/>
          <w:sz w:val="28"/>
          <w:lang w:eastAsia="zh-CN"/>
        </w:rPr>
        <w:t>I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clearly cannot form a view (as invited by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Defendant) that the quantum as now framed is bound to fail so as to take it within the District Court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jurisdiction.  The claim as pleaded is thus </w:t>
      </w:r>
      <w:r>
        <w:rPr>
          <w:rFonts w:ascii="Times New Roman" w:hAnsi="Times New Roman" w:hint="eastAsia"/>
          <w:b w:val="0"/>
          <w:bCs/>
          <w:i/>
          <w:iCs/>
          <w:sz w:val="28"/>
          <w:lang w:eastAsia="zh-CN"/>
        </w:rPr>
        <w:t xml:space="preserve">prima facie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outside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jurisdiction of the District Court.</w:t>
      </w: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Further, I accept Mr Wong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submissions that, in light of the conflicting views of Dr Au and Dr Chan, which would have a significant bearing on framing the claim for future loss of earnings, I cannot say it was unreasonable in November 2006 for the Plaintiff to issue the </w:t>
      </w:r>
      <w:r>
        <w:rPr>
          <w:rFonts w:ascii="Times New Roman" w:hAnsi="Times New Roman"/>
          <w:b w:val="0"/>
          <w:bCs/>
          <w:sz w:val="28"/>
          <w:lang w:eastAsia="zh-CN"/>
        </w:rPr>
        <w:t>protective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 nor could it be said that the Plaintiff knew or ought to have known in November 2006 that his claim should fall outside the District Court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>s jurisdiction.  The Defendant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own submission, in opposing the present </w:t>
      </w:r>
      <w:r>
        <w:rPr>
          <w:rFonts w:ascii="Times New Roman" w:hAnsi="Times New Roman"/>
          <w:b w:val="0"/>
          <w:bCs/>
          <w:sz w:val="28"/>
          <w:lang w:eastAsia="zh-CN"/>
        </w:rPr>
        <w:t>application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, </w:t>
      </w:r>
      <w:r>
        <w:rPr>
          <w:rFonts w:ascii="Times New Roman" w:hAnsi="Times New Roman"/>
          <w:b w:val="0"/>
          <w:bCs/>
          <w:sz w:val="28"/>
          <w:lang w:eastAsia="zh-CN"/>
        </w:rPr>
        <w:t>th</w:t>
      </w:r>
      <w:r>
        <w:rPr>
          <w:rFonts w:ascii="Times New Roman" w:hAnsi="Times New Roman"/>
          <w:b w:val="0"/>
          <w:bCs/>
          <w:sz w:val="28"/>
          <w:lang w:eastAsia="zh-CN"/>
        </w:rPr>
        <w:t>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there is no reasonable chance for the Plaintiff</w:t>
      </w:r>
      <w:r>
        <w:rPr>
          <w:rFonts w:ascii="Times New Roman" w:hAnsi="Times New Roman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to recover anything more than HK$1,000,000 underlines the position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 could not be regarded as unreasonable in bringing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action in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District Court in the first place.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For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same reason, I also cannot say that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issue of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Writ in the District Court amounted to an abuse.  </w:t>
      </w:r>
    </w:p>
    <w:p w:rsidR="00AB1572" w:rsidRDefault="00AB1572">
      <w:pPr>
        <w:spacing w:line="360" w:lineRule="auto"/>
        <w:jc w:val="both"/>
        <w:rPr>
          <w:rFonts w:ascii="Times New Roman" w:hAnsi="Times New Roman"/>
          <w:b w:val="0"/>
          <w:bCs/>
          <w:sz w:val="28"/>
          <w:lang w:eastAsia="zh-CN"/>
        </w:rPr>
      </w:pPr>
    </w:p>
    <w:p w:rsidR="00AB1572" w:rsidRDefault="00AB1572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In the circumstances, I do not regard this as an appropriate case where </w:t>
      </w:r>
      <w:r>
        <w:rPr>
          <w:rFonts w:ascii="Times New Roman" w:hAnsi="Times New Roman"/>
          <w:b w:val="0"/>
          <w:bCs/>
          <w:sz w:val="28"/>
          <w:lang w:eastAsia="zh-CN"/>
        </w:rPr>
        <w:t>I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should exercise my discretion under s. 41(2) of the DCO to strike out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Plaintiff</w:t>
      </w:r>
      <w:r>
        <w:rPr>
          <w:rFonts w:ascii="Times New Roman" w:hAnsi="Times New Roman"/>
          <w:b w:val="0"/>
          <w:bCs/>
          <w:sz w:val="28"/>
          <w:lang w:eastAsia="zh-CN"/>
        </w:rPr>
        <w:t>’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s action.  I should therefore exercise my power under s. 41(1) to transfer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case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 of First Instance.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pStyle w:val="Heading7"/>
        <w:rPr>
          <w:rFonts w:hint="eastAsia"/>
          <w:color w:val="auto"/>
        </w:rPr>
      </w:pPr>
      <w:r>
        <w:rPr>
          <w:rFonts w:hint="eastAsia"/>
          <w:color w:val="auto"/>
        </w:rPr>
        <w:t>Conclusion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22.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</w:r>
      <w:r>
        <w:rPr>
          <w:rFonts w:ascii="Times New Roman" w:hAnsi="Times New Roman" w:hint="eastAsia"/>
          <w:b w:val="0"/>
          <w:bCs/>
          <w:sz w:val="28"/>
          <w:lang w:eastAsia="zh-CN"/>
        </w:rPr>
        <w:tab/>
        <w:t xml:space="preserve">I therefore order </w:t>
      </w:r>
      <w:r>
        <w:rPr>
          <w:rFonts w:ascii="Times New Roman" w:hAnsi="Times New Roman"/>
          <w:b w:val="0"/>
          <w:bCs/>
          <w:sz w:val="28"/>
          <w:lang w:eastAsia="zh-CN"/>
        </w:rPr>
        <w:t>that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present action be transferred to </w:t>
      </w:r>
      <w:r>
        <w:rPr>
          <w:rFonts w:ascii="Times New Roman" w:hAnsi="Times New Roman"/>
          <w:b w:val="0"/>
          <w:bCs/>
          <w:sz w:val="28"/>
          <w:lang w:eastAsia="zh-CN"/>
        </w:rPr>
        <w:t>the</w:t>
      </w:r>
      <w:r>
        <w:rPr>
          <w:rFonts w:ascii="Times New Roman" w:hAnsi="Times New Roman" w:hint="eastAsia"/>
          <w:b w:val="0"/>
          <w:bCs/>
          <w:sz w:val="28"/>
          <w:lang w:eastAsia="zh-CN"/>
        </w:rPr>
        <w:t xml:space="preserve"> Court of First Instance and costs of and occasioned by this application be in the cause.</w:t>
      </w: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spacing w:line="360" w:lineRule="auto"/>
        <w:jc w:val="both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tabs>
          <w:tab w:val="left" w:pos="1418"/>
        </w:tabs>
        <w:spacing w:line="360" w:lineRule="auto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(Thomas Au)</w:t>
      </w:r>
    </w:p>
    <w:p w:rsidR="00AB1572" w:rsidRDefault="00AB1572">
      <w:pPr>
        <w:ind w:left="5130" w:hanging="450"/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District Judge</w:t>
      </w:r>
    </w:p>
    <w:p w:rsidR="00AB1572" w:rsidRDefault="00AB1572">
      <w:pPr>
        <w:ind w:left="5130" w:hanging="450"/>
        <w:jc w:val="center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ind w:left="5130" w:hanging="450"/>
        <w:jc w:val="center"/>
        <w:rPr>
          <w:rFonts w:hint="eastAsia"/>
          <w:b w:val="0"/>
          <w:bCs/>
          <w:lang w:eastAsia="zh-CN"/>
        </w:rPr>
      </w:pPr>
    </w:p>
    <w:p w:rsidR="00AB1572" w:rsidRDefault="00AB1572">
      <w:pPr>
        <w:ind w:left="720" w:hanging="720"/>
        <w:rPr>
          <w:rFonts w:ascii="Times New Roman" w:hAnsi="Times New Roman" w:hint="eastAsia"/>
          <w:b w:val="0"/>
          <w:bCs/>
          <w:sz w:val="28"/>
          <w:lang w:eastAsia="zh-CN"/>
        </w:rPr>
      </w:pPr>
    </w:p>
    <w:p w:rsidR="00AB1572" w:rsidRDefault="00AB1572">
      <w:pPr>
        <w:ind w:left="720" w:hanging="720"/>
        <w:rPr>
          <w:rFonts w:ascii="Times New Roman" w:hAnsi="Times New Roman" w:hint="eastAsia"/>
          <w:b w:val="0"/>
          <w:bCs/>
          <w:sz w:val="28"/>
          <w:lang w:eastAsia="zh-CN"/>
        </w:rPr>
      </w:pPr>
      <w:r>
        <w:rPr>
          <w:rFonts w:ascii="Times New Roman" w:hAnsi="Times New Roman" w:hint="eastAsia"/>
          <w:b w:val="0"/>
          <w:bCs/>
          <w:sz w:val="28"/>
          <w:lang w:eastAsia="zh-CN"/>
        </w:rPr>
        <w:t>Representation:</w:t>
      </w:r>
    </w:p>
    <w:p w:rsidR="00AB1572" w:rsidRDefault="00AB1572">
      <w:pPr>
        <w:pStyle w:val="BodyText"/>
        <w:rPr>
          <w:rFonts w:eastAsia="PMingLiU" w:hint="eastAsia"/>
          <w:lang w:eastAsia="zh-TW"/>
        </w:rPr>
      </w:pPr>
    </w:p>
    <w:p w:rsidR="00AB1572" w:rsidRDefault="00AB1572">
      <w:pPr>
        <w:pStyle w:val="BodyText"/>
        <w:rPr>
          <w:rFonts w:hint="eastAsia"/>
          <w:lang w:eastAsia="zh-CN"/>
        </w:rPr>
      </w:pPr>
      <w:r>
        <w:rPr>
          <w:rFonts w:hint="eastAsia"/>
          <w:lang w:eastAsia="zh-CN"/>
        </w:rPr>
        <w:t>Mr. Henry Wong of Messrs Henry H.C. Wong &amp; Co. for the Plaintiff.</w:t>
      </w:r>
    </w:p>
    <w:p w:rsidR="00AB1572" w:rsidRDefault="00AB1572">
      <w:pPr>
        <w:pStyle w:val="BodyText"/>
        <w:rPr>
          <w:rFonts w:hint="eastAsia"/>
          <w:b/>
          <w:bCs w:val="0"/>
          <w:lang w:eastAsia="zh-CN"/>
        </w:rPr>
      </w:pPr>
      <w:r>
        <w:rPr>
          <w:rFonts w:hint="eastAsia"/>
          <w:lang w:eastAsia="zh-CN"/>
        </w:rPr>
        <w:t>Mr. Gere Sit of Messrs Deacons for the Defendant.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80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572" w:rsidRDefault="00AB1572">
      <w:r>
        <w:separator/>
      </w:r>
    </w:p>
  </w:endnote>
  <w:endnote w:type="continuationSeparator" w:id="0">
    <w:p w:rsidR="00AB1572" w:rsidRDefault="00AB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572" w:rsidRDefault="00AB1572">
      <w:r>
        <w:separator/>
      </w:r>
    </w:p>
  </w:footnote>
  <w:footnote w:type="continuationSeparator" w:id="0">
    <w:p w:rsidR="00AB1572" w:rsidRDefault="00AB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572" w:rsidRDefault="00AB1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Header"/>
      <w:framePr w:wrap="around" w:vAnchor="text" w:hAnchor="margin" w:xAlign="center" w:y="1"/>
      <w:rPr>
        <w:rStyle w:val="PageNumber"/>
        <w:rFonts w:ascii="Times New Roman" w:hAnsi="Times New Roman" w:hint="eastAsia"/>
        <w:b w:val="0"/>
        <w:bCs/>
        <w:sz w:val="28"/>
        <w:lang w:eastAsia="zh-CN"/>
      </w:rPr>
    </w:pPr>
    <w:r>
      <w:rPr>
        <w:rStyle w:val="PageNumber"/>
        <w:rFonts w:ascii="Times New Roman" w:hAnsi="Times New Roman" w:hint="eastAsia"/>
        <w:b w:val="0"/>
        <w:bCs/>
        <w:sz w:val="28"/>
        <w:lang w:eastAsia="zh-CN"/>
      </w:rPr>
      <w:t xml:space="preserve">- </w:t>
    </w:r>
    <w:r>
      <w:rPr>
        <w:rStyle w:val="PageNumber"/>
        <w:rFonts w:ascii="Times New Roman" w:hAnsi="Times New Roman"/>
        <w:b w:val="0"/>
        <w:bCs/>
        <w:sz w:val="28"/>
      </w:rPr>
      <w:fldChar w:fldCharType="begin"/>
    </w:r>
    <w:r>
      <w:rPr>
        <w:rStyle w:val="PageNumber"/>
        <w:rFonts w:ascii="Times New Roman" w:hAnsi="Times New Roman"/>
        <w:b w:val="0"/>
        <w:bCs/>
        <w:sz w:val="28"/>
      </w:rPr>
      <w:instrText xml:space="preserve">PAGE  </w:instrText>
    </w:r>
    <w:r>
      <w:rPr>
        <w:rStyle w:val="PageNumber"/>
        <w:rFonts w:ascii="Times New Roman" w:hAnsi="Times New Roman"/>
        <w:b w:val="0"/>
        <w:bCs/>
        <w:sz w:val="28"/>
      </w:rPr>
      <w:fldChar w:fldCharType="separate"/>
    </w:r>
    <w:r>
      <w:rPr>
        <w:rStyle w:val="PageNumber"/>
        <w:rFonts w:ascii="Times New Roman" w:hAnsi="Times New Roman"/>
        <w:b w:val="0"/>
        <w:bCs/>
        <w:noProof/>
        <w:sz w:val="28"/>
      </w:rPr>
      <w:t>9</w:t>
    </w:r>
    <w:r>
      <w:rPr>
        <w:rStyle w:val="PageNumber"/>
        <w:rFonts w:ascii="Times New Roman" w:hAnsi="Times New Roman"/>
        <w:b w:val="0"/>
        <w:bCs/>
        <w:sz w:val="28"/>
      </w:rPr>
      <w:fldChar w:fldCharType="end"/>
    </w:r>
    <w:r>
      <w:rPr>
        <w:rStyle w:val="PageNumber"/>
        <w:rFonts w:ascii="Times New Roman" w:hAnsi="Times New Roman" w:hint="eastAsia"/>
        <w:b w:val="0"/>
        <w:bCs/>
        <w:sz w:val="28"/>
        <w:lang w:eastAsia="zh-CN"/>
      </w:rPr>
      <w:t xml:space="preserve"> -</w:t>
    </w:r>
  </w:p>
  <w:p w:rsidR="00AB1572" w:rsidRDefault="00AB1572">
    <w:pPr>
      <w:pStyle w:val="Header"/>
      <w:rPr>
        <w:rFonts w:hint="eastAsia"/>
        <w:lang w:eastAsia="zh-CN"/>
      </w:rPr>
    </w:pPr>
    <w:r>
      <w:rPr>
        <w:noProof/>
        <w:sz w:val="20"/>
        <w:lang w:val="en-US"/>
      </w:rPr>
    </w:r>
    <w:r w:rsidR="00AB1572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30">
            <w:txbxContent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A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B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C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D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E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F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G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H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I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J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K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L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M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N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O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P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Q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R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S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T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U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AB1572">
      <w:rPr>
        <w:noProof/>
      </w:rPr>
      <w:pict>
        <v:shape id="_x0000_s1026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6">
            <w:txbxContent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A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B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C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D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E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F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G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H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I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J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K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L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M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N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O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P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Q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R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S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T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U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572" w:rsidRDefault="00AB1572">
    <w:pPr>
      <w:pStyle w:val="Header"/>
    </w:pPr>
    <w:r>
      <w:rPr>
        <w:noProof/>
        <w:sz w:val="20"/>
        <w:lang w:val="en-US"/>
      </w:rPr>
    </w:r>
    <w:r w:rsidR="00AB1572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8">
            <w:txbxContent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A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B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C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D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E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F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G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H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I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J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K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L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M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N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O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P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Q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R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S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T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U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  <w:lang w:val="en-US"/>
      </w:rPr>
    </w:r>
    <w:r w:rsidR="00AB1572">
      <w:rPr>
        <w:noProof/>
        <w:sz w:val="20"/>
        <w:lang w:val="en-US"/>
      </w:rPr>
      <w:pict>
        <v:shape id="_x0000_s1027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7">
            <w:txbxContent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A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B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C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D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E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F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G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H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I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J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K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L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M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N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O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P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Q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R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S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T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U</w:t>
                </w:r>
              </w:p>
              <w:p w:rsidR="00AB1572" w:rsidRDefault="00AB1572">
                <w:pPr>
                  <w:spacing w:line="720" w:lineRule="exact"/>
                  <w:rPr>
                    <w:rFonts w:ascii="Times New Roman" w:hAnsi="Times New Roman"/>
                    <w:color w:val="000000"/>
                    <w:sz w:val="21"/>
                  </w:rPr>
                </w:pPr>
                <w:r>
                  <w:rPr>
                    <w:rFonts w:ascii="Times New Roman" w:hAnsi="Times New Roman"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59F"/>
    <w:multiLevelType w:val="hybridMultilevel"/>
    <w:tmpl w:val="EF0665E6"/>
    <w:lvl w:ilvl="0" w:tplc="C00C3588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C2967"/>
    <w:multiLevelType w:val="hybridMultilevel"/>
    <w:tmpl w:val="2A8CA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560E4D"/>
    <w:multiLevelType w:val="hybridMultilevel"/>
    <w:tmpl w:val="41246808"/>
    <w:lvl w:ilvl="0" w:tplc="1AC2EB74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 w15:restartNumberingAfterBreak="0">
    <w:nsid w:val="19197B18"/>
    <w:multiLevelType w:val="multilevel"/>
    <w:tmpl w:val="F3406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none"/>
      <w:lvlText w:val="(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none"/>
      <w:lvlText w:val="(a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decimal"/>
      <w:lvlText w:val="(i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4" w15:restartNumberingAfterBreak="0">
    <w:nsid w:val="2A9E33BE"/>
    <w:multiLevelType w:val="hybridMultilevel"/>
    <w:tmpl w:val="BE28ABF0"/>
    <w:lvl w:ilvl="0" w:tplc="8DA20CD6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340C6AC9"/>
    <w:multiLevelType w:val="hybridMultilevel"/>
    <w:tmpl w:val="FF7274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123581"/>
    <w:multiLevelType w:val="multilevel"/>
    <w:tmpl w:val="F3406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none"/>
      <w:lvlText w:val="(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none"/>
      <w:lvlText w:val="(a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decimal"/>
      <w:lvlText w:val="(i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3ADF4D10"/>
    <w:multiLevelType w:val="hybridMultilevel"/>
    <w:tmpl w:val="4F921F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DC75EF"/>
    <w:multiLevelType w:val="hybridMultilevel"/>
    <w:tmpl w:val="663C93C6"/>
    <w:lvl w:ilvl="0" w:tplc="8B944FB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66331"/>
    <w:multiLevelType w:val="hybridMultilevel"/>
    <w:tmpl w:val="0FD0E746"/>
    <w:lvl w:ilvl="0" w:tplc="3578A18C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8585E4B"/>
    <w:multiLevelType w:val="hybridMultilevel"/>
    <w:tmpl w:val="14267E30"/>
    <w:lvl w:ilvl="0" w:tplc="16B6A5DA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1B1A8F"/>
    <w:multiLevelType w:val="hybridMultilevel"/>
    <w:tmpl w:val="218EAD08"/>
    <w:lvl w:ilvl="0" w:tplc="4E0EED4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C61A34"/>
    <w:multiLevelType w:val="hybridMultilevel"/>
    <w:tmpl w:val="C4A0C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1582227">
    <w:abstractNumId w:val="5"/>
  </w:num>
  <w:num w:numId="2" w16cid:durableId="83185999">
    <w:abstractNumId w:val="7"/>
  </w:num>
  <w:num w:numId="3" w16cid:durableId="51388902">
    <w:abstractNumId w:val="11"/>
  </w:num>
  <w:num w:numId="4" w16cid:durableId="460612628">
    <w:abstractNumId w:val="9"/>
  </w:num>
  <w:num w:numId="5" w16cid:durableId="626277507">
    <w:abstractNumId w:val="0"/>
  </w:num>
  <w:num w:numId="6" w16cid:durableId="710303344">
    <w:abstractNumId w:val="12"/>
  </w:num>
  <w:num w:numId="7" w16cid:durableId="933048810">
    <w:abstractNumId w:val="1"/>
  </w:num>
  <w:num w:numId="8" w16cid:durableId="341590154">
    <w:abstractNumId w:val="13"/>
  </w:num>
  <w:num w:numId="9" w16cid:durableId="1070275485">
    <w:abstractNumId w:val="8"/>
  </w:num>
  <w:num w:numId="10" w16cid:durableId="124354197">
    <w:abstractNumId w:val="6"/>
  </w:num>
  <w:num w:numId="11" w16cid:durableId="1952320839">
    <w:abstractNumId w:val="10"/>
  </w:num>
  <w:num w:numId="12" w16cid:durableId="194315435">
    <w:abstractNumId w:val="2"/>
  </w:num>
  <w:num w:numId="13" w16cid:durableId="1368482991">
    <w:abstractNumId w:val="4"/>
  </w:num>
  <w:num w:numId="14" w16cid:durableId="145136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fillcolor="#cf6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572"/>
    <w:rsid w:val="00A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cf6"/>
    </o:shapedefaults>
    <o:shapelayout v:ext="edit">
      <o:idmap v:ext="edit" data="1"/>
    </o:shapelayout>
  </w:shapeDefaults>
  <w:decimalSymbol w:val="."/>
  <w:listSeparator w:val=","/>
  <w15:chartTrackingRefBased/>
  <w15:docId w15:val="{0669F11C-E4D3-B04A-BC00-D490739F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/>
      <w:b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left="5130" w:hanging="450"/>
      <w:jc w:val="center"/>
      <w:outlineLvl w:val="0"/>
    </w:pPr>
    <w:rPr>
      <w:rFonts w:ascii="Times New Roman" w:hAnsi="Times New Roman"/>
      <w:b w:val="0"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 w:val="0"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Times New Roman" w:hAnsi="Times New Roman"/>
      <w:b w:val="0"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rFonts w:ascii="Times New Roman" w:hAnsi="Times New Roman"/>
      <w:b w:val="0"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rFonts w:ascii="Times New Roman" w:hAnsi="Times New Roman"/>
      <w:sz w:val="28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rFonts w:ascii="Times New Roman" w:hAnsi="Times New Roman"/>
      <w:color w:val="FF0000"/>
      <w:sz w:val="28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b w:val="0"/>
      <w:bCs/>
      <w:sz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Kwong</dc:creator>
  <cp:keywords/>
  <dc:description/>
  <cp:lastModifiedBy>Adrien Kwong</cp:lastModifiedBy>
  <cp:revision>2</cp:revision>
  <cp:lastPrinted>2007-06-29T02:08:00Z</cp:lastPrinted>
  <dcterms:created xsi:type="dcterms:W3CDTF">2023-10-14T01:19:00Z</dcterms:created>
  <dcterms:modified xsi:type="dcterms:W3CDTF">2023-10-14T01:19:00Z</dcterms:modified>
</cp:coreProperties>
</file>