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43E9" w:rsidRDefault="00320F5A" w:rsidP="00E46C01">
      <w:pPr>
        <w:tabs>
          <w:tab w:val="clear" w:pos="4320"/>
          <w:tab w:val="clear" w:pos="9072"/>
        </w:tabs>
        <w:spacing w:line="360" w:lineRule="auto"/>
        <w:jc w:val="right"/>
        <w:rPr>
          <w:rFonts w:eastAsia="PMingLiU"/>
          <w:szCs w:val="28"/>
        </w:rPr>
      </w:pPr>
      <w:r>
        <w:rPr>
          <w:rFonts w:eastAsia="PMingLiU"/>
          <w:szCs w:val="28"/>
        </w:rPr>
        <w:t>DCPI 2047/2011</w:t>
      </w:r>
      <w:r w:rsidR="00EB62CE">
        <w:rPr>
          <w:rFonts w:eastAsia="PMingLiU"/>
          <w:szCs w:val="28"/>
        </w:rPr>
        <w:t xml:space="preserve"> &amp; </w:t>
      </w:r>
      <w:r w:rsidR="008643E9" w:rsidRPr="009E0023">
        <w:rPr>
          <w:rFonts w:eastAsia="PMingLiU"/>
          <w:szCs w:val="28"/>
        </w:rPr>
        <w:t xml:space="preserve">DCEC </w:t>
      </w:r>
      <w:r>
        <w:rPr>
          <w:rFonts w:eastAsia="PMingLiU"/>
          <w:szCs w:val="28"/>
        </w:rPr>
        <w:t>1267</w:t>
      </w:r>
      <w:r w:rsidR="008643E9" w:rsidRPr="009E0023">
        <w:rPr>
          <w:rFonts w:eastAsia="PMingLiU"/>
          <w:szCs w:val="28"/>
        </w:rPr>
        <w:t>/20</w:t>
      </w:r>
      <w:r w:rsidR="00572FD9" w:rsidRPr="009E0023">
        <w:rPr>
          <w:rFonts w:eastAsia="PMingLiU"/>
          <w:szCs w:val="28"/>
        </w:rPr>
        <w:t>1</w:t>
      </w:r>
      <w:r>
        <w:rPr>
          <w:rFonts w:eastAsia="PMingLiU"/>
          <w:szCs w:val="28"/>
        </w:rPr>
        <w:t>0</w:t>
      </w:r>
    </w:p>
    <w:p w:rsidR="00320F5A" w:rsidRPr="009E0023" w:rsidRDefault="00320F5A" w:rsidP="00E46C01">
      <w:pPr>
        <w:tabs>
          <w:tab w:val="clear" w:pos="4320"/>
          <w:tab w:val="clear" w:pos="9072"/>
        </w:tabs>
        <w:spacing w:line="360" w:lineRule="auto"/>
        <w:jc w:val="right"/>
        <w:rPr>
          <w:rFonts w:eastAsia="PMingLiU"/>
          <w:szCs w:val="28"/>
        </w:rPr>
      </w:pPr>
      <w:r>
        <w:rPr>
          <w:rFonts w:eastAsia="PMingLiU"/>
          <w:szCs w:val="28"/>
        </w:rPr>
        <w:t>(Heard Together)</w:t>
      </w:r>
    </w:p>
    <w:p w:rsidR="008643E9" w:rsidRPr="009E0023" w:rsidRDefault="008643E9" w:rsidP="00E46C01">
      <w:pPr>
        <w:pStyle w:val="normal3"/>
        <w:tabs>
          <w:tab w:val="clear" w:pos="4320"/>
          <w:tab w:val="clear" w:pos="4500"/>
          <w:tab w:val="clear" w:pos="9000"/>
          <w:tab w:val="clear" w:pos="9072"/>
        </w:tabs>
        <w:overflowPunct/>
        <w:autoSpaceDE/>
        <w:autoSpaceDN/>
        <w:rPr>
          <w:rFonts w:eastAsia="PMingLiU"/>
          <w:szCs w:val="28"/>
          <w:lang w:val="en-US"/>
        </w:rPr>
      </w:pPr>
    </w:p>
    <w:p w:rsidR="008643E9" w:rsidRPr="009E0023" w:rsidRDefault="008643E9" w:rsidP="00E46C01">
      <w:pPr>
        <w:pStyle w:val="normal3"/>
        <w:tabs>
          <w:tab w:val="clear" w:pos="4320"/>
          <w:tab w:val="clear" w:pos="4500"/>
          <w:tab w:val="clear" w:pos="9000"/>
          <w:tab w:val="clear" w:pos="9072"/>
        </w:tabs>
        <w:overflowPunct/>
        <w:autoSpaceDE/>
        <w:autoSpaceDN/>
        <w:rPr>
          <w:rFonts w:eastAsia="PMingLiU"/>
          <w:szCs w:val="28"/>
          <w:lang w:val="en-US"/>
        </w:rPr>
        <w:sectPr w:rsidR="008643E9" w:rsidRPr="009E0023" w:rsidSect="009E0023">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320F5A" w:rsidRDefault="00320F5A" w:rsidP="00E46C01">
      <w:pPr>
        <w:tabs>
          <w:tab w:val="clear" w:pos="4320"/>
          <w:tab w:val="clear" w:pos="9072"/>
        </w:tabs>
        <w:spacing w:line="360" w:lineRule="auto"/>
        <w:jc w:val="center"/>
        <w:rPr>
          <w:b/>
          <w:szCs w:val="26"/>
        </w:rPr>
      </w:pPr>
      <w:r>
        <w:rPr>
          <w:b/>
          <w:szCs w:val="26"/>
        </w:rPr>
        <w:t>IN THE DISTRICT COURT OF THE</w:t>
      </w:r>
    </w:p>
    <w:p w:rsidR="00320F5A" w:rsidRDefault="00320F5A" w:rsidP="00E46C01">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320F5A" w:rsidRDefault="00320F5A" w:rsidP="00E46C01">
      <w:pPr>
        <w:tabs>
          <w:tab w:val="clear" w:pos="4320"/>
          <w:tab w:val="clear" w:pos="9072"/>
        </w:tabs>
        <w:spacing w:line="360" w:lineRule="auto"/>
        <w:jc w:val="center"/>
        <w:rPr>
          <w:szCs w:val="26"/>
        </w:rPr>
      </w:pPr>
      <w:r>
        <w:rPr>
          <w:szCs w:val="26"/>
        </w:rPr>
        <w:t xml:space="preserve">PERSONAL INJURIES ACTION NO </w:t>
      </w:r>
      <w:r>
        <w:rPr>
          <w:rFonts w:hint="eastAsia"/>
          <w:szCs w:val="26"/>
        </w:rPr>
        <w:t>2</w:t>
      </w:r>
      <w:r>
        <w:rPr>
          <w:szCs w:val="26"/>
        </w:rPr>
        <w:t>047</w:t>
      </w:r>
      <w:r>
        <w:rPr>
          <w:rFonts w:hint="eastAsia"/>
          <w:szCs w:val="26"/>
        </w:rPr>
        <w:t xml:space="preserve"> OF 20</w:t>
      </w:r>
      <w:r>
        <w:rPr>
          <w:szCs w:val="26"/>
        </w:rPr>
        <w:t>1</w:t>
      </w:r>
      <w:r>
        <w:rPr>
          <w:rFonts w:hint="eastAsia"/>
          <w:szCs w:val="26"/>
        </w:rPr>
        <w:t>1</w:t>
      </w:r>
    </w:p>
    <w:p w:rsidR="00320F5A" w:rsidRDefault="00320F5A" w:rsidP="00E46C01">
      <w:pPr>
        <w:tabs>
          <w:tab w:val="clear" w:pos="4320"/>
          <w:tab w:val="clear" w:pos="9072"/>
        </w:tabs>
        <w:spacing w:line="360" w:lineRule="auto"/>
        <w:jc w:val="center"/>
        <w:rPr>
          <w:szCs w:val="26"/>
        </w:rPr>
      </w:pPr>
    </w:p>
    <w:p w:rsidR="00320F5A" w:rsidRDefault="00320F5A" w:rsidP="00E46C01">
      <w:pPr>
        <w:tabs>
          <w:tab w:val="clear" w:pos="4320"/>
          <w:tab w:val="clear" w:pos="9072"/>
        </w:tabs>
        <w:spacing w:line="360" w:lineRule="auto"/>
        <w:jc w:val="center"/>
        <w:rPr>
          <w:szCs w:val="26"/>
        </w:rPr>
      </w:pPr>
      <w:r>
        <w:rPr>
          <w:szCs w:val="26"/>
        </w:rPr>
        <w:t>-------------------------</w:t>
      </w:r>
    </w:p>
    <w:p w:rsidR="00320F5A" w:rsidRDefault="00320F5A" w:rsidP="00E46C01">
      <w:pPr>
        <w:tabs>
          <w:tab w:val="clear" w:pos="4320"/>
          <w:tab w:val="clear" w:pos="9072"/>
        </w:tabs>
        <w:spacing w:line="360" w:lineRule="auto"/>
        <w:rPr>
          <w:szCs w:val="26"/>
        </w:rPr>
      </w:pPr>
      <w:r>
        <w:rPr>
          <w:szCs w:val="26"/>
        </w:rPr>
        <w:t>BETWEEN</w:t>
      </w:r>
    </w:p>
    <w:p w:rsidR="00320F5A" w:rsidRDefault="00320F5A" w:rsidP="00112046">
      <w:pPr>
        <w:tabs>
          <w:tab w:val="clear" w:pos="4320"/>
          <w:tab w:val="clear" w:pos="9072"/>
          <w:tab w:val="center" w:pos="4050"/>
          <w:tab w:val="right" w:pos="8280"/>
        </w:tabs>
        <w:spacing w:line="360" w:lineRule="auto"/>
        <w:ind w:right="26"/>
        <w:rPr>
          <w:szCs w:val="26"/>
        </w:rPr>
      </w:pPr>
      <w:r>
        <w:rPr>
          <w:szCs w:val="26"/>
        </w:rPr>
        <w:tab/>
      </w:r>
      <w:r w:rsidR="00112046">
        <w:rPr>
          <w:szCs w:val="26"/>
        </w:rPr>
        <w:tab/>
      </w:r>
      <w:r>
        <w:rPr>
          <w:szCs w:val="26"/>
        </w:rPr>
        <w:t>JIANG ZHONG (</w:t>
      </w:r>
      <w:r>
        <w:rPr>
          <w:rFonts w:eastAsia="PMingLiU" w:hint="eastAsia"/>
          <w:szCs w:val="26"/>
          <w:lang w:eastAsia="zh-TW"/>
        </w:rPr>
        <w:t>姜忠</w:t>
      </w:r>
      <w:r>
        <w:rPr>
          <w:szCs w:val="26"/>
        </w:rPr>
        <w:t>)</w:t>
      </w:r>
      <w:r w:rsidR="00E46C01">
        <w:rPr>
          <w:szCs w:val="26"/>
        </w:rPr>
        <w:tab/>
      </w:r>
      <w:r>
        <w:rPr>
          <w:rFonts w:eastAsia="PMingLiU" w:hint="eastAsia"/>
          <w:szCs w:val="26"/>
          <w:lang w:eastAsia="zh-TW"/>
        </w:rPr>
        <w:t>Pla</w:t>
      </w:r>
      <w:r>
        <w:rPr>
          <w:rFonts w:hint="eastAsia"/>
          <w:szCs w:val="26"/>
        </w:rPr>
        <w:t>intiff</w:t>
      </w:r>
    </w:p>
    <w:p w:rsidR="00320F5A" w:rsidRDefault="00B24984" w:rsidP="00E46C01">
      <w:pPr>
        <w:tabs>
          <w:tab w:val="clear" w:pos="4320"/>
          <w:tab w:val="clear" w:pos="9072"/>
        </w:tabs>
        <w:spacing w:line="360" w:lineRule="auto"/>
        <w:ind w:right="-29"/>
        <w:jc w:val="center"/>
        <w:rPr>
          <w:szCs w:val="26"/>
        </w:rPr>
      </w:pPr>
      <w:r>
        <w:rPr>
          <w:szCs w:val="26"/>
        </w:rPr>
        <w:t>a</w:t>
      </w:r>
      <w:r w:rsidR="00320F5A">
        <w:rPr>
          <w:szCs w:val="26"/>
        </w:rPr>
        <w:t>nd</w:t>
      </w:r>
    </w:p>
    <w:p w:rsidR="00320F5A" w:rsidRDefault="00320F5A" w:rsidP="00BC6518">
      <w:pPr>
        <w:tabs>
          <w:tab w:val="clear" w:pos="1440"/>
          <w:tab w:val="clear" w:pos="4320"/>
          <w:tab w:val="clear" w:pos="9072"/>
          <w:tab w:val="left" w:pos="720"/>
          <w:tab w:val="center" w:pos="4050"/>
          <w:tab w:val="right" w:pos="8280"/>
        </w:tabs>
        <w:spacing w:line="360" w:lineRule="auto"/>
      </w:pPr>
      <w:r>
        <w:rPr>
          <w:szCs w:val="26"/>
        </w:rPr>
        <w:tab/>
        <w:t>UP CHEER LIMITED</w:t>
      </w:r>
      <w:r>
        <w:rPr>
          <w:rFonts w:hint="eastAsia"/>
        </w:rPr>
        <w:tab/>
      </w:r>
      <w:r w:rsidR="00112046">
        <w:tab/>
      </w:r>
      <w:r>
        <w:t>1</w:t>
      </w:r>
      <w:r w:rsidRPr="00343915">
        <w:rPr>
          <w:vertAlign w:val="superscript"/>
        </w:rPr>
        <w:t>st</w:t>
      </w:r>
      <w:r>
        <w:t xml:space="preserve"> Defendant</w:t>
      </w:r>
    </w:p>
    <w:p w:rsidR="00320F5A" w:rsidRDefault="00320F5A" w:rsidP="00BC6518">
      <w:pPr>
        <w:tabs>
          <w:tab w:val="clear" w:pos="1440"/>
          <w:tab w:val="clear" w:pos="4320"/>
          <w:tab w:val="clear" w:pos="9072"/>
          <w:tab w:val="left" w:pos="720"/>
          <w:tab w:val="center" w:pos="4050"/>
          <w:tab w:val="right" w:pos="8280"/>
        </w:tabs>
      </w:pPr>
      <w:r>
        <w:tab/>
        <w:t xml:space="preserve">YEUNG CHUN LEUNG formerly </w:t>
      </w:r>
      <w:r w:rsidR="00112046">
        <w:t>trading</w:t>
      </w:r>
      <w:r w:rsidR="00112046" w:rsidRPr="00112046">
        <w:t xml:space="preserve"> </w:t>
      </w:r>
      <w:r w:rsidR="00112046">
        <w:t>as</w:t>
      </w:r>
      <w:r w:rsidR="00B24984">
        <w:tab/>
        <w:t>2</w:t>
      </w:r>
      <w:r w:rsidR="00B24984" w:rsidRPr="00343915">
        <w:rPr>
          <w:vertAlign w:val="superscript"/>
        </w:rPr>
        <w:t>nd</w:t>
      </w:r>
      <w:r w:rsidR="00B24984">
        <w:t xml:space="preserve"> Defendant</w:t>
      </w:r>
    </w:p>
    <w:p w:rsidR="00320F5A" w:rsidRDefault="00320F5A" w:rsidP="00BC6518">
      <w:pPr>
        <w:tabs>
          <w:tab w:val="clear" w:pos="1440"/>
          <w:tab w:val="clear" w:pos="4320"/>
          <w:tab w:val="clear" w:pos="9072"/>
          <w:tab w:val="left" w:pos="720"/>
          <w:tab w:val="center" w:pos="4050"/>
          <w:tab w:val="right" w:pos="8280"/>
        </w:tabs>
        <w:spacing w:line="360" w:lineRule="auto"/>
      </w:pPr>
      <w:r>
        <w:tab/>
        <w:t>DREAM HOME WORKSHOP</w:t>
      </w:r>
      <w:r>
        <w:tab/>
      </w:r>
    </w:p>
    <w:p w:rsidR="00320F5A" w:rsidRDefault="00320F5A" w:rsidP="00BC6518">
      <w:pPr>
        <w:tabs>
          <w:tab w:val="clear" w:pos="1440"/>
          <w:tab w:val="clear" w:pos="4320"/>
          <w:tab w:val="clear" w:pos="9072"/>
          <w:tab w:val="left" w:pos="720"/>
          <w:tab w:val="center" w:pos="4050"/>
          <w:tab w:val="right" w:pos="8280"/>
        </w:tabs>
      </w:pPr>
      <w:r>
        <w:tab/>
        <w:t>CHENG KWOK WEI trading as</w:t>
      </w:r>
      <w:r w:rsidR="00B24984">
        <w:tab/>
        <w:t>3</w:t>
      </w:r>
      <w:r w:rsidR="00B24984" w:rsidRPr="00343915">
        <w:rPr>
          <w:vertAlign w:val="superscript"/>
        </w:rPr>
        <w:t>rd</w:t>
      </w:r>
      <w:r w:rsidR="00B24984">
        <w:t xml:space="preserve"> Defendant</w:t>
      </w:r>
    </w:p>
    <w:p w:rsidR="00320F5A" w:rsidRDefault="00320F5A" w:rsidP="00BC6518">
      <w:pPr>
        <w:tabs>
          <w:tab w:val="clear" w:pos="1440"/>
          <w:tab w:val="clear" w:pos="4320"/>
          <w:tab w:val="clear" w:pos="9072"/>
          <w:tab w:val="left" w:pos="720"/>
          <w:tab w:val="center" w:pos="4050"/>
          <w:tab w:val="right" w:pos="8280"/>
        </w:tabs>
        <w:spacing w:line="360" w:lineRule="auto"/>
      </w:pPr>
      <w:r>
        <w:tab/>
        <w:t>HON HING ENGINEERING COMPANY</w:t>
      </w:r>
      <w:r>
        <w:tab/>
      </w:r>
    </w:p>
    <w:p w:rsidR="00320F5A" w:rsidRDefault="00320F5A" w:rsidP="00BC6518">
      <w:pPr>
        <w:tabs>
          <w:tab w:val="clear" w:pos="1440"/>
          <w:tab w:val="clear" w:pos="4320"/>
          <w:tab w:val="clear" w:pos="9072"/>
          <w:tab w:val="left" w:pos="720"/>
          <w:tab w:val="center" w:pos="4050"/>
          <w:tab w:val="right" w:pos="8280"/>
        </w:tabs>
      </w:pPr>
      <w:r>
        <w:tab/>
        <w:t>EMPLOYEES COMPENSATION</w:t>
      </w:r>
      <w:r w:rsidR="00BC6518" w:rsidRPr="00BC6518">
        <w:t xml:space="preserve"> </w:t>
      </w:r>
      <w:r w:rsidR="00BC6518">
        <w:t>ASSISTANCE</w:t>
      </w:r>
      <w:r w:rsidR="00B24984">
        <w:tab/>
        <w:t>4</w:t>
      </w:r>
      <w:r w:rsidR="00B24984" w:rsidRPr="00345738">
        <w:rPr>
          <w:vertAlign w:val="superscript"/>
        </w:rPr>
        <w:t>th</w:t>
      </w:r>
      <w:r w:rsidR="00B24984">
        <w:t xml:space="preserve"> Defendant</w:t>
      </w:r>
    </w:p>
    <w:p w:rsidR="00320F5A" w:rsidRDefault="00320F5A" w:rsidP="00BC6518">
      <w:pPr>
        <w:tabs>
          <w:tab w:val="clear" w:pos="1440"/>
          <w:tab w:val="clear" w:pos="4320"/>
          <w:tab w:val="clear" w:pos="9072"/>
          <w:tab w:val="left" w:pos="720"/>
          <w:tab w:val="center" w:pos="4050"/>
          <w:tab w:val="right" w:pos="8280"/>
        </w:tabs>
        <w:spacing w:line="360" w:lineRule="auto"/>
      </w:pPr>
      <w:r>
        <w:tab/>
        <w:t xml:space="preserve">FUND BOARD </w:t>
      </w:r>
      <w:r>
        <w:tab/>
        <w:t>(</w:t>
      </w:r>
      <w:r>
        <w:rPr>
          <w:rFonts w:ascii="PMingLiU" w:eastAsia="PMingLiU" w:hAnsi="PMingLiU" w:hint="eastAsia"/>
          <w:lang w:eastAsia="zh-TW"/>
        </w:rPr>
        <w:t>僱員補償援助基金管理局</w:t>
      </w:r>
      <w:r>
        <w:t>)</w:t>
      </w:r>
      <w:r>
        <w:tab/>
      </w:r>
    </w:p>
    <w:p w:rsidR="00320F5A" w:rsidRDefault="00320F5A" w:rsidP="00E46C01">
      <w:pPr>
        <w:tabs>
          <w:tab w:val="clear" w:pos="4320"/>
          <w:tab w:val="clear" w:pos="9072"/>
        </w:tabs>
        <w:spacing w:line="360" w:lineRule="auto"/>
        <w:jc w:val="center"/>
        <w:rPr>
          <w:szCs w:val="26"/>
        </w:rPr>
      </w:pPr>
      <w:r>
        <w:rPr>
          <w:szCs w:val="26"/>
        </w:rPr>
        <w:t>-------------------------</w:t>
      </w:r>
    </w:p>
    <w:p w:rsidR="00EB62CE" w:rsidRDefault="00EB62CE" w:rsidP="00E46C01">
      <w:pPr>
        <w:pStyle w:val="normal3"/>
        <w:tabs>
          <w:tab w:val="clear" w:pos="4320"/>
          <w:tab w:val="clear" w:pos="4500"/>
          <w:tab w:val="clear" w:pos="9000"/>
          <w:tab w:val="clear" w:pos="9072"/>
        </w:tabs>
        <w:overflowPunct/>
        <w:autoSpaceDE/>
        <w:autoSpaceDN/>
        <w:snapToGrid/>
        <w:rPr>
          <w:rFonts w:eastAsia="SimSun"/>
          <w:lang w:val="en-US"/>
        </w:rPr>
      </w:pPr>
    </w:p>
    <w:p w:rsidR="00320F5A" w:rsidRDefault="00320F5A" w:rsidP="00E46C01">
      <w:pPr>
        <w:pStyle w:val="normal2"/>
        <w:tabs>
          <w:tab w:val="clear" w:pos="1411"/>
          <w:tab w:val="clear" w:pos="4320"/>
          <w:tab w:val="clear" w:pos="9072"/>
        </w:tabs>
        <w:overflowPunct/>
        <w:autoSpaceDE/>
        <w:autoSpaceDN/>
        <w:adjustRightInd w:val="0"/>
        <w:snapToGrid/>
        <w:rPr>
          <w:rFonts w:eastAsia="SimSun" w:hint="eastAsia"/>
          <w:b/>
          <w:bCs/>
          <w:caps w:val="0"/>
          <w:lang w:val="en-US"/>
        </w:rPr>
      </w:pPr>
      <w:r>
        <w:rPr>
          <w:rFonts w:eastAsia="SimSun" w:hint="eastAsia"/>
          <w:b/>
          <w:bCs/>
          <w:caps w:val="0"/>
          <w:lang w:val="en-US"/>
        </w:rPr>
        <w:t>IN THE DISTRICT COURT OF THE</w:t>
      </w:r>
    </w:p>
    <w:p w:rsidR="00320F5A" w:rsidRDefault="00320F5A" w:rsidP="00E46C01">
      <w:pPr>
        <w:pStyle w:val="normal1"/>
        <w:tabs>
          <w:tab w:val="clear" w:pos="1411"/>
          <w:tab w:val="clear" w:pos="4320"/>
          <w:tab w:val="clear" w:pos="9072"/>
        </w:tabs>
        <w:overflowPunct/>
        <w:autoSpaceDE/>
        <w:autoSpaceDN/>
        <w:adjustRightInd w:val="0"/>
        <w:snapToGrid/>
        <w:rPr>
          <w:rFonts w:eastAsia="SimSun" w:hint="eastAsia"/>
          <w:bCs/>
          <w:caps w:val="0"/>
          <w:lang w:val="en-US"/>
        </w:rPr>
      </w:pPr>
      <w:r>
        <w:rPr>
          <w:rFonts w:eastAsia="SimSun" w:hint="eastAsia"/>
          <w:bCs/>
          <w:caps w:val="0"/>
          <w:lang w:val="en-US"/>
        </w:rPr>
        <w:t>HONG KONG SPECIAL ADMINISTRATIVE REGION</w:t>
      </w:r>
    </w:p>
    <w:p w:rsidR="00320F5A" w:rsidRDefault="00320F5A" w:rsidP="00E46C01">
      <w:pPr>
        <w:tabs>
          <w:tab w:val="clear" w:pos="4320"/>
          <w:tab w:val="clear" w:pos="9072"/>
        </w:tabs>
        <w:adjustRightInd w:val="0"/>
        <w:snapToGrid/>
        <w:spacing w:line="360" w:lineRule="auto"/>
        <w:jc w:val="center"/>
      </w:pPr>
      <w:r>
        <w:rPr>
          <w:rFonts w:hint="eastAsia"/>
        </w:rPr>
        <w:t>EMPLOYEES</w:t>
      </w:r>
      <w:r>
        <w:t>’</w:t>
      </w:r>
      <w:r>
        <w:rPr>
          <w:rFonts w:hint="eastAsia"/>
        </w:rPr>
        <w:t xml:space="preserve"> COMPENSATION CASE NO 1</w:t>
      </w:r>
      <w:r>
        <w:t>267</w:t>
      </w:r>
      <w:r>
        <w:rPr>
          <w:rFonts w:hint="eastAsia"/>
        </w:rPr>
        <w:t xml:space="preserve"> OF 2010</w:t>
      </w:r>
    </w:p>
    <w:p w:rsidR="00E46C01" w:rsidRDefault="00E46C01" w:rsidP="00E46C01">
      <w:pPr>
        <w:tabs>
          <w:tab w:val="clear" w:pos="4320"/>
          <w:tab w:val="clear" w:pos="9072"/>
        </w:tabs>
        <w:adjustRightInd w:val="0"/>
        <w:snapToGrid/>
        <w:spacing w:line="360" w:lineRule="auto"/>
        <w:jc w:val="center"/>
      </w:pPr>
    </w:p>
    <w:p w:rsidR="00320F5A" w:rsidRDefault="00320F5A" w:rsidP="00E46C01">
      <w:pPr>
        <w:pStyle w:val="normal2"/>
        <w:tabs>
          <w:tab w:val="clear" w:pos="1411"/>
          <w:tab w:val="clear" w:pos="4320"/>
          <w:tab w:val="clear" w:pos="9072"/>
          <w:tab w:val="left" w:pos="1620"/>
        </w:tabs>
        <w:overflowPunct/>
        <w:autoSpaceDE/>
        <w:autoSpaceDN/>
        <w:adjustRightInd w:val="0"/>
        <w:snapToGrid/>
        <w:rPr>
          <w:rFonts w:eastAsia="SimSun" w:hint="eastAsia"/>
          <w:caps w:val="0"/>
          <w:lang w:val="en-US"/>
        </w:rPr>
      </w:pPr>
      <w:r>
        <w:rPr>
          <w:rFonts w:eastAsia="SimSun" w:hint="eastAsia"/>
          <w:caps w:val="0"/>
          <w:lang w:val="en-US"/>
        </w:rPr>
        <w:t>--------------------</w:t>
      </w:r>
    </w:p>
    <w:p w:rsidR="00320F5A" w:rsidRDefault="00320F5A" w:rsidP="00E46C01">
      <w:pPr>
        <w:tabs>
          <w:tab w:val="clear" w:pos="4320"/>
          <w:tab w:val="clear" w:pos="9072"/>
        </w:tabs>
        <w:snapToGrid/>
        <w:spacing w:line="360" w:lineRule="auto"/>
      </w:pPr>
      <w:r>
        <w:rPr>
          <w:rFonts w:hint="eastAsia"/>
        </w:rPr>
        <w:t xml:space="preserve">IN THE MATTER </w:t>
      </w:r>
      <w:r>
        <w:t>O</w:t>
      </w:r>
      <w:r>
        <w:rPr>
          <w:rFonts w:hint="eastAsia"/>
        </w:rPr>
        <w:t xml:space="preserve">F AN </w:t>
      </w:r>
      <w:r>
        <w:t>A</w:t>
      </w:r>
      <w:r>
        <w:rPr>
          <w:rFonts w:hint="eastAsia"/>
        </w:rPr>
        <w:t>PPLICATION BETWEEN</w:t>
      </w:r>
    </w:p>
    <w:p w:rsidR="00320F5A" w:rsidRDefault="00320F5A" w:rsidP="00112046">
      <w:pPr>
        <w:tabs>
          <w:tab w:val="clear" w:pos="1440"/>
          <w:tab w:val="clear" w:pos="4320"/>
          <w:tab w:val="clear" w:pos="9072"/>
          <w:tab w:val="center" w:pos="4140"/>
          <w:tab w:val="right" w:pos="8280"/>
        </w:tabs>
        <w:snapToGrid/>
        <w:spacing w:line="360" w:lineRule="auto"/>
      </w:pPr>
      <w:r>
        <w:rPr>
          <w:rFonts w:hint="eastAsia"/>
        </w:rPr>
        <w:tab/>
        <w:t>J</w:t>
      </w:r>
      <w:r>
        <w:t>IANG ZHONG</w:t>
      </w:r>
      <w:r>
        <w:rPr>
          <w:szCs w:val="26"/>
        </w:rPr>
        <w:t xml:space="preserve"> (</w:t>
      </w:r>
      <w:r>
        <w:rPr>
          <w:rFonts w:eastAsia="PMingLiU" w:hint="eastAsia"/>
          <w:szCs w:val="26"/>
          <w:lang w:eastAsia="zh-TW"/>
        </w:rPr>
        <w:t>姜忠</w:t>
      </w:r>
      <w:r>
        <w:rPr>
          <w:szCs w:val="26"/>
        </w:rPr>
        <w:t>)</w:t>
      </w:r>
      <w:r>
        <w:rPr>
          <w:rFonts w:hint="eastAsia"/>
        </w:rPr>
        <w:tab/>
      </w:r>
      <w:r>
        <w:t>Applicant</w:t>
      </w:r>
    </w:p>
    <w:p w:rsidR="00320F5A" w:rsidRDefault="00DE2C6C" w:rsidP="00E46C01">
      <w:pPr>
        <w:pStyle w:val="Heading3"/>
        <w:tabs>
          <w:tab w:val="clear" w:pos="4320"/>
          <w:tab w:val="clear" w:pos="9072"/>
          <w:tab w:val="left" w:pos="2240"/>
          <w:tab w:val="center" w:pos="4140"/>
          <w:tab w:val="right" w:pos="8280"/>
        </w:tabs>
        <w:spacing w:line="360" w:lineRule="auto"/>
        <w:rPr>
          <w:b w:val="0"/>
          <w:sz w:val="28"/>
        </w:rPr>
      </w:pPr>
      <w:r>
        <w:rPr>
          <w:b w:val="0"/>
          <w:sz w:val="28"/>
        </w:rPr>
        <w:t>a</w:t>
      </w:r>
      <w:r w:rsidR="00320F5A">
        <w:rPr>
          <w:rFonts w:hint="eastAsia"/>
          <w:b w:val="0"/>
          <w:sz w:val="28"/>
        </w:rPr>
        <w:t>nd</w:t>
      </w:r>
    </w:p>
    <w:p w:rsidR="00DE2C6C" w:rsidRPr="00DE2C6C" w:rsidRDefault="00DE2C6C" w:rsidP="00DE2C6C"/>
    <w:p w:rsidR="00320F5A" w:rsidRDefault="00320F5A" w:rsidP="00BC6518">
      <w:pPr>
        <w:tabs>
          <w:tab w:val="clear" w:pos="1440"/>
          <w:tab w:val="clear" w:pos="4320"/>
          <w:tab w:val="clear" w:pos="9072"/>
          <w:tab w:val="left" w:pos="720"/>
          <w:tab w:val="center" w:pos="4140"/>
          <w:tab w:val="right" w:pos="8280"/>
        </w:tabs>
      </w:pPr>
      <w:r>
        <w:lastRenderedPageBreak/>
        <w:tab/>
        <w:t>YEUNG CHUN LEUNG (</w:t>
      </w:r>
      <w:r>
        <w:rPr>
          <w:rFonts w:ascii="PMingLiU" w:eastAsia="PMingLiU" w:hAnsi="PMingLiU" w:hint="eastAsia"/>
          <w:lang w:eastAsia="zh-TW"/>
        </w:rPr>
        <w:t>楊振良</w:t>
      </w:r>
      <w:r>
        <w:t xml:space="preserve">) </w:t>
      </w:r>
      <w:r w:rsidR="00E46C01">
        <w:t>formerly</w:t>
      </w:r>
      <w:r w:rsidR="004B255A">
        <w:tab/>
        <w:t>1</w:t>
      </w:r>
      <w:r w:rsidR="004B255A" w:rsidRPr="00033474">
        <w:rPr>
          <w:vertAlign w:val="superscript"/>
        </w:rPr>
        <w:t>st</w:t>
      </w:r>
      <w:r w:rsidR="004B255A">
        <w:t xml:space="preserve"> Respondent</w:t>
      </w:r>
    </w:p>
    <w:p w:rsidR="00320F5A" w:rsidRDefault="00320F5A" w:rsidP="00BC6518">
      <w:pPr>
        <w:tabs>
          <w:tab w:val="clear" w:pos="1440"/>
          <w:tab w:val="clear" w:pos="4320"/>
          <w:tab w:val="clear" w:pos="9072"/>
          <w:tab w:val="left" w:pos="720"/>
          <w:tab w:val="center" w:pos="4050"/>
          <w:tab w:val="right" w:pos="8280"/>
        </w:tabs>
        <w:spacing w:line="360" w:lineRule="auto"/>
      </w:pPr>
      <w:r>
        <w:tab/>
        <w:t xml:space="preserve">trading as </w:t>
      </w:r>
      <w:r w:rsidR="00E46C01">
        <w:t>DREAM HOME WORKSHOP</w:t>
      </w:r>
    </w:p>
    <w:p w:rsidR="00BC6518" w:rsidRDefault="00320F5A" w:rsidP="00BC6518">
      <w:pPr>
        <w:tabs>
          <w:tab w:val="clear" w:pos="1440"/>
          <w:tab w:val="clear" w:pos="4320"/>
          <w:tab w:val="clear" w:pos="9072"/>
          <w:tab w:val="left" w:pos="720"/>
          <w:tab w:val="center" w:pos="4050"/>
          <w:tab w:val="right" w:pos="8280"/>
        </w:tabs>
      </w:pPr>
      <w:r>
        <w:tab/>
        <w:t>KWOK MAN LUNG (</w:t>
      </w:r>
      <w:r>
        <w:rPr>
          <w:rFonts w:ascii="PMingLiU" w:eastAsia="PMingLiU" w:hAnsi="PMingLiU" w:hint="eastAsia"/>
          <w:lang w:eastAsia="zh-TW"/>
        </w:rPr>
        <w:t>郭文龍</w:t>
      </w:r>
      <w:r>
        <w:t>)</w:t>
      </w:r>
      <w:r>
        <w:tab/>
        <w:t>2</w:t>
      </w:r>
      <w:r w:rsidRPr="00345738">
        <w:rPr>
          <w:vertAlign w:val="superscript"/>
        </w:rPr>
        <w:t>nd</w:t>
      </w:r>
      <w:r>
        <w:t xml:space="preserve"> Respondent</w:t>
      </w:r>
    </w:p>
    <w:p w:rsidR="00320F5A" w:rsidRDefault="00112046" w:rsidP="00BC6518">
      <w:pPr>
        <w:tabs>
          <w:tab w:val="clear" w:pos="1440"/>
          <w:tab w:val="clear" w:pos="4320"/>
          <w:tab w:val="clear" w:pos="9072"/>
          <w:tab w:val="left" w:pos="720"/>
          <w:tab w:val="center" w:pos="4050"/>
          <w:tab w:val="right" w:pos="8280"/>
        </w:tabs>
        <w:spacing w:line="360" w:lineRule="auto"/>
      </w:pPr>
      <w:r>
        <w:tab/>
      </w:r>
      <w:r w:rsidR="00320F5A">
        <w:tab/>
      </w:r>
      <w:r w:rsidR="00320F5A">
        <w:tab/>
        <w:t>(Discontinued)</w:t>
      </w:r>
    </w:p>
    <w:p w:rsidR="00320F5A" w:rsidRDefault="00320F5A" w:rsidP="00BC6518">
      <w:pPr>
        <w:tabs>
          <w:tab w:val="clear" w:pos="1440"/>
          <w:tab w:val="clear" w:pos="4320"/>
          <w:tab w:val="clear" w:pos="9072"/>
          <w:tab w:val="left" w:pos="720"/>
          <w:tab w:val="center" w:pos="4050"/>
          <w:tab w:val="right" w:pos="8280"/>
        </w:tabs>
        <w:spacing w:line="360" w:lineRule="auto"/>
        <w:rPr>
          <w:szCs w:val="26"/>
        </w:rPr>
      </w:pPr>
      <w:r>
        <w:rPr>
          <w:szCs w:val="26"/>
        </w:rPr>
        <w:tab/>
        <w:t xml:space="preserve">UP CHEER LIMITED </w:t>
      </w:r>
      <w:r w:rsidR="00112046">
        <w:rPr>
          <w:szCs w:val="26"/>
        </w:rPr>
        <w:t>(</w:t>
      </w:r>
      <w:r w:rsidR="00112046">
        <w:rPr>
          <w:rFonts w:ascii="PMingLiU" w:eastAsia="PMingLiU" w:hAnsi="PMingLiU" w:hint="eastAsia"/>
          <w:szCs w:val="26"/>
          <w:lang w:eastAsia="zh-TW"/>
        </w:rPr>
        <w:t>皆昇有限公司</w:t>
      </w:r>
      <w:r w:rsidR="00112046">
        <w:rPr>
          <w:szCs w:val="26"/>
        </w:rPr>
        <w:t>)</w:t>
      </w:r>
      <w:r w:rsidR="004B255A">
        <w:rPr>
          <w:szCs w:val="26"/>
        </w:rPr>
        <w:tab/>
      </w:r>
      <w:r w:rsidR="004B255A">
        <w:t>3</w:t>
      </w:r>
      <w:r w:rsidR="004B255A" w:rsidRPr="00033474">
        <w:rPr>
          <w:vertAlign w:val="superscript"/>
        </w:rPr>
        <w:t>rd</w:t>
      </w:r>
      <w:r w:rsidR="004B255A">
        <w:t xml:space="preserve"> Respondent</w:t>
      </w:r>
    </w:p>
    <w:p w:rsidR="00320F5A" w:rsidRDefault="00320F5A" w:rsidP="00BC6518">
      <w:pPr>
        <w:tabs>
          <w:tab w:val="clear" w:pos="1440"/>
          <w:tab w:val="clear" w:pos="4320"/>
          <w:tab w:val="clear" w:pos="9072"/>
          <w:tab w:val="left" w:pos="720"/>
          <w:tab w:val="center" w:pos="4050"/>
          <w:tab w:val="right" w:pos="8280"/>
        </w:tabs>
      </w:pPr>
      <w:r>
        <w:tab/>
        <w:t>CHENG KWOK WEI trading as</w:t>
      </w:r>
      <w:r w:rsidR="004B255A">
        <w:tab/>
        <w:t>4</w:t>
      </w:r>
      <w:r w:rsidR="004B255A" w:rsidRPr="00033474">
        <w:rPr>
          <w:vertAlign w:val="superscript"/>
        </w:rPr>
        <w:t>th</w:t>
      </w:r>
      <w:r w:rsidR="004B255A">
        <w:t xml:space="preserve"> Respondent</w:t>
      </w:r>
    </w:p>
    <w:p w:rsidR="00320F5A" w:rsidRDefault="00320F5A" w:rsidP="00BC6518">
      <w:pPr>
        <w:tabs>
          <w:tab w:val="clear" w:pos="1440"/>
          <w:tab w:val="clear" w:pos="4320"/>
          <w:tab w:val="clear" w:pos="9072"/>
          <w:tab w:val="left" w:pos="720"/>
          <w:tab w:val="center" w:pos="4050"/>
          <w:tab w:val="right" w:pos="8280"/>
        </w:tabs>
        <w:spacing w:line="360" w:lineRule="auto"/>
      </w:pPr>
      <w:r>
        <w:tab/>
        <w:t>HON HING ENGINEERING COMPANY</w:t>
      </w:r>
      <w:r>
        <w:tab/>
      </w:r>
    </w:p>
    <w:p w:rsidR="00320F5A" w:rsidRDefault="00320F5A" w:rsidP="00BC6518">
      <w:pPr>
        <w:tabs>
          <w:tab w:val="clear" w:pos="1440"/>
          <w:tab w:val="clear" w:pos="4320"/>
          <w:tab w:val="clear" w:pos="9072"/>
          <w:tab w:val="left" w:pos="720"/>
          <w:tab w:val="center" w:pos="4050"/>
          <w:tab w:val="right" w:pos="8280"/>
        </w:tabs>
      </w:pPr>
      <w:r>
        <w:tab/>
        <w:t>EMPLOYEES COMPENSATION</w:t>
      </w:r>
      <w:r w:rsidR="00BC6518" w:rsidRPr="00BC6518">
        <w:t xml:space="preserve"> </w:t>
      </w:r>
      <w:r w:rsidR="00BC6518">
        <w:t>ASSISTANCE</w:t>
      </w:r>
      <w:r w:rsidR="004B255A">
        <w:tab/>
        <w:t>5</w:t>
      </w:r>
      <w:r w:rsidR="004B255A" w:rsidRPr="00033474">
        <w:rPr>
          <w:vertAlign w:val="superscript"/>
        </w:rPr>
        <w:t>th</w:t>
      </w:r>
      <w:r w:rsidR="004B255A">
        <w:t xml:space="preserve"> Respondent</w:t>
      </w:r>
    </w:p>
    <w:p w:rsidR="00320F5A" w:rsidRDefault="00320F5A" w:rsidP="00BC6518">
      <w:pPr>
        <w:tabs>
          <w:tab w:val="clear" w:pos="1440"/>
          <w:tab w:val="clear" w:pos="4320"/>
          <w:tab w:val="clear" w:pos="9072"/>
          <w:tab w:val="left" w:pos="720"/>
          <w:tab w:val="center" w:pos="4050"/>
          <w:tab w:val="right" w:pos="8280"/>
        </w:tabs>
        <w:spacing w:line="360" w:lineRule="auto"/>
      </w:pPr>
      <w:r>
        <w:tab/>
        <w:t xml:space="preserve">FUND BOARD </w:t>
      </w:r>
      <w:r>
        <w:tab/>
        <w:t>(</w:t>
      </w:r>
      <w:r>
        <w:rPr>
          <w:rFonts w:ascii="PMingLiU" w:eastAsia="PMingLiU" w:hAnsi="PMingLiU" w:hint="eastAsia"/>
          <w:lang w:eastAsia="zh-TW"/>
        </w:rPr>
        <w:t>僱員補償援助基金管理局</w:t>
      </w:r>
      <w:r>
        <w:t>)</w:t>
      </w:r>
      <w:r>
        <w:tab/>
      </w:r>
    </w:p>
    <w:p w:rsidR="00320F5A" w:rsidRDefault="00320F5A" w:rsidP="00E46C01">
      <w:pPr>
        <w:tabs>
          <w:tab w:val="clear" w:pos="4320"/>
          <w:tab w:val="clear" w:pos="9072"/>
          <w:tab w:val="left" w:pos="1620"/>
        </w:tabs>
        <w:adjustRightInd w:val="0"/>
        <w:snapToGrid/>
        <w:spacing w:line="360" w:lineRule="auto"/>
        <w:jc w:val="center"/>
        <w:rPr>
          <w:rFonts w:hint="eastAsia"/>
        </w:rPr>
      </w:pPr>
      <w:r>
        <w:rPr>
          <w:rFonts w:hint="eastAsia"/>
        </w:rPr>
        <w:t>--------------------</w:t>
      </w:r>
    </w:p>
    <w:p w:rsidR="004B255A" w:rsidRDefault="004B255A" w:rsidP="00E46C01">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caps w:val="0"/>
          <w:lang w:val="en-US"/>
        </w:rPr>
        <w:t>(Heard together)</w:t>
      </w:r>
    </w:p>
    <w:p w:rsidR="004B255A" w:rsidRDefault="004B255A" w:rsidP="00E46C01">
      <w:pPr>
        <w:pStyle w:val="normal2"/>
        <w:tabs>
          <w:tab w:val="clear" w:pos="1411"/>
          <w:tab w:val="clear" w:pos="4320"/>
          <w:tab w:val="clear" w:pos="9072"/>
        </w:tabs>
        <w:overflowPunct/>
        <w:autoSpaceDE/>
        <w:autoSpaceDN/>
        <w:adjustRightInd w:val="0"/>
        <w:rPr>
          <w:rFonts w:eastAsia="SimSun"/>
          <w:caps w:val="0"/>
          <w:lang w:val="en-US"/>
        </w:rPr>
      </w:pPr>
    </w:p>
    <w:p w:rsidR="00320F5A" w:rsidRDefault="00320F5A" w:rsidP="00E46C01">
      <w:pPr>
        <w:tabs>
          <w:tab w:val="clear" w:pos="4320"/>
          <w:tab w:val="clear" w:pos="9072"/>
        </w:tabs>
        <w:spacing w:line="360" w:lineRule="auto"/>
      </w:pPr>
      <w:r>
        <w:rPr>
          <w:rFonts w:hint="eastAsia"/>
        </w:rPr>
        <w:t xml:space="preserve">Before:  </w:t>
      </w:r>
      <w:r>
        <w:t>Deputy District Judge Elaine Liu in Court</w:t>
      </w:r>
    </w:p>
    <w:p w:rsidR="00320F5A" w:rsidRDefault="00320F5A" w:rsidP="00E46C01">
      <w:pPr>
        <w:tabs>
          <w:tab w:val="clear" w:pos="4320"/>
          <w:tab w:val="clear" w:pos="9072"/>
        </w:tabs>
        <w:spacing w:line="360" w:lineRule="auto"/>
      </w:pPr>
      <w:r>
        <w:t>Date of Hearing</w:t>
      </w:r>
      <w:r>
        <w:rPr>
          <w:rFonts w:hint="eastAsia"/>
        </w:rPr>
        <w:t xml:space="preserve">:  </w:t>
      </w:r>
      <w:r>
        <w:t>11 April 2016</w:t>
      </w:r>
    </w:p>
    <w:p w:rsidR="00320F5A" w:rsidRDefault="00320F5A" w:rsidP="00E46C01">
      <w:pPr>
        <w:tabs>
          <w:tab w:val="clear" w:pos="4320"/>
          <w:tab w:val="clear" w:pos="9072"/>
        </w:tabs>
        <w:adjustRightInd w:val="0"/>
        <w:snapToGrid/>
        <w:spacing w:line="360" w:lineRule="auto"/>
      </w:pPr>
      <w:r>
        <w:t xml:space="preserve">Date of </w:t>
      </w:r>
      <w:r w:rsidR="00B25C65">
        <w:rPr>
          <w:rFonts w:hint="eastAsia"/>
        </w:rPr>
        <w:t xml:space="preserve">Reasons for </w:t>
      </w:r>
      <w:r>
        <w:rPr>
          <w:rFonts w:hint="eastAsia"/>
        </w:rPr>
        <w:t>Decision</w:t>
      </w:r>
      <w:r>
        <w:t>:</w:t>
      </w:r>
      <w:r w:rsidR="00B25C65">
        <w:rPr>
          <w:rFonts w:hint="eastAsia"/>
        </w:rPr>
        <w:t xml:space="preserve"> </w:t>
      </w:r>
      <w:r w:rsidR="0083308C">
        <w:t xml:space="preserve">18 </w:t>
      </w:r>
      <w:r>
        <w:t>April</w:t>
      </w:r>
      <w:r>
        <w:rPr>
          <w:rFonts w:hint="eastAsia"/>
        </w:rPr>
        <w:t xml:space="preserve"> 2016</w:t>
      </w:r>
    </w:p>
    <w:p w:rsidR="00320F5A" w:rsidRDefault="00320F5A" w:rsidP="00E46C01">
      <w:pPr>
        <w:tabs>
          <w:tab w:val="clear" w:pos="4320"/>
          <w:tab w:val="clear" w:pos="9072"/>
        </w:tabs>
        <w:spacing w:line="360" w:lineRule="auto"/>
        <w:rPr>
          <w:rFonts w:eastAsia="PMingLiU"/>
          <w:szCs w:val="26"/>
          <w:lang w:eastAsia="zh-TW"/>
        </w:rPr>
      </w:pPr>
    </w:p>
    <w:p w:rsidR="00572FD9" w:rsidRPr="009E0023" w:rsidRDefault="00B25C65" w:rsidP="009E0023">
      <w:pPr>
        <w:pStyle w:val="normal2"/>
        <w:tabs>
          <w:tab w:val="clear" w:pos="1411"/>
          <w:tab w:val="clear" w:pos="9072"/>
        </w:tabs>
        <w:overflowPunct/>
        <w:autoSpaceDE/>
        <w:autoSpaceDN/>
        <w:adjustRightInd w:val="0"/>
        <w:rPr>
          <w:rFonts w:eastAsia="PMingLiU"/>
          <w:caps w:val="0"/>
          <w:snapToGrid w:val="0"/>
          <w:szCs w:val="28"/>
          <w:lang w:val="en-US"/>
        </w:rPr>
      </w:pPr>
      <w:r>
        <w:rPr>
          <w:rFonts w:eastAsia="SimSun" w:hint="eastAsia"/>
          <w:caps w:val="0"/>
          <w:snapToGrid w:val="0"/>
          <w:szCs w:val="28"/>
          <w:lang w:val="en-US"/>
        </w:rPr>
        <w:t>---------------</w:t>
      </w:r>
      <w:r w:rsidR="00572FD9" w:rsidRPr="009E0023">
        <w:rPr>
          <w:rFonts w:eastAsia="PMingLiU"/>
          <w:caps w:val="0"/>
          <w:snapToGrid w:val="0"/>
          <w:szCs w:val="28"/>
          <w:lang w:val="en-US"/>
        </w:rPr>
        <w:t>------</w:t>
      </w:r>
      <w:r w:rsidR="00CF64C3" w:rsidRPr="009E0023">
        <w:rPr>
          <w:rFonts w:eastAsia="PMingLiU"/>
          <w:caps w:val="0"/>
          <w:snapToGrid w:val="0"/>
          <w:szCs w:val="28"/>
          <w:lang w:val="en-US"/>
        </w:rPr>
        <w:t>-----</w:t>
      </w:r>
      <w:r w:rsidR="00572FD9" w:rsidRPr="009E0023">
        <w:rPr>
          <w:rFonts w:eastAsia="PMingLiU"/>
          <w:caps w:val="0"/>
          <w:snapToGrid w:val="0"/>
          <w:szCs w:val="28"/>
          <w:lang w:val="en-US"/>
        </w:rPr>
        <w:t>------</w:t>
      </w:r>
      <w:r w:rsidR="009A26C8" w:rsidRPr="009E0023">
        <w:rPr>
          <w:rFonts w:eastAsia="PMingLiU"/>
          <w:caps w:val="0"/>
          <w:snapToGrid w:val="0"/>
          <w:szCs w:val="28"/>
          <w:lang w:val="en-US"/>
        </w:rPr>
        <w:t>---</w:t>
      </w:r>
    </w:p>
    <w:p w:rsidR="00572FD9" w:rsidRPr="009E0023" w:rsidRDefault="00B25C65" w:rsidP="009E0023">
      <w:pPr>
        <w:pStyle w:val="normal2"/>
        <w:tabs>
          <w:tab w:val="clear" w:pos="1411"/>
          <w:tab w:val="clear" w:pos="9072"/>
        </w:tabs>
        <w:overflowPunct/>
        <w:autoSpaceDE/>
        <w:autoSpaceDN/>
        <w:adjustRightInd w:val="0"/>
        <w:rPr>
          <w:rFonts w:eastAsia="PMingLiU"/>
          <w:caps w:val="0"/>
          <w:snapToGrid w:val="0"/>
          <w:szCs w:val="28"/>
          <w:lang w:val="en-US"/>
        </w:rPr>
      </w:pPr>
      <w:r>
        <w:rPr>
          <w:rFonts w:eastAsia="SimSun" w:hint="eastAsia"/>
          <w:caps w:val="0"/>
          <w:snapToGrid w:val="0"/>
          <w:szCs w:val="28"/>
          <w:lang w:val="en-US"/>
        </w:rPr>
        <w:t xml:space="preserve">REASONS FOR </w:t>
      </w:r>
      <w:r w:rsidR="00446E1B" w:rsidRPr="009E0023">
        <w:rPr>
          <w:rFonts w:eastAsia="PMingLiU"/>
          <w:caps w:val="0"/>
          <w:snapToGrid w:val="0"/>
          <w:szCs w:val="28"/>
          <w:lang w:val="en-US"/>
        </w:rPr>
        <w:t>DECISION</w:t>
      </w:r>
    </w:p>
    <w:p w:rsidR="008622BE" w:rsidRPr="009E0023" w:rsidRDefault="00B25C65" w:rsidP="009E0023">
      <w:pPr>
        <w:pStyle w:val="normal2"/>
        <w:tabs>
          <w:tab w:val="clear" w:pos="1411"/>
          <w:tab w:val="clear" w:pos="9072"/>
        </w:tabs>
        <w:overflowPunct/>
        <w:autoSpaceDE/>
        <w:autoSpaceDN/>
        <w:adjustRightInd w:val="0"/>
        <w:rPr>
          <w:rFonts w:eastAsia="PMingLiU"/>
          <w:caps w:val="0"/>
          <w:snapToGrid w:val="0"/>
          <w:szCs w:val="28"/>
          <w:lang w:val="en-US"/>
        </w:rPr>
      </w:pPr>
      <w:r>
        <w:rPr>
          <w:rFonts w:eastAsia="SimSun" w:hint="eastAsia"/>
          <w:caps w:val="0"/>
          <w:snapToGrid w:val="0"/>
          <w:szCs w:val="28"/>
          <w:lang w:val="en-US"/>
        </w:rPr>
        <w:t>---------------</w:t>
      </w:r>
      <w:r w:rsidR="00CF64C3" w:rsidRPr="009E0023">
        <w:rPr>
          <w:rFonts w:eastAsia="PMingLiU"/>
          <w:caps w:val="0"/>
          <w:snapToGrid w:val="0"/>
          <w:szCs w:val="28"/>
          <w:lang w:val="en-US"/>
        </w:rPr>
        <w:t>-----------------</w:t>
      </w:r>
      <w:r w:rsidR="009A26C8" w:rsidRPr="009E0023">
        <w:rPr>
          <w:rFonts w:eastAsia="PMingLiU"/>
          <w:caps w:val="0"/>
          <w:snapToGrid w:val="0"/>
          <w:szCs w:val="28"/>
          <w:lang w:val="en-US"/>
        </w:rPr>
        <w:t>---</w:t>
      </w:r>
    </w:p>
    <w:p w:rsidR="00BC6518" w:rsidRDefault="00BC6518" w:rsidP="00BC6518">
      <w:pPr>
        <w:tabs>
          <w:tab w:val="clear" w:pos="4320"/>
          <w:tab w:val="clear" w:pos="9072"/>
        </w:tabs>
        <w:spacing w:line="360" w:lineRule="auto"/>
        <w:jc w:val="both"/>
      </w:pPr>
    </w:p>
    <w:p w:rsidR="00BC6518" w:rsidRPr="008C3313" w:rsidRDefault="00BC6518" w:rsidP="00BC6518">
      <w:pPr>
        <w:tabs>
          <w:tab w:val="clear" w:pos="4320"/>
          <w:tab w:val="clear" w:pos="9072"/>
        </w:tabs>
        <w:spacing w:line="360" w:lineRule="auto"/>
        <w:jc w:val="both"/>
        <w:rPr>
          <w:i/>
          <w:iCs/>
          <w:caps/>
        </w:rPr>
      </w:pPr>
      <w:r w:rsidRPr="008C3313">
        <w:rPr>
          <w:i/>
          <w:iCs/>
          <w:caps/>
        </w:rPr>
        <w:t>Introduction</w:t>
      </w:r>
    </w:p>
    <w:p w:rsidR="00BC6518" w:rsidRPr="00F73577" w:rsidRDefault="00BC6518" w:rsidP="00BC6518">
      <w:pPr>
        <w:tabs>
          <w:tab w:val="clear" w:pos="4320"/>
          <w:tab w:val="clear" w:pos="9072"/>
        </w:tabs>
        <w:spacing w:line="360" w:lineRule="auto"/>
        <w:jc w:val="both"/>
        <w:rPr>
          <w:rFonts w:eastAsia="PMingLiU"/>
        </w:rPr>
      </w:pPr>
    </w:p>
    <w:p w:rsidR="00BC6518" w:rsidRPr="00324B22" w:rsidRDefault="00BC6518" w:rsidP="00BC6518">
      <w:pPr>
        <w:numPr>
          <w:ilvl w:val="0"/>
          <w:numId w:val="34"/>
        </w:numPr>
        <w:tabs>
          <w:tab w:val="clear" w:pos="4320"/>
          <w:tab w:val="clear" w:pos="9072"/>
        </w:tabs>
        <w:spacing w:line="360" w:lineRule="auto"/>
        <w:ind w:left="0" w:firstLine="0"/>
        <w:jc w:val="both"/>
        <w:rPr>
          <w:rFonts w:eastAsia="PMingLiU"/>
        </w:rPr>
      </w:pPr>
      <w:r w:rsidRPr="00D068A5">
        <w:rPr>
          <w:rFonts w:eastAsia="PMingLiU"/>
        </w:rPr>
        <w:t xml:space="preserve">At the hearing, I varied the costs orders </w:t>
      </w:r>
      <w:r w:rsidRPr="00D068A5">
        <w:rPr>
          <w:rFonts w:eastAsia="PMingLiU"/>
          <w:i/>
        </w:rPr>
        <w:t>nisi</w:t>
      </w:r>
      <w:r w:rsidRPr="00D068A5">
        <w:rPr>
          <w:rFonts w:eastAsia="PMingLiU"/>
        </w:rPr>
        <w:t xml:space="preserve"> made </w:t>
      </w:r>
      <w:r>
        <w:rPr>
          <w:rFonts w:eastAsia="PMingLiU"/>
        </w:rPr>
        <w:t>i</w:t>
      </w:r>
      <w:r w:rsidRPr="00D068A5">
        <w:rPr>
          <w:rFonts w:eastAsia="PMingLiU"/>
        </w:rPr>
        <w:t xml:space="preserve">n the </w:t>
      </w:r>
      <w:r>
        <w:t>judgment handed down on 5 February 2016 (“Judgment”).</w:t>
      </w:r>
      <w:r w:rsidR="00DB4177">
        <w:t xml:space="preserve"> </w:t>
      </w:r>
      <w:r w:rsidR="003E481F">
        <w:t xml:space="preserve"> I now give the reasons.</w:t>
      </w:r>
      <w:r>
        <w:t xml:space="preserve"> In this decision, I adopt the abbreviations used in the Judgment.</w:t>
      </w:r>
    </w:p>
    <w:p w:rsidR="00BC6518" w:rsidRPr="00D068A5" w:rsidRDefault="00BC6518" w:rsidP="00BC6518">
      <w:pPr>
        <w:tabs>
          <w:tab w:val="clear" w:pos="4320"/>
          <w:tab w:val="clear" w:pos="9072"/>
        </w:tabs>
        <w:spacing w:line="360" w:lineRule="auto"/>
        <w:jc w:val="both"/>
        <w:rPr>
          <w:rFonts w:eastAsia="PMingLiU"/>
        </w:rPr>
      </w:pPr>
    </w:p>
    <w:p w:rsidR="00BC6518" w:rsidRPr="00324B22" w:rsidRDefault="00BC6518" w:rsidP="00BC6518">
      <w:pPr>
        <w:numPr>
          <w:ilvl w:val="0"/>
          <w:numId w:val="34"/>
        </w:numPr>
        <w:tabs>
          <w:tab w:val="clear" w:pos="4320"/>
          <w:tab w:val="clear" w:pos="9072"/>
        </w:tabs>
        <w:spacing w:line="360" w:lineRule="auto"/>
        <w:ind w:left="0" w:firstLine="0"/>
        <w:jc w:val="both"/>
        <w:rPr>
          <w:rFonts w:eastAsia="PMingLiU"/>
        </w:rPr>
      </w:pPr>
      <w:r>
        <w:t xml:space="preserve">By the </w:t>
      </w:r>
      <w:r w:rsidR="00DB4177">
        <w:t>J</w:t>
      </w:r>
      <w:r>
        <w:t xml:space="preserve">udgment, I ruled in favour of Jiang against Yeung in the EC Action and against both Up Cheer and Yeung in the PI action. </w:t>
      </w:r>
      <w:r w:rsidR="00DB4177">
        <w:t xml:space="preserve"> </w:t>
      </w:r>
      <w:r>
        <w:t xml:space="preserve">The </w:t>
      </w:r>
      <w:r>
        <w:lastRenderedPageBreak/>
        <w:t xml:space="preserve">claims against Cheng (in both actions) and against Up Cheer (in the EC Action) were dismissed.  </w:t>
      </w:r>
    </w:p>
    <w:p w:rsidR="00BC6518" w:rsidRDefault="00BC6518" w:rsidP="00BC6518">
      <w:pPr>
        <w:tabs>
          <w:tab w:val="clear" w:pos="4320"/>
          <w:tab w:val="clear" w:pos="9072"/>
        </w:tabs>
        <w:spacing w:line="360" w:lineRule="auto"/>
        <w:jc w:val="both"/>
      </w:pPr>
    </w:p>
    <w:p w:rsidR="00BC6518" w:rsidRPr="00324B22" w:rsidRDefault="00BC6518" w:rsidP="00BC6518">
      <w:pPr>
        <w:numPr>
          <w:ilvl w:val="0"/>
          <w:numId w:val="34"/>
        </w:numPr>
        <w:tabs>
          <w:tab w:val="clear" w:pos="4320"/>
          <w:tab w:val="clear" w:pos="9072"/>
        </w:tabs>
        <w:spacing w:line="360" w:lineRule="auto"/>
        <w:ind w:left="0" w:firstLine="0"/>
        <w:jc w:val="both"/>
        <w:rPr>
          <w:rFonts w:eastAsia="PMingLiU"/>
        </w:rPr>
      </w:pPr>
      <w:r>
        <w:t xml:space="preserve">I also made orders </w:t>
      </w:r>
      <w:r w:rsidRPr="00D068A5">
        <w:rPr>
          <w:i/>
        </w:rPr>
        <w:t>nisi</w:t>
      </w:r>
      <w:r>
        <w:t xml:space="preserve"> that the costs of Jiang and the Fund Board in the PI Action be paid by Up Cheer and Yeung, Jiang’s costs in the EC Action be paid by Yeung, the Fund Board’s costs in the EC Action be paid by Jiang and Yeung and there is no order as to Up Cheer’s costs in the EC Action. </w:t>
      </w:r>
    </w:p>
    <w:p w:rsidR="00BC6518" w:rsidRDefault="00BC6518" w:rsidP="00BC6518">
      <w:pPr>
        <w:tabs>
          <w:tab w:val="clear" w:pos="4320"/>
          <w:tab w:val="clear" w:pos="9072"/>
        </w:tabs>
        <w:spacing w:line="360" w:lineRule="auto"/>
        <w:jc w:val="both"/>
      </w:pPr>
    </w:p>
    <w:p w:rsidR="00BC6518" w:rsidRPr="00D068A5" w:rsidRDefault="00BC6518" w:rsidP="00BC6518">
      <w:pPr>
        <w:numPr>
          <w:ilvl w:val="0"/>
          <w:numId w:val="34"/>
        </w:numPr>
        <w:tabs>
          <w:tab w:val="clear" w:pos="4320"/>
          <w:tab w:val="clear" w:pos="9072"/>
        </w:tabs>
        <w:spacing w:line="360" w:lineRule="auto"/>
        <w:ind w:left="0" w:firstLine="0"/>
        <w:jc w:val="both"/>
        <w:rPr>
          <w:rFonts w:eastAsia="PMingLiU"/>
        </w:rPr>
      </w:pPr>
      <w:r>
        <w:t xml:space="preserve">The costs orders </w:t>
      </w:r>
      <w:r w:rsidRPr="00D068A5">
        <w:rPr>
          <w:i/>
        </w:rPr>
        <w:t xml:space="preserve">nisi </w:t>
      </w:r>
      <w:r>
        <w:t>were made on the basis of the well-established principle of costs generally follow the event, except in respect of Up Cheer’s costs in the EC Action, which I have explained in the Judgment.</w:t>
      </w:r>
    </w:p>
    <w:p w:rsidR="00BC6518" w:rsidRDefault="00BC6518" w:rsidP="00BC6518">
      <w:pPr>
        <w:rPr>
          <w:rFonts w:eastAsia="PMingLiU"/>
        </w:rPr>
      </w:pPr>
    </w:p>
    <w:p w:rsidR="00BC6518" w:rsidRDefault="00BC6518" w:rsidP="00BC6518">
      <w:pPr>
        <w:numPr>
          <w:ilvl w:val="0"/>
          <w:numId w:val="34"/>
        </w:numPr>
        <w:tabs>
          <w:tab w:val="clear" w:pos="4320"/>
          <w:tab w:val="clear" w:pos="9072"/>
        </w:tabs>
        <w:spacing w:line="360" w:lineRule="auto"/>
        <w:ind w:left="0" w:firstLine="0"/>
        <w:jc w:val="both"/>
        <w:rPr>
          <w:rFonts w:eastAsia="PMingLiU"/>
        </w:rPr>
      </w:pPr>
      <w:r>
        <w:rPr>
          <w:rFonts w:eastAsia="PMingLiU"/>
        </w:rPr>
        <w:t xml:space="preserve">Jiang applied to vary the costs orders </w:t>
      </w:r>
      <w:r>
        <w:rPr>
          <w:rFonts w:eastAsia="PMingLiU"/>
          <w:i/>
        </w:rPr>
        <w:t xml:space="preserve">nisi </w:t>
      </w:r>
      <w:r>
        <w:rPr>
          <w:rFonts w:eastAsia="PMingLiU"/>
        </w:rPr>
        <w:t>to:-</w:t>
      </w:r>
    </w:p>
    <w:p w:rsidR="00BC6518" w:rsidRDefault="00BC6518" w:rsidP="00BC6518">
      <w:pPr>
        <w:rPr>
          <w:rFonts w:eastAsia="PMingLiU"/>
        </w:rPr>
      </w:pPr>
    </w:p>
    <w:p w:rsidR="00BC6518" w:rsidRDefault="00BC6518" w:rsidP="0080454A">
      <w:pPr>
        <w:numPr>
          <w:ilvl w:val="0"/>
          <w:numId w:val="35"/>
        </w:numPr>
        <w:tabs>
          <w:tab w:val="clear" w:pos="1440"/>
          <w:tab w:val="clear" w:pos="4320"/>
          <w:tab w:val="clear" w:pos="9072"/>
          <w:tab w:val="left" w:pos="2160"/>
        </w:tabs>
        <w:spacing w:line="360" w:lineRule="auto"/>
        <w:ind w:left="2160" w:hanging="720"/>
        <w:jc w:val="both"/>
        <w:rPr>
          <w:rFonts w:eastAsia="PMingLiU"/>
        </w:rPr>
      </w:pPr>
      <w:r w:rsidRPr="00464D49">
        <w:rPr>
          <w:rFonts w:eastAsia="PMingLiU"/>
        </w:rPr>
        <w:t xml:space="preserve">“the costs </w:t>
      </w:r>
      <w:r>
        <w:rPr>
          <w:rFonts w:eastAsia="PMingLiU"/>
        </w:rPr>
        <w:t>of the Applicant (Jiang) in the</w:t>
      </w:r>
      <w:r w:rsidRPr="00464D49">
        <w:rPr>
          <w:rFonts w:eastAsia="PMingLiU"/>
        </w:rPr>
        <w:t xml:space="preserve"> EC Action be paid jointly and severally by the 1</w:t>
      </w:r>
      <w:r w:rsidRPr="00464D49">
        <w:rPr>
          <w:rFonts w:eastAsia="PMingLiU"/>
          <w:vertAlign w:val="superscript"/>
        </w:rPr>
        <w:t>st</w:t>
      </w:r>
      <w:r w:rsidRPr="00464D49">
        <w:rPr>
          <w:rFonts w:eastAsia="PMingLiU"/>
        </w:rPr>
        <w:t xml:space="preserve"> Respondent (Yeung) and the 5</w:t>
      </w:r>
      <w:r w:rsidRPr="00464D49">
        <w:rPr>
          <w:rFonts w:eastAsia="PMingLiU"/>
          <w:vertAlign w:val="superscript"/>
        </w:rPr>
        <w:t>th</w:t>
      </w:r>
      <w:r w:rsidRPr="00464D49">
        <w:rPr>
          <w:rFonts w:eastAsia="PMingLiU"/>
        </w:rPr>
        <w:t xml:space="preserve"> Respondent (the Fund Board) and that the costs of the Fund Board in the EC Action (including the costs to be paid by the Fund Board in the EC Action , if any) be paid by Yeung</w:t>
      </w:r>
      <w:r>
        <w:rPr>
          <w:rFonts w:eastAsia="PMingLiU"/>
        </w:rPr>
        <w:t>.” and</w:t>
      </w:r>
    </w:p>
    <w:p w:rsidR="00BC6518" w:rsidRDefault="00BC6518" w:rsidP="0080454A">
      <w:pPr>
        <w:tabs>
          <w:tab w:val="clear" w:pos="1440"/>
          <w:tab w:val="clear" w:pos="4320"/>
          <w:tab w:val="clear" w:pos="9072"/>
          <w:tab w:val="left" w:pos="2160"/>
        </w:tabs>
        <w:spacing w:line="360" w:lineRule="auto"/>
        <w:ind w:left="2160" w:hanging="720"/>
        <w:jc w:val="both"/>
        <w:rPr>
          <w:rFonts w:eastAsia="PMingLiU"/>
        </w:rPr>
      </w:pPr>
    </w:p>
    <w:p w:rsidR="00BC6518" w:rsidRPr="00BD53CA" w:rsidRDefault="00BC6518" w:rsidP="00BC6518">
      <w:pPr>
        <w:numPr>
          <w:ilvl w:val="0"/>
          <w:numId w:val="35"/>
        </w:numPr>
        <w:tabs>
          <w:tab w:val="clear" w:pos="1440"/>
          <w:tab w:val="clear" w:pos="4320"/>
          <w:tab w:val="clear" w:pos="9072"/>
          <w:tab w:val="left" w:pos="2160"/>
        </w:tabs>
        <w:spacing w:line="360" w:lineRule="auto"/>
        <w:ind w:left="2160" w:hanging="720"/>
        <w:jc w:val="both"/>
        <w:rPr>
          <w:rFonts w:eastAsia="PMingLiU"/>
        </w:rPr>
      </w:pPr>
      <w:r>
        <w:rPr>
          <w:rFonts w:eastAsia="PMingLiU"/>
        </w:rPr>
        <w:t>“the costs of the Plaintiff (Jiang) in the PI Action be paid by the 1</w:t>
      </w:r>
      <w:r w:rsidRPr="00464D49">
        <w:rPr>
          <w:rFonts w:eastAsia="PMingLiU"/>
          <w:vertAlign w:val="superscript"/>
        </w:rPr>
        <w:t>st</w:t>
      </w:r>
      <w:r>
        <w:rPr>
          <w:rFonts w:eastAsia="PMingLiU"/>
        </w:rPr>
        <w:t xml:space="preserve"> Defendant (Up Cheer), the 2</w:t>
      </w:r>
      <w:r w:rsidRPr="00464D49">
        <w:rPr>
          <w:rFonts w:eastAsia="PMingLiU"/>
          <w:vertAlign w:val="superscript"/>
        </w:rPr>
        <w:t>nd</w:t>
      </w:r>
      <w:r>
        <w:rPr>
          <w:rFonts w:eastAsia="PMingLiU"/>
        </w:rPr>
        <w:t xml:space="preserve"> Defendant (Yeung) and the 4</w:t>
      </w:r>
      <w:r w:rsidRPr="00464D49">
        <w:rPr>
          <w:rFonts w:eastAsia="PMingLiU"/>
          <w:vertAlign w:val="superscript"/>
        </w:rPr>
        <w:t>th</w:t>
      </w:r>
      <w:r>
        <w:rPr>
          <w:rFonts w:eastAsia="PMingLiU"/>
        </w:rPr>
        <w:t xml:space="preserve"> Defendant (the Fund Board) (including the costs to be paid by the Fund Board to Jiang in the PI Action, if any) be paid by Up Cheer and Yeung jointly and severally.”</w:t>
      </w:r>
    </w:p>
    <w:p w:rsidR="00BC6518" w:rsidRDefault="00BC6518" w:rsidP="00BC6518">
      <w:pPr>
        <w:numPr>
          <w:ilvl w:val="0"/>
          <w:numId w:val="34"/>
        </w:numPr>
        <w:tabs>
          <w:tab w:val="clear" w:pos="4320"/>
          <w:tab w:val="clear" w:pos="9072"/>
        </w:tabs>
        <w:spacing w:line="360" w:lineRule="auto"/>
        <w:ind w:left="0" w:firstLine="0"/>
        <w:jc w:val="both"/>
        <w:rPr>
          <w:rFonts w:eastAsia="PMingLiU"/>
        </w:rPr>
      </w:pPr>
      <w:r>
        <w:rPr>
          <w:rFonts w:eastAsia="PMingLiU"/>
        </w:rPr>
        <w:t>There are two aspects in Jiang’s applications for variation.  Jiang was asking that:-</w:t>
      </w:r>
    </w:p>
    <w:p w:rsidR="00BC6518" w:rsidRDefault="00BC6518" w:rsidP="00BC6518">
      <w:pPr>
        <w:tabs>
          <w:tab w:val="clear" w:pos="4320"/>
          <w:tab w:val="clear" w:pos="9072"/>
        </w:tabs>
        <w:spacing w:line="360" w:lineRule="auto"/>
        <w:jc w:val="both"/>
        <w:rPr>
          <w:rFonts w:eastAsia="PMingLiU"/>
        </w:rPr>
      </w:pPr>
    </w:p>
    <w:p w:rsidR="00BC6518" w:rsidRDefault="00BC6518" w:rsidP="0080454A">
      <w:pPr>
        <w:numPr>
          <w:ilvl w:val="0"/>
          <w:numId w:val="36"/>
        </w:numPr>
        <w:tabs>
          <w:tab w:val="clear" w:pos="1440"/>
          <w:tab w:val="clear" w:pos="4320"/>
          <w:tab w:val="clear" w:pos="9072"/>
          <w:tab w:val="left" w:pos="2160"/>
        </w:tabs>
        <w:spacing w:line="360" w:lineRule="auto"/>
        <w:ind w:left="2160" w:hanging="720"/>
        <w:jc w:val="both"/>
        <w:rPr>
          <w:rFonts w:eastAsia="PMingLiU"/>
        </w:rPr>
      </w:pPr>
      <w:r>
        <w:rPr>
          <w:rFonts w:eastAsia="PMingLiU"/>
        </w:rPr>
        <w:t xml:space="preserve">the Fund Board be jointly and severally liable with Yeung in the EC Action, and with Yeung and Up Cheer in the PI Action to pay </w:t>
      </w:r>
      <w:r w:rsidR="0083308C">
        <w:rPr>
          <w:rFonts w:eastAsia="PMingLiU"/>
        </w:rPr>
        <w:t xml:space="preserve">Jiang’s </w:t>
      </w:r>
      <w:r>
        <w:rPr>
          <w:rFonts w:eastAsia="PMingLiU"/>
        </w:rPr>
        <w:t>costs, coupled with the Fund Board’s right to recover the costs so paid to Jiang from Yeung and Up Cheer respectively (as the case may be);</w:t>
      </w:r>
      <w:r w:rsidR="0080454A">
        <w:rPr>
          <w:rFonts w:eastAsia="PMingLiU"/>
        </w:rPr>
        <w:t xml:space="preserve"> and</w:t>
      </w:r>
    </w:p>
    <w:p w:rsidR="00BC6518" w:rsidRDefault="00BC6518" w:rsidP="0080454A">
      <w:pPr>
        <w:tabs>
          <w:tab w:val="clear" w:pos="1440"/>
          <w:tab w:val="clear" w:pos="4320"/>
          <w:tab w:val="clear" w:pos="9072"/>
          <w:tab w:val="left" w:pos="2160"/>
        </w:tabs>
        <w:spacing w:line="360" w:lineRule="auto"/>
        <w:ind w:left="2160" w:hanging="720"/>
        <w:jc w:val="both"/>
        <w:rPr>
          <w:rFonts w:eastAsia="PMingLiU"/>
        </w:rPr>
      </w:pPr>
    </w:p>
    <w:p w:rsidR="00BC6518" w:rsidRDefault="00BC6518" w:rsidP="0080454A">
      <w:pPr>
        <w:numPr>
          <w:ilvl w:val="0"/>
          <w:numId w:val="36"/>
        </w:numPr>
        <w:tabs>
          <w:tab w:val="clear" w:pos="1440"/>
          <w:tab w:val="clear" w:pos="4320"/>
          <w:tab w:val="clear" w:pos="9072"/>
          <w:tab w:val="left" w:pos="2160"/>
        </w:tabs>
        <w:spacing w:line="360" w:lineRule="auto"/>
        <w:ind w:left="2160" w:hanging="720"/>
        <w:jc w:val="both"/>
        <w:rPr>
          <w:rFonts w:eastAsia="PMingLiU"/>
        </w:rPr>
      </w:pPr>
      <w:r>
        <w:rPr>
          <w:rFonts w:eastAsia="PMingLiU"/>
        </w:rPr>
        <w:t xml:space="preserve">the costs of the Fund Board in the EC Action be paid by Yeung solely. </w:t>
      </w:r>
    </w:p>
    <w:p w:rsidR="00BC6518" w:rsidRDefault="00BC6518" w:rsidP="00BC6518">
      <w:pPr>
        <w:tabs>
          <w:tab w:val="clear" w:pos="4320"/>
          <w:tab w:val="clear" w:pos="9072"/>
        </w:tabs>
        <w:spacing w:line="360" w:lineRule="auto"/>
        <w:ind w:left="1800"/>
        <w:jc w:val="both"/>
        <w:rPr>
          <w:rFonts w:eastAsia="PMingLiU"/>
        </w:rPr>
      </w:pPr>
    </w:p>
    <w:p w:rsidR="00BC6518" w:rsidRDefault="00BC6518" w:rsidP="00BC6518">
      <w:pPr>
        <w:numPr>
          <w:ilvl w:val="0"/>
          <w:numId w:val="34"/>
        </w:numPr>
        <w:tabs>
          <w:tab w:val="clear" w:pos="4320"/>
          <w:tab w:val="clear" w:pos="9072"/>
        </w:tabs>
        <w:spacing w:line="360" w:lineRule="auto"/>
        <w:ind w:left="0" w:firstLine="0"/>
        <w:jc w:val="both"/>
        <w:rPr>
          <w:rFonts w:eastAsia="PMingLiU"/>
        </w:rPr>
      </w:pPr>
      <w:r>
        <w:rPr>
          <w:rFonts w:eastAsia="PMingLiU"/>
        </w:rPr>
        <w:t xml:space="preserve">I was informed by Jiang that Yeung and Up Cheer have not made any payment as ordered in the Judgment. </w:t>
      </w:r>
      <w:r w:rsidR="0080454A">
        <w:rPr>
          <w:rFonts w:eastAsia="PMingLiU"/>
        </w:rPr>
        <w:t xml:space="preserve"> </w:t>
      </w:r>
      <w:r>
        <w:rPr>
          <w:rFonts w:eastAsia="PMingLiU"/>
        </w:rPr>
        <w:t>Shortly after the Judgment, Up Cheer has taken out a second mortgage over the House to secure the indebtedness of a company named Speed Sourcing Group (Far East) Limited.  According to the annual return of Speed Sourcing made up to 4</w:t>
      </w:r>
      <w:r w:rsidR="0080454A">
        <w:rPr>
          <w:rFonts w:eastAsia="PMingLiU"/>
        </w:rPr>
        <w:t> </w:t>
      </w:r>
      <w:r>
        <w:rPr>
          <w:rFonts w:eastAsia="PMingLiU"/>
        </w:rPr>
        <w:t>March</w:t>
      </w:r>
      <w:r w:rsidR="0080454A">
        <w:rPr>
          <w:rFonts w:eastAsia="PMingLiU"/>
        </w:rPr>
        <w:t> </w:t>
      </w:r>
      <w:r>
        <w:rPr>
          <w:rFonts w:eastAsia="PMingLiU"/>
        </w:rPr>
        <w:t>2015, its total amount of indebtedness registered with the Companies Registry was HK$103,255,070.</w:t>
      </w:r>
    </w:p>
    <w:p w:rsidR="00BC6518" w:rsidRDefault="00BC6518" w:rsidP="00BC6518">
      <w:pPr>
        <w:tabs>
          <w:tab w:val="clear" w:pos="4320"/>
          <w:tab w:val="clear" w:pos="9072"/>
        </w:tabs>
        <w:spacing w:line="360" w:lineRule="auto"/>
        <w:jc w:val="both"/>
        <w:rPr>
          <w:rFonts w:eastAsia="PMingLiU"/>
        </w:rPr>
      </w:pPr>
    </w:p>
    <w:p w:rsidR="00BC6518" w:rsidRDefault="00BC6518" w:rsidP="00BC6518">
      <w:pPr>
        <w:tabs>
          <w:tab w:val="clear" w:pos="4320"/>
          <w:tab w:val="clear" w:pos="9072"/>
        </w:tabs>
        <w:spacing w:line="360" w:lineRule="auto"/>
        <w:jc w:val="both"/>
        <w:rPr>
          <w:rFonts w:eastAsia="PMingLiU"/>
          <w:i/>
          <w:iCs/>
          <w:caps/>
        </w:rPr>
      </w:pPr>
      <w:r w:rsidRPr="002B3D12">
        <w:rPr>
          <w:rFonts w:eastAsia="PMingLiU"/>
          <w:i/>
          <w:iCs/>
          <w:caps/>
        </w:rPr>
        <w:t>The Legal Principles</w:t>
      </w:r>
    </w:p>
    <w:p w:rsidR="00BD53CA" w:rsidRDefault="00BD53CA" w:rsidP="00BC6518">
      <w:pPr>
        <w:tabs>
          <w:tab w:val="clear" w:pos="4320"/>
          <w:tab w:val="clear" w:pos="9072"/>
        </w:tabs>
        <w:spacing w:line="360" w:lineRule="auto"/>
        <w:jc w:val="both"/>
        <w:rPr>
          <w:rFonts w:eastAsia="PMingLiU"/>
          <w:i/>
        </w:rPr>
      </w:pPr>
    </w:p>
    <w:p w:rsidR="00BC6518" w:rsidRDefault="00BC6518" w:rsidP="00BC6518">
      <w:pPr>
        <w:tabs>
          <w:tab w:val="clear" w:pos="4320"/>
          <w:tab w:val="clear" w:pos="9072"/>
        </w:tabs>
        <w:spacing w:line="360" w:lineRule="auto"/>
        <w:jc w:val="both"/>
        <w:rPr>
          <w:rFonts w:eastAsia="PMingLiU"/>
          <w:i/>
        </w:rPr>
      </w:pPr>
      <w:r>
        <w:rPr>
          <w:rFonts w:eastAsia="PMingLiU"/>
          <w:i/>
        </w:rPr>
        <w:t>Relevant Statutory Provisions on Costs</w:t>
      </w:r>
    </w:p>
    <w:p w:rsidR="00BC6518" w:rsidRPr="00942B11" w:rsidRDefault="00BC6518" w:rsidP="00BC6518">
      <w:pPr>
        <w:tabs>
          <w:tab w:val="clear" w:pos="4320"/>
          <w:tab w:val="clear" w:pos="9072"/>
        </w:tabs>
        <w:spacing w:line="360" w:lineRule="auto"/>
        <w:jc w:val="both"/>
        <w:rPr>
          <w:rFonts w:eastAsia="PMingLiU"/>
          <w:i/>
        </w:rPr>
      </w:pPr>
    </w:p>
    <w:p w:rsidR="00BC6518" w:rsidRDefault="00BC6518" w:rsidP="00BC6518">
      <w:pPr>
        <w:numPr>
          <w:ilvl w:val="0"/>
          <w:numId w:val="34"/>
        </w:numPr>
        <w:tabs>
          <w:tab w:val="clear" w:pos="4320"/>
          <w:tab w:val="clear" w:pos="9072"/>
        </w:tabs>
        <w:spacing w:line="360" w:lineRule="auto"/>
        <w:ind w:left="0" w:firstLine="0"/>
        <w:jc w:val="both"/>
        <w:rPr>
          <w:rFonts w:eastAsia="PMingLiU"/>
        </w:rPr>
      </w:pPr>
      <w:r>
        <w:rPr>
          <w:rFonts w:eastAsia="PMingLiU"/>
        </w:rPr>
        <w:t>The court has a wide and unfettered discretion on the decision of costs.  Section 53(1) of the District Court Ordinance provides that:-</w:t>
      </w:r>
    </w:p>
    <w:p w:rsidR="00BE4570" w:rsidRDefault="00BE4570" w:rsidP="00BE4570">
      <w:pPr>
        <w:tabs>
          <w:tab w:val="clear" w:pos="4320"/>
          <w:tab w:val="clear" w:pos="9072"/>
        </w:tabs>
        <w:spacing w:line="360" w:lineRule="auto"/>
        <w:jc w:val="both"/>
        <w:rPr>
          <w:rFonts w:eastAsia="PMingLiU"/>
        </w:rPr>
      </w:pPr>
    </w:p>
    <w:p w:rsidR="00BC6518" w:rsidRPr="00BE4570" w:rsidRDefault="00F563FF" w:rsidP="00BE4570">
      <w:pPr>
        <w:tabs>
          <w:tab w:val="clear" w:pos="4320"/>
          <w:tab w:val="clear" w:pos="9072"/>
        </w:tabs>
        <w:ind w:left="1440" w:right="746"/>
        <w:jc w:val="both"/>
        <w:rPr>
          <w:rFonts w:eastAsia="PMingLiU"/>
          <w:sz w:val="24"/>
          <w:szCs w:val="24"/>
        </w:rPr>
      </w:pPr>
      <w:r>
        <w:rPr>
          <w:rFonts w:eastAsia="PMingLiU"/>
          <w:sz w:val="24"/>
          <w:szCs w:val="24"/>
        </w:rPr>
        <w:t>“</w:t>
      </w:r>
      <w:r w:rsidR="00BC6518" w:rsidRPr="00BE4570">
        <w:rPr>
          <w:rFonts w:eastAsia="PMingLiU"/>
          <w:sz w:val="24"/>
          <w:szCs w:val="24"/>
        </w:rPr>
        <w:t>The costs of and incidental to all proceedings in the Court … are in the discretion of the Court, and the Court has the full power to determine by whom and to what extent the costs are to be paid.”</w:t>
      </w:r>
    </w:p>
    <w:p w:rsidR="00BC6518" w:rsidRDefault="00BC6518" w:rsidP="00BC6518">
      <w:pPr>
        <w:tabs>
          <w:tab w:val="clear" w:pos="4320"/>
          <w:tab w:val="clear" w:pos="9072"/>
        </w:tabs>
        <w:spacing w:line="360" w:lineRule="auto"/>
        <w:jc w:val="both"/>
        <w:rPr>
          <w:rFonts w:eastAsia="PMingLiU"/>
        </w:rPr>
      </w:pPr>
    </w:p>
    <w:p w:rsidR="00BC6518" w:rsidRDefault="00BC6518" w:rsidP="00BC6518">
      <w:pPr>
        <w:numPr>
          <w:ilvl w:val="0"/>
          <w:numId w:val="34"/>
        </w:numPr>
        <w:tabs>
          <w:tab w:val="clear" w:pos="4320"/>
          <w:tab w:val="clear" w:pos="9072"/>
        </w:tabs>
        <w:spacing w:line="360" w:lineRule="auto"/>
        <w:ind w:left="0" w:firstLine="0"/>
        <w:jc w:val="both"/>
        <w:rPr>
          <w:rFonts w:eastAsia="PMingLiU"/>
        </w:rPr>
      </w:pPr>
      <w:r>
        <w:rPr>
          <w:rFonts w:eastAsia="PMingLiU"/>
        </w:rPr>
        <w:t>The powers and discretion of the court as to costs under section 53 shall be exercised subject to and in accordance with Order 62 of the Rules of District Court (See Order 62 rule 2).  The discretion shall be exercised judicially.</w:t>
      </w:r>
    </w:p>
    <w:p w:rsidR="00BC6518" w:rsidRDefault="00BC6518" w:rsidP="00BC6518">
      <w:pPr>
        <w:tabs>
          <w:tab w:val="clear" w:pos="4320"/>
          <w:tab w:val="clear" w:pos="9072"/>
        </w:tabs>
        <w:spacing w:line="360" w:lineRule="auto"/>
        <w:jc w:val="both"/>
        <w:rPr>
          <w:rFonts w:eastAsia="PMingLiU"/>
        </w:rPr>
      </w:pPr>
    </w:p>
    <w:p w:rsidR="00BC6518" w:rsidRDefault="00BC6518" w:rsidP="00BC6518">
      <w:pPr>
        <w:numPr>
          <w:ilvl w:val="0"/>
          <w:numId w:val="34"/>
        </w:numPr>
        <w:tabs>
          <w:tab w:val="clear" w:pos="4320"/>
          <w:tab w:val="clear" w:pos="9072"/>
        </w:tabs>
        <w:spacing w:line="360" w:lineRule="auto"/>
        <w:ind w:left="0" w:firstLine="0"/>
        <w:jc w:val="both"/>
        <w:rPr>
          <w:rFonts w:eastAsia="PMingLiU"/>
        </w:rPr>
      </w:pPr>
      <w:r>
        <w:rPr>
          <w:rFonts w:eastAsia="PMingLiU"/>
        </w:rPr>
        <w:t>The relevant factors in Order 62 rule 5 that this court shall take into account are:-</w:t>
      </w:r>
    </w:p>
    <w:p w:rsidR="00BC6518" w:rsidRPr="00BE4570" w:rsidRDefault="00BC6518" w:rsidP="00BE4570">
      <w:pPr>
        <w:tabs>
          <w:tab w:val="clear" w:pos="1440"/>
          <w:tab w:val="clear" w:pos="9072"/>
          <w:tab w:val="left" w:pos="2160"/>
        </w:tabs>
        <w:ind w:left="1440" w:right="746"/>
        <w:rPr>
          <w:rFonts w:eastAsia="PMingLiU"/>
          <w:sz w:val="24"/>
          <w:szCs w:val="24"/>
        </w:rPr>
      </w:pPr>
    </w:p>
    <w:p w:rsidR="00BC6518" w:rsidRPr="00BE4570" w:rsidRDefault="00BC6518" w:rsidP="00BE4570">
      <w:pPr>
        <w:tabs>
          <w:tab w:val="clear" w:pos="1440"/>
          <w:tab w:val="clear" w:pos="9072"/>
          <w:tab w:val="left" w:pos="2160"/>
        </w:tabs>
        <w:ind w:left="1440" w:right="746"/>
        <w:jc w:val="both"/>
        <w:rPr>
          <w:rFonts w:eastAsia="PMingLiU"/>
          <w:sz w:val="24"/>
          <w:szCs w:val="24"/>
        </w:rPr>
      </w:pPr>
      <w:r w:rsidRPr="00BE4570">
        <w:rPr>
          <w:rFonts w:eastAsia="PMingLiU"/>
          <w:sz w:val="24"/>
          <w:szCs w:val="24"/>
        </w:rPr>
        <w:t>“(aa)</w:t>
      </w:r>
      <w:r w:rsidRPr="00BE4570">
        <w:rPr>
          <w:rFonts w:eastAsia="PMingLiU"/>
          <w:sz w:val="24"/>
          <w:szCs w:val="24"/>
        </w:rPr>
        <w:tab/>
        <w:t xml:space="preserve">the underlying objectives set out in Order 1A, rule 1; </w:t>
      </w:r>
    </w:p>
    <w:p w:rsidR="00BC6518" w:rsidRPr="00BE4570" w:rsidRDefault="00BC6518" w:rsidP="00BE4570">
      <w:pPr>
        <w:tabs>
          <w:tab w:val="clear" w:pos="1440"/>
          <w:tab w:val="clear" w:pos="9072"/>
          <w:tab w:val="left" w:pos="2160"/>
        </w:tabs>
        <w:ind w:left="1440" w:right="746"/>
        <w:jc w:val="both"/>
        <w:rPr>
          <w:rFonts w:eastAsia="PMingLiU"/>
          <w:sz w:val="24"/>
          <w:szCs w:val="24"/>
        </w:rPr>
      </w:pPr>
      <w:r w:rsidRPr="00BE4570">
        <w:rPr>
          <w:rFonts w:eastAsia="PMingLiU"/>
          <w:sz w:val="24"/>
          <w:szCs w:val="24"/>
        </w:rPr>
        <w:tab/>
        <w:t xml:space="preserve">… </w:t>
      </w:r>
    </w:p>
    <w:p w:rsidR="00BC6518" w:rsidRPr="00BE4570" w:rsidRDefault="00BC6518" w:rsidP="00BE4570">
      <w:pPr>
        <w:tabs>
          <w:tab w:val="clear" w:pos="1440"/>
          <w:tab w:val="clear" w:pos="9072"/>
          <w:tab w:val="left" w:pos="2160"/>
        </w:tabs>
        <w:ind w:left="1440" w:right="746"/>
        <w:jc w:val="both"/>
        <w:rPr>
          <w:rFonts w:eastAsia="PMingLiU"/>
          <w:sz w:val="24"/>
          <w:szCs w:val="24"/>
        </w:rPr>
      </w:pPr>
      <w:r w:rsidRPr="00BE4570">
        <w:rPr>
          <w:rFonts w:eastAsia="PMingLiU"/>
          <w:sz w:val="24"/>
          <w:szCs w:val="24"/>
        </w:rPr>
        <w:t>(e)</w:t>
      </w:r>
      <w:r w:rsidRPr="00BE4570">
        <w:rPr>
          <w:rFonts w:eastAsia="PMingLiU"/>
          <w:sz w:val="24"/>
          <w:szCs w:val="24"/>
        </w:rPr>
        <w:tab/>
        <w:t xml:space="preserve">the conduct of all the parties; </w:t>
      </w:r>
    </w:p>
    <w:p w:rsidR="00BC6518" w:rsidRPr="00BE4570" w:rsidRDefault="00BC6518" w:rsidP="00BE4570">
      <w:pPr>
        <w:tabs>
          <w:tab w:val="clear" w:pos="1440"/>
          <w:tab w:val="clear" w:pos="9072"/>
          <w:tab w:val="left" w:pos="2160"/>
        </w:tabs>
        <w:ind w:left="2160" w:right="746" w:hanging="720"/>
        <w:jc w:val="both"/>
        <w:rPr>
          <w:rFonts w:eastAsia="PMingLiU"/>
          <w:sz w:val="24"/>
          <w:szCs w:val="24"/>
        </w:rPr>
      </w:pPr>
      <w:r w:rsidRPr="00BE4570">
        <w:rPr>
          <w:rFonts w:eastAsia="PMingLiU"/>
          <w:sz w:val="24"/>
          <w:szCs w:val="24"/>
        </w:rPr>
        <w:t>(f)</w:t>
      </w:r>
      <w:r w:rsidRPr="00BE4570">
        <w:rPr>
          <w:rFonts w:eastAsia="PMingLiU"/>
          <w:sz w:val="24"/>
          <w:szCs w:val="24"/>
        </w:rPr>
        <w:tab/>
        <w:t>whether a party has succeeded on part of his case, even if he has not been wholly successful”</w:t>
      </w:r>
    </w:p>
    <w:p w:rsidR="00BC6518" w:rsidRDefault="00BC6518" w:rsidP="00BE4570">
      <w:pPr>
        <w:spacing w:line="360" w:lineRule="auto"/>
        <w:rPr>
          <w:rFonts w:eastAsia="PMingLiU"/>
        </w:rPr>
      </w:pPr>
    </w:p>
    <w:p w:rsidR="00BC6518" w:rsidRDefault="00BC6518" w:rsidP="00BC6518">
      <w:pPr>
        <w:numPr>
          <w:ilvl w:val="0"/>
          <w:numId w:val="34"/>
        </w:numPr>
        <w:tabs>
          <w:tab w:val="clear" w:pos="4320"/>
          <w:tab w:val="clear" w:pos="9072"/>
        </w:tabs>
        <w:spacing w:line="360" w:lineRule="auto"/>
        <w:ind w:left="0" w:firstLine="0"/>
        <w:jc w:val="both"/>
        <w:rPr>
          <w:rFonts w:eastAsia="PMingLiU"/>
        </w:rPr>
      </w:pPr>
      <w:r>
        <w:rPr>
          <w:rFonts w:eastAsia="PMingLiU"/>
        </w:rPr>
        <w:t>The conduct of the parties include:-</w:t>
      </w:r>
    </w:p>
    <w:p w:rsidR="00BE4570" w:rsidRPr="00A6219E" w:rsidRDefault="00BE4570" w:rsidP="00BE4570">
      <w:pPr>
        <w:tabs>
          <w:tab w:val="clear" w:pos="4320"/>
          <w:tab w:val="clear" w:pos="9072"/>
        </w:tabs>
        <w:spacing w:line="360" w:lineRule="auto"/>
        <w:jc w:val="both"/>
        <w:rPr>
          <w:rFonts w:eastAsia="PMingLiU"/>
        </w:rPr>
      </w:pPr>
    </w:p>
    <w:p w:rsidR="00BC6518" w:rsidRPr="00BE4570" w:rsidRDefault="00BC6518" w:rsidP="00BE4570">
      <w:pPr>
        <w:tabs>
          <w:tab w:val="clear" w:pos="1440"/>
          <w:tab w:val="clear" w:pos="4320"/>
          <w:tab w:val="clear" w:pos="9072"/>
          <w:tab w:val="left" w:pos="2160"/>
        </w:tabs>
        <w:ind w:left="2160" w:right="746" w:hanging="720"/>
        <w:jc w:val="both"/>
        <w:rPr>
          <w:rFonts w:eastAsia="PMingLiU"/>
          <w:sz w:val="24"/>
          <w:szCs w:val="24"/>
        </w:rPr>
      </w:pPr>
      <w:r w:rsidRPr="00BE4570">
        <w:rPr>
          <w:rFonts w:eastAsia="PMingLiU"/>
          <w:sz w:val="24"/>
          <w:szCs w:val="24"/>
        </w:rPr>
        <w:t>“(a)</w:t>
      </w:r>
      <w:r w:rsidRPr="00BE4570">
        <w:rPr>
          <w:rFonts w:eastAsia="PMingLiU"/>
          <w:sz w:val="24"/>
          <w:szCs w:val="24"/>
        </w:rPr>
        <w:tab/>
        <w:t>whether it was reasonable for a party to raise, pursue or contest a particular allegation or issue;</w:t>
      </w:r>
    </w:p>
    <w:p w:rsidR="00BC6518" w:rsidRPr="00BE4570" w:rsidRDefault="00BC6518" w:rsidP="00BE4570">
      <w:pPr>
        <w:tabs>
          <w:tab w:val="clear" w:pos="1440"/>
          <w:tab w:val="clear" w:pos="4320"/>
          <w:tab w:val="clear" w:pos="9072"/>
          <w:tab w:val="left" w:pos="2160"/>
        </w:tabs>
        <w:ind w:left="2160" w:right="746" w:hanging="720"/>
        <w:jc w:val="both"/>
        <w:rPr>
          <w:rFonts w:eastAsia="PMingLiU"/>
          <w:sz w:val="24"/>
          <w:szCs w:val="24"/>
        </w:rPr>
      </w:pPr>
      <w:r w:rsidRPr="00BE4570">
        <w:rPr>
          <w:rFonts w:eastAsia="PMingLiU"/>
          <w:sz w:val="24"/>
          <w:szCs w:val="24"/>
        </w:rPr>
        <w:t>(b)</w:t>
      </w:r>
      <w:r w:rsidRPr="00BE4570">
        <w:rPr>
          <w:rFonts w:eastAsia="PMingLiU"/>
          <w:sz w:val="24"/>
          <w:szCs w:val="24"/>
        </w:rPr>
        <w:tab/>
        <w:t>the manner in which a party has pursued or defended his case or a particular allegation or issue;</w:t>
      </w:r>
    </w:p>
    <w:p w:rsidR="00BC6518" w:rsidRPr="00BE4570" w:rsidRDefault="00BC6518" w:rsidP="00BE4570">
      <w:pPr>
        <w:tabs>
          <w:tab w:val="clear" w:pos="1440"/>
          <w:tab w:val="clear" w:pos="4320"/>
          <w:tab w:val="clear" w:pos="9072"/>
          <w:tab w:val="left" w:pos="2160"/>
        </w:tabs>
        <w:ind w:left="2160" w:right="746" w:hanging="720"/>
        <w:jc w:val="both"/>
        <w:rPr>
          <w:rFonts w:eastAsia="PMingLiU"/>
          <w:sz w:val="24"/>
          <w:szCs w:val="24"/>
        </w:rPr>
      </w:pPr>
      <w:r w:rsidRPr="00BE4570">
        <w:rPr>
          <w:rFonts w:eastAsia="PMingLiU"/>
          <w:sz w:val="24"/>
          <w:szCs w:val="24"/>
        </w:rPr>
        <w:t>(c)</w:t>
      </w:r>
      <w:r w:rsidRPr="00BE4570">
        <w:rPr>
          <w:rFonts w:eastAsia="PMingLiU"/>
          <w:sz w:val="24"/>
          <w:szCs w:val="24"/>
        </w:rPr>
        <w:tab/>
        <w:t>whether a claimant who has succeeded in his claim, in whole or in party, exaggerated his claim; and</w:t>
      </w:r>
    </w:p>
    <w:p w:rsidR="00BC6518" w:rsidRPr="00BE4570" w:rsidRDefault="00BC6518" w:rsidP="00BE4570">
      <w:pPr>
        <w:tabs>
          <w:tab w:val="clear" w:pos="1440"/>
          <w:tab w:val="clear" w:pos="4320"/>
          <w:tab w:val="clear" w:pos="9072"/>
          <w:tab w:val="left" w:pos="2160"/>
        </w:tabs>
        <w:ind w:left="2160" w:right="746" w:hanging="720"/>
        <w:jc w:val="both"/>
        <w:rPr>
          <w:rFonts w:eastAsia="PMingLiU"/>
          <w:sz w:val="24"/>
          <w:szCs w:val="24"/>
        </w:rPr>
      </w:pPr>
      <w:r w:rsidRPr="00BE4570">
        <w:rPr>
          <w:rFonts w:eastAsia="PMingLiU"/>
          <w:sz w:val="24"/>
          <w:szCs w:val="24"/>
        </w:rPr>
        <w:t>(d)</w:t>
      </w:r>
      <w:r w:rsidRPr="00BE4570">
        <w:rPr>
          <w:rFonts w:eastAsia="PMingLiU"/>
          <w:sz w:val="24"/>
          <w:szCs w:val="24"/>
        </w:rPr>
        <w:tab/>
        <w:t>conduct before, as well as during, the proceedings.”</w:t>
      </w:r>
    </w:p>
    <w:p w:rsidR="00BC6518" w:rsidRPr="00E55C0F" w:rsidRDefault="00E55C0F" w:rsidP="00E55C0F">
      <w:pPr>
        <w:tabs>
          <w:tab w:val="clear" w:pos="9072"/>
        </w:tabs>
        <w:ind w:right="746"/>
        <w:rPr>
          <w:rFonts w:eastAsia="PMingLiU"/>
          <w:sz w:val="24"/>
          <w:szCs w:val="24"/>
        </w:rPr>
      </w:pPr>
      <w:r>
        <w:rPr>
          <w:rFonts w:eastAsia="PMingLiU"/>
        </w:rPr>
        <w:tab/>
      </w:r>
      <w:r w:rsidR="00BC6518">
        <w:rPr>
          <w:rFonts w:eastAsia="PMingLiU"/>
        </w:rPr>
        <w:t>(</w:t>
      </w:r>
      <w:r w:rsidR="00BC6518" w:rsidRPr="00E55C0F">
        <w:rPr>
          <w:rFonts w:eastAsia="PMingLiU"/>
          <w:sz w:val="24"/>
          <w:szCs w:val="24"/>
        </w:rPr>
        <w:t>Order 62 rule 5(2))</w:t>
      </w:r>
    </w:p>
    <w:p w:rsidR="00BC6518" w:rsidRDefault="00BC6518" w:rsidP="00E55C0F">
      <w:pPr>
        <w:tabs>
          <w:tab w:val="clear" w:pos="1440"/>
          <w:tab w:val="clear" w:pos="4320"/>
          <w:tab w:val="clear" w:pos="9072"/>
          <w:tab w:val="center" w:pos="993"/>
          <w:tab w:val="right" w:pos="8280"/>
        </w:tabs>
        <w:spacing w:line="360" w:lineRule="auto"/>
        <w:ind w:left="864" w:hanging="864"/>
        <w:rPr>
          <w:rFonts w:eastAsia="PMingLiU"/>
        </w:rPr>
      </w:pPr>
    </w:p>
    <w:p w:rsidR="00BC6518" w:rsidRPr="002B3D12" w:rsidRDefault="00BC6518" w:rsidP="00BC6518">
      <w:pPr>
        <w:tabs>
          <w:tab w:val="clear" w:pos="4320"/>
          <w:tab w:val="clear" w:pos="9072"/>
        </w:tabs>
        <w:spacing w:line="360" w:lineRule="auto"/>
        <w:jc w:val="both"/>
        <w:rPr>
          <w:rFonts w:eastAsia="PMingLiU"/>
          <w:i/>
        </w:rPr>
      </w:pPr>
      <w:r>
        <w:rPr>
          <w:rFonts w:eastAsia="PMingLiU"/>
          <w:i/>
        </w:rPr>
        <w:t>The Fund Board</w:t>
      </w:r>
    </w:p>
    <w:p w:rsidR="00BC6518" w:rsidRDefault="00BC6518" w:rsidP="00BC6518">
      <w:pPr>
        <w:tabs>
          <w:tab w:val="clear" w:pos="4320"/>
          <w:tab w:val="clear" w:pos="9072"/>
        </w:tabs>
        <w:spacing w:line="360" w:lineRule="auto"/>
        <w:jc w:val="both"/>
        <w:rPr>
          <w:rFonts w:eastAsia="PMingLiU"/>
        </w:rPr>
      </w:pPr>
    </w:p>
    <w:p w:rsidR="00BC6518" w:rsidRDefault="007D7907" w:rsidP="00E55C0F">
      <w:pPr>
        <w:numPr>
          <w:ilvl w:val="0"/>
          <w:numId w:val="34"/>
        </w:numPr>
        <w:tabs>
          <w:tab w:val="clear" w:pos="4320"/>
          <w:tab w:val="clear" w:pos="9072"/>
        </w:tabs>
        <w:spacing w:line="360" w:lineRule="auto"/>
        <w:ind w:left="0" w:firstLine="0"/>
        <w:jc w:val="both"/>
        <w:rPr>
          <w:rFonts w:eastAsia="PMingLiU"/>
        </w:rPr>
      </w:pPr>
      <w:r>
        <w:rPr>
          <w:rFonts w:eastAsia="PMingLiU"/>
        </w:rPr>
        <w:t xml:space="preserve">It is relevant to note the </w:t>
      </w:r>
      <w:r w:rsidR="00E41F9F">
        <w:rPr>
          <w:rFonts w:eastAsia="PMingLiU"/>
        </w:rPr>
        <w:t xml:space="preserve">special </w:t>
      </w:r>
      <w:r>
        <w:rPr>
          <w:rFonts w:eastAsia="PMingLiU"/>
        </w:rPr>
        <w:t xml:space="preserve">features </w:t>
      </w:r>
      <w:r w:rsidR="00E41F9F">
        <w:rPr>
          <w:rFonts w:eastAsia="PMingLiU"/>
        </w:rPr>
        <w:t xml:space="preserve">and legal principles in respect of </w:t>
      </w:r>
      <w:r>
        <w:rPr>
          <w:rFonts w:eastAsia="PMingLiU"/>
        </w:rPr>
        <w:t>the</w:t>
      </w:r>
      <w:r w:rsidR="00E41F9F">
        <w:rPr>
          <w:rFonts w:eastAsia="PMingLiU"/>
        </w:rPr>
        <w:t xml:space="preserve"> Fund Board’s</w:t>
      </w:r>
      <w:r>
        <w:rPr>
          <w:rFonts w:eastAsia="PMingLiU"/>
        </w:rPr>
        <w:t xml:space="preserve"> involvement in the proceedings. </w:t>
      </w:r>
      <w:r w:rsidR="00BC6518">
        <w:rPr>
          <w:rFonts w:eastAsia="PMingLiU"/>
        </w:rPr>
        <w:t>Section 25A of</w:t>
      </w:r>
      <w:r w:rsidR="00BC6518" w:rsidRPr="00ED0159">
        <w:rPr>
          <w:rFonts w:eastAsia="PMingLiU"/>
        </w:rPr>
        <w:t xml:space="preserve"> </w:t>
      </w:r>
      <w:r w:rsidR="00BC6518">
        <w:rPr>
          <w:rFonts w:eastAsia="PMingLiU"/>
        </w:rPr>
        <w:t>the Employees Compensation Assistance Ordinance (“ECAO”) Cap</w:t>
      </w:r>
      <w:r w:rsidR="00A22519">
        <w:rPr>
          <w:rFonts w:eastAsia="PMingLiU"/>
        </w:rPr>
        <w:t>.</w:t>
      </w:r>
      <w:r w:rsidR="00BC6518">
        <w:rPr>
          <w:rFonts w:eastAsia="PMingLiU"/>
        </w:rPr>
        <w:t xml:space="preserve"> </w:t>
      </w:r>
      <w:r w:rsidR="00A22519">
        <w:rPr>
          <w:rFonts w:eastAsia="PMingLiU"/>
        </w:rPr>
        <w:t>365 provides</w:t>
      </w:r>
      <w:r w:rsidR="00BC6518">
        <w:rPr>
          <w:rFonts w:eastAsia="PMingLiU"/>
        </w:rPr>
        <w:t xml:space="preserve"> three different scenarios in which </w:t>
      </w:r>
      <w:r w:rsidR="00BC6518" w:rsidRPr="00A6219E">
        <w:rPr>
          <w:rFonts w:eastAsia="PMingLiU"/>
        </w:rPr>
        <w:t xml:space="preserve">the Fund Board may apply </w:t>
      </w:r>
      <w:r w:rsidR="00BC6518">
        <w:rPr>
          <w:rFonts w:eastAsia="PMingLiU"/>
        </w:rPr>
        <w:t>to be joined in the proceedings</w:t>
      </w:r>
      <w:r w:rsidR="00BC6518" w:rsidRPr="00A6219E">
        <w:rPr>
          <w:rFonts w:eastAsia="PMingLiU"/>
        </w:rPr>
        <w:t xml:space="preserve"> commenced to clai</w:t>
      </w:r>
      <w:r w:rsidR="00BC6518">
        <w:rPr>
          <w:rFonts w:eastAsia="PMingLiU"/>
        </w:rPr>
        <w:t xml:space="preserve">m employee compensation and damages at employment related injury. </w:t>
      </w:r>
    </w:p>
    <w:p w:rsidR="00BC6518" w:rsidRDefault="00BC6518" w:rsidP="00E55C0F">
      <w:pPr>
        <w:spacing w:line="360" w:lineRule="auto"/>
        <w:rPr>
          <w:rFonts w:eastAsia="PMingLiU"/>
        </w:rPr>
      </w:pPr>
    </w:p>
    <w:p w:rsidR="00BC6518" w:rsidRDefault="00BC6518" w:rsidP="00E55C0F">
      <w:pPr>
        <w:numPr>
          <w:ilvl w:val="0"/>
          <w:numId w:val="34"/>
        </w:numPr>
        <w:tabs>
          <w:tab w:val="clear" w:pos="4320"/>
          <w:tab w:val="clear" w:pos="9072"/>
        </w:tabs>
        <w:spacing w:line="360" w:lineRule="auto"/>
        <w:ind w:left="0" w:firstLine="0"/>
        <w:jc w:val="both"/>
        <w:rPr>
          <w:rFonts w:eastAsia="PMingLiU"/>
        </w:rPr>
      </w:pPr>
      <w:r>
        <w:rPr>
          <w:rFonts w:eastAsia="PMingLiU"/>
        </w:rPr>
        <w:t>Section 25A(a) covers the situation where there is no policy of insurance, and where the employer is not present within the meaning of one of the following:</w:t>
      </w:r>
      <w:r w:rsidR="00E55C0F">
        <w:rPr>
          <w:rFonts w:eastAsia="PMingLiU"/>
        </w:rPr>
        <w:t>-</w:t>
      </w:r>
    </w:p>
    <w:p w:rsidR="00BC6518" w:rsidRDefault="00BC6518" w:rsidP="00E55C0F">
      <w:pPr>
        <w:spacing w:line="360" w:lineRule="auto"/>
        <w:rPr>
          <w:rFonts w:eastAsia="PMingLiU"/>
        </w:rPr>
      </w:pPr>
    </w:p>
    <w:p w:rsidR="00BC6518" w:rsidRDefault="00BC6518" w:rsidP="00E55C0F">
      <w:pPr>
        <w:tabs>
          <w:tab w:val="clear" w:pos="1440"/>
          <w:tab w:val="clear" w:pos="4320"/>
          <w:tab w:val="clear" w:pos="9072"/>
          <w:tab w:val="left" w:pos="2160"/>
        </w:tabs>
        <w:ind w:left="2160" w:right="746" w:hanging="720"/>
        <w:jc w:val="both"/>
        <w:rPr>
          <w:rFonts w:eastAsia="PMingLiU"/>
          <w:sz w:val="24"/>
          <w:szCs w:val="24"/>
        </w:rPr>
      </w:pPr>
      <w:r>
        <w:rPr>
          <w:rFonts w:eastAsia="PMingLiU"/>
          <w:sz w:val="24"/>
          <w:szCs w:val="24"/>
        </w:rPr>
        <w:t>“</w:t>
      </w:r>
      <w:r w:rsidR="00E55C0F">
        <w:rPr>
          <w:rFonts w:eastAsia="PMingLiU"/>
          <w:sz w:val="24"/>
          <w:szCs w:val="24"/>
        </w:rPr>
        <w:t>(i)</w:t>
      </w:r>
      <w:r w:rsidR="00E55C0F">
        <w:rPr>
          <w:rFonts w:eastAsia="PMingLiU"/>
          <w:sz w:val="24"/>
          <w:szCs w:val="24"/>
        </w:rPr>
        <w:tab/>
      </w:r>
      <w:r w:rsidRPr="00971848">
        <w:rPr>
          <w:rFonts w:eastAsia="PMingLiU"/>
          <w:sz w:val="24"/>
          <w:szCs w:val="24"/>
        </w:rPr>
        <w:t xml:space="preserve">the employer cannot be identified </w:t>
      </w:r>
      <w:r>
        <w:rPr>
          <w:rFonts w:eastAsia="PMingLiU"/>
          <w:sz w:val="24"/>
          <w:szCs w:val="24"/>
        </w:rPr>
        <w:t>or, if identified, cannot be found;</w:t>
      </w:r>
    </w:p>
    <w:p w:rsidR="00BC6518" w:rsidRDefault="00E55C0F" w:rsidP="00E55C0F">
      <w:pPr>
        <w:tabs>
          <w:tab w:val="clear" w:pos="1440"/>
          <w:tab w:val="clear" w:pos="4320"/>
          <w:tab w:val="clear" w:pos="9072"/>
          <w:tab w:val="left" w:pos="2160"/>
        </w:tabs>
        <w:ind w:left="2160" w:right="746" w:hanging="720"/>
        <w:jc w:val="both"/>
        <w:rPr>
          <w:rFonts w:eastAsia="PMingLiU"/>
          <w:sz w:val="24"/>
          <w:szCs w:val="24"/>
        </w:rPr>
      </w:pPr>
      <w:r>
        <w:rPr>
          <w:rFonts w:eastAsia="PMingLiU"/>
          <w:sz w:val="24"/>
          <w:szCs w:val="24"/>
        </w:rPr>
        <w:t>(ii)</w:t>
      </w:r>
      <w:r>
        <w:rPr>
          <w:rFonts w:eastAsia="PMingLiU"/>
          <w:sz w:val="24"/>
          <w:szCs w:val="24"/>
        </w:rPr>
        <w:tab/>
      </w:r>
      <w:r w:rsidR="00BC6518">
        <w:rPr>
          <w:rFonts w:eastAsia="PMingLiU"/>
          <w:sz w:val="24"/>
          <w:szCs w:val="24"/>
        </w:rPr>
        <w:t>the employer is insolvent;</w:t>
      </w:r>
    </w:p>
    <w:p w:rsidR="00BC6518" w:rsidRDefault="00E55C0F" w:rsidP="00E55C0F">
      <w:pPr>
        <w:tabs>
          <w:tab w:val="clear" w:pos="1440"/>
          <w:tab w:val="clear" w:pos="4320"/>
          <w:tab w:val="clear" w:pos="9072"/>
          <w:tab w:val="left" w:pos="2160"/>
        </w:tabs>
        <w:ind w:left="2160" w:right="746" w:hanging="720"/>
        <w:jc w:val="both"/>
        <w:rPr>
          <w:rFonts w:eastAsia="PMingLiU"/>
          <w:sz w:val="24"/>
          <w:szCs w:val="24"/>
        </w:rPr>
      </w:pPr>
      <w:r>
        <w:rPr>
          <w:rFonts w:eastAsia="PMingLiU"/>
          <w:sz w:val="24"/>
          <w:szCs w:val="24"/>
        </w:rPr>
        <w:t>(iii)</w:t>
      </w:r>
      <w:r>
        <w:rPr>
          <w:rFonts w:eastAsia="PMingLiU"/>
          <w:sz w:val="24"/>
          <w:szCs w:val="24"/>
        </w:rPr>
        <w:tab/>
      </w:r>
      <w:r w:rsidR="00BC6518">
        <w:rPr>
          <w:rFonts w:eastAsia="PMingLiU"/>
          <w:sz w:val="24"/>
          <w:szCs w:val="24"/>
        </w:rPr>
        <w:t>the employer is dead or has been dissolved, wound up or struck off from register;</w:t>
      </w:r>
    </w:p>
    <w:p w:rsidR="00BC6518" w:rsidRDefault="00E55C0F" w:rsidP="00E55C0F">
      <w:pPr>
        <w:tabs>
          <w:tab w:val="clear" w:pos="1440"/>
          <w:tab w:val="clear" w:pos="4320"/>
          <w:tab w:val="clear" w:pos="9072"/>
          <w:tab w:val="left" w:pos="2160"/>
        </w:tabs>
        <w:ind w:left="2160" w:right="746" w:hanging="720"/>
        <w:jc w:val="both"/>
        <w:rPr>
          <w:rFonts w:eastAsia="PMingLiU"/>
          <w:sz w:val="24"/>
          <w:szCs w:val="24"/>
        </w:rPr>
      </w:pPr>
      <w:r>
        <w:rPr>
          <w:rFonts w:eastAsia="PMingLiU"/>
          <w:sz w:val="24"/>
          <w:szCs w:val="24"/>
        </w:rPr>
        <w:t>(iv)</w:t>
      </w:r>
      <w:r>
        <w:rPr>
          <w:rFonts w:eastAsia="PMingLiU"/>
          <w:sz w:val="24"/>
          <w:szCs w:val="24"/>
        </w:rPr>
        <w:tab/>
      </w:r>
      <w:r w:rsidR="00BC6518">
        <w:rPr>
          <w:rFonts w:eastAsia="PMingLiU"/>
          <w:sz w:val="24"/>
          <w:szCs w:val="24"/>
        </w:rPr>
        <w:t xml:space="preserve">the employer, for any reason, cannot be served with the notice of proceedings; or </w:t>
      </w:r>
    </w:p>
    <w:p w:rsidR="00BC6518" w:rsidRPr="00971848" w:rsidRDefault="00E55C0F" w:rsidP="00E55C0F">
      <w:pPr>
        <w:tabs>
          <w:tab w:val="clear" w:pos="1440"/>
          <w:tab w:val="clear" w:pos="4320"/>
          <w:tab w:val="clear" w:pos="9072"/>
          <w:tab w:val="left" w:pos="2160"/>
        </w:tabs>
        <w:ind w:left="2160" w:right="746" w:hanging="720"/>
        <w:jc w:val="both"/>
        <w:rPr>
          <w:rFonts w:eastAsia="PMingLiU"/>
          <w:sz w:val="24"/>
          <w:szCs w:val="24"/>
        </w:rPr>
      </w:pPr>
      <w:r>
        <w:rPr>
          <w:rFonts w:eastAsia="PMingLiU"/>
          <w:sz w:val="24"/>
          <w:szCs w:val="24"/>
        </w:rPr>
        <w:t>(v)</w:t>
      </w:r>
      <w:r>
        <w:rPr>
          <w:rFonts w:eastAsia="PMingLiU"/>
          <w:sz w:val="24"/>
          <w:szCs w:val="24"/>
        </w:rPr>
        <w:tab/>
      </w:r>
      <w:r>
        <w:rPr>
          <w:rFonts w:eastAsia="PMingLiU"/>
          <w:sz w:val="24"/>
          <w:szCs w:val="24"/>
        </w:rPr>
        <w:tab/>
      </w:r>
      <w:r w:rsidR="00BC6518">
        <w:rPr>
          <w:rFonts w:eastAsia="PMingLiU"/>
          <w:sz w:val="24"/>
          <w:szCs w:val="24"/>
        </w:rPr>
        <w:t>at any time when the employer fails to attend the hearing, leaving the claim uncontested.”</w:t>
      </w:r>
    </w:p>
    <w:p w:rsidR="00BC6518" w:rsidRDefault="00BC6518" w:rsidP="00E55C0F">
      <w:pPr>
        <w:spacing w:line="360" w:lineRule="auto"/>
        <w:ind w:left="1800"/>
        <w:rPr>
          <w:rFonts w:eastAsia="PMingLiU"/>
        </w:rPr>
      </w:pPr>
    </w:p>
    <w:p w:rsidR="00BC6518" w:rsidRDefault="00BC6518" w:rsidP="00BC6518">
      <w:pPr>
        <w:numPr>
          <w:ilvl w:val="0"/>
          <w:numId w:val="34"/>
        </w:numPr>
        <w:tabs>
          <w:tab w:val="clear" w:pos="4320"/>
          <w:tab w:val="clear" w:pos="9072"/>
        </w:tabs>
        <w:spacing w:line="360" w:lineRule="auto"/>
        <w:ind w:left="0" w:firstLine="0"/>
        <w:jc w:val="both"/>
        <w:rPr>
          <w:rFonts w:eastAsia="PMingLiU"/>
        </w:rPr>
      </w:pPr>
      <w:r>
        <w:rPr>
          <w:rFonts w:eastAsia="PMingLiU"/>
        </w:rPr>
        <w:t>Section 25A(b) covers the situation where there is no policy of insurance and the employer is present at the proceedings. Section 25A(c) deals with the situation where the insurer concerned is insolvent.</w:t>
      </w:r>
    </w:p>
    <w:p w:rsidR="00BC6518" w:rsidRDefault="00BC6518" w:rsidP="00BC6518">
      <w:pPr>
        <w:tabs>
          <w:tab w:val="clear" w:pos="4320"/>
          <w:tab w:val="clear" w:pos="9072"/>
        </w:tabs>
        <w:spacing w:line="360" w:lineRule="auto"/>
        <w:jc w:val="both"/>
        <w:rPr>
          <w:rFonts w:eastAsia="PMingLiU"/>
        </w:rPr>
      </w:pPr>
    </w:p>
    <w:p w:rsidR="00BC6518" w:rsidRDefault="00BC6518" w:rsidP="00BC6518">
      <w:pPr>
        <w:numPr>
          <w:ilvl w:val="0"/>
          <w:numId w:val="34"/>
        </w:numPr>
        <w:tabs>
          <w:tab w:val="clear" w:pos="4320"/>
          <w:tab w:val="clear" w:pos="9072"/>
        </w:tabs>
        <w:spacing w:line="360" w:lineRule="auto"/>
        <w:ind w:left="0" w:firstLine="0"/>
        <w:jc w:val="both"/>
        <w:rPr>
          <w:rFonts w:eastAsia="PMingLiU"/>
        </w:rPr>
      </w:pPr>
      <w:r w:rsidRPr="00F7429D">
        <w:rPr>
          <w:rFonts w:eastAsia="PMingLiU"/>
        </w:rPr>
        <w:t>If the Fund Board applies to join in</w:t>
      </w:r>
      <w:r w:rsidR="00544F93">
        <w:rPr>
          <w:rFonts w:eastAsia="PMingLiU"/>
        </w:rPr>
        <w:t xml:space="preserve"> a set of</w:t>
      </w:r>
      <w:r w:rsidRPr="00F7429D">
        <w:rPr>
          <w:rFonts w:eastAsia="PMingLiU"/>
        </w:rPr>
        <w:t xml:space="preserve"> proceedings under section 25A(a), the statutory provisions</w:t>
      </w:r>
      <w:r>
        <w:rPr>
          <w:rFonts w:eastAsia="PMingLiU"/>
        </w:rPr>
        <w:t xml:space="preserve"> expressly</w:t>
      </w:r>
      <w:r w:rsidRPr="00F7429D">
        <w:rPr>
          <w:rFonts w:eastAsia="PMingLiU"/>
        </w:rPr>
        <w:t xml:space="preserve"> require the Fund Board to “take over the defence as if it were the employer in the proceedings”</w:t>
      </w:r>
      <w:r>
        <w:rPr>
          <w:rFonts w:eastAsia="PMingLiU"/>
        </w:rPr>
        <w:t>, which “</w:t>
      </w:r>
      <w:r w:rsidRPr="00F7429D">
        <w:rPr>
          <w:rFonts w:eastAsia="PMingLiU"/>
        </w:rPr>
        <w:t>mean something over and above what a normal intervener would do</w:t>
      </w:r>
      <w:r>
        <w:rPr>
          <w:rFonts w:eastAsia="PMingLiU"/>
        </w:rPr>
        <w:t xml:space="preserve"> … similar (but not entirely identical) to the situation where an insurer takes over from the insured the defence of a claim made against the insured</w:t>
      </w:r>
      <w:r w:rsidRPr="00F7429D">
        <w:rPr>
          <w:rFonts w:eastAsia="PMingLiU"/>
        </w:rPr>
        <w:t>” (</w:t>
      </w:r>
      <w:r>
        <w:rPr>
          <w:rFonts w:eastAsia="PMingLiU"/>
          <w:i/>
        </w:rPr>
        <w:t>Tu Zhiqiang v Hap Sang Co (a firm)</w:t>
      </w:r>
      <w:r>
        <w:rPr>
          <w:rFonts w:eastAsia="PMingLiU"/>
        </w:rPr>
        <w:t xml:space="preserve"> [2012] 1 HKLRD 1075 at paragraph</w:t>
      </w:r>
      <w:r w:rsidRPr="00F7429D">
        <w:rPr>
          <w:rFonts w:eastAsia="PMingLiU"/>
        </w:rPr>
        <w:t xml:space="preserve"> 39)</w:t>
      </w:r>
    </w:p>
    <w:p w:rsidR="00BC6518" w:rsidRDefault="00BC6518" w:rsidP="00BC6518">
      <w:pPr>
        <w:tabs>
          <w:tab w:val="clear" w:pos="4320"/>
          <w:tab w:val="clear" w:pos="9072"/>
        </w:tabs>
        <w:spacing w:line="360" w:lineRule="auto"/>
        <w:jc w:val="both"/>
        <w:rPr>
          <w:rFonts w:eastAsia="PMingLiU"/>
        </w:rPr>
      </w:pPr>
    </w:p>
    <w:p w:rsidR="00BC6518" w:rsidRPr="00F7429D" w:rsidRDefault="00BC6518" w:rsidP="00BC6518">
      <w:pPr>
        <w:numPr>
          <w:ilvl w:val="0"/>
          <w:numId w:val="34"/>
        </w:numPr>
        <w:tabs>
          <w:tab w:val="clear" w:pos="4320"/>
          <w:tab w:val="clear" w:pos="9072"/>
        </w:tabs>
        <w:spacing w:line="360" w:lineRule="auto"/>
        <w:ind w:left="0" w:firstLine="0"/>
        <w:jc w:val="both"/>
        <w:rPr>
          <w:rFonts w:eastAsia="PMingLiU"/>
        </w:rPr>
      </w:pPr>
      <w:r w:rsidRPr="00F7429D">
        <w:rPr>
          <w:rFonts w:eastAsia="PMingLiU"/>
        </w:rPr>
        <w:t>The Fund Board, if joins in under section 25A(b) and (c)</w:t>
      </w:r>
      <w:r>
        <w:rPr>
          <w:rFonts w:eastAsia="PMingLiU"/>
        </w:rPr>
        <w:t xml:space="preserve">, </w:t>
      </w:r>
      <w:r w:rsidR="00E41F9F">
        <w:rPr>
          <w:rFonts w:eastAsia="PMingLiU"/>
        </w:rPr>
        <w:t xml:space="preserve">is </w:t>
      </w:r>
      <w:r>
        <w:rPr>
          <w:rFonts w:eastAsia="PMingLiU"/>
        </w:rPr>
        <w:t>not required to “take over the defence as if it were the employer”.  The Fund Board, under these subsections,</w:t>
      </w:r>
      <w:r w:rsidRPr="00F7429D">
        <w:rPr>
          <w:rFonts w:eastAsia="PMingLiU"/>
        </w:rPr>
        <w:t xml:space="preserve"> would join in </w:t>
      </w:r>
      <w:r>
        <w:rPr>
          <w:rFonts w:eastAsia="PMingLiU"/>
        </w:rPr>
        <w:t xml:space="preserve">as </w:t>
      </w:r>
      <w:r w:rsidRPr="00F7429D">
        <w:rPr>
          <w:rFonts w:eastAsia="PMingLiU"/>
        </w:rPr>
        <w:t xml:space="preserve">an intervener. </w:t>
      </w:r>
      <w:r w:rsidR="0066499E">
        <w:rPr>
          <w:rFonts w:eastAsia="PMingLiU"/>
        </w:rPr>
        <w:t xml:space="preserve"> </w:t>
      </w:r>
      <w:r w:rsidRPr="00F7429D">
        <w:rPr>
          <w:rFonts w:eastAsia="PMingLiU"/>
        </w:rPr>
        <w:t xml:space="preserve">“A normal intervener … does not ‘take over’ anybody’s defence. </w:t>
      </w:r>
      <w:r w:rsidR="0066499E">
        <w:rPr>
          <w:rFonts w:eastAsia="PMingLiU"/>
        </w:rPr>
        <w:t xml:space="preserve"> </w:t>
      </w:r>
      <w:r w:rsidRPr="00F7429D">
        <w:rPr>
          <w:rFonts w:eastAsia="PMingLiU"/>
        </w:rPr>
        <w:t xml:space="preserve">He just joins in to contest the claim in whatever way that suits his interest.” </w:t>
      </w:r>
      <w:r w:rsidR="0066499E">
        <w:rPr>
          <w:rFonts w:eastAsia="PMingLiU"/>
        </w:rPr>
        <w:t xml:space="preserve"> </w:t>
      </w:r>
      <w:r w:rsidRPr="00F7429D">
        <w:rPr>
          <w:rFonts w:eastAsia="PMingLiU"/>
        </w:rPr>
        <w:t>(</w:t>
      </w:r>
      <w:r>
        <w:rPr>
          <w:rFonts w:eastAsia="PMingLiU"/>
          <w:i/>
        </w:rPr>
        <w:t>Tu Zhiqiang, supra,</w:t>
      </w:r>
      <w:r w:rsidRPr="00F7429D">
        <w:rPr>
          <w:rFonts w:eastAsia="PMingLiU"/>
        </w:rPr>
        <w:t xml:space="preserve"> paragraph 39)</w:t>
      </w:r>
    </w:p>
    <w:p w:rsidR="00BC6518" w:rsidRDefault="00BC6518" w:rsidP="0066499E">
      <w:pPr>
        <w:tabs>
          <w:tab w:val="clear" w:pos="4320"/>
          <w:tab w:val="clear" w:pos="9072"/>
        </w:tabs>
        <w:spacing w:line="360" w:lineRule="auto"/>
        <w:jc w:val="both"/>
        <w:rPr>
          <w:rFonts w:eastAsia="PMingLiU"/>
        </w:rPr>
      </w:pPr>
    </w:p>
    <w:p w:rsidR="00BC6518" w:rsidRDefault="00BC6518" w:rsidP="0066499E">
      <w:pPr>
        <w:numPr>
          <w:ilvl w:val="0"/>
          <w:numId w:val="34"/>
        </w:numPr>
        <w:tabs>
          <w:tab w:val="clear" w:pos="4320"/>
          <w:tab w:val="clear" w:pos="9072"/>
        </w:tabs>
        <w:spacing w:line="360" w:lineRule="auto"/>
        <w:ind w:left="0" w:firstLine="0"/>
        <w:jc w:val="both"/>
        <w:rPr>
          <w:rFonts w:eastAsia="PMingLiU"/>
        </w:rPr>
      </w:pPr>
      <w:r>
        <w:rPr>
          <w:rFonts w:eastAsia="PMingLiU"/>
        </w:rPr>
        <w:t>Another feature of ECAO is the provisions of section 16 and section 20A.  Under section 16, a person who is unable to recover from the employer payment of an amount of the employee compensation</w:t>
      </w:r>
      <w:r w:rsidRPr="00A64DFB">
        <w:rPr>
          <w:rFonts w:eastAsia="PMingLiU"/>
        </w:rPr>
        <w:t xml:space="preserve"> </w:t>
      </w:r>
      <w:r>
        <w:rPr>
          <w:rFonts w:eastAsia="PMingLiU"/>
        </w:rPr>
        <w:t>can seek payment of that amount from the Fund Board.  There are certain requirement</w:t>
      </w:r>
      <w:r w:rsidR="00F67A31">
        <w:rPr>
          <w:rFonts w:eastAsia="PMingLiU"/>
        </w:rPr>
        <w:t>s to fulfil</w:t>
      </w:r>
      <w:r>
        <w:rPr>
          <w:rFonts w:eastAsia="PMingLiU"/>
        </w:rPr>
        <w:t xml:space="preserve"> before the employee can seek payment from the Fund Board under this section.  In gist, it requires that the employee shall have taken proceedings to recover the compensation from the employer, the principal contractor and the insurer (where applicable), in the manner as are reasonable in the circumstances and having regard to the likely cost of such proceedings, the resource available and the amount likely to be recovered from such proceedings.</w:t>
      </w:r>
    </w:p>
    <w:p w:rsidR="00BC6518" w:rsidRDefault="00BC6518" w:rsidP="0066499E">
      <w:pPr>
        <w:spacing w:line="360" w:lineRule="auto"/>
        <w:rPr>
          <w:rFonts w:eastAsia="PMingLiU"/>
        </w:rPr>
      </w:pPr>
    </w:p>
    <w:p w:rsidR="00BC6518" w:rsidRDefault="00BC6518" w:rsidP="0066499E">
      <w:pPr>
        <w:numPr>
          <w:ilvl w:val="0"/>
          <w:numId w:val="34"/>
        </w:numPr>
        <w:tabs>
          <w:tab w:val="clear" w:pos="4320"/>
          <w:tab w:val="clear" w:pos="9072"/>
        </w:tabs>
        <w:spacing w:line="360" w:lineRule="auto"/>
        <w:ind w:left="0" w:firstLine="0"/>
        <w:jc w:val="both"/>
        <w:rPr>
          <w:rFonts w:eastAsia="PMingLiU"/>
        </w:rPr>
      </w:pPr>
      <w:r>
        <w:rPr>
          <w:rFonts w:eastAsia="PMingLiU"/>
        </w:rPr>
        <w:t xml:space="preserve">Section 20A is similar to section 16 but it deals with the relief payment for an amount of damages payable pursuant to a judgment or an order. </w:t>
      </w:r>
    </w:p>
    <w:p w:rsidR="00BC6518" w:rsidRDefault="00BC6518" w:rsidP="0066499E">
      <w:pPr>
        <w:spacing w:line="360" w:lineRule="auto"/>
        <w:rPr>
          <w:rFonts w:eastAsia="PMingLiU"/>
        </w:rPr>
      </w:pPr>
    </w:p>
    <w:p w:rsidR="00BC6518" w:rsidRDefault="00BC6518" w:rsidP="0066499E">
      <w:pPr>
        <w:numPr>
          <w:ilvl w:val="0"/>
          <w:numId w:val="34"/>
        </w:numPr>
        <w:tabs>
          <w:tab w:val="clear" w:pos="4320"/>
          <w:tab w:val="clear" w:pos="9072"/>
        </w:tabs>
        <w:spacing w:line="360" w:lineRule="auto"/>
        <w:ind w:left="0" w:firstLine="0"/>
        <w:jc w:val="both"/>
        <w:rPr>
          <w:rFonts w:eastAsia="PMingLiU"/>
        </w:rPr>
      </w:pPr>
      <w:r>
        <w:rPr>
          <w:rFonts w:eastAsia="PMingLiU"/>
        </w:rPr>
        <w:t xml:space="preserve">Section 20B(3) provides that in determining the amount of a relief payment, interest and costs arising from proceedings in respect of any damages or compensation claim are excluded.  </w:t>
      </w:r>
    </w:p>
    <w:p w:rsidR="00BC6518" w:rsidRDefault="00BC6518" w:rsidP="0066499E">
      <w:pPr>
        <w:spacing w:line="360" w:lineRule="auto"/>
        <w:rPr>
          <w:rFonts w:eastAsia="PMingLiU"/>
        </w:rPr>
      </w:pPr>
    </w:p>
    <w:p w:rsidR="00BC6518" w:rsidRDefault="00BC6518" w:rsidP="00BC6518">
      <w:pPr>
        <w:numPr>
          <w:ilvl w:val="0"/>
          <w:numId w:val="34"/>
        </w:numPr>
        <w:tabs>
          <w:tab w:val="clear" w:pos="4320"/>
          <w:tab w:val="clear" w:pos="9072"/>
        </w:tabs>
        <w:spacing w:line="360" w:lineRule="auto"/>
        <w:ind w:left="0" w:firstLine="0"/>
        <w:jc w:val="both"/>
        <w:rPr>
          <w:rFonts w:eastAsia="PMingLiU"/>
        </w:rPr>
      </w:pPr>
      <w:r>
        <w:rPr>
          <w:rFonts w:eastAsia="PMingLiU"/>
        </w:rPr>
        <w:t>If the Fund Board</w:t>
      </w:r>
      <w:r w:rsidRPr="00A64DFB">
        <w:rPr>
          <w:rFonts w:eastAsia="PMingLiU"/>
        </w:rPr>
        <w:t xml:space="preserve"> joined in an action, </w:t>
      </w:r>
      <w:r>
        <w:rPr>
          <w:rFonts w:eastAsia="PMingLiU"/>
        </w:rPr>
        <w:t>took</w:t>
      </w:r>
      <w:r w:rsidRPr="00A64DFB">
        <w:rPr>
          <w:rFonts w:eastAsia="PMingLiU"/>
        </w:rPr>
        <w:t xml:space="preserve"> an adversarial role in defending the position of an employer </w:t>
      </w:r>
      <w:r>
        <w:rPr>
          <w:rFonts w:eastAsia="PMingLiU"/>
        </w:rPr>
        <w:t>and</w:t>
      </w:r>
      <w:r w:rsidRPr="00A64DFB">
        <w:rPr>
          <w:rFonts w:eastAsia="PMingLiU"/>
        </w:rPr>
        <w:t xml:space="preserve"> failed</w:t>
      </w:r>
      <w:r>
        <w:rPr>
          <w:rFonts w:eastAsia="PMingLiU"/>
        </w:rPr>
        <w:t>, it would face an adverse cost order</w:t>
      </w:r>
      <w:r w:rsidRPr="00A64DFB">
        <w:rPr>
          <w:rFonts w:eastAsia="PMingLiU"/>
        </w:rPr>
        <w:t xml:space="preserve">.  The usual order is to award costs against the Fund Board and the unsuccessful employer on a joint and several basis. </w:t>
      </w:r>
    </w:p>
    <w:p w:rsidR="00BC6518" w:rsidRDefault="00BC6518" w:rsidP="00BC6518">
      <w:pPr>
        <w:pStyle w:val="ListParagraph"/>
        <w:rPr>
          <w:rFonts w:eastAsia="PMingLiU"/>
        </w:rPr>
      </w:pPr>
    </w:p>
    <w:p w:rsidR="00BC6518" w:rsidRDefault="00BC6518" w:rsidP="00BC6518">
      <w:pPr>
        <w:numPr>
          <w:ilvl w:val="0"/>
          <w:numId w:val="34"/>
        </w:numPr>
        <w:tabs>
          <w:tab w:val="clear" w:pos="4320"/>
          <w:tab w:val="clear" w:pos="9072"/>
        </w:tabs>
        <w:spacing w:line="360" w:lineRule="auto"/>
        <w:ind w:left="0" w:firstLine="0"/>
        <w:jc w:val="both"/>
        <w:rPr>
          <w:rFonts w:eastAsia="PMingLiU"/>
        </w:rPr>
      </w:pPr>
      <w:r w:rsidRPr="00A64DFB">
        <w:rPr>
          <w:rFonts w:eastAsia="PMingLiU"/>
        </w:rPr>
        <w:t xml:space="preserve">There is nothing in the statutory provisions governing the Fund Board that impacted on the court’s discretion to award costs. </w:t>
      </w:r>
      <w:r w:rsidR="0066499E">
        <w:rPr>
          <w:rFonts w:eastAsia="PMingLiU"/>
        </w:rPr>
        <w:t xml:space="preserve"> </w:t>
      </w:r>
      <w:r w:rsidRPr="00A64DFB">
        <w:rPr>
          <w:rFonts w:eastAsia="PMingLiU"/>
        </w:rPr>
        <w:t>(</w:t>
      </w:r>
      <w:r w:rsidRPr="00A64DFB">
        <w:rPr>
          <w:rFonts w:eastAsia="PMingLiU"/>
          <w:i/>
        </w:rPr>
        <w:t xml:space="preserve">Kwan Kam Pui v Fung Man &amp; ors </w:t>
      </w:r>
      <w:r w:rsidRPr="00A64DFB">
        <w:rPr>
          <w:rFonts w:eastAsia="PMingLiU"/>
        </w:rPr>
        <w:t>[2014] 6 HKC 361)</w:t>
      </w:r>
    </w:p>
    <w:p w:rsidR="00BC6518" w:rsidRDefault="00BC6518" w:rsidP="00BC6518">
      <w:pPr>
        <w:tabs>
          <w:tab w:val="clear" w:pos="4320"/>
          <w:tab w:val="clear" w:pos="9072"/>
        </w:tabs>
        <w:spacing w:line="360" w:lineRule="auto"/>
        <w:jc w:val="both"/>
        <w:rPr>
          <w:rFonts w:eastAsia="PMingLiU"/>
        </w:rPr>
      </w:pPr>
    </w:p>
    <w:p w:rsidR="00BC6518" w:rsidRDefault="00BC6518" w:rsidP="00BC6518">
      <w:pPr>
        <w:numPr>
          <w:ilvl w:val="0"/>
          <w:numId w:val="34"/>
        </w:numPr>
        <w:tabs>
          <w:tab w:val="clear" w:pos="4320"/>
          <w:tab w:val="clear" w:pos="9072"/>
        </w:tabs>
        <w:spacing w:line="360" w:lineRule="auto"/>
        <w:ind w:left="0" w:firstLine="0"/>
        <w:jc w:val="both"/>
        <w:rPr>
          <w:rFonts w:eastAsia="PMingLiU"/>
        </w:rPr>
      </w:pPr>
      <w:r>
        <w:rPr>
          <w:rFonts w:eastAsia="PMingLiU"/>
        </w:rPr>
        <w:t>In light of the statutory power of subrogation, a costs order against the Fund Board in this situation will unlikely cause any unfairness or prejudice.</w:t>
      </w:r>
      <w:r w:rsidR="0066499E">
        <w:rPr>
          <w:rFonts w:eastAsia="PMingLiU"/>
        </w:rPr>
        <w:t xml:space="preserve"> </w:t>
      </w:r>
      <w:r>
        <w:rPr>
          <w:rFonts w:eastAsia="PMingLiU"/>
        </w:rPr>
        <w:t xml:space="preserve"> (</w:t>
      </w:r>
      <w:r>
        <w:rPr>
          <w:rFonts w:eastAsia="PMingLiU"/>
          <w:i/>
        </w:rPr>
        <w:t>Wong Kai Fun v Sun On Logistics Limited and another</w:t>
      </w:r>
      <w:r>
        <w:rPr>
          <w:rFonts w:eastAsia="PMingLiU"/>
        </w:rPr>
        <w:t xml:space="preserve">, DCEC 5/2013, unreported, 20 May 2015) </w:t>
      </w:r>
    </w:p>
    <w:p w:rsidR="00BC6518" w:rsidRDefault="00BC6518" w:rsidP="00BC6518">
      <w:pPr>
        <w:rPr>
          <w:rFonts w:eastAsia="PMingLiU"/>
        </w:rPr>
      </w:pPr>
    </w:p>
    <w:p w:rsidR="00BC6518" w:rsidRDefault="00BC6518" w:rsidP="00BC6518">
      <w:pPr>
        <w:numPr>
          <w:ilvl w:val="0"/>
          <w:numId w:val="34"/>
        </w:numPr>
        <w:tabs>
          <w:tab w:val="clear" w:pos="4320"/>
          <w:tab w:val="clear" w:pos="9072"/>
        </w:tabs>
        <w:spacing w:line="360" w:lineRule="auto"/>
        <w:ind w:left="0" w:firstLine="0"/>
        <w:jc w:val="both"/>
        <w:rPr>
          <w:rFonts w:eastAsia="PMingLiU"/>
        </w:rPr>
      </w:pPr>
      <w:r>
        <w:rPr>
          <w:rFonts w:eastAsia="PMingLiU"/>
        </w:rPr>
        <w:t xml:space="preserve">For completeness, I also refer to other cases cited by Mr Chan to support his contention that the Fund Board and the unsuccessful employer shall be jointly and severally liable to pay the successful employee’s costs.  These cases are </w:t>
      </w:r>
      <w:r>
        <w:rPr>
          <w:rFonts w:eastAsia="PMingLiU"/>
          <w:i/>
        </w:rPr>
        <w:t>Wong Kai Fun v Sun On Logistics Limited &amp; Employees Compensation Assistance Board, supra</w:t>
      </w:r>
      <w:r>
        <w:rPr>
          <w:rFonts w:eastAsia="PMingLiU"/>
        </w:rPr>
        <w:t xml:space="preserve">, the dicta in </w:t>
      </w:r>
      <w:r>
        <w:rPr>
          <w:rFonts w:eastAsia="PMingLiU"/>
          <w:i/>
        </w:rPr>
        <w:t>Chi Yuk Pui v Grace Mind Corp Ltd</w:t>
      </w:r>
      <w:r>
        <w:rPr>
          <w:rFonts w:eastAsia="PMingLiU"/>
        </w:rPr>
        <w:t xml:space="preserve"> [2015] 3 HKLRD 271, </w:t>
      </w:r>
      <w:r>
        <w:rPr>
          <w:rFonts w:eastAsia="PMingLiU"/>
          <w:i/>
        </w:rPr>
        <w:t xml:space="preserve">Chan Ngan Fat v Lee King Heng &amp; Employees Compensation Assistance Fund Board </w:t>
      </w:r>
      <w:r>
        <w:rPr>
          <w:rFonts w:eastAsia="PMingLiU"/>
        </w:rPr>
        <w:t xml:space="preserve">DCEC 1382/2013, unreported, 7 October 2015, </w:t>
      </w:r>
      <w:r>
        <w:rPr>
          <w:rFonts w:eastAsia="PMingLiU"/>
          <w:i/>
        </w:rPr>
        <w:t>Hussain Kamran v Khan, Amar formerly trading as Three Star Recycling Co (a firm) &amp; Employees Compensation Assistant Fund Board</w:t>
      </w:r>
      <w:r>
        <w:rPr>
          <w:rFonts w:eastAsia="PMingLiU"/>
        </w:rPr>
        <w:t xml:space="preserve"> HCPI 953/2012, unreported, 13</w:t>
      </w:r>
      <w:r w:rsidR="00A47160">
        <w:rPr>
          <w:rFonts w:eastAsia="PMingLiU"/>
        </w:rPr>
        <w:t> </w:t>
      </w:r>
      <w:r>
        <w:rPr>
          <w:rFonts w:eastAsia="PMingLiU"/>
        </w:rPr>
        <w:t xml:space="preserve">November 2014 and </w:t>
      </w:r>
      <w:r>
        <w:rPr>
          <w:rFonts w:eastAsia="PMingLiU"/>
          <w:i/>
        </w:rPr>
        <w:t>Lai Wing Shun (by his next friend) v Shun Shing Decoration Company Limited &amp; Employees Compensation Assistance Fund Board</w:t>
      </w:r>
      <w:r>
        <w:rPr>
          <w:rFonts w:eastAsia="PMingLiU"/>
        </w:rPr>
        <w:t>, DCEC 1918/2014, unreported, 22 February 2016.</w:t>
      </w:r>
    </w:p>
    <w:p w:rsidR="00BC6518" w:rsidRDefault="00BC6518" w:rsidP="00BC6518">
      <w:pPr>
        <w:rPr>
          <w:rFonts w:eastAsia="PMingLiU"/>
        </w:rPr>
      </w:pPr>
    </w:p>
    <w:p w:rsidR="00BC6518" w:rsidRPr="00712D35" w:rsidRDefault="00BC6518" w:rsidP="00BC6518">
      <w:pPr>
        <w:numPr>
          <w:ilvl w:val="0"/>
          <w:numId w:val="34"/>
        </w:numPr>
        <w:tabs>
          <w:tab w:val="clear" w:pos="4320"/>
          <w:tab w:val="clear" w:pos="9072"/>
        </w:tabs>
        <w:spacing w:line="360" w:lineRule="auto"/>
        <w:ind w:left="0" w:firstLine="0"/>
        <w:jc w:val="both"/>
        <w:rPr>
          <w:rFonts w:eastAsia="PMingLiU"/>
        </w:rPr>
      </w:pPr>
      <w:r>
        <w:rPr>
          <w:rFonts w:eastAsia="PMingLiU"/>
        </w:rPr>
        <w:t xml:space="preserve">The factual matrix of these decisions however differs from the present case.  In the cases </w:t>
      </w:r>
      <w:r>
        <w:rPr>
          <w:rFonts w:eastAsia="PMingLiU"/>
          <w:i/>
        </w:rPr>
        <w:t>Wong Kai Fun,</w:t>
      </w:r>
      <w:r w:rsidRPr="000B40C1">
        <w:rPr>
          <w:rFonts w:eastAsia="PMingLiU"/>
          <w:i/>
        </w:rPr>
        <w:t xml:space="preserve"> </w:t>
      </w:r>
      <w:r>
        <w:rPr>
          <w:rFonts w:eastAsia="PMingLiU"/>
          <w:i/>
        </w:rPr>
        <w:t xml:space="preserve">Chi Yuk Pui, Hussain Kamran, </w:t>
      </w:r>
      <w:r>
        <w:rPr>
          <w:rFonts w:eastAsia="PMingLiU"/>
        </w:rPr>
        <w:t>and</w:t>
      </w:r>
      <w:r>
        <w:rPr>
          <w:rFonts w:eastAsia="PMingLiU"/>
          <w:i/>
        </w:rPr>
        <w:t xml:space="preserve"> Lai Wing Shun, </w:t>
      </w:r>
      <w:r>
        <w:rPr>
          <w:rFonts w:eastAsia="PMingLiU"/>
        </w:rPr>
        <w:t>the defendant employer did not appear at trial or did not file a notice of intention to defend.  The Fund Board applied to join in these proceedings, stepped into the shoes of these absent employers and defended their cases.</w:t>
      </w:r>
      <w:r w:rsidR="00A47160">
        <w:rPr>
          <w:rFonts w:eastAsia="PMingLiU"/>
        </w:rPr>
        <w:t xml:space="preserve"> </w:t>
      </w:r>
      <w:r>
        <w:rPr>
          <w:rFonts w:eastAsia="PMingLiU"/>
        </w:rPr>
        <w:t xml:space="preserve"> In the case of </w:t>
      </w:r>
      <w:r>
        <w:rPr>
          <w:rFonts w:eastAsia="PMingLiU"/>
          <w:i/>
        </w:rPr>
        <w:t xml:space="preserve">Chan Ngan Fat, </w:t>
      </w:r>
      <w:r>
        <w:rPr>
          <w:rFonts w:eastAsia="PMingLiU"/>
        </w:rPr>
        <w:t xml:space="preserve">the defendant employer has not purchased insurance.  Although the defendant employer has appeared in the proceedings, the Fund Board joined in, took the same position of the defendant employer in disputing the liability and quantum. </w:t>
      </w:r>
      <w:r w:rsidR="00A47160">
        <w:rPr>
          <w:rFonts w:eastAsia="PMingLiU"/>
        </w:rPr>
        <w:t xml:space="preserve"> </w:t>
      </w:r>
      <w:r w:rsidRPr="009B55D0">
        <w:rPr>
          <w:rFonts w:eastAsia="PMingLiU"/>
        </w:rPr>
        <w:t xml:space="preserve">In each of these cases, the Fund Board took an active role in defending the </w:t>
      </w:r>
      <w:r>
        <w:rPr>
          <w:rFonts w:eastAsia="PMingLiU"/>
        </w:rPr>
        <w:t xml:space="preserve">defendant </w:t>
      </w:r>
      <w:r w:rsidRPr="009B55D0">
        <w:rPr>
          <w:rFonts w:eastAsia="PMingLiU"/>
        </w:rPr>
        <w:t>employer who has lost in the action.  It follows that the Fund Board should also be ordered to pay the costs of the successful employee in those cases.</w:t>
      </w:r>
    </w:p>
    <w:p w:rsidR="00BC6518" w:rsidRDefault="00BC6518" w:rsidP="00A47160">
      <w:pPr>
        <w:spacing w:line="360" w:lineRule="auto"/>
        <w:rPr>
          <w:rFonts w:eastAsia="PMingLiU"/>
        </w:rPr>
      </w:pPr>
    </w:p>
    <w:p w:rsidR="00BC6518" w:rsidRPr="008C3313" w:rsidRDefault="00BC6518" w:rsidP="00A47160">
      <w:pPr>
        <w:spacing w:line="360" w:lineRule="auto"/>
        <w:rPr>
          <w:rFonts w:eastAsia="PMingLiU"/>
          <w:i/>
          <w:iCs/>
          <w:caps/>
        </w:rPr>
      </w:pPr>
      <w:r w:rsidRPr="008C3313">
        <w:rPr>
          <w:rFonts w:eastAsia="PMingLiU"/>
          <w:i/>
          <w:iCs/>
          <w:caps/>
        </w:rPr>
        <w:t>Whether the Fund Board shall be ordered to pay the costs of Jiang</w:t>
      </w:r>
    </w:p>
    <w:p w:rsidR="00BC6518" w:rsidRDefault="00BC6518" w:rsidP="00A47160">
      <w:pPr>
        <w:spacing w:line="360" w:lineRule="auto"/>
        <w:rPr>
          <w:rFonts w:eastAsia="PMingLiU"/>
        </w:rPr>
      </w:pPr>
    </w:p>
    <w:p w:rsidR="00BC6518" w:rsidRDefault="00BC6518" w:rsidP="00BC6518">
      <w:pPr>
        <w:numPr>
          <w:ilvl w:val="0"/>
          <w:numId w:val="34"/>
        </w:numPr>
        <w:tabs>
          <w:tab w:val="clear" w:pos="4320"/>
          <w:tab w:val="clear" w:pos="9072"/>
        </w:tabs>
        <w:spacing w:line="360" w:lineRule="auto"/>
        <w:ind w:left="0" w:firstLine="0"/>
        <w:jc w:val="both"/>
        <w:rPr>
          <w:rFonts w:eastAsia="PMingLiU"/>
        </w:rPr>
      </w:pPr>
      <w:r>
        <w:rPr>
          <w:rFonts w:eastAsia="PMingLiU"/>
        </w:rPr>
        <w:t>In the present case, there were two alleged employers, Yeung and Cheng.</w:t>
      </w:r>
      <w:r w:rsidR="00A47160">
        <w:rPr>
          <w:rFonts w:eastAsia="PMingLiU"/>
        </w:rPr>
        <w:t xml:space="preserve"> </w:t>
      </w:r>
      <w:r>
        <w:rPr>
          <w:rFonts w:eastAsia="PMingLiU"/>
        </w:rPr>
        <w:t xml:space="preserve"> Jiang successfully proved his case against Yeung, but failed against Cheng.  Yeung has entered appearance in both actions and was legally represented.  Cheng did not appear in the proceedings despite service and substituted service of the proceedings.</w:t>
      </w:r>
    </w:p>
    <w:p w:rsidR="00BC6518" w:rsidRDefault="00BC6518" w:rsidP="00BC6518">
      <w:pPr>
        <w:tabs>
          <w:tab w:val="clear" w:pos="4320"/>
          <w:tab w:val="clear" w:pos="9072"/>
        </w:tabs>
        <w:spacing w:line="360" w:lineRule="auto"/>
        <w:jc w:val="both"/>
        <w:rPr>
          <w:rFonts w:eastAsia="PMingLiU"/>
        </w:rPr>
      </w:pPr>
    </w:p>
    <w:p w:rsidR="00BC6518" w:rsidRDefault="00540131" w:rsidP="00BC6518">
      <w:pPr>
        <w:numPr>
          <w:ilvl w:val="0"/>
          <w:numId w:val="34"/>
        </w:numPr>
        <w:tabs>
          <w:tab w:val="clear" w:pos="4320"/>
          <w:tab w:val="clear" w:pos="9072"/>
        </w:tabs>
        <w:spacing w:line="360" w:lineRule="auto"/>
        <w:ind w:left="0" w:firstLine="0"/>
        <w:jc w:val="both"/>
        <w:rPr>
          <w:rFonts w:eastAsia="PMingLiU"/>
        </w:rPr>
      </w:pPr>
      <w:r>
        <w:rPr>
          <w:rFonts w:eastAsia="PMingLiU"/>
        </w:rPr>
        <w:t xml:space="preserve">On considering the starting position: costs follow the events, the immediate question is </w:t>
      </w:r>
      <w:r w:rsidR="00BC6518">
        <w:rPr>
          <w:rFonts w:eastAsia="PMingLiU"/>
        </w:rPr>
        <w:t>the role of the Fund Board in the present proceedings.  Whether the Fund Board joined in only to contest</w:t>
      </w:r>
      <w:r w:rsidR="00D669F2">
        <w:rPr>
          <w:rFonts w:eastAsia="PMingLiU"/>
        </w:rPr>
        <w:t xml:space="preserve"> the case of</w:t>
      </w:r>
      <w:r w:rsidR="00BC6518">
        <w:rPr>
          <w:rFonts w:eastAsia="PMingLiU"/>
        </w:rPr>
        <w:t xml:space="preserve"> Cheng</w:t>
      </w:r>
      <w:r w:rsidR="00D669F2">
        <w:rPr>
          <w:rFonts w:eastAsia="PMingLiU"/>
        </w:rPr>
        <w:t xml:space="preserve"> (which was successful) </w:t>
      </w:r>
      <w:r w:rsidR="00BC6518">
        <w:rPr>
          <w:rFonts w:eastAsia="PMingLiU"/>
        </w:rPr>
        <w:t xml:space="preserve">but not </w:t>
      </w:r>
      <w:r w:rsidR="00D669F2">
        <w:rPr>
          <w:rFonts w:eastAsia="PMingLiU"/>
        </w:rPr>
        <w:t xml:space="preserve">the case of </w:t>
      </w:r>
      <w:r w:rsidR="00BC6518">
        <w:rPr>
          <w:rFonts w:eastAsia="PMingLiU"/>
        </w:rPr>
        <w:t>Yeung</w:t>
      </w:r>
      <w:r w:rsidR="00D669F2">
        <w:rPr>
          <w:rFonts w:eastAsia="PMingLiU"/>
        </w:rPr>
        <w:t xml:space="preserve"> (which was unsuccessful)</w:t>
      </w:r>
      <w:r w:rsidR="00BC6518">
        <w:rPr>
          <w:rFonts w:eastAsia="PMingLiU"/>
        </w:rPr>
        <w:t xml:space="preserve">, or the Fund Board joined in to protect its interest at large, </w:t>
      </w:r>
      <w:r w:rsidR="00D669F2">
        <w:rPr>
          <w:rFonts w:eastAsia="PMingLiU"/>
        </w:rPr>
        <w:t>covering the potential liability in the cases of both Cheng and Yeung.  It is noted that Jiang was an illegal worker and</w:t>
      </w:r>
      <w:r w:rsidR="005E519E">
        <w:rPr>
          <w:rFonts w:eastAsia="PMingLiU"/>
        </w:rPr>
        <w:t xml:space="preserve"> </w:t>
      </w:r>
      <w:r w:rsidR="00D669F2">
        <w:rPr>
          <w:rFonts w:eastAsia="PMingLiU"/>
        </w:rPr>
        <w:t xml:space="preserve">there was no policy of insurance </w:t>
      </w:r>
      <w:r w:rsidR="005E519E">
        <w:rPr>
          <w:rFonts w:eastAsia="PMingLiU"/>
        </w:rPr>
        <w:t>in force</w:t>
      </w:r>
      <w:r w:rsidR="00D669F2">
        <w:rPr>
          <w:rFonts w:eastAsia="PMingLiU"/>
        </w:rPr>
        <w:t>.  E</w:t>
      </w:r>
      <w:r w:rsidR="00B869FE">
        <w:rPr>
          <w:rFonts w:eastAsia="PMingLiU"/>
        </w:rPr>
        <w:t>ven though</w:t>
      </w:r>
      <w:r w:rsidR="00D669F2">
        <w:rPr>
          <w:rFonts w:eastAsia="PMingLiU"/>
        </w:rPr>
        <w:t xml:space="preserve"> Yeung was represented in the hearing, the Fund Board would </w:t>
      </w:r>
      <w:r w:rsidR="00B869FE">
        <w:rPr>
          <w:rFonts w:eastAsia="PMingLiU"/>
        </w:rPr>
        <w:t xml:space="preserve">still </w:t>
      </w:r>
      <w:r w:rsidR="00D669F2">
        <w:rPr>
          <w:rFonts w:eastAsia="PMingLiU"/>
        </w:rPr>
        <w:t>have</w:t>
      </w:r>
      <w:r w:rsidR="00BC6518">
        <w:rPr>
          <w:rFonts w:eastAsia="PMingLiU"/>
        </w:rPr>
        <w:t xml:space="preserve"> the possible risk</w:t>
      </w:r>
      <w:r w:rsidR="00544F93">
        <w:rPr>
          <w:rFonts w:eastAsia="PMingLiU"/>
        </w:rPr>
        <w:t xml:space="preserve"> of being required</w:t>
      </w:r>
      <w:r w:rsidR="00D669F2">
        <w:rPr>
          <w:rFonts w:eastAsia="PMingLiU"/>
        </w:rPr>
        <w:t xml:space="preserve"> to make</w:t>
      </w:r>
      <w:r w:rsidR="00BC6518">
        <w:rPr>
          <w:rFonts w:eastAsia="PMingLiU"/>
        </w:rPr>
        <w:t xml:space="preserve"> relief payment if Yeung failed.</w:t>
      </w:r>
    </w:p>
    <w:p w:rsidR="00BC6518" w:rsidRDefault="00BC6518" w:rsidP="00BC6518">
      <w:pPr>
        <w:tabs>
          <w:tab w:val="clear" w:pos="4320"/>
          <w:tab w:val="clear" w:pos="9072"/>
        </w:tabs>
        <w:spacing w:line="360" w:lineRule="auto"/>
        <w:jc w:val="both"/>
        <w:rPr>
          <w:rFonts w:eastAsia="PMingLiU"/>
        </w:rPr>
      </w:pPr>
    </w:p>
    <w:p w:rsidR="00BC6518" w:rsidRDefault="00BC6518" w:rsidP="00BC6518">
      <w:pPr>
        <w:numPr>
          <w:ilvl w:val="0"/>
          <w:numId w:val="34"/>
        </w:numPr>
        <w:tabs>
          <w:tab w:val="clear" w:pos="4320"/>
          <w:tab w:val="clear" w:pos="9072"/>
        </w:tabs>
        <w:spacing w:line="360" w:lineRule="auto"/>
        <w:ind w:left="0" w:firstLine="0"/>
        <w:jc w:val="both"/>
        <w:rPr>
          <w:rFonts w:eastAsia="PMingLiU"/>
        </w:rPr>
      </w:pPr>
      <w:r>
        <w:rPr>
          <w:rFonts w:eastAsia="PMingLiU"/>
        </w:rPr>
        <w:t xml:space="preserve">The Fund Board’s applications to join in both sets of proceedings were made under section 25A(b) which covers the situation where the employer was present. </w:t>
      </w:r>
      <w:r w:rsidR="00A47160">
        <w:rPr>
          <w:rFonts w:eastAsia="PMingLiU"/>
        </w:rPr>
        <w:t xml:space="preserve"> </w:t>
      </w:r>
      <w:r w:rsidRPr="00A61361">
        <w:rPr>
          <w:rFonts w:eastAsia="PMingLiU"/>
        </w:rPr>
        <w:t>The word “present” in section 25A(b) does not cover situation where an employer has been named in the proceedings as a respondent but has not yet been successfully served.</w:t>
      </w:r>
      <w:r w:rsidR="00A47160">
        <w:rPr>
          <w:rFonts w:eastAsia="PMingLiU"/>
        </w:rPr>
        <w:t xml:space="preserve"> </w:t>
      </w:r>
      <w:r w:rsidRPr="00A61361">
        <w:rPr>
          <w:rFonts w:eastAsia="PMingLiU"/>
        </w:rPr>
        <w:t xml:space="preserve"> (</w:t>
      </w:r>
      <w:r w:rsidRPr="00A61361">
        <w:rPr>
          <w:rFonts w:eastAsia="PMingLiU"/>
          <w:i/>
        </w:rPr>
        <w:t>Tu Zhiqiang</w:t>
      </w:r>
      <w:r>
        <w:rPr>
          <w:rFonts w:eastAsia="PMingLiU"/>
          <w:i/>
        </w:rPr>
        <w:t>, supra,</w:t>
      </w:r>
      <w:r w:rsidRPr="00A61361">
        <w:rPr>
          <w:rFonts w:eastAsia="PMingLiU"/>
          <w:i/>
        </w:rPr>
        <w:t xml:space="preserve"> </w:t>
      </w:r>
      <w:r w:rsidRPr="00A61361">
        <w:rPr>
          <w:rFonts w:eastAsia="PMingLiU"/>
        </w:rPr>
        <w:t xml:space="preserve">paragraph 35) </w:t>
      </w:r>
      <w:r w:rsidR="00A22519">
        <w:rPr>
          <w:rFonts w:eastAsia="PMingLiU"/>
        </w:rPr>
        <w:t xml:space="preserve"> W</w:t>
      </w:r>
      <w:r>
        <w:rPr>
          <w:rFonts w:eastAsia="PMingLiU"/>
        </w:rPr>
        <w:t>hen the Fund Board made the joinder applications, it has Yeung in its mind</w:t>
      </w:r>
      <w:r w:rsidR="00A22519">
        <w:rPr>
          <w:rFonts w:eastAsia="PMingLiU"/>
        </w:rPr>
        <w:t xml:space="preserve"> as Cheng was absent</w:t>
      </w:r>
      <w:r w:rsidRPr="00A61361">
        <w:rPr>
          <w:rFonts w:eastAsia="PMingLiU"/>
        </w:rPr>
        <w:t xml:space="preserve">.  </w:t>
      </w:r>
    </w:p>
    <w:p w:rsidR="00BC6518" w:rsidRDefault="00BC6518" w:rsidP="00BC6518">
      <w:pPr>
        <w:pStyle w:val="ListParagraph"/>
        <w:rPr>
          <w:rFonts w:eastAsia="PMingLiU"/>
        </w:rPr>
      </w:pPr>
    </w:p>
    <w:p w:rsidR="00BC6518" w:rsidRDefault="00BC6518" w:rsidP="00BC6518">
      <w:pPr>
        <w:numPr>
          <w:ilvl w:val="0"/>
          <w:numId w:val="34"/>
        </w:numPr>
        <w:tabs>
          <w:tab w:val="clear" w:pos="4320"/>
          <w:tab w:val="clear" w:pos="9072"/>
        </w:tabs>
        <w:spacing w:line="360" w:lineRule="auto"/>
        <w:ind w:left="0" w:firstLine="0"/>
        <w:jc w:val="both"/>
        <w:rPr>
          <w:rFonts w:eastAsia="PMingLiU"/>
        </w:rPr>
      </w:pPr>
      <w:r>
        <w:rPr>
          <w:rFonts w:eastAsia="PMingLiU"/>
        </w:rPr>
        <w:t xml:space="preserve">The affidavits in support of the joinder applications referred to both Yeung and Cheng.  It also </w:t>
      </w:r>
      <w:r w:rsidR="00184CAD">
        <w:rPr>
          <w:rFonts w:eastAsia="PMingLiU"/>
        </w:rPr>
        <w:t xml:space="preserve">specifically </w:t>
      </w:r>
      <w:r>
        <w:rPr>
          <w:rFonts w:eastAsia="PMingLiU"/>
        </w:rPr>
        <w:t xml:space="preserve">stated that given the fact </w:t>
      </w:r>
      <w:r w:rsidR="00184CAD">
        <w:rPr>
          <w:rFonts w:eastAsia="PMingLiU"/>
        </w:rPr>
        <w:t xml:space="preserve">that </w:t>
      </w:r>
      <w:r>
        <w:rPr>
          <w:rFonts w:eastAsia="PMingLiU"/>
        </w:rPr>
        <w:t xml:space="preserve">there was no insurance policy in force and Cheng has not entered appearance, if judgment was entered against Cheng, the Fund Board would face potential application from Jiang for payment under section 16 of ECAO. </w:t>
      </w:r>
      <w:r w:rsidR="00A47160">
        <w:rPr>
          <w:rFonts w:eastAsia="PMingLiU"/>
        </w:rPr>
        <w:t xml:space="preserve"> </w:t>
      </w:r>
      <w:r w:rsidR="00184CAD">
        <w:rPr>
          <w:rFonts w:eastAsia="PMingLiU"/>
        </w:rPr>
        <w:t xml:space="preserve">While it may appear from the affidavits that the applications were made to enable the Fund Board to defend Cheng’s case, the applications and the orders granted were not limited to the defence of Cheng’s case. It was a general order allowing the Fund Board to join in the proceedings to </w:t>
      </w:r>
      <w:r>
        <w:rPr>
          <w:rFonts w:eastAsia="PMingLiU"/>
        </w:rPr>
        <w:t>safeguard its interests.</w:t>
      </w:r>
    </w:p>
    <w:p w:rsidR="00BC6518" w:rsidRDefault="00BC6518" w:rsidP="00BC6518">
      <w:pPr>
        <w:pStyle w:val="ListParagraph"/>
        <w:rPr>
          <w:rFonts w:eastAsia="PMingLiU"/>
        </w:rPr>
      </w:pPr>
    </w:p>
    <w:p w:rsidR="00BC6518" w:rsidRPr="00F7089C" w:rsidRDefault="00BC6518" w:rsidP="00BC6518">
      <w:pPr>
        <w:numPr>
          <w:ilvl w:val="0"/>
          <w:numId w:val="34"/>
        </w:numPr>
        <w:tabs>
          <w:tab w:val="clear" w:pos="4320"/>
          <w:tab w:val="clear" w:pos="9072"/>
        </w:tabs>
        <w:spacing w:line="360" w:lineRule="auto"/>
        <w:ind w:left="0" w:firstLine="0"/>
        <w:jc w:val="both"/>
        <w:rPr>
          <w:rFonts w:eastAsia="PMingLiU"/>
        </w:rPr>
      </w:pPr>
      <w:r>
        <w:rPr>
          <w:rFonts w:eastAsia="PMingLiU"/>
        </w:rPr>
        <w:t>The pleadings filed by th</w:t>
      </w:r>
      <w:r w:rsidR="00184CAD">
        <w:rPr>
          <w:rFonts w:eastAsia="PMingLiU"/>
        </w:rPr>
        <w:t>e Fund Board in both actions were</w:t>
      </w:r>
      <w:r>
        <w:rPr>
          <w:rFonts w:eastAsia="PMingLiU"/>
        </w:rPr>
        <w:t xml:space="preserve"> not confined to defend</w:t>
      </w:r>
      <w:r w:rsidR="00544F93">
        <w:rPr>
          <w:rFonts w:eastAsia="PMingLiU"/>
        </w:rPr>
        <w:t>ing</w:t>
      </w:r>
      <w:r>
        <w:rPr>
          <w:rFonts w:eastAsia="PMingLiU"/>
        </w:rPr>
        <w:t xml:space="preserve"> Cheng’s liability.  The Fund Board did take a position of non-admission in respect of the case against Yeung.  By the non-admission, the Fund Board has required Jiang to a strict proof of his case against both Yeung and Cheng.  </w:t>
      </w:r>
      <w:r w:rsidR="00770D6D">
        <w:rPr>
          <w:rFonts w:eastAsia="PMingLiU"/>
        </w:rPr>
        <w:t>As mentioned above, i</w:t>
      </w:r>
      <w:r>
        <w:rPr>
          <w:rFonts w:eastAsia="PMingLiU"/>
        </w:rPr>
        <w:t xml:space="preserve">nsofar as Yeung’s case was concerned, there was no insurance policy in force, the Fund Board </w:t>
      </w:r>
      <w:r w:rsidR="00770D6D">
        <w:rPr>
          <w:rFonts w:eastAsia="PMingLiU"/>
        </w:rPr>
        <w:t>was facing</w:t>
      </w:r>
      <w:r w:rsidR="00A22519">
        <w:rPr>
          <w:rFonts w:eastAsia="PMingLiU"/>
        </w:rPr>
        <w:t xml:space="preserve"> the risk of having to </w:t>
      </w:r>
      <w:r>
        <w:rPr>
          <w:rFonts w:eastAsia="PMingLiU"/>
        </w:rPr>
        <w:t xml:space="preserve">make the relief payment under sections 16 and 20A of the ECAO.  The Fund Board acted to protect its interest in the pleadings.  In the event that Yeung failed, the Fund Board could not wholly disassociate itself from it. </w:t>
      </w:r>
    </w:p>
    <w:p w:rsidR="00BC6518" w:rsidRDefault="00BC6518" w:rsidP="00BC6518">
      <w:pPr>
        <w:tabs>
          <w:tab w:val="clear" w:pos="4320"/>
          <w:tab w:val="clear" w:pos="9072"/>
        </w:tabs>
        <w:spacing w:line="360" w:lineRule="auto"/>
        <w:jc w:val="both"/>
        <w:rPr>
          <w:rFonts w:eastAsia="PMingLiU"/>
        </w:rPr>
      </w:pPr>
    </w:p>
    <w:p w:rsidR="00BC6518" w:rsidRPr="00E63AC0" w:rsidRDefault="00876B2A" w:rsidP="00BC6518">
      <w:pPr>
        <w:numPr>
          <w:ilvl w:val="0"/>
          <w:numId w:val="34"/>
        </w:numPr>
        <w:tabs>
          <w:tab w:val="clear" w:pos="4320"/>
          <w:tab w:val="clear" w:pos="9072"/>
        </w:tabs>
        <w:spacing w:line="360" w:lineRule="auto"/>
        <w:ind w:left="0" w:firstLine="0"/>
        <w:jc w:val="both"/>
        <w:rPr>
          <w:rFonts w:eastAsia="PMingLiU"/>
        </w:rPr>
      </w:pPr>
      <w:r>
        <w:rPr>
          <w:rFonts w:eastAsia="PMingLiU"/>
        </w:rPr>
        <w:t xml:space="preserve">In regard to the conduct at trial, </w:t>
      </w:r>
      <w:r w:rsidR="00BC6518">
        <w:rPr>
          <w:rFonts w:eastAsia="PMingLiU"/>
        </w:rPr>
        <w:t xml:space="preserve">Mr Lim has fairly and wisely confined his case at trial to defending the claim against Cheng and has successfully demonstrated that Cheng was not the employer of Jiang.  </w:t>
      </w:r>
    </w:p>
    <w:p w:rsidR="00BC6518" w:rsidRDefault="00BC6518" w:rsidP="00BC6518">
      <w:pPr>
        <w:rPr>
          <w:rFonts w:eastAsia="PMingLiU"/>
        </w:rPr>
      </w:pPr>
    </w:p>
    <w:p w:rsidR="00BC6518" w:rsidRDefault="00BC6518" w:rsidP="00BC6518">
      <w:pPr>
        <w:numPr>
          <w:ilvl w:val="0"/>
          <w:numId w:val="34"/>
        </w:numPr>
        <w:tabs>
          <w:tab w:val="clear" w:pos="4320"/>
          <w:tab w:val="clear" w:pos="9072"/>
        </w:tabs>
        <w:spacing w:line="360" w:lineRule="auto"/>
        <w:ind w:left="0" w:firstLine="0"/>
        <w:jc w:val="both"/>
        <w:rPr>
          <w:rFonts w:eastAsia="PMingLiU"/>
        </w:rPr>
      </w:pPr>
      <w:r>
        <w:rPr>
          <w:rFonts w:eastAsia="PMingLiU"/>
        </w:rPr>
        <w:t>As rightly pointed out by Mr Chan, in the exercise of discretion on the decision of costs, the court shall have regard to the conduct before and during the proceedings.  The court could not only look at the conduct at trial, but should also consider the conduc</w:t>
      </w:r>
      <w:r w:rsidR="00876B2A">
        <w:rPr>
          <w:rFonts w:eastAsia="PMingLiU"/>
        </w:rPr>
        <w:t>t before the trial, the basis on which</w:t>
      </w:r>
      <w:r>
        <w:rPr>
          <w:rFonts w:eastAsia="PMingLiU"/>
        </w:rPr>
        <w:t xml:space="preserve"> the joinder applications </w:t>
      </w:r>
      <w:r w:rsidR="00876B2A">
        <w:rPr>
          <w:rFonts w:eastAsia="PMingLiU"/>
        </w:rPr>
        <w:t xml:space="preserve">was made </w:t>
      </w:r>
      <w:r>
        <w:rPr>
          <w:rFonts w:eastAsia="PMingLiU"/>
        </w:rPr>
        <w:t xml:space="preserve">and the pleadings filed by the Fund Board. </w:t>
      </w:r>
    </w:p>
    <w:p w:rsidR="00BC6518" w:rsidRDefault="00BC6518" w:rsidP="00BC6518">
      <w:pPr>
        <w:rPr>
          <w:rFonts w:eastAsia="PMingLiU"/>
        </w:rPr>
      </w:pPr>
    </w:p>
    <w:p w:rsidR="00BC6518" w:rsidRDefault="00BC6518" w:rsidP="00BC6518">
      <w:pPr>
        <w:numPr>
          <w:ilvl w:val="0"/>
          <w:numId w:val="34"/>
        </w:numPr>
        <w:tabs>
          <w:tab w:val="clear" w:pos="4320"/>
          <w:tab w:val="clear" w:pos="9072"/>
        </w:tabs>
        <w:spacing w:line="360" w:lineRule="auto"/>
        <w:ind w:left="0" w:firstLine="0"/>
        <w:jc w:val="both"/>
        <w:rPr>
          <w:rFonts w:eastAsia="PMingLiU"/>
        </w:rPr>
      </w:pPr>
      <w:r>
        <w:rPr>
          <w:rFonts w:eastAsia="PMingLiU"/>
        </w:rPr>
        <w:t>Taking into account the</w:t>
      </w:r>
      <w:r w:rsidR="009F0510">
        <w:rPr>
          <w:rFonts w:eastAsia="PMingLiU"/>
        </w:rPr>
        <w:t xml:space="preserve"> entire circumstances</w:t>
      </w:r>
      <w:r>
        <w:rPr>
          <w:rFonts w:eastAsia="PMingLiU"/>
        </w:rPr>
        <w:t xml:space="preserve">, it can fairly </w:t>
      </w:r>
      <w:r w:rsidR="00805993">
        <w:rPr>
          <w:rFonts w:eastAsia="PMingLiU"/>
        </w:rPr>
        <w:t xml:space="preserve">be </w:t>
      </w:r>
      <w:r>
        <w:rPr>
          <w:rFonts w:eastAsia="PMingLiU"/>
        </w:rPr>
        <w:t>said that at least before the trial, the Fund Board has not limited its case to only d</w:t>
      </w:r>
      <w:r w:rsidR="001E01EC">
        <w:rPr>
          <w:rFonts w:eastAsia="PMingLiU"/>
        </w:rPr>
        <w:t>efend</w:t>
      </w:r>
      <w:r w:rsidR="00FF62AE">
        <w:rPr>
          <w:rFonts w:eastAsia="PMingLiU"/>
        </w:rPr>
        <w:t>ing</w:t>
      </w:r>
      <w:r w:rsidR="001E01EC">
        <w:rPr>
          <w:rFonts w:eastAsia="PMingLiU"/>
        </w:rPr>
        <w:t xml:space="preserve"> the claims against Cheng.</w:t>
      </w:r>
    </w:p>
    <w:p w:rsidR="00BC6518" w:rsidRDefault="00BC6518" w:rsidP="00BC6518">
      <w:pPr>
        <w:pStyle w:val="ListParagraph"/>
        <w:rPr>
          <w:rFonts w:eastAsia="PMingLiU"/>
        </w:rPr>
      </w:pPr>
    </w:p>
    <w:p w:rsidR="00BC6518" w:rsidRDefault="00BC6518" w:rsidP="00BC6518">
      <w:pPr>
        <w:numPr>
          <w:ilvl w:val="0"/>
          <w:numId w:val="34"/>
        </w:numPr>
        <w:tabs>
          <w:tab w:val="clear" w:pos="4320"/>
          <w:tab w:val="clear" w:pos="9072"/>
        </w:tabs>
        <w:spacing w:line="360" w:lineRule="auto"/>
        <w:ind w:left="0" w:firstLine="0"/>
        <w:jc w:val="both"/>
        <w:rPr>
          <w:rFonts w:eastAsia="PMingLiU"/>
        </w:rPr>
      </w:pPr>
      <w:r>
        <w:rPr>
          <w:rFonts w:eastAsia="PMingLiU"/>
        </w:rPr>
        <w:t>I</w:t>
      </w:r>
      <w:r w:rsidR="001E01EC">
        <w:rPr>
          <w:rFonts w:eastAsia="PMingLiU"/>
        </w:rPr>
        <w:t xml:space="preserve"> exercised my discretion and</w:t>
      </w:r>
      <w:r>
        <w:rPr>
          <w:rFonts w:eastAsia="PMingLiU"/>
        </w:rPr>
        <w:t xml:space="preserve"> varied the costs order to the effect </w:t>
      </w:r>
      <w:r w:rsidR="00805993">
        <w:rPr>
          <w:rFonts w:eastAsia="PMingLiU"/>
        </w:rPr>
        <w:t xml:space="preserve">that </w:t>
      </w:r>
      <w:r>
        <w:rPr>
          <w:rFonts w:eastAsia="PMingLiU"/>
        </w:rPr>
        <w:t>the Fund Board shall be jointly and severally liable for Jiang’s costs in both actions and the Fund Board has the right to recover the same from Yeung and Up Cheer (as the case may be).</w:t>
      </w:r>
    </w:p>
    <w:p w:rsidR="00BC6518" w:rsidRDefault="00BC6518" w:rsidP="00A47160">
      <w:pPr>
        <w:spacing w:line="360" w:lineRule="auto"/>
        <w:rPr>
          <w:rFonts w:eastAsia="PMingLiU"/>
        </w:rPr>
      </w:pPr>
    </w:p>
    <w:p w:rsidR="00BC6518" w:rsidRPr="008C3313" w:rsidRDefault="00BC6518" w:rsidP="00A47160">
      <w:pPr>
        <w:tabs>
          <w:tab w:val="clear" w:pos="4320"/>
          <w:tab w:val="clear" w:pos="9072"/>
        </w:tabs>
        <w:spacing w:line="360" w:lineRule="auto"/>
        <w:jc w:val="both"/>
        <w:rPr>
          <w:rFonts w:eastAsia="PMingLiU"/>
          <w:i/>
          <w:iCs/>
          <w:caps/>
        </w:rPr>
      </w:pPr>
      <w:r w:rsidRPr="008C3313">
        <w:rPr>
          <w:rFonts w:eastAsia="PMingLiU"/>
          <w:i/>
          <w:iCs/>
          <w:caps/>
        </w:rPr>
        <w:t>The Fund Board’s costs in the EC Action</w:t>
      </w:r>
    </w:p>
    <w:p w:rsidR="00BC6518" w:rsidRDefault="00BC6518" w:rsidP="00A47160">
      <w:pPr>
        <w:tabs>
          <w:tab w:val="clear" w:pos="4320"/>
          <w:tab w:val="clear" w:pos="9072"/>
        </w:tabs>
        <w:spacing w:line="360" w:lineRule="auto"/>
        <w:jc w:val="both"/>
        <w:rPr>
          <w:rFonts w:eastAsia="PMingLiU"/>
        </w:rPr>
      </w:pPr>
    </w:p>
    <w:p w:rsidR="00BC6518" w:rsidRDefault="00BC6518" w:rsidP="00BC6518">
      <w:pPr>
        <w:numPr>
          <w:ilvl w:val="0"/>
          <w:numId w:val="34"/>
        </w:numPr>
        <w:tabs>
          <w:tab w:val="clear" w:pos="4320"/>
          <w:tab w:val="clear" w:pos="9072"/>
        </w:tabs>
        <w:spacing w:line="360" w:lineRule="auto"/>
        <w:ind w:left="0" w:firstLine="0"/>
        <w:jc w:val="both"/>
        <w:rPr>
          <w:lang w:eastAsia="zh-TW"/>
        </w:rPr>
      </w:pPr>
      <w:r>
        <w:rPr>
          <w:lang w:eastAsia="zh-TW"/>
        </w:rPr>
        <w:t xml:space="preserve">One of the factors to consider in the exercise of discretion on the decision of costs where there are more than one defendant is whether it is reasonable and proper for the plaintiff to join both defendants in the action. </w:t>
      </w:r>
      <w:r w:rsidR="00585DFF">
        <w:rPr>
          <w:lang w:eastAsia="zh-TW"/>
        </w:rPr>
        <w:t xml:space="preserve"> </w:t>
      </w:r>
      <w:r>
        <w:rPr>
          <w:lang w:eastAsia="zh-TW"/>
        </w:rPr>
        <w:t>(</w:t>
      </w:r>
      <w:r w:rsidRPr="00665B10">
        <w:rPr>
          <w:i/>
          <w:lang w:eastAsia="zh-TW"/>
        </w:rPr>
        <w:t>Besterman v British Motor Cab Company Limited</w:t>
      </w:r>
      <w:r>
        <w:rPr>
          <w:lang w:eastAsia="zh-TW"/>
        </w:rPr>
        <w:t xml:space="preserve"> [1914] 3 KB 181)  </w:t>
      </w:r>
    </w:p>
    <w:p w:rsidR="00BC6518" w:rsidRDefault="00BC6518" w:rsidP="00BC6518">
      <w:pPr>
        <w:tabs>
          <w:tab w:val="clear" w:pos="4320"/>
          <w:tab w:val="clear" w:pos="9072"/>
        </w:tabs>
        <w:spacing w:line="360" w:lineRule="auto"/>
        <w:jc w:val="both"/>
        <w:rPr>
          <w:lang w:eastAsia="zh-TW"/>
        </w:rPr>
      </w:pPr>
    </w:p>
    <w:p w:rsidR="00BC6518" w:rsidRDefault="00BC6518" w:rsidP="00BC6518">
      <w:pPr>
        <w:numPr>
          <w:ilvl w:val="0"/>
          <w:numId w:val="34"/>
        </w:numPr>
        <w:tabs>
          <w:tab w:val="clear" w:pos="4320"/>
          <w:tab w:val="clear" w:pos="9072"/>
        </w:tabs>
        <w:spacing w:line="360" w:lineRule="auto"/>
        <w:ind w:left="0" w:firstLine="0"/>
        <w:jc w:val="both"/>
        <w:rPr>
          <w:lang w:eastAsia="zh-TW"/>
        </w:rPr>
      </w:pPr>
      <w:r>
        <w:rPr>
          <w:lang w:eastAsia="zh-TW"/>
        </w:rPr>
        <w:t xml:space="preserve">It is also recognized that the plaintiffs could reasonably have felt doubts and uncertainties as to what would transpire at the hearing and commenced and maintained the proceedings against both defendants. </w:t>
      </w:r>
      <w:r w:rsidR="00585DFF">
        <w:rPr>
          <w:lang w:eastAsia="zh-TW"/>
        </w:rPr>
        <w:t xml:space="preserve"> </w:t>
      </w:r>
      <w:r>
        <w:rPr>
          <w:lang w:eastAsia="zh-TW"/>
        </w:rPr>
        <w:t>(</w:t>
      </w:r>
      <w:r w:rsidRPr="008D5575">
        <w:rPr>
          <w:i/>
          <w:lang w:eastAsia="zh-TW"/>
        </w:rPr>
        <w:t>Leung Li</w:t>
      </w:r>
      <w:r w:rsidR="00585DFF">
        <w:rPr>
          <w:i/>
          <w:lang w:eastAsia="zh-TW"/>
        </w:rPr>
        <w:t xml:space="preserve"> H</w:t>
      </w:r>
      <w:r w:rsidRPr="008D5575">
        <w:rPr>
          <w:i/>
          <w:lang w:eastAsia="zh-TW"/>
        </w:rPr>
        <w:t>a and another v Hon Sau</w:t>
      </w:r>
      <w:r w:rsidR="00585DFF">
        <w:rPr>
          <w:i/>
          <w:lang w:eastAsia="zh-TW"/>
        </w:rPr>
        <w:t xml:space="preserve"> L</w:t>
      </w:r>
      <w:r w:rsidRPr="008D5575">
        <w:rPr>
          <w:i/>
          <w:lang w:eastAsia="zh-TW"/>
        </w:rPr>
        <w:t>ing and another</w:t>
      </w:r>
      <w:r>
        <w:rPr>
          <w:lang w:eastAsia="zh-TW"/>
        </w:rPr>
        <w:t xml:space="preserve"> [1993] 1 HKLRD 86)</w:t>
      </w:r>
    </w:p>
    <w:p w:rsidR="00BC6518" w:rsidRDefault="00BC6518" w:rsidP="00BC6518">
      <w:pPr>
        <w:tabs>
          <w:tab w:val="clear" w:pos="4320"/>
          <w:tab w:val="clear" w:pos="9072"/>
        </w:tabs>
        <w:spacing w:line="360" w:lineRule="auto"/>
        <w:jc w:val="both"/>
        <w:rPr>
          <w:rFonts w:eastAsia="PMingLiU"/>
        </w:rPr>
      </w:pPr>
    </w:p>
    <w:p w:rsidR="00BC6518" w:rsidRDefault="00FF62AE" w:rsidP="00BC6518">
      <w:pPr>
        <w:numPr>
          <w:ilvl w:val="0"/>
          <w:numId w:val="34"/>
        </w:numPr>
        <w:tabs>
          <w:tab w:val="clear" w:pos="4320"/>
          <w:tab w:val="clear" w:pos="9072"/>
        </w:tabs>
        <w:spacing w:line="360" w:lineRule="auto"/>
        <w:ind w:left="0" w:firstLine="0"/>
        <w:jc w:val="both"/>
        <w:rPr>
          <w:rFonts w:eastAsia="PMingLiU"/>
        </w:rPr>
      </w:pPr>
      <w:r>
        <w:rPr>
          <w:rFonts w:eastAsia="PMingLiU"/>
        </w:rPr>
        <w:t xml:space="preserve">Bullock order and Sanderson order are options to be considered in situations where there are both successful and unsuccessful defendants. </w:t>
      </w:r>
      <w:r w:rsidR="00BC6518">
        <w:rPr>
          <w:rFonts w:eastAsia="PMingLiU"/>
        </w:rPr>
        <w:t xml:space="preserve">In </w:t>
      </w:r>
      <w:r w:rsidR="00BC6518">
        <w:rPr>
          <w:rFonts w:eastAsia="PMingLiU"/>
          <w:i/>
        </w:rPr>
        <w:t xml:space="preserve">King v Zurich Insurance Company Limited </w:t>
      </w:r>
      <w:r w:rsidR="00BC6518">
        <w:rPr>
          <w:rFonts w:eastAsia="PMingLiU"/>
        </w:rPr>
        <w:t>[2002] EWCA Civ 598, Lord Justice Keene has stated that:-</w:t>
      </w:r>
    </w:p>
    <w:p w:rsidR="00BC6518" w:rsidRDefault="00BC6518" w:rsidP="00BC6518">
      <w:pPr>
        <w:tabs>
          <w:tab w:val="clear" w:pos="4320"/>
          <w:tab w:val="clear" w:pos="9072"/>
        </w:tabs>
        <w:spacing w:line="360" w:lineRule="auto"/>
        <w:jc w:val="both"/>
        <w:rPr>
          <w:rFonts w:eastAsia="PMingLiU"/>
        </w:rPr>
      </w:pPr>
    </w:p>
    <w:p w:rsidR="00BC6518" w:rsidRPr="00B456DD" w:rsidRDefault="00BC6518" w:rsidP="00BC6518">
      <w:pPr>
        <w:tabs>
          <w:tab w:val="clear" w:pos="4320"/>
          <w:tab w:val="clear" w:pos="9072"/>
        </w:tabs>
        <w:ind w:left="1296" w:right="746"/>
        <w:jc w:val="both"/>
        <w:rPr>
          <w:sz w:val="24"/>
          <w:szCs w:val="24"/>
          <w:lang w:eastAsia="zh-TW"/>
        </w:rPr>
      </w:pPr>
      <w:r w:rsidRPr="00220B42">
        <w:rPr>
          <w:sz w:val="24"/>
          <w:szCs w:val="24"/>
          <w:lang w:eastAsia="zh-TW"/>
        </w:rPr>
        <w:t>“</w:t>
      </w:r>
      <w:r>
        <w:rPr>
          <w:sz w:val="24"/>
          <w:szCs w:val="24"/>
          <w:lang w:eastAsia="zh-TW"/>
        </w:rPr>
        <w:t>The judge had to deal here with a not uncommon situation where a claimant was unsure which of the defendants would be held liable for his injury and where – in the event – he succeeded against one but failed against the other. In the days before the Civil Justice Rules came into effect this situation would often be met by a Bullock order (See Bullock v The London General Omnibus Company [1907] 1 KB 264) ordering the plaintiff to pay the successful defendant’s costs but ordering the unsuccessful defendant to pay those costs over the plaintiff. In cases where a plaintiff was legally aided the order would often be a Sanderson order (see Sanderson v Blyth Theatre Company [1903] 1 KB 533) whereby the unsuccessful defendant was ordered to pay the costs of the successful defendant directly. These decisions reflected the approach of the courts, namely that where a plaintiff had behaved reasonably in suing both defendants he should not normally end up paying cost to either party even though he succeeded only against one of the defendants.”</w:t>
      </w:r>
    </w:p>
    <w:p w:rsidR="00BC6518" w:rsidRDefault="00BC6518" w:rsidP="00BC6518">
      <w:pPr>
        <w:tabs>
          <w:tab w:val="clear" w:pos="4320"/>
          <w:tab w:val="clear" w:pos="9072"/>
        </w:tabs>
        <w:spacing w:line="360" w:lineRule="auto"/>
        <w:jc w:val="both"/>
        <w:rPr>
          <w:rFonts w:hint="eastAsia"/>
        </w:rPr>
      </w:pPr>
    </w:p>
    <w:p w:rsidR="00BC6518" w:rsidRDefault="00BC6518" w:rsidP="00BC6518">
      <w:pPr>
        <w:numPr>
          <w:ilvl w:val="0"/>
          <w:numId w:val="34"/>
        </w:numPr>
        <w:tabs>
          <w:tab w:val="clear" w:pos="4320"/>
          <w:tab w:val="clear" w:pos="9072"/>
        </w:tabs>
        <w:spacing w:line="360" w:lineRule="auto"/>
        <w:ind w:left="0" w:firstLine="0"/>
        <w:jc w:val="both"/>
        <w:rPr>
          <w:lang w:eastAsia="zh-TW"/>
        </w:rPr>
      </w:pPr>
      <w:r>
        <w:rPr>
          <w:lang w:eastAsia="zh-TW"/>
        </w:rPr>
        <w:t xml:space="preserve">In </w:t>
      </w:r>
      <w:r>
        <w:rPr>
          <w:i/>
          <w:lang w:eastAsia="zh-TW"/>
        </w:rPr>
        <w:t>Michael Irvine v Commissioner of Police for Metropolis and others</w:t>
      </w:r>
      <w:r>
        <w:rPr>
          <w:lang w:eastAsia="zh-TW"/>
        </w:rPr>
        <w:t>, [2005] EWCA Civ 129 at paragraph 22, the English Court of Appeal considered that the jurisdiction to make a Bullock or a Sanderson order is useful and is:-</w:t>
      </w:r>
    </w:p>
    <w:p w:rsidR="00585DFF" w:rsidRDefault="00585DFF" w:rsidP="00585DFF">
      <w:pPr>
        <w:tabs>
          <w:tab w:val="clear" w:pos="4320"/>
          <w:tab w:val="clear" w:pos="9072"/>
        </w:tabs>
        <w:spacing w:line="360" w:lineRule="auto"/>
        <w:jc w:val="both"/>
        <w:rPr>
          <w:lang w:eastAsia="zh-TW"/>
        </w:rPr>
      </w:pPr>
    </w:p>
    <w:p w:rsidR="00BC6518" w:rsidRDefault="00BC6518" w:rsidP="00585DFF">
      <w:pPr>
        <w:tabs>
          <w:tab w:val="clear" w:pos="4320"/>
          <w:tab w:val="clear" w:pos="9072"/>
        </w:tabs>
        <w:ind w:left="1298" w:right="746"/>
        <w:jc w:val="both"/>
        <w:rPr>
          <w:sz w:val="24"/>
          <w:szCs w:val="24"/>
          <w:lang w:eastAsia="zh-TW"/>
        </w:rPr>
      </w:pPr>
      <w:r w:rsidRPr="006660CA">
        <w:rPr>
          <w:sz w:val="24"/>
          <w:szCs w:val="24"/>
          <w:lang w:eastAsia="zh-TW"/>
        </w:rPr>
        <w:t xml:space="preserve">“designed to avoid the injustice that when a claimant does not know which of the two or more defendants should be sued for a wrong done to the claimant, he can join those whom it is reasonable to join and avoid having what he recovers in damages from the unsuccessful defendant eroded or eliminated by the order for costs against the claimant in respect of his action against the successful defendant or defendants. However, it must also be recognized that it is a strong order, capable of working injustice to the defendant against whom the claim has succeeded, to be made liable not only for the claimant’s costs of the action against that defendant, but also the costs of the other defendants whom the claimant has chosen to join but against whom the claimant has failed.” </w:t>
      </w:r>
    </w:p>
    <w:p w:rsidR="00BC6518" w:rsidRDefault="00BC6518" w:rsidP="00BC6518">
      <w:pPr>
        <w:tabs>
          <w:tab w:val="clear" w:pos="4320"/>
          <w:tab w:val="clear" w:pos="9072"/>
        </w:tabs>
        <w:spacing w:line="360" w:lineRule="auto"/>
        <w:jc w:val="both"/>
        <w:rPr>
          <w:lang w:eastAsia="zh-TW"/>
        </w:rPr>
      </w:pPr>
    </w:p>
    <w:p w:rsidR="00BC6518" w:rsidRDefault="00BC6518" w:rsidP="00BC6518">
      <w:pPr>
        <w:numPr>
          <w:ilvl w:val="0"/>
          <w:numId w:val="34"/>
        </w:numPr>
        <w:tabs>
          <w:tab w:val="clear" w:pos="4320"/>
          <w:tab w:val="clear" w:pos="9072"/>
        </w:tabs>
        <w:spacing w:line="360" w:lineRule="auto"/>
        <w:ind w:left="0" w:firstLine="0"/>
        <w:jc w:val="both"/>
        <w:rPr>
          <w:lang w:eastAsia="zh-TW"/>
        </w:rPr>
      </w:pPr>
      <w:r>
        <w:rPr>
          <w:lang w:eastAsia="zh-TW"/>
        </w:rPr>
        <w:t xml:space="preserve">The Court of Appeal in </w:t>
      </w:r>
      <w:r>
        <w:rPr>
          <w:i/>
          <w:lang w:eastAsia="zh-TW"/>
        </w:rPr>
        <w:t>Chong Ngan Seng v China Harbour Engineering Company Limited</w:t>
      </w:r>
      <w:r>
        <w:rPr>
          <w:lang w:eastAsia="zh-TW"/>
        </w:rPr>
        <w:t xml:space="preserve">, CACV 54/2012, unreported, 25 September 2013 has cited the following passage in the </w:t>
      </w:r>
      <w:r w:rsidRPr="00585DFF">
        <w:rPr>
          <w:i/>
          <w:lang w:eastAsia="zh-TW"/>
        </w:rPr>
        <w:t>Hong Kong Civil Procedure</w:t>
      </w:r>
      <w:r>
        <w:rPr>
          <w:lang w:eastAsia="zh-TW"/>
        </w:rPr>
        <w:t xml:space="preserve"> paragraph 62/1/6:-</w:t>
      </w:r>
    </w:p>
    <w:p w:rsidR="00BC6518" w:rsidRDefault="00BC6518" w:rsidP="00BC6518">
      <w:pPr>
        <w:tabs>
          <w:tab w:val="clear" w:pos="4320"/>
          <w:tab w:val="clear" w:pos="9072"/>
        </w:tabs>
        <w:spacing w:line="360" w:lineRule="auto"/>
        <w:jc w:val="both"/>
        <w:rPr>
          <w:lang w:eastAsia="zh-TW"/>
        </w:rPr>
      </w:pPr>
    </w:p>
    <w:p w:rsidR="00BC6518" w:rsidRPr="00B85F83" w:rsidRDefault="00BC6518" w:rsidP="00585DFF">
      <w:pPr>
        <w:tabs>
          <w:tab w:val="clear" w:pos="1440"/>
          <w:tab w:val="clear" w:pos="4320"/>
          <w:tab w:val="clear" w:pos="9072"/>
        </w:tabs>
        <w:ind w:left="1298" w:right="746"/>
        <w:jc w:val="both"/>
        <w:rPr>
          <w:sz w:val="24"/>
          <w:szCs w:val="24"/>
          <w:lang w:eastAsia="zh-TW"/>
        </w:rPr>
      </w:pPr>
      <w:r w:rsidRPr="0046224A">
        <w:rPr>
          <w:sz w:val="24"/>
          <w:szCs w:val="24"/>
          <w:lang w:eastAsia="zh-TW"/>
        </w:rPr>
        <w:t xml:space="preserve">“A trial judge was entitled, without infringing the requirement that costs should generally follow the event to make a </w:t>
      </w:r>
      <w:r w:rsidRPr="0046224A">
        <w:rPr>
          <w:i/>
          <w:sz w:val="24"/>
          <w:szCs w:val="24"/>
          <w:lang w:eastAsia="zh-TW"/>
        </w:rPr>
        <w:t>Sanderson</w:t>
      </w:r>
      <w:r w:rsidRPr="0046224A">
        <w:rPr>
          <w:sz w:val="24"/>
          <w:szCs w:val="24"/>
          <w:lang w:eastAsia="zh-TW"/>
        </w:rPr>
        <w:t xml:space="preserve"> order rather than a </w:t>
      </w:r>
      <w:r w:rsidRPr="0046224A">
        <w:rPr>
          <w:i/>
          <w:sz w:val="24"/>
          <w:szCs w:val="24"/>
          <w:lang w:eastAsia="zh-TW"/>
        </w:rPr>
        <w:t>Bullock</w:t>
      </w:r>
      <w:r w:rsidRPr="0046224A">
        <w:rPr>
          <w:sz w:val="24"/>
          <w:szCs w:val="24"/>
          <w:lang w:eastAsia="zh-TW"/>
        </w:rPr>
        <w:t xml:space="preserve"> order where the judgment was given against a co-defendant who was insolvent; because a </w:t>
      </w:r>
      <w:r w:rsidRPr="0046224A">
        <w:rPr>
          <w:i/>
          <w:sz w:val="24"/>
          <w:szCs w:val="24"/>
          <w:lang w:eastAsia="zh-TW"/>
        </w:rPr>
        <w:t>Sanderson</w:t>
      </w:r>
      <w:r w:rsidRPr="0046224A">
        <w:rPr>
          <w:sz w:val="24"/>
          <w:szCs w:val="24"/>
          <w:lang w:eastAsia="zh-TW"/>
        </w:rPr>
        <w:t xml:space="preserve"> order would spread the hardship caused by the co-defendant’s insolvency and consequent inability to meet the costs more fairly between the plaintiff and the other defendant, both of whom were innocent parties, than would a </w:t>
      </w:r>
      <w:r w:rsidRPr="0046224A">
        <w:rPr>
          <w:i/>
          <w:sz w:val="24"/>
          <w:szCs w:val="24"/>
          <w:lang w:eastAsia="zh-TW"/>
        </w:rPr>
        <w:t>Bullock</w:t>
      </w:r>
      <w:r w:rsidRPr="0046224A">
        <w:rPr>
          <w:sz w:val="24"/>
          <w:szCs w:val="24"/>
          <w:lang w:eastAsia="zh-TW"/>
        </w:rPr>
        <w:t xml:space="preserve"> order. The choice between a </w:t>
      </w:r>
      <w:r w:rsidRPr="0046224A">
        <w:rPr>
          <w:i/>
          <w:sz w:val="24"/>
          <w:szCs w:val="24"/>
          <w:lang w:eastAsia="zh-TW"/>
        </w:rPr>
        <w:t>Bullock</w:t>
      </w:r>
      <w:r w:rsidRPr="0046224A">
        <w:rPr>
          <w:sz w:val="24"/>
          <w:szCs w:val="24"/>
          <w:lang w:eastAsia="zh-TW"/>
        </w:rPr>
        <w:t xml:space="preserve"> order and a </w:t>
      </w:r>
      <w:r w:rsidRPr="0046224A">
        <w:rPr>
          <w:i/>
          <w:sz w:val="24"/>
          <w:szCs w:val="24"/>
          <w:lang w:eastAsia="zh-TW"/>
        </w:rPr>
        <w:t>Sanderson</w:t>
      </w:r>
      <w:r w:rsidRPr="0046224A">
        <w:rPr>
          <w:sz w:val="24"/>
          <w:szCs w:val="24"/>
          <w:lang w:eastAsia="zh-TW"/>
        </w:rPr>
        <w:t xml:space="preserve"> order in such circumstances was a matter for the judge’s discretion.”</w:t>
      </w:r>
    </w:p>
    <w:p w:rsidR="00BC6518" w:rsidRDefault="00BC6518" w:rsidP="00BC6518">
      <w:pPr>
        <w:tabs>
          <w:tab w:val="clear" w:pos="4320"/>
          <w:tab w:val="clear" w:pos="9072"/>
        </w:tabs>
        <w:spacing w:line="360" w:lineRule="auto"/>
        <w:jc w:val="both"/>
        <w:rPr>
          <w:lang w:eastAsia="zh-TW"/>
        </w:rPr>
      </w:pPr>
    </w:p>
    <w:p w:rsidR="00BC6518" w:rsidRDefault="00BC6518" w:rsidP="00BC6518">
      <w:pPr>
        <w:numPr>
          <w:ilvl w:val="0"/>
          <w:numId w:val="34"/>
        </w:numPr>
        <w:tabs>
          <w:tab w:val="clear" w:pos="4320"/>
          <w:tab w:val="clear" w:pos="9072"/>
        </w:tabs>
        <w:spacing w:line="360" w:lineRule="auto"/>
        <w:ind w:left="0" w:firstLine="0"/>
        <w:jc w:val="both"/>
        <w:rPr>
          <w:lang w:eastAsia="zh-TW"/>
        </w:rPr>
      </w:pPr>
      <w:r>
        <w:rPr>
          <w:lang w:eastAsia="zh-TW"/>
        </w:rPr>
        <w:t>Mr Chan submitted that on the determination of costs, the court is not limited to c</w:t>
      </w:r>
      <w:r w:rsidR="00805993">
        <w:rPr>
          <w:lang w:eastAsia="zh-TW"/>
        </w:rPr>
        <w:t>hoose between a Bullock order and</w:t>
      </w:r>
      <w:r>
        <w:rPr>
          <w:lang w:eastAsia="zh-TW"/>
        </w:rPr>
        <w:t xml:space="preserve"> a Sanderson order.  I agree. </w:t>
      </w:r>
      <w:r w:rsidR="00585DFF">
        <w:rPr>
          <w:lang w:eastAsia="zh-TW"/>
        </w:rPr>
        <w:t xml:space="preserve"> </w:t>
      </w:r>
      <w:r>
        <w:rPr>
          <w:lang w:eastAsia="zh-TW"/>
        </w:rPr>
        <w:t xml:space="preserve">The court has a wide discretion and </w:t>
      </w:r>
      <w:r w:rsidR="001E01EC">
        <w:rPr>
          <w:lang w:eastAsia="zh-TW"/>
        </w:rPr>
        <w:t>shall decide</w:t>
      </w:r>
      <w:r>
        <w:rPr>
          <w:lang w:eastAsia="zh-TW"/>
        </w:rPr>
        <w:t xml:space="preserve"> the appropriate costs order having regard to the facts and features in each case. </w:t>
      </w:r>
    </w:p>
    <w:p w:rsidR="00BC6518" w:rsidRDefault="00BC6518" w:rsidP="00BC6518">
      <w:pPr>
        <w:tabs>
          <w:tab w:val="clear" w:pos="4320"/>
          <w:tab w:val="clear" w:pos="9072"/>
        </w:tabs>
        <w:spacing w:line="360" w:lineRule="auto"/>
        <w:jc w:val="both"/>
        <w:rPr>
          <w:lang w:eastAsia="zh-TW"/>
        </w:rPr>
      </w:pPr>
    </w:p>
    <w:p w:rsidR="00BC6518" w:rsidRDefault="00BC6518" w:rsidP="00BC6518">
      <w:pPr>
        <w:numPr>
          <w:ilvl w:val="0"/>
          <w:numId w:val="34"/>
        </w:numPr>
        <w:tabs>
          <w:tab w:val="clear" w:pos="4320"/>
          <w:tab w:val="clear" w:pos="9072"/>
        </w:tabs>
        <w:spacing w:line="360" w:lineRule="auto"/>
        <w:ind w:left="0" w:firstLine="0"/>
        <w:jc w:val="both"/>
        <w:rPr>
          <w:lang w:eastAsia="zh-TW"/>
        </w:rPr>
      </w:pPr>
      <w:r>
        <w:rPr>
          <w:lang w:eastAsia="zh-TW"/>
        </w:rPr>
        <w:t xml:space="preserve">With these principles in mind, I accept that it was reasonable and proper for Jiang to commence the EC Action against both Cheng and Yeung.  Given the state of evidence before trial, Jiang could have reasonable doubt on the true identity of his employer, in particular when the authenticity of the alleged Contract between Hon Hing and Up Cheer was in doubt.  </w:t>
      </w:r>
    </w:p>
    <w:p w:rsidR="00BC6518" w:rsidRDefault="00BC6518" w:rsidP="00BC6518">
      <w:pPr>
        <w:pStyle w:val="ListParagraph"/>
        <w:rPr>
          <w:lang w:eastAsia="zh-TW"/>
        </w:rPr>
      </w:pPr>
    </w:p>
    <w:p w:rsidR="00BC6518" w:rsidRDefault="00BC6518" w:rsidP="00BC6518">
      <w:pPr>
        <w:numPr>
          <w:ilvl w:val="0"/>
          <w:numId w:val="34"/>
        </w:numPr>
        <w:tabs>
          <w:tab w:val="clear" w:pos="4320"/>
          <w:tab w:val="clear" w:pos="9072"/>
        </w:tabs>
        <w:spacing w:line="360" w:lineRule="auto"/>
        <w:ind w:left="0" w:firstLine="0"/>
        <w:jc w:val="both"/>
        <w:rPr>
          <w:lang w:eastAsia="zh-TW"/>
        </w:rPr>
      </w:pPr>
      <w:r>
        <w:rPr>
          <w:lang w:eastAsia="zh-TW"/>
        </w:rPr>
        <w:t xml:space="preserve">Ms </w:t>
      </w:r>
      <w:r w:rsidR="00DE2C6C">
        <w:rPr>
          <w:lang w:eastAsia="zh-TW"/>
        </w:rPr>
        <w:t>Kwok</w:t>
      </w:r>
      <w:r>
        <w:rPr>
          <w:lang w:eastAsia="zh-TW"/>
        </w:rPr>
        <w:t>, representing Up Cheer and Yeung, has no objection to a variation of the costs order to the effect that the Fund Board’s costs in the EC Action be paid by Yeung solely.</w:t>
      </w:r>
    </w:p>
    <w:p w:rsidR="00BC6518" w:rsidRDefault="00BC6518" w:rsidP="00BC6518">
      <w:pPr>
        <w:tabs>
          <w:tab w:val="clear" w:pos="4320"/>
          <w:tab w:val="clear" w:pos="9072"/>
        </w:tabs>
        <w:spacing w:line="360" w:lineRule="auto"/>
        <w:jc w:val="both"/>
        <w:rPr>
          <w:lang w:eastAsia="zh-TW"/>
        </w:rPr>
      </w:pPr>
    </w:p>
    <w:p w:rsidR="00BC6518" w:rsidRDefault="00BC6518" w:rsidP="00BC6518">
      <w:pPr>
        <w:rPr>
          <w:lang w:eastAsia="zh-TW"/>
        </w:rPr>
      </w:pPr>
    </w:p>
    <w:p w:rsidR="00BC6518" w:rsidRPr="00B85F83" w:rsidRDefault="00BC6518" w:rsidP="00BC6518">
      <w:pPr>
        <w:tabs>
          <w:tab w:val="clear" w:pos="4320"/>
          <w:tab w:val="clear" w:pos="9072"/>
        </w:tabs>
        <w:spacing w:line="360" w:lineRule="auto"/>
        <w:jc w:val="both"/>
        <w:rPr>
          <w:i/>
          <w:iCs/>
          <w:caps/>
          <w:lang w:eastAsia="zh-TW"/>
        </w:rPr>
      </w:pPr>
      <w:r w:rsidRPr="00B85F83">
        <w:rPr>
          <w:i/>
          <w:iCs/>
          <w:caps/>
          <w:lang w:eastAsia="zh-TW"/>
        </w:rPr>
        <w:t>Conclusion</w:t>
      </w:r>
    </w:p>
    <w:p w:rsidR="00BC6518" w:rsidRDefault="00BC6518" w:rsidP="00BC6518">
      <w:pPr>
        <w:rPr>
          <w:lang w:eastAsia="zh-TW"/>
        </w:rPr>
      </w:pPr>
    </w:p>
    <w:p w:rsidR="00BC6518" w:rsidRDefault="00BC6518" w:rsidP="00BC6518">
      <w:pPr>
        <w:numPr>
          <w:ilvl w:val="0"/>
          <w:numId w:val="34"/>
        </w:numPr>
        <w:tabs>
          <w:tab w:val="clear" w:pos="4320"/>
          <w:tab w:val="clear" w:pos="9072"/>
        </w:tabs>
        <w:spacing w:line="360" w:lineRule="auto"/>
        <w:ind w:left="0" w:firstLine="0"/>
        <w:jc w:val="both"/>
        <w:rPr>
          <w:lang w:eastAsia="zh-TW"/>
        </w:rPr>
      </w:pPr>
      <w:r>
        <w:rPr>
          <w:lang w:eastAsia="zh-TW"/>
        </w:rPr>
        <w:t xml:space="preserve">The costs order </w:t>
      </w:r>
      <w:r>
        <w:rPr>
          <w:i/>
          <w:lang w:eastAsia="zh-TW"/>
        </w:rPr>
        <w:t>nisi</w:t>
      </w:r>
      <w:r w:rsidR="00805993">
        <w:rPr>
          <w:lang w:eastAsia="zh-TW"/>
        </w:rPr>
        <w:t xml:space="preserve"> in both actions we</w:t>
      </w:r>
      <w:r>
        <w:rPr>
          <w:lang w:eastAsia="zh-TW"/>
        </w:rPr>
        <w:t>re varied</w:t>
      </w:r>
      <w:r w:rsidR="00FF62AE">
        <w:rPr>
          <w:lang w:eastAsia="zh-TW"/>
        </w:rPr>
        <w:t xml:space="preserve"> to be</w:t>
      </w:r>
      <w:r>
        <w:rPr>
          <w:lang w:eastAsia="zh-TW"/>
        </w:rPr>
        <w:t xml:space="preserve"> in terms of paragraph 1 of Jiang’s Summonses.  I also ordered that the execution on the costs orders against the Fund Board be stayed for three months from the date of the order, </w:t>
      </w:r>
      <w:r w:rsidR="001E01EC">
        <w:rPr>
          <w:lang w:eastAsia="zh-TW"/>
        </w:rPr>
        <w:t>during that period</w:t>
      </w:r>
      <w:r>
        <w:rPr>
          <w:lang w:eastAsia="zh-TW"/>
        </w:rPr>
        <w:t xml:space="preserve"> Jiang shall proceed with diligence to recover costs against Yeung and Up Cheer.</w:t>
      </w:r>
    </w:p>
    <w:p w:rsidR="00BC6518" w:rsidRPr="00C86B88" w:rsidRDefault="00BC6518" w:rsidP="00BC6518">
      <w:pPr>
        <w:tabs>
          <w:tab w:val="clear" w:pos="4320"/>
          <w:tab w:val="clear" w:pos="9072"/>
        </w:tabs>
        <w:spacing w:line="360" w:lineRule="auto"/>
        <w:jc w:val="both"/>
        <w:rPr>
          <w:rFonts w:eastAsia="PMingLiU"/>
        </w:rPr>
      </w:pPr>
    </w:p>
    <w:p w:rsidR="00BC6518" w:rsidRPr="005A1C1D" w:rsidRDefault="00BC6518" w:rsidP="00BC6518">
      <w:pPr>
        <w:tabs>
          <w:tab w:val="clear" w:pos="4320"/>
          <w:tab w:val="clear" w:pos="9072"/>
        </w:tabs>
        <w:spacing w:line="360" w:lineRule="auto"/>
        <w:jc w:val="both"/>
      </w:pPr>
    </w:p>
    <w:p w:rsidR="00BC6518" w:rsidRPr="005A1C1D" w:rsidRDefault="00BC6518" w:rsidP="00BC6518">
      <w:pPr>
        <w:tabs>
          <w:tab w:val="clear" w:pos="4320"/>
          <w:tab w:val="clear" w:pos="9072"/>
          <w:tab w:val="center" w:pos="6480"/>
        </w:tabs>
        <w:jc w:val="both"/>
      </w:pPr>
      <w:r w:rsidRPr="005A1C1D">
        <w:rPr>
          <w:rFonts w:hint="eastAsia"/>
        </w:rPr>
        <w:tab/>
      </w:r>
      <w:r w:rsidRPr="005A1C1D">
        <w:rPr>
          <w:rFonts w:hint="eastAsia"/>
        </w:rPr>
        <w:tab/>
        <w:t>( Elaine Liu )</w:t>
      </w:r>
    </w:p>
    <w:p w:rsidR="00BC6518" w:rsidRPr="005A1C1D" w:rsidRDefault="00BC6518" w:rsidP="00BC6518">
      <w:pPr>
        <w:tabs>
          <w:tab w:val="clear" w:pos="4320"/>
          <w:tab w:val="clear" w:pos="9072"/>
          <w:tab w:val="center" w:pos="6480"/>
        </w:tabs>
        <w:jc w:val="both"/>
      </w:pPr>
      <w:r w:rsidRPr="005A1C1D">
        <w:rPr>
          <w:rFonts w:hint="eastAsia"/>
        </w:rPr>
        <w:tab/>
      </w:r>
      <w:r w:rsidRPr="005A1C1D">
        <w:rPr>
          <w:rFonts w:hint="eastAsia"/>
        </w:rPr>
        <w:tab/>
        <w:t>Deputy District Judge</w:t>
      </w:r>
    </w:p>
    <w:p w:rsidR="00BC6518" w:rsidRDefault="00BC6518" w:rsidP="00BC6518">
      <w:pPr>
        <w:tabs>
          <w:tab w:val="clear" w:pos="4320"/>
          <w:tab w:val="clear" w:pos="9072"/>
        </w:tabs>
        <w:jc w:val="both"/>
      </w:pPr>
    </w:p>
    <w:p w:rsidR="00BD53CA" w:rsidRDefault="00BD53CA" w:rsidP="00BC6518">
      <w:pPr>
        <w:tabs>
          <w:tab w:val="clear" w:pos="4320"/>
          <w:tab w:val="clear" w:pos="9072"/>
        </w:tabs>
        <w:jc w:val="both"/>
      </w:pPr>
    </w:p>
    <w:p w:rsidR="00BC6518" w:rsidRPr="00A27E96" w:rsidRDefault="00BC6518" w:rsidP="00BC6518">
      <w:pPr>
        <w:tabs>
          <w:tab w:val="clear" w:pos="4320"/>
          <w:tab w:val="clear" w:pos="9072"/>
        </w:tabs>
        <w:jc w:val="both"/>
        <w:rPr>
          <w:rFonts w:hint="eastAsia"/>
          <w:u w:val="single"/>
        </w:rPr>
      </w:pPr>
      <w:r w:rsidRPr="00A27E96">
        <w:rPr>
          <w:rFonts w:hint="eastAsia"/>
          <w:u w:val="single"/>
        </w:rPr>
        <w:t>DCPI 2047/2011</w:t>
      </w:r>
    </w:p>
    <w:p w:rsidR="00BC6518" w:rsidRPr="006A0C1C" w:rsidRDefault="00BC6518" w:rsidP="00BC6518">
      <w:pPr>
        <w:tabs>
          <w:tab w:val="clear" w:pos="4320"/>
          <w:tab w:val="clear" w:pos="9072"/>
        </w:tabs>
        <w:jc w:val="both"/>
        <w:rPr>
          <w:rFonts w:hint="eastAsia"/>
        </w:rPr>
      </w:pPr>
    </w:p>
    <w:p w:rsidR="00BC6518" w:rsidRDefault="00BC6518" w:rsidP="00BC6518">
      <w:pPr>
        <w:tabs>
          <w:tab w:val="clear" w:pos="4320"/>
          <w:tab w:val="clear" w:pos="9072"/>
        </w:tabs>
        <w:jc w:val="both"/>
        <w:rPr>
          <w:rFonts w:hint="eastAsia"/>
        </w:rPr>
      </w:pPr>
      <w:r>
        <w:rPr>
          <w:rFonts w:hint="eastAsia"/>
        </w:rPr>
        <w:t>Mr Frederick Chan, instructed by Cheng &amp; Wong, assigned by the Director of Legal Aid, for the plaintiff</w:t>
      </w:r>
    </w:p>
    <w:p w:rsidR="00BC6518" w:rsidRDefault="00BC6518" w:rsidP="00BC6518">
      <w:pPr>
        <w:tabs>
          <w:tab w:val="clear" w:pos="4320"/>
          <w:tab w:val="clear" w:pos="9072"/>
        </w:tabs>
        <w:jc w:val="both"/>
        <w:rPr>
          <w:rFonts w:hint="eastAsia"/>
        </w:rPr>
      </w:pPr>
    </w:p>
    <w:p w:rsidR="00BC6518" w:rsidRDefault="00BC6518" w:rsidP="00BC6518">
      <w:pPr>
        <w:tabs>
          <w:tab w:val="clear" w:pos="4320"/>
          <w:tab w:val="clear" w:pos="9072"/>
        </w:tabs>
        <w:jc w:val="both"/>
        <w:rPr>
          <w:rFonts w:hint="eastAsia"/>
        </w:rPr>
      </w:pPr>
      <w:r>
        <w:rPr>
          <w:rFonts w:hint="eastAsia"/>
        </w:rPr>
        <w:t>Ms</w:t>
      </w:r>
      <w:r w:rsidR="00A27E96">
        <w:t xml:space="preserve"> Kwok Hau Fung Dora</w:t>
      </w:r>
      <w:r>
        <w:rPr>
          <w:rFonts w:hint="eastAsia"/>
        </w:rPr>
        <w:t xml:space="preserve">, </w:t>
      </w:r>
      <w:r>
        <w:t>of</w:t>
      </w:r>
      <w:r>
        <w:rPr>
          <w:rFonts w:hint="eastAsia"/>
        </w:rPr>
        <w:t xml:space="preserve"> Huen &amp; Partners for the 1</w:t>
      </w:r>
      <w:r w:rsidRPr="006A0C1C">
        <w:rPr>
          <w:rFonts w:hint="eastAsia"/>
          <w:vertAlign w:val="superscript"/>
        </w:rPr>
        <w:t>st</w:t>
      </w:r>
      <w:r>
        <w:rPr>
          <w:rFonts w:hint="eastAsia"/>
        </w:rPr>
        <w:t xml:space="preserve"> and </w:t>
      </w:r>
      <w:r>
        <w:t>2</w:t>
      </w:r>
      <w:r w:rsidRPr="001E1818">
        <w:rPr>
          <w:vertAlign w:val="superscript"/>
        </w:rPr>
        <w:t>nd</w:t>
      </w:r>
      <w:r>
        <w:t xml:space="preserve"> </w:t>
      </w:r>
      <w:r>
        <w:rPr>
          <w:rFonts w:hint="eastAsia"/>
        </w:rPr>
        <w:t>defendants</w:t>
      </w:r>
    </w:p>
    <w:p w:rsidR="00BC6518" w:rsidRDefault="00BC6518" w:rsidP="00BC6518">
      <w:pPr>
        <w:tabs>
          <w:tab w:val="clear" w:pos="4320"/>
          <w:tab w:val="clear" w:pos="9072"/>
        </w:tabs>
        <w:jc w:val="both"/>
        <w:rPr>
          <w:rFonts w:hint="eastAsia"/>
        </w:rPr>
      </w:pPr>
    </w:p>
    <w:p w:rsidR="00BC6518" w:rsidRDefault="00BC6518" w:rsidP="00BC6518">
      <w:pPr>
        <w:tabs>
          <w:tab w:val="clear" w:pos="4320"/>
          <w:tab w:val="clear" w:pos="9072"/>
        </w:tabs>
        <w:jc w:val="both"/>
        <w:rPr>
          <w:rFonts w:hint="eastAsia"/>
        </w:rPr>
      </w:pPr>
      <w:r>
        <w:rPr>
          <w:rFonts w:hint="eastAsia"/>
        </w:rPr>
        <w:t>The 3</w:t>
      </w:r>
      <w:r w:rsidRPr="006A0C1C">
        <w:rPr>
          <w:rFonts w:hint="eastAsia"/>
          <w:vertAlign w:val="superscript"/>
        </w:rPr>
        <w:t>rd</w:t>
      </w:r>
      <w:r>
        <w:rPr>
          <w:rFonts w:hint="eastAsia"/>
        </w:rPr>
        <w:t xml:space="preserve"> defendant</w:t>
      </w:r>
      <w:r>
        <w:t xml:space="preserve"> was not represented and did not appear</w:t>
      </w:r>
    </w:p>
    <w:p w:rsidR="00BC6518" w:rsidRDefault="00BC6518" w:rsidP="00BC6518">
      <w:pPr>
        <w:tabs>
          <w:tab w:val="clear" w:pos="4320"/>
          <w:tab w:val="clear" w:pos="9072"/>
        </w:tabs>
        <w:jc w:val="both"/>
        <w:rPr>
          <w:rFonts w:hint="eastAsia"/>
        </w:rPr>
      </w:pPr>
    </w:p>
    <w:p w:rsidR="00BC6518" w:rsidRDefault="00BC6518" w:rsidP="00BC6518">
      <w:pPr>
        <w:tabs>
          <w:tab w:val="clear" w:pos="4320"/>
          <w:tab w:val="clear" w:pos="9072"/>
        </w:tabs>
        <w:jc w:val="both"/>
        <w:rPr>
          <w:rFonts w:hint="eastAsia"/>
        </w:rPr>
      </w:pPr>
      <w:r>
        <w:rPr>
          <w:rFonts w:hint="eastAsia"/>
        </w:rPr>
        <w:t>Mr Patrick Lim, instructed by Gallant Y T Ho &amp; Co, for the 4</w:t>
      </w:r>
      <w:r w:rsidRPr="006A0C1C">
        <w:rPr>
          <w:rFonts w:hint="eastAsia"/>
          <w:vertAlign w:val="superscript"/>
        </w:rPr>
        <w:t>th</w:t>
      </w:r>
      <w:r>
        <w:rPr>
          <w:rFonts w:hint="eastAsia"/>
        </w:rPr>
        <w:t xml:space="preserve"> defendant</w:t>
      </w:r>
    </w:p>
    <w:p w:rsidR="00BC6518" w:rsidRDefault="00BC6518" w:rsidP="00BC6518">
      <w:pPr>
        <w:tabs>
          <w:tab w:val="clear" w:pos="4320"/>
          <w:tab w:val="clear" w:pos="9072"/>
        </w:tabs>
        <w:jc w:val="both"/>
        <w:rPr>
          <w:rFonts w:hint="eastAsia"/>
        </w:rPr>
      </w:pPr>
    </w:p>
    <w:p w:rsidR="00BC6518" w:rsidRDefault="00BC6518" w:rsidP="00BC6518">
      <w:pPr>
        <w:tabs>
          <w:tab w:val="clear" w:pos="4320"/>
          <w:tab w:val="clear" w:pos="9072"/>
        </w:tabs>
        <w:jc w:val="both"/>
        <w:rPr>
          <w:rFonts w:hint="eastAsia"/>
        </w:rPr>
      </w:pPr>
    </w:p>
    <w:p w:rsidR="00BC6518" w:rsidRPr="006A0C1C" w:rsidRDefault="00BC6518" w:rsidP="00BC6518">
      <w:pPr>
        <w:tabs>
          <w:tab w:val="clear" w:pos="4320"/>
          <w:tab w:val="clear" w:pos="9072"/>
        </w:tabs>
        <w:jc w:val="both"/>
        <w:rPr>
          <w:rFonts w:hint="eastAsia"/>
          <w:u w:val="single"/>
        </w:rPr>
      </w:pPr>
      <w:r w:rsidRPr="006A0C1C">
        <w:rPr>
          <w:rFonts w:hint="eastAsia"/>
          <w:u w:val="single"/>
        </w:rPr>
        <w:t>DCEC 1267/2010</w:t>
      </w:r>
    </w:p>
    <w:p w:rsidR="00BC6518" w:rsidRDefault="00BC6518" w:rsidP="00BC6518">
      <w:pPr>
        <w:tabs>
          <w:tab w:val="clear" w:pos="4320"/>
          <w:tab w:val="clear" w:pos="9072"/>
        </w:tabs>
        <w:jc w:val="both"/>
        <w:rPr>
          <w:rFonts w:hint="eastAsia"/>
        </w:rPr>
      </w:pPr>
    </w:p>
    <w:p w:rsidR="00BC6518" w:rsidRDefault="00BC6518" w:rsidP="00BC6518">
      <w:pPr>
        <w:tabs>
          <w:tab w:val="clear" w:pos="4320"/>
          <w:tab w:val="clear" w:pos="9072"/>
        </w:tabs>
        <w:jc w:val="both"/>
        <w:rPr>
          <w:rFonts w:hint="eastAsia"/>
        </w:rPr>
      </w:pPr>
      <w:r>
        <w:rPr>
          <w:rFonts w:hint="eastAsia"/>
        </w:rPr>
        <w:t>Mr Frederick Chan, instructed by Cheng &amp; Wong, assigned by the Director of Legal Aid, for the applicant</w:t>
      </w:r>
    </w:p>
    <w:p w:rsidR="00BC6518" w:rsidRDefault="00BC6518" w:rsidP="00BC6518">
      <w:pPr>
        <w:tabs>
          <w:tab w:val="clear" w:pos="4320"/>
          <w:tab w:val="clear" w:pos="9072"/>
        </w:tabs>
        <w:jc w:val="both"/>
        <w:rPr>
          <w:rFonts w:hint="eastAsia"/>
        </w:rPr>
      </w:pPr>
    </w:p>
    <w:p w:rsidR="00BC6518" w:rsidRDefault="00BC6518" w:rsidP="00BC6518">
      <w:pPr>
        <w:tabs>
          <w:tab w:val="clear" w:pos="4320"/>
          <w:tab w:val="clear" w:pos="9072"/>
        </w:tabs>
        <w:jc w:val="both"/>
        <w:rPr>
          <w:rFonts w:hint="eastAsia"/>
        </w:rPr>
      </w:pPr>
      <w:r>
        <w:rPr>
          <w:rFonts w:hint="eastAsia"/>
        </w:rPr>
        <w:t>M</w:t>
      </w:r>
      <w:r>
        <w:t xml:space="preserve">s </w:t>
      </w:r>
      <w:r w:rsidR="00A27E96">
        <w:t>Kwok Hau Fung Dora</w:t>
      </w:r>
      <w:r>
        <w:rPr>
          <w:rFonts w:hint="eastAsia"/>
        </w:rPr>
        <w:t xml:space="preserve">, </w:t>
      </w:r>
      <w:r>
        <w:t>of</w:t>
      </w:r>
      <w:r w:rsidR="00B25C65">
        <w:rPr>
          <w:rFonts w:hint="eastAsia"/>
        </w:rPr>
        <w:t xml:space="preserve"> Huen &amp; Partners for the 1</w:t>
      </w:r>
      <w:r w:rsidR="00B25C65" w:rsidRPr="00B25C65">
        <w:rPr>
          <w:rFonts w:hint="eastAsia"/>
          <w:vertAlign w:val="superscript"/>
        </w:rPr>
        <w:t>st</w:t>
      </w:r>
      <w:r w:rsidR="00904ECE">
        <w:rPr>
          <w:rFonts w:hint="eastAsia"/>
          <w:vertAlign w:val="superscript"/>
        </w:rPr>
        <w:t xml:space="preserve">  </w:t>
      </w:r>
      <w:r w:rsidR="00904ECE">
        <w:rPr>
          <w:rFonts w:hint="eastAsia"/>
        </w:rPr>
        <w:t>and 3</w:t>
      </w:r>
      <w:r w:rsidR="00904ECE" w:rsidRPr="00904ECE">
        <w:rPr>
          <w:rFonts w:hint="eastAsia"/>
          <w:vertAlign w:val="superscript"/>
        </w:rPr>
        <w:t>rd</w:t>
      </w:r>
      <w:r w:rsidR="00904ECE">
        <w:rPr>
          <w:rFonts w:hint="eastAsia"/>
        </w:rPr>
        <w:t xml:space="preserve"> </w:t>
      </w:r>
      <w:r w:rsidR="00B25C65">
        <w:rPr>
          <w:rFonts w:hint="eastAsia"/>
        </w:rPr>
        <w:t xml:space="preserve"> respondent</w:t>
      </w:r>
      <w:r w:rsidR="00904ECE">
        <w:rPr>
          <w:rFonts w:hint="eastAsia"/>
        </w:rPr>
        <w:t>s</w:t>
      </w:r>
    </w:p>
    <w:p w:rsidR="00BC6518" w:rsidRDefault="00BC6518" w:rsidP="00BC6518">
      <w:pPr>
        <w:tabs>
          <w:tab w:val="clear" w:pos="4320"/>
          <w:tab w:val="clear" w:pos="9072"/>
        </w:tabs>
        <w:jc w:val="both"/>
        <w:rPr>
          <w:rFonts w:hint="eastAsia"/>
        </w:rPr>
      </w:pPr>
    </w:p>
    <w:p w:rsidR="00BC6518" w:rsidRDefault="00BC6518" w:rsidP="00BC6518">
      <w:pPr>
        <w:tabs>
          <w:tab w:val="clear" w:pos="4320"/>
          <w:tab w:val="clear" w:pos="9072"/>
        </w:tabs>
        <w:jc w:val="both"/>
        <w:rPr>
          <w:rFonts w:hint="eastAsia"/>
        </w:rPr>
      </w:pPr>
      <w:r>
        <w:rPr>
          <w:rFonts w:hint="eastAsia"/>
        </w:rPr>
        <w:t>The 4</w:t>
      </w:r>
      <w:r w:rsidRPr="006A0C1C">
        <w:rPr>
          <w:rFonts w:hint="eastAsia"/>
          <w:vertAlign w:val="superscript"/>
        </w:rPr>
        <w:t>th</w:t>
      </w:r>
      <w:r>
        <w:rPr>
          <w:rFonts w:hint="eastAsia"/>
        </w:rPr>
        <w:t xml:space="preserve"> respondent</w:t>
      </w:r>
      <w:r>
        <w:t xml:space="preserve"> was not represented and did not appear</w:t>
      </w:r>
    </w:p>
    <w:p w:rsidR="00BC6518" w:rsidRDefault="00BC6518" w:rsidP="00BC6518">
      <w:pPr>
        <w:tabs>
          <w:tab w:val="clear" w:pos="4320"/>
          <w:tab w:val="clear" w:pos="9072"/>
        </w:tabs>
        <w:jc w:val="both"/>
        <w:rPr>
          <w:rFonts w:hint="eastAsia"/>
        </w:rPr>
      </w:pPr>
    </w:p>
    <w:p w:rsidR="00BC6518" w:rsidRDefault="00BC6518" w:rsidP="00BC6518">
      <w:pPr>
        <w:tabs>
          <w:tab w:val="clear" w:pos="4320"/>
          <w:tab w:val="clear" w:pos="9072"/>
        </w:tabs>
        <w:jc w:val="both"/>
        <w:rPr>
          <w:rFonts w:hint="eastAsia"/>
        </w:rPr>
      </w:pPr>
      <w:r>
        <w:rPr>
          <w:rFonts w:hint="eastAsia"/>
        </w:rPr>
        <w:t xml:space="preserve">Mr Patrick Lim, instructed by Gallant Y T Ho &amp; Co, for the </w:t>
      </w:r>
      <w:r>
        <w:t>5</w:t>
      </w:r>
      <w:r w:rsidRPr="006A0C1C">
        <w:rPr>
          <w:rFonts w:hint="eastAsia"/>
          <w:vertAlign w:val="superscript"/>
        </w:rPr>
        <w:t>th</w:t>
      </w:r>
      <w:r>
        <w:rPr>
          <w:rFonts w:hint="eastAsia"/>
        </w:rPr>
        <w:t xml:space="preserve"> respondent</w:t>
      </w:r>
    </w:p>
    <w:p w:rsidR="00E13A7B" w:rsidRPr="00E13A7B" w:rsidRDefault="00E13A7B" w:rsidP="00693232">
      <w:pPr>
        <w:tabs>
          <w:tab w:val="center" w:pos="4253"/>
          <w:tab w:val="right" w:pos="8505"/>
        </w:tabs>
        <w:jc w:val="both"/>
        <w:rPr>
          <w:rFonts w:hint="eastAsia"/>
          <w:szCs w:val="28"/>
        </w:rPr>
      </w:pPr>
    </w:p>
    <w:sectPr w:rsidR="00E13A7B" w:rsidRPr="00E13A7B" w:rsidSect="009E0023">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58C2" w:rsidRDefault="000958C2">
      <w:r>
        <w:separator/>
      </w:r>
    </w:p>
  </w:endnote>
  <w:endnote w:type="continuationSeparator" w:id="0">
    <w:p w:rsidR="000958C2" w:rsidRDefault="00095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348" w:rsidRDefault="004773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77348" w:rsidRDefault="004773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348" w:rsidRDefault="00477348">
    <w:pPr>
      <w:pStyle w:val="Footer"/>
      <w:framePr w:wrap="around" w:vAnchor="text" w:hAnchor="margin" w:xAlign="right" w:y="1"/>
      <w:rPr>
        <w:rStyle w:val="PageNumber"/>
      </w:rPr>
    </w:pPr>
  </w:p>
  <w:p w:rsidR="00477348" w:rsidRDefault="00477348">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58C2" w:rsidRDefault="000958C2">
      <w:r>
        <w:separator/>
      </w:r>
    </w:p>
  </w:footnote>
  <w:footnote w:type="continuationSeparator" w:id="0">
    <w:p w:rsidR="000958C2" w:rsidRDefault="00095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348" w:rsidRDefault="00536D17">
    <w:pPr>
      <w:pStyle w:val="Header"/>
      <w:rPr>
        <w:rFonts w:hint="eastAsia"/>
      </w:rPr>
    </w:pPr>
    <w:r>
      <w:rPr>
        <w:noProof/>
        <w:sz w:val="20"/>
      </w:rPr>
    </w:r>
    <w:r w:rsidR="00536D17">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477348" w:rsidRDefault="00477348">
                <w:pPr>
                  <w:rPr>
                    <w:rFonts w:hint="eastAsia"/>
                    <w:b/>
                    <w:sz w:val="20"/>
                  </w:rPr>
                </w:pPr>
                <w:r>
                  <w:rPr>
                    <w:rFonts w:hint="eastAsia"/>
                    <w:b/>
                    <w:sz w:val="20"/>
                  </w:rPr>
                  <w:t>A</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20"/>
                  </w:rPr>
                </w:pPr>
                <w:r>
                  <w:rPr>
                    <w:rFonts w:hint="eastAsia"/>
                    <w:b/>
                    <w:sz w:val="20"/>
                  </w:rPr>
                  <w:t>B</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C</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pStyle w:val="Heading2"/>
                  <w:rPr>
                    <w:rFonts w:hint="eastAsia"/>
                    <w:sz w:val="16"/>
                  </w:rPr>
                </w:pPr>
                <w:r>
                  <w:rPr>
                    <w:rFonts w:hint="eastAsia"/>
                  </w:rPr>
                  <w:t>D</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E</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20"/>
                  </w:rPr>
                </w:pPr>
                <w:r>
                  <w:rPr>
                    <w:rFonts w:hint="eastAsia"/>
                    <w:b/>
                    <w:sz w:val="20"/>
                  </w:rPr>
                  <w:t>F</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G</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H</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I</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J</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K</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L</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M</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N</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O</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P</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Q</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R</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S</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T</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U</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pStyle w:val="Heading3"/>
                  <w:jc w:val="left"/>
                  <w:rPr>
                    <w:rFonts w:hint="eastAsia"/>
                  </w:rPr>
                </w:pPr>
                <w:r>
                  <w:rPr>
                    <w:rFonts w:hint="eastAsia"/>
                  </w:rPr>
                  <w:t>V</w:t>
                </w:r>
              </w:p>
            </w:txbxContent>
          </v:textbox>
        </v:shape>
      </w:pict>
    </w:r>
    <w:r>
      <w:rPr>
        <w:noProof/>
        <w:sz w:val="20"/>
      </w:rPr>
    </w:r>
    <w:r w:rsidR="00536D17">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477348" w:rsidRDefault="00477348">
                <w:pPr>
                  <w:rPr>
                    <w:rFonts w:eastAsia="SimHei" w:hint="eastAsia"/>
                    <w:b/>
                    <w:sz w:val="18"/>
                  </w:rPr>
                </w:pPr>
              </w:p>
            </w:txbxContent>
          </v:textbox>
        </v:shape>
      </w:pict>
    </w:r>
    <w:r>
      <w:rPr>
        <w:noProof/>
        <w:sz w:val="20"/>
      </w:rPr>
    </w:r>
    <w:r w:rsidR="00536D17">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477348" w:rsidRDefault="00477348">
                <w:pPr>
                  <w:rPr>
                    <w:rFonts w:hint="eastAsia"/>
                    <w:b/>
                    <w:sz w:val="20"/>
                  </w:rPr>
                </w:pPr>
                <w:r>
                  <w:rPr>
                    <w:rFonts w:hint="eastAsia"/>
                    <w:b/>
                    <w:sz w:val="20"/>
                  </w:rPr>
                  <w:t>A</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20"/>
                  </w:rPr>
                </w:pPr>
                <w:r>
                  <w:rPr>
                    <w:rFonts w:hint="eastAsia"/>
                    <w:b/>
                    <w:sz w:val="20"/>
                  </w:rPr>
                  <w:t>B</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C</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pStyle w:val="Heading2"/>
                  <w:rPr>
                    <w:rFonts w:hint="eastAsia"/>
                    <w:sz w:val="16"/>
                  </w:rPr>
                </w:pPr>
                <w:r>
                  <w:rPr>
                    <w:rFonts w:hint="eastAsia"/>
                  </w:rPr>
                  <w:t>D</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E</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20"/>
                  </w:rPr>
                </w:pPr>
                <w:r>
                  <w:rPr>
                    <w:rFonts w:hint="eastAsia"/>
                    <w:b/>
                    <w:sz w:val="20"/>
                  </w:rPr>
                  <w:t>F</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G</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H</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I</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J</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K</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L</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M</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N</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O</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P</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Q</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R</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S</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T</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U</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7348" w:rsidRDefault="00477348">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8B5D5D">
      <w:rPr>
        <w:rStyle w:val="PageNumber"/>
        <w:noProof/>
        <w:sz w:val="28"/>
      </w:rPr>
      <w:t>14</w:t>
    </w:r>
    <w:r>
      <w:rPr>
        <w:rStyle w:val="PageNumber"/>
        <w:sz w:val="28"/>
      </w:rPr>
      <w:fldChar w:fldCharType="end"/>
    </w:r>
    <w:r>
      <w:rPr>
        <w:rStyle w:val="PageNumber"/>
        <w:rFonts w:hint="eastAsia"/>
        <w:sz w:val="28"/>
      </w:rPr>
      <w:t xml:space="preserve"> -</w:t>
    </w:r>
    <w:r w:rsidR="00536D17">
      <w:rPr>
        <w:noProof/>
        <w:sz w:val="28"/>
      </w:rPr>
    </w:r>
    <w:r w:rsidR="00536D17">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477348" w:rsidRDefault="00477348">
                <w:pPr>
                  <w:rPr>
                    <w:rFonts w:hint="eastAsia"/>
                    <w:b/>
                    <w:sz w:val="20"/>
                  </w:rPr>
                </w:pPr>
                <w:r>
                  <w:rPr>
                    <w:rFonts w:hint="eastAsia"/>
                    <w:b/>
                    <w:sz w:val="20"/>
                  </w:rPr>
                  <w:t>A</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20"/>
                  </w:rPr>
                </w:pPr>
                <w:r>
                  <w:rPr>
                    <w:rFonts w:hint="eastAsia"/>
                    <w:b/>
                    <w:sz w:val="20"/>
                  </w:rPr>
                  <w:t>B</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C</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pStyle w:val="Heading2"/>
                  <w:rPr>
                    <w:rFonts w:hint="eastAsia"/>
                    <w:sz w:val="16"/>
                  </w:rPr>
                </w:pPr>
                <w:r>
                  <w:rPr>
                    <w:rFonts w:hint="eastAsia"/>
                  </w:rPr>
                  <w:t>D</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E</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20"/>
                  </w:rPr>
                </w:pPr>
                <w:r>
                  <w:rPr>
                    <w:rFonts w:hint="eastAsia"/>
                    <w:b/>
                    <w:sz w:val="20"/>
                  </w:rPr>
                  <w:t>F</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G</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H</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I</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J</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K</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L</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M</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N</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O</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P</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Q</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R</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S</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T</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U</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pStyle w:val="Heading3"/>
                  <w:jc w:val="left"/>
                  <w:rPr>
                    <w:rFonts w:hint="eastAsia"/>
                  </w:rPr>
                </w:pPr>
                <w:r>
                  <w:rPr>
                    <w:rFonts w:hint="eastAsia"/>
                  </w:rPr>
                  <w:t>V</w:t>
                </w:r>
              </w:p>
            </w:txbxContent>
          </v:textbox>
        </v:shape>
      </w:pict>
    </w:r>
    <w:r w:rsidR="00536D17">
      <w:rPr>
        <w:noProof/>
        <w:sz w:val="28"/>
      </w:rPr>
    </w:r>
    <w:r w:rsidR="00536D17">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477348" w:rsidRPr="00572FD9" w:rsidRDefault="00477348" w:rsidP="00572FD9">
                <w:pPr>
                  <w:rPr>
                    <w:rFonts w:hint="eastAsia"/>
                  </w:rPr>
                </w:pPr>
              </w:p>
            </w:txbxContent>
          </v:textbox>
        </v:shape>
      </w:pict>
    </w:r>
    <w:r w:rsidR="00536D17">
      <w:rPr>
        <w:noProof/>
        <w:sz w:val="28"/>
      </w:rPr>
    </w:r>
    <w:r w:rsidR="00536D17">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477348" w:rsidRDefault="00477348">
                <w:pPr>
                  <w:rPr>
                    <w:rFonts w:hint="eastAsia"/>
                    <w:b/>
                    <w:sz w:val="20"/>
                  </w:rPr>
                </w:pPr>
                <w:r>
                  <w:rPr>
                    <w:rFonts w:hint="eastAsia"/>
                    <w:b/>
                    <w:sz w:val="20"/>
                  </w:rPr>
                  <w:t>A</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20"/>
                  </w:rPr>
                </w:pPr>
                <w:r>
                  <w:rPr>
                    <w:rFonts w:hint="eastAsia"/>
                    <w:b/>
                    <w:sz w:val="20"/>
                  </w:rPr>
                  <w:t>B</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C</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pStyle w:val="Heading2"/>
                  <w:rPr>
                    <w:rFonts w:hint="eastAsia"/>
                    <w:sz w:val="16"/>
                  </w:rPr>
                </w:pPr>
                <w:r>
                  <w:rPr>
                    <w:rFonts w:hint="eastAsia"/>
                  </w:rPr>
                  <w:t>D</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E</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20"/>
                  </w:rPr>
                </w:pPr>
                <w:r>
                  <w:rPr>
                    <w:rFonts w:hint="eastAsia"/>
                    <w:b/>
                    <w:sz w:val="20"/>
                  </w:rPr>
                  <w:t>F</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G</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H</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I</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J</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K</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L</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M</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N</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O</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P</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Q</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R</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S</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T</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rPr>
                    <w:rFonts w:hint="eastAsia"/>
                    <w:b/>
                    <w:sz w:val="16"/>
                  </w:rPr>
                </w:pPr>
                <w:r>
                  <w:rPr>
                    <w:rFonts w:hint="eastAsia"/>
                    <w:b/>
                    <w:sz w:val="20"/>
                  </w:rPr>
                  <w:t>U</w:t>
                </w:r>
              </w:p>
              <w:p w:rsidR="00477348" w:rsidRDefault="00477348">
                <w:pPr>
                  <w:rPr>
                    <w:rFonts w:hint="eastAsia"/>
                    <w:b/>
                    <w:sz w:val="10"/>
                  </w:rPr>
                </w:pPr>
              </w:p>
              <w:p w:rsidR="00477348" w:rsidRDefault="00477348">
                <w:pPr>
                  <w:rPr>
                    <w:rFonts w:hint="eastAsia"/>
                    <w:b/>
                    <w:sz w:val="16"/>
                  </w:rPr>
                </w:pPr>
              </w:p>
              <w:p w:rsidR="00477348" w:rsidRDefault="00477348">
                <w:pPr>
                  <w:rPr>
                    <w:rFonts w:hint="eastAsia"/>
                    <w:b/>
                    <w:sz w:val="16"/>
                  </w:rPr>
                </w:pPr>
              </w:p>
              <w:p w:rsidR="00477348" w:rsidRDefault="00477348">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307E38"/>
    <w:name w:val="WW8Num1"/>
    <w:lvl w:ilvl="0">
      <w:start w:val="1"/>
      <w:numFmt w:val="decimal"/>
      <w:lvlText w:val="%1."/>
      <w:lvlJc w:val="left"/>
      <w:pPr>
        <w:tabs>
          <w:tab w:val="num" w:pos="721"/>
        </w:tabs>
        <w:ind w:left="721" w:hanging="720"/>
      </w:pPr>
      <w:rPr>
        <w:sz w:val="30"/>
      </w:rPr>
    </w:lvl>
    <w:lvl w:ilvl="1">
      <w:start w:val="1"/>
      <w:numFmt w:val="decimal"/>
      <w:lvlText w:val="(%2)"/>
      <w:lvlJc w:val="left"/>
      <w:pPr>
        <w:tabs>
          <w:tab w:val="num" w:pos="1440"/>
        </w:tabs>
        <w:ind w:left="1440" w:hanging="720"/>
      </w:pPr>
    </w:lvl>
    <w:lvl w:ilvl="2">
      <w:start w:val="1"/>
      <w:numFmt w:val="lowerLetter"/>
      <w:lvlText w:val="(%3)"/>
      <w:lvlJc w:val="left"/>
      <w:pPr>
        <w:tabs>
          <w:tab w:val="num" w:pos="2160"/>
        </w:tabs>
        <w:ind w:left="2160" w:hanging="720"/>
      </w:pPr>
    </w:lvl>
    <w:lvl w:ilvl="3">
      <w:start w:val="1"/>
      <w:numFmt w:val="lowerRoman"/>
      <w:suff w:val="nothing"/>
      <w:lvlText w:val="(%4)"/>
      <w:lvlJc w:val="left"/>
      <w:pPr>
        <w:tabs>
          <w:tab w:val="num" w:pos="2160"/>
        </w:tabs>
        <w:ind w:left="2160" w:firstLine="0"/>
      </w:pPr>
    </w:lvl>
    <w:lvl w:ilvl="4">
      <w:start w:val="1"/>
      <w:numFmt w:val="bullet"/>
      <w:suff w:val="nothing"/>
      <w:lvlText w:val=""/>
      <w:lvlJc w:val="left"/>
      <w:pPr>
        <w:tabs>
          <w:tab w:val="num" w:pos="0"/>
        </w:tabs>
        <w:ind w:left="0" w:firstLine="0"/>
      </w:pPr>
      <w:rPr>
        <w:rFonts w:ascii="Symbol" w:hAnsi="Symbol" w:cs="PMingLiU"/>
        <w:sz w:val="18"/>
        <w:szCs w:val="18"/>
      </w:rPr>
    </w:lvl>
    <w:lvl w:ilvl="5">
      <w:start w:val="1"/>
      <w:numFmt w:val="bullet"/>
      <w:suff w:val="nothing"/>
      <w:lvlText w:val=""/>
      <w:lvlJc w:val="left"/>
      <w:pPr>
        <w:tabs>
          <w:tab w:val="num" w:pos="0"/>
        </w:tabs>
        <w:ind w:left="0" w:firstLine="0"/>
      </w:pPr>
      <w:rPr>
        <w:rFonts w:ascii="Symbol" w:hAnsi="Symbol" w:cs="PMingLiU"/>
        <w:sz w:val="18"/>
        <w:szCs w:val="18"/>
      </w:rPr>
    </w:lvl>
    <w:lvl w:ilvl="6">
      <w:start w:val="1"/>
      <w:numFmt w:val="bullet"/>
      <w:suff w:val="nothing"/>
      <w:lvlText w:val=""/>
      <w:lvlJc w:val="left"/>
      <w:pPr>
        <w:tabs>
          <w:tab w:val="num" w:pos="0"/>
        </w:tabs>
        <w:ind w:left="0" w:firstLine="0"/>
      </w:pPr>
      <w:rPr>
        <w:rFonts w:ascii="Symbol" w:hAnsi="Symbol" w:cs="PMingLiU"/>
        <w:sz w:val="18"/>
        <w:szCs w:val="18"/>
      </w:rPr>
    </w:lvl>
    <w:lvl w:ilvl="7">
      <w:start w:val="1"/>
      <w:numFmt w:val="bullet"/>
      <w:suff w:val="nothing"/>
      <w:lvlText w:val=""/>
      <w:lvlJc w:val="left"/>
      <w:pPr>
        <w:tabs>
          <w:tab w:val="num" w:pos="0"/>
        </w:tabs>
        <w:ind w:left="0" w:firstLine="0"/>
      </w:pPr>
      <w:rPr>
        <w:rFonts w:ascii="Symbol" w:hAnsi="Symbol" w:cs="PMingLiU"/>
        <w:sz w:val="18"/>
        <w:szCs w:val="18"/>
      </w:rPr>
    </w:lvl>
    <w:lvl w:ilvl="8">
      <w:start w:val="1"/>
      <w:numFmt w:val="bullet"/>
      <w:suff w:val="nothing"/>
      <w:lvlText w:val=""/>
      <w:lvlJc w:val="left"/>
      <w:pPr>
        <w:tabs>
          <w:tab w:val="num" w:pos="0"/>
        </w:tabs>
        <w:ind w:left="0" w:firstLine="0"/>
      </w:pPr>
      <w:rPr>
        <w:rFonts w:ascii="Symbol" w:hAnsi="Symbol" w:cs="PMingLiU"/>
        <w:sz w:val="18"/>
        <w:szCs w:val="18"/>
      </w:rPr>
    </w:lvl>
  </w:abstractNum>
  <w:abstractNum w:abstractNumId="1" w15:restartNumberingAfterBreak="0">
    <w:nsid w:val="00000004"/>
    <w:multiLevelType w:val="multilevel"/>
    <w:tmpl w:val="894EE876"/>
    <w:lvl w:ilvl="0">
      <w:start w:val="1"/>
      <w:numFmt w:val="lowerLetter"/>
      <w:lvlText w:val="(%1)"/>
      <w:lvlJc w:val="left"/>
      <w:pPr>
        <w:tabs>
          <w:tab w:val="num" w:pos="360"/>
        </w:tabs>
        <w:ind w:left="360" w:firstLine="0"/>
      </w:pPr>
      <w:rPr>
        <w:rFonts w:hint="default"/>
        <w:position w:val="0"/>
        <w:sz w:val="28"/>
      </w:rPr>
    </w:lvl>
    <w:lvl w:ilvl="1">
      <w:start w:val="1"/>
      <w:numFmt w:val="lowerLetter"/>
      <w:lvlText w:val="(%2)"/>
      <w:lvlJc w:val="left"/>
      <w:pPr>
        <w:tabs>
          <w:tab w:val="num" w:pos="360"/>
        </w:tabs>
        <w:ind w:left="360" w:firstLine="360"/>
      </w:pPr>
      <w:rPr>
        <w:rFonts w:hint="default"/>
        <w:position w:val="0"/>
        <w:sz w:val="28"/>
      </w:rPr>
    </w:lvl>
    <w:lvl w:ilvl="2">
      <w:start w:val="1"/>
      <w:numFmt w:val="lowerLetter"/>
      <w:lvlText w:val="(%3)"/>
      <w:lvlJc w:val="left"/>
      <w:pPr>
        <w:tabs>
          <w:tab w:val="num" w:pos="360"/>
        </w:tabs>
        <w:ind w:left="360" w:firstLine="720"/>
      </w:pPr>
      <w:rPr>
        <w:rFonts w:hint="default"/>
        <w:position w:val="0"/>
        <w:sz w:val="28"/>
      </w:rPr>
    </w:lvl>
    <w:lvl w:ilvl="3">
      <w:start w:val="1"/>
      <w:numFmt w:val="lowerLetter"/>
      <w:lvlText w:val="(%4)"/>
      <w:lvlJc w:val="left"/>
      <w:pPr>
        <w:tabs>
          <w:tab w:val="num" w:pos="360"/>
        </w:tabs>
        <w:ind w:left="360" w:firstLine="1080"/>
      </w:pPr>
      <w:rPr>
        <w:rFonts w:hint="default"/>
        <w:position w:val="0"/>
        <w:sz w:val="28"/>
      </w:rPr>
    </w:lvl>
    <w:lvl w:ilvl="4">
      <w:start w:val="1"/>
      <w:numFmt w:val="lowerLetter"/>
      <w:lvlText w:val="(%5)"/>
      <w:lvlJc w:val="left"/>
      <w:pPr>
        <w:tabs>
          <w:tab w:val="num" w:pos="360"/>
        </w:tabs>
        <w:ind w:left="360" w:firstLine="1440"/>
      </w:pPr>
      <w:rPr>
        <w:rFonts w:hint="default"/>
        <w:position w:val="0"/>
        <w:sz w:val="28"/>
      </w:rPr>
    </w:lvl>
    <w:lvl w:ilvl="5">
      <w:start w:val="1"/>
      <w:numFmt w:val="lowerLetter"/>
      <w:lvlText w:val="(%6)"/>
      <w:lvlJc w:val="left"/>
      <w:pPr>
        <w:tabs>
          <w:tab w:val="num" w:pos="360"/>
        </w:tabs>
        <w:ind w:left="360" w:firstLine="1800"/>
      </w:pPr>
      <w:rPr>
        <w:rFonts w:hint="default"/>
        <w:position w:val="0"/>
        <w:sz w:val="28"/>
      </w:rPr>
    </w:lvl>
    <w:lvl w:ilvl="6">
      <w:start w:val="1"/>
      <w:numFmt w:val="lowerLetter"/>
      <w:lvlText w:val="(%7)"/>
      <w:lvlJc w:val="left"/>
      <w:pPr>
        <w:tabs>
          <w:tab w:val="num" w:pos="360"/>
        </w:tabs>
        <w:ind w:left="360" w:firstLine="2160"/>
      </w:pPr>
      <w:rPr>
        <w:rFonts w:hint="default"/>
        <w:position w:val="0"/>
        <w:sz w:val="28"/>
      </w:rPr>
    </w:lvl>
    <w:lvl w:ilvl="7">
      <w:start w:val="1"/>
      <w:numFmt w:val="lowerLetter"/>
      <w:lvlText w:val="(%8)"/>
      <w:lvlJc w:val="left"/>
      <w:pPr>
        <w:tabs>
          <w:tab w:val="num" w:pos="360"/>
        </w:tabs>
        <w:ind w:left="360" w:firstLine="2520"/>
      </w:pPr>
      <w:rPr>
        <w:rFonts w:hint="default"/>
        <w:position w:val="0"/>
        <w:sz w:val="28"/>
      </w:rPr>
    </w:lvl>
    <w:lvl w:ilvl="8">
      <w:start w:val="1"/>
      <w:numFmt w:val="lowerLetter"/>
      <w:lvlText w:val="(%9)"/>
      <w:lvlJc w:val="left"/>
      <w:pPr>
        <w:tabs>
          <w:tab w:val="num" w:pos="360"/>
        </w:tabs>
        <w:ind w:left="360" w:firstLine="2880"/>
      </w:pPr>
      <w:rPr>
        <w:rFonts w:hint="default"/>
        <w:position w:val="0"/>
        <w:sz w:val="28"/>
      </w:rPr>
    </w:lvl>
  </w:abstractNum>
  <w:abstractNum w:abstractNumId="2" w15:restartNumberingAfterBreak="0">
    <w:nsid w:val="00000005"/>
    <w:multiLevelType w:val="multilevel"/>
    <w:tmpl w:val="894EE877"/>
    <w:numStyleLink w:val="List1"/>
  </w:abstractNum>
  <w:abstractNum w:abstractNumId="3" w15:restartNumberingAfterBreak="0">
    <w:nsid w:val="02F929A6"/>
    <w:multiLevelType w:val="hybridMultilevel"/>
    <w:tmpl w:val="245055E8"/>
    <w:lvl w:ilvl="0" w:tplc="0FE065B2">
      <w:start w:val="1"/>
      <w:numFmt w:val="lowerRoman"/>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E27569"/>
    <w:multiLevelType w:val="hybridMultilevel"/>
    <w:tmpl w:val="5ABEAF8E"/>
    <w:lvl w:ilvl="0" w:tplc="04625D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A88353A"/>
    <w:multiLevelType w:val="hybridMultilevel"/>
    <w:tmpl w:val="EB967290"/>
    <w:lvl w:ilvl="0" w:tplc="AE08F24E">
      <w:start w:val="1"/>
      <w:numFmt w:val="lowerLetter"/>
      <w:lvlText w:val="(%1)"/>
      <w:lvlJc w:val="left"/>
      <w:pPr>
        <w:ind w:left="2135" w:hanging="360"/>
      </w:pPr>
      <w:rPr>
        <w:rFonts w:hint="eastAsia"/>
      </w:r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6" w15:restartNumberingAfterBreak="0">
    <w:nsid w:val="0CF26289"/>
    <w:multiLevelType w:val="hybridMultilevel"/>
    <w:tmpl w:val="DD0CD516"/>
    <w:lvl w:ilvl="0" w:tplc="AE08F24E">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116CCB"/>
    <w:multiLevelType w:val="hybridMultilevel"/>
    <w:tmpl w:val="4F5E2F4C"/>
    <w:lvl w:ilvl="0" w:tplc="C83EA512">
      <w:start w:val="1"/>
      <w:numFmt w:val="lowerRoman"/>
      <w:lvlText w:val="(%1)"/>
      <w:lvlJc w:val="left"/>
      <w:pPr>
        <w:ind w:left="786" w:hanging="360"/>
      </w:pPr>
      <w:rPr>
        <w:rFonts w:ascii="Times New Roman" w:eastAsia="PMingLiU" w:hAnsi="Times New Roman" w:cs="Times New Roman"/>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8" w15:restartNumberingAfterBreak="0">
    <w:nsid w:val="1CC01F64"/>
    <w:multiLevelType w:val="hybridMultilevel"/>
    <w:tmpl w:val="40905FC6"/>
    <w:lvl w:ilvl="0" w:tplc="C900B478">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1353F"/>
    <w:multiLevelType w:val="hybridMultilevel"/>
    <w:tmpl w:val="D9F4FF3A"/>
    <w:lvl w:ilvl="0" w:tplc="18083448">
      <w:start w:val="1"/>
      <w:numFmt w:val="decimal"/>
      <w:lvlText w:val="%1."/>
      <w:lvlJc w:val="right"/>
      <w:pPr>
        <w:ind w:left="720" w:hanging="360"/>
      </w:pPr>
      <w:rPr>
        <w:rFonts w:hint="eastAsia"/>
      </w:rPr>
    </w:lvl>
    <w:lvl w:ilvl="1" w:tplc="198426B4">
      <w:start w:val="1"/>
      <w:numFmt w:val="decimal"/>
      <w:lvlText w:val="(%2)"/>
      <w:lvlJc w:val="left"/>
      <w:pPr>
        <w:ind w:left="1575" w:hanging="495"/>
      </w:pPr>
      <w:rPr>
        <w:rFonts w:hint="default"/>
      </w:rPr>
    </w:lvl>
    <w:lvl w:ilvl="2" w:tplc="D4A427F4">
      <w:start w:val="1"/>
      <w:numFmt w:val="lowerLetter"/>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803620"/>
    <w:multiLevelType w:val="hybridMultilevel"/>
    <w:tmpl w:val="2236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C75235"/>
    <w:multiLevelType w:val="multilevel"/>
    <w:tmpl w:val="4E50E78E"/>
    <w:lvl w:ilvl="0">
      <w:start w:val="1"/>
      <w:numFmt w:val="decimal"/>
      <w:lvlText w:val="%1."/>
      <w:lvlJc w:val="left"/>
      <w:pPr>
        <w:ind w:left="720" w:hanging="360"/>
      </w:pPr>
      <w:rPr>
        <w:rFonts w:ascii="Times New Roman" w:hAnsi="Times New Roman"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E9B22FB"/>
    <w:multiLevelType w:val="hybridMultilevel"/>
    <w:tmpl w:val="47C00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68677E"/>
    <w:multiLevelType w:val="hybridMultilevel"/>
    <w:tmpl w:val="91D2B930"/>
    <w:lvl w:ilvl="0" w:tplc="5E5ED994">
      <w:start w:val="1"/>
      <w:numFmt w:val="lowerLetter"/>
      <w:lvlText w:val="(%1)"/>
      <w:lvlJc w:val="left"/>
      <w:pPr>
        <w:ind w:left="720" w:hanging="360"/>
      </w:pPr>
      <w:rPr>
        <w:rFonts w:eastAsia="SimSu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1731E"/>
    <w:multiLevelType w:val="hybridMultilevel"/>
    <w:tmpl w:val="DE2E4A64"/>
    <w:lvl w:ilvl="0" w:tplc="107E2F30">
      <w:start w:val="1"/>
      <w:numFmt w:val="decimal"/>
      <w:lvlText w:val="%1."/>
      <w:lvlJc w:val="left"/>
      <w:pPr>
        <w:ind w:left="720" w:hanging="360"/>
      </w:pPr>
      <w:rPr>
        <w:rFonts w:ascii="Times New Roman" w:hAnsi="Times New Roman" w:hint="default"/>
        <w:b w:val="0"/>
        <w:i w:val="0"/>
        <w:sz w:val="28"/>
      </w:rPr>
    </w:lvl>
    <w:lvl w:ilvl="1" w:tplc="AFEA48F2">
      <w:start w:val="1"/>
      <w:numFmt w:val="lowerLetter"/>
      <w:lvlText w:val="(%2)"/>
      <w:lvlJc w:val="left"/>
      <w:pPr>
        <w:ind w:left="2520" w:hanging="1440"/>
      </w:pPr>
      <w:rPr>
        <w:rFonts w:eastAsia="PMingLiU"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6" w15:restartNumberingAfterBreak="0">
    <w:nsid w:val="330C1F74"/>
    <w:multiLevelType w:val="hybridMultilevel"/>
    <w:tmpl w:val="CE2E3664"/>
    <w:lvl w:ilvl="0" w:tplc="176C0BE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390D735D"/>
    <w:multiLevelType w:val="hybridMultilevel"/>
    <w:tmpl w:val="B072AED2"/>
    <w:lvl w:ilvl="0" w:tplc="F47E40C8">
      <w:start w:val="1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BE73D9E"/>
    <w:multiLevelType w:val="hybridMultilevel"/>
    <w:tmpl w:val="CE38EDDC"/>
    <w:lvl w:ilvl="0" w:tplc="E612BF56">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F1BF3"/>
    <w:multiLevelType w:val="hybridMultilevel"/>
    <w:tmpl w:val="98323104"/>
    <w:lvl w:ilvl="0" w:tplc="7C9293FA">
      <w:start w:val="4"/>
      <w:numFmt w:val="decimal"/>
      <w:lvlText w:val="(%1)"/>
      <w:lvlJc w:val="left"/>
      <w:pPr>
        <w:tabs>
          <w:tab w:val="num" w:pos="2340"/>
        </w:tabs>
        <w:ind w:left="2340" w:hanging="900"/>
      </w:pPr>
      <w:rPr>
        <w:rFonts w:hint="eastAsia"/>
      </w:rPr>
    </w:lvl>
    <w:lvl w:ilvl="1" w:tplc="AE08F24E">
      <w:start w:val="1"/>
      <w:numFmt w:val="lowerLetter"/>
      <w:lvlText w:val="(%2)"/>
      <w:lvlJc w:val="left"/>
      <w:pPr>
        <w:tabs>
          <w:tab w:val="num" w:pos="2520"/>
        </w:tabs>
        <w:ind w:left="2520" w:hanging="36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43140CD7"/>
    <w:multiLevelType w:val="hybridMultilevel"/>
    <w:tmpl w:val="BD0CFB5C"/>
    <w:lvl w:ilvl="0" w:tplc="CCFA1AA6">
      <w:start w:val="1"/>
      <w:numFmt w:val="decimal"/>
      <w:lvlText w:val="%1."/>
      <w:lvlJc w:val="left"/>
      <w:pPr>
        <w:ind w:left="1065" w:hanging="705"/>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9668BD"/>
    <w:multiLevelType w:val="hybridMultilevel"/>
    <w:tmpl w:val="8DF09610"/>
    <w:lvl w:ilvl="0" w:tplc="B47A5F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E0C68EE"/>
    <w:multiLevelType w:val="hybridMultilevel"/>
    <w:tmpl w:val="A0987866"/>
    <w:lvl w:ilvl="0" w:tplc="A7C48C8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4F8852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61A6E8B"/>
    <w:multiLevelType w:val="hybridMultilevel"/>
    <w:tmpl w:val="C4BCEA72"/>
    <w:lvl w:ilvl="0" w:tplc="39B65F6A">
      <w:start w:val="1"/>
      <w:numFmt w:val="lowerRoman"/>
      <w:lvlText w:val="%1."/>
      <w:lvlJc w:val="left"/>
      <w:pPr>
        <w:ind w:left="720" w:hanging="360"/>
      </w:pPr>
      <w:rPr>
        <w:rFonts w:hint="eastAsia"/>
      </w:rPr>
    </w:lvl>
    <w:lvl w:ilvl="1" w:tplc="198426B4">
      <w:start w:val="1"/>
      <w:numFmt w:val="decimal"/>
      <w:lvlText w:val="(%2)"/>
      <w:lvlJc w:val="left"/>
      <w:pPr>
        <w:ind w:left="1575" w:hanging="495"/>
      </w:pPr>
      <w:rPr>
        <w:rFonts w:hint="default"/>
      </w:rPr>
    </w:lvl>
    <w:lvl w:ilvl="2" w:tplc="D4A427F4">
      <w:start w:val="1"/>
      <w:numFmt w:val="lowerLetter"/>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F54714"/>
    <w:multiLevelType w:val="hybridMultilevel"/>
    <w:tmpl w:val="019E67EA"/>
    <w:lvl w:ilvl="0" w:tplc="AE08F24E">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937950"/>
    <w:multiLevelType w:val="hybridMultilevel"/>
    <w:tmpl w:val="20A27252"/>
    <w:lvl w:ilvl="0" w:tplc="FA18FCD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459688A"/>
    <w:multiLevelType w:val="hybridMultilevel"/>
    <w:tmpl w:val="31BC4636"/>
    <w:lvl w:ilvl="0" w:tplc="62A48AB4">
      <w:start w:val="1"/>
      <w:numFmt w:val="decimal"/>
      <w:lvlText w:val="%1."/>
      <w:lvlJc w:val="left"/>
      <w:pPr>
        <w:ind w:left="2085" w:hanging="1725"/>
      </w:pPr>
      <w:rPr>
        <w:rFonts w:hint="default"/>
      </w:rPr>
    </w:lvl>
    <w:lvl w:ilvl="1" w:tplc="0FE065B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463779"/>
    <w:multiLevelType w:val="hybridMultilevel"/>
    <w:tmpl w:val="2848B674"/>
    <w:lvl w:ilvl="0" w:tplc="179C03F8">
      <w:start w:val="1"/>
      <w:numFmt w:val="decimal"/>
      <w:lvlText w:val="%1."/>
      <w:lvlJc w:val="left"/>
      <w:pPr>
        <w:tabs>
          <w:tab w:val="num" w:pos="360"/>
        </w:tabs>
        <w:ind w:left="360" w:hanging="360"/>
      </w:pPr>
      <w:rPr>
        <w:rFonts w:hint="default"/>
        <w:b w:val="0"/>
        <w:i w:val="0"/>
      </w:rPr>
    </w:lvl>
    <w:lvl w:ilvl="1" w:tplc="AB44F572">
      <w:start w:val="1"/>
      <w:numFmt w:val="lowerLetter"/>
      <w:lvlText w:val="(%2)"/>
      <w:lvlJc w:val="left"/>
      <w:pPr>
        <w:tabs>
          <w:tab w:val="num" w:pos="1260"/>
        </w:tabs>
        <w:ind w:left="1260" w:hanging="360"/>
      </w:pPr>
      <w:rPr>
        <w:rFonts w:hint="default"/>
        <w:b w:val="0"/>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9" w15:restartNumberingAfterBreak="0">
    <w:nsid w:val="69496943"/>
    <w:multiLevelType w:val="hybridMultilevel"/>
    <w:tmpl w:val="EB967290"/>
    <w:lvl w:ilvl="0" w:tplc="AE08F24E">
      <w:start w:val="1"/>
      <w:numFmt w:val="lowerLetter"/>
      <w:lvlText w:val="(%1)"/>
      <w:lvlJc w:val="left"/>
      <w:pPr>
        <w:ind w:left="2135" w:hanging="360"/>
      </w:pPr>
      <w:rPr>
        <w:rFonts w:hint="eastAsia"/>
      </w:r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30" w15:restartNumberingAfterBreak="0">
    <w:nsid w:val="72DB7D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74B39EC"/>
    <w:multiLevelType w:val="hybridMultilevel"/>
    <w:tmpl w:val="9C96A060"/>
    <w:lvl w:ilvl="0" w:tplc="B47A5F54">
      <w:start w:val="1"/>
      <w:numFmt w:val="decimal"/>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E03EE5"/>
    <w:multiLevelType w:val="hybridMultilevel"/>
    <w:tmpl w:val="2EDE72F6"/>
    <w:lvl w:ilvl="0" w:tplc="18083448">
      <w:start w:val="1"/>
      <w:numFmt w:val="decimal"/>
      <w:lvlText w:val="%1."/>
      <w:lvlJc w:val="righ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7B3D28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E0C6D1F"/>
    <w:multiLevelType w:val="hybridMultilevel"/>
    <w:tmpl w:val="030AF880"/>
    <w:lvl w:ilvl="0" w:tplc="76DE8E98">
      <w:start w:val="20"/>
      <w:numFmt w:val="decimal"/>
      <w:lvlText w:val="%1."/>
      <w:lvlJc w:val="left"/>
      <w:pPr>
        <w:tabs>
          <w:tab w:val="num" w:pos="1800"/>
        </w:tabs>
        <w:ind w:left="144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E671C2F"/>
    <w:multiLevelType w:val="hybridMultilevel"/>
    <w:tmpl w:val="0DEED22E"/>
    <w:lvl w:ilvl="0" w:tplc="F00489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49658025">
    <w:abstractNumId w:val="15"/>
  </w:num>
  <w:num w:numId="2" w16cid:durableId="1719620016">
    <w:abstractNumId w:val="19"/>
  </w:num>
  <w:num w:numId="3" w16cid:durableId="67306717">
    <w:abstractNumId w:val="34"/>
  </w:num>
  <w:num w:numId="4" w16cid:durableId="1291473198">
    <w:abstractNumId w:val="29"/>
  </w:num>
  <w:num w:numId="5" w16cid:durableId="216012705">
    <w:abstractNumId w:val="5"/>
  </w:num>
  <w:num w:numId="6" w16cid:durableId="794063254">
    <w:abstractNumId w:val="21"/>
  </w:num>
  <w:num w:numId="7" w16cid:durableId="1413549509">
    <w:abstractNumId w:val="22"/>
  </w:num>
  <w:num w:numId="8" w16cid:durableId="7409420">
    <w:abstractNumId w:val="1"/>
  </w:num>
  <w:num w:numId="9" w16cid:durableId="75900896">
    <w:abstractNumId w:val="2"/>
  </w:num>
  <w:num w:numId="10" w16cid:durableId="1879052201">
    <w:abstractNumId w:val="24"/>
  </w:num>
  <w:num w:numId="11" w16cid:durableId="1780878903">
    <w:abstractNumId w:val="27"/>
  </w:num>
  <w:num w:numId="12" w16cid:durableId="355426095">
    <w:abstractNumId w:val="33"/>
  </w:num>
  <w:num w:numId="13" w16cid:durableId="1484156943">
    <w:abstractNumId w:val="30"/>
  </w:num>
  <w:num w:numId="14" w16cid:durableId="932709303">
    <w:abstractNumId w:val="9"/>
  </w:num>
  <w:num w:numId="15" w16cid:durableId="1151559800">
    <w:abstractNumId w:val="18"/>
  </w:num>
  <w:num w:numId="16" w16cid:durableId="511723417">
    <w:abstractNumId w:val="11"/>
  </w:num>
  <w:num w:numId="17" w16cid:durableId="1763797106">
    <w:abstractNumId w:val="31"/>
  </w:num>
  <w:num w:numId="18" w16cid:durableId="927541269">
    <w:abstractNumId w:val="25"/>
  </w:num>
  <w:num w:numId="19" w16cid:durableId="1877960318">
    <w:abstractNumId w:val="3"/>
  </w:num>
  <w:num w:numId="20" w16cid:durableId="1100837633">
    <w:abstractNumId w:val="6"/>
  </w:num>
  <w:num w:numId="21" w16cid:durableId="924145134">
    <w:abstractNumId w:val="14"/>
  </w:num>
  <w:num w:numId="22" w16cid:durableId="1589538703">
    <w:abstractNumId w:val="23"/>
  </w:num>
  <w:num w:numId="23" w16cid:durableId="122575285">
    <w:abstractNumId w:val="32"/>
  </w:num>
  <w:num w:numId="24" w16cid:durableId="1201019482">
    <w:abstractNumId w:val="13"/>
  </w:num>
  <w:num w:numId="25" w16cid:durableId="757991742">
    <w:abstractNumId w:val="20"/>
  </w:num>
  <w:num w:numId="26" w16cid:durableId="1231113157">
    <w:abstractNumId w:val="17"/>
  </w:num>
  <w:num w:numId="27" w16cid:durableId="413936187">
    <w:abstractNumId w:val="28"/>
  </w:num>
  <w:num w:numId="28" w16cid:durableId="1105223855">
    <w:abstractNumId w:val="26"/>
  </w:num>
  <w:num w:numId="29" w16cid:durableId="1513185815">
    <w:abstractNumId w:val="7"/>
  </w:num>
  <w:num w:numId="30" w16cid:durableId="1198928226">
    <w:abstractNumId w:val="0"/>
  </w:num>
  <w:num w:numId="31" w16cid:durableId="679703961">
    <w:abstractNumId w:val="10"/>
  </w:num>
  <w:num w:numId="32" w16cid:durableId="1055736945">
    <w:abstractNumId w:val="12"/>
  </w:num>
  <w:num w:numId="33" w16cid:durableId="1412461517">
    <w:abstractNumId w:val="16"/>
  </w:num>
  <w:num w:numId="34" w16cid:durableId="1166744222">
    <w:abstractNumId w:val="8"/>
  </w:num>
  <w:num w:numId="35" w16cid:durableId="1417241472">
    <w:abstractNumId w:val="4"/>
  </w:num>
  <w:num w:numId="36" w16cid:durableId="1633320672">
    <w:abstractNumId w:val="3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2FD9"/>
    <w:rsid w:val="000146F0"/>
    <w:rsid w:val="00050315"/>
    <w:rsid w:val="00061481"/>
    <w:rsid w:val="00065781"/>
    <w:rsid w:val="000667A7"/>
    <w:rsid w:val="00073248"/>
    <w:rsid w:val="00076943"/>
    <w:rsid w:val="00081D1C"/>
    <w:rsid w:val="000958C2"/>
    <w:rsid w:val="000B4903"/>
    <w:rsid w:val="000B69C1"/>
    <w:rsid w:val="000C5A7E"/>
    <w:rsid w:val="000C7068"/>
    <w:rsid w:val="000D34DB"/>
    <w:rsid w:val="000D6506"/>
    <w:rsid w:val="000E7551"/>
    <w:rsid w:val="000F3870"/>
    <w:rsid w:val="00112046"/>
    <w:rsid w:val="00125DB7"/>
    <w:rsid w:val="00135602"/>
    <w:rsid w:val="001459D4"/>
    <w:rsid w:val="001569A9"/>
    <w:rsid w:val="00184CAD"/>
    <w:rsid w:val="001A1E5A"/>
    <w:rsid w:val="001B5DEA"/>
    <w:rsid w:val="001C4EC6"/>
    <w:rsid w:val="001D6338"/>
    <w:rsid w:val="001E01EC"/>
    <w:rsid w:val="001E284C"/>
    <w:rsid w:val="00213F11"/>
    <w:rsid w:val="00223B3F"/>
    <w:rsid w:val="002355C2"/>
    <w:rsid w:val="00262985"/>
    <w:rsid w:val="0027478B"/>
    <w:rsid w:val="002A0D06"/>
    <w:rsid w:val="002A4A01"/>
    <w:rsid w:val="002D5397"/>
    <w:rsid w:val="002F2CC9"/>
    <w:rsid w:val="002F39C8"/>
    <w:rsid w:val="00300E9F"/>
    <w:rsid w:val="00320F5A"/>
    <w:rsid w:val="00321790"/>
    <w:rsid w:val="003575FB"/>
    <w:rsid w:val="00367657"/>
    <w:rsid w:val="003905D3"/>
    <w:rsid w:val="003A3656"/>
    <w:rsid w:val="003B39CF"/>
    <w:rsid w:val="003C2337"/>
    <w:rsid w:val="003C5553"/>
    <w:rsid w:val="003D67AF"/>
    <w:rsid w:val="003E481F"/>
    <w:rsid w:val="003F17ED"/>
    <w:rsid w:val="004172B6"/>
    <w:rsid w:val="004238FF"/>
    <w:rsid w:val="00441DC2"/>
    <w:rsid w:val="00442A7C"/>
    <w:rsid w:val="00446E1B"/>
    <w:rsid w:val="00470EB2"/>
    <w:rsid w:val="00472CF8"/>
    <w:rsid w:val="004733AD"/>
    <w:rsid w:val="00477348"/>
    <w:rsid w:val="0047752F"/>
    <w:rsid w:val="00485E71"/>
    <w:rsid w:val="004A3426"/>
    <w:rsid w:val="004B255A"/>
    <w:rsid w:val="004C7A37"/>
    <w:rsid w:val="004D51B1"/>
    <w:rsid w:val="004F3253"/>
    <w:rsid w:val="004F4352"/>
    <w:rsid w:val="00500D9C"/>
    <w:rsid w:val="00520674"/>
    <w:rsid w:val="00520F77"/>
    <w:rsid w:val="00525A8F"/>
    <w:rsid w:val="00536D17"/>
    <w:rsid w:val="00540131"/>
    <w:rsid w:val="00540870"/>
    <w:rsid w:val="00544F93"/>
    <w:rsid w:val="00572FD9"/>
    <w:rsid w:val="00574DD3"/>
    <w:rsid w:val="00585DFF"/>
    <w:rsid w:val="00596DCD"/>
    <w:rsid w:val="005D4FDD"/>
    <w:rsid w:val="005E0F4D"/>
    <w:rsid w:val="005E3DB1"/>
    <w:rsid w:val="005E519E"/>
    <w:rsid w:val="006229BD"/>
    <w:rsid w:val="00641F97"/>
    <w:rsid w:val="006516CA"/>
    <w:rsid w:val="00655446"/>
    <w:rsid w:val="0066499E"/>
    <w:rsid w:val="00667199"/>
    <w:rsid w:val="0068737D"/>
    <w:rsid w:val="00693232"/>
    <w:rsid w:val="006A4DA5"/>
    <w:rsid w:val="006F0CA0"/>
    <w:rsid w:val="006F470B"/>
    <w:rsid w:val="00700AC7"/>
    <w:rsid w:val="00700D05"/>
    <w:rsid w:val="00704B74"/>
    <w:rsid w:val="00715F58"/>
    <w:rsid w:val="0074483D"/>
    <w:rsid w:val="007515C9"/>
    <w:rsid w:val="0075381E"/>
    <w:rsid w:val="00755E1B"/>
    <w:rsid w:val="00762BCB"/>
    <w:rsid w:val="00763DE8"/>
    <w:rsid w:val="00770D6D"/>
    <w:rsid w:val="007C05DC"/>
    <w:rsid w:val="007C3303"/>
    <w:rsid w:val="007C7613"/>
    <w:rsid w:val="007D150E"/>
    <w:rsid w:val="007D7907"/>
    <w:rsid w:val="007F1DBE"/>
    <w:rsid w:val="008004C4"/>
    <w:rsid w:val="00803085"/>
    <w:rsid w:val="0080377A"/>
    <w:rsid w:val="0080454A"/>
    <w:rsid w:val="00805993"/>
    <w:rsid w:val="00811CC5"/>
    <w:rsid w:val="0081270C"/>
    <w:rsid w:val="0083308C"/>
    <w:rsid w:val="00855B01"/>
    <w:rsid w:val="008622BE"/>
    <w:rsid w:val="0086351D"/>
    <w:rsid w:val="008643E9"/>
    <w:rsid w:val="00870B06"/>
    <w:rsid w:val="00876B2A"/>
    <w:rsid w:val="00883674"/>
    <w:rsid w:val="00894CE4"/>
    <w:rsid w:val="00895781"/>
    <w:rsid w:val="008B5D5D"/>
    <w:rsid w:val="008B6503"/>
    <w:rsid w:val="008D1463"/>
    <w:rsid w:val="008E485F"/>
    <w:rsid w:val="008F3057"/>
    <w:rsid w:val="008F5236"/>
    <w:rsid w:val="008F66AC"/>
    <w:rsid w:val="00900279"/>
    <w:rsid w:val="00901CD8"/>
    <w:rsid w:val="00904A50"/>
    <w:rsid w:val="00904ECE"/>
    <w:rsid w:val="00906139"/>
    <w:rsid w:val="00910BFA"/>
    <w:rsid w:val="00921EDD"/>
    <w:rsid w:val="009333DF"/>
    <w:rsid w:val="00936067"/>
    <w:rsid w:val="0095021D"/>
    <w:rsid w:val="0095462A"/>
    <w:rsid w:val="00985551"/>
    <w:rsid w:val="009A26C8"/>
    <w:rsid w:val="009B7EEA"/>
    <w:rsid w:val="009C1F59"/>
    <w:rsid w:val="009D2771"/>
    <w:rsid w:val="009E0023"/>
    <w:rsid w:val="009E3CC4"/>
    <w:rsid w:val="009F0510"/>
    <w:rsid w:val="00A21552"/>
    <w:rsid w:val="00A22519"/>
    <w:rsid w:val="00A27E96"/>
    <w:rsid w:val="00A41C54"/>
    <w:rsid w:val="00A47160"/>
    <w:rsid w:val="00A53DBB"/>
    <w:rsid w:val="00A6478A"/>
    <w:rsid w:val="00A75F18"/>
    <w:rsid w:val="00AA2DA6"/>
    <w:rsid w:val="00AB207D"/>
    <w:rsid w:val="00AB4B87"/>
    <w:rsid w:val="00AC6445"/>
    <w:rsid w:val="00AD4446"/>
    <w:rsid w:val="00AD61DD"/>
    <w:rsid w:val="00B04119"/>
    <w:rsid w:val="00B06F91"/>
    <w:rsid w:val="00B11440"/>
    <w:rsid w:val="00B2172C"/>
    <w:rsid w:val="00B24984"/>
    <w:rsid w:val="00B25C65"/>
    <w:rsid w:val="00B5084F"/>
    <w:rsid w:val="00B525BE"/>
    <w:rsid w:val="00B655C6"/>
    <w:rsid w:val="00B66F59"/>
    <w:rsid w:val="00B869FE"/>
    <w:rsid w:val="00BA173D"/>
    <w:rsid w:val="00BA3D94"/>
    <w:rsid w:val="00BA5329"/>
    <w:rsid w:val="00BB1828"/>
    <w:rsid w:val="00BB5CA2"/>
    <w:rsid w:val="00BC01E9"/>
    <w:rsid w:val="00BC1C60"/>
    <w:rsid w:val="00BC6518"/>
    <w:rsid w:val="00BD53CA"/>
    <w:rsid w:val="00BE083D"/>
    <w:rsid w:val="00BE0F5A"/>
    <w:rsid w:val="00BE4570"/>
    <w:rsid w:val="00C160A4"/>
    <w:rsid w:val="00C20852"/>
    <w:rsid w:val="00C4087B"/>
    <w:rsid w:val="00C41CEF"/>
    <w:rsid w:val="00C663C2"/>
    <w:rsid w:val="00C66437"/>
    <w:rsid w:val="00C6685B"/>
    <w:rsid w:val="00C70279"/>
    <w:rsid w:val="00C87DBC"/>
    <w:rsid w:val="00CC0CD3"/>
    <w:rsid w:val="00CC24F8"/>
    <w:rsid w:val="00CC655B"/>
    <w:rsid w:val="00CD75E6"/>
    <w:rsid w:val="00CE3BFA"/>
    <w:rsid w:val="00CE7129"/>
    <w:rsid w:val="00CF3795"/>
    <w:rsid w:val="00CF61CD"/>
    <w:rsid w:val="00CF64C3"/>
    <w:rsid w:val="00CF76FC"/>
    <w:rsid w:val="00D05893"/>
    <w:rsid w:val="00D141E8"/>
    <w:rsid w:val="00D34337"/>
    <w:rsid w:val="00D5012C"/>
    <w:rsid w:val="00D512EC"/>
    <w:rsid w:val="00D52D0C"/>
    <w:rsid w:val="00D54E52"/>
    <w:rsid w:val="00D56DD7"/>
    <w:rsid w:val="00D62FC3"/>
    <w:rsid w:val="00D669F2"/>
    <w:rsid w:val="00D8292A"/>
    <w:rsid w:val="00D944E5"/>
    <w:rsid w:val="00D957F0"/>
    <w:rsid w:val="00D96246"/>
    <w:rsid w:val="00D96B82"/>
    <w:rsid w:val="00DA5D48"/>
    <w:rsid w:val="00DB4177"/>
    <w:rsid w:val="00DB5046"/>
    <w:rsid w:val="00DB788C"/>
    <w:rsid w:val="00DC09AC"/>
    <w:rsid w:val="00DD178B"/>
    <w:rsid w:val="00DE2C6C"/>
    <w:rsid w:val="00DE5AB8"/>
    <w:rsid w:val="00DF346A"/>
    <w:rsid w:val="00E003C5"/>
    <w:rsid w:val="00E13A7B"/>
    <w:rsid w:val="00E2160D"/>
    <w:rsid w:val="00E2260F"/>
    <w:rsid w:val="00E245B0"/>
    <w:rsid w:val="00E34390"/>
    <w:rsid w:val="00E3609E"/>
    <w:rsid w:val="00E41F9F"/>
    <w:rsid w:val="00E46C01"/>
    <w:rsid w:val="00E55C0F"/>
    <w:rsid w:val="00E621ED"/>
    <w:rsid w:val="00E643DF"/>
    <w:rsid w:val="00E851E7"/>
    <w:rsid w:val="00E9094E"/>
    <w:rsid w:val="00E956DC"/>
    <w:rsid w:val="00EA1298"/>
    <w:rsid w:val="00EB3C6B"/>
    <w:rsid w:val="00EB62CE"/>
    <w:rsid w:val="00EC3BAD"/>
    <w:rsid w:val="00EC7A9F"/>
    <w:rsid w:val="00EE70F4"/>
    <w:rsid w:val="00EF624E"/>
    <w:rsid w:val="00EF6728"/>
    <w:rsid w:val="00F13F62"/>
    <w:rsid w:val="00F31139"/>
    <w:rsid w:val="00F36CD3"/>
    <w:rsid w:val="00F40900"/>
    <w:rsid w:val="00F47E5E"/>
    <w:rsid w:val="00F533FA"/>
    <w:rsid w:val="00F563FF"/>
    <w:rsid w:val="00F6017B"/>
    <w:rsid w:val="00F64EC1"/>
    <w:rsid w:val="00F67A31"/>
    <w:rsid w:val="00F8212B"/>
    <w:rsid w:val="00F90D8C"/>
    <w:rsid w:val="00FB0DFF"/>
    <w:rsid w:val="00FC51BB"/>
    <w:rsid w:val="00FC611C"/>
    <w:rsid w:val="00FD0025"/>
    <w:rsid w:val="00FE7B39"/>
    <w:rsid w:val="00FF62AE"/>
    <w:rsid w:val="00FF7C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7A8DCBF-D145-5746-BABD-CC00A1A88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style>
  <w:style w:type="paragraph" w:styleId="FootnoteText">
    <w:name w:val="footnote text"/>
    <w:basedOn w:val="Normal"/>
    <w:link w:val="FootnoteTextChar"/>
    <w:uiPriority w:val="99"/>
    <w:rPr>
      <w:sz w:val="20"/>
    </w:rPr>
  </w:style>
  <w:style w:type="character" w:styleId="FootnoteReference">
    <w:name w:val="footnote reference"/>
    <w:uiPriority w:val="99"/>
    <w:rPr>
      <w:vertAlign w:val="superscript"/>
    </w:rPr>
  </w:style>
  <w:style w:type="paragraph" w:styleId="ListParagraph">
    <w:name w:val="List Paragraph"/>
    <w:basedOn w:val="Normal"/>
    <w:uiPriority w:val="34"/>
    <w:qFormat/>
    <w:rsid w:val="00572FD9"/>
    <w:pPr>
      <w:ind w:left="720"/>
    </w:pPr>
  </w:style>
  <w:style w:type="paragraph" w:customStyle="1" w:styleId="Body1">
    <w:name w:val="Body 1"/>
    <w:rsid w:val="009D2771"/>
    <w:rPr>
      <w:rFonts w:ascii="Helvetica" w:eastAsia="Arial Unicode MS" w:hAnsi="Helvetica"/>
      <w:color w:val="000000"/>
      <w:sz w:val="24"/>
      <w:lang w:val="en-US"/>
    </w:rPr>
  </w:style>
  <w:style w:type="paragraph" w:customStyle="1" w:styleId="List1">
    <w:name w:val="List 1"/>
    <w:basedOn w:val="Normal"/>
    <w:semiHidden/>
    <w:rsid w:val="009D2771"/>
    <w:pPr>
      <w:numPr>
        <w:numId w:val="4"/>
      </w:numPr>
      <w:tabs>
        <w:tab w:val="clear" w:pos="1440"/>
        <w:tab w:val="clear" w:pos="4320"/>
        <w:tab w:val="clear" w:pos="9072"/>
      </w:tabs>
      <w:snapToGrid/>
    </w:pPr>
    <w:rPr>
      <w:sz w:val="20"/>
    </w:rPr>
  </w:style>
  <w:style w:type="paragraph" w:styleId="NormalWeb">
    <w:name w:val="Normal (Web)"/>
    <w:basedOn w:val="Normal"/>
    <w:uiPriority w:val="99"/>
    <w:unhideWhenUsed/>
    <w:rsid w:val="00050315"/>
    <w:pPr>
      <w:tabs>
        <w:tab w:val="clear" w:pos="1440"/>
        <w:tab w:val="clear" w:pos="4320"/>
        <w:tab w:val="clear" w:pos="9072"/>
      </w:tabs>
      <w:snapToGrid/>
      <w:spacing w:before="100" w:beforeAutospacing="1" w:after="100" w:afterAutospacing="1"/>
    </w:pPr>
    <w:rPr>
      <w:rFonts w:eastAsia="Times New Roman"/>
      <w:sz w:val="24"/>
      <w:szCs w:val="24"/>
    </w:rPr>
  </w:style>
  <w:style w:type="paragraph" w:styleId="BalloonText">
    <w:name w:val="Balloon Text"/>
    <w:basedOn w:val="Normal"/>
    <w:link w:val="BalloonTextChar"/>
    <w:uiPriority w:val="99"/>
    <w:semiHidden/>
    <w:unhideWhenUsed/>
    <w:rsid w:val="00DD178B"/>
    <w:rPr>
      <w:rFonts w:ascii="Tahoma" w:hAnsi="Tahoma"/>
      <w:sz w:val="16"/>
      <w:szCs w:val="16"/>
      <w:lang w:val="x-none" w:eastAsia="x-none"/>
    </w:rPr>
  </w:style>
  <w:style w:type="character" w:customStyle="1" w:styleId="BalloonTextChar">
    <w:name w:val="Balloon Text Char"/>
    <w:link w:val="BalloonText"/>
    <w:uiPriority w:val="99"/>
    <w:semiHidden/>
    <w:rsid w:val="00DD178B"/>
    <w:rPr>
      <w:rFonts w:ascii="Tahoma" w:hAnsi="Tahoma" w:cs="Tahoma"/>
      <w:sz w:val="16"/>
      <w:szCs w:val="16"/>
    </w:rPr>
  </w:style>
  <w:style w:type="paragraph" w:customStyle="1" w:styleId="Level1">
    <w:name w:val="Level 1"/>
    <w:basedOn w:val="Normal"/>
    <w:rsid w:val="009E0023"/>
    <w:pPr>
      <w:widowControl w:val="0"/>
      <w:tabs>
        <w:tab w:val="clear" w:pos="1440"/>
        <w:tab w:val="clear" w:pos="4320"/>
        <w:tab w:val="clear" w:pos="9072"/>
      </w:tabs>
      <w:suppressAutoHyphens/>
      <w:snapToGrid/>
    </w:pPr>
    <w:rPr>
      <w:rFonts w:eastAsia="PMingLiU"/>
      <w:sz w:val="24"/>
      <w:lang w:eastAsia="ar-SA"/>
    </w:rPr>
  </w:style>
  <w:style w:type="character" w:customStyle="1" w:styleId="FootnoteTextChar">
    <w:name w:val="Footnote Text Char"/>
    <w:link w:val="FootnoteText"/>
    <w:uiPriority w:val="99"/>
    <w:rsid w:val="009E0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007261">
      <w:bodyDiv w:val="1"/>
      <w:marLeft w:val="0"/>
      <w:marRight w:val="0"/>
      <w:marTop w:val="0"/>
      <w:marBottom w:val="0"/>
      <w:divBdr>
        <w:top w:val="none" w:sz="0" w:space="0" w:color="auto"/>
        <w:left w:val="none" w:sz="0" w:space="0" w:color="auto"/>
        <w:bottom w:val="none" w:sz="0" w:space="0" w:color="auto"/>
        <w:right w:val="none" w:sz="0" w:space="0" w:color="auto"/>
      </w:divBdr>
    </w:div>
    <w:div w:id="68952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E1668-15E0-47BA-B093-668C2EA7C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3018</Words>
  <Characters>17206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2016-04-14T06:57:00Z</cp:lastPrinted>
  <dcterms:created xsi:type="dcterms:W3CDTF">2023-10-14T01:19:00Z</dcterms:created>
  <dcterms:modified xsi:type="dcterms:W3CDTF">2023-10-14T01:19:00Z</dcterms:modified>
</cp:coreProperties>
</file>