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5B26" w:rsidRDefault="00CD5B26">
      <w:pPr>
        <w:pStyle w:val="ListParagraph"/>
        <w:tabs>
          <w:tab w:val="clear" w:pos="1440"/>
          <w:tab w:val="clear" w:pos="4320"/>
          <w:tab w:val="left" w:pos="709"/>
          <w:tab w:val="center" w:pos="1418"/>
        </w:tabs>
        <w:ind w:left="357"/>
        <w:jc w:val="both"/>
      </w:pPr>
    </w:p>
    <w:p w:rsidR="00CD5B26" w:rsidRDefault="002C51D0">
      <w:pPr>
        <w:wordWrap w:val="0"/>
        <w:spacing w:line="360" w:lineRule="auto"/>
        <w:jc w:val="right"/>
        <w:outlineLvl w:val="0"/>
      </w:pPr>
      <w:r>
        <w:t xml:space="preserve">DCPI </w:t>
      </w:r>
      <w:r>
        <w:rPr>
          <w:rFonts w:eastAsia="PMingLiU"/>
          <w:lang w:eastAsia="zh-HK"/>
        </w:rPr>
        <w:t>2</w:t>
      </w:r>
      <w:r w:rsidR="0004215C">
        <w:rPr>
          <w:rFonts w:hint="eastAsia"/>
        </w:rPr>
        <w:t>103</w:t>
      </w:r>
      <w:r>
        <w:t>/10</w:t>
      </w:r>
    </w:p>
    <w:p w:rsidR="00CD5B26" w:rsidRDefault="00CD5B26">
      <w:pPr>
        <w:spacing w:line="360" w:lineRule="auto"/>
        <w:jc w:val="right"/>
      </w:pPr>
    </w:p>
    <w:p w:rsidR="00CD5B26" w:rsidRPr="00315EA3" w:rsidRDefault="002C51D0">
      <w:pPr>
        <w:jc w:val="center"/>
        <w:outlineLvl w:val="0"/>
      </w:pPr>
      <w:r w:rsidRPr="00315EA3">
        <w:t xml:space="preserve">IN THE DISTRICT COURT OF THE </w:t>
      </w:r>
    </w:p>
    <w:p w:rsidR="00CD5B26" w:rsidRPr="00315EA3" w:rsidRDefault="002C51D0">
      <w:pPr>
        <w:jc w:val="center"/>
      </w:pPr>
      <w:r w:rsidRPr="00315EA3">
        <w:t>HONG KONG SPECIAL ADMINISTRATIVE REGION</w:t>
      </w:r>
    </w:p>
    <w:p w:rsidR="00CD5B26" w:rsidRPr="00315EA3" w:rsidRDefault="002C51D0">
      <w:pPr>
        <w:jc w:val="center"/>
      </w:pPr>
      <w:r w:rsidRPr="00315EA3">
        <w:t>P</w:t>
      </w:r>
      <w:r w:rsidR="009520F6" w:rsidRPr="00315EA3">
        <w:t xml:space="preserve">ERSONAL INJURIES ACTION DCPI </w:t>
      </w:r>
      <w:r w:rsidR="0004215C" w:rsidRPr="00315EA3">
        <w:rPr>
          <w:rFonts w:hint="eastAsia"/>
        </w:rPr>
        <w:t>2103</w:t>
      </w:r>
      <w:r w:rsidRPr="00315EA3">
        <w:t xml:space="preserve"> of 2010</w:t>
      </w:r>
    </w:p>
    <w:p w:rsidR="00CD5B26" w:rsidRDefault="002C51D0">
      <w:pPr>
        <w:spacing w:line="360" w:lineRule="auto"/>
        <w:jc w:val="center"/>
      </w:pPr>
      <w:r>
        <w:t>________________________________</w:t>
      </w:r>
    </w:p>
    <w:p w:rsidR="00CD5B26" w:rsidRDefault="002C51D0">
      <w:pPr>
        <w:spacing w:line="360" w:lineRule="auto"/>
        <w:jc w:val="both"/>
        <w:outlineLvl w:val="0"/>
      </w:pPr>
      <w:r>
        <w:t>BETWEEN</w:t>
      </w:r>
      <w:r>
        <w:tab/>
      </w:r>
      <w:r>
        <w:tab/>
      </w:r>
    </w:p>
    <w:p w:rsidR="00CD5B26" w:rsidRDefault="002C51D0">
      <w:pPr>
        <w:spacing w:line="360" w:lineRule="auto"/>
        <w:jc w:val="both"/>
        <w:rPr>
          <w:lang w:eastAsia="zh-HK"/>
        </w:rPr>
      </w:pPr>
      <w:r>
        <w:t xml:space="preserve">         </w:t>
      </w:r>
    </w:p>
    <w:p w:rsidR="00CD5B26" w:rsidRDefault="002C51D0">
      <w:pPr>
        <w:spacing w:line="360" w:lineRule="auto"/>
        <w:jc w:val="both"/>
      </w:pPr>
      <w:r>
        <w:rPr>
          <w:lang w:eastAsia="zh-HK"/>
        </w:rPr>
        <w:tab/>
      </w:r>
      <w:r w:rsidR="0004215C">
        <w:rPr>
          <w:rFonts w:hint="eastAsia"/>
        </w:rPr>
        <w:t>C</w:t>
      </w:r>
      <w:r w:rsidR="0004215C">
        <w:t>HAN CHEUK KWAN</w:t>
      </w:r>
      <w:r>
        <w:t xml:space="preserve">            </w:t>
      </w:r>
      <w:r w:rsidR="009520F6">
        <w:t xml:space="preserve">                      </w:t>
      </w:r>
      <w:r>
        <w:t>Plaintiff</w:t>
      </w:r>
    </w:p>
    <w:p w:rsidR="00CD5B26" w:rsidRDefault="002C51D0">
      <w:pPr>
        <w:spacing w:line="360" w:lineRule="auto"/>
        <w:jc w:val="both"/>
      </w:pPr>
      <w:r>
        <w:tab/>
      </w:r>
      <w:r>
        <w:tab/>
      </w:r>
    </w:p>
    <w:p w:rsidR="00CD5B26" w:rsidRDefault="002C51D0">
      <w:pPr>
        <w:spacing w:line="360" w:lineRule="auto"/>
        <w:jc w:val="both"/>
      </w:pPr>
      <w:r>
        <w:tab/>
      </w:r>
      <w:r>
        <w:tab/>
        <w:t>And</w:t>
      </w:r>
    </w:p>
    <w:p w:rsidR="00CD5B26" w:rsidRDefault="002C51D0">
      <w:pPr>
        <w:jc w:val="both"/>
        <w:outlineLvl w:val="0"/>
      </w:pPr>
      <w:r>
        <w:tab/>
      </w:r>
    </w:p>
    <w:p w:rsidR="009520F6" w:rsidRDefault="002C51D0" w:rsidP="009520F6">
      <w:pPr>
        <w:jc w:val="both"/>
        <w:outlineLvl w:val="0"/>
      </w:pPr>
      <w:r>
        <w:tab/>
      </w:r>
    </w:p>
    <w:p w:rsidR="00CD5B26" w:rsidRDefault="0004215C" w:rsidP="0004215C">
      <w:pPr>
        <w:jc w:val="both"/>
        <w:outlineLvl w:val="0"/>
      </w:pPr>
      <w:r>
        <w:rPr>
          <w:rFonts w:hint="eastAsia"/>
        </w:rPr>
        <w:tab/>
        <w:t>HO KAM WO</w:t>
      </w:r>
      <w:r>
        <w:rPr>
          <w:rFonts w:hint="eastAsia"/>
        </w:rPr>
        <w:tab/>
      </w:r>
      <w:r w:rsidR="00D61AF3">
        <w:rPr>
          <w:rFonts w:hint="eastAsia"/>
        </w:rPr>
        <w:t xml:space="preserve">                                             </w:t>
      </w:r>
      <w:r>
        <w:rPr>
          <w:rFonts w:hint="eastAsia"/>
        </w:rPr>
        <w:t>1</w:t>
      </w:r>
      <w:r>
        <w:rPr>
          <w:rFonts w:hint="eastAsia"/>
          <w:vertAlign w:val="superscript"/>
        </w:rPr>
        <w:t xml:space="preserve">st </w:t>
      </w:r>
      <w:r w:rsidR="002C51D0">
        <w:t>Defendant</w:t>
      </w:r>
    </w:p>
    <w:p w:rsidR="00D61AF3" w:rsidRDefault="00D61AF3" w:rsidP="0004215C">
      <w:pPr>
        <w:jc w:val="both"/>
        <w:outlineLvl w:val="0"/>
      </w:pPr>
      <w:r>
        <w:rPr>
          <w:rFonts w:hint="eastAsia"/>
        </w:rPr>
        <w:tab/>
        <w:t>YAN YAN MOTORS LTD</w:t>
      </w:r>
      <w:r w:rsidR="004551A4">
        <w:rPr>
          <w:rFonts w:hint="eastAsia"/>
        </w:rPr>
        <w:t>.</w:t>
      </w:r>
      <w:r>
        <w:rPr>
          <w:rFonts w:hint="eastAsia"/>
        </w:rPr>
        <w:t xml:space="preserve">                       2</w:t>
      </w:r>
      <w:r>
        <w:rPr>
          <w:rFonts w:hint="eastAsia"/>
          <w:vertAlign w:val="superscript"/>
        </w:rPr>
        <w:t xml:space="preserve">nd </w:t>
      </w:r>
      <w:r>
        <w:rPr>
          <w:rFonts w:hint="eastAsia"/>
        </w:rPr>
        <w:t>Defendant</w:t>
      </w:r>
    </w:p>
    <w:p w:rsidR="00CD5B26" w:rsidRDefault="002C51D0">
      <w:pPr>
        <w:jc w:val="both"/>
      </w:pPr>
      <w:r>
        <w:tab/>
      </w:r>
    </w:p>
    <w:p w:rsidR="00CD5B26" w:rsidRDefault="002C51D0">
      <w:pPr>
        <w:jc w:val="both"/>
      </w:pPr>
      <w:r>
        <w:tab/>
        <w:t xml:space="preserve">                                                                                                     </w:t>
      </w:r>
    </w:p>
    <w:p w:rsidR="00CD5B26" w:rsidRDefault="002C51D0">
      <w:pPr>
        <w:spacing w:line="360" w:lineRule="auto"/>
        <w:jc w:val="center"/>
      </w:pPr>
      <w:r>
        <w:t>__________________________________</w:t>
      </w:r>
    </w:p>
    <w:p w:rsidR="00CD5B26" w:rsidRDefault="00CD5B26">
      <w:pPr>
        <w:spacing w:line="360" w:lineRule="auto"/>
        <w:jc w:val="both"/>
      </w:pPr>
    </w:p>
    <w:p w:rsidR="00CD5B26" w:rsidRPr="00B11FA5" w:rsidRDefault="002C51D0">
      <w:pPr>
        <w:spacing w:line="360" w:lineRule="auto"/>
        <w:outlineLvl w:val="0"/>
      </w:pPr>
      <w:r>
        <w:rPr>
          <w:rFonts w:eastAsia="PMingLiU"/>
          <w:lang w:eastAsia="zh-TW"/>
        </w:rPr>
        <w:t>Coram:</w:t>
      </w:r>
      <w:r>
        <w:t xml:space="preserve">  </w:t>
      </w:r>
      <w:r w:rsidR="00331B5A">
        <w:rPr>
          <w:rFonts w:eastAsia="PMingLiU"/>
          <w:lang w:eastAsia="zh-TW"/>
        </w:rPr>
        <w:t xml:space="preserve">Before Master J Chow </w:t>
      </w:r>
      <w:r w:rsidR="00FF0EC5">
        <w:rPr>
          <w:rFonts w:hint="eastAsia"/>
        </w:rPr>
        <w:t>(</w:t>
      </w:r>
      <w:r w:rsidR="00B11FA5">
        <w:rPr>
          <w:rFonts w:hint="eastAsia"/>
        </w:rPr>
        <w:t>Open to Public)</w:t>
      </w:r>
    </w:p>
    <w:p w:rsidR="0056331D" w:rsidRPr="0056331D" w:rsidRDefault="0056331D">
      <w:pPr>
        <w:spacing w:line="360" w:lineRule="auto"/>
        <w:outlineLvl w:val="0"/>
      </w:pPr>
      <w:r>
        <w:rPr>
          <w:rFonts w:hint="eastAsia"/>
        </w:rPr>
        <w:t>Date of Hearing</w:t>
      </w:r>
      <w:r>
        <w:t>: 18</w:t>
      </w:r>
      <w:r w:rsidRPr="0056331D">
        <w:rPr>
          <w:vertAlign w:val="superscript"/>
        </w:rPr>
        <w:t>th</w:t>
      </w:r>
      <w:r>
        <w:t xml:space="preserve"> </w:t>
      </w:r>
      <w:r>
        <w:rPr>
          <w:rFonts w:hint="eastAsia"/>
        </w:rPr>
        <w:t>May 2011</w:t>
      </w:r>
    </w:p>
    <w:p w:rsidR="00CD5B26" w:rsidRDefault="002C51D0">
      <w:pPr>
        <w:spacing w:line="360" w:lineRule="auto"/>
      </w:pPr>
      <w:r>
        <w:rPr>
          <w:rFonts w:eastAsia="PMingLiU"/>
          <w:lang w:eastAsia="zh-TW"/>
        </w:rPr>
        <w:t xml:space="preserve">Date of Handing Down </w:t>
      </w:r>
      <w:r w:rsidR="000F50BD">
        <w:t>Decision</w:t>
      </w:r>
      <w:r>
        <w:rPr>
          <w:rFonts w:eastAsia="PMingLiU"/>
          <w:lang w:eastAsia="zh-TW"/>
        </w:rPr>
        <w:t>:</w:t>
      </w:r>
      <w:r w:rsidR="000754D4">
        <w:t xml:space="preserve"> </w:t>
      </w:r>
      <w:r w:rsidR="003E224A">
        <w:rPr>
          <w:rFonts w:hint="eastAsia"/>
        </w:rPr>
        <w:t>20</w:t>
      </w:r>
      <w:r w:rsidR="003E224A" w:rsidRPr="003E224A">
        <w:rPr>
          <w:rFonts w:hint="eastAsia"/>
          <w:vertAlign w:val="superscript"/>
        </w:rPr>
        <w:t>th</w:t>
      </w:r>
      <w:r w:rsidR="003E224A">
        <w:rPr>
          <w:rFonts w:hint="eastAsia"/>
        </w:rPr>
        <w:t xml:space="preserve"> </w:t>
      </w:r>
      <w:r w:rsidR="007705E5">
        <w:rPr>
          <w:rFonts w:hint="eastAsia"/>
        </w:rPr>
        <w:t>July 2011</w:t>
      </w:r>
    </w:p>
    <w:p w:rsidR="00CD5B26" w:rsidRDefault="00CD5B26">
      <w:pPr>
        <w:spacing w:line="360" w:lineRule="auto"/>
      </w:pPr>
    </w:p>
    <w:p w:rsidR="001524AA" w:rsidRDefault="001524AA">
      <w:pPr>
        <w:spacing w:line="360" w:lineRule="auto"/>
      </w:pPr>
    </w:p>
    <w:p w:rsidR="00CD5B26" w:rsidRDefault="002C51D0">
      <w:pPr>
        <w:spacing w:line="360" w:lineRule="auto"/>
        <w:jc w:val="center"/>
        <w:outlineLvl w:val="0"/>
      </w:pPr>
      <w:r>
        <w:rPr>
          <w:u w:val="single"/>
        </w:rPr>
        <w:t>DECISION</w:t>
      </w:r>
    </w:p>
    <w:p w:rsidR="00CD5B26" w:rsidRDefault="00CD5B26"/>
    <w:p w:rsidR="001524AA" w:rsidRDefault="001524AA"/>
    <w:p w:rsidR="00CD5B26" w:rsidRDefault="002C51D0">
      <w:pPr>
        <w:spacing w:line="360" w:lineRule="auto"/>
        <w:jc w:val="both"/>
      </w:pPr>
      <w:r>
        <w:rPr>
          <w:u w:val="single"/>
        </w:rPr>
        <w:t>Introduction</w:t>
      </w:r>
    </w:p>
    <w:p w:rsidR="00D05E20" w:rsidRPr="00D05E20" w:rsidRDefault="00F376EA" w:rsidP="00D25CA6">
      <w:pPr>
        <w:pStyle w:val="ListParagraph"/>
        <w:numPr>
          <w:ilvl w:val="0"/>
          <w:numId w:val="2"/>
        </w:numPr>
        <w:spacing w:line="360" w:lineRule="auto"/>
        <w:jc w:val="both"/>
        <w:rPr>
          <w:u w:val="single"/>
        </w:rPr>
      </w:pPr>
      <w:r>
        <w:rPr>
          <w:rFonts w:hint="eastAsia"/>
        </w:rPr>
        <w:t>T</w:t>
      </w:r>
      <w:r>
        <w:t>h</w:t>
      </w:r>
      <w:r>
        <w:rPr>
          <w:rFonts w:hint="eastAsia"/>
        </w:rPr>
        <w:t>e</w:t>
      </w:r>
      <w:r w:rsidR="0064351C">
        <w:rPr>
          <w:rFonts w:hint="eastAsia"/>
        </w:rPr>
        <w:t xml:space="preserve"> dispute</w:t>
      </w:r>
      <w:r w:rsidR="003C3DAF">
        <w:rPr>
          <w:rFonts w:hint="eastAsia"/>
        </w:rPr>
        <w:t xml:space="preserve"> arose from the operation of Order 22 rule 20(1), the Rules of Dist</w:t>
      </w:r>
      <w:r w:rsidR="003E224A">
        <w:rPr>
          <w:rFonts w:hint="eastAsia"/>
        </w:rPr>
        <w:t>rict Court</w:t>
      </w:r>
      <w:r w:rsidR="00FF0EC5">
        <w:rPr>
          <w:rFonts w:hint="eastAsia"/>
        </w:rPr>
        <w:t>.</w:t>
      </w:r>
      <w:r w:rsidR="003C3DAF">
        <w:rPr>
          <w:rFonts w:hint="eastAsia"/>
        </w:rPr>
        <w:t xml:space="preserve">  </w:t>
      </w:r>
    </w:p>
    <w:p w:rsidR="00D05E20" w:rsidRPr="00D05E20" w:rsidRDefault="00D05E20" w:rsidP="00D05E20">
      <w:pPr>
        <w:pStyle w:val="ListParagraph"/>
        <w:spacing w:line="360" w:lineRule="auto"/>
        <w:ind w:left="502"/>
        <w:jc w:val="both"/>
        <w:rPr>
          <w:u w:val="single"/>
        </w:rPr>
      </w:pPr>
    </w:p>
    <w:p w:rsidR="007F2842" w:rsidRPr="00660430" w:rsidRDefault="00D05E20" w:rsidP="00660430">
      <w:pPr>
        <w:pStyle w:val="ListParagraph"/>
        <w:numPr>
          <w:ilvl w:val="0"/>
          <w:numId w:val="2"/>
        </w:numPr>
        <w:spacing w:line="360" w:lineRule="auto"/>
        <w:jc w:val="both"/>
        <w:rPr>
          <w:u w:val="single"/>
        </w:rPr>
      </w:pPr>
      <w:r>
        <w:rPr>
          <w:rFonts w:hint="eastAsia"/>
        </w:rPr>
        <w:lastRenderedPageBreak/>
        <w:t>T</w:t>
      </w:r>
      <w:r w:rsidR="000F59C9">
        <w:rPr>
          <w:rFonts w:hint="eastAsia"/>
        </w:rPr>
        <w:t>he Plaintiff accepted</w:t>
      </w:r>
      <w:r w:rsidR="003C3DAF">
        <w:rPr>
          <w:rFonts w:hint="eastAsia"/>
        </w:rPr>
        <w:t xml:space="preserve"> sanctioned payment by 1</w:t>
      </w:r>
      <w:r w:rsidR="003C3DAF" w:rsidRPr="003C3DAF">
        <w:rPr>
          <w:rFonts w:hint="eastAsia"/>
          <w:vertAlign w:val="superscript"/>
        </w:rPr>
        <w:t>st</w:t>
      </w:r>
      <w:r w:rsidR="003C3DAF">
        <w:rPr>
          <w:rFonts w:hint="eastAsia"/>
        </w:rPr>
        <w:t xml:space="preserve"> and 2</w:t>
      </w:r>
      <w:r w:rsidR="003C3DAF" w:rsidRPr="003C3DAF">
        <w:rPr>
          <w:rFonts w:hint="eastAsia"/>
          <w:vertAlign w:val="superscript"/>
        </w:rPr>
        <w:t>nd</w:t>
      </w:r>
      <w:r w:rsidR="003C3DAF">
        <w:rPr>
          <w:rFonts w:hint="eastAsia"/>
        </w:rPr>
        <w:t xml:space="preserve"> Defendants where the amount was identical to a pre action offer.  </w:t>
      </w:r>
      <w:r w:rsidR="00660430">
        <w:rPr>
          <w:rFonts w:hint="eastAsia"/>
        </w:rPr>
        <w:t>T</w:t>
      </w:r>
      <w:r w:rsidR="003C3DAF">
        <w:rPr>
          <w:rFonts w:hint="eastAsia"/>
        </w:rPr>
        <w:t>he 1</w:t>
      </w:r>
      <w:r w:rsidR="003C3DAF" w:rsidRPr="00660430">
        <w:rPr>
          <w:rFonts w:hint="eastAsia"/>
          <w:vertAlign w:val="superscript"/>
        </w:rPr>
        <w:t>st</w:t>
      </w:r>
      <w:r w:rsidR="003C3DAF">
        <w:rPr>
          <w:rFonts w:hint="eastAsia"/>
        </w:rPr>
        <w:t xml:space="preserve"> </w:t>
      </w:r>
      <w:r w:rsidR="003C3DAF">
        <w:t>and</w:t>
      </w:r>
      <w:r w:rsidR="003C3DAF">
        <w:rPr>
          <w:rFonts w:hint="eastAsia"/>
        </w:rPr>
        <w:t xml:space="preserve"> 2</w:t>
      </w:r>
      <w:r w:rsidR="003C3DAF" w:rsidRPr="00660430">
        <w:rPr>
          <w:rFonts w:hint="eastAsia"/>
          <w:vertAlign w:val="superscript"/>
        </w:rPr>
        <w:t>nd</w:t>
      </w:r>
      <w:r w:rsidR="00D05F08">
        <w:rPr>
          <w:rFonts w:hint="eastAsia"/>
        </w:rPr>
        <w:t xml:space="preserve"> Defendants deny</w:t>
      </w:r>
      <w:r w:rsidR="003C3DAF">
        <w:rPr>
          <w:rFonts w:hint="eastAsia"/>
        </w:rPr>
        <w:t xml:space="preserve"> costs subsequent to the pre action offer</w:t>
      </w:r>
      <w:r w:rsidR="00660430">
        <w:rPr>
          <w:rFonts w:hint="eastAsia"/>
        </w:rPr>
        <w:t xml:space="preserve"> and further seek</w:t>
      </w:r>
      <w:r>
        <w:rPr>
          <w:rFonts w:hint="eastAsia"/>
        </w:rPr>
        <w:t xml:space="preserve"> costs </w:t>
      </w:r>
      <w:r>
        <w:t>against</w:t>
      </w:r>
      <w:r>
        <w:rPr>
          <w:rFonts w:hint="eastAsia"/>
        </w:rPr>
        <w:t xml:space="preserve"> </w:t>
      </w:r>
      <w:r>
        <w:t>the</w:t>
      </w:r>
      <w:r>
        <w:rPr>
          <w:rFonts w:hint="eastAsia"/>
        </w:rPr>
        <w:t xml:space="preserve"> Plaintiff from the date of the pre </w:t>
      </w:r>
      <w:r>
        <w:t>action</w:t>
      </w:r>
      <w:r w:rsidR="00660430">
        <w:rPr>
          <w:rFonts w:hint="eastAsia"/>
        </w:rPr>
        <w:t xml:space="preserve"> offer until the acceptance</w:t>
      </w:r>
      <w:r w:rsidR="003C3DAF">
        <w:rPr>
          <w:rFonts w:hint="eastAsia"/>
        </w:rPr>
        <w:t xml:space="preserve">. </w:t>
      </w:r>
    </w:p>
    <w:p w:rsidR="00D25CA6" w:rsidRDefault="00D25CA6" w:rsidP="00D25CA6">
      <w:pPr>
        <w:pStyle w:val="ListParagraph"/>
        <w:spacing w:line="360" w:lineRule="auto"/>
        <w:ind w:left="502"/>
        <w:jc w:val="both"/>
        <w:rPr>
          <w:u w:val="single"/>
        </w:rPr>
      </w:pPr>
    </w:p>
    <w:p w:rsidR="00C34869" w:rsidRPr="00C34869" w:rsidRDefault="00C34869" w:rsidP="00C34869">
      <w:pPr>
        <w:spacing w:line="360" w:lineRule="auto"/>
        <w:ind w:left="142"/>
        <w:jc w:val="both"/>
        <w:rPr>
          <w:u w:val="single"/>
        </w:rPr>
      </w:pPr>
      <w:r w:rsidRPr="00C34869">
        <w:rPr>
          <w:rFonts w:hint="eastAsia"/>
          <w:u w:val="single"/>
        </w:rPr>
        <w:t>The Facts</w:t>
      </w:r>
    </w:p>
    <w:p w:rsidR="00C34869" w:rsidRDefault="00C34869" w:rsidP="00B47148">
      <w:pPr>
        <w:pStyle w:val="ListParagraph"/>
        <w:numPr>
          <w:ilvl w:val="0"/>
          <w:numId w:val="2"/>
        </w:numPr>
        <w:spacing w:line="360" w:lineRule="auto"/>
        <w:jc w:val="both"/>
      </w:pPr>
      <w:r>
        <w:rPr>
          <w:rFonts w:hint="eastAsia"/>
        </w:rPr>
        <w:t xml:space="preserve">The facts of this case are undisputable and </w:t>
      </w:r>
      <w:r>
        <w:t>straightforward</w:t>
      </w:r>
      <w:r>
        <w:rPr>
          <w:rFonts w:hint="eastAsia"/>
        </w:rPr>
        <w:t xml:space="preserve">. The Plaintiff was injured in a traffic </w:t>
      </w:r>
      <w:r>
        <w:t>accident</w:t>
      </w:r>
      <w:r>
        <w:rPr>
          <w:rFonts w:hint="eastAsia"/>
        </w:rPr>
        <w:t xml:space="preserve"> </w:t>
      </w:r>
      <w:r w:rsidR="00370B1F">
        <w:rPr>
          <w:rFonts w:hint="eastAsia"/>
        </w:rPr>
        <w:t xml:space="preserve">in Castle Peak Road </w:t>
      </w:r>
      <w:r>
        <w:rPr>
          <w:rFonts w:hint="eastAsia"/>
        </w:rPr>
        <w:t>on 8</w:t>
      </w:r>
      <w:r w:rsidRPr="00C34869">
        <w:rPr>
          <w:rFonts w:hint="eastAsia"/>
          <w:vertAlign w:val="superscript"/>
        </w:rPr>
        <w:t>th</w:t>
      </w:r>
      <w:r>
        <w:rPr>
          <w:rFonts w:hint="eastAsia"/>
        </w:rPr>
        <w:t xml:space="preserve"> April 2009. </w:t>
      </w:r>
      <w:r w:rsidR="00007FD0">
        <w:rPr>
          <w:rFonts w:hint="eastAsia"/>
        </w:rPr>
        <w:t xml:space="preserve">He claimed damages against </w:t>
      </w:r>
      <w:r w:rsidR="00007FD0">
        <w:t>the</w:t>
      </w:r>
      <w:r w:rsidR="00007FD0">
        <w:rPr>
          <w:rFonts w:hint="eastAsia"/>
        </w:rPr>
        <w:t xml:space="preserve"> 1</w:t>
      </w:r>
      <w:r w:rsidR="00007FD0" w:rsidRPr="00007FD0">
        <w:rPr>
          <w:rFonts w:hint="eastAsia"/>
          <w:vertAlign w:val="superscript"/>
        </w:rPr>
        <w:t>st</w:t>
      </w:r>
      <w:r w:rsidR="00007FD0">
        <w:rPr>
          <w:rFonts w:hint="eastAsia"/>
        </w:rPr>
        <w:t xml:space="preserve"> and 2</w:t>
      </w:r>
      <w:r w:rsidR="00007FD0" w:rsidRPr="00007FD0">
        <w:rPr>
          <w:rFonts w:hint="eastAsia"/>
          <w:vertAlign w:val="superscript"/>
        </w:rPr>
        <w:t>nd</w:t>
      </w:r>
      <w:r w:rsidR="00007FD0">
        <w:rPr>
          <w:rFonts w:hint="eastAsia"/>
        </w:rPr>
        <w:t xml:space="preserve"> Defendants being the driver and the employer of the 1</w:t>
      </w:r>
      <w:r w:rsidR="00007FD0" w:rsidRPr="00007FD0">
        <w:rPr>
          <w:rFonts w:hint="eastAsia"/>
          <w:vertAlign w:val="superscript"/>
        </w:rPr>
        <w:t>st</w:t>
      </w:r>
      <w:r w:rsidR="00007FD0">
        <w:rPr>
          <w:rFonts w:hint="eastAsia"/>
        </w:rPr>
        <w:t xml:space="preserve"> Defendant. </w:t>
      </w:r>
    </w:p>
    <w:p w:rsidR="00007FD0" w:rsidRDefault="00007FD0" w:rsidP="00007FD0">
      <w:pPr>
        <w:pStyle w:val="ListParagraph"/>
        <w:spacing w:line="360" w:lineRule="auto"/>
        <w:ind w:left="502"/>
        <w:jc w:val="both"/>
      </w:pPr>
    </w:p>
    <w:p w:rsidR="00D25CA6" w:rsidRDefault="00007FD0" w:rsidP="00B47148">
      <w:pPr>
        <w:pStyle w:val="ListParagraph"/>
        <w:numPr>
          <w:ilvl w:val="0"/>
          <w:numId w:val="2"/>
        </w:numPr>
        <w:spacing w:line="360" w:lineRule="auto"/>
        <w:jc w:val="both"/>
      </w:pPr>
      <w:r>
        <w:rPr>
          <w:rFonts w:hint="eastAsia"/>
        </w:rPr>
        <w:t>During pre action stage, on 13</w:t>
      </w:r>
      <w:r w:rsidRPr="00007FD0">
        <w:rPr>
          <w:rFonts w:hint="eastAsia"/>
          <w:vertAlign w:val="superscript"/>
        </w:rPr>
        <w:t>th</w:t>
      </w:r>
      <w:r>
        <w:rPr>
          <w:rFonts w:hint="eastAsia"/>
        </w:rPr>
        <w:t xml:space="preserve"> July 2010, </w:t>
      </w:r>
      <w:r>
        <w:t>solicitors for the 1</w:t>
      </w:r>
      <w:r w:rsidRPr="00007FD0">
        <w:rPr>
          <w:vertAlign w:val="superscript"/>
        </w:rPr>
        <w:t>st</w:t>
      </w:r>
      <w:r>
        <w:t xml:space="preserve"> </w:t>
      </w:r>
      <w:r>
        <w:rPr>
          <w:rFonts w:hint="eastAsia"/>
        </w:rPr>
        <w:t>and 2</w:t>
      </w:r>
      <w:r w:rsidRPr="00007FD0">
        <w:rPr>
          <w:rFonts w:hint="eastAsia"/>
          <w:vertAlign w:val="superscript"/>
        </w:rPr>
        <w:t>nd</w:t>
      </w:r>
      <w:r>
        <w:rPr>
          <w:rFonts w:hint="eastAsia"/>
        </w:rPr>
        <w:t xml:space="preserve"> Defendants made an offer of settlement at $350,000 plus costs (</w:t>
      </w:r>
      <w:r>
        <w:t>“</w:t>
      </w:r>
      <w:r w:rsidR="00FF0EC5">
        <w:rPr>
          <w:rFonts w:hint="eastAsia"/>
        </w:rPr>
        <w:t xml:space="preserve">the Pre Action </w:t>
      </w:r>
      <w:r>
        <w:rPr>
          <w:rFonts w:hint="eastAsia"/>
        </w:rPr>
        <w:t>Offer</w:t>
      </w:r>
      <w:r>
        <w:t>”</w:t>
      </w:r>
      <w:r>
        <w:rPr>
          <w:rFonts w:hint="eastAsia"/>
        </w:rPr>
        <w:t xml:space="preserve">). The Plaintiff </w:t>
      </w:r>
      <w:r w:rsidR="000F59C9">
        <w:rPr>
          <w:rFonts w:hint="eastAsia"/>
        </w:rPr>
        <w:t xml:space="preserve">refused to </w:t>
      </w:r>
      <w:r w:rsidR="000F59C9">
        <w:t>accept</w:t>
      </w:r>
      <w:r w:rsidR="00D05F08">
        <w:rPr>
          <w:rFonts w:hint="eastAsia"/>
        </w:rPr>
        <w:t xml:space="preserve"> and had </w:t>
      </w:r>
      <w:r w:rsidR="00660430">
        <w:rPr>
          <w:rFonts w:hint="eastAsia"/>
        </w:rPr>
        <w:t>continued to negotiate</w:t>
      </w:r>
      <w:r>
        <w:rPr>
          <w:rFonts w:hint="eastAsia"/>
        </w:rPr>
        <w:t xml:space="preserve"> </w:t>
      </w:r>
      <w:r w:rsidR="00FF0EC5">
        <w:rPr>
          <w:rFonts w:hint="eastAsia"/>
        </w:rPr>
        <w:t xml:space="preserve">for a </w:t>
      </w:r>
      <w:r w:rsidR="00FF0EC5">
        <w:t>higher</w:t>
      </w:r>
      <w:r w:rsidR="00FF0EC5">
        <w:rPr>
          <w:rFonts w:hint="eastAsia"/>
        </w:rPr>
        <w:t xml:space="preserve"> amount </w:t>
      </w:r>
      <w:r w:rsidR="00D05F08">
        <w:rPr>
          <w:rFonts w:hint="eastAsia"/>
        </w:rPr>
        <w:t>until December 2010</w:t>
      </w:r>
      <w:r w:rsidR="00D25CA6">
        <w:rPr>
          <w:rFonts w:hint="eastAsia"/>
        </w:rPr>
        <w:t xml:space="preserve">. </w:t>
      </w:r>
      <w:r w:rsidR="00D25CA6">
        <w:t>T</w:t>
      </w:r>
      <w:r w:rsidR="00D25CA6">
        <w:rPr>
          <w:rFonts w:hint="eastAsia"/>
        </w:rPr>
        <w:t>he 1</w:t>
      </w:r>
      <w:r w:rsidR="00D25CA6" w:rsidRPr="00D25CA6">
        <w:rPr>
          <w:rFonts w:hint="eastAsia"/>
          <w:vertAlign w:val="superscript"/>
        </w:rPr>
        <w:t>st</w:t>
      </w:r>
      <w:r w:rsidR="00D25CA6">
        <w:rPr>
          <w:rFonts w:hint="eastAsia"/>
        </w:rPr>
        <w:t xml:space="preserve"> and 2</w:t>
      </w:r>
      <w:r w:rsidR="00D25CA6" w:rsidRPr="00D25CA6">
        <w:rPr>
          <w:rFonts w:hint="eastAsia"/>
          <w:vertAlign w:val="superscript"/>
        </w:rPr>
        <w:t>nd</w:t>
      </w:r>
      <w:r w:rsidR="00D25CA6">
        <w:rPr>
          <w:rFonts w:hint="eastAsia"/>
        </w:rPr>
        <w:t xml:space="preserve"> Defendants </w:t>
      </w:r>
      <w:r w:rsidR="00FF0EC5">
        <w:rPr>
          <w:rFonts w:hint="eastAsia"/>
        </w:rPr>
        <w:t>refused.</w:t>
      </w:r>
    </w:p>
    <w:p w:rsidR="00D25CA6" w:rsidRDefault="00D25CA6" w:rsidP="00D25CA6">
      <w:pPr>
        <w:pStyle w:val="ListParagraph"/>
      </w:pPr>
    </w:p>
    <w:p w:rsidR="00007FD0" w:rsidRDefault="00D05F08" w:rsidP="00B47148">
      <w:pPr>
        <w:pStyle w:val="ListParagraph"/>
        <w:numPr>
          <w:ilvl w:val="0"/>
          <w:numId w:val="2"/>
        </w:numPr>
        <w:spacing w:line="360" w:lineRule="auto"/>
        <w:jc w:val="both"/>
      </w:pPr>
      <w:r>
        <w:rPr>
          <w:rFonts w:hint="eastAsia"/>
        </w:rPr>
        <w:t>On 8</w:t>
      </w:r>
      <w:r w:rsidRPr="00D25CA6">
        <w:rPr>
          <w:rFonts w:hint="eastAsia"/>
          <w:vertAlign w:val="superscript"/>
        </w:rPr>
        <w:t>th</w:t>
      </w:r>
      <w:r>
        <w:rPr>
          <w:rFonts w:hint="eastAsia"/>
        </w:rPr>
        <w:t xml:space="preserve"> Dec 2010, the Plaintiff issued the Writ of Summons</w:t>
      </w:r>
      <w:r w:rsidR="00007FD0">
        <w:rPr>
          <w:rFonts w:hint="eastAsia"/>
        </w:rPr>
        <w:t xml:space="preserve">.  </w:t>
      </w:r>
    </w:p>
    <w:p w:rsidR="00007FD0" w:rsidRDefault="00007FD0" w:rsidP="00007FD0">
      <w:pPr>
        <w:pStyle w:val="ListParagraph"/>
      </w:pPr>
    </w:p>
    <w:p w:rsidR="00007FD0" w:rsidRDefault="00D05E20" w:rsidP="00B47148">
      <w:pPr>
        <w:pStyle w:val="ListParagraph"/>
        <w:numPr>
          <w:ilvl w:val="0"/>
          <w:numId w:val="2"/>
        </w:numPr>
        <w:spacing w:line="360" w:lineRule="auto"/>
        <w:jc w:val="both"/>
      </w:pPr>
      <w:r>
        <w:rPr>
          <w:rFonts w:hint="eastAsia"/>
        </w:rPr>
        <w:t xml:space="preserve">The </w:t>
      </w:r>
      <w:r w:rsidR="00007FD0">
        <w:rPr>
          <w:rFonts w:hint="eastAsia"/>
        </w:rPr>
        <w:t>solicitors for the 1</w:t>
      </w:r>
      <w:r w:rsidR="00007FD0" w:rsidRPr="00007FD0">
        <w:rPr>
          <w:rFonts w:hint="eastAsia"/>
          <w:vertAlign w:val="superscript"/>
        </w:rPr>
        <w:t>st</w:t>
      </w:r>
      <w:r w:rsidR="00007FD0">
        <w:rPr>
          <w:rFonts w:hint="eastAsia"/>
        </w:rPr>
        <w:t xml:space="preserve"> </w:t>
      </w:r>
      <w:r w:rsidR="00007FD0">
        <w:t>and</w:t>
      </w:r>
      <w:r w:rsidR="00007FD0">
        <w:rPr>
          <w:rFonts w:hint="eastAsia"/>
        </w:rPr>
        <w:t xml:space="preserve"> 2</w:t>
      </w:r>
      <w:r w:rsidR="00007FD0" w:rsidRPr="00007FD0">
        <w:rPr>
          <w:rFonts w:hint="eastAsia"/>
          <w:vertAlign w:val="superscript"/>
        </w:rPr>
        <w:t>nd</w:t>
      </w:r>
      <w:r w:rsidR="00007FD0">
        <w:rPr>
          <w:rFonts w:hint="eastAsia"/>
        </w:rPr>
        <w:t xml:space="preserve"> Defendants</w:t>
      </w:r>
      <w:r w:rsidR="00FF0EC5">
        <w:t>’</w:t>
      </w:r>
      <w:r w:rsidR="00FF0EC5">
        <w:rPr>
          <w:rFonts w:hint="eastAsia"/>
        </w:rPr>
        <w:t xml:space="preserve"> stance were firm enough that they maintained the Pre Action Offer</w:t>
      </w:r>
      <w:r w:rsidR="000F59C9">
        <w:rPr>
          <w:rFonts w:hint="eastAsia"/>
        </w:rPr>
        <w:t xml:space="preserve"> </w:t>
      </w:r>
      <w:r w:rsidR="00660430">
        <w:rPr>
          <w:rFonts w:hint="eastAsia"/>
        </w:rPr>
        <w:t>since the 13</w:t>
      </w:r>
      <w:r w:rsidR="00660430" w:rsidRPr="00660430">
        <w:rPr>
          <w:rFonts w:hint="eastAsia"/>
          <w:vertAlign w:val="superscript"/>
        </w:rPr>
        <w:t>th</w:t>
      </w:r>
      <w:r w:rsidR="00660430">
        <w:rPr>
          <w:rFonts w:hint="eastAsia"/>
        </w:rPr>
        <w:t xml:space="preserve"> July 2010</w:t>
      </w:r>
      <w:r w:rsidR="00007FD0">
        <w:rPr>
          <w:rFonts w:hint="eastAsia"/>
        </w:rPr>
        <w:t xml:space="preserve">.  </w:t>
      </w:r>
      <w:r w:rsidR="0003318E">
        <w:rPr>
          <w:rFonts w:hint="eastAsia"/>
        </w:rPr>
        <w:t>On 6</w:t>
      </w:r>
      <w:r w:rsidR="0003318E" w:rsidRPr="0003318E">
        <w:rPr>
          <w:rFonts w:hint="eastAsia"/>
          <w:vertAlign w:val="superscript"/>
        </w:rPr>
        <w:t>th</w:t>
      </w:r>
      <w:r w:rsidR="0003318E">
        <w:rPr>
          <w:rFonts w:hint="eastAsia"/>
        </w:rPr>
        <w:t xml:space="preserve"> January 2011, they effected </w:t>
      </w:r>
      <w:r w:rsidR="0003318E">
        <w:t>sanctioned</w:t>
      </w:r>
      <w:r w:rsidR="0003318E">
        <w:rPr>
          <w:rFonts w:hint="eastAsia"/>
        </w:rPr>
        <w:t xml:space="preserve"> payment of $350,000 with C</w:t>
      </w:r>
      <w:r w:rsidR="0003318E">
        <w:t>o</w:t>
      </w:r>
      <w:r w:rsidR="006F5C4F">
        <w:rPr>
          <w:rFonts w:hint="eastAsia"/>
        </w:rPr>
        <w:t>urt. In less than 28 days</w:t>
      </w:r>
      <w:r w:rsidR="0003318E">
        <w:t>, on 2</w:t>
      </w:r>
      <w:r w:rsidR="0003318E" w:rsidRPr="0003318E">
        <w:rPr>
          <w:vertAlign w:val="superscript"/>
        </w:rPr>
        <w:t>nd</w:t>
      </w:r>
      <w:r w:rsidR="0003318E">
        <w:t xml:space="preserve"> February</w:t>
      </w:r>
      <w:r w:rsidR="0003318E">
        <w:rPr>
          <w:rFonts w:hint="eastAsia"/>
        </w:rPr>
        <w:t xml:space="preserve"> 2011, the Plaintiff</w:t>
      </w:r>
      <w:r w:rsidR="0003318E">
        <w:t>’</w:t>
      </w:r>
      <w:r w:rsidR="0003318E">
        <w:rPr>
          <w:rFonts w:hint="eastAsia"/>
        </w:rPr>
        <w:t>s solicitors accepted the sanctioned payment</w:t>
      </w:r>
      <w:r w:rsidR="0066155D">
        <w:rPr>
          <w:rFonts w:hint="eastAsia"/>
        </w:rPr>
        <w:t xml:space="preserve"> in settlement of the whole of Plaintiff</w:t>
      </w:r>
      <w:r w:rsidR="0066155D">
        <w:t>’</w:t>
      </w:r>
      <w:r w:rsidR="0066155D">
        <w:rPr>
          <w:rFonts w:hint="eastAsia"/>
        </w:rPr>
        <w:t>s claim</w:t>
      </w:r>
      <w:r w:rsidR="0003318E">
        <w:rPr>
          <w:rFonts w:hint="eastAsia"/>
        </w:rPr>
        <w:t xml:space="preserve">. </w:t>
      </w:r>
    </w:p>
    <w:p w:rsidR="00144E32" w:rsidRDefault="00144E32" w:rsidP="00144E32">
      <w:pPr>
        <w:pStyle w:val="ListParagraph"/>
      </w:pPr>
    </w:p>
    <w:p w:rsidR="00FF0EC5" w:rsidRDefault="00FF0EC5" w:rsidP="00144E32">
      <w:pPr>
        <w:spacing w:line="360" w:lineRule="auto"/>
        <w:jc w:val="both"/>
        <w:rPr>
          <w:u w:val="single"/>
        </w:rPr>
      </w:pPr>
    </w:p>
    <w:p w:rsidR="00144E32" w:rsidRPr="00144E32" w:rsidRDefault="00D05E20" w:rsidP="00144E32">
      <w:pPr>
        <w:spacing w:line="360" w:lineRule="auto"/>
        <w:jc w:val="both"/>
        <w:rPr>
          <w:u w:val="single"/>
        </w:rPr>
      </w:pPr>
      <w:r>
        <w:rPr>
          <w:rFonts w:hint="eastAsia"/>
          <w:u w:val="single"/>
        </w:rPr>
        <w:t>The 1</w:t>
      </w:r>
      <w:r w:rsidRPr="00D05E20">
        <w:rPr>
          <w:rFonts w:hint="eastAsia"/>
          <w:u w:val="single"/>
          <w:vertAlign w:val="superscript"/>
        </w:rPr>
        <w:t>st</w:t>
      </w:r>
      <w:r>
        <w:rPr>
          <w:rFonts w:hint="eastAsia"/>
          <w:u w:val="single"/>
        </w:rPr>
        <w:t xml:space="preserve"> </w:t>
      </w:r>
      <w:r>
        <w:rPr>
          <w:u w:val="single"/>
        </w:rPr>
        <w:t>and</w:t>
      </w:r>
      <w:r>
        <w:rPr>
          <w:rFonts w:hint="eastAsia"/>
          <w:u w:val="single"/>
        </w:rPr>
        <w:t xml:space="preserve"> 2</w:t>
      </w:r>
      <w:r w:rsidRPr="00D05E20">
        <w:rPr>
          <w:rFonts w:hint="eastAsia"/>
          <w:u w:val="single"/>
          <w:vertAlign w:val="superscript"/>
        </w:rPr>
        <w:t>nd</w:t>
      </w:r>
      <w:r>
        <w:rPr>
          <w:rFonts w:hint="eastAsia"/>
          <w:u w:val="single"/>
        </w:rPr>
        <w:t xml:space="preserve"> Defendants</w:t>
      </w:r>
      <w:r>
        <w:rPr>
          <w:u w:val="single"/>
        </w:rPr>
        <w:t>’</w:t>
      </w:r>
      <w:r w:rsidR="00144E32" w:rsidRPr="00144E32">
        <w:rPr>
          <w:rFonts w:hint="eastAsia"/>
          <w:u w:val="single"/>
        </w:rPr>
        <w:t xml:space="preserve"> submission </w:t>
      </w:r>
    </w:p>
    <w:p w:rsidR="00660430" w:rsidRDefault="0066155D" w:rsidP="00660430">
      <w:pPr>
        <w:pStyle w:val="ListParagraph"/>
        <w:numPr>
          <w:ilvl w:val="0"/>
          <w:numId w:val="2"/>
        </w:numPr>
        <w:spacing w:line="360" w:lineRule="auto"/>
        <w:jc w:val="both"/>
      </w:pPr>
      <w:r>
        <w:rPr>
          <w:rFonts w:hint="eastAsia"/>
        </w:rPr>
        <w:lastRenderedPageBreak/>
        <w:t>Mr. Tai</w:t>
      </w:r>
      <w:r w:rsidR="007F2842">
        <w:rPr>
          <w:rFonts w:hint="eastAsia"/>
        </w:rPr>
        <w:t>, solicitor for the 1</w:t>
      </w:r>
      <w:r w:rsidR="007F2842" w:rsidRPr="007B65C8">
        <w:rPr>
          <w:rFonts w:hint="eastAsia"/>
          <w:vertAlign w:val="superscript"/>
        </w:rPr>
        <w:t>st</w:t>
      </w:r>
      <w:r w:rsidR="007F2842">
        <w:rPr>
          <w:rFonts w:hint="eastAsia"/>
        </w:rPr>
        <w:t xml:space="preserve"> and 2</w:t>
      </w:r>
      <w:r w:rsidR="007F2842" w:rsidRPr="007B65C8">
        <w:rPr>
          <w:rFonts w:hint="eastAsia"/>
          <w:vertAlign w:val="superscript"/>
        </w:rPr>
        <w:t>nd</w:t>
      </w:r>
      <w:r w:rsidR="007F2842">
        <w:rPr>
          <w:rFonts w:hint="eastAsia"/>
        </w:rPr>
        <w:t xml:space="preserve"> Defendants,</w:t>
      </w:r>
      <w:r w:rsidR="000F59C9">
        <w:rPr>
          <w:rFonts w:hint="eastAsia"/>
        </w:rPr>
        <w:t xml:space="preserve"> admitted the costs </w:t>
      </w:r>
      <w:r w:rsidR="0003318E">
        <w:t>involved</w:t>
      </w:r>
      <w:r w:rsidR="0003318E">
        <w:rPr>
          <w:rFonts w:hint="eastAsia"/>
        </w:rPr>
        <w:t xml:space="preserve"> was not substantial, </w:t>
      </w:r>
      <w:r w:rsidR="00D05F08">
        <w:rPr>
          <w:rFonts w:hint="eastAsia"/>
        </w:rPr>
        <w:t xml:space="preserve">the </w:t>
      </w:r>
      <w:r w:rsidR="00FF0EC5">
        <w:rPr>
          <w:rFonts w:hint="eastAsia"/>
        </w:rPr>
        <w:t>reason of denial of</w:t>
      </w:r>
      <w:r w:rsidR="00660430">
        <w:rPr>
          <w:rFonts w:hint="eastAsia"/>
        </w:rPr>
        <w:t xml:space="preserve"> </w:t>
      </w:r>
      <w:r w:rsidR="00FF0EC5">
        <w:rPr>
          <w:rFonts w:hint="eastAsia"/>
        </w:rPr>
        <w:t>the Plaintiff</w:t>
      </w:r>
      <w:r w:rsidR="00FF0EC5">
        <w:t>’</w:t>
      </w:r>
      <w:r w:rsidR="00FF0EC5">
        <w:rPr>
          <w:rFonts w:hint="eastAsia"/>
        </w:rPr>
        <w:t xml:space="preserve">s </w:t>
      </w:r>
      <w:r w:rsidR="00660430">
        <w:rPr>
          <w:rFonts w:hint="eastAsia"/>
        </w:rPr>
        <w:t xml:space="preserve">costs was stemmed from the </w:t>
      </w:r>
      <w:r w:rsidR="00D05F08">
        <w:rPr>
          <w:rFonts w:hint="eastAsia"/>
        </w:rPr>
        <w:t>Plaintiff</w:t>
      </w:r>
      <w:r w:rsidR="00D05F08">
        <w:t>’</w:t>
      </w:r>
      <w:r w:rsidR="00D05F08">
        <w:rPr>
          <w:rFonts w:hint="eastAsia"/>
        </w:rPr>
        <w:t xml:space="preserve">s </w:t>
      </w:r>
      <w:r w:rsidR="00660430">
        <w:rPr>
          <w:rFonts w:hint="eastAsia"/>
        </w:rPr>
        <w:t xml:space="preserve">unreasonable </w:t>
      </w:r>
      <w:r w:rsidR="00660430">
        <w:t>behavior</w:t>
      </w:r>
      <w:r w:rsidR="007B65C8">
        <w:rPr>
          <w:rFonts w:hint="eastAsia"/>
        </w:rPr>
        <w:t xml:space="preserve">. </w:t>
      </w:r>
    </w:p>
    <w:p w:rsidR="007B65C8" w:rsidRDefault="007B65C8" w:rsidP="007B65C8">
      <w:pPr>
        <w:pStyle w:val="ListParagraph"/>
        <w:spacing w:line="360" w:lineRule="auto"/>
        <w:ind w:left="502"/>
        <w:jc w:val="both"/>
      </w:pPr>
    </w:p>
    <w:p w:rsidR="00D25CA6" w:rsidRDefault="009B1A5D" w:rsidP="00D25CA6">
      <w:pPr>
        <w:pStyle w:val="ListParagraph"/>
        <w:numPr>
          <w:ilvl w:val="0"/>
          <w:numId w:val="2"/>
        </w:numPr>
        <w:spacing w:line="360" w:lineRule="auto"/>
        <w:jc w:val="both"/>
      </w:pPr>
      <w:r>
        <w:rPr>
          <w:rFonts w:hint="eastAsia"/>
        </w:rPr>
        <w:t>Order 22 rule 20(1)</w:t>
      </w:r>
      <w:r w:rsidR="00D25CA6">
        <w:rPr>
          <w:rFonts w:hint="eastAsia"/>
        </w:rPr>
        <w:t xml:space="preserve"> reads, </w:t>
      </w:r>
    </w:p>
    <w:p w:rsidR="00D25CA6" w:rsidRPr="0066155D" w:rsidRDefault="00D25CA6" w:rsidP="00D25CA6">
      <w:pPr>
        <w:pStyle w:val="ListParagraph"/>
        <w:ind w:left="1418" w:hanging="913"/>
        <w:jc w:val="both"/>
        <w:rPr>
          <w:sz w:val="24"/>
          <w:szCs w:val="24"/>
        </w:rPr>
      </w:pPr>
      <w:r>
        <w:rPr>
          <w:rFonts w:hint="eastAsia"/>
        </w:rPr>
        <w:tab/>
      </w:r>
      <w:r w:rsidRPr="0066155D">
        <w:rPr>
          <w:sz w:val="24"/>
          <w:szCs w:val="24"/>
        </w:rPr>
        <w:t>“</w:t>
      </w:r>
      <w:r w:rsidRPr="0066155D">
        <w:rPr>
          <w:rFonts w:hint="eastAsia"/>
          <w:sz w:val="24"/>
          <w:szCs w:val="24"/>
        </w:rPr>
        <w:t>Where a defendant</w:t>
      </w:r>
      <w:r w:rsidRPr="0066155D">
        <w:rPr>
          <w:sz w:val="24"/>
          <w:szCs w:val="24"/>
        </w:rPr>
        <w:t>’</w:t>
      </w:r>
      <w:r w:rsidRPr="0066155D">
        <w:rPr>
          <w:rFonts w:hint="eastAsia"/>
          <w:sz w:val="24"/>
          <w:szCs w:val="24"/>
        </w:rPr>
        <w:t xml:space="preserve">s sanctioned offer or, sanctioned </w:t>
      </w:r>
      <w:r w:rsidRPr="0066155D">
        <w:rPr>
          <w:sz w:val="24"/>
          <w:szCs w:val="24"/>
        </w:rPr>
        <w:t>payment</w:t>
      </w:r>
      <w:r w:rsidRPr="0066155D">
        <w:rPr>
          <w:rFonts w:hint="eastAsia"/>
          <w:sz w:val="24"/>
          <w:szCs w:val="24"/>
        </w:rPr>
        <w:t xml:space="preserve"> to settle the whole claim is accepted without requiring the leave of C</w:t>
      </w:r>
      <w:r w:rsidRPr="0066155D">
        <w:rPr>
          <w:sz w:val="24"/>
          <w:szCs w:val="24"/>
        </w:rPr>
        <w:t>o</w:t>
      </w:r>
      <w:r w:rsidRPr="0066155D">
        <w:rPr>
          <w:rFonts w:hint="eastAsia"/>
          <w:sz w:val="24"/>
          <w:szCs w:val="24"/>
        </w:rPr>
        <w:t xml:space="preserve">urt, the plaintiff is entitled to his costs of the proceedings up to the date of serving notice of acceptance, </w:t>
      </w:r>
      <w:r w:rsidRPr="0066155D">
        <w:rPr>
          <w:rFonts w:hint="eastAsia"/>
          <w:i/>
          <w:sz w:val="24"/>
          <w:szCs w:val="24"/>
        </w:rPr>
        <w:t xml:space="preserve">unless the Court otherwise </w:t>
      </w:r>
      <w:r w:rsidRPr="007F2842">
        <w:rPr>
          <w:rFonts w:hint="eastAsia"/>
          <w:i/>
          <w:sz w:val="24"/>
          <w:szCs w:val="24"/>
        </w:rPr>
        <w:t>orders</w:t>
      </w:r>
      <w:r w:rsidRPr="0066155D">
        <w:rPr>
          <w:rFonts w:hint="eastAsia"/>
          <w:sz w:val="24"/>
          <w:szCs w:val="24"/>
        </w:rPr>
        <w:t>.</w:t>
      </w:r>
      <w:r w:rsidRPr="0066155D">
        <w:rPr>
          <w:sz w:val="24"/>
          <w:szCs w:val="24"/>
        </w:rPr>
        <w:t>”</w:t>
      </w:r>
    </w:p>
    <w:p w:rsidR="00D25CA6" w:rsidRDefault="00D25CA6" w:rsidP="00D25CA6">
      <w:pPr>
        <w:spacing w:line="360" w:lineRule="auto"/>
        <w:ind w:left="142"/>
        <w:jc w:val="both"/>
      </w:pPr>
    </w:p>
    <w:p w:rsidR="0066155D" w:rsidRDefault="00144E32" w:rsidP="0066155D">
      <w:pPr>
        <w:pStyle w:val="ListParagraph"/>
        <w:numPr>
          <w:ilvl w:val="0"/>
          <w:numId w:val="2"/>
        </w:numPr>
        <w:spacing w:line="360" w:lineRule="auto"/>
        <w:jc w:val="both"/>
      </w:pPr>
      <w:r>
        <w:rPr>
          <w:rFonts w:hint="eastAsia"/>
        </w:rPr>
        <w:t xml:space="preserve"> </w:t>
      </w:r>
      <w:r w:rsidR="00566DDD">
        <w:rPr>
          <w:rFonts w:hint="eastAsia"/>
        </w:rPr>
        <w:t>He submitted</w:t>
      </w:r>
      <w:r w:rsidR="0066155D">
        <w:rPr>
          <w:rFonts w:hint="eastAsia"/>
        </w:rPr>
        <w:t xml:space="preserve">, </w:t>
      </w:r>
      <w:r w:rsidR="00660430">
        <w:rPr>
          <w:rFonts w:hint="eastAsia"/>
        </w:rPr>
        <w:t>Order 22 rule 2</w:t>
      </w:r>
      <w:r w:rsidR="00566DDD">
        <w:rPr>
          <w:rFonts w:hint="eastAsia"/>
        </w:rPr>
        <w:t xml:space="preserve">0(1) empowered the Court with </w:t>
      </w:r>
      <w:r w:rsidR="00660430">
        <w:rPr>
          <w:rFonts w:hint="eastAsia"/>
        </w:rPr>
        <w:t>discretion to depart from Plaintiff</w:t>
      </w:r>
      <w:r w:rsidR="00660430">
        <w:t>’</w:t>
      </w:r>
      <w:r w:rsidR="00660430">
        <w:rPr>
          <w:rFonts w:hint="eastAsia"/>
        </w:rPr>
        <w:t xml:space="preserve">s </w:t>
      </w:r>
      <w:r w:rsidR="00566DDD">
        <w:rPr>
          <w:rFonts w:hint="eastAsia"/>
        </w:rPr>
        <w:t>usual costs order. T</w:t>
      </w:r>
      <w:r w:rsidR="0066155D">
        <w:t>he</w:t>
      </w:r>
      <w:r w:rsidR="0066155D">
        <w:rPr>
          <w:rFonts w:hint="eastAsia"/>
        </w:rPr>
        <w:t xml:space="preserve"> Plaintiff should not be </w:t>
      </w:r>
      <w:r w:rsidR="0066155D">
        <w:t>entitled</w:t>
      </w:r>
      <w:r w:rsidR="0066155D">
        <w:rPr>
          <w:rFonts w:hint="eastAsia"/>
        </w:rPr>
        <w:t xml:space="preserve"> to his costs</w:t>
      </w:r>
      <w:r w:rsidR="00566DDD">
        <w:rPr>
          <w:rFonts w:hint="eastAsia"/>
        </w:rPr>
        <w:t xml:space="preserve"> </w:t>
      </w:r>
      <w:r w:rsidR="00566DDD">
        <w:t>because</w:t>
      </w:r>
      <w:r w:rsidR="00566DDD">
        <w:rPr>
          <w:rFonts w:hint="eastAsia"/>
        </w:rPr>
        <w:t xml:space="preserve"> he has </w:t>
      </w:r>
      <w:r w:rsidR="00566DDD">
        <w:t>accepted</w:t>
      </w:r>
      <w:r w:rsidR="00566DDD">
        <w:rPr>
          <w:rFonts w:hint="eastAsia"/>
        </w:rPr>
        <w:t xml:space="preserve"> a sum </w:t>
      </w:r>
      <w:r w:rsidR="00566DDD">
        <w:t>identical</w:t>
      </w:r>
      <w:r w:rsidR="007B65C8">
        <w:rPr>
          <w:rFonts w:hint="eastAsia"/>
        </w:rPr>
        <w:t xml:space="preserve"> to the Pre Action</w:t>
      </w:r>
      <w:r w:rsidR="00566DDD">
        <w:rPr>
          <w:rFonts w:hint="eastAsia"/>
        </w:rPr>
        <w:t xml:space="preserve"> O</w:t>
      </w:r>
      <w:r w:rsidR="00566DDD">
        <w:t>f</w:t>
      </w:r>
      <w:r w:rsidR="00566DDD">
        <w:rPr>
          <w:rFonts w:hint="eastAsia"/>
        </w:rPr>
        <w:t>fer of which was first offered</w:t>
      </w:r>
      <w:r w:rsidR="0066155D">
        <w:rPr>
          <w:rFonts w:hint="eastAsia"/>
        </w:rPr>
        <w:t xml:space="preserve"> as early as 13</w:t>
      </w:r>
      <w:r w:rsidR="0066155D" w:rsidRPr="0066155D">
        <w:rPr>
          <w:rFonts w:hint="eastAsia"/>
          <w:vertAlign w:val="superscript"/>
        </w:rPr>
        <w:t>th</w:t>
      </w:r>
      <w:r w:rsidR="00566DDD">
        <w:rPr>
          <w:rFonts w:hint="eastAsia"/>
        </w:rPr>
        <w:t xml:space="preserve"> July 2010.  </w:t>
      </w:r>
      <w:r w:rsidR="007B65C8">
        <w:rPr>
          <w:rFonts w:hint="eastAsia"/>
        </w:rPr>
        <w:t>He failed to see there was any</w:t>
      </w:r>
      <w:r w:rsidR="0066155D">
        <w:rPr>
          <w:rFonts w:hint="eastAsia"/>
        </w:rPr>
        <w:t xml:space="preserve"> change of circumstance between July 2010 and </w:t>
      </w:r>
      <w:r w:rsidR="0066155D">
        <w:t>February</w:t>
      </w:r>
      <w:r w:rsidR="007F2842">
        <w:rPr>
          <w:rFonts w:hint="eastAsia"/>
        </w:rPr>
        <w:t xml:space="preserve"> 2011.  </w:t>
      </w:r>
      <w:r w:rsidR="00D05E20">
        <w:rPr>
          <w:rFonts w:hint="eastAsia"/>
        </w:rPr>
        <w:t>Not only should t</w:t>
      </w:r>
      <w:r w:rsidR="007F2842">
        <w:rPr>
          <w:rFonts w:hint="eastAsia"/>
        </w:rPr>
        <w:t>he Cour</w:t>
      </w:r>
      <w:r w:rsidR="004B2B46">
        <w:rPr>
          <w:rFonts w:hint="eastAsia"/>
        </w:rPr>
        <w:t xml:space="preserve">t </w:t>
      </w:r>
      <w:r w:rsidR="00566DDD">
        <w:rPr>
          <w:rFonts w:hint="eastAsia"/>
        </w:rPr>
        <w:t>exercise</w:t>
      </w:r>
      <w:r w:rsidR="004B2B46">
        <w:rPr>
          <w:rFonts w:hint="eastAsia"/>
        </w:rPr>
        <w:t xml:space="preserve"> </w:t>
      </w:r>
      <w:r w:rsidR="007F2842">
        <w:rPr>
          <w:rFonts w:hint="eastAsia"/>
        </w:rPr>
        <w:t xml:space="preserve">discretion under Order 22 rule </w:t>
      </w:r>
      <w:r w:rsidR="004B2B46">
        <w:rPr>
          <w:rFonts w:hint="eastAsia"/>
        </w:rPr>
        <w:t>20</w:t>
      </w:r>
      <w:r w:rsidR="000775FE">
        <w:rPr>
          <w:rFonts w:hint="eastAsia"/>
        </w:rPr>
        <w:t>(1</w:t>
      </w:r>
      <w:r w:rsidR="007F2842">
        <w:rPr>
          <w:rFonts w:hint="eastAsia"/>
        </w:rPr>
        <w:t>) to allow the Plaintiff</w:t>
      </w:r>
      <w:r w:rsidR="007F2842">
        <w:t>’</w:t>
      </w:r>
      <w:r w:rsidR="007F2842">
        <w:rPr>
          <w:rFonts w:hint="eastAsia"/>
        </w:rPr>
        <w:t>s costs up to 13</w:t>
      </w:r>
      <w:r w:rsidR="007F2842" w:rsidRPr="007F2842">
        <w:rPr>
          <w:rFonts w:hint="eastAsia"/>
          <w:vertAlign w:val="superscript"/>
        </w:rPr>
        <w:t>th</w:t>
      </w:r>
      <w:r w:rsidR="007F2842">
        <w:rPr>
          <w:rFonts w:hint="eastAsia"/>
        </w:rPr>
        <w:t xml:space="preserve"> July 2011</w:t>
      </w:r>
      <w:r w:rsidR="00D05E20">
        <w:rPr>
          <w:rFonts w:hint="eastAsia"/>
        </w:rPr>
        <w:t xml:space="preserve"> (</w:t>
      </w:r>
      <w:r w:rsidR="007F2842">
        <w:rPr>
          <w:rFonts w:hint="eastAsia"/>
        </w:rPr>
        <w:t xml:space="preserve">i.e. the date of the Pre Action Settlement </w:t>
      </w:r>
      <w:r w:rsidR="004B2B46">
        <w:rPr>
          <w:rFonts w:hint="eastAsia"/>
        </w:rPr>
        <w:t>Offer</w:t>
      </w:r>
      <w:r w:rsidR="000F59C9">
        <w:rPr>
          <w:rFonts w:hint="eastAsia"/>
        </w:rPr>
        <w:t xml:space="preserve"> was first made</w:t>
      </w:r>
      <w:r w:rsidR="00D05E20">
        <w:rPr>
          <w:rFonts w:hint="eastAsia"/>
        </w:rPr>
        <w:t>), the Plaintiff should</w:t>
      </w:r>
      <w:r w:rsidR="00DB21D0">
        <w:rPr>
          <w:rFonts w:hint="eastAsia"/>
        </w:rPr>
        <w:t xml:space="preserve"> also</w:t>
      </w:r>
      <w:r w:rsidR="00D05E20">
        <w:rPr>
          <w:rFonts w:hint="eastAsia"/>
        </w:rPr>
        <w:t xml:space="preserve"> be liable for costs of the 1</w:t>
      </w:r>
      <w:r w:rsidR="00D05E20" w:rsidRPr="00D05E20">
        <w:rPr>
          <w:rFonts w:hint="eastAsia"/>
          <w:vertAlign w:val="superscript"/>
        </w:rPr>
        <w:t>st</w:t>
      </w:r>
      <w:r w:rsidR="00D05E20">
        <w:rPr>
          <w:rFonts w:hint="eastAsia"/>
        </w:rPr>
        <w:t xml:space="preserve"> and 2</w:t>
      </w:r>
      <w:r w:rsidR="00D05E20" w:rsidRPr="00D05E20">
        <w:rPr>
          <w:rFonts w:hint="eastAsia"/>
          <w:vertAlign w:val="superscript"/>
        </w:rPr>
        <w:t>nd</w:t>
      </w:r>
      <w:r w:rsidR="00D05F08">
        <w:rPr>
          <w:rFonts w:hint="eastAsia"/>
        </w:rPr>
        <w:t xml:space="preserve"> Defendants until the acceptance</w:t>
      </w:r>
      <w:r w:rsidR="00D05E20">
        <w:rPr>
          <w:rFonts w:hint="eastAsia"/>
        </w:rPr>
        <w:t xml:space="preserve">. </w:t>
      </w:r>
    </w:p>
    <w:p w:rsidR="00D25CA6" w:rsidRDefault="00D25CA6" w:rsidP="007F2842">
      <w:pPr>
        <w:spacing w:line="360" w:lineRule="auto"/>
        <w:ind w:left="142"/>
        <w:jc w:val="both"/>
        <w:rPr>
          <w:u w:val="single"/>
        </w:rPr>
      </w:pPr>
    </w:p>
    <w:p w:rsidR="007F2842" w:rsidRPr="007F2842" w:rsidRDefault="007F2842" w:rsidP="007F2842">
      <w:pPr>
        <w:spacing w:line="360" w:lineRule="auto"/>
        <w:ind w:left="142"/>
        <w:jc w:val="both"/>
      </w:pPr>
      <w:r w:rsidRPr="007F2842">
        <w:rPr>
          <w:rFonts w:hint="eastAsia"/>
          <w:u w:val="single"/>
        </w:rPr>
        <w:t>T</w:t>
      </w:r>
      <w:r w:rsidRPr="007F2842">
        <w:rPr>
          <w:u w:val="single"/>
        </w:rPr>
        <w:t>h</w:t>
      </w:r>
      <w:r w:rsidRPr="007F2842">
        <w:rPr>
          <w:rFonts w:hint="eastAsia"/>
          <w:u w:val="single"/>
        </w:rPr>
        <w:t xml:space="preserve">e </w:t>
      </w:r>
      <w:r w:rsidR="00D05E20">
        <w:rPr>
          <w:rFonts w:hint="eastAsia"/>
          <w:u w:val="single"/>
        </w:rPr>
        <w:t>Plaintiff</w:t>
      </w:r>
      <w:r w:rsidR="00D05E20">
        <w:rPr>
          <w:u w:val="single"/>
        </w:rPr>
        <w:t>’</w:t>
      </w:r>
      <w:r w:rsidR="00D05E20">
        <w:rPr>
          <w:rFonts w:hint="eastAsia"/>
          <w:u w:val="single"/>
        </w:rPr>
        <w:t xml:space="preserve">s </w:t>
      </w:r>
      <w:r w:rsidRPr="007F2842">
        <w:rPr>
          <w:rFonts w:hint="eastAsia"/>
          <w:u w:val="single"/>
        </w:rPr>
        <w:t>Objection</w:t>
      </w:r>
    </w:p>
    <w:p w:rsidR="005F7797" w:rsidRDefault="007F2842" w:rsidP="005F7797">
      <w:pPr>
        <w:pStyle w:val="ListParagraph"/>
        <w:numPr>
          <w:ilvl w:val="0"/>
          <w:numId w:val="2"/>
        </w:numPr>
        <w:spacing w:line="360" w:lineRule="auto"/>
        <w:jc w:val="both"/>
      </w:pPr>
      <w:r>
        <w:rPr>
          <w:rFonts w:hint="eastAsia"/>
        </w:rPr>
        <w:t xml:space="preserve">Ms Lai, </w:t>
      </w:r>
      <w:r w:rsidR="003E224A">
        <w:t>solicitor</w:t>
      </w:r>
      <w:r>
        <w:rPr>
          <w:rFonts w:hint="eastAsia"/>
        </w:rPr>
        <w:t xml:space="preserve"> for th</w:t>
      </w:r>
      <w:r w:rsidR="00AE31C4">
        <w:rPr>
          <w:rFonts w:hint="eastAsia"/>
        </w:rPr>
        <w:t xml:space="preserve">e Plaintiff disagreed. She submitted </w:t>
      </w:r>
      <w:r w:rsidR="005F7797">
        <w:rPr>
          <w:rFonts w:hint="eastAsia"/>
        </w:rPr>
        <w:t>the Plaintiff</w:t>
      </w:r>
      <w:r w:rsidR="005F7797">
        <w:t>’</w:t>
      </w:r>
      <w:r w:rsidR="005F7797">
        <w:rPr>
          <w:rFonts w:hint="eastAsia"/>
        </w:rPr>
        <w:t xml:space="preserve">s acceptance of the sanctioned payment was </w:t>
      </w:r>
      <w:r w:rsidR="004B2B46">
        <w:rPr>
          <w:rFonts w:hint="eastAsia"/>
        </w:rPr>
        <w:t>made</w:t>
      </w:r>
      <w:r w:rsidR="009B1A5D">
        <w:rPr>
          <w:rFonts w:hint="eastAsia"/>
        </w:rPr>
        <w:t xml:space="preserve"> </w:t>
      </w:r>
      <w:r w:rsidR="005F7797">
        <w:rPr>
          <w:rFonts w:hint="eastAsia"/>
        </w:rPr>
        <w:t xml:space="preserve">in </w:t>
      </w:r>
      <w:r w:rsidR="000F59C9">
        <w:rPr>
          <w:rFonts w:hint="eastAsia"/>
        </w:rPr>
        <w:t>the usua</w:t>
      </w:r>
      <w:r w:rsidR="00D05E20">
        <w:rPr>
          <w:rFonts w:hint="eastAsia"/>
        </w:rPr>
        <w:t>l course of business, the Plain</w:t>
      </w:r>
      <w:r w:rsidR="000F59C9">
        <w:rPr>
          <w:rFonts w:hint="eastAsia"/>
        </w:rPr>
        <w:t>tiff</w:t>
      </w:r>
      <w:r w:rsidR="00012670">
        <w:rPr>
          <w:rFonts w:hint="eastAsia"/>
        </w:rPr>
        <w:t xml:space="preserve"> is entitled to h</w:t>
      </w:r>
      <w:r w:rsidR="009B1A5D">
        <w:rPr>
          <w:rFonts w:hint="eastAsia"/>
        </w:rPr>
        <w:t>is costs under Order 22 rule 20(1)</w:t>
      </w:r>
      <w:r w:rsidR="00012670">
        <w:rPr>
          <w:rFonts w:hint="eastAsia"/>
        </w:rPr>
        <w:t xml:space="preserve">.  </w:t>
      </w:r>
    </w:p>
    <w:p w:rsidR="005F7797" w:rsidRDefault="005F7797" w:rsidP="005F7797">
      <w:pPr>
        <w:pStyle w:val="ListParagraph"/>
        <w:spacing w:line="360" w:lineRule="auto"/>
        <w:ind w:left="502"/>
        <w:jc w:val="both"/>
      </w:pPr>
    </w:p>
    <w:p w:rsidR="007E16CD" w:rsidRDefault="005F7797" w:rsidP="007B65C8">
      <w:pPr>
        <w:pStyle w:val="ListParagraph"/>
        <w:numPr>
          <w:ilvl w:val="0"/>
          <w:numId w:val="2"/>
        </w:numPr>
        <w:spacing w:line="360" w:lineRule="auto"/>
        <w:jc w:val="both"/>
      </w:pPr>
      <w:r>
        <w:rPr>
          <w:rFonts w:hint="eastAsia"/>
        </w:rPr>
        <w:t>S</w:t>
      </w:r>
      <w:r w:rsidR="007B65C8">
        <w:rPr>
          <w:rFonts w:hint="eastAsia"/>
        </w:rPr>
        <w:t xml:space="preserve">he explained </w:t>
      </w:r>
      <w:r w:rsidR="00012670">
        <w:rPr>
          <w:rFonts w:hint="eastAsia"/>
        </w:rPr>
        <w:t xml:space="preserve">the </w:t>
      </w:r>
      <w:r>
        <w:rPr>
          <w:rFonts w:hint="eastAsia"/>
        </w:rPr>
        <w:t>Plaintiff has</w:t>
      </w:r>
      <w:r w:rsidR="00012670">
        <w:rPr>
          <w:rFonts w:hint="eastAsia"/>
        </w:rPr>
        <w:t xml:space="preserve"> </w:t>
      </w:r>
      <w:r>
        <w:rPr>
          <w:rFonts w:hint="eastAsia"/>
        </w:rPr>
        <w:t xml:space="preserve">been </w:t>
      </w:r>
      <w:r w:rsidR="00012670">
        <w:rPr>
          <w:rFonts w:hint="eastAsia"/>
        </w:rPr>
        <w:t>given 7 days</w:t>
      </w:r>
      <w:r w:rsidR="004B2B46">
        <w:rPr>
          <w:rFonts w:hint="eastAsia"/>
        </w:rPr>
        <w:t xml:space="preserve"> only</w:t>
      </w:r>
      <w:r w:rsidR="00012670">
        <w:rPr>
          <w:rFonts w:hint="eastAsia"/>
        </w:rPr>
        <w:t xml:space="preserve"> from 13</w:t>
      </w:r>
      <w:r w:rsidR="00012670" w:rsidRPr="007B65C8">
        <w:rPr>
          <w:rFonts w:hint="eastAsia"/>
          <w:vertAlign w:val="superscript"/>
        </w:rPr>
        <w:t>th</w:t>
      </w:r>
      <w:r w:rsidR="00012670">
        <w:rPr>
          <w:rFonts w:hint="eastAsia"/>
        </w:rPr>
        <w:t xml:space="preserve"> July 2010 </w:t>
      </w:r>
      <w:r w:rsidR="004B2B46">
        <w:rPr>
          <w:rFonts w:hint="eastAsia"/>
        </w:rPr>
        <w:t xml:space="preserve">to consider </w:t>
      </w:r>
      <w:r w:rsidR="007B65C8">
        <w:t xml:space="preserve">the Pre Action </w:t>
      </w:r>
      <w:r w:rsidR="00012670">
        <w:t>Offer</w:t>
      </w:r>
      <w:r w:rsidR="00713C85">
        <w:rPr>
          <w:rFonts w:hint="eastAsia"/>
        </w:rPr>
        <w:t>,</w:t>
      </w:r>
      <w:r w:rsidR="00012670">
        <w:t xml:space="preserve"> </w:t>
      </w:r>
      <w:r w:rsidR="009B1A5D">
        <w:rPr>
          <w:rFonts w:hint="eastAsia"/>
        </w:rPr>
        <w:t>he could not made up his decision with</w:t>
      </w:r>
      <w:r w:rsidR="000F59C9">
        <w:rPr>
          <w:rFonts w:hint="eastAsia"/>
        </w:rPr>
        <w:t>in</w:t>
      </w:r>
      <w:r w:rsidR="009B1A5D">
        <w:rPr>
          <w:rFonts w:hint="eastAsia"/>
        </w:rPr>
        <w:t xml:space="preserve"> </w:t>
      </w:r>
      <w:r w:rsidR="004B2B46">
        <w:rPr>
          <w:rFonts w:hint="eastAsia"/>
        </w:rPr>
        <w:t xml:space="preserve">the </w:t>
      </w:r>
      <w:r w:rsidR="009B1A5D">
        <w:rPr>
          <w:rFonts w:hint="eastAsia"/>
        </w:rPr>
        <w:t xml:space="preserve">limited time. </w:t>
      </w:r>
      <w:r w:rsidR="007B65C8">
        <w:rPr>
          <w:rFonts w:hint="eastAsia"/>
        </w:rPr>
        <w:t xml:space="preserve"> Yet, Ms Lai conceded, the Pre Action Settlement Offer revived by way of the 1</w:t>
      </w:r>
      <w:r w:rsidR="007B65C8" w:rsidRPr="007B65C8">
        <w:rPr>
          <w:rFonts w:hint="eastAsia"/>
          <w:vertAlign w:val="superscript"/>
        </w:rPr>
        <w:t>st</w:t>
      </w:r>
      <w:r w:rsidR="007B65C8">
        <w:rPr>
          <w:rFonts w:hint="eastAsia"/>
        </w:rPr>
        <w:t xml:space="preserve"> &amp; 2</w:t>
      </w:r>
      <w:r w:rsidR="007B65C8" w:rsidRPr="007B65C8">
        <w:rPr>
          <w:rFonts w:hint="eastAsia"/>
          <w:vertAlign w:val="superscript"/>
        </w:rPr>
        <w:t>nd</w:t>
      </w:r>
      <w:r w:rsidR="007B65C8">
        <w:rPr>
          <w:rFonts w:hint="eastAsia"/>
        </w:rPr>
        <w:t xml:space="preserve"> Defendant</w:t>
      </w:r>
      <w:r w:rsidR="007B65C8">
        <w:t>s’</w:t>
      </w:r>
      <w:r w:rsidR="007B65C8">
        <w:rPr>
          <w:rFonts w:hint="eastAsia"/>
        </w:rPr>
        <w:t xml:space="preserve"> letter dated 21</w:t>
      </w:r>
      <w:r w:rsidR="007B65C8" w:rsidRPr="007B65C8">
        <w:rPr>
          <w:rFonts w:hint="eastAsia"/>
          <w:vertAlign w:val="superscript"/>
        </w:rPr>
        <w:t>st</w:t>
      </w:r>
      <w:r w:rsidR="007B65C8">
        <w:rPr>
          <w:rFonts w:hint="eastAsia"/>
        </w:rPr>
        <w:t xml:space="preserve"> </w:t>
      </w:r>
      <w:r w:rsidR="007B65C8">
        <w:t>September</w:t>
      </w:r>
      <w:r w:rsidR="007B65C8">
        <w:rPr>
          <w:rFonts w:hint="eastAsia"/>
        </w:rPr>
        <w:t xml:space="preserve"> 2010. </w:t>
      </w:r>
      <w:r w:rsidR="007E16CD">
        <w:rPr>
          <w:rFonts w:hint="eastAsia"/>
        </w:rPr>
        <w:t xml:space="preserve">The offer was opened without time limitation. </w:t>
      </w:r>
      <w:r w:rsidR="006F5C4F">
        <w:rPr>
          <w:rFonts w:hint="eastAsia"/>
        </w:rPr>
        <w:t xml:space="preserve"> </w:t>
      </w:r>
    </w:p>
    <w:p w:rsidR="005F7797" w:rsidRDefault="005F7797" w:rsidP="005F7797">
      <w:pPr>
        <w:pStyle w:val="ListParagraph"/>
      </w:pPr>
    </w:p>
    <w:p w:rsidR="006F5C4F" w:rsidRDefault="005F7797" w:rsidP="005F7797">
      <w:pPr>
        <w:pStyle w:val="ListParagraph"/>
        <w:numPr>
          <w:ilvl w:val="0"/>
          <w:numId w:val="2"/>
        </w:numPr>
        <w:spacing w:line="360" w:lineRule="auto"/>
        <w:jc w:val="both"/>
      </w:pPr>
      <w:r>
        <w:rPr>
          <w:rFonts w:hint="eastAsia"/>
        </w:rPr>
        <w:t>D</w:t>
      </w:r>
      <w:r w:rsidR="00012670">
        <w:t xml:space="preserve">uring the time before and after issuance of </w:t>
      </w:r>
      <w:r w:rsidR="00D05E20">
        <w:t>the Writ, the Plaintiff wa</w:t>
      </w:r>
      <w:r w:rsidR="00573046">
        <w:rPr>
          <w:rFonts w:hint="eastAsia"/>
        </w:rPr>
        <w:t>s</w:t>
      </w:r>
      <w:r w:rsidR="00D05E20">
        <w:t xml:space="preserve"> </w:t>
      </w:r>
      <w:r w:rsidR="00012670">
        <w:rPr>
          <w:rFonts w:hint="eastAsia"/>
        </w:rPr>
        <w:t xml:space="preserve">pondering </w:t>
      </w:r>
      <w:r w:rsidR="004B2B46">
        <w:rPr>
          <w:rFonts w:hint="eastAsia"/>
        </w:rPr>
        <w:t xml:space="preserve">for </w:t>
      </w:r>
      <w:r w:rsidR="00000EA5">
        <w:rPr>
          <w:rFonts w:hint="eastAsia"/>
        </w:rPr>
        <w:t>a</w:t>
      </w:r>
      <w:r w:rsidR="000F50BD">
        <w:rPr>
          <w:rFonts w:hint="eastAsia"/>
        </w:rPr>
        <w:t>n</w:t>
      </w:r>
      <w:r w:rsidR="00000EA5">
        <w:rPr>
          <w:rFonts w:hint="eastAsia"/>
        </w:rPr>
        <w:t xml:space="preserve"> orthopaedic </w:t>
      </w:r>
      <w:r w:rsidR="00012670">
        <w:rPr>
          <w:rFonts w:hint="eastAsia"/>
        </w:rPr>
        <w:t xml:space="preserve">expert report. </w:t>
      </w:r>
      <w:r w:rsidR="00C8708B">
        <w:rPr>
          <w:rFonts w:hint="eastAsia"/>
        </w:rPr>
        <w:t xml:space="preserve"> </w:t>
      </w:r>
      <w:r w:rsidR="006F5C4F">
        <w:rPr>
          <w:rFonts w:hint="eastAsia"/>
        </w:rPr>
        <w:t>In the Plainti</w:t>
      </w:r>
      <w:r w:rsidR="006F5C4F">
        <w:t>ff’</w:t>
      </w:r>
      <w:r w:rsidR="006F5C4F">
        <w:rPr>
          <w:rFonts w:hint="eastAsia"/>
        </w:rPr>
        <w:t>s letter dated 11</w:t>
      </w:r>
      <w:r w:rsidR="006F5C4F" w:rsidRPr="006F5C4F">
        <w:rPr>
          <w:rFonts w:hint="eastAsia"/>
          <w:vertAlign w:val="superscript"/>
        </w:rPr>
        <w:t>th</w:t>
      </w:r>
      <w:r w:rsidR="006F5C4F">
        <w:rPr>
          <w:rFonts w:hint="eastAsia"/>
        </w:rPr>
        <w:t xml:space="preserve"> November 2010, both parties agreed </w:t>
      </w:r>
      <w:r w:rsidR="007B65C8">
        <w:rPr>
          <w:rFonts w:hint="eastAsia"/>
        </w:rPr>
        <w:t xml:space="preserve">the Plaintiff be jointly examined </w:t>
      </w:r>
      <w:r w:rsidR="00DB21D0">
        <w:rPr>
          <w:rFonts w:hint="eastAsia"/>
        </w:rPr>
        <w:t xml:space="preserve">by </w:t>
      </w:r>
      <w:r w:rsidR="00AF3886">
        <w:rPr>
          <w:rFonts w:hint="eastAsia"/>
        </w:rPr>
        <w:t>their respective ortho</w:t>
      </w:r>
      <w:r w:rsidR="006F5C4F">
        <w:rPr>
          <w:rFonts w:hint="eastAsia"/>
        </w:rPr>
        <w:t xml:space="preserve">paedic experts </w:t>
      </w:r>
      <w:r w:rsidR="007B65C8">
        <w:rPr>
          <w:rFonts w:hint="eastAsia"/>
        </w:rPr>
        <w:t>on</w:t>
      </w:r>
      <w:r w:rsidR="006F5C4F">
        <w:rPr>
          <w:rFonts w:hint="eastAsia"/>
        </w:rPr>
        <w:t xml:space="preserve"> 7</w:t>
      </w:r>
      <w:r w:rsidR="006F5C4F" w:rsidRPr="006F5C4F">
        <w:rPr>
          <w:rFonts w:hint="eastAsia"/>
          <w:vertAlign w:val="superscript"/>
        </w:rPr>
        <w:t>th</w:t>
      </w:r>
      <w:r w:rsidR="006F5C4F">
        <w:rPr>
          <w:rFonts w:hint="eastAsia"/>
        </w:rPr>
        <w:t xml:space="preserve"> December 2010, </w:t>
      </w:r>
      <w:r w:rsidR="006F5C4F">
        <w:t>nonetheless</w:t>
      </w:r>
      <w:r w:rsidR="00DB21D0">
        <w:rPr>
          <w:rFonts w:hint="eastAsia"/>
        </w:rPr>
        <w:t>, the appointment was</w:t>
      </w:r>
      <w:r w:rsidR="000F59C9">
        <w:rPr>
          <w:rFonts w:hint="eastAsia"/>
        </w:rPr>
        <w:t xml:space="preserve"> </w:t>
      </w:r>
      <w:r w:rsidR="00D07BD9">
        <w:rPr>
          <w:rFonts w:hint="eastAsia"/>
        </w:rPr>
        <w:t>called off</w:t>
      </w:r>
      <w:r w:rsidR="006F5C4F">
        <w:rPr>
          <w:rFonts w:hint="eastAsia"/>
        </w:rPr>
        <w:t xml:space="preserve"> by the 1</w:t>
      </w:r>
      <w:r w:rsidR="006F5C4F" w:rsidRPr="006F5C4F">
        <w:rPr>
          <w:rFonts w:hint="eastAsia"/>
          <w:vertAlign w:val="superscript"/>
        </w:rPr>
        <w:t>st</w:t>
      </w:r>
      <w:r w:rsidR="006F5C4F">
        <w:rPr>
          <w:rFonts w:hint="eastAsia"/>
        </w:rPr>
        <w:t xml:space="preserve"> </w:t>
      </w:r>
      <w:r w:rsidR="006F5C4F">
        <w:t>and</w:t>
      </w:r>
      <w:r w:rsidR="006F5C4F">
        <w:rPr>
          <w:rFonts w:hint="eastAsia"/>
        </w:rPr>
        <w:t xml:space="preserve"> 2</w:t>
      </w:r>
      <w:r w:rsidR="006F5C4F" w:rsidRPr="006F5C4F">
        <w:rPr>
          <w:rFonts w:hint="eastAsia"/>
          <w:vertAlign w:val="superscript"/>
        </w:rPr>
        <w:t>nd</w:t>
      </w:r>
      <w:r w:rsidR="006F5C4F">
        <w:rPr>
          <w:rFonts w:hint="eastAsia"/>
        </w:rPr>
        <w:t xml:space="preserve"> Defendants. No joint examination has ever taken place. </w:t>
      </w:r>
    </w:p>
    <w:p w:rsidR="006F5C4F" w:rsidRDefault="006F5C4F" w:rsidP="006F5C4F">
      <w:pPr>
        <w:pStyle w:val="ListParagraph"/>
      </w:pPr>
    </w:p>
    <w:p w:rsidR="00713C85" w:rsidRDefault="00C8708B" w:rsidP="00713C85">
      <w:pPr>
        <w:pStyle w:val="ListParagraph"/>
        <w:numPr>
          <w:ilvl w:val="0"/>
          <w:numId w:val="2"/>
        </w:numPr>
        <w:spacing w:line="360" w:lineRule="auto"/>
        <w:jc w:val="both"/>
      </w:pPr>
      <w:r>
        <w:t>M</w:t>
      </w:r>
      <w:r w:rsidR="000F59C9">
        <w:rPr>
          <w:rFonts w:hint="eastAsia"/>
        </w:rPr>
        <w:t xml:space="preserve">s Lai explained </w:t>
      </w:r>
      <w:r w:rsidR="00CE46FA">
        <w:rPr>
          <w:rFonts w:hint="eastAsia"/>
        </w:rPr>
        <w:t>it wa</w:t>
      </w:r>
      <w:r>
        <w:rPr>
          <w:rFonts w:hint="eastAsia"/>
        </w:rPr>
        <w:t>s a commercial decision t</w:t>
      </w:r>
      <w:r w:rsidR="000F59C9">
        <w:rPr>
          <w:rFonts w:hint="eastAsia"/>
        </w:rPr>
        <w:t>o</w:t>
      </w:r>
      <w:r w:rsidR="000D7747">
        <w:rPr>
          <w:rFonts w:hint="eastAsia"/>
        </w:rPr>
        <w:t xml:space="preserve"> accept the sanctioned payment when the acceptance was </w:t>
      </w:r>
      <w:r w:rsidR="000D7747">
        <w:t>made</w:t>
      </w:r>
      <w:r w:rsidR="000D7747">
        <w:rPr>
          <w:rFonts w:hint="eastAsia"/>
        </w:rPr>
        <w:t xml:space="preserve"> in contemplation of the potential costs incurred in </w:t>
      </w:r>
      <w:r w:rsidR="000D7747">
        <w:t>obtaining</w:t>
      </w:r>
      <w:r w:rsidR="000D7747">
        <w:rPr>
          <w:rFonts w:hint="eastAsia"/>
        </w:rPr>
        <w:t xml:space="preserve"> an orthopaedic expert report.  </w:t>
      </w:r>
    </w:p>
    <w:p w:rsidR="000F59C9" w:rsidRDefault="000F59C9" w:rsidP="000F59C9">
      <w:pPr>
        <w:pStyle w:val="ListParagraph"/>
      </w:pPr>
    </w:p>
    <w:p w:rsidR="00713C85" w:rsidRDefault="00713C85" w:rsidP="0066155D">
      <w:pPr>
        <w:pStyle w:val="ListParagraph"/>
        <w:numPr>
          <w:ilvl w:val="0"/>
          <w:numId w:val="2"/>
        </w:numPr>
        <w:spacing w:line="360" w:lineRule="auto"/>
        <w:jc w:val="both"/>
      </w:pPr>
      <w:r>
        <w:rPr>
          <w:rFonts w:hint="eastAsia"/>
        </w:rPr>
        <w:t>Ms Lai relied on</w:t>
      </w:r>
      <w:r w:rsidR="00EB14E6">
        <w:rPr>
          <w:rFonts w:hint="eastAsia"/>
        </w:rPr>
        <w:t xml:space="preserve"> an English case, </w:t>
      </w:r>
      <w:r w:rsidRPr="00713C85">
        <w:rPr>
          <w:rFonts w:hint="eastAsia"/>
          <w:u w:val="single"/>
        </w:rPr>
        <w:t>Walker Residential Ltd. v. Davis &amp; Anor</w:t>
      </w:r>
      <w:r w:rsidR="000F50BD">
        <w:rPr>
          <w:rFonts w:hint="eastAsia"/>
        </w:rPr>
        <w:t xml:space="preserve"> </w:t>
      </w:r>
      <w:r>
        <w:rPr>
          <w:rFonts w:hint="eastAsia"/>
        </w:rPr>
        <w:t>[2005] EWHC 3483 in that, the Plaintiff turned down a pre</w:t>
      </w:r>
      <w:r w:rsidR="00E4292C">
        <w:rPr>
          <w:rFonts w:hint="eastAsia"/>
        </w:rPr>
        <w:t xml:space="preserve"> </w:t>
      </w:r>
      <w:r>
        <w:rPr>
          <w:rFonts w:hint="eastAsia"/>
        </w:rPr>
        <w:t xml:space="preserve">proceedings offer and </w:t>
      </w:r>
      <w:r>
        <w:t>accepted</w:t>
      </w:r>
      <w:r>
        <w:rPr>
          <w:rFonts w:hint="eastAsia"/>
        </w:rPr>
        <w:t xml:space="preserve"> a Part 36 payment</w:t>
      </w:r>
      <w:r>
        <w:rPr>
          <w:rStyle w:val="FootnoteReference"/>
        </w:rPr>
        <w:footnoteReference w:id="1"/>
      </w:r>
      <w:r>
        <w:rPr>
          <w:rFonts w:hint="eastAsia"/>
        </w:rPr>
        <w:t xml:space="preserve"> in the same amount. The deputy Master</w:t>
      </w:r>
      <w:r w:rsidR="004B2B46">
        <w:rPr>
          <w:rFonts w:hint="eastAsia"/>
        </w:rPr>
        <w:t xml:space="preserve"> ruled he</w:t>
      </w:r>
      <w:r>
        <w:rPr>
          <w:rFonts w:hint="eastAsia"/>
        </w:rPr>
        <w:t xml:space="preserve"> did not have an inherent jurisdiction to set aside </w:t>
      </w:r>
      <w:r>
        <w:t>the</w:t>
      </w:r>
      <w:r>
        <w:rPr>
          <w:rFonts w:hint="eastAsia"/>
        </w:rPr>
        <w:t xml:space="preserve"> Plaintiff</w:t>
      </w:r>
      <w:r>
        <w:t>’</w:t>
      </w:r>
      <w:r>
        <w:rPr>
          <w:rFonts w:hint="eastAsia"/>
        </w:rPr>
        <w:t>s entitlement on costs.</w:t>
      </w:r>
      <w:r w:rsidR="004B2B46">
        <w:rPr>
          <w:rFonts w:hint="eastAsia"/>
        </w:rPr>
        <w:t xml:space="preserve">  </w:t>
      </w:r>
    </w:p>
    <w:p w:rsidR="00713C85" w:rsidRDefault="00713C85" w:rsidP="00175269"/>
    <w:p w:rsidR="004B2B46" w:rsidRDefault="004B2B46" w:rsidP="00175269"/>
    <w:p w:rsidR="00175269" w:rsidRDefault="00175269" w:rsidP="00175269">
      <w:pPr>
        <w:rPr>
          <w:u w:val="single"/>
        </w:rPr>
      </w:pPr>
      <w:r w:rsidRPr="00175269">
        <w:rPr>
          <w:rFonts w:hint="eastAsia"/>
          <w:u w:val="single"/>
        </w:rPr>
        <w:t xml:space="preserve">The </w:t>
      </w:r>
      <w:r w:rsidR="00D05E20">
        <w:rPr>
          <w:rFonts w:hint="eastAsia"/>
          <w:u w:val="single"/>
        </w:rPr>
        <w:t>1</w:t>
      </w:r>
      <w:r w:rsidR="00D05E20" w:rsidRPr="00D05E20">
        <w:rPr>
          <w:rFonts w:hint="eastAsia"/>
          <w:u w:val="single"/>
          <w:vertAlign w:val="superscript"/>
        </w:rPr>
        <w:t>st</w:t>
      </w:r>
      <w:r w:rsidR="00D05E20">
        <w:rPr>
          <w:rFonts w:hint="eastAsia"/>
          <w:u w:val="single"/>
        </w:rPr>
        <w:t xml:space="preserve"> and 2</w:t>
      </w:r>
      <w:r w:rsidR="00D05E20" w:rsidRPr="00D05E20">
        <w:rPr>
          <w:rFonts w:hint="eastAsia"/>
          <w:u w:val="single"/>
          <w:vertAlign w:val="superscript"/>
        </w:rPr>
        <w:t>nd</w:t>
      </w:r>
      <w:r w:rsidR="00D05E20">
        <w:rPr>
          <w:rFonts w:hint="eastAsia"/>
          <w:u w:val="single"/>
        </w:rPr>
        <w:t xml:space="preserve"> Defendants</w:t>
      </w:r>
      <w:r w:rsidR="00D05E20">
        <w:rPr>
          <w:u w:val="single"/>
        </w:rPr>
        <w:t>’</w:t>
      </w:r>
      <w:r w:rsidRPr="00175269">
        <w:rPr>
          <w:rFonts w:hint="eastAsia"/>
          <w:u w:val="single"/>
        </w:rPr>
        <w:t xml:space="preserve"> Reply</w:t>
      </w:r>
    </w:p>
    <w:p w:rsidR="004B2B46" w:rsidRPr="00175269" w:rsidRDefault="004B2B46" w:rsidP="00175269">
      <w:pPr>
        <w:rPr>
          <w:u w:val="single"/>
        </w:rPr>
      </w:pPr>
    </w:p>
    <w:p w:rsidR="00713C85" w:rsidRDefault="00175269" w:rsidP="0066155D">
      <w:pPr>
        <w:pStyle w:val="ListParagraph"/>
        <w:numPr>
          <w:ilvl w:val="0"/>
          <w:numId w:val="2"/>
        </w:numPr>
        <w:spacing w:line="360" w:lineRule="auto"/>
        <w:jc w:val="both"/>
      </w:pPr>
      <w:r>
        <w:rPr>
          <w:rFonts w:hint="eastAsia"/>
        </w:rPr>
        <w:t xml:space="preserve">Mr. Tai reiterated the Part 36 payment has been updated since </w:t>
      </w:r>
      <w:r w:rsidRPr="00175269">
        <w:rPr>
          <w:rFonts w:hint="eastAsia"/>
          <w:u w:val="single"/>
        </w:rPr>
        <w:t>Walker</w:t>
      </w:r>
      <w:r w:rsidR="00505CE7">
        <w:rPr>
          <w:rFonts w:hint="eastAsia"/>
        </w:rPr>
        <w:t>: u</w:t>
      </w:r>
      <w:r w:rsidR="00463675">
        <w:rPr>
          <w:rFonts w:hint="eastAsia"/>
        </w:rPr>
        <w:t xml:space="preserve">nder Part 36 Offers to Settle </w:t>
      </w:r>
      <w:r w:rsidR="00463675">
        <w:t>and</w:t>
      </w:r>
      <w:r w:rsidR="00463675">
        <w:rPr>
          <w:rFonts w:hint="eastAsia"/>
        </w:rPr>
        <w:t xml:space="preserve"> Payment into Court of the Civil Procedure Rules 1998, Rule 36.10(1), </w:t>
      </w:r>
    </w:p>
    <w:p w:rsidR="00463675" w:rsidRPr="00463675" w:rsidRDefault="00463675" w:rsidP="00463675">
      <w:pPr>
        <w:pStyle w:val="ListParagraph"/>
        <w:ind w:left="1418" w:hanging="913"/>
        <w:jc w:val="both"/>
        <w:rPr>
          <w:sz w:val="22"/>
          <w:szCs w:val="22"/>
        </w:rPr>
      </w:pPr>
      <w:r>
        <w:rPr>
          <w:rFonts w:hint="eastAsia"/>
        </w:rPr>
        <w:tab/>
      </w:r>
      <w:r w:rsidRPr="00463675">
        <w:rPr>
          <w:sz w:val="22"/>
          <w:szCs w:val="22"/>
        </w:rPr>
        <w:t>“</w:t>
      </w:r>
      <w:r w:rsidRPr="00463675">
        <w:rPr>
          <w:rFonts w:hint="eastAsia"/>
          <w:sz w:val="22"/>
          <w:szCs w:val="22"/>
        </w:rPr>
        <w:t>Subject to paragraph (2) and paragraph 4(a)</w:t>
      </w:r>
      <w:r>
        <w:rPr>
          <w:rStyle w:val="FootnoteReference"/>
          <w:sz w:val="22"/>
          <w:szCs w:val="22"/>
        </w:rPr>
        <w:footnoteReference w:id="2"/>
      </w:r>
      <w:r w:rsidRPr="00463675">
        <w:rPr>
          <w:rFonts w:hint="eastAsia"/>
          <w:sz w:val="22"/>
          <w:szCs w:val="22"/>
        </w:rPr>
        <w:t xml:space="preserve">, where a Part 36 offer is accepted within the relevant period the claimant will be entitled to the costs of the proceedings up to the date on which notice of </w:t>
      </w:r>
      <w:r w:rsidRPr="00463675">
        <w:rPr>
          <w:sz w:val="22"/>
          <w:szCs w:val="22"/>
        </w:rPr>
        <w:t>acceptance</w:t>
      </w:r>
      <w:r w:rsidRPr="00463675">
        <w:rPr>
          <w:rFonts w:hint="eastAsia"/>
          <w:sz w:val="22"/>
          <w:szCs w:val="22"/>
        </w:rPr>
        <w:t xml:space="preserve"> was served on </w:t>
      </w:r>
      <w:r w:rsidRPr="00463675">
        <w:rPr>
          <w:sz w:val="22"/>
          <w:szCs w:val="22"/>
        </w:rPr>
        <w:t>the</w:t>
      </w:r>
      <w:r w:rsidRPr="00463675">
        <w:rPr>
          <w:rFonts w:hint="eastAsia"/>
          <w:sz w:val="22"/>
          <w:szCs w:val="22"/>
        </w:rPr>
        <w:t xml:space="preserve"> offeror.</w:t>
      </w:r>
      <w:r w:rsidRPr="00463675">
        <w:rPr>
          <w:sz w:val="22"/>
          <w:szCs w:val="22"/>
        </w:rPr>
        <w:t>”</w:t>
      </w:r>
    </w:p>
    <w:p w:rsidR="00463675" w:rsidRDefault="00463675" w:rsidP="00463675">
      <w:pPr>
        <w:pStyle w:val="ListParagraph"/>
        <w:spacing w:line="360" w:lineRule="auto"/>
        <w:ind w:left="502"/>
        <w:jc w:val="both"/>
      </w:pPr>
    </w:p>
    <w:p w:rsidR="00505CE7" w:rsidRDefault="00505CE7" w:rsidP="00463675">
      <w:pPr>
        <w:pStyle w:val="ListParagraph"/>
        <w:spacing w:line="360" w:lineRule="auto"/>
        <w:ind w:left="502"/>
        <w:jc w:val="both"/>
      </w:pPr>
      <w:r>
        <w:rPr>
          <w:rFonts w:hint="eastAsia"/>
        </w:rPr>
        <w:t xml:space="preserve">This rule was updated in 2011, </w:t>
      </w:r>
      <w:r w:rsidR="00F2008C">
        <w:rPr>
          <w:rFonts w:hint="eastAsia"/>
        </w:rPr>
        <w:t xml:space="preserve">the new Rule 36.10(1) </w:t>
      </w:r>
      <w:r>
        <w:rPr>
          <w:rFonts w:hint="eastAsia"/>
        </w:rPr>
        <w:t xml:space="preserve">reads, </w:t>
      </w:r>
    </w:p>
    <w:p w:rsidR="00505CE7" w:rsidRPr="00EB14E6" w:rsidRDefault="00505CE7" w:rsidP="00505CE7">
      <w:pPr>
        <w:pStyle w:val="ListParagraph"/>
        <w:ind w:left="1418"/>
        <w:jc w:val="both"/>
        <w:rPr>
          <w:i/>
          <w:sz w:val="22"/>
          <w:szCs w:val="22"/>
        </w:rPr>
      </w:pPr>
      <w:r>
        <w:rPr>
          <w:rFonts w:hint="eastAsia"/>
        </w:rPr>
        <w:tab/>
      </w:r>
      <w:r w:rsidRPr="00505CE7">
        <w:rPr>
          <w:sz w:val="22"/>
          <w:szCs w:val="22"/>
        </w:rPr>
        <w:t>“</w:t>
      </w:r>
      <w:r w:rsidRPr="00505CE7">
        <w:rPr>
          <w:rFonts w:hint="eastAsia"/>
          <w:sz w:val="22"/>
          <w:szCs w:val="22"/>
        </w:rPr>
        <w:t xml:space="preserve">If a person makes an offer to settle before proceedings are begun </w:t>
      </w:r>
      <w:r w:rsidRPr="00505CE7">
        <w:rPr>
          <w:sz w:val="22"/>
          <w:szCs w:val="22"/>
        </w:rPr>
        <w:t>which</w:t>
      </w:r>
      <w:r w:rsidRPr="00505CE7">
        <w:rPr>
          <w:rFonts w:hint="eastAsia"/>
          <w:sz w:val="22"/>
          <w:szCs w:val="22"/>
        </w:rPr>
        <w:t xml:space="preserve"> complies with the provisions of this rule, </w:t>
      </w:r>
      <w:r w:rsidRPr="00EB14E6">
        <w:rPr>
          <w:rFonts w:hint="eastAsia"/>
          <w:i/>
          <w:sz w:val="22"/>
          <w:szCs w:val="22"/>
        </w:rPr>
        <w:t>the court will take that offer into account when making any order as to costs</w:t>
      </w:r>
      <w:r w:rsidRPr="00505CE7">
        <w:rPr>
          <w:rFonts w:hint="eastAsia"/>
          <w:sz w:val="22"/>
          <w:szCs w:val="22"/>
        </w:rPr>
        <w:t>.</w:t>
      </w:r>
      <w:r w:rsidRPr="00505CE7">
        <w:rPr>
          <w:sz w:val="22"/>
          <w:szCs w:val="22"/>
        </w:rPr>
        <w:t>”</w:t>
      </w:r>
      <w:r w:rsidR="00EB14E6">
        <w:rPr>
          <w:rFonts w:hint="eastAsia"/>
          <w:i/>
          <w:sz w:val="22"/>
          <w:szCs w:val="22"/>
        </w:rPr>
        <w:t>[emphasis added]</w:t>
      </w:r>
    </w:p>
    <w:p w:rsidR="00505CE7" w:rsidRDefault="00505CE7" w:rsidP="00505CE7">
      <w:pPr>
        <w:pStyle w:val="ListParagraph"/>
        <w:ind w:left="1418"/>
        <w:jc w:val="both"/>
        <w:rPr>
          <w:sz w:val="22"/>
          <w:szCs w:val="22"/>
        </w:rPr>
      </w:pPr>
    </w:p>
    <w:p w:rsidR="00EB14E6" w:rsidRPr="00505CE7" w:rsidRDefault="00EB14E6" w:rsidP="00505CE7">
      <w:pPr>
        <w:pStyle w:val="ListParagraph"/>
        <w:ind w:left="1418"/>
        <w:jc w:val="both"/>
        <w:rPr>
          <w:sz w:val="22"/>
          <w:szCs w:val="22"/>
        </w:rPr>
      </w:pPr>
    </w:p>
    <w:p w:rsidR="00463675" w:rsidRDefault="00573046" w:rsidP="00000EA5">
      <w:pPr>
        <w:pStyle w:val="ListParagraph"/>
        <w:numPr>
          <w:ilvl w:val="0"/>
          <w:numId w:val="2"/>
        </w:numPr>
        <w:spacing w:line="360" w:lineRule="auto"/>
        <w:jc w:val="both"/>
      </w:pPr>
      <w:r>
        <w:rPr>
          <w:rFonts w:hint="eastAsia"/>
        </w:rPr>
        <w:t>T</w:t>
      </w:r>
      <w:r w:rsidR="00EB14E6">
        <w:rPr>
          <w:rFonts w:hint="eastAsia"/>
        </w:rPr>
        <w:t xml:space="preserve">he court shall embark on the </w:t>
      </w:r>
      <w:r w:rsidR="000D6D21">
        <w:rPr>
          <w:rFonts w:hint="eastAsia"/>
        </w:rPr>
        <w:t xml:space="preserve">same test </w:t>
      </w:r>
      <w:r w:rsidR="00EB14E6">
        <w:rPr>
          <w:rFonts w:hint="eastAsia"/>
        </w:rPr>
        <w:t xml:space="preserve">to decide on costs </w:t>
      </w:r>
      <w:r w:rsidR="00EB14E6">
        <w:t>consequence</w:t>
      </w:r>
      <w:r w:rsidR="00EB14E6">
        <w:rPr>
          <w:rFonts w:hint="eastAsia"/>
        </w:rPr>
        <w:t xml:space="preserve"> in the present case. </w:t>
      </w:r>
    </w:p>
    <w:p w:rsidR="00F2008C" w:rsidRDefault="00F2008C" w:rsidP="00F2008C">
      <w:pPr>
        <w:spacing w:line="360" w:lineRule="auto"/>
        <w:ind w:left="142"/>
        <w:jc w:val="both"/>
      </w:pPr>
    </w:p>
    <w:p w:rsidR="00F2008C" w:rsidRDefault="00F2008C" w:rsidP="00F2008C">
      <w:pPr>
        <w:spacing w:line="360" w:lineRule="auto"/>
        <w:ind w:left="142"/>
        <w:jc w:val="both"/>
        <w:rPr>
          <w:u w:val="single"/>
        </w:rPr>
      </w:pPr>
      <w:r w:rsidRPr="00F2008C">
        <w:rPr>
          <w:rFonts w:hint="eastAsia"/>
          <w:u w:val="single"/>
        </w:rPr>
        <w:t>Analysis</w:t>
      </w:r>
    </w:p>
    <w:p w:rsidR="00800C3A" w:rsidRDefault="00582D2C" w:rsidP="00800C3A">
      <w:pPr>
        <w:pStyle w:val="ListParagraph"/>
        <w:numPr>
          <w:ilvl w:val="0"/>
          <w:numId w:val="2"/>
        </w:numPr>
        <w:spacing w:line="360" w:lineRule="auto"/>
        <w:jc w:val="both"/>
      </w:pPr>
      <w:r>
        <w:rPr>
          <w:rFonts w:hint="eastAsia"/>
        </w:rPr>
        <w:t>T</w:t>
      </w:r>
      <w:r w:rsidR="00C1433C">
        <w:rPr>
          <w:rFonts w:hint="eastAsia"/>
        </w:rPr>
        <w:t xml:space="preserve">his </w:t>
      </w:r>
      <w:r w:rsidR="00C1433C">
        <w:t>application</w:t>
      </w:r>
      <w:r w:rsidR="002C1894">
        <w:rPr>
          <w:rFonts w:hint="eastAsia"/>
        </w:rPr>
        <w:t xml:space="preserve"> concerns the discretionary power of Order 22 Rule 20(1). If </w:t>
      </w:r>
      <w:r w:rsidR="00C1433C">
        <w:rPr>
          <w:rFonts w:hint="eastAsia"/>
        </w:rPr>
        <w:t xml:space="preserve">sanctioned </w:t>
      </w:r>
      <w:r w:rsidR="00C1433C">
        <w:t>payment</w:t>
      </w:r>
      <w:r w:rsidR="00C1433C">
        <w:rPr>
          <w:rFonts w:hint="eastAsia"/>
        </w:rPr>
        <w:t xml:space="preserve"> to settle the whole claim is accepted</w:t>
      </w:r>
      <w:r w:rsidR="003E224A">
        <w:rPr>
          <w:rFonts w:hint="eastAsia"/>
        </w:rPr>
        <w:t xml:space="preserve"> without leave of the Court, a</w:t>
      </w:r>
      <w:r w:rsidR="00C1433C">
        <w:rPr>
          <w:rFonts w:hint="eastAsia"/>
        </w:rPr>
        <w:t xml:space="preserve"> plaintiff is entitled to his costs of the proceedings up to </w:t>
      </w:r>
      <w:r w:rsidR="00C1433C">
        <w:t>the</w:t>
      </w:r>
      <w:r w:rsidR="00C1433C">
        <w:rPr>
          <w:rFonts w:hint="eastAsia"/>
        </w:rPr>
        <w:t xml:space="preserve"> date of the notic</w:t>
      </w:r>
      <w:r w:rsidR="002C1894">
        <w:rPr>
          <w:rFonts w:hint="eastAsia"/>
        </w:rPr>
        <w:t>e of acceptance</w:t>
      </w:r>
      <w:r w:rsidR="00CE46FA">
        <w:rPr>
          <w:rFonts w:hint="eastAsia"/>
        </w:rPr>
        <w:t xml:space="preserve"> unless the Court orders</w:t>
      </w:r>
      <w:r w:rsidR="000D7747">
        <w:rPr>
          <w:rFonts w:hint="eastAsia"/>
        </w:rPr>
        <w:t xml:space="preserve"> otherwise</w:t>
      </w:r>
      <w:r w:rsidR="00C1433C">
        <w:rPr>
          <w:rFonts w:hint="eastAsia"/>
        </w:rPr>
        <w:t>.  Un</w:t>
      </w:r>
      <w:r w:rsidR="00C1433C">
        <w:t>equivocal</w:t>
      </w:r>
      <w:r w:rsidR="00CE46FA">
        <w:rPr>
          <w:rFonts w:hint="eastAsia"/>
        </w:rPr>
        <w:t xml:space="preserve">ly, </w:t>
      </w:r>
      <w:r w:rsidR="00C1433C">
        <w:rPr>
          <w:rFonts w:hint="eastAsia"/>
        </w:rPr>
        <w:t xml:space="preserve">a </w:t>
      </w:r>
      <w:r w:rsidR="00C1433C">
        <w:t>plaintiff’</w:t>
      </w:r>
      <w:r w:rsidR="00C1433C">
        <w:rPr>
          <w:rFonts w:hint="eastAsia"/>
        </w:rPr>
        <w:t>s entitlement to his costs is not as of right, in some situat</w:t>
      </w:r>
      <w:r w:rsidR="00800C3A">
        <w:rPr>
          <w:rFonts w:hint="eastAsia"/>
        </w:rPr>
        <w:t xml:space="preserve">ions, subject to a Court order. </w:t>
      </w:r>
    </w:p>
    <w:p w:rsidR="002C1894" w:rsidRDefault="002C1894" w:rsidP="002C1894">
      <w:pPr>
        <w:pStyle w:val="ListParagraph"/>
        <w:spacing w:line="360" w:lineRule="auto"/>
        <w:ind w:left="502"/>
        <w:jc w:val="both"/>
      </w:pPr>
    </w:p>
    <w:p w:rsidR="002C1894" w:rsidRDefault="002C1894" w:rsidP="002C1894">
      <w:pPr>
        <w:pStyle w:val="ListParagraph"/>
        <w:numPr>
          <w:ilvl w:val="0"/>
          <w:numId w:val="2"/>
        </w:numPr>
        <w:spacing w:line="360" w:lineRule="auto"/>
        <w:jc w:val="both"/>
      </w:pPr>
      <w:r>
        <w:t>T</w:t>
      </w:r>
      <w:r>
        <w:rPr>
          <w:rFonts w:hint="eastAsia"/>
        </w:rPr>
        <w:t xml:space="preserve">he issue here boils down to: in </w:t>
      </w:r>
      <w:r>
        <w:t>what</w:t>
      </w:r>
      <w:r>
        <w:rPr>
          <w:rFonts w:hint="eastAsia"/>
        </w:rPr>
        <w:t xml:space="preserve"> circumstance should the C</w:t>
      </w:r>
      <w:r>
        <w:t>o</w:t>
      </w:r>
      <w:r>
        <w:rPr>
          <w:rFonts w:hint="eastAsia"/>
        </w:rPr>
        <w:t xml:space="preserve">urt order </w:t>
      </w:r>
      <w:r w:rsidR="000D7747">
        <w:rPr>
          <w:rFonts w:hint="eastAsia"/>
        </w:rPr>
        <w:t xml:space="preserve">costs </w:t>
      </w:r>
      <w:r>
        <w:rPr>
          <w:rFonts w:hint="eastAsia"/>
        </w:rPr>
        <w:t xml:space="preserve">otherwise? </w:t>
      </w:r>
    </w:p>
    <w:p w:rsidR="002C1894" w:rsidRDefault="002C1894" w:rsidP="002C1894">
      <w:pPr>
        <w:pStyle w:val="ListParagraph"/>
      </w:pPr>
    </w:p>
    <w:p w:rsidR="00627DC1" w:rsidRDefault="002C1894" w:rsidP="00627DC1">
      <w:pPr>
        <w:pStyle w:val="ListParagraph"/>
        <w:numPr>
          <w:ilvl w:val="0"/>
          <w:numId w:val="2"/>
        </w:numPr>
        <w:spacing w:line="360" w:lineRule="auto"/>
        <w:jc w:val="both"/>
      </w:pPr>
      <w:r>
        <w:rPr>
          <w:rFonts w:hint="eastAsia"/>
        </w:rPr>
        <w:t xml:space="preserve">The new Rule 36.10 </w:t>
      </w:r>
      <w:r w:rsidR="00000EA5">
        <w:rPr>
          <w:rFonts w:hint="eastAsia"/>
        </w:rPr>
        <w:t>s</w:t>
      </w:r>
      <w:r>
        <w:rPr>
          <w:rFonts w:hint="eastAsia"/>
        </w:rPr>
        <w:t>hed light to situations where the Court should consider</w:t>
      </w:r>
      <w:r w:rsidR="003E224A">
        <w:rPr>
          <w:rFonts w:hint="eastAsia"/>
        </w:rPr>
        <w:t>.  In fact,</w:t>
      </w:r>
      <w:r w:rsidR="00627DC1">
        <w:rPr>
          <w:rFonts w:hint="eastAsia"/>
        </w:rPr>
        <w:t xml:space="preserve"> Order 62, Rule 5(1A)(e) &amp; (g) of the Rules of District Court stated </w:t>
      </w:r>
    </w:p>
    <w:p w:rsidR="00627DC1" w:rsidRDefault="00627DC1" w:rsidP="00627DC1">
      <w:pPr>
        <w:pStyle w:val="ListParagraph"/>
      </w:pPr>
    </w:p>
    <w:p w:rsidR="00627DC1" w:rsidRPr="00627DC1" w:rsidRDefault="00627DC1" w:rsidP="00627DC1">
      <w:pPr>
        <w:pStyle w:val="ListParagraph"/>
        <w:ind w:left="1418"/>
        <w:jc w:val="both"/>
        <w:rPr>
          <w:sz w:val="22"/>
          <w:szCs w:val="22"/>
        </w:rPr>
      </w:pPr>
      <w:r w:rsidRPr="00627DC1">
        <w:rPr>
          <w:sz w:val="22"/>
          <w:szCs w:val="22"/>
        </w:rPr>
        <w:t>“</w:t>
      </w:r>
      <w:r w:rsidRPr="00627DC1">
        <w:rPr>
          <w:rFonts w:hint="eastAsia"/>
          <w:sz w:val="22"/>
          <w:szCs w:val="22"/>
        </w:rPr>
        <w:t xml:space="preserve">The Court in exercising its </w:t>
      </w:r>
      <w:r w:rsidRPr="00627DC1">
        <w:rPr>
          <w:sz w:val="22"/>
          <w:szCs w:val="22"/>
        </w:rPr>
        <w:t>discretion</w:t>
      </w:r>
      <w:r w:rsidRPr="00627DC1">
        <w:rPr>
          <w:rFonts w:hint="eastAsia"/>
          <w:sz w:val="22"/>
          <w:szCs w:val="22"/>
        </w:rPr>
        <w:t xml:space="preserve"> as to costs shall, to such extent, if any, as may be </w:t>
      </w:r>
      <w:r w:rsidRPr="00627DC1">
        <w:rPr>
          <w:sz w:val="22"/>
          <w:szCs w:val="22"/>
        </w:rPr>
        <w:t>appropriate</w:t>
      </w:r>
      <w:r w:rsidRPr="00627DC1">
        <w:rPr>
          <w:rFonts w:hint="eastAsia"/>
          <w:sz w:val="22"/>
          <w:szCs w:val="22"/>
        </w:rPr>
        <w:t xml:space="preserve"> in </w:t>
      </w:r>
      <w:r w:rsidRPr="00627DC1">
        <w:rPr>
          <w:sz w:val="22"/>
          <w:szCs w:val="22"/>
        </w:rPr>
        <w:t>the</w:t>
      </w:r>
      <w:r w:rsidRPr="00627DC1">
        <w:rPr>
          <w:rFonts w:hint="eastAsia"/>
          <w:sz w:val="22"/>
          <w:szCs w:val="22"/>
        </w:rPr>
        <w:t xml:space="preserve"> circumstances, take into </w:t>
      </w:r>
      <w:r w:rsidRPr="00627DC1">
        <w:rPr>
          <w:sz w:val="22"/>
          <w:szCs w:val="22"/>
        </w:rPr>
        <w:t>account</w:t>
      </w:r>
      <w:r w:rsidRPr="00627DC1">
        <w:rPr>
          <w:rFonts w:hint="eastAsia"/>
          <w:sz w:val="22"/>
          <w:szCs w:val="22"/>
        </w:rPr>
        <w:t xml:space="preserve"> </w:t>
      </w:r>
      <w:r w:rsidRPr="00627DC1">
        <w:rPr>
          <w:sz w:val="22"/>
          <w:szCs w:val="22"/>
        </w:rPr>
        <w:t>…</w:t>
      </w:r>
      <w:r w:rsidRPr="00627DC1">
        <w:rPr>
          <w:rFonts w:hint="eastAsia"/>
          <w:sz w:val="22"/>
          <w:szCs w:val="22"/>
        </w:rPr>
        <w:t xml:space="preserve"> (e) the conduct of the parties; and (g) any admissible offer to settle made by a party, which is drawn to the Court</w:t>
      </w:r>
      <w:r w:rsidRPr="00627DC1">
        <w:rPr>
          <w:sz w:val="22"/>
          <w:szCs w:val="22"/>
        </w:rPr>
        <w:t>’</w:t>
      </w:r>
      <w:r w:rsidRPr="00627DC1">
        <w:rPr>
          <w:rFonts w:hint="eastAsia"/>
          <w:sz w:val="22"/>
          <w:szCs w:val="22"/>
        </w:rPr>
        <w:t>s attention.</w:t>
      </w:r>
      <w:r w:rsidRPr="00627DC1">
        <w:rPr>
          <w:sz w:val="22"/>
          <w:szCs w:val="22"/>
        </w:rPr>
        <w:t>”</w:t>
      </w:r>
    </w:p>
    <w:p w:rsidR="00627DC1" w:rsidRDefault="00627DC1" w:rsidP="00627DC1">
      <w:pPr>
        <w:pStyle w:val="ListParagraph"/>
      </w:pPr>
    </w:p>
    <w:p w:rsidR="002C1894" w:rsidRDefault="003E224A" w:rsidP="00627DC1">
      <w:pPr>
        <w:pStyle w:val="ListParagraph"/>
        <w:numPr>
          <w:ilvl w:val="0"/>
          <w:numId w:val="2"/>
        </w:numPr>
        <w:spacing w:line="360" w:lineRule="auto"/>
        <w:jc w:val="both"/>
      </w:pPr>
      <w:r>
        <w:rPr>
          <w:rFonts w:hint="eastAsia"/>
        </w:rPr>
        <w:t xml:space="preserve"> I shall</w:t>
      </w:r>
      <w:r w:rsidR="002C1894">
        <w:rPr>
          <w:rFonts w:hint="eastAsia"/>
        </w:rPr>
        <w:t xml:space="preserve"> not restrict </w:t>
      </w:r>
      <w:r w:rsidR="00DD5773">
        <w:rPr>
          <w:rFonts w:hint="eastAsia"/>
        </w:rPr>
        <w:t>myself</w:t>
      </w:r>
      <w:r w:rsidR="002C1894">
        <w:rPr>
          <w:rFonts w:hint="eastAsia"/>
        </w:rPr>
        <w:t xml:space="preserve"> to consider matters only after the issuance of the Writ of Summons. Without </w:t>
      </w:r>
      <w:r w:rsidR="002C1894">
        <w:t>prejudice</w:t>
      </w:r>
      <w:r w:rsidR="002C1894">
        <w:rPr>
          <w:rFonts w:hint="eastAsia"/>
        </w:rPr>
        <w:t xml:space="preserve"> offers </w:t>
      </w:r>
      <w:r w:rsidR="00000EA5">
        <w:rPr>
          <w:rFonts w:hint="eastAsia"/>
        </w:rPr>
        <w:t>in pre action stage</w:t>
      </w:r>
      <w:r w:rsidR="002C1894">
        <w:rPr>
          <w:rFonts w:hint="eastAsia"/>
        </w:rPr>
        <w:t xml:space="preserve"> </w:t>
      </w:r>
      <w:r w:rsidR="002C1894">
        <w:t>should</w:t>
      </w:r>
      <w:r w:rsidR="00000EA5">
        <w:rPr>
          <w:rFonts w:hint="eastAsia"/>
        </w:rPr>
        <w:t xml:space="preserve"> be taking into account in deciding </w:t>
      </w:r>
      <w:r w:rsidR="002C1894">
        <w:rPr>
          <w:rFonts w:hint="eastAsia"/>
        </w:rPr>
        <w:t xml:space="preserve">the costs </w:t>
      </w:r>
      <w:r w:rsidR="002C1894">
        <w:t>consequences</w:t>
      </w:r>
      <w:r w:rsidR="002C1894">
        <w:rPr>
          <w:rFonts w:hint="eastAsia"/>
        </w:rPr>
        <w:t xml:space="preserve"> under Order 22 Rule 20(1). </w:t>
      </w:r>
    </w:p>
    <w:p w:rsidR="00627DC1" w:rsidRDefault="00627DC1" w:rsidP="00627DC1">
      <w:pPr>
        <w:pStyle w:val="ListParagraph"/>
      </w:pPr>
    </w:p>
    <w:p w:rsidR="00402B8C" w:rsidRDefault="003E224A" w:rsidP="00000EA5">
      <w:pPr>
        <w:pStyle w:val="ListParagraph"/>
        <w:numPr>
          <w:ilvl w:val="0"/>
          <w:numId w:val="2"/>
        </w:numPr>
        <w:spacing w:line="360" w:lineRule="auto"/>
        <w:jc w:val="both"/>
      </w:pPr>
      <w:r>
        <w:rPr>
          <w:rFonts w:hint="eastAsia"/>
        </w:rPr>
        <w:t>The Plaintiff</w:t>
      </w:r>
      <w:r>
        <w:t>’</w:t>
      </w:r>
      <w:r>
        <w:rPr>
          <w:rFonts w:hint="eastAsia"/>
        </w:rPr>
        <w:t xml:space="preserve">s </w:t>
      </w:r>
      <w:r w:rsidR="00000EA5">
        <w:rPr>
          <w:rFonts w:hint="eastAsia"/>
        </w:rPr>
        <w:t>acceptance of</w:t>
      </w:r>
      <w:r>
        <w:rPr>
          <w:rFonts w:hint="eastAsia"/>
        </w:rPr>
        <w:t xml:space="preserve"> the sanctioned payment was not premised on </w:t>
      </w:r>
      <w:r w:rsidR="007710D5">
        <w:rPr>
          <w:rFonts w:hint="eastAsia"/>
        </w:rPr>
        <w:t>new medical expert evidence</w:t>
      </w:r>
      <w:r w:rsidR="00000EA5">
        <w:rPr>
          <w:rFonts w:hint="eastAsia"/>
        </w:rPr>
        <w:t xml:space="preserve"> when </w:t>
      </w:r>
      <w:r w:rsidR="007710D5">
        <w:rPr>
          <w:rFonts w:hint="eastAsia"/>
        </w:rPr>
        <w:t xml:space="preserve">the </w:t>
      </w:r>
      <w:r w:rsidR="007710D5">
        <w:t>parties</w:t>
      </w:r>
      <w:r w:rsidR="00000EA5">
        <w:rPr>
          <w:rFonts w:hint="eastAsia"/>
        </w:rPr>
        <w:t xml:space="preserve"> did not proceed to obtain </w:t>
      </w:r>
      <w:r w:rsidR="007710D5">
        <w:rPr>
          <w:rFonts w:hint="eastAsia"/>
        </w:rPr>
        <w:t>the joint orthopaedic expert report.</w:t>
      </w:r>
      <w:r w:rsidR="00000EA5">
        <w:rPr>
          <w:rFonts w:hint="eastAsia"/>
        </w:rPr>
        <w:t xml:space="preserve"> I</w:t>
      </w:r>
      <w:r w:rsidR="005E2A17">
        <w:rPr>
          <w:rFonts w:hint="eastAsia"/>
        </w:rPr>
        <w:t xml:space="preserve"> agree the costs of the expert report would be one of </w:t>
      </w:r>
      <w:r w:rsidR="00CE46FA">
        <w:rPr>
          <w:rFonts w:hint="eastAsia"/>
        </w:rPr>
        <w:t>the Plaintiff</w:t>
      </w:r>
      <w:r w:rsidR="00CE46FA">
        <w:t>’</w:t>
      </w:r>
      <w:r w:rsidR="00CE46FA">
        <w:rPr>
          <w:rFonts w:hint="eastAsia"/>
        </w:rPr>
        <w:t>s</w:t>
      </w:r>
      <w:r w:rsidR="005E2A17">
        <w:rPr>
          <w:rFonts w:hint="eastAsia"/>
        </w:rPr>
        <w:t xml:space="preserve"> considerations in accepting the </w:t>
      </w:r>
      <w:r w:rsidR="00000EA5">
        <w:rPr>
          <w:rFonts w:hint="eastAsia"/>
        </w:rPr>
        <w:t xml:space="preserve">sanctioned payment. </w:t>
      </w:r>
      <w:r w:rsidR="007710D5">
        <w:rPr>
          <w:rFonts w:hint="eastAsia"/>
        </w:rPr>
        <w:t xml:space="preserve"> </w:t>
      </w:r>
      <w:r w:rsidR="00E4780D">
        <w:rPr>
          <w:rFonts w:hint="eastAsia"/>
        </w:rPr>
        <w:t>I cannot categoriz</w:t>
      </w:r>
      <w:r w:rsidR="000D7747">
        <w:rPr>
          <w:rFonts w:hint="eastAsia"/>
        </w:rPr>
        <w:t xml:space="preserve">e the </w:t>
      </w:r>
      <w:r w:rsidR="00402B8C">
        <w:rPr>
          <w:rFonts w:hint="eastAsia"/>
        </w:rPr>
        <w:t>Plaintiff</w:t>
      </w:r>
      <w:r w:rsidR="000D7747">
        <w:t>’</w:t>
      </w:r>
      <w:r w:rsidR="000D7747">
        <w:rPr>
          <w:rFonts w:hint="eastAsia"/>
        </w:rPr>
        <w:t xml:space="preserve">s </w:t>
      </w:r>
      <w:r w:rsidR="000D7747">
        <w:t>acceptance</w:t>
      </w:r>
      <w:r w:rsidR="000D7747">
        <w:rPr>
          <w:rFonts w:hint="eastAsia"/>
        </w:rPr>
        <w:t xml:space="preserve"> </w:t>
      </w:r>
      <w:r w:rsidR="00000EA5">
        <w:rPr>
          <w:rFonts w:hint="eastAsia"/>
        </w:rPr>
        <w:t xml:space="preserve">has </w:t>
      </w:r>
      <w:r w:rsidR="000D7747">
        <w:rPr>
          <w:rFonts w:hint="eastAsia"/>
        </w:rPr>
        <w:t xml:space="preserve">diverted from reasonable </w:t>
      </w:r>
      <w:r w:rsidR="000D7747">
        <w:t>behavior</w:t>
      </w:r>
      <w:r w:rsidR="000D7747">
        <w:rPr>
          <w:rFonts w:hint="eastAsia"/>
        </w:rPr>
        <w:t xml:space="preserve">. </w:t>
      </w:r>
      <w:r w:rsidR="00402B8C">
        <w:rPr>
          <w:rFonts w:hint="eastAsia"/>
        </w:rPr>
        <w:t xml:space="preserve"> </w:t>
      </w:r>
    </w:p>
    <w:p w:rsidR="0008385D" w:rsidRDefault="0008385D" w:rsidP="0008385D">
      <w:pPr>
        <w:pStyle w:val="ListParagraph"/>
      </w:pPr>
    </w:p>
    <w:p w:rsidR="0008385D" w:rsidRDefault="005E2A17" w:rsidP="0008385D">
      <w:pPr>
        <w:pStyle w:val="ListParagraph"/>
        <w:numPr>
          <w:ilvl w:val="0"/>
          <w:numId w:val="2"/>
        </w:numPr>
        <w:spacing w:line="360" w:lineRule="auto"/>
        <w:jc w:val="both"/>
      </w:pPr>
      <w:r>
        <w:rPr>
          <w:rFonts w:hint="eastAsia"/>
        </w:rPr>
        <w:t>At the pre action stage, t</w:t>
      </w:r>
      <w:r w:rsidR="000D7747">
        <w:rPr>
          <w:rFonts w:hint="eastAsia"/>
        </w:rPr>
        <w:t>he 1</w:t>
      </w:r>
      <w:r w:rsidR="000D7747" w:rsidRPr="000D7747">
        <w:rPr>
          <w:rFonts w:hint="eastAsia"/>
          <w:vertAlign w:val="superscript"/>
        </w:rPr>
        <w:t>st</w:t>
      </w:r>
      <w:r w:rsidR="000D7747">
        <w:rPr>
          <w:rFonts w:hint="eastAsia"/>
        </w:rPr>
        <w:t xml:space="preserve"> and 2</w:t>
      </w:r>
      <w:r w:rsidR="000D7747" w:rsidRPr="000D7747">
        <w:rPr>
          <w:rFonts w:hint="eastAsia"/>
          <w:vertAlign w:val="superscript"/>
        </w:rPr>
        <w:t>nd</w:t>
      </w:r>
      <w:r w:rsidR="000D7747">
        <w:rPr>
          <w:rFonts w:hint="eastAsia"/>
        </w:rPr>
        <w:t xml:space="preserve"> Defendants </w:t>
      </w:r>
      <w:r w:rsidR="0008385D">
        <w:rPr>
          <w:rFonts w:hint="eastAsia"/>
        </w:rPr>
        <w:t>responded promptl</w:t>
      </w:r>
      <w:r>
        <w:rPr>
          <w:rFonts w:hint="eastAsia"/>
        </w:rPr>
        <w:t>y in making the Pre Action Offer</w:t>
      </w:r>
      <w:r w:rsidR="0008385D">
        <w:rPr>
          <w:rFonts w:hint="eastAsia"/>
        </w:rPr>
        <w:t xml:space="preserve">, the mode of </w:t>
      </w:r>
      <w:r w:rsidR="0008385D">
        <w:t>conducting</w:t>
      </w:r>
      <w:r w:rsidR="0008385D">
        <w:rPr>
          <w:rFonts w:hint="eastAsia"/>
        </w:rPr>
        <w:t xml:space="preserve"> the proceedings </w:t>
      </w:r>
      <w:r w:rsidR="00375110">
        <w:rPr>
          <w:rFonts w:hint="eastAsia"/>
        </w:rPr>
        <w:t xml:space="preserve">was proper and reasonable. </w:t>
      </w:r>
      <w:r w:rsidR="0008385D">
        <w:t xml:space="preserve"> </w:t>
      </w:r>
    </w:p>
    <w:p w:rsidR="0008385D" w:rsidRDefault="0008385D" w:rsidP="0008385D">
      <w:pPr>
        <w:pStyle w:val="ListParagraph"/>
      </w:pPr>
    </w:p>
    <w:p w:rsidR="0008385D" w:rsidRDefault="00DD5773" w:rsidP="0008385D">
      <w:pPr>
        <w:pStyle w:val="ListParagraph"/>
        <w:numPr>
          <w:ilvl w:val="0"/>
          <w:numId w:val="2"/>
        </w:numPr>
        <w:spacing w:line="360" w:lineRule="auto"/>
        <w:jc w:val="both"/>
      </w:pPr>
      <w:r>
        <w:rPr>
          <w:rFonts w:hint="eastAsia"/>
        </w:rPr>
        <w:t xml:space="preserve">In the premises, </w:t>
      </w:r>
      <w:r w:rsidR="00375110">
        <w:rPr>
          <w:rFonts w:hint="eastAsia"/>
        </w:rPr>
        <w:t>I cannot</w:t>
      </w:r>
      <w:r w:rsidR="0008385D">
        <w:rPr>
          <w:rFonts w:hint="eastAsia"/>
        </w:rPr>
        <w:t xml:space="preserve"> see there are any </w:t>
      </w:r>
      <w:r w:rsidR="005E2A17">
        <w:rPr>
          <w:rFonts w:hint="eastAsia"/>
        </w:rPr>
        <w:t xml:space="preserve">exceptional and </w:t>
      </w:r>
      <w:r w:rsidR="0008385D">
        <w:rPr>
          <w:rFonts w:hint="eastAsia"/>
        </w:rPr>
        <w:t xml:space="preserve">compelling features </w:t>
      </w:r>
      <w:r w:rsidR="00CE46FA">
        <w:t>reflecting</w:t>
      </w:r>
      <w:r w:rsidR="0008385D">
        <w:rPr>
          <w:rFonts w:hint="eastAsia"/>
        </w:rPr>
        <w:t xml:space="preserve"> misconduct or </w:t>
      </w:r>
      <w:r w:rsidR="0008385D">
        <w:t>inappropriateness</w:t>
      </w:r>
      <w:r w:rsidR="0008385D">
        <w:rPr>
          <w:rFonts w:hint="eastAsia"/>
        </w:rPr>
        <w:t xml:space="preserve"> of either party</w:t>
      </w:r>
      <w:r w:rsidR="00375110">
        <w:rPr>
          <w:rFonts w:hint="eastAsia"/>
        </w:rPr>
        <w:t xml:space="preserve"> or their legal representatives</w:t>
      </w:r>
      <w:r w:rsidR="0008385D">
        <w:rPr>
          <w:rFonts w:hint="eastAsia"/>
        </w:rPr>
        <w:t xml:space="preserve">. </w:t>
      </w:r>
    </w:p>
    <w:p w:rsidR="0008385D" w:rsidRDefault="0008385D" w:rsidP="0008385D">
      <w:pPr>
        <w:pStyle w:val="ListParagraph"/>
      </w:pPr>
    </w:p>
    <w:p w:rsidR="0008385D" w:rsidRDefault="00DD5773" w:rsidP="0008385D">
      <w:pPr>
        <w:pStyle w:val="ListParagraph"/>
        <w:numPr>
          <w:ilvl w:val="0"/>
          <w:numId w:val="2"/>
        </w:numPr>
        <w:spacing w:line="360" w:lineRule="auto"/>
        <w:jc w:val="both"/>
      </w:pPr>
      <w:r>
        <w:rPr>
          <w:rFonts w:hint="eastAsia"/>
        </w:rPr>
        <w:t>If I could find</w:t>
      </w:r>
      <w:r w:rsidR="00DA371D">
        <w:rPr>
          <w:rFonts w:hint="eastAsia"/>
        </w:rPr>
        <w:t xml:space="preserve"> no </w:t>
      </w:r>
      <w:r w:rsidR="00DA371D">
        <w:t>unreasonableness</w:t>
      </w:r>
      <w:r w:rsidR="00DA371D">
        <w:rPr>
          <w:rFonts w:hint="eastAsia"/>
        </w:rPr>
        <w:t xml:space="preserve"> on either part</w:t>
      </w:r>
      <w:r>
        <w:rPr>
          <w:rFonts w:hint="eastAsia"/>
        </w:rPr>
        <w:t>y</w:t>
      </w:r>
      <w:r w:rsidR="00DA371D">
        <w:rPr>
          <w:rFonts w:hint="eastAsia"/>
        </w:rPr>
        <w:t xml:space="preserve">, I shall not </w:t>
      </w:r>
      <w:r>
        <w:rPr>
          <w:rFonts w:hint="eastAsia"/>
        </w:rPr>
        <w:t>exercise discretion under</w:t>
      </w:r>
      <w:r w:rsidR="00DA371D">
        <w:rPr>
          <w:rFonts w:hint="eastAsia"/>
        </w:rPr>
        <w:t xml:space="preserve"> Orde</w:t>
      </w:r>
      <w:r>
        <w:rPr>
          <w:rFonts w:hint="eastAsia"/>
        </w:rPr>
        <w:t>r 22 rule 20</w:t>
      </w:r>
      <w:r w:rsidR="00DA371D">
        <w:rPr>
          <w:rFonts w:hint="eastAsia"/>
        </w:rPr>
        <w:t>(1)</w:t>
      </w:r>
      <w:r>
        <w:rPr>
          <w:rFonts w:hint="eastAsia"/>
        </w:rPr>
        <w:t xml:space="preserve"> to order costs </w:t>
      </w:r>
      <w:r>
        <w:t>other</w:t>
      </w:r>
      <w:r>
        <w:rPr>
          <w:rFonts w:hint="eastAsia"/>
        </w:rPr>
        <w:t xml:space="preserve">wise solely </w:t>
      </w:r>
      <w:r>
        <w:t>because</w:t>
      </w:r>
      <w:r>
        <w:rPr>
          <w:rFonts w:hint="eastAsia"/>
        </w:rPr>
        <w:t xml:space="preserve"> </w:t>
      </w:r>
      <w:r w:rsidR="00AB4F96">
        <w:rPr>
          <w:rFonts w:hint="eastAsia"/>
        </w:rPr>
        <w:t>the amount of the Pre Action Settlement Offer</w:t>
      </w:r>
      <w:r w:rsidR="005E2A17">
        <w:rPr>
          <w:rFonts w:hint="eastAsia"/>
        </w:rPr>
        <w:t xml:space="preserve"> and the sanctioned payment appeared to be </w:t>
      </w:r>
      <w:r w:rsidR="005E2A17">
        <w:t>identical</w:t>
      </w:r>
      <w:r w:rsidR="005E2A17">
        <w:rPr>
          <w:rFonts w:hint="eastAsia"/>
        </w:rPr>
        <w:t>.</w:t>
      </w:r>
      <w:r w:rsidR="00AB4F96">
        <w:rPr>
          <w:rFonts w:hint="eastAsia"/>
        </w:rPr>
        <w:t xml:space="preserve"> </w:t>
      </w:r>
    </w:p>
    <w:p w:rsidR="00DD5773" w:rsidRDefault="00DD5773" w:rsidP="00DD5773">
      <w:pPr>
        <w:pStyle w:val="ListParagraph"/>
      </w:pPr>
    </w:p>
    <w:p w:rsidR="00670E46" w:rsidRPr="00670E46" w:rsidRDefault="009E72A7" w:rsidP="00800C3A">
      <w:pPr>
        <w:pStyle w:val="ListParagraph"/>
        <w:numPr>
          <w:ilvl w:val="0"/>
          <w:numId w:val="2"/>
        </w:numPr>
        <w:spacing w:line="360" w:lineRule="auto"/>
        <w:jc w:val="both"/>
        <w:rPr>
          <w:rStyle w:val="FootnoteReference"/>
          <w:vertAlign w:val="baseline"/>
        </w:rPr>
      </w:pPr>
      <w:r>
        <w:rPr>
          <w:rFonts w:hint="eastAsia"/>
        </w:rPr>
        <w:t>In</w:t>
      </w:r>
      <w:r w:rsidR="00EF5AAE">
        <w:rPr>
          <w:rFonts w:hint="eastAsia"/>
        </w:rPr>
        <w:t xml:space="preserve"> </w:t>
      </w:r>
      <w:r w:rsidR="00670E46" w:rsidRPr="00EF5AAE">
        <w:rPr>
          <w:rFonts w:hint="eastAsia"/>
          <w:u w:val="single"/>
        </w:rPr>
        <w:t>Cho Ho Kuen v. Yu Kwok Wah</w:t>
      </w:r>
      <w:r w:rsidR="00670E46">
        <w:rPr>
          <w:rFonts w:hint="eastAsia"/>
        </w:rPr>
        <w:t>, CACV 480 of 2000</w:t>
      </w:r>
      <w:r w:rsidR="00670E46">
        <w:rPr>
          <w:rStyle w:val="FootnoteReference"/>
        </w:rPr>
        <w:footnoteReference w:id="3"/>
      </w:r>
      <w:r w:rsidR="00670E46">
        <w:rPr>
          <w:rFonts w:hint="eastAsia"/>
        </w:rPr>
        <w:t xml:space="preserve">, the case </w:t>
      </w:r>
      <w:r w:rsidR="00670E46">
        <w:t>stemmed</w:t>
      </w:r>
      <w:r w:rsidR="00670E46">
        <w:rPr>
          <w:rFonts w:hint="eastAsia"/>
        </w:rPr>
        <w:t xml:space="preserve"> from </w:t>
      </w:r>
      <w:r w:rsidR="00DD5773">
        <w:rPr>
          <w:rFonts w:hint="eastAsia"/>
        </w:rPr>
        <w:t xml:space="preserve">an order of </w:t>
      </w:r>
      <w:r w:rsidR="00EF5AAE">
        <w:rPr>
          <w:rFonts w:hint="eastAsia"/>
        </w:rPr>
        <w:t>the old regime under Order 62 Rule 10(2)</w:t>
      </w:r>
      <w:r w:rsidR="00DD5773">
        <w:rPr>
          <w:rFonts w:hint="eastAsia"/>
        </w:rPr>
        <w:t>,</w:t>
      </w:r>
      <w:r w:rsidR="00EF5AAE">
        <w:rPr>
          <w:rFonts w:hint="eastAsia"/>
        </w:rPr>
        <w:t xml:space="preserve"> the Rules of High Court</w:t>
      </w:r>
      <w:r w:rsidR="00670E46">
        <w:rPr>
          <w:rFonts w:hint="eastAsia"/>
        </w:rPr>
        <w:t>.  It was not identical to Order 22 Rule 20(1) of th</w:t>
      </w:r>
      <w:r w:rsidR="004620A7">
        <w:rPr>
          <w:rFonts w:hint="eastAsia"/>
        </w:rPr>
        <w:t xml:space="preserve">e Rules of District Court because </w:t>
      </w:r>
      <w:r w:rsidR="00670E46">
        <w:rPr>
          <w:rFonts w:hint="eastAsia"/>
        </w:rPr>
        <w:t>the Court has no discretion to make an order on costs</w:t>
      </w:r>
      <w:r w:rsidR="004620A7">
        <w:rPr>
          <w:rFonts w:hint="eastAsia"/>
        </w:rPr>
        <w:t xml:space="preserve"> otherwise</w:t>
      </w:r>
      <w:r w:rsidR="00670E46">
        <w:rPr>
          <w:rFonts w:hint="eastAsia"/>
        </w:rPr>
        <w:t xml:space="preserve"> upon acceptance of payment into court. </w:t>
      </w:r>
    </w:p>
    <w:p w:rsidR="00670E46" w:rsidRDefault="00670E46" w:rsidP="00670E46">
      <w:pPr>
        <w:pStyle w:val="ListParagraph"/>
      </w:pPr>
    </w:p>
    <w:p w:rsidR="00800C3A" w:rsidRDefault="009E72A7" w:rsidP="00800C3A">
      <w:pPr>
        <w:pStyle w:val="ListParagraph"/>
        <w:numPr>
          <w:ilvl w:val="0"/>
          <w:numId w:val="2"/>
        </w:numPr>
        <w:spacing w:line="360" w:lineRule="auto"/>
        <w:jc w:val="both"/>
      </w:pPr>
      <w:r>
        <w:rPr>
          <w:rFonts w:hint="eastAsia"/>
        </w:rPr>
        <w:t xml:space="preserve"> </w:t>
      </w:r>
      <w:r w:rsidR="00DA371D">
        <w:rPr>
          <w:rFonts w:hint="eastAsia"/>
        </w:rPr>
        <w:t xml:space="preserve">I note the following paragraph may provide a pointer to our case, as </w:t>
      </w:r>
      <w:r w:rsidR="00EF5AAE">
        <w:rPr>
          <w:rFonts w:hint="eastAsia"/>
        </w:rPr>
        <w:t xml:space="preserve"> discussed in </w:t>
      </w:r>
      <w:r w:rsidR="00670E46">
        <w:rPr>
          <w:rFonts w:hint="eastAsia"/>
        </w:rPr>
        <w:t>at page 5</w:t>
      </w:r>
      <w:r>
        <w:rPr>
          <w:rFonts w:hint="eastAsia"/>
        </w:rPr>
        <w:t xml:space="preserve"> of </w:t>
      </w:r>
      <w:r w:rsidRPr="009E72A7">
        <w:rPr>
          <w:rFonts w:hint="eastAsia"/>
          <w:u w:val="single"/>
        </w:rPr>
        <w:t>Cho Ho Kuen</w:t>
      </w:r>
      <w:r w:rsidR="00670E46">
        <w:rPr>
          <w:rFonts w:hint="eastAsia"/>
        </w:rPr>
        <w:t>,</w:t>
      </w:r>
      <w:r>
        <w:rPr>
          <w:rFonts w:hint="eastAsia"/>
        </w:rPr>
        <w:t xml:space="preserve"> Keith JA enunciated, </w:t>
      </w:r>
    </w:p>
    <w:p w:rsidR="00670E46" w:rsidRDefault="00670E46" w:rsidP="00670E46">
      <w:pPr>
        <w:pStyle w:val="ListParagraph"/>
        <w:ind w:left="1418" w:hanging="698"/>
      </w:pPr>
    </w:p>
    <w:p w:rsidR="00670E46" w:rsidRPr="00670E46" w:rsidRDefault="00670E46" w:rsidP="00670E46">
      <w:pPr>
        <w:pStyle w:val="ListParagraph"/>
        <w:ind w:left="1418"/>
        <w:jc w:val="both"/>
        <w:rPr>
          <w:sz w:val="22"/>
          <w:szCs w:val="22"/>
        </w:rPr>
      </w:pPr>
      <w:r>
        <w:rPr>
          <w:sz w:val="22"/>
          <w:szCs w:val="22"/>
        </w:rPr>
        <w:t>“</w:t>
      </w:r>
      <w:r>
        <w:rPr>
          <w:rFonts w:hint="eastAsia"/>
          <w:sz w:val="22"/>
          <w:szCs w:val="22"/>
        </w:rPr>
        <w:t>I do not think that a plaintiff</w:t>
      </w:r>
      <w:r>
        <w:rPr>
          <w:sz w:val="22"/>
          <w:szCs w:val="22"/>
        </w:rPr>
        <w:t>’</w:t>
      </w:r>
      <w:r>
        <w:rPr>
          <w:rFonts w:hint="eastAsia"/>
          <w:sz w:val="22"/>
          <w:szCs w:val="22"/>
        </w:rPr>
        <w:t xml:space="preserve">s entitlement to taxed costs on the acceptance of a payment into court necessarily results in injustice to a defendant.  I appreciate that there may be cases, of which this is one, in which the defendant may not want to </w:t>
      </w:r>
      <w:r>
        <w:rPr>
          <w:sz w:val="22"/>
          <w:szCs w:val="22"/>
        </w:rPr>
        <w:t>make</w:t>
      </w:r>
      <w:r>
        <w:rPr>
          <w:rFonts w:hint="eastAsia"/>
          <w:sz w:val="22"/>
          <w:szCs w:val="22"/>
        </w:rPr>
        <w:t xml:space="preserve"> a payment into court if the acceptance of payment will automatically result in the </w:t>
      </w:r>
      <w:r>
        <w:rPr>
          <w:sz w:val="22"/>
          <w:szCs w:val="22"/>
        </w:rPr>
        <w:t>plaintiff</w:t>
      </w:r>
      <w:r>
        <w:rPr>
          <w:rFonts w:hint="eastAsia"/>
          <w:sz w:val="22"/>
          <w:szCs w:val="22"/>
        </w:rPr>
        <w:t xml:space="preserve"> being entitled to his taxed costs.  But the way to avoid that is by the defendant making his offer to settle the case in form of a Calderabank letter, i.e. a letter marked </w:t>
      </w:r>
      <w:r>
        <w:rPr>
          <w:sz w:val="22"/>
          <w:szCs w:val="22"/>
        </w:rPr>
        <w:t>“</w:t>
      </w:r>
      <w:r>
        <w:rPr>
          <w:rFonts w:hint="eastAsia"/>
          <w:sz w:val="22"/>
          <w:szCs w:val="22"/>
        </w:rPr>
        <w:t>without prejudice save as to costs</w:t>
      </w:r>
      <w:r>
        <w:rPr>
          <w:sz w:val="22"/>
          <w:szCs w:val="22"/>
        </w:rPr>
        <w:t>”</w:t>
      </w:r>
      <w:r>
        <w:rPr>
          <w:rFonts w:hint="eastAsia"/>
          <w:sz w:val="22"/>
          <w:szCs w:val="22"/>
        </w:rPr>
        <w:t xml:space="preserve">. </w:t>
      </w:r>
      <w:r>
        <w:rPr>
          <w:sz w:val="22"/>
          <w:szCs w:val="22"/>
        </w:rPr>
        <w:t>I</w:t>
      </w:r>
      <w:r>
        <w:rPr>
          <w:rFonts w:hint="eastAsia"/>
          <w:sz w:val="22"/>
          <w:szCs w:val="22"/>
        </w:rPr>
        <w:t xml:space="preserve"> appreciate that a Calderbank letter will not usually be appropriate when the cla</w:t>
      </w:r>
      <w:r w:rsidR="00106430">
        <w:rPr>
          <w:rFonts w:hint="eastAsia"/>
          <w:sz w:val="22"/>
          <w:szCs w:val="22"/>
        </w:rPr>
        <w:t>im is simply for a sum of money</w:t>
      </w:r>
      <w:r>
        <w:rPr>
          <w:rFonts w:hint="eastAsia"/>
          <w:sz w:val="22"/>
          <w:szCs w:val="22"/>
        </w:rPr>
        <w:t xml:space="preserve">: see Ord 62 r. 5(d).  But I do not see how the limitation on the circumstances in which a Calderbank letter may be used can apply to a case in </w:t>
      </w:r>
      <w:r>
        <w:rPr>
          <w:sz w:val="22"/>
          <w:szCs w:val="22"/>
        </w:rPr>
        <w:t>which</w:t>
      </w:r>
      <w:r>
        <w:rPr>
          <w:rFonts w:hint="eastAsia"/>
          <w:sz w:val="22"/>
          <w:szCs w:val="22"/>
        </w:rPr>
        <w:t xml:space="preserve"> the defendant wishes to </w:t>
      </w:r>
      <w:r>
        <w:rPr>
          <w:sz w:val="22"/>
          <w:szCs w:val="22"/>
        </w:rPr>
        <w:t>dispute</w:t>
      </w:r>
      <w:r>
        <w:rPr>
          <w:rFonts w:hint="eastAsia"/>
          <w:sz w:val="22"/>
          <w:szCs w:val="22"/>
        </w:rPr>
        <w:t xml:space="preserve"> what would automatically follow </w:t>
      </w:r>
      <w:r>
        <w:rPr>
          <w:sz w:val="22"/>
          <w:szCs w:val="22"/>
        </w:rPr>
        <w:t>I</w:t>
      </w:r>
      <w:r>
        <w:rPr>
          <w:rFonts w:hint="eastAsia"/>
          <w:sz w:val="22"/>
          <w:szCs w:val="22"/>
        </w:rPr>
        <w:t xml:space="preserve"> terms of costs from the acceptance of money paid in to court.  </w:t>
      </w:r>
      <w:r>
        <w:rPr>
          <w:sz w:val="22"/>
          <w:szCs w:val="22"/>
        </w:rPr>
        <w:t>I</w:t>
      </w:r>
      <w:r>
        <w:rPr>
          <w:rFonts w:hint="eastAsia"/>
          <w:sz w:val="22"/>
          <w:szCs w:val="22"/>
        </w:rPr>
        <w:t xml:space="preserve">f a defendant elects to make his offer to settle the case in </w:t>
      </w:r>
      <w:r>
        <w:rPr>
          <w:sz w:val="22"/>
          <w:szCs w:val="22"/>
        </w:rPr>
        <w:t>the</w:t>
      </w:r>
      <w:r>
        <w:rPr>
          <w:rFonts w:hint="eastAsia"/>
          <w:sz w:val="22"/>
          <w:szCs w:val="22"/>
        </w:rPr>
        <w:t xml:space="preserve"> form of a payment into court, he has to accept that the plaintiff</w:t>
      </w:r>
      <w:r>
        <w:rPr>
          <w:sz w:val="22"/>
          <w:szCs w:val="22"/>
        </w:rPr>
        <w:t>’</w:t>
      </w:r>
      <w:r>
        <w:rPr>
          <w:rFonts w:hint="eastAsia"/>
          <w:sz w:val="22"/>
          <w:szCs w:val="22"/>
        </w:rPr>
        <w:t>s entitlement to costs is to taxed costs.</w:t>
      </w:r>
      <w:r>
        <w:rPr>
          <w:sz w:val="22"/>
          <w:szCs w:val="22"/>
        </w:rPr>
        <w:t>”</w:t>
      </w:r>
    </w:p>
    <w:p w:rsidR="00EF5AAE" w:rsidRDefault="00EF5AAE" w:rsidP="00EF5AAE">
      <w:pPr>
        <w:pStyle w:val="ListParagraph"/>
      </w:pPr>
    </w:p>
    <w:p w:rsidR="00DA371D" w:rsidRDefault="00DA371D" w:rsidP="00DA371D">
      <w:pPr>
        <w:pStyle w:val="ListParagraph"/>
        <w:spacing w:line="360" w:lineRule="auto"/>
        <w:ind w:left="502"/>
        <w:jc w:val="both"/>
      </w:pPr>
    </w:p>
    <w:p w:rsidR="009E72A7" w:rsidRDefault="00CE46FA" w:rsidP="009E72A7">
      <w:pPr>
        <w:pStyle w:val="ListParagraph"/>
        <w:numPr>
          <w:ilvl w:val="0"/>
          <w:numId w:val="2"/>
        </w:numPr>
        <w:spacing w:line="360" w:lineRule="auto"/>
        <w:jc w:val="both"/>
      </w:pPr>
      <w:r>
        <w:rPr>
          <w:rFonts w:hint="eastAsia"/>
        </w:rPr>
        <w:t>Similarly, a</w:t>
      </w:r>
      <w:r w:rsidR="00DA371D">
        <w:rPr>
          <w:rFonts w:hint="eastAsia"/>
        </w:rPr>
        <w:t xml:space="preserve">lthough the Court may exercise discretion </w:t>
      </w:r>
      <w:r w:rsidR="00E4780D">
        <w:rPr>
          <w:rFonts w:hint="eastAsia"/>
        </w:rPr>
        <w:t xml:space="preserve">on costs </w:t>
      </w:r>
      <w:r w:rsidR="00DA371D">
        <w:rPr>
          <w:rFonts w:hint="eastAsia"/>
        </w:rPr>
        <w:t>un</w:t>
      </w:r>
      <w:r w:rsidR="004620A7">
        <w:rPr>
          <w:rFonts w:hint="eastAsia"/>
        </w:rPr>
        <w:t>der Order 22 ru</w:t>
      </w:r>
      <w:r w:rsidR="00DD4DE8">
        <w:rPr>
          <w:rFonts w:hint="eastAsia"/>
        </w:rPr>
        <w:t>le 2</w:t>
      </w:r>
      <w:r w:rsidR="004620A7">
        <w:rPr>
          <w:rFonts w:hint="eastAsia"/>
        </w:rPr>
        <w:t>0(1)</w:t>
      </w:r>
      <w:r w:rsidR="00DA371D">
        <w:rPr>
          <w:rFonts w:hint="eastAsia"/>
        </w:rPr>
        <w:t>, t</w:t>
      </w:r>
      <w:r w:rsidR="009E72A7">
        <w:rPr>
          <w:rFonts w:hint="eastAsia"/>
        </w:rPr>
        <w:t>he 1</w:t>
      </w:r>
      <w:r w:rsidR="009E72A7" w:rsidRPr="00E4780D">
        <w:rPr>
          <w:rFonts w:hint="eastAsia"/>
          <w:vertAlign w:val="superscript"/>
        </w:rPr>
        <w:t>st</w:t>
      </w:r>
      <w:r w:rsidR="009E72A7">
        <w:rPr>
          <w:rFonts w:hint="eastAsia"/>
        </w:rPr>
        <w:t xml:space="preserve"> and 2</w:t>
      </w:r>
      <w:r w:rsidR="009E72A7" w:rsidRPr="00E4780D">
        <w:rPr>
          <w:rFonts w:hint="eastAsia"/>
          <w:vertAlign w:val="superscript"/>
        </w:rPr>
        <w:t>nd</w:t>
      </w:r>
      <w:r w:rsidR="009E72A7">
        <w:rPr>
          <w:rFonts w:hint="eastAsia"/>
        </w:rPr>
        <w:t xml:space="preserve"> Defendants could have avoided the dispute if they had continued to embark on without prejudice negotiation with </w:t>
      </w:r>
      <w:r w:rsidR="009E72A7">
        <w:t>the</w:t>
      </w:r>
      <w:r w:rsidR="009E72A7">
        <w:rPr>
          <w:rFonts w:hint="eastAsia"/>
        </w:rPr>
        <w:t xml:space="preserve"> Plaintiff</w:t>
      </w:r>
      <w:r w:rsidR="00DD5773">
        <w:rPr>
          <w:rFonts w:hint="eastAsia"/>
        </w:rPr>
        <w:t>.</w:t>
      </w:r>
      <w:r w:rsidR="00DA371D">
        <w:rPr>
          <w:rFonts w:hint="eastAsia"/>
        </w:rPr>
        <w:t xml:space="preserve"> </w:t>
      </w:r>
      <w:r w:rsidR="009E72A7">
        <w:rPr>
          <w:rFonts w:hint="eastAsia"/>
        </w:rPr>
        <w:t xml:space="preserve">The costs consequences would not be </w:t>
      </w:r>
      <w:r w:rsidR="009E72A7">
        <w:t>crystallized</w:t>
      </w:r>
      <w:r w:rsidR="009E72A7">
        <w:rPr>
          <w:rFonts w:hint="eastAsia"/>
        </w:rPr>
        <w:t xml:space="preserve"> as i</w:t>
      </w:r>
      <w:r w:rsidR="00DA371D">
        <w:rPr>
          <w:rFonts w:hint="eastAsia"/>
        </w:rPr>
        <w:t xml:space="preserve">t had been under Order 22 Rule </w:t>
      </w:r>
      <w:r w:rsidR="00E91E0A">
        <w:rPr>
          <w:rFonts w:hint="eastAsia"/>
        </w:rPr>
        <w:t>2</w:t>
      </w:r>
      <w:r w:rsidR="009E72A7">
        <w:rPr>
          <w:rFonts w:hint="eastAsia"/>
        </w:rPr>
        <w:t xml:space="preserve">0(1).  </w:t>
      </w:r>
      <w:r w:rsidR="005758BF">
        <w:rPr>
          <w:rFonts w:hint="eastAsia"/>
        </w:rPr>
        <w:t xml:space="preserve"> </w:t>
      </w:r>
      <w:r w:rsidR="009E72A7">
        <w:rPr>
          <w:rFonts w:hint="eastAsia"/>
        </w:rPr>
        <w:t xml:space="preserve">Having said that, I am unable to </w:t>
      </w:r>
      <w:r w:rsidR="00E4780D">
        <w:t>critici</w:t>
      </w:r>
      <w:r w:rsidR="00E4780D">
        <w:rPr>
          <w:rFonts w:hint="eastAsia"/>
        </w:rPr>
        <w:t>ze</w:t>
      </w:r>
      <w:r w:rsidR="005758BF">
        <w:rPr>
          <w:rFonts w:hint="eastAsia"/>
        </w:rPr>
        <w:t xml:space="preserve"> any fault on the part </w:t>
      </w:r>
      <w:r w:rsidR="00E91E0A">
        <w:rPr>
          <w:rFonts w:hint="eastAsia"/>
        </w:rPr>
        <w:t xml:space="preserve">of </w:t>
      </w:r>
      <w:r w:rsidR="009E72A7">
        <w:rPr>
          <w:rFonts w:hint="eastAsia"/>
        </w:rPr>
        <w:t>the 1</w:t>
      </w:r>
      <w:r w:rsidR="009E72A7" w:rsidRPr="00E4780D">
        <w:rPr>
          <w:rFonts w:hint="eastAsia"/>
          <w:vertAlign w:val="superscript"/>
        </w:rPr>
        <w:t>st</w:t>
      </w:r>
      <w:r w:rsidR="009E72A7">
        <w:rPr>
          <w:rFonts w:hint="eastAsia"/>
        </w:rPr>
        <w:t xml:space="preserve"> and 2</w:t>
      </w:r>
      <w:r w:rsidR="009E72A7" w:rsidRPr="00E4780D">
        <w:rPr>
          <w:rFonts w:hint="eastAsia"/>
          <w:vertAlign w:val="superscript"/>
        </w:rPr>
        <w:t>nd</w:t>
      </w:r>
      <w:r w:rsidR="009E72A7">
        <w:rPr>
          <w:rFonts w:hint="eastAsia"/>
        </w:rPr>
        <w:t xml:space="preserve"> Defendant</w:t>
      </w:r>
      <w:r w:rsidR="00DD5773">
        <w:rPr>
          <w:rFonts w:hint="eastAsia"/>
        </w:rPr>
        <w:t>s</w:t>
      </w:r>
      <w:r w:rsidR="009E72A7">
        <w:rPr>
          <w:rFonts w:hint="eastAsia"/>
        </w:rPr>
        <w:t xml:space="preserve"> by effecting sanctioned payment into C</w:t>
      </w:r>
      <w:r w:rsidR="009E72A7">
        <w:t>o</w:t>
      </w:r>
      <w:r w:rsidR="009E72A7">
        <w:rPr>
          <w:rFonts w:hint="eastAsia"/>
        </w:rPr>
        <w:t>urt, after</w:t>
      </w:r>
      <w:r w:rsidR="00106430">
        <w:rPr>
          <w:rFonts w:hint="eastAsia"/>
        </w:rPr>
        <w:t xml:space="preserve"> </w:t>
      </w:r>
      <w:r w:rsidR="009E72A7">
        <w:rPr>
          <w:rFonts w:hint="eastAsia"/>
        </w:rPr>
        <w:t xml:space="preserve">all, it is an option made available to </w:t>
      </w:r>
      <w:r w:rsidR="00E91E0A">
        <w:t>the</w:t>
      </w:r>
      <w:r w:rsidR="00E91E0A">
        <w:rPr>
          <w:rFonts w:hint="eastAsia"/>
        </w:rPr>
        <w:t>m</w:t>
      </w:r>
      <w:r w:rsidR="009E72A7">
        <w:t xml:space="preserve">. </w:t>
      </w:r>
    </w:p>
    <w:p w:rsidR="00E11E43" w:rsidRDefault="00E11E43" w:rsidP="00E11E43">
      <w:pPr>
        <w:pStyle w:val="ListParagraph"/>
        <w:spacing w:line="360" w:lineRule="auto"/>
        <w:ind w:left="502"/>
        <w:jc w:val="both"/>
      </w:pPr>
    </w:p>
    <w:p w:rsidR="00E9180B" w:rsidRDefault="00CE46FA" w:rsidP="00E9180B">
      <w:pPr>
        <w:pStyle w:val="ListParagraph"/>
        <w:numPr>
          <w:ilvl w:val="0"/>
          <w:numId w:val="2"/>
        </w:numPr>
        <w:spacing w:line="360" w:lineRule="auto"/>
        <w:jc w:val="both"/>
      </w:pPr>
      <w:r>
        <w:rPr>
          <w:rFonts w:hint="eastAsia"/>
        </w:rPr>
        <w:t>I conclude, t</w:t>
      </w:r>
      <w:r w:rsidR="00E11E43">
        <w:rPr>
          <w:rFonts w:hint="eastAsia"/>
        </w:rPr>
        <w:t xml:space="preserve">he mere fact that the Plaintiff accepted </w:t>
      </w:r>
      <w:r w:rsidR="00E11E43">
        <w:t>the</w:t>
      </w:r>
      <w:r w:rsidR="00E11E43">
        <w:rPr>
          <w:rFonts w:hint="eastAsia"/>
        </w:rPr>
        <w:t xml:space="preserve"> sanctioned payment in the same amou</w:t>
      </w:r>
      <w:r w:rsidR="00E4780D">
        <w:rPr>
          <w:rFonts w:hint="eastAsia"/>
        </w:rPr>
        <w:t xml:space="preserve">nt as the Pre Action Offer </w:t>
      </w:r>
      <w:r w:rsidR="002C2589">
        <w:rPr>
          <w:rFonts w:hint="eastAsia"/>
        </w:rPr>
        <w:t xml:space="preserve">falls short of an exceptional and compelling circumstance to justify a departure on the costs consequence in Order 22 rule </w:t>
      </w:r>
      <w:r>
        <w:rPr>
          <w:rFonts w:hint="eastAsia"/>
        </w:rPr>
        <w:t>2</w:t>
      </w:r>
      <w:r w:rsidR="002C2589">
        <w:rPr>
          <w:rFonts w:hint="eastAsia"/>
        </w:rPr>
        <w:t>0(1)</w:t>
      </w:r>
      <w:r w:rsidR="00E11E43">
        <w:rPr>
          <w:rFonts w:hint="eastAsia"/>
        </w:rPr>
        <w:t xml:space="preserve">. </w:t>
      </w:r>
    </w:p>
    <w:p w:rsidR="002C2589" w:rsidRDefault="002C2589" w:rsidP="002C2589">
      <w:pPr>
        <w:pStyle w:val="ListParagraph"/>
      </w:pPr>
    </w:p>
    <w:p w:rsidR="00E9180B" w:rsidRPr="00E9180B" w:rsidRDefault="00E9180B" w:rsidP="00E9180B">
      <w:pPr>
        <w:spacing w:line="360" w:lineRule="auto"/>
        <w:jc w:val="both"/>
        <w:rPr>
          <w:u w:val="single"/>
        </w:rPr>
      </w:pPr>
      <w:r w:rsidRPr="00E9180B">
        <w:rPr>
          <w:rFonts w:hint="eastAsia"/>
          <w:u w:val="single"/>
        </w:rPr>
        <w:t>Conclusion</w:t>
      </w:r>
    </w:p>
    <w:p w:rsidR="00E9180B" w:rsidRDefault="00E11E43" w:rsidP="00E11E43">
      <w:pPr>
        <w:pStyle w:val="ListParagraph"/>
        <w:numPr>
          <w:ilvl w:val="0"/>
          <w:numId w:val="2"/>
        </w:numPr>
        <w:spacing w:line="360" w:lineRule="auto"/>
        <w:jc w:val="both"/>
      </w:pPr>
      <w:r>
        <w:rPr>
          <w:rFonts w:hint="eastAsia"/>
        </w:rPr>
        <w:t>I dismiss the 1</w:t>
      </w:r>
      <w:r w:rsidRPr="00E11E43">
        <w:rPr>
          <w:rFonts w:hint="eastAsia"/>
          <w:vertAlign w:val="superscript"/>
        </w:rPr>
        <w:t>st</w:t>
      </w:r>
      <w:r>
        <w:rPr>
          <w:rFonts w:hint="eastAsia"/>
        </w:rPr>
        <w:t xml:space="preserve"> and 2</w:t>
      </w:r>
      <w:r w:rsidRPr="00E11E43">
        <w:rPr>
          <w:rFonts w:hint="eastAsia"/>
          <w:vertAlign w:val="superscript"/>
        </w:rPr>
        <w:t>nd</w:t>
      </w:r>
      <w:r>
        <w:rPr>
          <w:rFonts w:hint="eastAsia"/>
        </w:rPr>
        <w:t xml:space="preserve"> Defendants</w:t>
      </w:r>
      <w:r>
        <w:t>’</w:t>
      </w:r>
      <w:r w:rsidR="00E17B6A">
        <w:rPr>
          <w:rFonts w:hint="eastAsia"/>
        </w:rPr>
        <w:t xml:space="preserve"> summons </w:t>
      </w:r>
      <w:r w:rsidR="00E17B6A">
        <w:t>with</w:t>
      </w:r>
      <w:r w:rsidR="00E91E0A">
        <w:rPr>
          <w:rFonts w:hint="eastAsia"/>
        </w:rPr>
        <w:t xml:space="preserve"> an order on</w:t>
      </w:r>
      <w:r w:rsidR="00E17B6A">
        <w:rPr>
          <w:rFonts w:hint="eastAsia"/>
        </w:rPr>
        <w:t xml:space="preserve"> costs </w:t>
      </w:r>
      <w:r w:rsidR="00E17B6A" w:rsidRPr="00BB2276">
        <w:rPr>
          <w:rFonts w:hint="eastAsia"/>
          <w:i/>
        </w:rPr>
        <w:t>nisi</w:t>
      </w:r>
      <w:r w:rsidR="00E17B6A">
        <w:rPr>
          <w:rFonts w:hint="eastAsia"/>
        </w:rPr>
        <w:t xml:space="preserve"> that costs of the summons be to the Plaintiff. </w:t>
      </w:r>
    </w:p>
    <w:p w:rsidR="00E9180B" w:rsidRDefault="00E9180B" w:rsidP="00E9180B">
      <w:pPr>
        <w:pStyle w:val="ListParagraph"/>
      </w:pPr>
    </w:p>
    <w:p w:rsidR="00E9180B" w:rsidRDefault="002C2589" w:rsidP="00E9180B">
      <w:pPr>
        <w:pStyle w:val="ListParagraph"/>
        <w:numPr>
          <w:ilvl w:val="0"/>
          <w:numId w:val="2"/>
        </w:numPr>
        <w:spacing w:line="360" w:lineRule="auto"/>
        <w:jc w:val="both"/>
      </w:pPr>
      <w:r>
        <w:rPr>
          <w:rFonts w:hint="eastAsia"/>
        </w:rPr>
        <w:t>This action</w:t>
      </w:r>
      <w:r w:rsidR="00E91E0A">
        <w:rPr>
          <w:rFonts w:hint="eastAsia"/>
        </w:rPr>
        <w:t xml:space="preserve"> </w:t>
      </w:r>
      <w:r w:rsidR="00E11E43">
        <w:rPr>
          <w:rFonts w:hint="eastAsia"/>
        </w:rPr>
        <w:t xml:space="preserve">has been settled, it is redundant to fix a date for further directions. </w:t>
      </w:r>
      <w:r w:rsidR="00E9180B">
        <w:t>T</w:t>
      </w:r>
      <w:r w:rsidR="00CB533D">
        <w:rPr>
          <w:rFonts w:hint="eastAsia"/>
        </w:rPr>
        <w:t>he Plaintiff</w:t>
      </w:r>
      <w:r w:rsidR="00CB533D">
        <w:t>’</w:t>
      </w:r>
      <w:r w:rsidR="00CB533D">
        <w:rPr>
          <w:rFonts w:hint="eastAsia"/>
        </w:rPr>
        <w:t xml:space="preserve">s solicitors </w:t>
      </w:r>
      <w:r w:rsidR="00E9180B">
        <w:rPr>
          <w:rFonts w:hint="eastAsia"/>
        </w:rPr>
        <w:t xml:space="preserve">do submit a statement on costs </w:t>
      </w:r>
      <w:r w:rsidR="00CB533D">
        <w:rPr>
          <w:rFonts w:hint="eastAsia"/>
        </w:rPr>
        <w:t>within 7 days</w:t>
      </w:r>
      <w:r w:rsidR="00E9180B">
        <w:rPr>
          <w:rFonts w:hint="eastAsia"/>
        </w:rPr>
        <w:t xml:space="preserve"> for summary </w:t>
      </w:r>
      <w:r w:rsidR="00E9180B">
        <w:t>assessment</w:t>
      </w:r>
      <w:r w:rsidR="00E9180B">
        <w:rPr>
          <w:rFonts w:hint="eastAsia"/>
        </w:rPr>
        <w:t xml:space="preserve"> and the </w:t>
      </w:r>
      <w:r w:rsidR="00E17B6A">
        <w:rPr>
          <w:rFonts w:hint="eastAsia"/>
        </w:rPr>
        <w:t>1</w:t>
      </w:r>
      <w:r w:rsidR="00E17B6A" w:rsidRPr="00E17B6A">
        <w:rPr>
          <w:rFonts w:hint="eastAsia"/>
          <w:vertAlign w:val="superscript"/>
        </w:rPr>
        <w:t>st</w:t>
      </w:r>
      <w:r w:rsidR="00E17B6A">
        <w:rPr>
          <w:rFonts w:hint="eastAsia"/>
        </w:rPr>
        <w:t xml:space="preserve"> and 2</w:t>
      </w:r>
      <w:r w:rsidR="00E17B6A" w:rsidRPr="00E17B6A">
        <w:rPr>
          <w:rFonts w:hint="eastAsia"/>
          <w:vertAlign w:val="superscript"/>
        </w:rPr>
        <w:t>nd</w:t>
      </w:r>
      <w:r w:rsidR="00E17B6A">
        <w:rPr>
          <w:rFonts w:hint="eastAsia"/>
        </w:rPr>
        <w:t xml:space="preserve"> Defendants</w:t>
      </w:r>
      <w:r w:rsidR="00E9180B">
        <w:rPr>
          <w:rFonts w:hint="eastAsia"/>
        </w:rPr>
        <w:t xml:space="preserve"> do file a list of </w:t>
      </w:r>
      <w:r w:rsidR="00E9180B">
        <w:t>objections</w:t>
      </w:r>
      <w:r w:rsidR="00E9180B">
        <w:rPr>
          <w:rFonts w:hint="eastAsia"/>
        </w:rPr>
        <w:t xml:space="preserve"> </w:t>
      </w:r>
      <w:r w:rsidR="00CB533D">
        <w:rPr>
          <w:rFonts w:hint="eastAsia"/>
        </w:rPr>
        <w:t xml:space="preserve">within </w:t>
      </w:r>
      <w:r w:rsidR="00E9180B">
        <w:rPr>
          <w:rFonts w:hint="eastAsia"/>
        </w:rPr>
        <w:t xml:space="preserve">7 days thereafter. The determination on costs shall be dealt with by way of paper disposal </w:t>
      </w:r>
      <w:r w:rsidR="00E9180B">
        <w:t>accordingly</w:t>
      </w:r>
      <w:r w:rsidR="00E9180B">
        <w:rPr>
          <w:rFonts w:hint="eastAsia"/>
        </w:rPr>
        <w:t xml:space="preserve">. </w:t>
      </w:r>
    </w:p>
    <w:p w:rsidR="009503D3" w:rsidRDefault="009503D3" w:rsidP="005168B6">
      <w:pPr>
        <w:pStyle w:val="ListParagraph"/>
        <w:tabs>
          <w:tab w:val="clear" w:pos="1440"/>
          <w:tab w:val="clear" w:pos="4320"/>
          <w:tab w:val="left" w:pos="709"/>
          <w:tab w:val="center" w:pos="1418"/>
          <w:tab w:val="left" w:pos="7620"/>
        </w:tabs>
        <w:ind w:leftChars="127" w:left="356" w:firstLineChars="1950" w:firstLine="5460"/>
        <w:jc w:val="both"/>
      </w:pPr>
    </w:p>
    <w:p w:rsidR="0094227A" w:rsidRDefault="0094227A" w:rsidP="005168B6">
      <w:pPr>
        <w:pStyle w:val="ListParagraph"/>
        <w:tabs>
          <w:tab w:val="clear" w:pos="1440"/>
          <w:tab w:val="clear" w:pos="4320"/>
          <w:tab w:val="left" w:pos="709"/>
          <w:tab w:val="center" w:pos="1418"/>
          <w:tab w:val="left" w:pos="7620"/>
        </w:tabs>
        <w:ind w:leftChars="127" w:left="356" w:firstLineChars="1950" w:firstLine="5460"/>
        <w:jc w:val="both"/>
      </w:pPr>
    </w:p>
    <w:p w:rsidR="00F324EB" w:rsidRDefault="00F324EB" w:rsidP="005168B6">
      <w:pPr>
        <w:pStyle w:val="ListParagraph"/>
        <w:tabs>
          <w:tab w:val="clear" w:pos="1440"/>
          <w:tab w:val="clear" w:pos="4320"/>
          <w:tab w:val="left" w:pos="709"/>
          <w:tab w:val="center" w:pos="1418"/>
          <w:tab w:val="left" w:pos="7620"/>
        </w:tabs>
        <w:ind w:leftChars="127" w:left="356" w:firstLineChars="1950" w:firstLine="5460"/>
        <w:jc w:val="both"/>
      </w:pPr>
    </w:p>
    <w:p w:rsidR="0094227A" w:rsidRDefault="0094227A" w:rsidP="005168B6">
      <w:pPr>
        <w:pStyle w:val="ListParagraph"/>
        <w:tabs>
          <w:tab w:val="clear" w:pos="1440"/>
          <w:tab w:val="clear" w:pos="4320"/>
          <w:tab w:val="left" w:pos="709"/>
          <w:tab w:val="center" w:pos="1418"/>
          <w:tab w:val="left" w:pos="7620"/>
        </w:tabs>
        <w:ind w:leftChars="127" w:left="356" w:firstLineChars="1950" w:firstLine="5460"/>
        <w:jc w:val="both"/>
      </w:pPr>
    </w:p>
    <w:p w:rsidR="00BB2276" w:rsidRDefault="00BB2276" w:rsidP="005168B6">
      <w:pPr>
        <w:pStyle w:val="ListParagraph"/>
        <w:tabs>
          <w:tab w:val="clear" w:pos="1440"/>
          <w:tab w:val="clear" w:pos="4320"/>
          <w:tab w:val="left" w:pos="709"/>
          <w:tab w:val="center" w:pos="1418"/>
          <w:tab w:val="left" w:pos="7620"/>
        </w:tabs>
        <w:ind w:leftChars="127" w:left="356" w:firstLineChars="1950" w:firstLine="5460"/>
        <w:jc w:val="both"/>
      </w:pPr>
    </w:p>
    <w:p w:rsidR="005168B6" w:rsidRDefault="005168B6" w:rsidP="005168B6">
      <w:pPr>
        <w:pStyle w:val="ListParagraph"/>
        <w:tabs>
          <w:tab w:val="clear" w:pos="1440"/>
          <w:tab w:val="clear" w:pos="4320"/>
          <w:tab w:val="left" w:pos="709"/>
          <w:tab w:val="center" w:pos="1418"/>
          <w:tab w:val="left" w:pos="7620"/>
        </w:tabs>
        <w:ind w:leftChars="127" w:left="356" w:firstLineChars="1950" w:firstLine="5460"/>
        <w:jc w:val="both"/>
        <w:rPr>
          <w:rFonts w:eastAsia="PMingLiU"/>
          <w:lang w:eastAsia="zh-HK"/>
        </w:rPr>
      </w:pPr>
      <w:r>
        <w:rPr>
          <w:rFonts w:eastAsia="PMingLiU"/>
          <w:lang w:eastAsia="zh-HK"/>
        </w:rPr>
        <w:t>(J Chow)</w:t>
      </w:r>
      <w:r>
        <w:rPr>
          <w:rFonts w:eastAsia="PMingLiU"/>
          <w:lang w:eastAsia="zh-HK"/>
        </w:rPr>
        <w:tab/>
      </w:r>
    </w:p>
    <w:p w:rsidR="005168B6" w:rsidRDefault="005168B6" w:rsidP="005168B6">
      <w:pPr>
        <w:pStyle w:val="ListParagraph"/>
        <w:tabs>
          <w:tab w:val="clear" w:pos="1440"/>
          <w:tab w:val="clear" w:pos="4320"/>
          <w:tab w:val="center" w:pos="1418"/>
          <w:tab w:val="left" w:pos="1520"/>
        </w:tabs>
        <w:ind w:left="357"/>
        <w:jc w:val="both"/>
      </w:pPr>
      <w:r>
        <w:rPr>
          <w:rFonts w:eastAsia="PMingLiU"/>
          <w:lang w:eastAsia="zh-HK"/>
        </w:rPr>
        <w:tab/>
        <w:t xml:space="preserve">                                                                  </w:t>
      </w:r>
      <w:r>
        <w:t xml:space="preserve">    </w:t>
      </w:r>
      <w:r>
        <w:rPr>
          <w:rFonts w:eastAsia="PMingLiU"/>
          <w:lang w:eastAsia="zh-HK"/>
        </w:rPr>
        <w:t>District Court</w:t>
      </w:r>
      <w:r>
        <w:t xml:space="preserve"> Master</w:t>
      </w:r>
    </w:p>
    <w:p w:rsidR="005168B6" w:rsidRDefault="005168B6" w:rsidP="005168B6">
      <w:pPr>
        <w:pStyle w:val="ListParagraph"/>
        <w:tabs>
          <w:tab w:val="clear" w:pos="1440"/>
          <w:tab w:val="clear" w:pos="4320"/>
          <w:tab w:val="left" w:pos="709"/>
          <w:tab w:val="center" w:pos="1418"/>
        </w:tabs>
        <w:spacing w:line="360" w:lineRule="auto"/>
        <w:ind w:left="360"/>
        <w:jc w:val="both"/>
        <w:rPr>
          <w:rFonts w:eastAsia="PMingLiU"/>
          <w:lang w:eastAsia="zh-HK"/>
        </w:rPr>
      </w:pPr>
    </w:p>
    <w:p w:rsidR="005168B6" w:rsidRDefault="005168B6" w:rsidP="005168B6">
      <w:pPr>
        <w:pStyle w:val="ListParagraph"/>
        <w:tabs>
          <w:tab w:val="clear" w:pos="1440"/>
          <w:tab w:val="clear" w:pos="4320"/>
          <w:tab w:val="left" w:pos="709"/>
          <w:tab w:val="center" w:pos="1418"/>
        </w:tabs>
        <w:ind w:left="357"/>
        <w:jc w:val="both"/>
      </w:pPr>
    </w:p>
    <w:p w:rsidR="00BB2276" w:rsidRPr="00BB2276" w:rsidRDefault="00BB2276" w:rsidP="005168B6">
      <w:pPr>
        <w:pStyle w:val="ListParagraph"/>
        <w:tabs>
          <w:tab w:val="clear" w:pos="1440"/>
          <w:tab w:val="clear" w:pos="4320"/>
          <w:tab w:val="left" w:pos="709"/>
          <w:tab w:val="center" w:pos="1418"/>
        </w:tabs>
        <w:ind w:left="357"/>
        <w:jc w:val="both"/>
      </w:pPr>
    </w:p>
    <w:p w:rsidR="005168B6" w:rsidRDefault="005168B6" w:rsidP="005168B6">
      <w:pPr>
        <w:pStyle w:val="ListParagraph"/>
        <w:tabs>
          <w:tab w:val="clear" w:pos="1440"/>
          <w:tab w:val="clear" w:pos="4320"/>
          <w:tab w:val="left" w:pos="709"/>
          <w:tab w:val="center" w:pos="1418"/>
        </w:tabs>
        <w:ind w:left="357"/>
        <w:jc w:val="both"/>
      </w:pPr>
    </w:p>
    <w:p w:rsidR="005168B6" w:rsidRDefault="005168B6" w:rsidP="005168B6">
      <w:pPr>
        <w:pStyle w:val="ListParagraph"/>
        <w:tabs>
          <w:tab w:val="clear" w:pos="1440"/>
          <w:tab w:val="clear" w:pos="4320"/>
          <w:tab w:val="left" w:pos="709"/>
          <w:tab w:val="center" w:pos="1418"/>
        </w:tabs>
        <w:ind w:left="357"/>
        <w:jc w:val="both"/>
      </w:pPr>
      <w:r>
        <w:t>Representation:</w:t>
      </w:r>
    </w:p>
    <w:p w:rsidR="005168B6" w:rsidRDefault="009503D3" w:rsidP="005168B6">
      <w:pPr>
        <w:pStyle w:val="ListParagraph"/>
        <w:tabs>
          <w:tab w:val="clear" w:pos="1440"/>
          <w:tab w:val="clear" w:pos="4320"/>
          <w:tab w:val="left" w:pos="709"/>
          <w:tab w:val="center" w:pos="1418"/>
        </w:tabs>
        <w:ind w:left="357"/>
        <w:jc w:val="both"/>
      </w:pPr>
      <w:r>
        <w:t>M</w:t>
      </w:r>
      <w:r>
        <w:rPr>
          <w:rFonts w:hint="eastAsia"/>
        </w:rPr>
        <w:t>s. S.K. Lai of Messrs. LCP</w:t>
      </w:r>
      <w:r w:rsidR="005168B6">
        <w:rPr>
          <w:rFonts w:hint="eastAsia"/>
        </w:rPr>
        <w:t xml:space="preserve"> for the Plaintiff</w:t>
      </w:r>
    </w:p>
    <w:p w:rsidR="005168B6" w:rsidRDefault="002844BF" w:rsidP="005168B6">
      <w:pPr>
        <w:pStyle w:val="ListParagraph"/>
        <w:tabs>
          <w:tab w:val="clear" w:pos="1440"/>
          <w:tab w:val="clear" w:pos="4320"/>
          <w:tab w:val="left" w:pos="709"/>
          <w:tab w:val="center" w:pos="1418"/>
        </w:tabs>
        <w:ind w:left="357"/>
        <w:jc w:val="both"/>
      </w:pPr>
      <w:r>
        <w:rPr>
          <w:rFonts w:hint="eastAsia"/>
        </w:rPr>
        <w:t>Mr</w:t>
      </w:r>
      <w:r w:rsidR="005168B6">
        <w:rPr>
          <w:rFonts w:hint="eastAsia"/>
        </w:rPr>
        <w:t xml:space="preserve">. </w:t>
      </w:r>
      <w:r w:rsidR="009503D3">
        <w:rPr>
          <w:rFonts w:hint="eastAsia"/>
        </w:rPr>
        <w:t xml:space="preserve">Frederick Tai of Messrs. Munros </w:t>
      </w:r>
      <w:r w:rsidR="00043296">
        <w:rPr>
          <w:rFonts w:hint="eastAsia"/>
        </w:rPr>
        <w:t>for</w:t>
      </w:r>
      <w:r w:rsidR="005168B6">
        <w:rPr>
          <w:rFonts w:hint="eastAsia"/>
        </w:rPr>
        <w:t xml:space="preserve"> the Defendant</w:t>
      </w:r>
    </w:p>
    <w:sectPr w:rsidR="005168B6" w:rsidSect="00CD5B26">
      <w:headerReference w:type="default" r:id="rId8"/>
      <w:pgSz w:w="11906" w:h="16838"/>
      <w:pgMar w:top="1418" w:right="1701" w:bottom="1418" w:left="1701" w:header="73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3E88" w:rsidRDefault="00043E88">
      <w:r>
        <w:separator/>
      </w:r>
    </w:p>
  </w:endnote>
  <w:endnote w:type="continuationSeparator" w:id="0">
    <w:p w:rsidR="00043E88" w:rsidRDefault="00043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
    <w:altName w:val="Arial Unicode MS"/>
    <w:panose1 w:val="020B0604020202020204"/>
    <w:charset w:val="88"/>
    <w:family w:val="modern"/>
    <w:notTrueType/>
    <w:pitch w:val="fixed"/>
    <w:sig w:usb0="00000001" w:usb1="08080000" w:usb2="00000010" w:usb3="00000000" w:csb0="00100000"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3E88" w:rsidRDefault="00043E88">
      <w:r>
        <w:separator/>
      </w:r>
    </w:p>
  </w:footnote>
  <w:footnote w:type="continuationSeparator" w:id="0">
    <w:p w:rsidR="00043E88" w:rsidRDefault="00043E88">
      <w:r>
        <w:continuationSeparator/>
      </w:r>
    </w:p>
  </w:footnote>
  <w:footnote w:id="1">
    <w:p w:rsidR="00713C85" w:rsidRDefault="00713C85" w:rsidP="007E16CD">
      <w:pPr>
        <w:pStyle w:val="FootnoteText"/>
        <w:jc w:val="both"/>
      </w:pPr>
      <w:r>
        <w:rPr>
          <w:rStyle w:val="FootnoteReference"/>
        </w:rPr>
        <w:footnoteRef/>
      </w:r>
      <w:r w:rsidR="00573046">
        <w:t xml:space="preserve"> </w:t>
      </w:r>
      <w:r w:rsidR="00573046">
        <w:rPr>
          <w:rFonts w:hint="eastAsia"/>
        </w:rPr>
        <w:t>Order 22, Rules o</w:t>
      </w:r>
      <w:r w:rsidR="00000EA5">
        <w:rPr>
          <w:rFonts w:hint="eastAsia"/>
        </w:rPr>
        <w:t>f High Court as the counterpart, save not entirely identical.</w:t>
      </w:r>
    </w:p>
    <w:p w:rsidR="004F61B0" w:rsidRDefault="004F61B0" w:rsidP="007E16CD">
      <w:pPr>
        <w:pStyle w:val="FootnoteText"/>
        <w:jc w:val="both"/>
      </w:pPr>
    </w:p>
  </w:footnote>
  <w:footnote w:id="2">
    <w:p w:rsidR="00463675" w:rsidRDefault="00463675" w:rsidP="007E16CD">
      <w:pPr>
        <w:pStyle w:val="FootnoteText"/>
        <w:jc w:val="both"/>
      </w:pPr>
      <w:r>
        <w:rPr>
          <w:rStyle w:val="FootnoteReference"/>
        </w:rPr>
        <w:footnoteRef/>
      </w:r>
      <w:r>
        <w:t xml:space="preserve"> P</w:t>
      </w:r>
      <w:r>
        <w:rPr>
          <w:rFonts w:hint="eastAsia"/>
        </w:rPr>
        <w:t xml:space="preserve">ara 2 of Rule 36(10) reads, </w:t>
      </w:r>
      <w:r>
        <w:t>“</w:t>
      </w:r>
      <w:r>
        <w:rPr>
          <w:rFonts w:hint="eastAsia"/>
        </w:rPr>
        <w:t>Where (a) a defendant</w:t>
      </w:r>
      <w:r>
        <w:t>’</w:t>
      </w:r>
      <w:r>
        <w:rPr>
          <w:rFonts w:hint="eastAsia"/>
        </w:rPr>
        <w:t>s Part 36 offer relates to part only of the claim; and (b) at the time of serving notice of acceptance within the relevant period the claimant abandons the balance of the claim, the claimant will be entitled to the costs of the proceedings up to the date of serving notice of the acceptance unless the court order otherwise.</w:t>
      </w:r>
      <w:r>
        <w:t>”</w:t>
      </w:r>
    </w:p>
    <w:p w:rsidR="004F61B0" w:rsidRDefault="004F61B0" w:rsidP="007E16CD">
      <w:pPr>
        <w:pStyle w:val="FootnoteText"/>
        <w:jc w:val="both"/>
      </w:pPr>
    </w:p>
    <w:p w:rsidR="00463675" w:rsidRDefault="00463675" w:rsidP="007E16CD">
      <w:pPr>
        <w:pStyle w:val="FootnoteText"/>
        <w:jc w:val="both"/>
      </w:pPr>
      <w:r>
        <w:rPr>
          <w:rFonts w:hint="eastAsia"/>
        </w:rPr>
        <w:t xml:space="preserve">Para 4 of Rule 36(10) reads, </w:t>
      </w:r>
      <w:r w:rsidR="00113A8C">
        <w:t>“</w:t>
      </w:r>
      <w:r w:rsidR="00113A8C">
        <w:rPr>
          <w:rFonts w:hint="eastAsia"/>
        </w:rPr>
        <w:t xml:space="preserve">Where (a) a Part 36 offer that was made less than 21 days before the start of trial is accepted; or (b) a Part 36 offer is accepted after </w:t>
      </w:r>
      <w:r w:rsidR="00113A8C">
        <w:t>the</w:t>
      </w:r>
      <w:r w:rsidR="00113A8C">
        <w:rPr>
          <w:rFonts w:hint="eastAsia"/>
        </w:rPr>
        <w:t xml:space="preserve"> expiry of </w:t>
      </w:r>
      <w:r w:rsidR="00113A8C">
        <w:t>relevant</w:t>
      </w:r>
      <w:r w:rsidR="00113A8C">
        <w:rPr>
          <w:rFonts w:hint="eastAsia"/>
        </w:rPr>
        <w:t xml:space="preserve"> period, if the parties do not agree the </w:t>
      </w:r>
      <w:r w:rsidR="00113A8C">
        <w:t>liability</w:t>
      </w:r>
      <w:r w:rsidR="00113A8C">
        <w:rPr>
          <w:rFonts w:hint="eastAsia"/>
        </w:rPr>
        <w:t xml:space="preserve"> for costs, the court will make an order as to costs.</w:t>
      </w:r>
      <w:r w:rsidR="00113A8C">
        <w:t>”</w:t>
      </w:r>
    </w:p>
  </w:footnote>
  <w:footnote w:id="3">
    <w:p w:rsidR="00670E46" w:rsidRPr="00EF5AAE" w:rsidRDefault="00670E46" w:rsidP="00670E46">
      <w:pPr>
        <w:jc w:val="both"/>
        <w:rPr>
          <w:sz w:val="22"/>
          <w:szCs w:val="22"/>
        </w:rPr>
      </w:pPr>
      <w:r>
        <w:rPr>
          <w:rStyle w:val="FootnoteReference"/>
        </w:rPr>
        <w:footnoteRef/>
      </w:r>
      <w:r>
        <w:t xml:space="preserve"> </w:t>
      </w:r>
      <w:r w:rsidRPr="00EF5AAE">
        <w:rPr>
          <w:rFonts w:hint="eastAsia"/>
          <w:sz w:val="22"/>
          <w:szCs w:val="22"/>
        </w:rPr>
        <w:t xml:space="preserve">The plaintiff commenced a personal injury </w:t>
      </w:r>
      <w:r w:rsidRPr="00EF5AAE">
        <w:rPr>
          <w:sz w:val="22"/>
          <w:szCs w:val="22"/>
        </w:rPr>
        <w:t>action</w:t>
      </w:r>
      <w:r w:rsidRPr="00EF5AAE">
        <w:rPr>
          <w:rFonts w:hint="eastAsia"/>
          <w:sz w:val="22"/>
          <w:szCs w:val="22"/>
        </w:rPr>
        <w:t xml:space="preserve"> in the District Court. He accepted </w:t>
      </w:r>
      <w:r w:rsidRPr="00EF5AAE">
        <w:rPr>
          <w:sz w:val="22"/>
          <w:szCs w:val="22"/>
        </w:rPr>
        <w:t>payment</w:t>
      </w:r>
      <w:r w:rsidRPr="00EF5AAE">
        <w:rPr>
          <w:rFonts w:hint="eastAsia"/>
          <w:sz w:val="22"/>
          <w:szCs w:val="22"/>
        </w:rPr>
        <w:t xml:space="preserve"> into court by the </w:t>
      </w:r>
      <w:r w:rsidRPr="00EF5AAE">
        <w:rPr>
          <w:sz w:val="22"/>
          <w:szCs w:val="22"/>
        </w:rPr>
        <w:t>defendant</w:t>
      </w:r>
      <w:r w:rsidRPr="00EF5AAE">
        <w:rPr>
          <w:rFonts w:hint="eastAsia"/>
          <w:sz w:val="22"/>
          <w:szCs w:val="22"/>
        </w:rPr>
        <w:t xml:space="preserve"> which is below the District Court jurisdiction. The C</w:t>
      </w:r>
      <w:r w:rsidRPr="00EF5AAE">
        <w:rPr>
          <w:sz w:val="22"/>
          <w:szCs w:val="22"/>
        </w:rPr>
        <w:t>o</w:t>
      </w:r>
      <w:r w:rsidRPr="00EF5AAE">
        <w:rPr>
          <w:rFonts w:hint="eastAsia"/>
          <w:sz w:val="22"/>
          <w:szCs w:val="22"/>
        </w:rPr>
        <w:t xml:space="preserve">urt of Appeal decided the </w:t>
      </w:r>
      <w:r w:rsidRPr="00EF5AAE">
        <w:rPr>
          <w:sz w:val="22"/>
          <w:szCs w:val="22"/>
        </w:rPr>
        <w:t>plaintiff</w:t>
      </w:r>
      <w:r w:rsidRPr="00EF5AAE">
        <w:rPr>
          <w:rFonts w:hint="eastAsia"/>
          <w:sz w:val="22"/>
          <w:szCs w:val="22"/>
        </w:rPr>
        <w:t xml:space="preserve"> was entitled to have his costs taxed on District Court scale. </w:t>
      </w:r>
    </w:p>
    <w:p w:rsidR="00670E46" w:rsidRPr="00EF5AAE" w:rsidRDefault="00670E46" w:rsidP="00670E46">
      <w:pPr>
        <w:pStyle w:val="FootnoteText"/>
        <w:rPr>
          <w:sz w:val="22"/>
          <w:szCs w:val="2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5B26" w:rsidRDefault="002C51D0">
    <w:pPr>
      <w:pStyle w:val="Header"/>
      <w:rPr>
        <w:rStyle w:val="PageNumber"/>
        <w:sz w:val="28"/>
        <w:szCs w:val="28"/>
      </w:rPr>
    </w:pPr>
    <w:r>
      <w:rPr>
        <w:sz w:val="28"/>
        <w:szCs w:val="28"/>
      </w:rPr>
      <w:t xml:space="preserve">-  </w:t>
    </w:r>
    <w:r w:rsidR="00FC74B1">
      <w:rPr>
        <w:rStyle w:val="PageNumber"/>
        <w:sz w:val="28"/>
        <w:szCs w:val="28"/>
      </w:rPr>
      <w:fldChar w:fldCharType="begin"/>
    </w:r>
    <w:r>
      <w:rPr>
        <w:rStyle w:val="PageNumber"/>
        <w:sz w:val="28"/>
        <w:szCs w:val="28"/>
      </w:rPr>
      <w:instrText xml:space="preserve"> PAGE </w:instrText>
    </w:r>
    <w:r w:rsidR="00FC74B1">
      <w:rPr>
        <w:rStyle w:val="PageNumber"/>
        <w:sz w:val="28"/>
        <w:szCs w:val="28"/>
      </w:rPr>
      <w:fldChar w:fldCharType="separate"/>
    </w:r>
    <w:r w:rsidR="00315EA3">
      <w:rPr>
        <w:rStyle w:val="PageNumber"/>
        <w:noProof/>
        <w:sz w:val="28"/>
        <w:szCs w:val="28"/>
      </w:rPr>
      <w:t>1</w:t>
    </w:r>
    <w:r w:rsidR="00FC74B1">
      <w:rPr>
        <w:rStyle w:val="PageNumber"/>
        <w:sz w:val="28"/>
        <w:szCs w:val="28"/>
      </w:rPr>
      <w:fldChar w:fldCharType="end"/>
    </w:r>
    <w:r>
      <w:rPr>
        <w:rStyle w:val="PageNumber"/>
        <w:sz w:val="28"/>
        <w:szCs w:val="28"/>
      </w:rPr>
      <w:t xml:space="preserve">  -</w:t>
    </w:r>
  </w:p>
  <w:p w:rsidR="00CD5B26" w:rsidRDefault="00444DEB">
    <w:pPr>
      <w:pStyle w:val="Header"/>
      <w:jc w:val="left"/>
    </w:pPr>
    <w:r w:rsidRPr="00FC74B1">
      <w:rPr>
        <w:noProof/>
        <w:sz w:val="20"/>
        <w:lang w:eastAsia="en-US"/>
      </w:rPr>
    </w:r>
    <w:r w:rsidR="00444DEB" w:rsidRPr="00FC74B1">
      <w:rPr>
        <w:noProof/>
        <w:sz w:val="20"/>
        <w:lang w:eastAsia="en-US"/>
      </w:rPr>
      <w:pict>
        <v:shapetype id="_x0000_t202" coordsize="21600,21600" o:spt="202" path="m,l,21600r21600,l21600,xe">
          <v:stroke joinstyle="miter"/>
          <v:path gradientshapeok="t" o:connecttype="rect"/>
        </v:shapetype>
        <v:shape id="_x0000_s1025" type="#_x0000_t202" alt="" style="position:absolute;margin-left:-63pt;margin-top:12.05pt;width:27pt;height:783pt;z-index:251656704;mso-wrap-style:square;mso-wrap-edited:f;mso-width-percent:0;mso-height-percent:0;mso-width-percent:0;mso-height-percent:0;v-text-anchor:top" o:allowincell="f" stroked="f">
          <v:textbox style="mso-next-textbox:#_x0000_s1025">
            <w:txbxContent>
              <w:p w:rsidR="00CD5B26" w:rsidRDefault="002C51D0">
                <w:pPr>
                  <w:rPr>
                    <w:b/>
                    <w:bCs/>
                    <w:sz w:val="20"/>
                    <w:szCs w:val="20"/>
                  </w:rPr>
                </w:pPr>
                <w:r>
                  <w:rPr>
                    <w:b/>
                    <w:bCs/>
                    <w:sz w:val="20"/>
                    <w:szCs w:val="20"/>
                  </w:rPr>
                  <w:t>A</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20"/>
                    <w:szCs w:val="20"/>
                  </w:rPr>
                </w:pPr>
                <w:r>
                  <w:rPr>
                    <w:b/>
                    <w:bCs/>
                    <w:sz w:val="20"/>
                    <w:szCs w:val="20"/>
                  </w:rPr>
                  <w:t>B</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C</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pStyle w:val="Heading2"/>
                  <w:rPr>
                    <w:sz w:val="16"/>
                    <w:szCs w:val="16"/>
                  </w:rPr>
                </w:pPr>
                <w:r>
                  <w:t>D</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E</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20"/>
                    <w:szCs w:val="20"/>
                  </w:rPr>
                </w:pPr>
                <w:r>
                  <w:rPr>
                    <w:b/>
                    <w:bCs/>
                    <w:sz w:val="20"/>
                    <w:szCs w:val="20"/>
                  </w:rPr>
                  <w:t>F</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G</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H</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I</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J</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K</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L</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M</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N</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O</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P</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Q</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R</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S</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T</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U</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pStyle w:val="Heading3"/>
                  <w:jc w:val="left"/>
                </w:pPr>
                <w:r>
                  <w:t>V</w:t>
                </w:r>
              </w:p>
            </w:txbxContent>
          </v:textbox>
        </v:shape>
      </w:pict>
    </w:r>
    <w:r w:rsidRPr="00FC74B1">
      <w:rPr>
        <w:noProof/>
        <w:sz w:val="20"/>
        <w:lang w:eastAsia="en-US"/>
      </w:rPr>
    </w:r>
    <w:r w:rsidR="00444DEB" w:rsidRPr="00FC74B1">
      <w:rPr>
        <w:noProof/>
        <w:sz w:val="20"/>
        <w:lang w:eastAsia="en-US"/>
      </w:rPr>
      <w:pict>
        <v:shape id="_x0000_s1026" type="#_x0000_t202" alt="" style="position:absolute;margin-left:-63pt;margin-top:-19.15pt;width:45pt;height:23.4pt;z-index:251658752;mso-wrap-style:square;mso-wrap-edited:f;mso-width-percent:0;mso-height-percent:0;mso-width-percent:0;mso-height-percent:0;v-text-anchor:top" o:allowincell="f" stroked="f">
          <v:textbox style="mso-next-textbox:#_x0000_s1026">
            <w:txbxContent>
              <w:p w:rsidR="00CD5B26" w:rsidRDefault="002C51D0">
                <w:pPr>
                  <w:rPr>
                    <w:rFonts w:eastAsia="SimHei"/>
                    <w:b/>
                    <w:bCs/>
                    <w:sz w:val="18"/>
                    <w:szCs w:val="18"/>
                  </w:rPr>
                </w:pPr>
                <w:r>
                  <w:rPr>
                    <w:rFonts w:eastAsia="SimHei" w:hint="eastAsia"/>
                    <w:b/>
                    <w:bCs/>
                    <w:sz w:val="18"/>
                  </w:rPr>
                  <w:t>由此</w:t>
                </w:r>
              </w:p>
            </w:txbxContent>
          </v:textbox>
        </v:shape>
      </w:pict>
    </w:r>
    <w:r w:rsidRPr="00FC74B1">
      <w:rPr>
        <w:noProof/>
        <w:sz w:val="20"/>
        <w:lang w:eastAsia="en-US"/>
      </w:rPr>
    </w:r>
    <w:r w:rsidR="00444DEB" w:rsidRPr="00FC74B1">
      <w:rPr>
        <w:noProof/>
        <w:sz w:val="20"/>
        <w:lang w:eastAsia="en-US"/>
      </w:rPr>
      <w:pict>
        <v:shape id="_x0000_s1027" type="#_x0000_t202" alt="" style="position:absolute;margin-left:471.4pt;margin-top:12.25pt;width:32.6pt;height:11in;z-index:251657728;mso-wrap-style:square;mso-wrap-edited:f;mso-width-percent:0;mso-height-percent:0;mso-width-percent:0;mso-height-percent:0;v-text-anchor:top" o:allowincell="f" stroked="f">
          <v:textbox style="mso-next-textbox:#_x0000_s1027">
            <w:txbxContent>
              <w:p w:rsidR="00CD5B26" w:rsidRDefault="002C51D0">
                <w:pPr>
                  <w:rPr>
                    <w:b/>
                    <w:bCs/>
                    <w:sz w:val="20"/>
                    <w:szCs w:val="20"/>
                  </w:rPr>
                </w:pPr>
                <w:r>
                  <w:rPr>
                    <w:b/>
                    <w:bCs/>
                    <w:sz w:val="20"/>
                    <w:szCs w:val="20"/>
                  </w:rPr>
                  <w:t>A</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20"/>
                    <w:szCs w:val="20"/>
                  </w:rPr>
                </w:pPr>
                <w:r>
                  <w:rPr>
                    <w:b/>
                    <w:bCs/>
                    <w:sz w:val="20"/>
                    <w:szCs w:val="20"/>
                  </w:rPr>
                  <w:t>B</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C</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pStyle w:val="Heading2"/>
                  <w:rPr>
                    <w:sz w:val="16"/>
                    <w:szCs w:val="16"/>
                  </w:rPr>
                </w:pPr>
                <w:r>
                  <w:t>D</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E</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20"/>
                    <w:szCs w:val="20"/>
                  </w:rPr>
                </w:pPr>
                <w:r>
                  <w:rPr>
                    <w:b/>
                    <w:bCs/>
                    <w:sz w:val="20"/>
                    <w:szCs w:val="20"/>
                  </w:rPr>
                  <w:t>F</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G</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H</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I</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J</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K</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L</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M</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N</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O</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P</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Q</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R</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S</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T</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U</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8475B"/>
    <w:multiLevelType w:val="hybridMultilevel"/>
    <w:tmpl w:val="E0FCE3DE"/>
    <w:lvl w:ilvl="0" w:tplc="0409000F">
      <w:start w:val="1"/>
      <w:numFmt w:val="decimal"/>
      <w:lvlText w:val="%1."/>
      <w:lvlJc w:val="left"/>
      <w:pPr>
        <w:ind w:left="502" w:hanging="360"/>
      </w:pPr>
    </w:lvl>
    <w:lvl w:ilvl="1" w:tplc="04090019">
      <w:start w:val="1"/>
      <w:numFmt w:val="decimal"/>
      <w:lvlText w:val="%2."/>
      <w:lvlJc w:val="left"/>
      <w:pPr>
        <w:tabs>
          <w:tab w:val="num" w:pos="1364"/>
        </w:tabs>
        <w:ind w:left="1364" w:hanging="360"/>
      </w:pPr>
    </w:lvl>
    <w:lvl w:ilvl="2" w:tplc="0409001B">
      <w:start w:val="1"/>
      <w:numFmt w:val="decimal"/>
      <w:lvlText w:val="%3."/>
      <w:lvlJc w:val="left"/>
      <w:pPr>
        <w:tabs>
          <w:tab w:val="num" w:pos="2084"/>
        </w:tabs>
        <w:ind w:left="2084" w:hanging="360"/>
      </w:pPr>
    </w:lvl>
    <w:lvl w:ilvl="3" w:tplc="0409000F">
      <w:start w:val="1"/>
      <w:numFmt w:val="decimal"/>
      <w:lvlText w:val="%4."/>
      <w:lvlJc w:val="left"/>
      <w:pPr>
        <w:tabs>
          <w:tab w:val="num" w:pos="2804"/>
        </w:tabs>
        <w:ind w:left="2804" w:hanging="360"/>
      </w:pPr>
    </w:lvl>
    <w:lvl w:ilvl="4" w:tplc="04090019">
      <w:start w:val="1"/>
      <w:numFmt w:val="decimal"/>
      <w:lvlText w:val="%5."/>
      <w:lvlJc w:val="left"/>
      <w:pPr>
        <w:tabs>
          <w:tab w:val="num" w:pos="3524"/>
        </w:tabs>
        <w:ind w:left="3524" w:hanging="360"/>
      </w:pPr>
    </w:lvl>
    <w:lvl w:ilvl="5" w:tplc="0409001B">
      <w:start w:val="1"/>
      <w:numFmt w:val="decimal"/>
      <w:lvlText w:val="%6."/>
      <w:lvlJc w:val="left"/>
      <w:pPr>
        <w:tabs>
          <w:tab w:val="num" w:pos="4244"/>
        </w:tabs>
        <w:ind w:left="4244" w:hanging="360"/>
      </w:pPr>
    </w:lvl>
    <w:lvl w:ilvl="6" w:tplc="0409000F">
      <w:start w:val="1"/>
      <w:numFmt w:val="decimal"/>
      <w:lvlText w:val="%7."/>
      <w:lvlJc w:val="left"/>
      <w:pPr>
        <w:tabs>
          <w:tab w:val="num" w:pos="4964"/>
        </w:tabs>
        <w:ind w:left="4964" w:hanging="360"/>
      </w:pPr>
    </w:lvl>
    <w:lvl w:ilvl="7" w:tplc="04090019">
      <w:start w:val="1"/>
      <w:numFmt w:val="decimal"/>
      <w:lvlText w:val="%8."/>
      <w:lvlJc w:val="left"/>
      <w:pPr>
        <w:tabs>
          <w:tab w:val="num" w:pos="5684"/>
        </w:tabs>
        <w:ind w:left="5684" w:hanging="360"/>
      </w:pPr>
    </w:lvl>
    <w:lvl w:ilvl="8" w:tplc="0409001B">
      <w:start w:val="1"/>
      <w:numFmt w:val="decimal"/>
      <w:lvlText w:val="%9."/>
      <w:lvlJc w:val="left"/>
      <w:pPr>
        <w:tabs>
          <w:tab w:val="num" w:pos="6404"/>
        </w:tabs>
        <w:ind w:left="6404" w:hanging="360"/>
      </w:pPr>
    </w:lvl>
  </w:abstractNum>
  <w:abstractNum w:abstractNumId="1" w15:restartNumberingAfterBreak="0">
    <w:nsid w:val="1D0911AC"/>
    <w:multiLevelType w:val="hybridMultilevel"/>
    <w:tmpl w:val="DA2A2B86"/>
    <w:lvl w:ilvl="0" w:tplc="DB54D794">
      <w:start w:val="1"/>
      <w:numFmt w:val="lowerRoman"/>
      <w:lvlText w:val="(%1)"/>
      <w:lvlJc w:val="left"/>
      <w:pPr>
        <w:ind w:left="1434" w:hanging="72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 w15:restartNumberingAfterBreak="0">
    <w:nsid w:val="36E812C2"/>
    <w:multiLevelType w:val="hybridMultilevel"/>
    <w:tmpl w:val="E0FCE3DE"/>
    <w:lvl w:ilvl="0" w:tplc="0409000F">
      <w:start w:val="1"/>
      <w:numFmt w:val="decimal"/>
      <w:lvlText w:val="%1."/>
      <w:lvlJc w:val="left"/>
      <w:pPr>
        <w:ind w:left="502" w:hanging="360"/>
      </w:pPr>
    </w:lvl>
    <w:lvl w:ilvl="1" w:tplc="04090019">
      <w:start w:val="1"/>
      <w:numFmt w:val="decimal"/>
      <w:lvlText w:val="%2."/>
      <w:lvlJc w:val="left"/>
      <w:pPr>
        <w:tabs>
          <w:tab w:val="num" w:pos="1364"/>
        </w:tabs>
        <w:ind w:left="1364" w:hanging="360"/>
      </w:pPr>
    </w:lvl>
    <w:lvl w:ilvl="2" w:tplc="0409001B">
      <w:start w:val="1"/>
      <w:numFmt w:val="decimal"/>
      <w:lvlText w:val="%3."/>
      <w:lvlJc w:val="left"/>
      <w:pPr>
        <w:tabs>
          <w:tab w:val="num" w:pos="2084"/>
        </w:tabs>
        <w:ind w:left="2084" w:hanging="360"/>
      </w:pPr>
    </w:lvl>
    <w:lvl w:ilvl="3" w:tplc="0409000F">
      <w:start w:val="1"/>
      <w:numFmt w:val="decimal"/>
      <w:lvlText w:val="%4."/>
      <w:lvlJc w:val="left"/>
      <w:pPr>
        <w:tabs>
          <w:tab w:val="num" w:pos="2804"/>
        </w:tabs>
        <w:ind w:left="2804" w:hanging="360"/>
      </w:pPr>
    </w:lvl>
    <w:lvl w:ilvl="4" w:tplc="04090019">
      <w:start w:val="1"/>
      <w:numFmt w:val="decimal"/>
      <w:lvlText w:val="%5."/>
      <w:lvlJc w:val="left"/>
      <w:pPr>
        <w:tabs>
          <w:tab w:val="num" w:pos="3524"/>
        </w:tabs>
        <w:ind w:left="3524" w:hanging="360"/>
      </w:pPr>
    </w:lvl>
    <w:lvl w:ilvl="5" w:tplc="0409001B">
      <w:start w:val="1"/>
      <w:numFmt w:val="decimal"/>
      <w:lvlText w:val="%6."/>
      <w:lvlJc w:val="left"/>
      <w:pPr>
        <w:tabs>
          <w:tab w:val="num" w:pos="4244"/>
        </w:tabs>
        <w:ind w:left="4244" w:hanging="360"/>
      </w:pPr>
    </w:lvl>
    <w:lvl w:ilvl="6" w:tplc="0409000F">
      <w:start w:val="1"/>
      <w:numFmt w:val="decimal"/>
      <w:lvlText w:val="%7."/>
      <w:lvlJc w:val="left"/>
      <w:pPr>
        <w:tabs>
          <w:tab w:val="num" w:pos="4964"/>
        </w:tabs>
        <w:ind w:left="4964" w:hanging="360"/>
      </w:pPr>
    </w:lvl>
    <w:lvl w:ilvl="7" w:tplc="04090019">
      <w:start w:val="1"/>
      <w:numFmt w:val="decimal"/>
      <w:lvlText w:val="%8."/>
      <w:lvlJc w:val="left"/>
      <w:pPr>
        <w:tabs>
          <w:tab w:val="num" w:pos="5684"/>
        </w:tabs>
        <w:ind w:left="5684" w:hanging="360"/>
      </w:pPr>
    </w:lvl>
    <w:lvl w:ilvl="8" w:tplc="0409001B">
      <w:start w:val="1"/>
      <w:numFmt w:val="decimal"/>
      <w:lvlText w:val="%9."/>
      <w:lvlJc w:val="left"/>
      <w:pPr>
        <w:tabs>
          <w:tab w:val="num" w:pos="6404"/>
        </w:tabs>
        <w:ind w:left="6404" w:hanging="360"/>
      </w:pPr>
    </w:lvl>
  </w:abstractNum>
  <w:abstractNum w:abstractNumId="3" w15:restartNumberingAfterBreak="0">
    <w:nsid w:val="3A2D0A97"/>
    <w:multiLevelType w:val="hybridMultilevel"/>
    <w:tmpl w:val="3C109B36"/>
    <w:lvl w:ilvl="0" w:tplc="F84ABC02">
      <w:start w:val="1"/>
      <w:numFmt w:val="lowerRoman"/>
      <w:lvlText w:val="(%1)"/>
      <w:lvlJc w:val="left"/>
      <w:pPr>
        <w:ind w:left="1434" w:hanging="72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4" w15:restartNumberingAfterBreak="0">
    <w:nsid w:val="4E375D9E"/>
    <w:multiLevelType w:val="hybridMultilevel"/>
    <w:tmpl w:val="AC0E2298"/>
    <w:lvl w:ilvl="0" w:tplc="05FAC666">
      <w:start w:val="1"/>
      <w:numFmt w:val="lowerRoman"/>
      <w:lvlText w:val="(%1)"/>
      <w:lvlJc w:val="left"/>
      <w:pPr>
        <w:ind w:left="1222" w:hanging="72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5" w15:restartNumberingAfterBreak="0">
    <w:nsid w:val="66FF0D0A"/>
    <w:multiLevelType w:val="hybridMultilevel"/>
    <w:tmpl w:val="BBAA17D2"/>
    <w:lvl w:ilvl="0" w:tplc="D76CEEC6">
      <w:start w:val="1"/>
      <w:numFmt w:val="lowerRoman"/>
      <w:lvlText w:val="(%1)"/>
      <w:lvlJc w:val="left"/>
      <w:pPr>
        <w:ind w:left="1434" w:hanging="72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num w:numId="1" w16cid:durableId="1300067194">
    <w:abstractNumId w:val="2"/>
  </w:num>
  <w:num w:numId="2" w16cid:durableId="1727794326">
    <w:abstractNumId w:val="2"/>
  </w:num>
  <w:num w:numId="3" w16cid:durableId="178739482">
    <w:abstractNumId w:val="1"/>
  </w:num>
  <w:num w:numId="4" w16cid:durableId="1967152371">
    <w:abstractNumId w:val="3"/>
  </w:num>
  <w:num w:numId="5" w16cid:durableId="235285195">
    <w:abstractNumId w:val="5"/>
  </w:num>
  <w:num w:numId="6" w16cid:durableId="1749691207">
    <w:abstractNumId w:val="0"/>
  </w:num>
  <w:num w:numId="7" w16cid:durableId="1843742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hdrShapeDefaults>
    <o:shapedefaults v:ext="edit" spidmax="58370"/>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62C7"/>
    <w:rsid w:val="00000EA5"/>
    <w:rsid w:val="00007FD0"/>
    <w:rsid w:val="00012670"/>
    <w:rsid w:val="00016F48"/>
    <w:rsid w:val="0002157B"/>
    <w:rsid w:val="0003318E"/>
    <w:rsid w:val="0004215C"/>
    <w:rsid w:val="00043296"/>
    <w:rsid w:val="00043E88"/>
    <w:rsid w:val="00046A9A"/>
    <w:rsid w:val="00050374"/>
    <w:rsid w:val="000754D4"/>
    <w:rsid w:val="000775FE"/>
    <w:rsid w:val="0008385D"/>
    <w:rsid w:val="000C009C"/>
    <w:rsid w:val="000D6D21"/>
    <w:rsid w:val="000D7747"/>
    <w:rsid w:val="000E317E"/>
    <w:rsid w:val="000E521B"/>
    <w:rsid w:val="000F50BD"/>
    <w:rsid w:val="000F59C9"/>
    <w:rsid w:val="00106430"/>
    <w:rsid w:val="00113A8C"/>
    <w:rsid w:val="00137A73"/>
    <w:rsid w:val="00144E32"/>
    <w:rsid w:val="00145E50"/>
    <w:rsid w:val="001524AA"/>
    <w:rsid w:val="00175269"/>
    <w:rsid w:val="00193082"/>
    <w:rsid w:val="001C626A"/>
    <w:rsid w:val="001F1157"/>
    <w:rsid w:val="001F1BE4"/>
    <w:rsid w:val="0021067E"/>
    <w:rsid w:val="0021512E"/>
    <w:rsid w:val="002231B0"/>
    <w:rsid w:val="00241886"/>
    <w:rsid w:val="00247DBA"/>
    <w:rsid w:val="002844BF"/>
    <w:rsid w:val="002A0C38"/>
    <w:rsid w:val="002B74B8"/>
    <w:rsid w:val="002C1894"/>
    <w:rsid w:val="002C2589"/>
    <w:rsid w:val="002C51D0"/>
    <w:rsid w:val="002D5AC3"/>
    <w:rsid w:val="002D7E3F"/>
    <w:rsid w:val="002F47A7"/>
    <w:rsid w:val="00315EA3"/>
    <w:rsid w:val="0032654F"/>
    <w:rsid w:val="00331B5A"/>
    <w:rsid w:val="00344A51"/>
    <w:rsid w:val="00345624"/>
    <w:rsid w:val="00370B1F"/>
    <w:rsid w:val="00375110"/>
    <w:rsid w:val="003A3050"/>
    <w:rsid w:val="003B1A69"/>
    <w:rsid w:val="003C3DAF"/>
    <w:rsid w:val="003D039B"/>
    <w:rsid w:val="003E224A"/>
    <w:rsid w:val="003E7A2E"/>
    <w:rsid w:val="003F152D"/>
    <w:rsid w:val="00402B8C"/>
    <w:rsid w:val="0041718B"/>
    <w:rsid w:val="00442733"/>
    <w:rsid w:val="00444DEB"/>
    <w:rsid w:val="004551A4"/>
    <w:rsid w:val="0045566A"/>
    <w:rsid w:val="004620A7"/>
    <w:rsid w:val="00463675"/>
    <w:rsid w:val="00471FE4"/>
    <w:rsid w:val="00476937"/>
    <w:rsid w:val="004B2B46"/>
    <w:rsid w:val="004B66CE"/>
    <w:rsid w:val="004B787B"/>
    <w:rsid w:val="004E00BB"/>
    <w:rsid w:val="004E2D21"/>
    <w:rsid w:val="004E485D"/>
    <w:rsid w:val="004E572E"/>
    <w:rsid w:val="004F61B0"/>
    <w:rsid w:val="00505CE7"/>
    <w:rsid w:val="0050672A"/>
    <w:rsid w:val="005168B6"/>
    <w:rsid w:val="0056331D"/>
    <w:rsid w:val="00563C0A"/>
    <w:rsid w:val="00566DDD"/>
    <w:rsid w:val="00573046"/>
    <w:rsid w:val="005758BF"/>
    <w:rsid w:val="00582D2C"/>
    <w:rsid w:val="0058586F"/>
    <w:rsid w:val="005B607B"/>
    <w:rsid w:val="005D15D2"/>
    <w:rsid w:val="005D4E6C"/>
    <w:rsid w:val="005E131C"/>
    <w:rsid w:val="005E2A17"/>
    <w:rsid w:val="005F6EFC"/>
    <w:rsid w:val="005F7797"/>
    <w:rsid w:val="006069BD"/>
    <w:rsid w:val="0061194E"/>
    <w:rsid w:val="0062357D"/>
    <w:rsid w:val="006248F0"/>
    <w:rsid w:val="00627DC1"/>
    <w:rsid w:val="0064351C"/>
    <w:rsid w:val="00643D03"/>
    <w:rsid w:val="0065038A"/>
    <w:rsid w:val="00655FFA"/>
    <w:rsid w:val="00660430"/>
    <w:rsid w:val="0066155D"/>
    <w:rsid w:val="006662C7"/>
    <w:rsid w:val="00670E46"/>
    <w:rsid w:val="00686528"/>
    <w:rsid w:val="006B0604"/>
    <w:rsid w:val="006F5C4F"/>
    <w:rsid w:val="00705A29"/>
    <w:rsid w:val="00713C85"/>
    <w:rsid w:val="00752091"/>
    <w:rsid w:val="007705E5"/>
    <w:rsid w:val="00770DCE"/>
    <w:rsid w:val="007710D5"/>
    <w:rsid w:val="007747F7"/>
    <w:rsid w:val="007901D6"/>
    <w:rsid w:val="007B65C8"/>
    <w:rsid w:val="007E16CD"/>
    <w:rsid w:val="007F2842"/>
    <w:rsid w:val="00800C3A"/>
    <w:rsid w:val="008440EE"/>
    <w:rsid w:val="008469EF"/>
    <w:rsid w:val="0085487B"/>
    <w:rsid w:val="008561CA"/>
    <w:rsid w:val="008652AE"/>
    <w:rsid w:val="008C18E6"/>
    <w:rsid w:val="008D3213"/>
    <w:rsid w:val="008D3E35"/>
    <w:rsid w:val="008D78CC"/>
    <w:rsid w:val="00904983"/>
    <w:rsid w:val="0092123F"/>
    <w:rsid w:val="00924C7B"/>
    <w:rsid w:val="0094227A"/>
    <w:rsid w:val="009503D3"/>
    <w:rsid w:val="009520F6"/>
    <w:rsid w:val="00970ED8"/>
    <w:rsid w:val="00980637"/>
    <w:rsid w:val="00987D7B"/>
    <w:rsid w:val="00990A32"/>
    <w:rsid w:val="009B1A5D"/>
    <w:rsid w:val="009C12FE"/>
    <w:rsid w:val="009C6831"/>
    <w:rsid w:val="009E212C"/>
    <w:rsid w:val="009E72A7"/>
    <w:rsid w:val="009F4CA4"/>
    <w:rsid w:val="00A07E6A"/>
    <w:rsid w:val="00A1404A"/>
    <w:rsid w:val="00A1539B"/>
    <w:rsid w:val="00A2035B"/>
    <w:rsid w:val="00A27DC5"/>
    <w:rsid w:val="00A36008"/>
    <w:rsid w:val="00A768BB"/>
    <w:rsid w:val="00AB4F96"/>
    <w:rsid w:val="00AE31C4"/>
    <w:rsid w:val="00AE40FD"/>
    <w:rsid w:val="00AF3886"/>
    <w:rsid w:val="00AF5EC5"/>
    <w:rsid w:val="00B02EC0"/>
    <w:rsid w:val="00B06C0C"/>
    <w:rsid w:val="00B11FA5"/>
    <w:rsid w:val="00B44DC5"/>
    <w:rsid w:val="00B47148"/>
    <w:rsid w:val="00B63053"/>
    <w:rsid w:val="00B8715D"/>
    <w:rsid w:val="00BB2276"/>
    <w:rsid w:val="00BC6A9F"/>
    <w:rsid w:val="00BD6F4C"/>
    <w:rsid w:val="00C1433C"/>
    <w:rsid w:val="00C34869"/>
    <w:rsid w:val="00C46364"/>
    <w:rsid w:val="00C53425"/>
    <w:rsid w:val="00C57620"/>
    <w:rsid w:val="00C8708B"/>
    <w:rsid w:val="00C930A1"/>
    <w:rsid w:val="00C97C55"/>
    <w:rsid w:val="00CA76CD"/>
    <w:rsid w:val="00CB08D6"/>
    <w:rsid w:val="00CB533D"/>
    <w:rsid w:val="00CB6CBD"/>
    <w:rsid w:val="00CD00D3"/>
    <w:rsid w:val="00CD2224"/>
    <w:rsid w:val="00CD5B26"/>
    <w:rsid w:val="00CE46FA"/>
    <w:rsid w:val="00D033CE"/>
    <w:rsid w:val="00D03DB1"/>
    <w:rsid w:val="00D05927"/>
    <w:rsid w:val="00D05E20"/>
    <w:rsid w:val="00D05F08"/>
    <w:rsid w:val="00D06D67"/>
    <w:rsid w:val="00D07BD9"/>
    <w:rsid w:val="00D25CA6"/>
    <w:rsid w:val="00D61AF3"/>
    <w:rsid w:val="00D70AF3"/>
    <w:rsid w:val="00D86AD0"/>
    <w:rsid w:val="00DA371D"/>
    <w:rsid w:val="00DB21D0"/>
    <w:rsid w:val="00DC0EE9"/>
    <w:rsid w:val="00DD4DE8"/>
    <w:rsid w:val="00DD5209"/>
    <w:rsid w:val="00DD5773"/>
    <w:rsid w:val="00DD5C73"/>
    <w:rsid w:val="00E03E8F"/>
    <w:rsid w:val="00E11E43"/>
    <w:rsid w:val="00E17B6A"/>
    <w:rsid w:val="00E225FE"/>
    <w:rsid w:val="00E4292C"/>
    <w:rsid w:val="00E44321"/>
    <w:rsid w:val="00E474AF"/>
    <w:rsid w:val="00E4780D"/>
    <w:rsid w:val="00E55FD2"/>
    <w:rsid w:val="00E82739"/>
    <w:rsid w:val="00E871BE"/>
    <w:rsid w:val="00E9180B"/>
    <w:rsid w:val="00E91E0A"/>
    <w:rsid w:val="00EB14E6"/>
    <w:rsid w:val="00EF485D"/>
    <w:rsid w:val="00EF5AAE"/>
    <w:rsid w:val="00EF73FD"/>
    <w:rsid w:val="00F06486"/>
    <w:rsid w:val="00F2008C"/>
    <w:rsid w:val="00F248F7"/>
    <w:rsid w:val="00F324EB"/>
    <w:rsid w:val="00F376EA"/>
    <w:rsid w:val="00F42F7D"/>
    <w:rsid w:val="00F46708"/>
    <w:rsid w:val="00F550A1"/>
    <w:rsid w:val="00F903CB"/>
    <w:rsid w:val="00F927D9"/>
    <w:rsid w:val="00FB5DF3"/>
    <w:rsid w:val="00FC00ED"/>
    <w:rsid w:val="00FC46C6"/>
    <w:rsid w:val="00FC52D3"/>
    <w:rsid w:val="00FC74B1"/>
    <w:rsid w:val="00FC75CA"/>
    <w:rsid w:val="00FE3FB2"/>
    <w:rsid w:val="00FF0C2D"/>
    <w:rsid w:val="00FF0EC5"/>
    <w:rsid w:val="00FF525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8370"/>
    <o:shapelayout v:ext="edit">
      <o:idmap v:ext="edit" data="1"/>
    </o:shapelayout>
  </w:shapeDefaults>
  <w:decimalSymbol w:val="."/>
  <w:listSeparator w:val=","/>
  <w15:chartTrackingRefBased/>
  <w15:docId w15:val="{2F771BE8-815D-3E4C-A71F-42A4CE60F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B26"/>
    <w:pPr>
      <w:tabs>
        <w:tab w:val="left" w:pos="1440"/>
        <w:tab w:val="center" w:pos="4320"/>
        <w:tab w:val="right" w:pos="9072"/>
      </w:tabs>
      <w:snapToGrid w:val="0"/>
    </w:pPr>
    <w:rPr>
      <w:rFonts w:ascii="Times New Roman" w:hAnsi="Times New Roman"/>
      <w:sz w:val="28"/>
      <w:szCs w:val="28"/>
      <w:lang w:val="en-US"/>
    </w:rPr>
  </w:style>
  <w:style w:type="paragraph" w:styleId="Heading2">
    <w:name w:val="heading 2"/>
    <w:basedOn w:val="Normal"/>
    <w:next w:val="Normal"/>
    <w:link w:val="Heading2Char"/>
    <w:uiPriority w:val="9"/>
    <w:semiHidden/>
    <w:unhideWhenUsed/>
    <w:qFormat/>
    <w:rsid w:val="00CD5B26"/>
    <w:pPr>
      <w:keepNext/>
      <w:snapToGrid/>
      <w:outlineLvl w:val="1"/>
    </w:pPr>
    <w:rPr>
      <w:b/>
      <w:bCs/>
      <w:sz w:val="20"/>
      <w:szCs w:val="20"/>
    </w:rPr>
  </w:style>
  <w:style w:type="paragraph" w:styleId="Heading3">
    <w:name w:val="heading 3"/>
    <w:basedOn w:val="Normal"/>
    <w:next w:val="Normal"/>
    <w:link w:val="Heading3Char"/>
    <w:uiPriority w:val="9"/>
    <w:semiHidden/>
    <w:unhideWhenUsed/>
    <w:qFormat/>
    <w:rsid w:val="00CD5B26"/>
    <w:pPr>
      <w:keepNext/>
      <w:snapToGrid/>
      <w:jc w:val="center"/>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sid w:val="00CD5B26"/>
    <w:rPr>
      <w:rFonts w:ascii="Times New Roman" w:eastAsia="SimSun" w:hAnsi="Times New Roman" w:cs="Times New Roman" w:hint="default"/>
      <w:b/>
      <w:bCs/>
      <w:sz w:val="20"/>
      <w:szCs w:val="20"/>
    </w:rPr>
  </w:style>
  <w:style w:type="character" w:customStyle="1" w:styleId="Heading3Char">
    <w:name w:val="Heading 3 Char"/>
    <w:basedOn w:val="DefaultParagraphFont"/>
    <w:link w:val="Heading3"/>
    <w:uiPriority w:val="9"/>
    <w:semiHidden/>
    <w:locked/>
    <w:rsid w:val="00CD5B26"/>
    <w:rPr>
      <w:rFonts w:ascii="Times New Roman" w:eastAsia="SimSun" w:hAnsi="Times New Roman" w:cs="Times New Roman" w:hint="default"/>
      <w:b/>
      <w:bCs/>
      <w:sz w:val="20"/>
      <w:szCs w:val="20"/>
    </w:rPr>
  </w:style>
  <w:style w:type="paragraph" w:styleId="FootnoteText">
    <w:name w:val="footnote text"/>
    <w:basedOn w:val="Normal"/>
    <w:link w:val="FootnoteTextChar"/>
    <w:uiPriority w:val="99"/>
    <w:semiHidden/>
    <w:unhideWhenUsed/>
    <w:rsid w:val="00CD5B26"/>
    <w:rPr>
      <w:sz w:val="20"/>
      <w:szCs w:val="20"/>
    </w:rPr>
  </w:style>
  <w:style w:type="character" w:customStyle="1" w:styleId="FootnoteTextChar">
    <w:name w:val="Footnote Text Char"/>
    <w:basedOn w:val="DefaultParagraphFont"/>
    <w:link w:val="FootnoteText"/>
    <w:uiPriority w:val="99"/>
    <w:semiHidden/>
    <w:locked/>
    <w:rsid w:val="00CD5B26"/>
    <w:rPr>
      <w:rFonts w:ascii="Times New Roman" w:hAnsi="Times New Roman" w:cs="Times New Roman" w:hint="default"/>
    </w:rPr>
  </w:style>
  <w:style w:type="paragraph" w:styleId="Header">
    <w:name w:val="header"/>
    <w:basedOn w:val="Normal"/>
    <w:link w:val="HeaderChar"/>
    <w:uiPriority w:val="99"/>
    <w:semiHidden/>
    <w:unhideWhenUsed/>
    <w:rsid w:val="00CD5B26"/>
    <w:pPr>
      <w:tabs>
        <w:tab w:val="center" w:pos="4153"/>
        <w:tab w:val="right" w:pos="8306"/>
      </w:tabs>
      <w:jc w:val="center"/>
    </w:pPr>
    <w:rPr>
      <w:sz w:val="18"/>
      <w:szCs w:val="18"/>
    </w:rPr>
  </w:style>
  <w:style w:type="character" w:customStyle="1" w:styleId="HeaderChar">
    <w:name w:val="Header Char"/>
    <w:basedOn w:val="DefaultParagraphFont"/>
    <w:link w:val="Header"/>
    <w:uiPriority w:val="99"/>
    <w:semiHidden/>
    <w:locked/>
    <w:rsid w:val="00CD5B26"/>
    <w:rPr>
      <w:rFonts w:ascii="Times New Roman" w:eastAsia="SimSun" w:hAnsi="Times New Roman" w:cs="Times New Roman" w:hint="default"/>
      <w:sz w:val="18"/>
      <w:szCs w:val="18"/>
    </w:rPr>
  </w:style>
  <w:style w:type="paragraph" w:styleId="Footer">
    <w:name w:val="footer"/>
    <w:basedOn w:val="Normal"/>
    <w:link w:val="FooterChar"/>
    <w:uiPriority w:val="99"/>
    <w:semiHidden/>
    <w:unhideWhenUsed/>
    <w:rsid w:val="00CD5B26"/>
    <w:pPr>
      <w:tabs>
        <w:tab w:val="center" w:pos="4153"/>
        <w:tab w:val="right" w:pos="8306"/>
      </w:tabs>
    </w:pPr>
    <w:rPr>
      <w:sz w:val="20"/>
      <w:szCs w:val="20"/>
    </w:rPr>
  </w:style>
  <w:style w:type="character" w:customStyle="1" w:styleId="FooterChar">
    <w:name w:val="Footer Char"/>
    <w:basedOn w:val="DefaultParagraphFont"/>
    <w:link w:val="Footer"/>
    <w:uiPriority w:val="99"/>
    <w:semiHidden/>
    <w:locked/>
    <w:rsid w:val="00CD5B26"/>
    <w:rPr>
      <w:rFonts w:ascii="Times New Roman" w:eastAsia="SimSun" w:hAnsi="Times New Roman" w:cs="Times New Roman" w:hint="default"/>
      <w:sz w:val="20"/>
      <w:szCs w:val="20"/>
    </w:rPr>
  </w:style>
  <w:style w:type="paragraph" w:styleId="BodyText">
    <w:name w:val="Body Text"/>
    <w:basedOn w:val="Normal"/>
    <w:link w:val="BodyTextChar"/>
    <w:semiHidden/>
    <w:unhideWhenUsed/>
    <w:rsid w:val="00CD5B26"/>
    <w:pPr>
      <w:tabs>
        <w:tab w:val="clear" w:pos="1440"/>
        <w:tab w:val="clear" w:pos="4320"/>
        <w:tab w:val="clear" w:pos="9072"/>
        <w:tab w:val="left" w:pos="1400"/>
        <w:tab w:val="left" w:pos="7020"/>
      </w:tabs>
      <w:kinsoku w:val="0"/>
      <w:overflowPunct w:val="0"/>
      <w:autoSpaceDE w:val="0"/>
      <w:autoSpaceDN w:val="0"/>
      <w:adjustRightInd w:val="0"/>
      <w:snapToGrid/>
      <w:spacing w:line="600" w:lineRule="exact"/>
      <w:jc w:val="both"/>
    </w:pPr>
    <w:rPr>
      <w:rFonts w:eastAsia="???"/>
      <w:lang w:eastAsia="en-US"/>
    </w:rPr>
  </w:style>
  <w:style w:type="character" w:customStyle="1" w:styleId="BodyTextChar">
    <w:name w:val="Body Text Char"/>
    <w:basedOn w:val="DefaultParagraphFont"/>
    <w:link w:val="BodyText"/>
    <w:semiHidden/>
    <w:locked/>
    <w:rsid w:val="00CD5B26"/>
    <w:rPr>
      <w:rFonts w:ascii="Times New Roman" w:eastAsia="???" w:hAnsi="Times New Roman" w:cs="Times New Roman" w:hint="default"/>
      <w:sz w:val="28"/>
      <w:szCs w:val="28"/>
      <w:lang w:eastAsia="en-US"/>
    </w:rPr>
  </w:style>
  <w:style w:type="paragraph" w:styleId="ListParagraph">
    <w:name w:val="List Paragraph"/>
    <w:basedOn w:val="Normal"/>
    <w:uiPriority w:val="34"/>
    <w:qFormat/>
    <w:rsid w:val="00CD5B26"/>
    <w:pPr>
      <w:ind w:left="720"/>
      <w:contextualSpacing/>
    </w:pPr>
  </w:style>
  <w:style w:type="paragraph" w:customStyle="1" w:styleId="normal2">
    <w:name w:val="normal2"/>
    <w:basedOn w:val="Normal"/>
    <w:rsid w:val="00CD5B26"/>
    <w:pPr>
      <w:tabs>
        <w:tab w:val="left" w:pos="1411"/>
      </w:tabs>
      <w:overflowPunct w:val="0"/>
      <w:autoSpaceDE w:val="0"/>
      <w:autoSpaceDN w:val="0"/>
      <w:spacing w:line="360" w:lineRule="auto"/>
      <w:jc w:val="center"/>
    </w:pPr>
    <w:rPr>
      <w:rFonts w:eastAsia="MingLiU"/>
      <w:caps/>
      <w:lang w:val="en-GB"/>
    </w:rPr>
  </w:style>
  <w:style w:type="paragraph" w:customStyle="1" w:styleId="normal3">
    <w:name w:val="normal3"/>
    <w:basedOn w:val="Normal"/>
    <w:rsid w:val="00CD5B26"/>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
    <w:next w:val="Normal"/>
    <w:rsid w:val="00CD5B26"/>
    <w:pPr>
      <w:tabs>
        <w:tab w:val="left" w:pos="1411"/>
      </w:tabs>
      <w:overflowPunct w:val="0"/>
      <w:autoSpaceDE w:val="0"/>
      <w:autoSpaceDN w:val="0"/>
      <w:jc w:val="right"/>
    </w:pPr>
    <w:rPr>
      <w:rFonts w:eastAsia="MingLiU"/>
      <w:caps/>
      <w:lang w:val="en-GB"/>
    </w:rPr>
  </w:style>
  <w:style w:type="paragraph" w:customStyle="1" w:styleId="hspace">
    <w:name w:val="hspace"/>
    <w:basedOn w:val="Normal"/>
    <w:rsid w:val="00CD5B26"/>
    <w:pPr>
      <w:spacing w:line="200" w:lineRule="exact"/>
    </w:pPr>
  </w:style>
  <w:style w:type="character" w:styleId="FootnoteReference">
    <w:name w:val="footnote reference"/>
    <w:basedOn w:val="DefaultParagraphFont"/>
    <w:uiPriority w:val="99"/>
    <w:semiHidden/>
    <w:unhideWhenUsed/>
    <w:rsid w:val="00CD5B26"/>
    <w:rPr>
      <w:vertAlign w:val="superscript"/>
    </w:rPr>
  </w:style>
  <w:style w:type="character" w:styleId="PageNumber">
    <w:name w:val="page number"/>
    <w:basedOn w:val="DefaultParagraphFont"/>
    <w:uiPriority w:val="99"/>
    <w:semiHidden/>
    <w:unhideWhenUsed/>
    <w:rsid w:val="00CD5B26"/>
  </w:style>
  <w:style w:type="paragraph" w:styleId="BalloonText">
    <w:name w:val="Balloon Text"/>
    <w:basedOn w:val="Normal"/>
    <w:link w:val="BalloonTextChar"/>
    <w:uiPriority w:val="99"/>
    <w:semiHidden/>
    <w:unhideWhenUsed/>
    <w:rsid w:val="004E572E"/>
    <w:rPr>
      <w:rFonts w:ascii="Tahoma" w:hAnsi="Tahoma" w:cs="Tahoma"/>
      <w:sz w:val="16"/>
      <w:szCs w:val="16"/>
    </w:rPr>
  </w:style>
  <w:style w:type="character" w:customStyle="1" w:styleId="BalloonTextChar">
    <w:name w:val="Balloon Text Char"/>
    <w:basedOn w:val="DefaultParagraphFont"/>
    <w:link w:val="BalloonText"/>
    <w:uiPriority w:val="99"/>
    <w:semiHidden/>
    <w:rsid w:val="004E57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715566">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2F3A3-D645-4F37-B81A-5D7FCAAA4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cp:lastModifiedBy>Adrien Kwong</cp:lastModifiedBy>
  <cp:revision>2</cp:revision>
  <cp:lastPrinted>2011-07-20T03:54:00Z</cp:lastPrinted>
  <dcterms:created xsi:type="dcterms:W3CDTF">2023-10-14T01:20:00Z</dcterms:created>
  <dcterms:modified xsi:type="dcterms:W3CDTF">2023-10-14T01:20:00Z</dcterms:modified>
</cp:coreProperties>
</file>