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54A" w:rsidRPr="00E56303" w:rsidRDefault="00D0454A" w:rsidP="00D955C4">
      <w:pPr>
        <w:pStyle w:val="Heading1"/>
        <w:tabs>
          <w:tab w:val="left" w:pos="1440"/>
        </w:tabs>
        <w:snapToGrid w:val="0"/>
        <w:spacing w:before="0" w:after="0" w:line="360" w:lineRule="auto"/>
        <w:jc w:val="right"/>
        <w:rPr>
          <w:rFonts w:ascii="Times New Roman" w:eastAsia="PMingLiU" w:hAnsi="Times New Roman"/>
          <w:b w:val="0"/>
          <w:kern w:val="0"/>
          <w:szCs w:val="28"/>
          <w:lang w:eastAsia="zh-TW"/>
        </w:rPr>
      </w:pPr>
      <w:bookmarkStart w:id="0" w:name="_GoBack"/>
      <w:bookmarkEnd w:id="0"/>
      <w:r w:rsidRPr="00E56303">
        <w:rPr>
          <w:rFonts w:ascii="Times New Roman" w:eastAsia="PMingLiU" w:hAnsi="Times New Roman"/>
          <w:b w:val="0"/>
          <w:kern w:val="0"/>
          <w:szCs w:val="28"/>
          <w:lang w:eastAsia="zh-TW"/>
        </w:rPr>
        <w:t xml:space="preserve">DCPI </w:t>
      </w:r>
      <w:r w:rsidR="00CB1A13">
        <w:rPr>
          <w:rFonts w:ascii="Times New Roman" w:eastAsia="PMingLiU" w:hAnsi="Times New Roman" w:hint="eastAsia"/>
          <w:b w:val="0"/>
          <w:kern w:val="0"/>
          <w:szCs w:val="28"/>
          <w:lang w:eastAsia="zh-TW"/>
        </w:rPr>
        <w:t>2</w:t>
      </w:r>
      <w:r w:rsidR="00E573FE">
        <w:rPr>
          <w:rFonts w:ascii="Times New Roman" w:eastAsia="PMingLiU" w:hAnsi="Times New Roman"/>
          <w:b w:val="0"/>
          <w:kern w:val="0"/>
          <w:szCs w:val="28"/>
          <w:lang w:eastAsia="zh-TW"/>
        </w:rPr>
        <w:t>212</w:t>
      </w:r>
      <w:r w:rsidR="00BD154C">
        <w:rPr>
          <w:rFonts w:ascii="Times New Roman" w:eastAsia="PMingLiU" w:hAnsi="Times New Roman"/>
          <w:b w:val="0"/>
          <w:kern w:val="0"/>
          <w:szCs w:val="28"/>
          <w:lang w:eastAsia="zh-TW"/>
        </w:rPr>
        <w:t>/20</w:t>
      </w:r>
      <w:r w:rsidR="00E573FE">
        <w:rPr>
          <w:rFonts w:ascii="Times New Roman" w:eastAsia="PMingLiU" w:hAnsi="Times New Roman"/>
          <w:b w:val="0"/>
          <w:kern w:val="0"/>
          <w:szCs w:val="28"/>
          <w:lang w:eastAsia="zh-TW"/>
        </w:rPr>
        <w:t>20</w:t>
      </w:r>
    </w:p>
    <w:p w:rsidR="00D0454A" w:rsidRPr="00086112" w:rsidRDefault="00414B05" w:rsidP="00D955C4">
      <w:pPr>
        <w:spacing w:line="360" w:lineRule="auto"/>
        <w:jc w:val="right"/>
        <w:rPr>
          <w:lang w:val="en-GB" w:eastAsia="zh-TW"/>
        </w:rPr>
      </w:pPr>
      <w:sdt>
        <w:sdtPr>
          <w:rPr>
            <w:rStyle w:val="PlaceholderText"/>
            <w:color w:val="auto"/>
          </w:rPr>
          <w:alias w:val="neutral citation number"/>
          <w:tag w:val="neutral citation number"/>
          <w:id w:val="210003420"/>
          <w:placeholder>
            <w:docPart w:val="633AD80039F944C8B6AB8FF1F398BE7B"/>
          </w:placeholder>
          <w:text/>
        </w:sdtPr>
        <w:sdtEndPr>
          <w:rPr>
            <w:rStyle w:val="PlaceholderText"/>
          </w:rPr>
        </w:sdtEndPr>
        <w:sdtContent>
          <w:r w:rsidR="003840EC">
            <w:rPr>
              <w:rStyle w:val="PlaceholderText"/>
              <w:color w:val="auto"/>
            </w:rPr>
            <w:t>[2023] HKDC 953</w:t>
          </w:r>
        </w:sdtContent>
      </w:sdt>
    </w:p>
    <w:p w:rsidR="00D0454A" w:rsidRPr="003D0C6E" w:rsidRDefault="00D0454A" w:rsidP="00D955C4">
      <w:pPr>
        <w:spacing w:line="360" w:lineRule="auto"/>
        <w:rPr>
          <w:rFonts w:eastAsia="PMingLiU"/>
          <w:szCs w:val="28"/>
          <w:lang w:val="en-GB" w:eastAsia="zh-TW"/>
        </w:rPr>
      </w:pPr>
    </w:p>
    <w:p w:rsidR="00D0454A" w:rsidRPr="005B470E" w:rsidRDefault="00D0454A" w:rsidP="00D955C4">
      <w:pPr>
        <w:pStyle w:val="normal3"/>
        <w:tabs>
          <w:tab w:val="clear" w:pos="4320"/>
          <w:tab w:val="clear" w:pos="4500"/>
          <w:tab w:val="clear" w:pos="9000"/>
          <w:tab w:val="clear" w:pos="9072"/>
        </w:tabs>
        <w:overflowPunct/>
        <w:autoSpaceDE/>
        <w:autoSpaceDN/>
        <w:rPr>
          <w:rFonts w:eastAsia="PMingLiU"/>
          <w:szCs w:val="28"/>
          <w:lang w:eastAsia="zh-TW"/>
        </w:rPr>
        <w:sectPr w:rsidR="00D0454A" w:rsidRPr="005B470E">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D0454A" w:rsidRPr="003304EA" w:rsidRDefault="00D0454A" w:rsidP="00D955C4">
      <w:pPr>
        <w:keepNext/>
        <w:tabs>
          <w:tab w:val="clear" w:pos="1440"/>
          <w:tab w:val="clear" w:pos="4320"/>
          <w:tab w:val="clear" w:pos="9072"/>
        </w:tabs>
        <w:snapToGrid/>
        <w:spacing w:line="360" w:lineRule="auto"/>
        <w:jc w:val="center"/>
        <w:outlineLvl w:val="2"/>
        <w:rPr>
          <w:b/>
          <w:bCs/>
          <w:szCs w:val="28"/>
          <w:lang w:val="en-GB"/>
        </w:rPr>
      </w:pPr>
      <w:r w:rsidRPr="003304EA">
        <w:rPr>
          <w:b/>
          <w:bCs/>
          <w:szCs w:val="28"/>
          <w:lang w:val="en-GB"/>
        </w:rPr>
        <w:t>IN THE DISTRICT COURT OF THE</w:t>
      </w:r>
    </w:p>
    <w:p w:rsidR="00D0454A" w:rsidRPr="003304EA" w:rsidRDefault="00D0454A" w:rsidP="00D955C4">
      <w:pPr>
        <w:keepNext/>
        <w:tabs>
          <w:tab w:val="clear" w:pos="1440"/>
          <w:tab w:val="clear" w:pos="4320"/>
          <w:tab w:val="clear" w:pos="9072"/>
        </w:tabs>
        <w:snapToGrid/>
        <w:spacing w:line="360" w:lineRule="auto"/>
        <w:jc w:val="center"/>
        <w:outlineLvl w:val="2"/>
        <w:rPr>
          <w:b/>
          <w:bCs/>
          <w:szCs w:val="28"/>
          <w:lang w:val="en-GB" w:eastAsia="en-US"/>
        </w:rPr>
      </w:pPr>
      <w:r w:rsidRPr="003304EA">
        <w:rPr>
          <w:b/>
          <w:bCs/>
          <w:szCs w:val="28"/>
          <w:lang w:val="en-GB" w:eastAsia="en-US"/>
        </w:rPr>
        <w:t>HONG KONG SPECIAL ADMINISTRATIVE REGION</w:t>
      </w:r>
    </w:p>
    <w:p w:rsidR="00D0454A" w:rsidRPr="00BD154C" w:rsidRDefault="00D0454A" w:rsidP="00D955C4">
      <w:pPr>
        <w:pStyle w:val="Heading1"/>
        <w:tabs>
          <w:tab w:val="left" w:pos="1440"/>
        </w:tabs>
        <w:snapToGrid w:val="0"/>
        <w:spacing w:before="0" w:after="0" w:line="360" w:lineRule="auto"/>
        <w:jc w:val="center"/>
        <w:rPr>
          <w:rFonts w:ascii="Times New Roman" w:hAnsi="Times New Roman"/>
          <w:b w:val="0"/>
          <w:kern w:val="0"/>
          <w:szCs w:val="28"/>
          <w:lang w:val="en-US"/>
        </w:rPr>
      </w:pPr>
      <w:r>
        <w:rPr>
          <w:rFonts w:ascii="Times New Roman" w:hAnsi="Times New Roman"/>
          <w:b w:val="0"/>
          <w:kern w:val="0"/>
          <w:szCs w:val="28"/>
          <w:lang w:val="en-US"/>
        </w:rPr>
        <w:t xml:space="preserve">PERSONAL INJURIES ACTION NO </w:t>
      </w:r>
      <w:r w:rsidR="00CB1A13" w:rsidRPr="00CB1A13">
        <w:rPr>
          <w:rFonts w:ascii="Times New Roman" w:hAnsi="Times New Roman" w:hint="eastAsia"/>
          <w:b w:val="0"/>
          <w:kern w:val="0"/>
          <w:szCs w:val="28"/>
          <w:lang w:val="en-US"/>
        </w:rPr>
        <w:t>22</w:t>
      </w:r>
      <w:r w:rsidR="00E573FE">
        <w:rPr>
          <w:rFonts w:ascii="Times New Roman" w:hAnsi="Times New Roman"/>
          <w:b w:val="0"/>
          <w:kern w:val="0"/>
          <w:szCs w:val="28"/>
          <w:lang w:val="en-US"/>
        </w:rPr>
        <w:t>12</w:t>
      </w:r>
      <w:r w:rsidR="00E56303">
        <w:rPr>
          <w:rFonts w:ascii="Times New Roman" w:hAnsi="Times New Roman"/>
          <w:b w:val="0"/>
          <w:kern w:val="0"/>
          <w:szCs w:val="28"/>
          <w:lang w:val="en-US"/>
        </w:rPr>
        <w:t xml:space="preserve"> OF 20</w:t>
      </w:r>
      <w:r w:rsidR="00E573FE">
        <w:rPr>
          <w:rFonts w:ascii="Times New Roman" w:hAnsi="Times New Roman"/>
          <w:b w:val="0"/>
          <w:kern w:val="0"/>
          <w:szCs w:val="28"/>
          <w:lang w:val="en-US"/>
        </w:rPr>
        <w:t>20</w:t>
      </w:r>
    </w:p>
    <w:p w:rsidR="00D0454A" w:rsidRPr="00083788" w:rsidRDefault="00D0454A" w:rsidP="00D955C4">
      <w:pPr>
        <w:spacing w:line="360" w:lineRule="auto"/>
        <w:rPr>
          <w:szCs w:val="28"/>
          <w:lang w:eastAsia="zh-TW"/>
        </w:rPr>
      </w:pPr>
    </w:p>
    <w:p w:rsidR="00D0454A" w:rsidRPr="00A64F2D" w:rsidRDefault="00D0454A" w:rsidP="00D955C4">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0454A" w:rsidRPr="006E39C1" w:rsidRDefault="00D0454A" w:rsidP="00D955C4">
      <w:pPr>
        <w:tabs>
          <w:tab w:val="clear" w:pos="1440"/>
          <w:tab w:val="clear" w:pos="4320"/>
          <w:tab w:val="clear" w:pos="9072"/>
        </w:tabs>
        <w:snapToGrid/>
        <w:spacing w:line="360" w:lineRule="auto"/>
        <w:jc w:val="both"/>
        <w:rPr>
          <w:bCs/>
          <w:szCs w:val="28"/>
          <w:lang w:val="en-GB"/>
        </w:rPr>
      </w:pPr>
      <w:r w:rsidRPr="006E39C1">
        <w:rPr>
          <w:bCs/>
          <w:szCs w:val="28"/>
          <w:lang w:val="en-GB"/>
        </w:rPr>
        <w:t>BETWEEN</w:t>
      </w:r>
    </w:p>
    <w:p w:rsidR="00D0454A" w:rsidRDefault="00D0454A" w:rsidP="00D955C4">
      <w:pPr>
        <w:tabs>
          <w:tab w:val="clear" w:pos="1440"/>
          <w:tab w:val="clear" w:pos="4320"/>
          <w:tab w:val="clear" w:pos="9072"/>
          <w:tab w:val="center" w:pos="4140"/>
          <w:tab w:val="right" w:pos="8280"/>
        </w:tabs>
        <w:snapToGrid/>
        <w:spacing w:line="360" w:lineRule="auto"/>
        <w:rPr>
          <w:bCs/>
          <w:szCs w:val="28"/>
          <w:lang w:val="en-GB"/>
        </w:rPr>
      </w:pPr>
      <w:r w:rsidRPr="006E39C1">
        <w:rPr>
          <w:bCs/>
          <w:szCs w:val="28"/>
          <w:lang w:val="en-GB"/>
        </w:rPr>
        <w:tab/>
      </w:r>
      <w:r w:rsidR="00E573FE">
        <w:rPr>
          <w:bCs/>
          <w:szCs w:val="28"/>
          <w:lang w:val="en-GB"/>
        </w:rPr>
        <w:t>RIAZ MOHD, Deceased</w:t>
      </w:r>
      <w:r w:rsidRPr="006E39C1">
        <w:rPr>
          <w:bCs/>
          <w:szCs w:val="28"/>
          <w:lang w:val="en-GB"/>
        </w:rPr>
        <w:tab/>
      </w:r>
      <w:r w:rsidR="00E573FE">
        <w:rPr>
          <w:bCs/>
          <w:szCs w:val="28"/>
          <w:lang w:val="en-GB"/>
        </w:rPr>
        <w:t>1</w:t>
      </w:r>
      <w:r w:rsidR="00E573FE" w:rsidRPr="00E573FE">
        <w:rPr>
          <w:bCs/>
          <w:szCs w:val="28"/>
          <w:vertAlign w:val="superscript"/>
          <w:lang w:val="en-GB"/>
        </w:rPr>
        <w:t>st</w:t>
      </w:r>
      <w:r w:rsidR="00E573FE">
        <w:rPr>
          <w:bCs/>
          <w:szCs w:val="28"/>
          <w:lang w:val="en-GB"/>
        </w:rPr>
        <w:t xml:space="preserve"> </w:t>
      </w:r>
      <w:r>
        <w:rPr>
          <w:bCs/>
          <w:szCs w:val="28"/>
          <w:lang w:val="en-GB"/>
        </w:rPr>
        <w:t>Plaintiff</w:t>
      </w:r>
    </w:p>
    <w:p w:rsidR="00E573FE" w:rsidRDefault="00E573FE" w:rsidP="002F7330">
      <w:pPr>
        <w:tabs>
          <w:tab w:val="clear" w:pos="1440"/>
          <w:tab w:val="clear" w:pos="4320"/>
          <w:tab w:val="clear" w:pos="9072"/>
          <w:tab w:val="left" w:pos="1620"/>
          <w:tab w:val="center" w:pos="4140"/>
          <w:tab w:val="right" w:pos="8280"/>
        </w:tabs>
        <w:snapToGrid/>
        <w:rPr>
          <w:bCs/>
          <w:szCs w:val="28"/>
          <w:lang w:val="en-GB"/>
        </w:rPr>
      </w:pPr>
      <w:r>
        <w:rPr>
          <w:bCs/>
          <w:szCs w:val="28"/>
          <w:lang w:val="en-GB"/>
        </w:rPr>
        <w:tab/>
        <w:t>NAZAKAT, on behalf of himself and other</w:t>
      </w:r>
    </w:p>
    <w:p w:rsidR="00E573FE" w:rsidRDefault="00E573FE" w:rsidP="002F7330">
      <w:pPr>
        <w:tabs>
          <w:tab w:val="clear" w:pos="1440"/>
          <w:tab w:val="clear" w:pos="4320"/>
          <w:tab w:val="clear" w:pos="9072"/>
          <w:tab w:val="left" w:pos="1620"/>
          <w:tab w:val="center" w:pos="4140"/>
          <w:tab w:val="right" w:pos="8280"/>
        </w:tabs>
        <w:snapToGrid/>
        <w:spacing w:line="360" w:lineRule="auto"/>
        <w:rPr>
          <w:bCs/>
          <w:szCs w:val="28"/>
          <w:lang w:val="en-GB"/>
        </w:rPr>
      </w:pPr>
      <w:r>
        <w:rPr>
          <w:bCs/>
          <w:szCs w:val="28"/>
          <w:lang w:val="en-GB"/>
        </w:rPr>
        <w:tab/>
      </w:r>
      <w:r w:rsidR="009E77BB">
        <w:rPr>
          <w:bCs/>
          <w:szCs w:val="28"/>
          <w:lang w:val="en-GB"/>
        </w:rPr>
        <w:t>D</w:t>
      </w:r>
      <w:r>
        <w:rPr>
          <w:bCs/>
          <w:szCs w:val="28"/>
          <w:lang w:val="en-GB"/>
        </w:rPr>
        <w:t>efendants of RIAZ MOHD, deceased</w:t>
      </w:r>
      <w:r>
        <w:rPr>
          <w:bCs/>
          <w:szCs w:val="28"/>
          <w:lang w:val="en-GB"/>
        </w:rPr>
        <w:tab/>
        <w:t>2</w:t>
      </w:r>
      <w:r>
        <w:rPr>
          <w:bCs/>
          <w:szCs w:val="28"/>
          <w:vertAlign w:val="superscript"/>
          <w:lang w:val="en-GB"/>
        </w:rPr>
        <w:t xml:space="preserve">nd </w:t>
      </w:r>
      <w:r>
        <w:rPr>
          <w:bCs/>
          <w:szCs w:val="28"/>
          <w:lang w:val="en-GB"/>
        </w:rPr>
        <w:t>Plaintiff</w:t>
      </w:r>
    </w:p>
    <w:p w:rsidR="00E56303" w:rsidRPr="00BD154C" w:rsidRDefault="00D0454A" w:rsidP="00D955C4">
      <w:pPr>
        <w:tabs>
          <w:tab w:val="clear" w:pos="1440"/>
          <w:tab w:val="clear" w:pos="4320"/>
          <w:tab w:val="clear" w:pos="9072"/>
          <w:tab w:val="center" w:pos="4140"/>
        </w:tabs>
        <w:snapToGrid/>
        <w:spacing w:line="360" w:lineRule="auto"/>
        <w:jc w:val="center"/>
        <w:rPr>
          <w:bCs/>
          <w:szCs w:val="28"/>
          <w:lang w:val="en-GB"/>
        </w:rPr>
      </w:pPr>
      <w:r w:rsidRPr="006E39C1">
        <w:rPr>
          <w:bCs/>
          <w:szCs w:val="28"/>
          <w:lang w:val="en-GB"/>
        </w:rPr>
        <w:t>and</w:t>
      </w:r>
    </w:p>
    <w:p w:rsidR="00B0165B" w:rsidRPr="002B396C" w:rsidRDefault="00E56303" w:rsidP="00D955C4">
      <w:pPr>
        <w:tabs>
          <w:tab w:val="clear" w:pos="1440"/>
          <w:tab w:val="clear" w:pos="4320"/>
          <w:tab w:val="clear" w:pos="9072"/>
          <w:tab w:val="center" w:pos="4140"/>
          <w:tab w:val="right" w:pos="8280"/>
        </w:tabs>
        <w:snapToGrid/>
        <w:spacing w:line="360" w:lineRule="auto"/>
        <w:rPr>
          <w:bCs/>
          <w:szCs w:val="28"/>
          <w:lang w:val="en-GB"/>
        </w:rPr>
      </w:pPr>
      <w:r>
        <w:rPr>
          <w:bCs/>
          <w:szCs w:val="28"/>
        </w:rPr>
        <w:tab/>
      </w:r>
      <w:r w:rsidR="009E77BB">
        <w:rPr>
          <w:bCs/>
          <w:szCs w:val="28"/>
        </w:rPr>
        <w:t>YEE HOP CLEANING COMPANY</w:t>
      </w:r>
      <w:r w:rsidR="00D0454A" w:rsidRPr="006E39C1">
        <w:rPr>
          <w:bCs/>
          <w:szCs w:val="28"/>
          <w:lang w:val="en-GB"/>
        </w:rPr>
        <w:tab/>
      </w:r>
      <w:r w:rsidR="00D0454A">
        <w:rPr>
          <w:bCs/>
          <w:szCs w:val="28"/>
          <w:lang w:val="en-GB"/>
        </w:rPr>
        <w:t>Defendant</w:t>
      </w:r>
    </w:p>
    <w:p w:rsidR="00D0454A" w:rsidRPr="00A64F2D" w:rsidRDefault="00D0454A" w:rsidP="00D955C4">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DA0EE0" w:rsidRDefault="00DA0EE0" w:rsidP="00D955C4">
      <w:pPr>
        <w:pStyle w:val="normal3"/>
        <w:tabs>
          <w:tab w:val="clear" w:pos="4320"/>
          <w:tab w:val="clear" w:pos="4500"/>
          <w:tab w:val="clear" w:pos="9000"/>
          <w:tab w:val="clear" w:pos="9072"/>
        </w:tabs>
        <w:overflowPunct/>
        <w:autoSpaceDE/>
        <w:autoSpaceDN/>
        <w:adjustRightInd w:val="0"/>
        <w:jc w:val="both"/>
        <w:rPr>
          <w:rFonts w:eastAsia="宋体"/>
          <w:lang w:val="en-US" w:eastAsia="zh-TW"/>
        </w:rPr>
      </w:pPr>
    </w:p>
    <w:p w:rsidR="008A1C7A" w:rsidRPr="008A1C7A" w:rsidRDefault="008A1C7A" w:rsidP="00D955C4">
      <w:pPr>
        <w:pStyle w:val="Heading5"/>
        <w:tabs>
          <w:tab w:val="left" w:pos="1440"/>
        </w:tabs>
        <w:spacing w:line="360" w:lineRule="auto"/>
        <w:jc w:val="both"/>
        <w:rPr>
          <w:rFonts w:ascii="Times New Roman" w:hAnsi="Times New Roman"/>
          <w:b w:val="0"/>
          <w:sz w:val="28"/>
          <w:szCs w:val="28"/>
        </w:rPr>
      </w:pPr>
      <w:r w:rsidRPr="008A1C7A">
        <w:rPr>
          <w:rFonts w:ascii="Times New Roman" w:hAnsi="Times New Roman"/>
          <w:b w:val="0"/>
          <w:sz w:val="28"/>
          <w:szCs w:val="28"/>
        </w:rPr>
        <w:t xml:space="preserve">Before:  His Honour Judge Andrew Li in </w:t>
      </w:r>
      <w:r w:rsidR="00E573FE">
        <w:rPr>
          <w:rFonts w:ascii="Times New Roman" w:hAnsi="Times New Roman"/>
          <w:b w:val="0"/>
          <w:sz w:val="28"/>
          <w:szCs w:val="28"/>
        </w:rPr>
        <w:t>Chambers (Open to Public)</w:t>
      </w:r>
    </w:p>
    <w:p w:rsidR="008A1C7A" w:rsidRPr="008A1C7A" w:rsidRDefault="008D24AD" w:rsidP="00D955C4">
      <w:pPr>
        <w:spacing w:line="360" w:lineRule="auto"/>
        <w:rPr>
          <w:bCs/>
          <w:szCs w:val="28"/>
          <w:lang w:val="en-GB"/>
        </w:rPr>
      </w:pPr>
      <w:r>
        <w:rPr>
          <w:bCs/>
          <w:szCs w:val="28"/>
          <w:lang w:val="en-GB"/>
        </w:rPr>
        <w:t xml:space="preserve">Date of </w:t>
      </w:r>
      <w:r w:rsidR="00E56303">
        <w:rPr>
          <w:bCs/>
          <w:szCs w:val="28"/>
          <w:lang w:val="en-GB"/>
        </w:rPr>
        <w:t>Hearing</w:t>
      </w:r>
      <w:r>
        <w:rPr>
          <w:bCs/>
          <w:szCs w:val="28"/>
          <w:lang w:val="en-GB"/>
        </w:rPr>
        <w:t xml:space="preserve">:  </w:t>
      </w:r>
      <w:r w:rsidR="00B81C28">
        <w:rPr>
          <w:bCs/>
          <w:szCs w:val="28"/>
          <w:lang w:val="en-GB"/>
        </w:rPr>
        <w:t xml:space="preserve">18 April </w:t>
      </w:r>
      <w:r w:rsidR="00950427">
        <w:rPr>
          <w:bCs/>
          <w:szCs w:val="28"/>
          <w:lang w:val="en-GB"/>
        </w:rPr>
        <w:t>202</w:t>
      </w:r>
      <w:r w:rsidR="00E573FE">
        <w:rPr>
          <w:bCs/>
          <w:szCs w:val="28"/>
          <w:lang w:val="en-GB"/>
        </w:rPr>
        <w:t>3</w:t>
      </w:r>
    </w:p>
    <w:p w:rsidR="008A1C7A" w:rsidRPr="001A5CA0" w:rsidRDefault="00435CF0" w:rsidP="00D955C4">
      <w:pPr>
        <w:spacing w:line="360" w:lineRule="auto"/>
        <w:rPr>
          <w:bCs/>
          <w:szCs w:val="28"/>
        </w:rPr>
      </w:pPr>
      <w:r>
        <w:rPr>
          <w:bCs/>
          <w:szCs w:val="28"/>
          <w:lang w:val="en-GB"/>
        </w:rPr>
        <w:t>Date of</w:t>
      </w:r>
      <w:r w:rsidR="00E56303">
        <w:rPr>
          <w:bCs/>
          <w:szCs w:val="28"/>
          <w:lang w:val="en-GB"/>
        </w:rPr>
        <w:t xml:space="preserve"> </w:t>
      </w:r>
      <w:r w:rsidR="00E573FE">
        <w:rPr>
          <w:bCs/>
          <w:szCs w:val="28"/>
          <w:lang w:val="en-GB"/>
        </w:rPr>
        <w:t>Decision</w:t>
      </w:r>
      <w:r w:rsidR="00CA7206">
        <w:rPr>
          <w:bCs/>
          <w:szCs w:val="28"/>
          <w:lang w:val="en-GB"/>
        </w:rPr>
        <w:t>:</w:t>
      </w:r>
      <w:r w:rsidR="00DA560E">
        <w:rPr>
          <w:bCs/>
          <w:szCs w:val="28"/>
          <w:lang w:val="en-GB"/>
        </w:rPr>
        <w:t xml:space="preserve">  </w:t>
      </w:r>
      <w:r w:rsidR="00CA7206">
        <w:rPr>
          <w:bCs/>
          <w:szCs w:val="28"/>
          <w:lang w:val="en-GB"/>
        </w:rPr>
        <w:t xml:space="preserve">7 </w:t>
      </w:r>
      <w:r w:rsidR="00525080">
        <w:rPr>
          <w:bCs/>
          <w:szCs w:val="28"/>
          <w:lang w:val="en-GB"/>
        </w:rPr>
        <w:t xml:space="preserve">July </w:t>
      </w:r>
      <w:r w:rsidR="00E573FE">
        <w:rPr>
          <w:bCs/>
          <w:szCs w:val="28"/>
          <w:lang w:val="en-GB"/>
        </w:rPr>
        <w:t>2023</w:t>
      </w:r>
    </w:p>
    <w:p w:rsidR="00657E0F" w:rsidRPr="00604CFB" w:rsidRDefault="00657E0F" w:rsidP="00D955C4">
      <w:pPr>
        <w:tabs>
          <w:tab w:val="clear" w:pos="4320"/>
          <w:tab w:val="clear" w:pos="9072"/>
        </w:tabs>
        <w:adjustRightInd w:val="0"/>
        <w:spacing w:line="360" w:lineRule="auto"/>
        <w:rPr>
          <w:szCs w:val="28"/>
          <w:lang w:val="en-GB"/>
        </w:rPr>
      </w:pPr>
    </w:p>
    <w:p w:rsidR="00B32047" w:rsidRPr="00A10BC0" w:rsidRDefault="00B32047" w:rsidP="00D955C4">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Pr>
          <w:rFonts w:hint="eastAsia"/>
          <w:szCs w:val="28"/>
        </w:rPr>
        <w:t>-</w:t>
      </w:r>
      <w:r>
        <w:rPr>
          <w:szCs w:val="28"/>
        </w:rPr>
        <w:t>----------------</w:t>
      </w:r>
    </w:p>
    <w:p w:rsidR="00657E0F" w:rsidRDefault="00E573FE" w:rsidP="00D955C4">
      <w:pPr>
        <w:tabs>
          <w:tab w:val="clear" w:pos="4320"/>
          <w:tab w:val="clear" w:pos="9072"/>
          <w:tab w:val="left" w:pos="1620"/>
          <w:tab w:val="right" w:pos="8280"/>
        </w:tabs>
        <w:adjustRightInd w:val="0"/>
        <w:spacing w:line="360" w:lineRule="auto"/>
        <w:jc w:val="center"/>
        <w:rPr>
          <w:bCs/>
          <w:szCs w:val="28"/>
          <w:lang w:val="en-GB"/>
        </w:rPr>
      </w:pPr>
      <w:r>
        <w:rPr>
          <w:bCs/>
          <w:szCs w:val="28"/>
          <w:lang w:val="en-GB"/>
        </w:rPr>
        <w:t>DEC</w:t>
      </w:r>
      <w:r w:rsidR="00CA7206">
        <w:rPr>
          <w:bCs/>
          <w:szCs w:val="28"/>
          <w:lang w:val="en-GB"/>
        </w:rPr>
        <w:t>I</w:t>
      </w:r>
      <w:r>
        <w:rPr>
          <w:bCs/>
          <w:szCs w:val="28"/>
          <w:lang w:val="en-GB"/>
        </w:rPr>
        <w:t>SION</w:t>
      </w:r>
    </w:p>
    <w:p w:rsidR="00E573FE" w:rsidRPr="00A10BC0" w:rsidRDefault="00E573FE" w:rsidP="00D955C4">
      <w:pPr>
        <w:tabs>
          <w:tab w:val="clear" w:pos="4320"/>
          <w:tab w:val="clear" w:pos="9072"/>
          <w:tab w:val="left" w:pos="1620"/>
          <w:tab w:val="right" w:pos="8280"/>
        </w:tabs>
        <w:adjustRightInd w:val="0"/>
        <w:spacing w:line="360" w:lineRule="auto"/>
        <w:jc w:val="center"/>
        <w:rPr>
          <w:szCs w:val="28"/>
        </w:rPr>
      </w:pPr>
      <w:r w:rsidRPr="00A10BC0">
        <w:rPr>
          <w:rFonts w:hint="eastAsia"/>
          <w:szCs w:val="28"/>
        </w:rPr>
        <w:t>----------</w:t>
      </w:r>
      <w:r>
        <w:rPr>
          <w:rFonts w:hint="eastAsia"/>
          <w:szCs w:val="28"/>
        </w:rPr>
        <w:t>-</w:t>
      </w:r>
      <w:r>
        <w:rPr>
          <w:szCs w:val="28"/>
        </w:rPr>
        <w:t>----------------</w:t>
      </w:r>
    </w:p>
    <w:p w:rsidR="00EF3EAD" w:rsidRPr="00B11A53" w:rsidRDefault="00EF3EAD" w:rsidP="003359A2">
      <w:pPr>
        <w:keepNext/>
        <w:widowControl w:val="0"/>
        <w:tabs>
          <w:tab w:val="clear" w:pos="4320"/>
          <w:tab w:val="clear" w:pos="9072"/>
        </w:tabs>
        <w:spacing w:line="360" w:lineRule="auto"/>
        <w:ind w:right="-720"/>
        <w:jc w:val="both"/>
        <w:rPr>
          <w:i/>
          <w:szCs w:val="28"/>
        </w:rPr>
      </w:pPr>
      <w:r w:rsidRPr="00B11A53">
        <w:rPr>
          <w:i/>
          <w:szCs w:val="28"/>
        </w:rPr>
        <w:lastRenderedPageBreak/>
        <w:t>I</w:t>
      </w:r>
      <w:r w:rsidR="00525080" w:rsidRPr="00B11A53">
        <w:rPr>
          <w:i/>
          <w:szCs w:val="28"/>
        </w:rPr>
        <w:t>NTRODUCTION</w:t>
      </w:r>
    </w:p>
    <w:p w:rsidR="00EF3EAD" w:rsidRPr="00EF3EAD" w:rsidRDefault="00EF3EAD" w:rsidP="00F90591">
      <w:pPr>
        <w:keepNext/>
        <w:keepLines/>
        <w:widowControl w:val="0"/>
        <w:tabs>
          <w:tab w:val="clear" w:pos="4320"/>
          <w:tab w:val="clear" w:pos="9072"/>
        </w:tabs>
        <w:spacing w:line="360" w:lineRule="auto"/>
        <w:ind w:right="-720"/>
        <w:jc w:val="both"/>
        <w:rPr>
          <w:i/>
          <w:szCs w:val="28"/>
        </w:rPr>
      </w:pPr>
    </w:p>
    <w:p w:rsidR="00EB52BC" w:rsidRPr="00EB52BC" w:rsidRDefault="00083788" w:rsidP="00F90591">
      <w:pPr>
        <w:keepNext/>
        <w:keepLines/>
        <w:widowControl w:val="0"/>
        <w:numPr>
          <w:ilvl w:val="0"/>
          <w:numId w:val="4"/>
        </w:numPr>
        <w:tabs>
          <w:tab w:val="clear" w:pos="4320"/>
          <w:tab w:val="clear" w:pos="9072"/>
        </w:tabs>
        <w:spacing w:line="360" w:lineRule="auto"/>
        <w:ind w:left="0" w:firstLine="0"/>
        <w:jc w:val="both"/>
        <w:rPr>
          <w:i/>
          <w:szCs w:val="28"/>
        </w:rPr>
      </w:pPr>
      <w:r w:rsidRPr="00F53278">
        <w:rPr>
          <w:szCs w:val="28"/>
        </w:rPr>
        <w:t xml:space="preserve">This is </w:t>
      </w:r>
      <w:r w:rsidR="00EF3EAD" w:rsidRPr="00F53278">
        <w:rPr>
          <w:szCs w:val="28"/>
        </w:rPr>
        <w:t xml:space="preserve">a decision </w:t>
      </w:r>
      <w:r w:rsidR="00BB7742" w:rsidRPr="00F53278">
        <w:rPr>
          <w:szCs w:val="28"/>
        </w:rPr>
        <w:t xml:space="preserve">regarding </w:t>
      </w:r>
      <w:r w:rsidR="00F53278" w:rsidRPr="00F53278">
        <w:rPr>
          <w:szCs w:val="28"/>
        </w:rPr>
        <w:t xml:space="preserve">the costs </w:t>
      </w:r>
      <w:r w:rsidR="00190185">
        <w:rPr>
          <w:szCs w:val="28"/>
        </w:rPr>
        <w:t>of</w:t>
      </w:r>
      <w:r w:rsidR="00F53278" w:rsidRPr="00F53278">
        <w:rPr>
          <w:szCs w:val="28"/>
        </w:rPr>
        <w:t xml:space="preserve"> a </w:t>
      </w:r>
      <w:r w:rsidR="00300E4A">
        <w:rPr>
          <w:szCs w:val="28"/>
        </w:rPr>
        <w:t xml:space="preserve">personal injuries (“PI”) </w:t>
      </w:r>
      <w:r w:rsidR="00F53278" w:rsidRPr="00F53278">
        <w:rPr>
          <w:szCs w:val="28"/>
        </w:rPr>
        <w:t xml:space="preserve">claim </w:t>
      </w:r>
      <w:r w:rsidR="00FE41DC">
        <w:rPr>
          <w:szCs w:val="28"/>
        </w:rPr>
        <w:t>arising out of an alleged work related accident happened to the 1</w:t>
      </w:r>
      <w:r w:rsidR="00FE41DC" w:rsidRPr="00FE41DC">
        <w:rPr>
          <w:szCs w:val="28"/>
          <w:vertAlign w:val="superscript"/>
        </w:rPr>
        <w:t>st</w:t>
      </w:r>
      <w:r w:rsidR="00FE41DC">
        <w:rPr>
          <w:szCs w:val="28"/>
        </w:rPr>
        <w:t xml:space="preserve"> plaintiff on 3 June 2015 (“the Accident”)</w:t>
      </w:r>
      <w:r w:rsidR="00F53278" w:rsidRPr="00F53278">
        <w:rPr>
          <w:szCs w:val="28"/>
        </w:rPr>
        <w:t xml:space="preserve">.  The issues arose as a result </w:t>
      </w:r>
      <w:r w:rsidR="00BB7742" w:rsidRPr="00F53278">
        <w:rPr>
          <w:szCs w:val="28"/>
        </w:rPr>
        <w:t xml:space="preserve">of </w:t>
      </w:r>
      <w:r w:rsidR="002F0ACE">
        <w:rPr>
          <w:szCs w:val="28"/>
        </w:rPr>
        <w:t>two</w:t>
      </w:r>
      <w:r w:rsidR="00BB7742" w:rsidRPr="00F53278">
        <w:rPr>
          <w:szCs w:val="28"/>
        </w:rPr>
        <w:t xml:space="preserve"> c</w:t>
      </w:r>
      <w:r w:rsidR="004E2D69" w:rsidRPr="00F53278">
        <w:rPr>
          <w:szCs w:val="28"/>
        </w:rPr>
        <w:t xml:space="preserve">ase management </w:t>
      </w:r>
      <w:r w:rsidR="00EE1FBC" w:rsidRPr="00F53278">
        <w:rPr>
          <w:szCs w:val="28"/>
        </w:rPr>
        <w:t>conference</w:t>
      </w:r>
      <w:r w:rsidR="00EB52BC">
        <w:rPr>
          <w:szCs w:val="28"/>
        </w:rPr>
        <w:t xml:space="preserve"> </w:t>
      </w:r>
      <w:r w:rsidR="00E96BB9">
        <w:rPr>
          <w:szCs w:val="28"/>
        </w:rPr>
        <w:t xml:space="preserve">(“CMC”) </w:t>
      </w:r>
      <w:r w:rsidR="001D0890">
        <w:rPr>
          <w:szCs w:val="28"/>
        </w:rPr>
        <w:t xml:space="preserve">hearings </w:t>
      </w:r>
      <w:r w:rsidR="00EB52BC">
        <w:rPr>
          <w:szCs w:val="28"/>
        </w:rPr>
        <w:t xml:space="preserve">held before me on </w:t>
      </w:r>
      <w:r w:rsidR="00300E4A">
        <w:rPr>
          <w:szCs w:val="28"/>
        </w:rPr>
        <w:t>17 January 2023 and 1</w:t>
      </w:r>
      <w:r w:rsidR="00EB52BC">
        <w:rPr>
          <w:szCs w:val="28"/>
        </w:rPr>
        <w:t>8 April 2023</w:t>
      </w:r>
      <w:r w:rsidR="00300E4A">
        <w:rPr>
          <w:szCs w:val="28"/>
        </w:rPr>
        <w:t xml:space="preserve"> respectively</w:t>
      </w:r>
      <w:r w:rsidR="00EB52BC">
        <w:rPr>
          <w:szCs w:val="28"/>
        </w:rPr>
        <w:t xml:space="preserve">. </w:t>
      </w:r>
      <w:r w:rsidR="00EE1FBC" w:rsidRPr="00F53278">
        <w:rPr>
          <w:szCs w:val="28"/>
        </w:rPr>
        <w:t xml:space="preserve"> </w:t>
      </w:r>
    </w:p>
    <w:p w:rsidR="00EB52BC" w:rsidRPr="00EB52BC" w:rsidRDefault="00EB52BC" w:rsidP="00F90591">
      <w:pPr>
        <w:keepNext/>
        <w:keepLines/>
        <w:widowControl w:val="0"/>
        <w:tabs>
          <w:tab w:val="clear" w:pos="4320"/>
          <w:tab w:val="clear" w:pos="9072"/>
        </w:tabs>
        <w:spacing w:line="360" w:lineRule="auto"/>
        <w:jc w:val="both"/>
        <w:rPr>
          <w:i/>
          <w:szCs w:val="28"/>
        </w:rPr>
      </w:pPr>
    </w:p>
    <w:p w:rsidR="00EE1FBC" w:rsidRPr="00F53278" w:rsidRDefault="00EE1FBC" w:rsidP="00F90591">
      <w:pPr>
        <w:keepNext/>
        <w:keepLines/>
        <w:widowControl w:val="0"/>
        <w:tabs>
          <w:tab w:val="clear" w:pos="4320"/>
          <w:tab w:val="clear" w:pos="9072"/>
        </w:tabs>
        <w:spacing w:line="360" w:lineRule="auto"/>
        <w:jc w:val="both"/>
        <w:rPr>
          <w:i/>
          <w:szCs w:val="28"/>
        </w:rPr>
      </w:pPr>
      <w:r w:rsidRPr="00F53278">
        <w:rPr>
          <w:i/>
          <w:szCs w:val="28"/>
        </w:rPr>
        <w:t>B</w:t>
      </w:r>
      <w:r w:rsidR="00BB7742" w:rsidRPr="00F53278">
        <w:rPr>
          <w:i/>
          <w:szCs w:val="28"/>
        </w:rPr>
        <w:t xml:space="preserve">ACKGROUND </w:t>
      </w:r>
    </w:p>
    <w:p w:rsidR="00EE1FBC" w:rsidRPr="00EE1FBC" w:rsidRDefault="00EE1FBC" w:rsidP="00F90591">
      <w:pPr>
        <w:tabs>
          <w:tab w:val="clear" w:pos="4320"/>
          <w:tab w:val="clear" w:pos="9072"/>
        </w:tabs>
        <w:spacing w:line="360" w:lineRule="auto"/>
        <w:jc w:val="both"/>
        <w:rPr>
          <w:i/>
          <w:szCs w:val="28"/>
        </w:rPr>
      </w:pPr>
    </w:p>
    <w:p w:rsidR="007942C3" w:rsidRDefault="00EE1FBC" w:rsidP="00F90591">
      <w:pPr>
        <w:numPr>
          <w:ilvl w:val="0"/>
          <w:numId w:val="4"/>
        </w:numPr>
        <w:tabs>
          <w:tab w:val="clear" w:pos="4320"/>
          <w:tab w:val="clear" w:pos="9072"/>
        </w:tabs>
        <w:spacing w:line="360" w:lineRule="auto"/>
        <w:ind w:left="0" w:firstLine="0"/>
        <w:jc w:val="both"/>
        <w:rPr>
          <w:szCs w:val="28"/>
        </w:rPr>
      </w:pPr>
      <w:r>
        <w:rPr>
          <w:szCs w:val="28"/>
        </w:rPr>
        <w:t xml:space="preserve">The plaintiffs issued the </w:t>
      </w:r>
      <w:r w:rsidR="00BB7742">
        <w:rPr>
          <w:szCs w:val="28"/>
        </w:rPr>
        <w:t>w</w:t>
      </w:r>
      <w:r>
        <w:rPr>
          <w:szCs w:val="28"/>
        </w:rPr>
        <w:t xml:space="preserve">rit of </w:t>
      </w:r>
      <w:r w:rsidR="00BB7742">
        <w:rPr>
          <w:szCs w:val="28"/>
        </w:rPr>
        <w:t>s</w:t>
      </w:r>
      <w:r>
        <w:rPr>
          <w:szCs w:val="28"/>
        </w:rPr>
        <w:t xml:space="preserve">ummons (“the Writ”) which contained the general </w:t>
      </w:r>
      <w:r w:rsidR="00F53278">
        <w:rPr>
          <w:szCs w:val="28"/>
        </w:rPr>
        <w:t>e</w:t>
      </w:r>
      <w:r>
        <w:rPr>
          <w:szCs w:val="28"/>
        </w:rPr>
        <w:t xml:space="preserve">ndorsement of </w:t>
      </w:r>
      <w:r w:rsidR="00AB28CD">
        <w:rPr>
          <w:szCs w:val="28"/>
        </w:rPr>
        <w:t>C</w:t>
      </w:r>
      <w:r>
        <w:rPr>
          <w:szCs w:val="28"/>
        </w:rPr>
        <w:t>laim (“</w:t>
      </w:r>
      <w:r w:rsidR="005A2632">
        <w:rPr>
          <w:szCs w:val="28"/>
        </w:rPr>
        <w:t>the Endorsement”</w:t>
      </w:r>
      <w:r>
        <w:rPr>
          <w:szCs w:val="28"/>
        </w:rPr>
        <w:t>) prepared by the plaintiffs</w:t>
      </w:r>
      <w:r w:rsidR="00FE41DC">
        <w:rPr>
          <w:szCs w:val="28"/>
        </w:rPr>
        <w:t>’</w:t>
      </w:r>
      <w:r>
        <w:rPr>
          <w:szCs w:val="28"/>
        </w:rPr>
        <w:t xml:space="preserve"> solicitors, </w:t>
      </w:r>
      <w:proofErr w:type="spellStart"/>
      <w:r>
        <w:rPr>
          <w:szCs w:val="28"/>
        </w:rPr>
        <w:t>M</w:t>
      </w:r>
      <w:r w:rsidR="007942C3">
        <w:rPr>
          <w:szCs w:val="28"/>
        </w:rPr>
        <w:t>essrs</w:t>
      </w:r>
      <w:proofErr w:type="spellEnd"/>
      <w:r w:rsidR="007942C3">
        <w:rPr>
          <w:szCs w:val="28"/>
        </w:rPr>
        <w:t xml:space="preserve"> </w:t>
      </w:r>
      <w:proofErr w:type="spellStart"/>
      <w:r>
        <w:rPr>
          <w:szCs w:val="28"/>
        </w:rPr>
        <w:t>Mohnani</w:t>
      </w:r>
      <w:proofErr w:type="spellEnd"/>
      <w:r w:rsidR="007942C3">
        <w:rPr>
          <w:szCs w:val="28"/>
        </w:rPr>
        <w:t xml:space="preserve"> &amp; Associates (“MA”)</w:t>
      </w:r>
      <w:r w:rsidR="00B11A53">
        <w:rPr>
          <w:szCs w:val="28"/>
        </w:rPr>
        <w:t xml:space="preserve"> </w:t>
      </w:r>
      <w:r w:rsidR="00CA7206">
        <w:rPr>
          <w:szCs w:val="28"/>
        </w:rPr>
        <w:t xml:space="preserve">in this case </w:t>
      </w:r>
      <w:r w:rsidR="00B11A53">
        <w:rPr>
          <w:szCs w:val="28"/>
        </w:rPr>
        <w:t>on 13 July 2020</w:t>
      </w:r>
      <w:r w:rsidR="007942C3">
        <w:rPr>
          <w:szCs w:val="28"/>
        </w:rPr>
        <w:t xml:space="preserve">. </w:t>
      </w:r>
    </w:p>
    <w:p w:rsidR="007942C3" w:rsidRDefault="007942C3" w:rsidP="00F90591">
      <w:pPr>
        <w:tabs>
          <w:tab w:val="clear" w:pos="4320"/>
          <w:tab w:val="clear" w:pos="9072"/>
        </w:tabs>
        <w:spacing w:line="360" w:lineRule="auto"/>
        <w:jc w:val="both"/>
        <w:rPr>
          <w:szCs w:val="28"/>
        </w:rPr>
      </w:pPr>
    </w:p>
    <w:p w:rsidR="007942C3" w:rsidRDefault="007942C3" w:rsidP="00F90591">
      <w:pPr>
        <w:numPr>
          <w:ilvl w:val="0"/>
          <w:numId w:val="4"/>
        </w:numPr>
        <w:tabs>
          <w:tab w:val="clear" w:pos="4320"/>
          <w:tab w:val="clear" w:pos="9072"/>
        </w:tabs>
        <w:spacing w:line="360" w:lineRule="auto"/>
        <w:ind w:left="0" w:firstLine="0"/>
        <w:jc w:val="both"/>
        <w:rPr>
          <w:szCs w:val="28"/>
        </w:rPr>
      </w:pPr>
      <w:r w:rsidRPr="007942C3">
        <w:rPr>
          <w:szCs w:val="28"/>
        </w:rPr>
        <w:t>The following ha</w:t>
      </w:r>
      <w:r w:rsidR="00B11A53">
        <w:rPr>
          <w:szCs w:val="28"/>
        </w:rPr>
        <w:t>s</w:t>
      </w:r>
      <w:r w:rsidR="002475B0">
        <w:rPr>
          <w:szCs w:val="28"/>
        </w:rPr>
        <w:t xml:space="preserve"> been pleaded under the </w:t>
      </w:r>
      <w:proofErr w:type="gramStart"/>
      <w:r w:rsidR="002475B0">
        <w:rPr>
          <w:szCs w:val="28"/>
        </w:rPr>
        <w:t>Endorsement</w:t>
      </w:r>
      <w:r w:rsidRPr="007942C3">
        <w:rPr>
          <w:szCs w:val="28"/>
        </w:rPr>
        <w:t>:</w:t>
      </w:r>
      <w:r>
        <w:rPr>
          <w:szCs w:val="28"/>
        </w:rPr>
        <w:t>-</w:t>
      </w:r>
      <w:proofErr w:type="gramEnd"/>
    </w:p>
    <w:p w:rsidR="007942C3" w:rsidRDefault="007942C3" w:rsidP="00F90591">
      <w:pPr>
        <w:tabs>
          <w:tab w:val="clear" w:pos="4320"/>
          <w:tab w:val="clear" w:pos="9072"/>
        </w:tabs>
        <w:spacing w:line="360" w:lineRule="auto"/>
        <w:jc w:val="both"/>
        <w:rPr>
          <w:szCs w:val="28"/>
        </w:rPr>
      </w:pPr>
    </w:p>
    <w:p w:rsidR="003E428A" w:rsidRPr="00103E6E" w:rsidRDefault="003E428A" w:rsidP="00103E6E">
      <w:pPr>
        <w:tabs>
          <w:tab w:val="clear" w:pos="4320"/>
          <w:tab w:val="clear" w:pos="9072"/>
        </w:tabs>
        <w:ind w:left="1440" w:right="746"/>
        <w:jc w:val="both"/>
        <w:rPr>
          <w:sz w:val="24"/>
          <w:szCs w:val="24"/>
        </w:rPr>
      </w:pPr>
      <w:r w:rsidRPr="00103E6E">
        <w:rPr>
          <w:sz w:val="24"/>
          <w:szCs w:val="24"/>
        </w:rPr>
        <w:t>“The 2</w:t>
      </w:r>
      <w:r w:rsidRPr="00103E6E">
        <w:rPr>
          <w:sz w:val="24"/>
          <w:szCs w:val="24"/>
          <w:vertAlign w:val="superscript"/>
        </w:rPr>
        <w:t>nd</w:t>
      </w:r>
      <w:r w:rsidRPr="00103E6E">
        <w:rPr>
          <w:sz w:val="24"/>
          <w:szCs w:val="24"/>
        </w:rPr>
        <w:t xml:space="preserve"> Plaintiff’s claim is for damages, (together with interest thereon and costs), for</w:t>
      </w:r>
      <w:r w:rsidR="00921AEB" w:rsidRPr="00103E6E">
        <w:rPr>
          <w:sz w:val="24"/>
          <w:szCs w:val="24"/>
        </w:rPr>
        <w:t xml:space="preserve"> </w:t>
      </w:r>
      <w:r w:rsidRPr="00103E6E">
        <w:rPr>
          <w:sz w:val="24"/>
          <w:szCs w:val="24"/>
        </w:rPr>
        <w:t>personal injury, loss and damage sustained to the 1</w:t>
      </w:r>
      <w:r w:rsidRPr="00103E6E">
        <w:rPr>
          <w:sz w:val="24"/>
          <w:szCs w:val="24"/>
          <w:vertAlign w:val="superscript"/>
        </w:rPr>
        <w:t>st</w:t>
      </w:r>
      <w:r w:rsidRPr="00103E6E">
        <w:rPr>
          <w:sz w:val="24"/>
          <w:szCs w:val="24"/>
        </w:rPr>
        <w:t xml:space="preserve"> Plaintiff arising out of the negligence and/or </w:t>
      </w:r>
      <w:proofErr w:type="spellStart"/>
      <w:r w:rsidRPr="00103E6E">
        <w:rPr>
          <w:sz w:val="24"/>
          <w:szCs w:val="24"/>
        </w:rPr>
        <w:t>and/or</w:t>
      </w:r>
      <w:proofErr w:type="spellEnd"/>
      <w:r w:rsidRPr="00103E6E">
        <w:rPr>
          <w:sz w:val="24"/>
          <w:szCs w:val="24"/>
        </w:rPr>
        <w:t xml:space="preserve"> bre</w:t>
      </w:r>
      <w:r w:rsidR="00921AEB" w:rsidRPr="00103E6E">
        <w:rPr>
          <w:sz w:val="24"/>
          <w:szCs w:val="24"/>
        </w:rPr>
        <w:t>a</w:t>
      </w:r>
      <w:r w:rsidRPr="00103E6E">
        <w:rPr>
          <w:sz w:val="24"/>
          <w:szCs w:val="24"/>
        </w:rPr>
        <w:t>ch of common duty of care and/or breach of statutory duties on the part of the Defendant, their servants and/or ag</w:t>
      </w:r>
      <w:r w:rsidR="009863CB" w:rsidRPr="00103E6E">
        <w:rPr>
          <w:sz w:val="24"/>
          <w:szCs w:val="24"/>
        </w:rPr>
        <w:t>e</w:t>
      </w:r>
      <w:r w:rsidRPr="00103E6E">
        <w:rPr>
          <w:sz w:val="24"/>
          <w:szCs w:val="24"/>
        </w:rPr>
        <w:t xml:space="preserve">nts at G/F., Mei Yue House, </w:t>
      </w:r>
      <w:proofErr w:type="spellStart"/>
      <w:r w:rsidRPr="00103E6E">
        <w:rPr>
          <w:sz w:val="24"/>
          <w:szCs w:val="24"/>
        </w:rPr>
        <w:t>Shek</w:t>
      </w:r>
      <w:proofErr w:type="spellEnd"/>
      <w:r w:rsidRPr="00103E6E">
        <w:rPr>
          <w:sz w:val="24"/>
          <w:szCs w:val="24"/>
        </w:rPr>
        <w:t xml:space="preserve"> Kip Mei Estate, </w:t>
      </w:r>
      <w:proofErr w:type="spellStart"/>
      <w:r w:rsidRPr="00103E6E">
        <w:rPr>
          <w:sz w:val="24"/>
          <w:szCs w:val="24"/>
        </w:rPr>
        <w:t>Shek</w:t>
      </w:r>
      <w:proofErr w:type="spellEnd"/>
      <w:r w:rsidRPr="00103E6E">
        <w:rPr>
          <w:sz w:val="24"/>
          <w:szCs w:val="24"/>
        </w:rPr>
        <w:t xml:space="preserve"> Kip Mei, Kowloon, Hong Kong on 3</w:t>
      </w:r>
      <w:r w:rsidRPr="00103E6E">
        <w:rPr>
          <w:sz w:val="24"/>
          <w:szCs w:val="24"/>
          <w:vertAlign w:val="superscript"/>
        </w:rPr>
        <w:t>rd</w:t>
      </w:r>
      <w:r w:rsidRPr="00103E6E">
        <w:rPr>
          <w:sz w:val="24"/>
          <w:szCs w:val="24"/>
        </w:rPr>
        <w:t xml:space="preserve"> June 2015 at about 11:00 p.m.  On that day the 1</w:t>
      </w:r>
      <w:r w:rsidRPr="00103E6E">
        <w:rPr>
          <w:sz w:val="24"/>
          <w:szCs w:val="24"/>
          <w:vertAlign w:val="superscript"/>
        </w:rPr>
        <w:t>st</w:t>
      </w:r>
      <w:r w:rsidRPr="00103E6E">
        <w:rPr>
          <w:sz w:val="24"/>
          <w:szCs w:val="24"/>
        </w:rPr>
        <w:t xml:space="preserve"> Plaintiff was </w:t>
      </w:r>
      <w:r w:rsidR="00921AEB" w:rsidRPr="00103E6E">
        <w:rPr>
          <w:sz w:val="24"/>
          <w:szCs w:val="24"/>
        </w:rPr>
        <w:t xml:space="preserve">performing </w:t>
      </w:r>
      <w:r w:rsidR="009863CB" w:rsidRPr="00103E6E">
        <w:rPr>
          <w:sz w:val="24"/>
          <w:szCs w:val="24"/>
        </w:rPr>
        <w:t>his duties as a cle</w:t>
      </w:r>
      <w:r w:rsidR="00103E6E" w:rsidRPr="00103E6E">
        <w:rPr>
          <w:sz w:val="24"/>
          <w:szCs w:val="24"/>
        </w:rPr>
        <w:t>a</w:t>
      </w:r>
      <w:r w:rsidR="009863CB" w:rsidRPr="00103E6E">
        <w:rPr>
          <w:sz w:val="24"/>
          <w:szCs w:val="24"/>
        </w:rPr>
        <w:t>ner.  The 1</w:t>
      </w:r>
      <w:r w:rsidR="009863CB" w:rsidRPr="00103E6E">
        <w:rPr>
          <w:sz w:val="24"/>
          <w:szCs w:val="24"/>
          <w:vertAlign w:val="superscript"/>
        </w:rPr>
        <w:t>st</w:t>
      </w:r>
      <w:r w:rsidR="009863CB" w:rsidRPr="00103E6E">
        <w:rPr>
          <w:sz w:val="24"/>
          <w:szCs w:val="24"/>
        </w:rPr>
        <w:t xml:space="preserve"> Plaintiff was cleaning the floor when he suddenly slipped and</w:t>
      </w:r>
      <w:r w:rsidR="00103E6E" w:rsidRPr="00103E6E">
        <w:rPr>
          <w:sz w:val="24"/>
          <w:szCs w:val="24"/>
        </w:rPr>
        <w:t xml:space="preserve"> </w:t>
      </w:r>
      <w:r w:rsidR="009863CB" w:rsidRPr="00103E6E">
        <w:rPr>
          <w:sz w:val="24"/>
          <w:szCs w:val="24"/>
        </w:rPr>
        <w:t>fell.  At the time the 1</w:t>
      </w:r>
      <w:r w:rsidR="009863CB" w:rsidRPr="00103E6E">
        <w:rPr>
          <w:sz w:val="24"/>
          <w:szCs w:val="24"/>
          <w:vertAlign w:val="superscript"/>
        </w:rPr>
        <w:t>st</w:t>
      </w:r>
      <w:r w:rsidR="009863CB" w:rsidRPr="00103E6E">
        <w:rPr>
          <w:sz w:val="24"/>
          <w:szCs w:val="24"/>
        </w:rPr>
        <w:t xml:space="preserve"> Plaintiff was employed by the Defendant company.</w:t>
      </w:r>
      <w:r w:rsidR="00103E6E" w:rsidRPr="00103E6E">
        <w:rPr>
          <w:sz w:val="24"/>
          <w:szCs w:val="24"/>
        </w:rPr>
        <w:t xml:space="preserve">  </w:t>
      </w:r>
      <w:r w:rsidR="009863CB" w:rsidRPr="00103E6E">
        <w:rPr>
          <w:sz w:val="24"/>
          <w:szCs w:val="24"/>
        </w:rPr>
        <w:t>All the cleaning liquids and material were provided by the Defendant.  As a result of the slip and fall, the 1</w:t>
      </w:r>
      <w:r w:rsidR="009863CB" w:rsidRPr="00103E6E">
        <w:rPr>
          <w:sz w:val="24"/>
          <w:szCs w:val="24"/>
          <w:vertAlign w:val="superscript"/>
        </w:rPr>
        <w:t>st</w:t>
      </w:r>
      <w:r w:rsidR="009863CB" w:rsidRPr="00103E6E">
        <w:rPr>
          <w:sz w:val="24"/>
          <w:szCs w:val="24"/>
        </w:rPr>
        <w:t xml:space="preserve"> Plaintiff suffered f</w:t>
      </w:r>
      <w:r w:rsidR="00103E6E" w:rsidRPr="00103E6E">
        <w:rPr>
          <w:sz w:val="24"/>
          <w:szCs w:val="24"/>
        </w:rPr>
        <w:t>r</w:t>
      </w:r>
      <w:r w:rsidR="009863CB" w:rsidRPr="00103E6E">
        <w:rPr>
          <w:sz w:val="24"/>
          <w:szCs w:val="24"/>
        </w:rPr>
        <w:t>om a st</w:t>
      </w:r>
      <w:r w:rsidR="00B11A53">
        <w:rPr>
          <w:sz w:val="24"/>
          <w:szCs w:val="24"/>
        </w:rPr>
        <w:t>r</w:t>
      </w:r>
      <w:r w:rsidR="009863CB" w:rsidRPr="00103E6E">
        <w:rPr>
          <w:sz w:val="24"/>
          <w:szCs w:val="24"/>
        </w:rPr>
        <w:t>oke which resu</w:t>
      </w:r>
      <w:r w:rsidR="00103E6E" w:rsidRPr="00103E6E">
        <w:rPr>
          <w:sz w:val="24"/>
          <w:szCs w:val="24"/>
        </w:rPr>
        <w:t>l</w:t>
      </w:r>
      <w:r w:rsidR="009863CB" w:rsidRPr="00103E6E">
        <w:rPr>
          <w:sz w:val="24"/>
          <w:szCs w:val="24"/>
        </w:rPr>
        <w:t>ted in severe neurological impai</w:t>
      </w:r>
      <w:r w:rsidR="00103E6E" w:rsidRPr="00103E6E">
        <w:rPr>
          <w:sz w:val="24"/>
          <w:szCs w:val="24"/>
        </w:rPr>
        <w:t>r</w:t>
      </w:r>
      <w:r w:rsidR="009863CB" w:rsidRPr="00103E6E">
        <w:rPr>
          <w:sz w:val="24"/>
          <w:szCs w:val="24"/>
        </w:rPr>
        <w:t>m</w:t>
      </w:r>
      <w:r w:rsidR="00103E6E" w:rsidRPr="00103E6E">
        <w:rPr>
          <w:sz w:val="24"/>
          <w:szCs w:val="24"/>
        </w:rPr>
        <w:t>e</w:t>
      </w:r>
      <w:r w:rsidR="009863CB" w:rsidRPr="00103E6E">
        <w:rPr>
          <w:sz w:val="24"/>
          <w:szCs w:val="24"/>
        </w:rPr>
        <w:t>nt.  The 1</w:t>
      </w:r>
      <w:r w:rsidR="009863CB" w:rsidRPr="00103E6E">
        <w:rPr>
          <w:sz w:val="24"/>
          <w:szCs w:val="24"/>
          <w:vertAlign w:val="superscript"/>
        </w:rPr>
        <w:t>st</w:t>
      </w:r>
      <w:r w:rsidR="009863CB" w:rsidRPr="00103E6E">
        <w:rPr>
          <w:sz w:val="24"/>
          <w:szCs w:val="24"/>
        </w:rPr>
        <w:t xml:space="preserve"> Plaintiff subsequently passed away on 26</w:t>
      </w:r>
      <w:r w:rsidR="00B11A53" w:rsidRPr="00B11A53">
        <w:rPr>
          <w:sz w:val="24"/>
          <w:szCs w:val="24"/>
          <w:vertAlign w:val="superscript"/>
        </w:rPr>
        <w:t>th</w:t>
      </w:r>
      <w:r w:rsidR="00B11A53">
        <w:rPr>
          <w:sz w:val="24"/>
          <w:szCs w:val="24"/>
        </w:rPr>
        <w:t xml:space="preserve"> </w:t>
      </w:r>
      <w:r w:rsidR="009863CB" w:rsidRPr="00103E6E">
        <w:rPr>
          <w:sz w:val="24"/>
          <w:szCs w:val="24"/>
        </w:rPr>
        <w:t>December 2016.</w:t>
      </w:r>
      <w:r w:rsidRPr="00103E6E">
        <w:rPr>
          <w:sz w:val="24"/>
          <w:szCs w:val="24"/>
        </w:rPr>
        <w:t>”</w:t>
      </w:r>
    </w:p>
    <w:p w:rsidR="007942C3" w:rsidRDefault="007942C3" w:rsidP="00F90591">
      <w:pPr>
        <w:tabs>
          <w:tab w:val="clear" w:pos="4320"/>
          <w:tab w:val="clear" w:pos="9072"/>
        </w:tabs>
        <w:spacing w:line="360" w:lineRule="auto"/>
        <w:jc w:val="both"/>
        <w:rPr>
          <w:szCs w:val="28"/>
        </w:rPr>
      </w:pPr>
    </w:p>
    <w:p w:rsidR="00480A01" w:rsidRDefault="00F53278" w:rsidP="00F90591">
      <w:pPr>
        <w:numPr>
          <w:ilvl w:val="0"/>
          <w:numId w:val="4"/>
        </w:numPr>
        <w:tabs>
          <w:tab w:val="clear" w:pos="4320"/>
          <w:tab w:val="clear" w:pos="9072"/>
        </w:tabs>
        <w:spacing w:line="360" w:lineRule="auto"/>
        <w:ind w:left="0" w:firstLine="0"/>
        <w:jc w:val="both"/>
        <w:rPr>
          <w:szCs w:val="28"/>
        </w:rPr>
      </w:pPr>
      <w:r>
        <w:rPr>
          <w:szCs w:val="28"/>
        </w:rPr>
        <w:lastRenderedPageBreak/>
        <w:t>Pursuant to §</w:t>
      </w:r>
      <w:r w:rsidR="00103E6E">
        <w:rPr>
          <w:szCs w:val="28"/>
        </w:rPr>
        <w:t xml:space="preserve">99 of </w:t>
      </w:r>
      <w:r w:rsidR="00FE41DC">
        <w:rPr>
          <w:szCs w:val="28"/>
        </w:rPr>
        <w:t>Practice Direction (“</w:t>
      </w:r>
      <w:r w:rsidR="00FF4A19">
        <w:rPr>
          <w:szCs w:val="28"/>
        </w:rPr>
        <w:t>PD</w:t>
      </w:r>
      <w:r w:rsidR="00FE41DC">
        <w:rPr>
          <w:szCs w:val="28"/>
        </w:rPr>
        <w:t>”)</w:t>
      </w:r>
      <w:r w:rsidR="00C6633E">
        <w:rPr>
          <w:szCs w:val="28"/>
        </w:rPr>
        <w:t xml:space="preserve"> </w:t>
      </w:r>
      <w:r w:rsidR="00103E6E">
        <w:rPr>
          <w:szCs w:val="28"/>
        </w:rPr>
        <w:t>18.1</w:t>
      </w:r>
      <w:r>
        <w:rPr>
          <w:szCs w:val="28"/>
        </w:rPr>
        <w:t>,</w:t>
      </w:r>
      <w:r w:rsidR="00300E4A">
        <w:rPr>
          <w:szCs w:val="28"/>
        </w:rPr>
        <w:t xml:space="preserve"> M</w:t>
      </w:r>
      <w:r w:rsidR="00103E6E">
        <w:rPr>
          <w:szCs w:val="28"/>
        </w:rPr>
        <w:t xml:space="preserve">A issued a </w:t>
      </w:r>
      <w:r>
        <w:rPr>
          <w:szCs w:val="28"/>
        </w:rPr>
        <w:t>c</w:t>
      </w:r>
      <w:r w:rsidR="00FF4A19">
        <w:rPr>
          <w:szCs w:val="28"/>
        </w:rPr>
        <w:t xml:space="preserve">heck </w:t>
      </w:r>
      <w:r>
        <w:rPr>
          <w:szCs w:val="28"/>
        </w:rPr>
        <w:t>l</w:t>
      </w:r>
      <w:r w:rsidR="00FF4A19">
        <w:rPr>
          <w:szCs w:val="28"/>
        </w:rPr>
        <w:t xml:space="preserve">ist </w:t>
      </w:r>
      <w:r>
        <w:rPr>
          <w:szCs w:val="28"/>
        </w:rPr>
        <w:t>review (“CLR”) n</w:t>
      </w:r>
      <w:r w:rsidR="00FF4A19">
        <w:rPr>
          <w:szCs w:val="28"/>
        </w:rPr>
        <w:t xml:space="preserve">otice </w:t>
      </w:r>
      <w:r w:rsidR="00FE41DC">
        <w:rPr>
          <w:szCs w:val="28"/>
        </w:rPr>
        <w:t xml:space="preserve">(“CLR Notice”) </w:t>
      </w:r>
      <w:r w:rsidR="00FF4A19">
        <w:rPr>
          <w:szCs w:val="28"/>
        </w:rPr>
        <w:t>on 13 July 2020 with a return</w:t>
      </w:r>
      <w:r w:rsidR="00545CED">
        <w:rPr>
          <w:szCs w:val="28"/>
        </w:rPr>
        <w:t>able da</w:t>
      </w:r>
      <w:r w:rsidR="00B11A53">
        <w:rPr>
          <w:szCs w:val="28"/>
        </w:rPr>
        <w:t>te</w:t>
      </w:r>
      <w:r w:rsidR="00545CED">
        <w:rPr>
          <w:szCs w:val="28"/>
        </w:rPr>
        <w:t xml:space="preserve"> </w:t>
      </w:r>
      <w:r w:rsidR="00FF4A19">
        <w:rPr>
          <w:szCs w:val="28"/>
        </w:rPr>
        <w:t xml:space="preserve">before a </w:t>
      </w:r>
      <w:r w:rsidR="00300E4A">
        <w:rPr>
          <w:szCs w:val="28"/>
        </w:rPr>
        <w:t xml:space="preserve">PI </w:t>
      </w:r>
      <w:r w:rsidR="005A2632">
        <w:rPr>
          <w:szCs w:val="28"/>
        </w:rPr>
        <w:t>M</w:t>
      </w:r>
      <w:r w:rsidR="00FF4A19">
        <w:rPr>
          <w:szCs w:val="28"/>
        </w:rPr>
        <w:t xml:space="preserve">aster on 23 December 2020.  </w:t>
      </w:r>
    </w:p>
    <w:p w:rsidR="00480A01" w:rsidRPr="00480A01" w:rsidRDefault="00480A01" w:rsidP="00F90591">
      <w:pPr>
        <w:tabs>
          <w:tab w:val="clear" w:pos="4320"/>
          <w:tab w:val="clear" w:pos="9072"/>
        </w:tabs>
        <w:spacing w:line="360" w:lineRule="auto"/>
        <w:jc w:val="both"/>
        <w:rPr>
          <w:szCs w:val="28"/>
        </w:rPr>
      </w:pPr>
    </w:p>
    <w:p w:rsidR="00480A01" w:rsidRDefault="00F53278" w:rsidP="00F90591">
      <w:pPr>
        <w:numPr>
          <w:ilvl w:val="0"/>
          <w:numId w:val="4"/>
        </w:numPr>
        <w:tabs>
          <w:tab w:val="clear" w:pos="4320"/>
          <w:tab w:val="clear" w:pos="9072"/>
        </w:tabs>
        <w:spacing w:line="360" w:lineRule="auto"/>
        <w:ind w:left="0" w:firstLine="0"/>
        <w:jc w:val="both"/>
        <w:rPr>
          <w:szCs w:val="28"/>
        </w:rPr>
      </w:pPr>
      <w:r>
        <w:rPr>
          <w:szCs w:val="28"/>
        </w:rPr>
        <w:t>A n</w:t>
      </w:r>
      <w:r w:rsidR="00FF4A19">
        <w:rPr>
          <w:szCs w:val="28"/>
        </w:rPr>
        <w:t xml:space="preserve">otice to </w:t>
      </w:r>
      <w:r>
        <w:rPr>
          <w:szCs w:val="28"/>
        </w:rPr>
        <w:t>i</w:t>
      </w:r>
      <w:r w:rsidR="001D0890">
        <w:rPr>
          <w:szCs w:val="28"/>
        </w:rPr>
        <w:t>nsurer</w:t>
      </w:r>
      <w:r w:rsidR="00CA7206">
        <w:rPr>
          <w:szCs w:val="28"/>
        </w:rPr>
        <w:t xml:space="preserve"> </w:t>
      </w:r>
      <w:r w:rsidR="00FE41DC">
        <w:rPr>
          <w:szCs w:val="28"/>
        </w:rPr>
        <w:t xml:space="preserve">(“Notice to Insurer”) </w:t>
      </w:r>
      <w:r w:rsidR="00CA7206">
        <w:rPr>
          <w:szCs w:val="28"/>
        </w:rPr>
        <w:t xml:space="preserve">was filed by the plaintiffs </w:t>
      </w:r>
      <w:r w:rsidR="00FF4A19">
        <w:rPr>
          <w:szCs w:val="28"/>
        </w:rPr>
        <w:t>on the same day</w:t>
      </w:r>
      <w:r w:rsidR="00FE41DC">
        <w:rPr>
          <w:szCs w:val="28"/>
        </w:rPr>
        <w:t xml:space="preserve">, </w:t>
      </w:r>
      <w:proofErr w:type="spellStart"/>
      <w:r w:rsidR="00FE41DC">
        <w:rPr>
          <w:szCs w:val="28"/>
        </w:rPr>
        <w:t>ie</w:t>
      </w:r>
      <w:proofErr w:type="spellEnd"/>
      <w:r w:rsidR="00FE41DC">
        <w:rPr>
          <w:szCs w:val="28"/>
        </w:rPr>
        <w:t xml:space="preserve"> on 13 July 2020</w:t>
      </w:r>
      <w:r w:rsidR="00FF4A19">
        <w:rPr>
          <w:szCs w:val="28"/>
        </w:rPr>
        <w:t xml:space="preserve">.  </w:t>
      </w:r>
    </w:p>
    <w:p w:rsidR="00480A01" w:rsidRPr="00480A01" w:rsidRDefault="00480A01" w:rsidP="00F90591">
      <w:pPr>
        <w:tabs>
          <w:tab w:val="clear" w:pos="4320"/>
          <w:tab w:val="clear" w:pos="9072"/>
        </w:tabs>
        <w:spacing w:line="360" w:lineRule="auto"/>
        <w:jc w:val="both"/>
        <w:rPr>
          <w:szCs w:val="28"/>
        </w:rPr>
      </w:pPr>
    </w:p>
    <w:p w:rsidR="004A0983" w:rsidRDefault="00190185" w:rsidP="00F90591">
      <w:pPr>
        <w:numPr>
          <w:ilvl w:val="0"/>
          <w:numId w:val="4"/>
        </w:numPr>
        <w:tabs>
          <w:tab w:val="clear" w:pos="4320"/>
          <w:tab w:val="clear" w:pos="9072"/>
        </w:tabs>
        <w:spacing w:line="360" w:lineRule="auto"/>
        <w:ind w:left="0" w:firstLine="0"/>
        <w:jc w:val="both"/>
        <w:rPr>
          <w:szCs w:val="28"/>
        </w:rPr>
      </w:pPr>
      <w:r>
        <w:rPr>
          <w:szCs w:val="28"/>
        </w:rPr>
        <w:t xml:space="preserve">The Writ was not served on the defendant until almost a year later.  </w:t>
      </w:r>
      <w:r w:rsidR="00FF4A19">
        <w:rPr>
          <w:szCs w:val="28"/>
        </w:rPr>
        <w:t xml:space="preserve">An </w:t>
      </w:r>
      <w:r w:rsidR="00F53278">
        <w:rPr>
          <w:szCs w:val="28"/>
        </w:rPr>
        <w:t>a</w:t>
      </w:r>
      <w:r w:rsidR="00FF4A19">
        <w:rPr>
          <w:szCs w:val="28"/>
        </w:rPr>
        <w:t xml:space="preserve">cknowledgement of </w:t>
      </w:r>
      <w:r w:rsidR="00F53278">
        <w:rPr>
          <w:szCs w:val="28"/>
        </w:rPr>
        <w:t>s</w:t>
      </w:r>
      <w:r w:rsidR="00FF4A19">
        <w:rPr>
          <w:szCs w:val="28"/>
        </w:rPr>
        <w:t xml:space="preserve">ervice of </w:t>
      </w:r>
      <w:r w:rsidR="00F53278">
        <w:rPr>
          <w:szCs w:val="28"/>
        </w:rPr>
        <w:t xml:space="preserve">the </w:t>
      </w:r>
      <w:r w:rsidR="00FF4A19">
        <w:rPr>
          <w:szCs w:val="28"/>
        </w:rPr>
        <w:t xml:space="preserve">Writ </w:t>
      </w:r>
      <w:r w:rsidR="003F0ECB">
        <w:rPr>
          <w:szCs w:val="28"/>
        </w:rPr>
        <w:t xml:space="preserve">with the </w:t>
      </w:r>
      <w:r w:rsidR="001655B1">
        <w:rPr>
          <w:szCs w:val="28"/>
        </w:rPr>
        <w:t xml:space="preserve">intention </w:t>
      </w:r>
      <w:r w:rsidR="003F0ECB">
        <w:rPr>
          <w:szCs w:val="28"/>
        </w:rPr>
        <w:t>to contest the proceedings ha</w:t>
      </w:r>
      <w:r w:rsidR="00850C01">
        <w:rPr>
          <w:szCs w:val="28"/>
        </w:rPr>
        <w:t>s</w:t>
      </w:r>
      <w:r w:rsidR="003F0ECB">
        <w:rPr>
          <w:szCs w:val="28"/>
        </w:rPr>
        <w:t xml:space="preserve"> been filed on behalf </w:t>
      </w:r>
      <w:r w:rsidR="00FF4A19">
        <w:rPr>
          <w:szCs w:val="28"/>
        </w:rPr>
        <w:t xml:space="preserve">of </w:t>
      </w:r>
      <w:r w:rsidR="003F0ECB">
        <w:rPr>
          <w:szCs w:val="28"/>
        </w:rPr>
        <w:t>the defendant by the defendant’s solicitors</w:t>
      </w:r>
      <w:r w:rsidR="00FE41DC">
        <w:rPr>
          <w:szCs w:val="28"/>
        </w:rPr>
        <w:t>,</w:t>
      </w:r>
      <w:r w:rsidR="003F0ECB">
        <w:rPr>
          <w:szCs w:val="28"/>
        </w:rPr>
        <w:t xml:space="preserve"> </w:t>
      </w:r>
      <w:proofErr w:type="spellStart"/>
      <w:r w:rsidR="003F0ECB">
        <w:rPr>
          <w:szCs w:val="28"/>
        </w:rPr>
        <w:t>Messrs</w:t>
      </w:r>
      <w:proofErr w:type="spellEnd"/>
      <w:r w:rsidR="003F0ECB">
        <w:rPr>
          <w:szCs w:val="28"/>
        </w:rPr>
        <w:t xml:space="preserve"> W</w:t>
      </w:r>
      <w:r w:rsidR="00B11A53">
        <w:rPr>
          <w:szCs w:val="28"/>
        </w:rPr>
        <w:t>illiam Lee &amp; Associates (“WLA”)</w:t>
      </w:r>
      <w:r w:rsidR="00FE41DC">
        <w:rPr>
          <w:szCs w:val="28"/>
        </w:rPr>
        <w:t>,</w:t>
      </w:r>
      <w:r w:rsidR="003F0ECB">
        <w:rPr>
          <w:szCs w:val="28"/>
        </w:rPr>
        <w:t xml:space="preserve"> </w:t>
      </w:r>
      <w:r w:rsidR="00B11A53">
        <w:rPr>
          <w:szCs w:val="28"/>
        </w:rPr>
        <w:t>on 6 July 2021.</w:t>
      </w:r>
    </w:p>
    <w:p w:rsidR="00C81B48" w:rsidRDefault="00C81B48" w:rsidP="00F90591">
      <w:pPr>
        <w:pStyle w:val="ListParagraph"/>
        <w:spacing w:line="360" w:lineRule="auto"/>
        <w:rPr>
          <w:szCs w:val="28"/>
        </w:rPr>
      </w:pPr>
    </w:p>
    <w:p w:rsidR="00C81B48" w:rsidRPr="00C81B48" w:rsidRDefault="00C81B48" w:rsidP="00F90591">
      <w:pPr>
        <w:tabs>
          <w:tab w:val="clear" w:pos="4320"/>
          <w:tab w:val="clear" w:pos="9072"/>
        </w:tabs>
        <w:spacing w:line="360" w:lineRule="auto"/>
        <w:jc w:val="both"/>
        <w:rPr>
          <w:i/>
          <w:szCs w:val="28"/>
        </w:rPr>
      </w:pPr>
      <w:r w:rsidRPr="00C81B48">
        <w:rPr>
          <w:i/>
          <w:szCs w:val="28"/>
        </w:rPr>
        <w:t xml:space="preserve">Summary of facts according to the defendant </w:t>
      </w:r>
    </w:p>
    <w:p w:rsidR="00480A01" w:rsidRDefault="00480A01" w:rsidP="00F90591">
      <w:pPr>
        <w:tabs>
          <w:tab w:val="clear" w:pos="4320"/>
          <w:tab w:val="clear" w:pos="9072"/>
        </w:tabs>
        <w:spacing w:line="360" w:lineRule="auto"/>
        <w:jc w:val="both"/>
        <w:rPr>
          <w:szCs w:val="28"/>
        </w:rPr>
      </w:pPr>
    </w:p>
    <w:p w:rsidR="00480A01" w:rsidRDefault="00262993" w:rsidP="00F90591">
      <w:pPr>
        <w:numPr>
          <w:ilvl w:val="0"/>
          <w:numId w:val="4"/>
        </w:numPr>
        <w:tabs>
          <w:tab w:val="clear" w:pos="4320"/>
          <w:tab w:val="clear" w:pos="9072"/>
        </w:tabs>
        <w:spacing w:line="360" w:lineRule="auto"/>
        <w:ind w:left="0" w:firstLine="0"/>
        <w:jc w:val="both"/>
        <w:rPr>
          <w:szCs w:val="28"/>
        </w:rPr>
      </w:pPr>
      <w:r>
        <w:rPr>
          <w:szCs w:val="28"/>
        </w:rPr>
        <w:t>Below is a</w:t>
      </w:r>
      <w:r w:rsidR="001655B1">
        <w:rPr>
          <w:szCs w:val="28"/>
        </w:rPr>
        <w:t xml:space="preserve"> s</w:t>
      </w:r>
      <w:r w:rsidR="004A0983">
        <w:rPr>
          <w:szCs w:val="28"/>
        </w:rPr>
        <w:t xml:space="preserve">ummary </w:t>
      </w:r>
      <w:r w:rsidR="00E47D0B">
        <w:rPr>
          <w:szCs w:val="28"/>
        </w:rPr>
        <w:t xml:space="preserve">of </w:t>
      </w:r>
      <w:r w:rsidR="00FE41DC">
        <w:rPr>
          <w:szCs w:val="28"/>
        </w:rPr>
        <w:t>facts</w:t>
      </w:r>
      <w:r w:rsidR="001655B1">
        <w:rPr>
          <w:szCs w:val="28"/>
        </w:rPr>
        <w:t xml:space="preserve"> </w:t>
      </w:r>
      <w:r w:rsidR="004A0983">
        <w:rPr>
          <w:szCs w:val="28"/>
        </w:rPr>
        <w:t xml:space="preserve">according to the defendant.  </w:t>
      </w:r>
    </w:p>
    <w:p w:rsidR="001D5DAC" w:rsidRDefault="001D5DAC" w:rsidP="00F90591">
      <w:pPr>
        <w:pStyle w:val="ListParagraph"/>
        <w:spacing w:line="360" w:lineRule="auto"/>
        <w:rPr>
          <w:szCs w:val="28"/>
        </w:rPr>
      </w:pPr>
    </w:p>
    <w:p w:rsidR="001D5DAC" w:rsidRDefault="001D5DAC" w:rsidP="00F90591">
      <w:pPr>
        <w:numPr>
          <w:ilvl w:val="0"/>
          <w:numId w:val="4"/>
        </w:numPr>
        <w:tabs>
          <w:tab w:val="clear" w:pos="4320"/>
          <w:tab w:val="clear" w:pos="9072"/>
        </w:tabs>
        <w:spacing w:line="360" w:lineRule="auto"/>
        <w:ind w:left="0" w:firstLine="0"/>
        <w:jc w:val="both"/>
        <w:rPr>
          <w:szCs w:val="28"/>
        </w:rPr>
      </w:pPr>
      <w:r>
        <w:rPr>
          <w:szCs w:val="28"/>
        </w:rPr>
        <w:t>The 1</w:t>
      </w:r>
      <w:r w:rsidRPr="001D5DAC">
        <w:rPr>
          <w:szCs w:val="28"/>
          <w:vertAlign w:val="superscript"/>
        </w:rPr>
        <w:t>st</w:t>
      </w:r>
      <w:r>
        <w:rPr>
          <w:szCs w:val="28"/>
        </w:rPr>
        <w:t xml:space="preserve"> and 2</w:t>
      </w:r>
      <w:r w:rsidRPr="001D5DAC">
        <w:rPr>
          <w:szCs w:val="28"/>
          <w:vertAlign w:val="superscript"/>
        </w:rPr>
        <w:t>nd</w:t>
      </w:r>
      <w:r>
        <w:rPr>
          <w:szCs w:val="28"/>
        </w:rPr>
        <w:t xml:space="preserve"> plaintiffs first came to the defendant’s attention by commencing DCMP 1787/2018 </w:t>
      </w:r>
      <w:r w:rsidR="00262993">
        <w:rPr>
          <w:szCs w:val="28"/>
        </w:rPr>
        <w:t xml:space="preserve">(“the MP Action”) </w:t>
      </w:r>
      <w:r>
        <w:rPr>
          <w:szCs w:val="28"/>
        </w:rPr>
        <w:t xml:space="preserve">by way of </w:t>
      </w:r>
      <w:r w:rsidR="00FE41DC">
        <w:rPr>
          <w:szCs w:val="28"/>
        </w:rPr>
        <w:t xml:space="preserve">issuing an </w:t>
      </w:r>
      <w:r>
        <w:rPr>
          <w:szCs w:val="28"/>
        </w:rPr>
        <w:t xml:space="preserve">originating summons dated 5 July 2018 </w:t>
      </w:r>
      <w:r w:rsidR="00850C01">
        <w:rPr>
          <w:szCs w:val="28"/>
        </w:rPr>
        <w:t xml:space="preserve">(“the OS”) </w:t>
      </w:r>
      <w:r>
        <w:rPr>
          <w:szCs w:val="28"/>
        </w:rPr>
        <w:t>for leave to issue a writ of summons out of ti</w:t>
      </w:r>
      <w:r w:rsidR="005A2632">
        <w:rPr>
          <w:szCs w:val="28"/>
        </w:rPr>
        <w:t xml:space="preserve">me for a PI </w:t>
      </w:r>
      <w:r>
        <w:rPr>
          <w:szCs w:val="28"/>
        </w:rPr>
        <w:t>action for injuries alleg</w:t>
      </w:r>
      <w:r w:rsidR="00550ABA">
        <w:rPr>
          <w:szCs w:val="28"/>
        </w:rPr>
        <w:t>ed</w:t>
      </w:r>
      <w:r>
        <w:rPr>
          <w:szCs w:val="28"/>
        </w:rPr>
        <w:t>ly sustained by the 1</w:t>
      </w:r>
      <w:r w:rsidRPr="001D5DAC">
        <w:rPr>
          <w:szCs w:val="28"/>
          <w:vertAlign w:val="superscript"/>
        </w:rPr>
        <w:t>st</w:t>
      </w:r>
      <w:r>
        <w:rPr>
          <w:szCs w:val="28"/>
        </w:rPr>
        <w:t xml:space="preserve"> plaintiff </w:t>
      </w:r>
      <w:r w:rsidR="00FE41DC">
        <w:rPr>
          <w:szCs w:val="28"/>
        </w:rPr>
        <w:t>in the Accident</w:t>
      </w:r>
      <w:r>
        <w:rPr>
          <w:szCs w:val="28"/>
        </w:rPr>
        <w:t>.  Th</w:t>
      </w:r>
      <w:r w:rsidR="00262993">
        <w:rPr>
          <w:szCs w:val="28"/>
        </w:rPr>
        <w:t>e MP</w:t>
      </w:r>
      <w:r>
        <w:rPr>
          <w:szCs w:val="28"/>
        </w:rPr>
        <w:t xml:space="preserve"> </w:t>
      </w:r>
      <w:r w:rsidR="00262993">
        <w:rPr>
          <w:szCs w:val="28"/>
        </w:rPr>
        <w:t>A</w:t>
      </w:r>
      <w:r>
        <w:rPr>
          <w:szCs w:val="28"/>
        </w:rPr>
        <w:t>ction was eventually withdra</w:t>
      </w:r>
      <w:r w:rsidR="00550ABA">
        <w:rPr>
          <w:szCs w:val="28"/>
        </w:rPr>
        <w:t>w</w:t>
      </w:r>
      <w:r>
        <w:rPr>
          <w:szCs w:val="28"/>
        </w:rPr>
        <w:t>n by the plaintiff</w:t>
      </w:r>
      <w:r w:rsidR="00F36924">
        <w:rPr>
          <w:szCs w:val="28"/>
        </w:rPr>
        <w:t>s.  B</w:t>
      </w:r>
      <w:r>
        <w:rPr>
          <w:szCs w:val="28"/>
        </w:rPr>
        <w:t xml:space="preserve">y the </w:t>
      </w:r>
      <w:r w:rsidR="005A2632">
        <w:rPr>
          <w:szCs w:val="28"/>
        </w:rPr>
        <w:t>O</w:t>
      </w:r>
      <w:r>
        <w:rPr>
          <w:szCs w:val="28"/>
        </w:rPr>
        <w:t xml:space="preserve">rder of Registrar </w:t>
      </w:r>
      <w:proofErr w:type="spellStart"/>
      <w:r>
        <w:rPr>
          <w:szCs w:val="28"/>
        </w:rPr>
        <w:t>Lui</w:t>
      </w:r>
      <w:proofErr w:type="spellEnd"/>
      <w:r>
        <w:rPr>
          <w:szCs w:val="28"/>
        </w:rPr>
        <w:t xml:space="preserve"> on 2 June 2020</w:t>
      </w:r>
      <w:r w:rsidR="00F36924">
        <w:rPr>
          <w:szCs w:val="28"/>
        </w:rPr>
        <w:t xml:space="preserve">, leave was granted to the plaintiffs to withdraw the OS and </w:t>
      </w:r>
      <w:r>
        <w:rPr>
          <w:szCs w:val="28"/>
        </w:rPr>
        <w:t xml:space="preserve">costs </w:t>
      </w:r>
      <w:r w:rsidR="00F36924">
        <w:rPr>
          <w:szCs w:val="28"/>
        </w:rPr>
        <w:t xml:space="preserve">agreed at HK$4,766 was </w:t>
      </w:r>
      <w:r w:rsidR="00190185">
        <w:rPr>
          <w:szCs w:val="28"/>
        </w:rPr>
        <w:t xml:space="preserve">awarded </w:t>
      </w:r>
      <w:r w:rsidR="00FE41DC">
        <w:rPr>
          <w:szCs w:val="28"/>
        </w:rPr>
        <w:t xml:space="preserve">in </w:t>
      </w:r>
      <w:proofErr w:type="spellStart"/>
      <w:r w:rsidR="00FE41DC">
        <w:rPr>
          <w:szCs w:val="28"/>
        </w:rPr>
        <w:t>favour</w:t>
      </w:r>
      <w:proofErr w:type="spellEnd"/>
      <w:r w:rsidR="00FE41DC">
        <w:rPr>
          <w:szCs w:val="28"/>
        </w:rPr>
        <w:t xml:space="preserve"> of</w:t>
      </w:r>
      <w:r>
        <w:rPr>
          <w:szCs w:val="28"/>
        </w:rPr>
        <w:t xml:space="preserve"> the defendant</w:t>
      </w:r>
      <w:r w:rsidR="00850C01">
        <w:rPr>
          <w:szCs w:val="28"/>
        </w:rPr>
        <w:t xml:space="preserve"> (</w:t>
      </w:r>
      <w:r w:rsidR="00BA5679">
        <w:rPr>
          <w:szCs w:val="28"/>
        </w:rPr>
        <w:t>“</w:t>
      </w:r>
      <w:r w:rsidR="00850C01">
        <w:rPr>
          <w:szCs w:val="28"/>
        </w:rPr>
        <w:t>Registr</w:t>
      </w:r>
      <w:r w:rsidR="005A2632">
        <w:rPr>
          <w:szCs w:val="28"/>
        </w:rPr>
        <w:t>ar</w:t>
      </w:r>
      <w:r w:rsidR="00850C01">
        <w:rPr>
          <w:szCs w:val="28"/>
        </w:rPr>
        <w:t xml:space="preserve"> </w:t>
      </w:r>
      <w:proofErr w:type="spellStart"/>
      <w:r w:rsidR="00850C01">
        <w:rPr>
          <w:szCs w:val="28"/>
        </w:rPr>
        <w:t>Lui’s</w:t>
      </w:r>
      <w:proofErr w:type="spellEnd"/>
      <w:r w:rsidR="00850C01">
        <w:rPr>
          <w:szCs w:val="28"/>
        </w:rPr>
        <w:t xml:space="preserve"> Order”)</w:t>
      </w:r>
      <w:r>
        <w:rPr>
          <w:szCs w:val="28"/>
        </w:rPr>
        <w:t>.</w:t>
      </w:r>
    </w:p>
    <w:p w:rsidR="001D5DAC" w:rsidRDefault="001D5DAC" w:rsidP="00F90591">
      <w:pPr>
        <w:pStyle w:val="ListParagraph"/>
        <w:spacing w:line="360" w:lineRule="auto"/>
        <w:rPr>
          <w:szCs w:val="28"/>
        </w:rPr>
      </w:pPr>
    </w:p>
    <w:p w:rsidR="001D5DAC" w:rsidRDefault="00550ABA" w:rsidP="00F90591">
      <w:pPr>
        <w:numPr>
          <w:ilvl w:val="0"/>
          <w:numId w:val="4"/>
        </w:numPr>
        <w:tabs>
          <w:tab w:val="clear" w:pos="4320"/>
          <w:tab w:val="clear" w:pos="9072"/>
        </w:tabs>
        <w:spacing w:line="360" w:lineRule="auto"/>
        <w:ind w:left="0" w:firstLine="0"/>
        <w:jc w:val="both"/>
        <w:rPr>
          <w:szCs w:val="28"/>
        </w:rPr>
      </w:pPr>
      <w:r>
        <w:rPr>
          <w:szCs w:val="28"/>
        </w:rPr>
        <w:t>The 2</w:t>
      </w:r>
      <w:r w:rsidRPr="00550ABA">
        <w:rPr>
          <w:szCs w:val="28"/>
          <w:vertAlign w:val="superscript"/>
        </w:rPr>
        <w:t>nd</w:t>
      </w:r>
      <w:r>
        <w:rPr>
          <w:szCs w:val="28"/>
        </w:rPr>
        <w:t xml:space="preserve"> plaintiff, </w:t>
      </w:r>
      <w:r w:rsidR="00F36924">
        <w:rPr>
          <w:szCs w:val="28"/>
        </w:rPr>
        <w:t xml:space="preserve">who </w:t>
      </w:r>
      <w:r>
        <w:rPr>
          <w:szCs w:val="28"/>
        </w:rPr>
        <w:t xml:space="preserve">allegedly </w:t>
      </w:r>
      <w:r w:rsidR="00F36924">
        <w:rPr>
          <w:szCs w:val="28"/>
        </w:rPr>
        <w:t xml:space="preserve">was </w:t>
      </w:r>
      <w:r>
        <w:rPr>
          <w:szCs w:val="28"/>
        </w:rPr>
        <w:t>acting for the 1</w:t>
      </w:r>
      <w:r w:rsidRPr="00550ABA">
        <w:rPr>
          <w:szCs w:val="28"/>
          <w:vertAlign w:val="superscript"/>
        </w:rPr>
        <w:t>st</w:t>
      </w:r>
      <w:r>
        <w:rPr>
          <w:szCs w:val="28"/>
        </w:rPr>
        <w:t xml:space="preserve"> plaintiff but had not clarified his capacity in so doing, commenced Claim No </w:t>
      </w:r>
      <w:r>
        <w:rPr>
          <w:szCs w:val="28"/>
        </w:rPr>
        <w:lastRenderedPageBreak/>
        <w:t xml:space="preserve">SCTC015703/20 </w:t>
      </w:r>
      <w:r w:rsidR="00850C01">
        <w:rPr>
          <w:szCs w:val="28"/>
        </w:rPr>
        <w:t>(“the 1</w:t>
      </w:r>
      <w:r w:rsidR="00850C01" w:rsidRPr="00850C01">
        <w:rPr>
          <w:szCs w:val="28"/>
          <w:vertAlign w:val="superscript"/>
        </w:rPr>
        <w:t>st</w:t>
      </w:r>
      <w:r w:rsidR="00850C01">
        <w:rPr>
          <w:szCs w:val="28"/>
        </w:rPr>
        <w:t xml:space="preserve"> Claim”) </w:t>
      </w:r>
      <w:r>
        <w:rPr>
          <w:szCs w:val="28"/>
        </w:rPr>
        <w:t xml:space="preserve">on 7 July 2020 </w:t>
      </w:r>
      <w:r w:rsidR="00850C01">
        <w:rPr>
          <w:szCs w:val="28"/>
        </w:rPr>
        <w:t>in</w:t>
      </w:r>
      <w:r>
        <w:rPr>
          <w:szCs w:val="28"/>
        </w:rPr>
        <w:t xml:space="preserve"> the Small Claims Tribunal (“SCT”).  The claimants of the 1</w:t>
      </w:r>
      <w:r w:rsidRPr="00550ABA">
        <w:rPr>
          <w:szCs w:val="28"/>
          <w:vertAlign w:val="superscript"/>
        </w:rPr>
        <w:t>st</w:t>
      </w:r>
      <w:r>
        <w:rPr>
          <w:szCs w:val="28"/>
        </w:rPr>
        <w:t xml:space="preserve"> </w:t>
      </w:r>
      <w:r w:rsidR="00A26145">
        <w:rPr>
          <w:szCs w:val="28"/>
        </w:rPr>
        <w:t>C</w:t>
      </w:r>
      <w:r>
        <w:rPr>
          <w:szCs w:val="28"/>
        </w:rPr>
        <w:t xml:space="preserve">laim were </w:t>
      </w:r>
      <w:r w:rsidR="00636F1A">
        <w:rPr>
          <w:szCs w:val="28"/>
        </w:rPr>
        <w:t xml:space="preserve">recorded as </w:t>
      </w:r>
      <w:r>
        <w:rPr>
          <w:szCs w:val="28"/>
        </w:rPr>
        <w:t>“N</w:t>
      </w:r>
      <w:r w:rsidR="00850C01">
        <w:rPr>
          <w:szCs w:val="28"/>
        </w:rPr>
        <w:t>AZAKAI</w:t>
      </w:r>
      <w:r>
        <w:rPr>
          <w:szCs w:val="28"/>
        </w:rPr>
        <w:t>” (</w:t>
      </w:r>
      <w:proofErr w:type="spellStart"/>
      <w:r>
        <w:rPr>
          <w:szCs w:val="28"/>
        </w:rPr>
        <w:t>ie</w:t>
      </w:r>
      <w:proofErr w:type="spellEnd"/>
      <w:r>
        <w:rPr>
          <w:szCs w:val="28"/>
        </w:rPr>
        <w:t xml:space="preserve"> the 2</w:t>
      </w:r>
      <w:r w:rsidRPr="00550ABA">
        <w:rPr>
          <w:szCs w:val="28"/>
          <w:vertAlign w:val="superscript"/>
        </w:rPr>
        <w:t>nd</w:t>
      </w:r>
      <w:r>
        <w:rPr>
          <w:szCs w:val="28"/>
        </w:rPr>
        <w:t xml:space="preserve"> plaintiff) and “</w:t>
      </w:r>
      <w:r w:rsidR="00850C01">
        <w:rPr>
          <w:szCs w:val="28"/>
        </w:rPr>
        <w:t>MOHD RIAZ</w:t>
      </w:r>
      <w:r>
        <w:rPr>
          <w:szCs w:val="28"/>
        </w:rPr>
        <w:t>” (</w:t>
      </w:r>
      <w:proofErr w:type="spellStart"/>
      <w:r>
        <w:rPr>
          <w:szCs w:val="28"/>
        </w:rPr>
        <w:t>ie</w:t>
      </w:r>
      <w:proofErr w:type="spellEnd"/>
      <w:r>
        <w:rPr>
          <w:szCs w:val="28"/>
        </w:rPr>
        <w:t xml:space="preserve"> </w:t>
      </w:r>
      <w:r w:rsidR="00636F1A">
        <w:rPr>
          <w:szCs w:val="28"/>
        </w:rPr>
        <w:t xml:space="preserve">the </w:t>
      </w:r>
      <w:r>
        <w:rPr>
          <w:szCs w:val="28"/>
        </w:rPr>
        <w:t>1</w:t>
      </w:r>
      <w:r w:rsidRPr="00550ABA">
        <w:rPr>
          <w:szCs w:val="28"/>
          <w:vertAlign w:val="superscript"/>
        </w:rPr>
        <w:t>st</w:t>
      </w:r>
      <w:r>
        <w:rPr>
          <w:szCs w:val="28"/>
        </w:rPr>
        <w:t xml:space="preserve"> plaintiff) and the defendants of the 1</w:t>
      </w:r>
      <w:r w:rsidRPr="00550ABA">
        <w:rPr>
          <w:szCs w:val="28"/>
          <w:vertAlign w:val="superscript"/>
        </w:rPr>
        <w:t>st</w:t>
      </w:r>
      <w:r>
        <w:rPr>
          <w:szCs w:val="28"/>
        </w:rPr>
        <w:t xml:space="preserve"> Claim </w:t>
      </w:r>
      <w:r w:rsidR="00A26145">
        <w:rPr>
          <w:szCs w:val="28"/>
        </w:rPr>
        <w:t xml:space="preserve">were stated to be “So Tim Sing Trading </w:t>
      </w:r>
      <w:proofErr w:type="gramStart"/>
      <w:r w:rsidR="00A26145">
        <w:rPr>
          <w:szCs w:val="28"/>
        </w:rPr>
        <w:t>As</w:t>
      </w:r>
      <w:proofErr w:type="gramEnd"/>
      <w:r w:rsidR="00A26145">
        <w:rPr>
          <w:szCs w:val="28"/>
        </w:rPr>
        <w:t xml:space="preserve"> Yee Hop Cleaning </w:t>
      </w:r>
      <w:r w:rsidR="00636F1A">
        <w:rPr>
          <w:szCs w:val="28"/>
        </w:rPr>
        <w:t>Co</w:t>
      </w:r>
      <w:r w:rsidR="00A26145">
        <w:rPr>
          <w:szCs w:val="28"/>
        </w:rPr>
        <w:t>mp</w:t>
      </w:r>
      <w:r w:rsidR="00636F1A">
        <w:rPr>
          <w:szCs w:val="28"/>
        </w:rPr>
        <w:t>a</w:t>
      </w:r>
      <w:r w:rsidR="00A26145">
        <w:rPr>
          <w:szCs w:val="28"/>
        </w:rPr>
        <w:t>ny” and “So Tim Sing”</w:t>
      </w:r>
      <w:r w:rsidR="00636F1A">
        <w:rPr>
          <w:szCs w:val="28"/>
        </w:rPr>
        <w:t xml:space="preserve">.  </w:t>
      </w:r>
      <w:r w:rsidR="00A26145">
        <w:rPr>
          <w:szCs w:val="28"/>
        </w:rPr>
        <w:t xml:space="preserve">In the </w:t>
      </w:r>
      <w:r w:rsidR="00850C01">
        <w:rPr>
          <w:szCs w:val="28"/>
        </w:rPr>
        <w:t>f</w:t>
      </w:r>
      <w:r w:rsidR="00A26145">
        <w:rPr>
          <w:szCs w:val="28"/>
        </w:rPr>
        <w:t xml:space="preserve">orm of </w:t>
      </w:r>
      <w:r w:rsidR="00850C01">
        <w:rPr>
          <w:szCs w:val="28"/>
        </w:rPr>
        <w:t>c</w:t>
      </w:r>
      <w:r w:rsidR="00A26145">
        <w:rPr>
          <w:szCs w:val="28"/>
        </w:rPr>
        <w:t xml:space="preserve">laim </w:t>
      </w:r>
      <w:r w:rsidR="00A173CB">
        <w:rPr>
          <w:szCs w:val="28"/>
        </w:rPr>
        <w:t xml:space="preserve">(“FOC”) </w:t>
      </w:r>
      <w:r w:rsidR="00850C01">
        <w:rPr>
          <w:szCs w:val="28"/>
        </w:rPr>
        <w:t>under</w:t>
      </w:r>
      <w:r w:rsidR="00A26145">
        <w:rPr>
          <w:szCs w:val="28"/>
        </w:rPr>
        <w:t xml:space="preserve"> the 1</w:t>
      </w:r>
      <w:r w:rsidR="00A26145" w:rsidRPr="00A26145">
        <w:rPr>
          <w:szCs w:val="28"/>
          <w:vertAlign w:val="superscript"/>
        </w:rPr>
        <w:t>st</w:t>
      </w:r>
      <w:r w:rsidR="00A26145">
        <w:rPr>
          <w:szCs w:val="28"/>
        </w:rPr>
        <w:t xml:space="preserve"> Claim, the grounds for the 1</w:t>
      </w:r>
      <w:r w:rsidR="00A26145" w:rsidRPr="00A26145">
        <w:rPr>
          <w:szCs w:val="28"/>
          <w:vertAlign w:val="superscript"/>
        </w:rPr>
        <w:t>st</w:t>
      </w:r>
      <w:r w:rsidR="00A26145">
        <w:rPr>
          <w:szCs w:val="28"/>
        </w:rPr>
        <w:t xml:space="preserve"> Claim were unclear.  However, </w:t>
      </w:r>
      <w:r w:rsidR="00850C01">
        <w:rPr>
          <w:szCs w:val="28"/>
        </w:rPr>
        <w:t xml:space="preserve">according </w:t>
      </w:r>
      <w:r w:rsidR="00A26145">
        <w:rPr>
          <w:szCs w:val="28"/>
        </w:rPr>
        <w:t>to the defendant</w:t>
      </w:r>
      <w:r w:rsidR="00636F1A">
        <w:rPr>
          <w:szCs w:val="28"/>
        </w:rPr>
        <w:t>’</w:t>
      </w:r>
      <w:r w:rsidR="00A26145">
        <w:rPr>
          <w:szCs w:val="28"/>
        </w:rPr>
        <w:t>s understanding, in essence</w:t>
      </w:r>
      <w:r w:rsidR="00850C01">
        <w:rPr>
          <w:szCs w:val="28"/>
        </w:rPr>
        <w:t>,</w:t>
      </w:r>
      <w:r w:rsidR="00A26145">
        <w:rPr>
          <w:szCs w:val="28"/>
        </w:rPr>
        <w:t xml:space="preserve"> it was rel</w:t>
      </w:r>
      <w:r w:rsidR="00636F1A">
        <w:rPr>
          <w:szCs w:val="28"/>
        </w:rPr>
        <w:t>a</w:t>
      </w:r>
      <w:r w:rsidR="00A26145">
        <w:rPr>
          <w:szCs w:val="28"/>
        </w:rPr>
        <w:t xml:space="preserve">ted to the same alleged accident </w:t>
      </w:r>
      <w:r w:rsidR="0030016A">
        <w:rPr>
          <w:szCs w:val="28"/>
        </w:rPr>
        <w:t xml:space="preserve">met by </w:t>
      </w:r>
      <w:r w:rsidR="00A26145">
        <w:rPr>
          <w:szCs w:val="28"/>
        </w:rPr>
        <w:t>the 1</w:t>
      </w:r>
      <w:r w:rsidR="00A26145" w:rsidRPr="00A26145">
        <w:rPr>
          <w:szCs w:val="28"/>
          <w:vertAlign w:val="superscript"/>
        </w:rPr>
        <w:t>st</w:t>
      </w:r>
      <w:r w:rsidR="00A26145">
        <w:rPr>
          <w:szCs w:val="28"/>
        </w:rPr>
        <w:t xml:space="preserve"> </w:t>
      </w:r>
      <w:r w:rsidR="00636F1A">
        <w:rPr>
          <w:szCs w:val="28"/>
        </w:rPr>
        <w:t xml:space="preserve">plaintiff </w:t>
      </w:r>
      <w:r w:rsidR="00A26145">
        <w:rPr>
          <w:szCs w:val="28"/>
        </w:rPr>
        <w:t>on 3 J</w:t>
      </w:r>
      <w:r w:rsidR="005A2632">
        <w:rPr>
          <w:szCs w:val="28"/>
        </w:rPr>
        <w:t>une 2015 as mentioned in the Endorsement.</w:t>
      </w:r>
      <w:r w:rsidR="00E47D0B">
        <w:rPr>
          <w:szCs w:val="28"/>
        </w:rPr>
        <w:t xml:space="preserve"> </w:t>
      </w:r>
      <w:r w:rsidR="00A26145">
        <w:rPr>
          <w:szCs w:val="28"/>
        </w:rPr>
        <w:t>On 3 September 2020, the 1</w:t>
      </w:r>
      <w:r w:rsidR="00A26145" w:rsidRPr="00A26145">
        <w:rPr>
          <w:szCs w:val="28"/>
          <w:vertAlign w:val="superscript"/>
        </w:rPr>
        <w:t>st</w:t>
      </w:r>
      <w:r w:rsidR="00A26145">
        <w:rPr>
          <w:szCs w:val="28"/>
        </w:rPr>
        <w:t xml:space="preserve"> Cl</w:t>
      </w:r>
      <w:r w:rsidR="00636F1A">
        <w:rPr>
          <w:szCs w:val="28"/>
        </w:rPr>
        <w:t>a</w:t>
      </w:r>
      <w:r w:rsidR="00A26145">
        <w:rPr>
          <w:szCs w:val="28"/>
        </w:rPr>
        <w:t>im was struck out with no o</w:t>
      </w:r>
      <w:r w:rsidR="00636F1A">
        <w:rPr>
          <w:szCs w:val="28"/>
        </w:rPr>
        <w:t>r</w:t>
      </w:r>
      <w:r w:rsidR="00A26145">
        <w:rPr>
          <w:szCs w:val="28"/>
        </w:rPr>
        <w:t xml:space="preserve">der as to costs by a presiding officer of SCT.  </w:t>
      </w:r>
    </w:p>
    <w:p w:rsidR="00A26145" w:rsidRDefault="00A26145" w:rsidP="00F90591">
      <w:pPr>
        <w:pStyle w:val="ListParagraph"/>
        <w:spacing w:line="360" w:lineRule="auto"/>
        <w:rPr>
          <w:szCs w:val="28"/>
        </w:rPr>
      </w:pPr>
    </w:p>
    <w:p w:rsidR="00A26145" w:rsidRDefault="00262993" w:rsidP="00F90591">
      <w:pPr>
        <w:numPr>
          <w:ilvl w:val="0"/>
          <w:numId w:val="4"/>
        </w:numPr>
        <w:tabs>
          <w:tab w:val="clear" w:pos="4320"/>
          <w:tab w:val="clear" w:pos="9072"/>
        </w:tabs>
        <w:spacing w:line="360" w:lineRule="auto"/>
        <w:ind w:left="0" w:firstLine="0"/>
        <w:jc w:val="both"/>
        <w:rPr>
          <w:szCs w:val="28"/>
        </w:rPr>
      </w:pPr>
      <w:r>
        <w:rPr>
          <w:szCs w:val="28"/>
        </w:rPr>
        <w:t>O</w:t>
      </w:r>
      <w:r w:rsidR="00E6422D">
        <w:rPr>
          <w:szCs w:val="28"/>
        </w:rPr>
        <w:t>n 3 September 2020, the 2</w:t>
      </w:r>
      <w:r w:rsidR="00E6422D" w:rsidRPr="00E6422D">
        <w:rPr>
          <w:szCs w:val="28"/>
          <w:vertAlign w:val="superscript"/>
        </w:rPr>
        <w:t>nd</w:t>
      </w:r>
      <w:r w:rsidR="00E6422D">
        <w:rPr>
          <w:szCs w:val="28"/>
        </w:rPr>
        <w:t xml:space="preserve"> plaintiff commenced a second Claim No SCTC022950</w:t>
      </w:r>
      <w:r w:rsidR="0030016A">
        <w:rPr>
          <w:szCs w:val="28"/>
        </w:rPr>
        <w:t>/20</w:t>
      </w:r>
      <w:r w:rsidR="00E6422D">
        <w:rPr>
          <w:szCs w:val="28"/>
        </w:rPr>
        <w:t xml:space="preserve"> (“the 2</w:t>
      </w:r>
      <w:r w:rsidR="00E6422D" w:rsidRPr="00E6422D">
        <w:rPr>
          <w:szCs w:val="28"/>
          <w:vertAlign w:val="superscript"/>
        </w:rPr>
        <w:t>nd</w:t>
      </w:r>
      <w:r w:rsidR="00E6422D">
        <w:rPr>
          <w:szCs w:val="28"/>
        </w:rPr>
        <w:t xml:space="preserve"> Claim”) </w:t>
      </w:r>
      <w:r>
        <w:rPr>
          <w:szCs w:val="28"/>
        </w:rPr>
        <w:t xml:space="preserve">in the SCT </w:t>
      </w:r>
      <w:r w:rsidR="00E6422D">
        <w:rPr>
          <w:szCs w:val="28"/>
        </w:rPr>
        <w:t>whereby “N</w:t>
      </w:r>
      <w:r w:rsidR="00850C01">
        <w:rPr>
          <w:szCs w:val="28"/>
        </w:rPr>
        <w:t>AZAKAT</w:t>
      </w:r>
      <w:r w:rsidR="00E6422D">
        <w:rPr>
          <w:szCs w:val="28"/>
        </w:rPr>
        <w:t>” (</w:t>
      </w:r>
      <w:proofErr w:type="spellStart"/>
      <w:r w:rsidR="00E6422D">
        <w:rPr>
          <w:szCs w:val="28"/>
        </w:rPr>
        <w:t>ie</w:t>
      </w:r>
      <w:proofErr w:type="spellEnd"/>
      <w:r w:rsidR="00E6422D">
        <w:rPr>
          <w:szCs w:val="28"/>
        </w:rPr>
        <w:t xml:space="preserve"> the 2</w:t>
      </w:r>
      <w:r w:rsidR="00E6422D" w:rsidRPr="00E6422D">
        <w:rPr>
          <w:szCs w:val="28"/>
          <w:vertAlign w:val="superscript"/>
        </w:rPr>
        <w:t>nd</w:t>
      </w:r>
      <w:r w:rsidR="00E6422D">
        <w:rPr>
          <w:szCs w:val="28"/>
        </w:rPr>
        <w:t xml:space="preserve"> plaintiff) was named as the claimant and “So Tim Sing” was named as the defendant</w:t>
      </w:r>
      <w:r w:rsidR="00190185">
        <w:rPr>
          <w:szCs w:val="28"/>
        </w:rPr>
        <w:t>.  T</w:t>
      </w:r>
      <w:r w:rsidR="00E6422D">
        <w:rPr>
          <w:szCs w:val="28"/>
        </w:rPr>
        <w:t xml:space="preserve">he address </w:t>
      </w:r>
      <w:r>
        <w:rPr>
          <w:szCs w:val="28"/>
        </w:rPr>
        <w:t xml:space="preserve">stated </w:t>
      </w:r>
      <w:r w:rsidR="00E6422D">
        <w:rPr>
          <w:szCs w:val="28"/>
        </w:rPr>
        <w:t>however</w:t>
      </w:r>
      <w:r>
        <w:rPr>
          <w:szCs w:val="28"/>
        </w:rPr>
        <w:t xml:space="preserve"> was</w:t>
      </w:r>
      <w:r w:rsidR="00E6422D">
        <w:rPr>
          <w:szCs w:val="28"/>
        </w:rPr>
        <w:t xml:space="preserve"> the address of the defendant </w:t>
      </w:r>
      <w:r w:rsidR="005A2632">
        <w:rPr>
          <w:szCs w:val="28"/>
        </w:rPr>
        <w:t>in</w:t>
      </w:r>
      <w:r w:rsidR="00E6422D">
        <w:rPr>
          <w:szCs w:val="28"/>
        </w:rPr>
        <w:t xml:space="preserve"> this case instead.  In the </w:t>
      </w:r>
      <w:r w:rsidR="00A173CB">
        <w:rPr>
          <w:szCs w:val="28"/>
        </w:rPr>
        <w:t>FOC</w:t>
      </w:r>
      <w:r w:rsidR="00E6422D">
        <w:rPr>
          <w:szCs w:val="28"/>
        </w:rPr>
        <w:t xml:space="preserve"> of the </w:t>
      </w:r>
      <w:r w:rsidR="00C52207">
        <w:rPr>
          <w:szCs w:val="28"/>
        </w:rPr>
        <w:t>2</w:t>
      </w:r>
      <w:r w:rsidR="00C52207" w:rsidRPr="00C52207">
        <w:rPr>
          <w:szCs w:val="28"/>
          <w:vertAlign w:val="superscript"/>
        </w:rPr>
        <w:t>nd</w:t>
      </w:r>
      <w:r w:rsidR="00C52207">
        <w:rPr>
          <w:szCs w:val="28"/>
        </w:rPr>
        <w:t xml:space="preserve"> </w:t>
      </w:r>
      <w:r w:rsidR="00E6422D">
        <w:rPr>
          <w:szCs w:val="28"/>
        </w:rPr>
        <w:t>Claim, the grounds for the claim were again unclear.  Ho</w:t>
      </w:r>
      <w:r w:rsidR="00C52207">
        <w:rPr>
          <w:szCs w:val="28"/>
        </w:rPr>
        <w:t>w</w:t>
      </w:r>
      <w:r w:rsidR="00E6422D">
        <w:rPr>
          <w:szCs w:val="28"/>
        </w:rPr>
        <w:t xml:space="preserve">ever, </w:t>
      </w:r>
      <w:r w:rsidR="0030016A">
        <w:rPr>
          <w:szCs w:val="28"/>
        </w:rPr>
        <w:t xml:space="preserve">according </w:t>
      </w:r>
      <w:r w:rsidR="00E6422D">
        <w:rPr>
          <w:szCs w:val="28"/>
        </w:rPr>
        <w:t>to the defendant’s understanding, in essence</w:t>
      </w:r>
      <w:r w:rsidR="0030016A">
        <w:rPr>
          <w:szCs w:val="28"/>
        </w:rPr>
        <w:t>,</w:t>
      </w:r>
      <w:r w:rsidR="00E6422D">
        <w:rPr>
          <w:szCs w:val="28"/>
        </w:rPr>
        <w:t xml:space="preserve"> it was also related to the same alleged accident of the 1</w:t>
      </w:r>
      <w:r w:rsidR="00E6422D" w:rsidRPr="00E6422D">
        <w:rPr>
          <w:szCs w:val="28"/>
          <w:vertAlign w:val="superscript"/>
        </w:rPr>
        <w:t>st</w:t>
      </w:r>
      <w:r w:rsidR="00E6422D">
        <w:rPr>
          <w:szCs w:val="28"/>
        </w:rPr>
        <w:t xml:space="preserve"> </w:t>
      </w:r>
      <w:r w:rsidR="00C52207">
        <w:rPr>
          <w:szCs w:val="28"/>
        </w:rPr>
        <w:t xml:space="preserve">plaintiff </w:t>
      </w:r>
      <w:r w:rsidR="00E6422D">
        <w:rPr>
          <w:szCs w:val="28"/>
        </w:rPr>
        <w:t xml:space="preserve">on 3 June 2015.  </w:t>
      </w:r>
      <w:r w:rsidR="0030016A">
        <w:rPr>
          <w:szCs w:val="28"/>
        </w:rPr>
        <w:t>According t</w:t>
      </w:r>
      <w:r w:rsidR="00E6422D">
        <w:rPr>
          <w:szCs w:val="28"/>
        </w:rPr>
        <w:t>o the defendant</w:t>
      </w:r>
      <w:r w:rsidR="00C52207">
        <w:rPr>
          <w:szCs w:val="28"/>
        </w:rPr>
        <w:t>’</w:t>
      </w:r>
      <w:r w:rsidR="00E6422D">
        <w:rPr>
          <w:szCs w:val="28"/>
        </w:rPr>
        <w:t>s un</w:t>
      </w:r>
      <w:r w:rsidR="00C52207">
        <w:rPr>
          <w:szCs w:val="28"/>
        </w:rPr>
        <w:t>d</w:t>
      </w:r>
      <w:r w:rsidR="00E6422D">
        <w:rPr>
          <w:szCs w:val="28"/>
        </w:rPr>
        <w:t>erstand</w:t>
      </w:r>
      <w:r w:rsidR="00C52207">
        <w:rPr>
          <w:szCs w:val="28"/>
        </w:rPr>
        <w:t>in</w:t>
      </w:r>
      <w:r w:rsidR="00E6422D">
        <w:rPr>
          <w:szCs w:val="28"/>
        </w:rPr>
        <w:t xml:space="preserve">g, a </w:t>
      </w:r>
      <w:r w:rsidR="00C52207">
        <w:rPr>
          <w:szCs w:val="28"/>
        </w:rPr>
        <w:t>represent</w:t>
      </w:r>
      <w:r w:rsidR="0089306A">
        <w:rPr>
          <w:szCs w:val="28"/>
        </w:rPr>
        <w:t>at</w:t>
      </w:r>
      <w:r w:rsidR="00C52207">
        <w:rPr>
          <w:szCs w:val="28"/>
        </w:rPr>
        <w:t xml:space="preserve">ive </w:t>
      </w:r>
      <w:r w:rsidR="00E6422D">
        <w:rPr>
          <w:szCs w:val="28"/>
        </w:rPr>
        <w:t>of the 2</w:t>
      </w:r>
      <w:r w:rsidR="00E6422D" w:rsidRPr="00E6422D">
        <w:rPr>
          <w:szCs w:val="28"/>
          <w:vertAlign w:val="superscript"/>
        </w:rPr>
        <w:t>nd</w:t>
      </w:r>
      <w:r w:rsidR="00E6422D">
        <w:rPr>
          <w:szCs w:val="28"/>
        </w:rPr>
        <w:t xml:space="preserve"> plaintiff agreed to withdraw their claim under the 2</w:t>
      </w:r>
      <w:r w:rsidR="00E6422D" w:rsidRPr="00E6422D">
        <w:rPr>
          <w:szCs w:val="28"/>
          <w:vertAlign w:val="superscript"/>
        </w:rPr>
        <w:t>nd</w:t>
      </w:r>
      <w:r w:rsidR="00E6422D">
        <w:rPr>
          <w:szCs w:val="28"/>
        </w:rPr>
        <w:t xml:space="preserve"> Claim against “So Tim Sing” on 29 October 2020.</w:t>
      </w:r>
    </w:p>
    <w:p w:rsidR="00E6422D" w:rsidRDefault="00E6422D" w:rsidP="00F90591">
      <w:pPr>
        <w:pStyle w:val="ListParagraph"/>
        <w:spacing w:line="360" w:lineRule="auto"/>
        <w:rPr>
          <w:szCs w:val="28"/>
        </w:rPr>
      </w:pPr>
    </w:p>
    <w:p w:rsidR="0089306A" w:rsidRDefault="0089306A" w:rsidP="00F90591">
      <w:pPr>
        <w:numPr>
          <w:ilvl w:val="0"/>
          <w:numId w:val="4"/>
        </w:numPr>
        <w:tabs>
          <w:tab w:val="clear" w:pos="4320"/>
          <w:tab w:val="clear" w:pos="9072"/>
        </w:tabs>
        <w:spacing w:line="360" w:lineRule="auto"/>
        <w:ind w:left="0" w:firstLine="0"/>
        <w:jc w:val="both"/>
        <w:rPr>
          <w:szCs w:val="28"/>
        </w:rPr>
      </w:pPr>
      <w:r>
        <w:rPr>
          <w:szCs w:val="28"/>
        </w:rPr>
        <w:t>The</w:t>
      </w:r>
      <w:r w:rsidR="005A2632">
        <w:rPr>
          <w:szCs w:val="28"/>
        </w:rPr>
        <w:t xml:space="preserve">n the </w:t>
      </w:r>
      <w:r>
        <w:rPr>
          <w:szCs w:val="28"/>
        </w:rPr>
        <w:t xml:space="preserve">defendant </w:t>
      </w:r>
      <w:r w:rsidR="00262993">
        <w:rPr>
          <w:szCs w:val="28"/>
        </w:rPr>
        <w:t>did</w:t>
      </w:r>
      <w:r>
        <w:rPr>
          <w:szCs w:val="28"/>
        </w:rPr>
        <w:t xml:space="preserve"> not hear from the plaintiffs </w:t>
      </w:r>
      <w:r w:rsidR="00262993">
        <w:rPr>
          <w:szCs w:val="28"/>
        </w:rPr>
        <w:t xml:space="preserve">again until </w:t>
      </w:r>
      <w:r w:rsidR="0030016A">
        <w:rPr>
          <w:szCs w:val="28"/>
        </w:rPr>
        <w:t>23 June 2021,</w:t>
      </w:r>
      <w:r w:rsidR="00262993">
        <w:rPr>
          <w:szCs w:val="28"/>
        </w:rPr>
        <w:t xml:space="preserve"> which was almost </w:t>
      </w:r>
      <w:r w:rsidR="00190185">
        <w:rPr>
          <w:szCs w:val="28"/>
        </w:rPr>
        <w:t xml:space="preserve">a year </w:t>
      </w:r>
      <w:r w:rsidR="00262993">
        <w:rPr>
          <w:szCs w:val="28"/>
        </w:rPr>
        <w:t xml:space="preserve">after the issue of the Writ.  On that occasion, </w:t>
      </w:r>
      <w:r w:rsidR="00A173CB">
        <w:rPr>
          <w:szCs w:val="28"/>
        </w:rPr>
        <w:t xml:space="preserve">MA </w:t>
      </w:r>
      <w:r>
        <w:rPr>
          <w:szCs w:val="28"/>
        </w:rPr>
        <w:t xml:space="preserve">served on WLA the </w:t>
      </w:r>
      <w:r w:rsidR="005A2632">
        <w:rPr>
          <w:szCs w:val="28"/>
        </w:rPr>
        <w:t>W</w:t>
      </w:r>
      <w:r>
        <w:rPr>
          <w:szCs w:val="28"/>
        </w:rPr>
        <w:t xml:space="preserve">rit, </w:t>
      </w:r>
      <w:r w:rsidR="005A2632">
        <w:rPr>
          <w:szCs w:val="28"/>
        </w:rPr>
        <w:t xml:space="preserve">the </w:t>
      </w:r>
      <w:r>
        <w:rPr>
          <w:szCs w:val="28"/>
        </w:rPr>
        <w:t>C</w:t>
      </w:r>
      <w:r w:rsidR="00A173CB">
        <w:rPr>
          <w:szCs w:val="28"/>
        </w:rPr>
        <w:t>LR</w:t>
      </w:r>
      <w:r>
        <w:rPr>
          <w:szCs w:val="28"/>
        </w:rPr>
        <w:t xml:space="preserve"> </w:t>
      </w:r>
      <w:r w:rsidR="0030016A">
        <w:rPr>
          <w:szCs w:val="28"/>
        </w:rPr>
        <w:t>N</w:t>
      </w:r>
      <w:r w:rsidR="005A2632">
        <w:rPr>
          <w:szCs w:val="28"/>
        </w:rPr>
        <w:t xml:space="preserve">otice </w:t>
      </w:r>
      <w:r>
        <w:rPr>
          <w:szCs w:val="28"/>
        </w:rPr>
        <w:t xml:space="preserve">and </w:t>
      </w:r>
      <w:r w:rsidR="005A2632">
        <w:rPr>
          <w:szCs w:val="28"/>
        </w:rPr>
        <w:t xml:space="preserve">the </w:t>
      </w:r>
      <w:r w:rsidR="0030016A">
        <w:rPr>
          <w:szCs w:val="28"/>
        </w:rPr>
        <w:t>N</w:t>
      </w:r>
      <w:r>
        <w:rPr>
          <w:szCs w:val="28"/>
        </w:rPr>
        <w:t xml:space="preserve">otice to </w:t>
      </w:r>
      <w:r w:rsidR="0030016A">
        <w:rPr>
          <w:szCs w:val="28"/>
        </w:rPr>
        <w:t>I</w:t>
      </w:r>
      <w:r>
        <w:rPr>
          <w:szCs w:val="28"/>
        </w:rPr>
        <w:t>nsurer respectively fil</w:t>
      </w:r>
      <w:r w:rsidR="00A173CB">
        <w:rPr>
          <w:szCs w:val="28"/>
        </w:rPr>
        <w:t>e</w:t>
      </w:r>
      <w:r>
        <w:rPr>
          <w:szCs w:val="28"/>
        </w:rPr>
        <w:t xml:space="preserve">d on 13 July 2020.  The Writ was generally indorsed only and was not accompanied by the plaintiffs’ statement of </w:t>
      </w:r>
      <w:r>
        <w:rPr>
          <w:szCs w:val="28"/>
        </w:rPr>
        <w:lastRenderedPageBreak/>
        <w:t>cl</w:t>
      </w:r>
      <w:r w:rsidR="00C53435">
        <w:rPr>
          <w:szCs w:val="28"/>
        </w:rPr>
        <w:t>a</w:t>
      </w:r>
      <w:r>
        <w:rPr>
          <w:szCs w:val="28"/>
        </w:rPr>
        <w:t xml:space="preserve">im </w:t>
      </w:r>
      <w:r w:rsidR="00A173CB">
        <w:rPr>
          <w:szCs w:val="28"/>
        </w:rPr>
        <w:t xml:space="preserve">(“SOC”) </w:t>
      </w:r>
      <w:r>
        <w:rPr>
          <w:szCs w:val="28"/>
        </w:rPr>
        <w:t>or statement of dam</w:t>
      </w:r>
      <w:r w:rsidR="00C53435">
        <w:rPr>
          <w:szCs w:val="28"/>
        </w:rPr>
        <w:t>a</w:t>
      </w:r>
      <w:r>
        <w:rPr>
          <w:szCs w:val="28"/>
        </w:rPr>
        <w:t>ges</w:t>
      </w:r>
      <w:r w:rsidR="00A173CB">
        <w:rPr>
          <w:szCs w:val="28"/>
        </w:rPr>
        <w:t xml:space="preserve"> (“SOD”)</w:t>
      </w:r>
      <w:r w:rsidR="00262993">
        <w:rPr>
          <w:szCs w:val="28"/>
        </w:rPr>
        <w:t xml:space="preserve">.  The defendant </w:t>
      </w:r>
      <w:r>
        <w:rPr>
          <w:szCs w:val="28"/>
        </w:rPr>
        <w:t>filed its acknowledge</w:t>
      </w:r>
      <w:r w:rsidR="00C53435">
        <w:rPr>
          <w:szCs w:val="28"/>
        </w:rPr>
        <w:t xml:space="preserve">ment </w:t>
      </w:r>
      <w:r>
        <w:rPr>
          <w:szCs w:val="28"/>
        </w:rPr>
        <w:t>of service on 6 July 2021.</w:t>
      </w:r>
    </w:p>
    <w:p w:rsidR="0089306A" w:rsidRDefault="0089306A" w:rsidP="00F90591">
      <w:pPr>
        <w:pStyle w:val="ListParagraph"/>
        <w:spacing w:line="360" w:lineRule="auto"/>
        <w:rPr>
          <w:szCs w:val="28"/>
        </w:rPr>
      </w:pPr>
    </w:p>
    <w:p w:rsidR="00C53435" w:rsidRDefault="00C53435" w:rsidP="00F90591">
      <w:pPr>
        <w:numPr>
          <w:ilvl w:val="0"/>
          <w:numId w:val="4"/>
        </w:numPr>
        <w:tabs>
          <w:tab w:val="clear" w:pos="4320"/>
          <w:tab w:val="clear" w:pos="9072"/>
        </w:tabs>
        <w:spacing w:line="360" w:lineRule="auto"/>
        <w:ind w:left="0" w:firstLine="0"/>
        <w:jc w:val="both"/>
        <w:rPr>
          <w:szCs w:val="28"/>
        </w:rPr>
      </w:pPr>
      <w:r>
        <w:rPr>
          <w:szCs w:val="28"/>
        </w:rPr>
        <w:t>No further pleadings, d</w:t>
      </w:r>
      <w:r w:rsidR="005A2632">
        <w:rPr>
          <w:szCs w:val="28"/>
        </w:rPr>
        <w:t>ocuments or correspondences had</w:t>
      </w:r>
      <w:r>
        <w:rPr>
          <w:szCs w:val="28"/>
        </w:rPr>
        <w:t xml:space="preserve"> been received by the defendant in r</w:t>
      </w:r>
      <w:r w:rsidR="00262993">
        <w:rPr>
          <w:szCs w:val="28"/>
        </w:rPr>
        <w:t>elation to this case until around</w:t>
      </w:r>
      <w:r>
        <w:rPr>
          <w:szCs w:val="28"/>
        </w:rPr>
        <w:t xml:space="preserve"> January 2022, when MA issued </w:t>
      </w:r>
      <w:r w:rsidR="001D0890">
        <w:rPr>
          <w:szCs w:val="28"/>
        </w:rPr>
        <w:t>two</w:t>
      </w:r>
      <w:r w:rsidR="005A2632">
        <w:rPr>
          <w:szCs w:val="28"/>
        </w:rPr>
        <w:t xml:space="preserve"> </w:t>
      </w:r>
      <w:r>
        <w:rPr>
          <w:szCs w:val="28"/>
        </w:rPr>
        <w:t>letters to the defendant inviting the defendant to con</w:t>
      </w:r>
      <w:r w:rsidR="007F04A8">
        <w:rPr>
          <w:szCs w:val="28"/>
        </w:rPr>
        <w:t>s</w:t>
      </w:r>
      <w:r>
        <w:rPr>
          <w:szCs w:val="28"/>
        </w:rPr>
        <w:t>i</w:t>
      </w:r>
      <w:r w:rsidR="007F04A8">
        <w:rPr>
          <w:szCs w:val="28"/>
        </w:rPr>
        <w:t>d</w:t>
      </w:r>
      <w:r>
        <w:rPr>
          <w:szCs w:val="28"/>
        </w:rPr>
        <w:t>er se</w:t>
      </w:r>
      <w:r w:rsidR="007F04A8">
        <w:rPr>
          <w:szCs w:val="28"/>
        </w:rPr>
        <w:t>tt</w:t>
      </w:r>
      <w:r>
        <w:rPr>
          <w:szCs w:val="28"/>
        </w:rPr>
        <w:t>lem</w:t>
      </w:r>
      <w:r w:rsidR="007F04A8">
        <w:rPr>
          <w:szCs w:val="28"/>
        </w:rPr>
        <w:t>e</w:t>
      </w:r>
      <w:r>
        <w:rPr>
          <w:szCs w:val="28"/>
        </w:rPr>
        <w:t>nt.</w:t>
      </w:r>
    </w:p>
    <w:p w:rsidR="00C53435" w:rsidRDefault="00C53435" w:rsidP="00F90591">
      <w:pPr>
        <w:pStyle w:val="ListParagraph"/>
        <w:spacing w:line="360" w:lineRule="auto"/>
        <w:rPr>
          <w:szCs w:val="28"/>
        </w:rPr>
      </w:pPr>
    </w:p>
    <w:p w:rsidR="00E6422D" w:rsidRDefault="007F04A8" w:rsidP="00F90591">
      <w:pPr>
        <w:numPr>
          <w:ilvl w:val="0"/>
          <w:numId w:val="4"/>
        </w:numPr>
        <w:tabs>
          <w:tab w:val="clear" w:pos="4320"/>
          <w:tab w:val="clear" w:pos="9072"/>
        </w:tabs>
        <w:spacing w:line="360" w:lineRule="auto"/>
        <w:ind w:left="0" w:firstLine="0"/>
        <w:jc w:val="both"/>
        <w:rPr>
          <w:szCs w:val="28"/>
        </w:rPr>
      </w:pPr>
      <w:r>
        <w:rPr>
          <w:szCs w:val="28"/>
        </w:rPr>
        <w:t>On 28 July 2022, WLA w</w:t>
      </w:r>
      <w:r w:rsidR="005A2632">
        <w:rPr>
          <w:szCs w:val="28"/>
        </w:rPr>
        <w:t>as</w:t>
      </w:r>
      <w:r>
        <w:rPr>
          <w:szCs w:val="28"/>
        </w:rPr>
        <w:t xml:space="preserve"> contacted by one of </w:t>
      </w:r>
      <w:r w:rsidR="00CC6FFE">
        <w:rPr>
          <w:szCs w:val="28"/>
        </w:rPr>
        <w:t xml:space="preserve">the PI </w:t>
      </w:r>
      <w:r w:rsidR="00262993">
        <w:rPr>
          <w:szCs w:val="28"/>
        </w:rPr>
        <w:t>m</w:t>
      </w:r>
      <w:r w:rsidR="00CC6FFE">
        <w:rPr>
          <w:szCs w:val="28"/>
        </w:rPr>
        <w:t>asters</w:t>
      </w:r>
      <w:r w:rsidR="00A173CB">
        <w:rPr>
          <w:szCs w:val="28"/>
        </w:rPr>
        <w:t>’</w:t>
      </w:r>
      <w:r w:rsidR="00CC6FFE">
        <w:rPr>
          <w:szCs w:val="28"/>
        </w:rPr>
        <w:t xml:space="preserve"> </w:t>
      </w:r>
      <w:r w:rsidR="00A173CB">
        <w:rPr>
          <w:szCs w:val="28"/>
        </w:rPr>
        <w:t>c</w:t>
      </w:r>
      <w:r w:rsidR="00CC6FFE">
        <w:rPr>
          <w:szCs w:val="28"/>
        </w:rPr>
        <w:t xml:space="preserve">lerk in relation to a CLR hearing of this case </w:t>
      </w:r>
      <w:r w:rsidR="005A2632">
        <w:rPr>
          <w:szCs w:val="28"/>
        </w:rPr>
        <w:t xml:space="preserve">which was </w:t>
      </w:r>
      <w:r w:rsidR="00CC6FFE">
        <w:rPr>
          <w:szCs w:val="28"/>
        </w:rPr>
        <w:t>scheduled to be heard on 29 July 2022.  As the defendant had receive</w:t>
      </w:r>
      <w:r w:rsidR="005A2632">
        <w:rPr>
          <w:szCs w:val="28"/>
        </w:rPr>
        <w:t>d no notice of th</w:t>
      </w:r>
      <w:r w:rsidR="00262993">
        <w:rPr>
          <w:szCs w:val="28"/>
        </w:rPr>
        <w:t>e</w:t>
      </w:r>
      <w:r w:rsidR="005A2632">
        <w:rPr>
          <w:szCs w:val="28"/>
        </w:rPr>
        <w:t xml:space="preserve"> CLR hearing from MA,</w:t>
      </w:r>
      <w:r w:rsidR="00CC6FFE">
        <w:rPr>
          <w:szCs w:val="28"/>
        </w:rPr>
        <w:t xml:space="preserve"> the defendant’s attendance was then excused.</w:t>
      </w:r>
    </w:p>
    <w:p w:rsidR="00CC6FFE" w:rsidRDefault="00CC6FFE" w:rsidP="00F90591">
      <w:pPr>
        <w:pStyle w:val="ListParagraph"/>
        <w:spacing w:line="360" w:lineRule="auto"/>
        <w:rPr>
          <w:szCs w:val="28"/>
        </w:rPr>
      </w:pPr>
    </w:p>
    <w:p w:rsidR="00CC6FFE" w:rsidRDefault="00CB4B0A" w:rsidP="00F90591">
      <w:pPr>
        <w:numPr>
          <w:ilvl w:val="0"/>
          <w:numId w:val="4"/>
        </w:numPr>
        <w:tabs>
          <w:tab w:val="clear" w:pos="4320"/>
          <w:tab w:val="clear" w:pos="9072"/>
        </w:tabs>
        <w:spacing w:line="360" w:lineRule="auto"/>
        <w:ind w:left="0" w:firstLine="0"/>
        <w:jc w:val="both"/>
        <w:rPr>
          <w:szCs w:val="28"/>
        </w:rPr>
      </w:pPr>
      <w:r>
        <w:rPr>
          <w:szCs w:val="28"/>
        </w:rPr>
        <w:t>On 3 Aug</w:t>
      </w:r>
      <w:r w:rsidR="00DA566D">
        <w:rPr>
          <w:szCs w:val="28"/>
        </w:rPr>
        <w:t>ust 202</w:t>
      </w:r>
      <w:r w:rsidR="005A2632">
        <w:rPr>
          <w:szCs w:val="28"/>
        </w:rPr>
        <w:t>2, WLA received a letter from M</w:t>
      </w:r>
      <w:r w:rsidR="00DA566D">
        <w:rPr>
          <w:szCs w:val="28"/>
        </w:rPr>
        <w:t xml:space="preserve">A enclosing the plaintiffs’ </w:t>
      </w:r>
      <w:r w:rsidR="00DA566D" w:rsidRPr="00A173CB">
        <w:rPr>
          <w:i/>
          <w:szCs w:val="28"/>
        </w:rPr>
        <w:t xml:space="preserve">ex </w:t>
      </w:r>
      <w:proofErr w:type="spellStart"/>
      <w:r w:rsidR="00DA566D" w:rsidRPr="00A173CB">
        <w:rPr>
          <w:i/>
          <w:szCs w:val="28"/>
        </w:rPr>
        <w:t>partes</w:t>
      </w:r>
      <w:proofErr w:type="spellEnd"/>
      <w:r w:rsidR="00DA566D">
        <w:rPr>
          <w:szCs w:val="28"/>
        </w:rPr>
        <w:t xml:space="preserve"> summons for the 2</w:t>
      </w:r>
      <w:r w:rsidR="00DA566D" w:rsidRPr="00DA566D">
        <w:rPr>
          <w:szCs w:val="28"/>
          <w:vertAlign w:val="superscript"/>
        </w:rPr>
        <w:t>nd</w:t>
      </w:r>
      <w:r w:rsidR="00DA566D">
        <w:rPr>
          <w:szCs w:val="28"/>
        </w:rPr>
        <w:t xml:space="preserve"> plaintiff to be appointed to represent the 1</w:t>
      </w:r>
      <w:r w:rsidR="00DA566D" w:rsidRPr="00DA566D">
        <w:rPr>
          <w:szCs w:val="28"/>
          <w:vertAlign w:val="superscript"/>
        </w:rPr>
        <w:t>st</w:t>
      </w:r>
      <w:r w:rsidR="00DA566D">
        <w:rPr>
          <w:szCs w:val="28"/>
        </w:rPr>
        <w:t xml:space="preserve"> plaintiff’s estate for the purpose of these proceedings </w:t>
      </w:r>
      <w:r w:rsidR="001D5429">
        <w:rPr>
          <w:szCs w:val="28"/>
        </w:rPr>
        <w:t>a</w:t>
      </w:r>
      <w:r w:rsidR="00DA566D">
        <w:rPr>
          <w:szCs w:val="28"/>
        </w:rPr>
        <w:t>nd these proceedings be carried on by the 2</w:t>
      </w:r>
      <w:r w:rsidR="00DA566D" w:rsidRPr="00DA566D">
        <w:rPr>
          <w:szCs w:val="28"/>
          <w:vertAlign w:val="superscript"/>
        </w:rPr>
        <w:t>nd</w:t>
      </w:r>
      <w:r w:rsidR="00DA566D">
        <w:rPr>
          <w:szCs w:val="28"/>
        </w:rPr>
        <w:t xml:space="preserve"> plaintiff as if he had been substituted for the estate.  WLA subsequently issued a letter </w:t>
      </w:r>
      <w:r w:rsidR="0030016A">
        <w:rPr>
          <w:szCs w:val="28"/>
        </w:rPr>
        <w:t xml:space="preserve">on 9 August 2022 </w:t>
      </w:r>
      <w:r w:rsidR="00DA566D">
        <w:rPr>
          <w:szCs w:val="28"/>
        </w:rPr>
        <w:t xml:space="preserve">to MA requesting for update and the results of the </w:t>
      </w:r>
      <w:r w:rsidR="001D5429">
        <w:rPr>
          <w:szCs w:val="28"/>
        </w:rPr>
        <w:t>plaintiff</w:t>
      </w:r>
      <w:r w:rsidR="00DA566D">
        <w:rPr>
          <w:szCs w:val="28"/>
        </w:rPr>
        <w:t xml:space="preserve">s’ </w:t>
      </w:r>
      <w:r w:rsidR="00DA566D" w:rsidRPr="00A173CB">
        <w:rPr>
          <w:i/>
          <w:szCs w:val="28"/>
        </w:rPr>
        <w:t>ex parte</w:t>
      </w:r>
      <w:r w:rsidR="00DA566D">
        <w:rPr>
          <w:szCs w:val="28"/>
        </w:rPr>
        <w:t xml:space="preserve"> </w:t>
      </w:r>
      <w:r w:rsidR="00374627">
        <w:rPr>
          <w:szCs w:val="28"/>
        </w:rPr>
        <w:t xml:space="preserve">application </w:t>
      </w:r>
      <w:r w:rsidR="001D5429">
        <w:rPr>
          <w:szCs w:val="28"/>
        </w:rPr>
        <w:t>under the summons but received no reply thereon.</w:t>
      </w:r>
      <w:r w:rsidR="00DA566D">
        <w:rPr>
          <w:szCs w:val="28"/>
        </w:rPr>
        <w:t xml:space="preserve"> </w:t>
      </w:r>
    </w:p>
    <w:p w:rsidR="00480A01" w:rsidRDefault="00480A01" w:rsidP="00F90591">
      <w:pPr>
        <w:tabs>
          <w:tab w:val="clear" w:pos="4320"/>
          <w:tab w:val="clear" w:pos="9072"/>
        </w:tabs>
        <w:spacing w:line="360" w:lineRule="auto"/>
        <w:jc w:val="both"/>
        <w:rPr>
          <w:szCs w:val="28"/>
        </w:rPr>
      </w:pPr>
    </w:p>
    <w:p w:rsidR="00374627" w:rsidRDefault="00374627" w:rsidP="00F90591">
      <w:pPr>
        <w:numPr>
          <w:ilvl w:val="0"/>
          <w:numId w:val="4"/>
        </w:numPr>
        <w:tabs>
          <w:tab w:val="clear" w:pos="4320"/>
          <w:tab w:val="clear" w:pos="9072"/>
        </w:tabs>
        <w:spacing w:line="360" w:lineRule="auto"/>
        <w:ind w:left="0" w:firstLine="0"/>
        <w:jc w:val="both"/>
        <w:rPr>
          <w:szCs w:val="28"/>
        </w:rPr>
      </w:pPr>
      <w:r>
        <w:rPr>
          <w:szCs w:val="28"/>
        </w:rPr>
        <w:t>On 21 October 2022, WLA were contacted by the PI Master’s clerk again in rel</w:t>
      </w:r>
      <w:r w:rsidR="00B470F0">
        <w:rPr>
          <w:szCs w:val="28"/>
        </w:rPr>
        <w:t>a</w:t>
      </w:r>
      <w:r>
        <w:rPr>
          <w:szCs w:val="28"/>
        </w:rPr>
        <w:t xml:space="preserve">tion to the CLR hearing scheduled </w:t>
      </w:r>
      <w:r w:rsidR="00B470F0">
        <w:rPr>
          <w:szCs w:val="28"/>
        </w:rPr>
        <w:t>t</w:t>
      </w:r>
      <w:r>
        <w:rPr>
          <w:szCs w:val="28"/>
        </w:rPr>
        <w:t xml:space="preserve">o be </w:t>
      </w:r>
      <w:r w:rsidR="0030016A">
        <w:rPr>
          <w:szCs w:val="28"/>
        </w:rPr>
        <w:t>h</w:t>
      </w:r>
      <w:r>
        <w:rPr>
          <w:szCs w:val="28"/>
        </w:rPr>
        <w:t>eard on 21 Octob</w:t>
      </w:r>
      <w:r w:rsidR="00B470F0">
        <w:rPr>
          <w:szCs w:val="28"/>
        </w:rPr>
        <w:t>e</w:t>
      </w:r>
      <w:r>
        <w:rPr>
          <w:szCs w:val="28"/>
        </w:rPr>
        <w:t>r 2022.  Again, as the defendant had not been i</w:t>
      </w:r>
      <w:r w:rsidR="00B470F0">
        <w:rPr>
          <w:szCs w:val="28"/>
        </w:rPr>
        <w:t>n</w:t>
      </w:r>
      <w:r>
        <w:rPr>
          <w:szCs w:val="28"/>
        </w:rPr>
        <w:t>formed of the CLR hearing, WLA wrote a le</w:t>
      </w:r>
      <w:r w:rsidR="00B470F0">
        <w:rPr>
          <w:szCs w:val="28"/>
        </w:rPr>
        <w:t>t</w:t>
      </w:r>
      <w:r>
        <w:rPr>
          <w:szCs w:val="28"/>
        </w:rPr>
        <w:t>ter to the Master dated 24 October 2022 explaining the situation.</w:t>
      </w:r>
    </w:p>
    <w:p w:rsidR="00B470F0" w:rsidRDefault="00B470F0" w:rsidP="00F90591">
      <w:pPr>
        <w:pStyle w:val="ListParagraph"/>
        <w:spacing w:line="360" w:lineRule="auto"/>
        <w:rPr>
          <w:szCs w:val="28"/>
        </w:rPr>
      </w:pPr>
    </w:p>
    <w:p w:rsidR="00B470F0" w:rsidRDefault="00B470F0" w:rsidP="00F90591">
      <w:pPr>
        <w:numPr>
          <w:ilvl w:val="0"/>
          <w:numId w:val="4"/>
        </w:numPr>
        <w:tabs>
          <w:tab w:val="clear" w:pos="4320"/>
          <w:tab w:val="clear" w:pos="9072"/>
        </w:tabs>
        <w:spacing w:line="360" w:lineRule="auto"/>
        <w:ind w:left="0" w:firstLine="0"/>
        <w:jc w:val="both"/>
        <w:rPr>
          <w:szCs w:val="28"/>
        </w:rPr>
      </w:pPr>
      <w:r>
        <w:rPr>
          <w:szCs w:val="28"/>
        </w:rPr>
        <w:t xml:space="preserve">There had been, again, no update or correspondences from MA in relation to the said CLR hearing scheduled on 21 October 2022 until </w:t>
      </w:r>
      <w:r>
        <w:rPr>
          <w:szCs w:val="28"/>
        </w:rPr>
        <w:lastRenderedPageBreak/>
        <w:t>9 December 2002 when WLA received a letter from MA enclosing only the Order dated 21 October 2022 from Master Catherine Cheng without any constructive explanation or background in</w:t>
      </w:r>
      <w:r w:rsidR="00C6633E">
        <w:rPr>
          <w:szCs w:val="28"/>
        </w:rPr>
        <w:t>formation</w:t>
      </w:r>
      <w:r>
        <w:rPr>
          <w:szCs w:val="28"/>
        </w:rPr>
        <w:t xml:space="preserve">.  </w:t>
      </w:r>
      <w:r w:rsidR="00A173CB">
        <w:rPr>
          <w:szCs w:val="28"/>
        </w:rPr>
        <w:t xml:space="preserve">Due to the </w:t>
      </w:r>
      <w:r w:rsidR="00E96BB9">
        <w:rPr>
          <w:szCs w:val="28"/>
        </w:rPr>
        <w:t xml:space="preserve">very confusing and </w:t>
      </w:r>
      <w:r w:rsidR="00A173CB">
        <w:rPr>
          <w:szCs w:val="28"/>
        </w:rPr>
        <w:t>unsatisfactory state of affairs</w:t>
      </w:r>
      <w:r w:rsidR="001D0890">
        <w:rPr>
          <w:szCs w:val="28"/>
        </w:rPr>
        <w:t xml:space="preserve"> created by MA</w:t>
      </w:r>
      <w:r w:rsidR="00A173CB">
        <w:rPr>
          <w:szCs w:val="28"/>
        </w:rPr>
        <w:t xml:space="preserve">, Master Catherine Cheng referred the case to me for a CMC.  </w:t>
      </w:r>
      <w:r>
        <w:rPr>
          <w:szCs w:val="28"/>
        </w:rPr>
        <w:t>It</w:t>
      </w:r>
      <w:r w:rsidR="00C6633E">
        <w:rPr>
          <w:szCs w:val="28"/>
        </w:rPr>
        <w:t xml:space="preserve"> </w:t>
      </w:r>
      <w:r>
        <w:rPr>
          <w:szCs w:val="28"/>
        </w:rPr>
        <w:t xml:space="preserve">was </w:t>
      </w:r>
      <w:r w:rsidR="00C6633E">
        <w:rPr>
          <w:szCs w:val="28"/>
        </w:rPr>
        <w:t>o</w:t>
      </w:r>
      <w:r>
        <w:rPr>
          <w:szCs w:val="28"/>
        </w:rPr>
        <w:t>nly then the defendant was informed of the forthcoming CMC on 17 January 2023 before m</w:t>
      </w:r>
      <w:r w:rsidR="00C6633E">
        <w:rPr>
          <w:szCs w:val="28"/>
        </w:rPr>
        <w:t>e</w:t>
      </w:r>
      <w:r>
        <w:rPr>
          <w:szCs w:val="28"/>
        </w:rPr>
        <w:t>.</w:t>
      </w:r>
    </w:p>
    <w:p w:rsidR="00C6633E" w:rsidRDefault="00C6633E" w:rsidP="00F90591">
      <w:pPr>
        <w:pStyle w:val="ListParagraph"/>
        <w:spacing w:line="360" w:lineRule="auto"/>
        <w:rPr>
          <w:szCs w:val="28"/>
        </w:rPr>
      </w:pPr>
    </w:p>
    <w:p w:rsidR="00C6633E" w:rsidRPr="00C6633E" w:rsidRDefault="00C6633E" w:rsidP="00F90591">
      <w:pPr>
        <w:tabs>
          <w:tab w:val="clear" w:pos="4320"/>
          <w:tab w:val="clear" w:pos="9072"/>
        </w:tabs>
        <w:spacing w:line="360" w:lineRule="auto"/>
        <w:jc w:val="both"/>
        <w:rPr>
          <w:i/>
          <w:szCs w:val="28"/>
        </w:rPr>
      </w:pPr>
      <w:r>
        <w:rPr>
          <w:i/>
          <w:szCs w:val="28"/>
        </w:rPr>
        <w:t xml:space="preserve">Summary of facts according to the plaintiff </w:t>
      </w:r>
    </w:p>
    <w:p w:rsidR="00B470F0" w:rsidRDefault="00B470F0" w:rsidP="00F90591">
      <w:pPr>
        <w:pStyle w:val="ListParagraph"/>
        <w:spacing w:line="360" w:lineRule="auto"/>
        <w:rPr>
          <w:szCs w:val="28"/>
        </w:rPr>
      </w:pPr>
    </w:p>
    <w:p w:rsidR="00010C35" w:rsidRDefault="00E96BB9" w:rsidP="00F90591">
      <w:pPr>
        <w:numPr>
          <w:ilvl w:val="0"/>
          <w:numId w:val="4"/>
        </w:numPr>
        <w:tabs>
          <w:tab w:val="clear" w:pos="4320"/>
          <w:tab w:val="clear" w:pos="9072"/>
        </w:tabs>
        <w:spacing w:line="360" w:lineRule="auto"/>
        <w:ind w:left="0" w:firstLine="0"/>
        <w:jc w:val="both"/>
        <w:rPr>
          <w:szCs w:val="28"/>
        </w:rPr>
      </w:pPr>
      <w:r>
        <w:rPr>
          <w:szCs w:val="28"/>
        </w:rPr>
        <w:t>M</w:t>
      </w:r>
      <w:r w:rsidR="00A173CB">
        <w:rPr>
          <w:szCs w:val="28"/>
        </w:rPr>
        <w:t>A</w:t>
      </w:r>
      <w:r w:rsidR="00C6633E">
        <w:rPr>
          <w:szCs w:val="28"/>
        </w:rPr>
        <w:t xml:space="preserve"> lodged the plaintiff’s questionnaire pursuant to PD</w:t>
      </w:r>
      <w:r w:rsidR="0030016A">
        <w:rPr>
          <w:szCs w:val="28"/>
        </w:rPr>
        <w:t xml:space="preserve"> </w:t>
      </w:r>
      <w:r w:rsidR="00C6633E">
        <w:rPr>
          <w:szCs w:val="28"/>
        </w:rPr>
        <w:t xml:space="preserve">18.1 on 10 </w:t>
      </w:r>
      <w:r w:rsidR="00DE2DDD">
        <w:rPr>
          <w:szCs w:val="28"/>
        </w:rPr>
        <w:t>January</w:t>
      </w:r>
      <w:r w:rsidR="00C6633E">
        <w:rPr>
          <w:szCs w:val="28"/>
        </w:rPr>
        <w:t xml:space="preserve"> 2023 </w:t>
      </w:r>
      <w:r>
        <w:rPr>
          <w:szCs w:val="28"/>
        </w:rPr>
        <w:t xml:space="preserve">for the first </w:t>
      </w:r>
      <w:r w:rsidR="00DE2DDD">
        <w:rPr>
          <w:szCs w:val="28"/>
        </w:rPr>
        <w:t xml:space="preserve">CMC </w:t>
      </w:r>
      <w:r w:rsidR="00A173CB">
        <w:rPr>
          <w:szCs w:val="28"/>
        </w:rPr>
        <w:t xml:space="preserve">hearing </w:t>
      </w:r>
      <w:r w:rsidR="00DE2DDD">
        <w:rPr>
          <w:szCs w:val="28"/>
        </w:rPr>
        <w:t>fixed before me on 17 January 2023</w:t>
      </w:r>
      <w:r>
        <w:rPr>
          <w:szCs w:val="28"/>
        </w:rPr>
        <w:t xml:space="preserve"> (“1</w:t>
      </w:r>
      <w:r w:rsidRPr="00E96BB9">
        <w:rPr>
          <w:szCs w:val="28"/>
          <w:vertAlign w:val="superscript"/>
        </w:rPr>
        <w:t>st</w:t>
      </w:r>
      <w:r>
        <w:rPr>
          <w:szCs w:val="28"/>
        </w:rPr>
        <w:t xml:space="preserve"> CMC”)</w:t>
      </w:r>
      <w:r w:rsidR="00DE2DDD">
        <w:rPr>
          <w:szCs w:val="28"/>
        </w:rPr>
        <w:t xml:space="preserve">.  </w:t>
      </w:r>
    </w:p>
    <w:p w:rsidR="00010C35" w:rsidRDefault="00010C35" w:rsidP="00F90591">
      <w:pPr>
        <w:tabs>
          <w:tab w:val="clear" w:pos="4320"/>
          <w:tab w:val="clear" w:pos="9072"/>
        </w:tabs>
        <w:spacing w:line="360" w:lineRule="auto"/>
        <w:jc w:val="both"/>
        <w:rPr>
          <w:szCs w:val="28"/>
        </w:rPr>
      </w:pPr>
    </w:p>
    <w:p w:rsidR="00A4079E" w:rsidRDefault="00DE2DDD" w:rsidP="00F90591">
      <w:pPr>
        <w:numPr>
          <w:ilvl w:val="0"/>
          <w:numId w:val="4"/>
        </w:numPr>
        <w:tabs>
          <w:tab w:val="clear" w:pos="4320"/>
          <w:tab w:val="clear" w:pos="9072"/>
        </w:tabs>
        <w:spacing w:line="360" w:lineRule="auto"/>
        <w:ind w:left="0" w:firstLine="0"/>
        <w:jc w:val="both"/>
        <w:rPr>
          <w:szCs w:val="28"/>
        </w:rPr>
      </w:pPr>
      <w:r>
        <w:rPr>
          <w:szCs w:val="28"/>
        </w:rPr>
        <w:t>However, in the</w:t>
      </w:r>
      <w:r w:rsidR="00010C35">
        <w:rPr>
          <w:szCs w:val="28"/>
        </w:rPr>
        <w:t xml:space="preserve"> questionnaire itself, MA </w:t>
      </w:r>
      <w:r>
        <w:rPr>
          <w:szCs w:val="28"/>
        </w:rPr>
        <w:t xml:space="preserve">failed to set out the background to this case.  Instead, </w:t>
      </w:r>
      <w:r w:rsidR="00010C35">
        <w:rPr>
          <w:szCs w:val="28"/>
        </w:rPr>
        <w:t xml:space="preserve">it </w:t>
      </w:r>
      <w:r>
        <w:rPr>
          <w:szCs w:val="28"/>
        </w:rPr>
        <w:t>enclosed a proposed direction to</w:t>
      </w:r>
      <w:r w:rsidR="0030016A">
        <w:rPr>
          <w:szCs w:val="28"/>
        </w:rPr>
        <w:t>,</w:t>
      </w:r>
      <w:r>
        <w:rPr>
          <w:szCs w:val="28"/>
        </w:rPr>
        <w:t xml:space="preserve"> </w:t>
      </w:r>
      <w:r w:rsidRPr="00DE2DDD">
        <w:rPr>
          <w:i/>
          <w:szCs w:val="28"/>
        </w:rPr>
        <w:t>inter alia</w:t>
      </w:r>
      <w:r>
        <w:rPr>
          <w:i/>
          <w:szCs w:val="28"/>
        </w:rPr>
        <w:t xml:space="preserve">, </w:t>
      </w:r>
      <w:r w:rsidR="0084639E" w:rsidRPr="0084639E">
        <w:rPr>
          <w:szCs w:val="28"/>
        </w:rPr>
        <w:t>appoint</w:t>
      </w:r>
      <w:r w:rsidR="0084639E">
        <w:rPr>
          <w:i/>
          <w:szCs w:val="28"/>
        </w:rPr>
        <w:t xml:space="preserve"> </w:t>
      </w:r>
      <w:r>
        <w:rPr>
          <w:szCs w:val="28"/>
        </w:rPr>
        <w:t>the 2</w:t>
      </w:r>
      <w:r w:rsidRPr="00DE2DDD">
        <w:rPr>
          <w:szCs w:val="28"/>
          <w:vertAlign w:val="superscript"/>
        </w:rPr>
        <w:t>nd</w:t>
      </w:r>
      <w:r>
        <w:rPr>
          <w:szCs w:val="28"/>
        </w:rPr>
        <w:t xml:space="preserve"> plaintiff </w:t>
      </w:r>
      <w:r w:rsidR="00010C35">
        <w:rPr>
          <w:szCs w:val="28"/>
        </w:rPr>
        <w:t>as</w:t>
      </w:r>
      <w:r>
        <w:rPr>
          <w:szCs w:val="28"/>
        </w:rPr>
        <w:t xml:space="preserve"> </w:t>
      </w:r>
      <w:r w:rsidR="0084639E">
        <w:rPr>
          <w:szCs w:val="28"/>
        </w:rPr>
        <w:t xml:space="preserve">the </w:t>
      </w:r>
      <w:r w:rsidR="00354188">
        <w:rPr>
          <w:szCs w:val="28"/>
        </w:rPr>
        <w:t xml:space="preserve">deceased estate for the purpose of proceedings </w:t>
      </w:r>
      <w:r w:rsidR="00010C35">
        <w:rPr>
          <w:szCs w:val="28"/>
        </w:rPr>
        <w:t xml:space="preserve">and </w:t>
      </w:r>
      <w:r w:rsidR="00354188">
        <w:rPr>
          <w:szCs w:val="28"/>
        </w:rPr>
        <w:t>that the proceedings be carried on by the 2</w:t>
      </w:r>
      <w:r w:rsidR="00354188" w:rsidRPr="00354188">
        <w:rPr>
          <w:szCs w:val="28"/>
          <w:vertAlign w:val="superscript"/>
        </w:rPr>
        <w:t>nd</w:t>
      </w:r>
      <w:r w:rsidR="00354188">
        <w:rPr>
          <w:szCs w:val="28"/>
        </w:rPr>
        <w:t xml:space="preserve"> plaintiff as if he had been substitute</w:t>
      </w:r>
      <w:r w:rsidR="0084639E">
        <w:rPr>
          <w:szCs w:val="28"/>
        </w:rPr>
        <w:t xml:space="preserve">d </w:t>
      </w:r>
      <w:r w:rsidR="00354188">
        <w:rPr>
          <w:szCs w:val="28"/>
        </w:rPr>
        <w:t xml:space="preserve">for the estate. </w:t>
      </w:r>
      <w:r w:rsidR="0084639E">
        <w:rPr>
          <w:szCs w:val="28"/>
        </w:rPr>
        <w:t xml:space="preserve"> </w:t>
      </w:r>
      <w:r w:rsidR="00010C35">
        <w:rPr>
          <w:szCs w:val="28"/>
        </w:rPr>
        <w:t xml:space="preserve">Further case management </w:t>
      </w:r>
      <w:r w:rsidR="00354188">
        <w:rPr>
          <w:szCs w:val="28"/>
        </w:rPr>
        <w:t xml:space="preserve">directions like any ordinary PI case had been set out under the proposed directions. </w:t>
      </w:r>
    </w:p>
    <w:p w:rsidR="00010C35" w:rsidRDefault="00010C35" w:rsidP="00F90591">
      <w:pPr>
        <w:pStyle w:val="ListParagraph"/>
        <w:spacing w:line="360" w:lineRule="auto"/>
        <w:rPr>
          <w:szCs w:val="28"/>
        </w:rPr>
      </w:pPr>
    </w:p>
    <w:p w:rsidR="00010C35" w:rsidRPr="00223C59" w:rsidRDefault="00010C35" w:rsidP="00F90591">
      <w:pPr>
        <w:tabs>
          <w:tab w:val="clear" w:pos="4320"/>
          <w:tab w:val="clear" w:pos="9072"/>
        </w:tabs>
        <w:spacing w:line="360" w:lineRule="auto"/>
        <w:jc w:val="both"/>
        <w:rPr>
          <w:i/>
          <w:szCs w:val="28"/>
        </w:rPr>
      </w:pPr>
      <w:r w:rsidRPr="00223C59">
        <w:rPr>
          <w:i/>
          <w:szCs w:val="28"/>
        </w:rPr>
        <w:t>Events after issue of the Writ</w:t>
      </w:r>
      <w:r w:rsidR="00223C59" w:rsidRPr="00223C59">
        <w:rPr>
          <w:i/>
          <w:szCs w:val="28"/>
        </w:rPr>
        <w:t xml:space="preserve"> according to the court’s record </w:t>
      </w:r>
      <w:r w:rsidRPr="00223C59">
        <w:rPr>
          <w:i/>
          <w:szCs w:val="28"/>
        </w:rPr>
        <w:t xml:space="preserve"> </w:t>
      </w:r>
    </w:p>
    <w:p w:rsidR="0084639E" w:rsidRDefault="0084639E" w:rsidP="00F90591">
      <w:pPr>
        <w:tabs>
          <w:tab w:val="clear" w:pos="4320"/>
          <w:tab w:val="clear" w:pos="9072"/>
        </w:tabs>
        <w:spacing w:line="360" w:lineRule="auto"/>
        <w:jc w:val="both"/>
        <w:rPr>
          <w:szCs w:val="28"/>
        </w:rPr>
      </w:pPr>
    </w:p>
    <w:p w:rsidR="00B470F0" w:rsidRDefault="00A4079E" w:rsidP="00F90591">
      <w:pPr>
        <w:numPr>
          <w:ilvl w:val="0"/>
          <w:numId w:val="4"/>
        </w:numPr>
        <w:tabs>
          <w:tab w:val="clear" w:pos="4320"/>
          <w:tab w:val="clear" w:pos="9072"/>
        </w:tabs>
        <w:spacing w:line="360" w:lineRule="auto"/>
        <w:ind w:left="0" w:firstLine="0"/>
        <w:jc w:val="both"/>
        <w:rPr>
          <w:szCs w:val="28"/>
        </w:rPr>
      </w:pPr>
      <w:r>
        <w:rPr>
          <w:szCs w:val="28"/>
        </w:rPr>
        <w:t>As said, the 1</w:t>
      </w:r>
      <w:r w:rsidRPr="00A4079E">
        <w:rPr>
          <w:szCs w:val="28"/>
          <w:vertAlign w:val="superscript"/>
        </w:rPr>
        <w:t>st</w:t>
      </w:r>
      <w:r w:rsidR="00223C59">
        <w:rPr>
          <w:szCs w:val="28"/>
        </w:rPr>
        <w:t xml:space="preserve"> CLR hearing after the W</w:t>
      </w:r>
      <w:r>
        <w:rPr>
          <w:szCs w:val="28"/>
        </w:rPr>
        <w:t xml:space="preserve">rit was issued was </w:t>
      </w:r>
      <w:r w:rsidR="00223C59">
        <w:rPr>
          <w:szCs w:val="28"/>
        </w:rPr>
        <w:t>originally</w:t>
      </w:r>
      <w:r>
        <w:rPr>
          <w:szCs w:val="28"/>
        </w:rPr>
        <w:t xml:space="preserve"> scheduled on 23 December 2020</w:t>
      </w:r>
      <w:r w:rsidR="003B24F7">
        <w:rPr>
          <w:szCs w:val="28"/>
        </w:rPr>
        <w:t>.  However</w:t>
      </w:r>
      <w:r>
        <w:rPr>
          <w:szCs w:val="28"/>
        </w:rPr>
        <w:t xml:space="preserve">, due to the then public health situation and the need for social distancing </w:t>
      </w:r>
      <w:r w:rsidR="0030016A">
        <w:rPr>
          <w:szCs w:val="28"/>
        </w:rPr>
        <w:t>because of</w:t>
      </w:r>
      <w:r>
        <w:rPr>
          <w:szCs w:val="28"/>
        </w:rPr>
        <w:t xml:space="preserve"> </w:t>
      </w:r>
      <w:proofErr w:type="spellStart"/>
      <w:r>
        <w:rPr>
          <w:szCs w:val="28"/>
        </w:rPr>
        <w:t>Covid</w:t>
      </w:r>
      <w:proofErr w:type="spellEnd"/>
      <w:r>
        <w:rPr>
          <w:szCs w:val="28"/>
        </w:rPr>
        <w:t xml:space="preserve">, the </w:t>
      </w:r>
      <w:r w:rsidR="00223C59">
        <w:rPr>
          <w:szCs w:val="28"/>
        </w:rPr>
        <w:t>1</w:t>
      </w:r>
      <w:r w:rsidR="00223C59" w:rsidRPr="00223C59">
        <w:rPr>
          <w:szCs w:val="28"/>
          <w:vertAlign w:val="superscript"/>
        </w:rPr>
        <w:t>st</w:t>
      </w:r>
      <w:r w:rsidR="00223C59">
        <w:rPr>
          <w:szCs w:val="28"/>
        </w:rPr>
        <w:t xml:space="preserve"> </w:t>
      </w:r>
      <w:r>
        <w:rPr>
          <w:szCs w:val="28"/>
        </w:rPr>
        <w:t xml:space="preserve">CLR hearing was vacated </w:t>
      </w:r>
      <w:r w:rsidR="00223C59">
        <w:rPr>
          <w:szCs w:val="28"/>
        </w:rPr>
        <w:t xml:space="preserve">and was </w:t>
      </w:r>
      <w:r>
        <w:rPr>
          <w:szCs w:val="28"/>
        </w:rPr>
        <w:t xml:space="preserve">adjourned to 23 June 2021 before Master Catherine Cheng with no order as to </w:t>
      </w:r>
      <w:r w:rsidR="004F4FF0">
        <w:rPr>
          <w:szCs w:val="28"/>
        </w:rPr>
        <w:t>costs</w:t>
      </w:r>
      <w:r>
        <w:rPr>
          <w:szCs w:val="28"/>
        </w:rPr>
        <w:t xml:space="preserve">.  Both MA and </w:t>
      </w:r>
      <w:r w:rsidR="00CC734F">
        <w:rPr>
          <w:szCs w:val="28"/>
        </w:rPr>
        <w:t xml:space="preserve">the </w:t>
      </w:r>
      <w:r w:rsidR="00CC734F">
        <w:rPr>
          <w:szCs w:val="28"/>
        </w:rPr>
        <w:lastRenderedPageBreak/>
        <w:t>defendant (</w:t>
      </w:r>
      <w:r w:rsidR="00223C59">
        <w:rPr>
          <w:szCs w:val="28"/>
        </w:rPr>
        <w:t xml:space="preserve">who </w:t>
      </w:r>
      <w:r w:rsidR="00CC734F">
        <w:rPr>
          <w:szCs w:val="28"/>
        </w:rPr>
        <w:t xml:space="preserve">was acting in person then) were informed by the court by letter </w:t>
      </w:r>
      <w:r w:rsidR="0030016A">
        <w:rPr>
          <w:szCs w:val="28"/>
        </w:rPr>
        <w:t xml:space="preserve">dated 21 December 2020 </w:t>
      </w:r>
      <w:r w:rsidR="00CC734F">
        <w:rPr>
          <w:szCs w:val="28"/>
        </w:rPr>
        <w:t>o</w:t>
      </w:r>
      <w:r w:rsidR="00223C59">
        <w:rPr>
          <w:szCs w:val="28"/>
        </w:rPr>
        <w:t>f</w:t>
      </w:r>
      <w:r w:rsidR="00CC734F">
        <w:rPr>
          <w:szCs w:val="28"/>
        </w:rPr>
        <w:t xml:space="preserve"> the same.  </w:t>
      </w:r>
    </w:p>
    <w:p w:rsidR="003B24F7" w:rsidRDefault="003B24F7" w:rsidP="00F90591">
      <w:pPr>
        <w:tabs>
          <w:tab w:val="clear" w:pos="4320"/>
          <w:tab w:val="clear" w:pos="9072"/>
        </w:tabs>
        <w:spacing w:line="360" w:lineRule="auto"/>
        <w:jc w:val="both"/>
        <w:rPr>
          <w:szCs w:val="28"/>
        </w:rPr>
      </w:pPr>
    </w:p>
    <w:p w:rsidR="00CC734F" w:rsidRDefault="00CC734F" w:rsidP="00F90591">
      <w:pPr>
        <w:numPr>
          <w:ilvl w:val="0"/>
          <w:numId w:val="4"/>
        </w:numPr>
        <w:tabs>
          <w:tab w:val="clear" w:pos="4320"/>
          <w:tab w:val="clear" w:pos="9072"/>
        </w:tabs>
        <w:spacing w:line="360" w:lineRule="auto"/>
        <w:ind w:left="0" w:firstLine="0"/>
        <w:jc w:val="both"/>
        <w:rPr>
          <w:szCs w:val="28"/>
        </w:rPr>
      </w:pPr>
      <w:r>
        <w:rPr>
          <w:szCs w:val="28"/>
        </w:rPr>
        <w:t>On 21 June 2021, Master Catheri</w:t>
      </w:r>
      <w:r w:rsidR="003B24F7">
        <w:rPr>
          <w:szCs w:val="28"/>
        </w:rPr>
        <w:t xml:space="preserve">ne </w:t>
      </w:r>
      <w:r>
        <w:rPr>
          <w:szCs w:val="28"/>
        </w:rPr>
        <w:t xml:space="preserve">Cheng gave an order that the CLR hearing scheduled on 23 June 2021 </w:t>
      </w:r>
      <w:r w:rsidR="003B24F7">
        <w:rPr>
          <w:szCs w:val="28"/>
        </w:rPr>
        <w:t xml:space="preserve">be </w:t>
      </w:r>
      <w:r w:rsidR="004F4FF0">
        <w:rPr>
          <w:szCs w:val="28"/>
        </w:rPr>
        <w:t>vacated on the ground that the plaintiff</w:t>
      </w:r>
      <w:r w:rsidR="00F36924">
        <w:rPr>
          <w:szCs w:val="28"/>
        </w:rPr>
        <w:t>s</w:t>
      </w:r>
      <w:r w:rsidR="004F4FF0">
        <w:rPr>
          <w:szCs w:val="28"/>
        </w:rPr>
        <w:t xml:space="preserve"> had failed to make an application to extend the validity period of the </w:t>
      </w:r>
      <w:r w:rsidR="00223C59">
        <w:rPr>
          <w:szCs w:val="28"/>
        </w:rPr>
        <w:t>W</w:t>
      </w:r>
      <w:r w:rsidR="00E96BB9">
        <w:rPr>
          <w:szCs w:val="28"/>
        </w:rPr>
        <w:t>rit.  On that occasion, M</w:t>
      </w:r>
      <w:r w:rsidR="004F4FF0">
        <w:rPr>
          <w:szCs w:val="28"/>
        </w:rPr>
        <w:t xml:space="preserve">A was required by the </w:t>
      </w:r>
      <w:r w:rsidR="00E96BB9">
        <w:rPr>
          <w:szCs w:val="28"/>
        </w:rPr>
        <w:t>c</w:t>
      </w:r>
      <w:r w:rsidR="004F4FF0">
        <w:rPr>
          <w:szCs w:val="28"/>
        </w:rPr>
        <w:t xml:space="preserve">ourt to file an affidavit/affirmation of </w:t>
      </w:r>
      <w:r w:rsidR="00223C59">
        <w:rPr>
          <w:szCs w:val="28"/>
        </w:rPr>
        <w:t>s</w:t>
      </w:r>
      <w:r w:rsidR="004F4FF0">
        <w:rPr>
          <w:szCs w:val="28"/>
        </w:rPr>
        <w:t xml:space="preserve">ervice of the Writ on the defendant within the validity period or an </w:t>
      </w:r>
      <w:r w:rsidR="00223C59" w:rsidRPr="00223C59">
        <w:rPr>
          <w:i/>
          <w:szCs w:val="28"/>
        </w:rPr>
        <w:t>e</w:t>
      </w:r>
      <w:r w:rsidR="004F4FF0" w:rsidRPr="00223C59">
        <w:rPr>
          <w:i/>
          <w:szCs w:val="28"/>
        </w:rPr>
        <w:t xml:space="preserve">x </w:t>
      </w:r>
      <w:proofErr w:type="spellStart"/>
      <w:r w:rsidR="00223C59" w:rsidRPr="00223C59">
        <w:rPr>
          <w:i/>
          <w:szCs w:val="28"/>
        </w:rPr>
        <w:t>parte</w:t>
      </w:r>
      <w:r w:rsidR="00CD0060">
        <w:rPr>
          <w:i/>
          <w:szCs w:val="28"/>
        </w:rPr>
        <w:t>s</w:t>
      </w:r>
      <w:proofErr w:type="spellEnd"/>
      <w:r w:rsidR="00223C59">
        <w:rPr>
          <w:szCs w:val="28"/>
        </w:rPr>
        <w:t xml:space="preserve"> a</w:t>
      </w:r>
      <w:r w:rsidR="004F4FF0">
        <w:rPr>
          <w:szCs w:val="28"/>
        </w:rPr>
        <w:t>pplication to extend the validity of the Writ</w:t>
      </w:r>
      <w:r w:rsidR="00223C59">
        <w:rPr>
          <w:szCs w:val="28"/>
        </w:rPr>
        <w:t>,</w:t>
      </w:r>
      <w:r w:rsidR="004F4FF0">
        <w:rPr>
          <w:szCs w:val="28"/>
        </w:rPr>
        <w:t xml:space="preserve"> pursuant to O</w:t>
      </w:r>
      <w:r w:rsidR="005F4030">
        <w:rPr>
          <w:szCs w:val="28"/>
        </w:rPr>
        <w:t xml:space="preserve"> </w:t>
      </w:r>
      <w:r w:rsidR="004F4FF0">
        <w:rPr>
          <w:szCs w:val="28"/>
        </w:rPr>
        <w:t>6 r</w:t>
      </w:r>
      <w:r w:rsidR="005F4030">
        <w:rPr>
          <w:szCs w:val="28"/>
        </w:rPr>
        <w:t xml:space="preserve"> </w:t>
      </w:r>
      <w:r w:rsidR="004F4FF0">
        <w:rPr>
          <w:szCs w:val="28"/>
        </w:rPr>
        <w:t>8 of the Rules of the District Court (“RDC”)</w:t>
      </w:r>
      <w:r w:rsidR="00223C59">
        <w:rPr>
          <w:szCs w:val="28"/>
        </w:rPr>
        <w:t>,</w:t>
      </w:r>
      <w:r w:rsidR="004F4FF0">
        <w:rPr>
          <w:szCs w:val="28"/>
        </w:rPr>
        <w:t xml:space="preserve"> before the plaintiff applie</w:t>
      </w:r>
      <w:r w:rsidR="00A56740">
        <w:rPr>
          <w:szCs w:val="28"/>
        </w:rPr>
        <w:t>d</w:t>
      </w:r>
      <w:r w:rsidR="004F4FF0">
        <w:rPr>
          <w:szCs w:val="28"/>
        </w:rPr>
        <w:t xml:space="preserve"> in writing to the </w:t>
      </w:r>
      <w:r w:rsidR="00E96BB9">
        <w:rPr>
          <w:szCs w:val="28"/>
        </w:rPr>
        <w:t>c</w:t>
      </w:r>
      <w:r w:rsidR="004F4FF0">
        <w:rPr>
          <w:szCs w:val="28"/>
        </w:rPr>
        <w:t xml:space="preserve">ourt to restore the CLR hearing date.  The Master made no order as to costs on that occasion.  </w:t>
      </w:r>
    </w:p>
    <w:p w:rsidR="00A56740" w:rsidRDefault="00A56740" w:rsidP="00F90591">
      <w:pPr>
        <w:tabs>
          <w:tab w:val="clear" w:pos="4320"/>
          <w:tab w:val="clear" w:pos="9072"/>
        </w:tabs>
        <w:spacing w:line="360" w:lineRule="auto"/>
        <w:jc w:val="both"/>
        <w:rPr>
          <w:szCs w:val="28"/>
        </w:rPr>
      </w:pPr>
    </w:p>
    <w:p w:rsidR="00A56740" w:rsidRDefault="004F4FF0" w:rsidP="00F90591">
      <w:pPr>
        <w:numPr>
          <w:ilvl w:val="0"/>
          <w:numId w:val="4"/>
        </w:numPr>
        <w:tabs>
          <w:tab w:val="clear" w:pos="4320"/>
          <w:tab w:val="clear" w:pos="9072"/>
        </w:tabs>
        <w:spacing w:line="360" w:lineRule="auto"/>
        <w:ind w:left="0" w:firstLine="0"/>
        <w:jc w:val="both"/>
        <w:rPr>
          <w:szCs w:val="28"/>
        </w:rPr>
      </w:pPr>
      <w:r w:rsidRPr="00560557">
        <w:rPr>
          <w:szCs w:val="28"/>
        </w:rPr>
        <w:t>On 16 February 2022</w:t>
      </w:r>
      <w:r w:rsidR="00560557" w:rsidRPr="00560557">
        <w:rPr>
          <w:szCs w:val="28"/>
        </w:rPr>
        <w:t xml:space="preserve">, Master Catherine Cheng made another order </w:t>
      </w:r>
      <w:r w:rsidR="00560557">
        <w:rPr>
          <w:szCs w:val="28"/>
        </w:rPr>
        <w:t xml:space="preserve">to schedule the adjourned CLR hearing on 29 July 2022 to be heard before her.  The plaintiff </w:t>
      </w:r>
      <w:r w:rsidR="00CD0060">
        <w:rPr>
          <w:szCs w:val="28"/>
        </w:rPr>
        <w:t xml:space="preserve">was </w:t>
      </w:r>
      <w:r w:rsidR="00560557">
        <w:rPr>
          <w:szCs w:val="28"/>
        </w:rPr>
        <w:t xml:space="preserve">directed to make appropriate application for leave </w:t>
      </w:r>
      <w:r w:rsidR="00A56740">
        <w:rPr>
          <w:szCs w:val="28"/>
        </w:rPr>
        <w:t xml:space="preserve">for the </w:t>
      </w:r>
      <w:r w:rsidR="00CD0060">
        <w:rPr>
          <w:szCs w:val="28"/>
        </w:rPr>
        <w:t>“</w:t>
      </w:r>
      <w:r w:rsidR="00560557">
        <w:rPr>
          <w:szCs w:val="28"/>
        </w:rPr>
        <w:t>carry on</w:t>
      </w:r>
      <w:r w:rsidR="00CD0060">
        <w:rPr>
          <w:szCs w:val="28"/>
        </w:rPr>
        <w:t>”</w:t>
      </w:r>
      <w:r w:rsidR="00560557">
        <w:rPr>
          <w:szCs w:val="28"/>
        </w:rPr>
        <w:t xml:space="preserve"> order for the proceedings. </w:t>
      </w:r>
    </w:p>
    <w:p w:rsidR="00F9156D" w:rsidRDefault="00F9156D" w:rsidP="00F90591">
      <w:pPr>
        <w:tabs>
          <w:tab w:val="clear" w:pos="4320"/>
          <w:tab w:val="clear" w:pos="9072"/>
        </w:tabs>
        <w:spacing w:line="360" w:lineRule="auto"/>
        <w:jc w:val="both"/>
        <w:rPr>
          <w:szCs w:val="28"/>
        </w:rPr>
      </w:pPr>
    </w:p>
    <w:p w:rsidR="00CD0060" w:rsidRPr="00CD0060" w:rsidRDefault="00560557" w:rsidP="00F90591">
      <w:pPr>
        <w:numPr>
          <w:ilvl w:val="0"/>
          <w:numId w:val="4"/>
        </w:numPr>
        <w:tabs>
          <w:tab w:val="clear" w:pos="4320"/>
          <w:tab w:val="clear" w:pos="9072"/>
        </w:tabs>
        <w:spacing w:line="360" w:lineRule="auto"/>
        <w:ind w:left="0" w:right="26" w:firstLine="0"/>
        <w:jc w:val="both"/>
        <w:rPr>
          <w:iCs/>
          <w:szCs w:val="28"/>
        </w:rPr>
      </w:pPr>
      <w:r w:rsidRPr="00560557">
        <w:rPr>
          <w:szCs w:val="28"/>
        </w:rPr>
        <w:t xml:space="preserve">On 28 July 2022, </w:t>
      </w:r>
      <w:r>
        <w:rPr>
          <w:szCs w:val="28"/>
        </w:rPr>
        <w:t xml:space="preserve">WLA wrote to the court and reported to Master Catherine Cheng that the plaintiff had never served any documents in relation to the whole proceedings including the </w:t>
      </w:r>
      <w:r w:rsidR="006A03CE">
        <w:rPr>
          <w:szCs w:val="28"/>
        </w:rPr>
        <w:t xml:space="preserve">CLR hearing which was scheduled on 29 July 2022.  A copy of that letter was sent by WLA to MA on the same day.  WLA put on record that they had </w:t>
      </w:r>
      <w:r w:rsidR="00C93033">
        <w:rPr>
          <w:szCs w:val="28"/>
        </w:rPr>
        <w:t xml:space="preserve">neither </w:t>
      </w:r>
      <w:r w:rsidR="006A03CE">
        <w:rPr>
          <w:szCs w:val="28"/>
        </w:rPr>
        <w:t>be</w:t>
      </w:r>
      <w:r w:rsidR="00A56740">
        <w:rPr>
          <w:szCs w:val="28"/>
        </w:rPr>
        <w:t xml:space="preserve">en </w:t>
      </w:r>
      <w:r w:rsidR="006A03CE">
        <w:rPr>
          <w:szCs w:val="28"/>
        </w:rPr>
        <w:t xml:space="preserve">informed by MA of the hearing nor the progress of the proceedings at any time prior to that.  </w:t>
      </w:r>
    </w:p>
    <w:p w:rsidR="00CD0060" w:rsidRDefault="00CD0060" w:rsidP="00F90591">
      <w:pPr>
        <w:pStyle w:val="ListParagraph"/>
        <w:spacing w:line="360" w:lineRule="auto"/>
        <w:rPr>
          <w:szCs w:val="28"/>
        </w:rPr>
      </w:pPr>
    </w:p>
    <w:p w:rsidR="00560557" w:rsidRPr="00E06C08" w:rsidRDefault="006A03CE" w:rsidP="00F90591">
      <w:pPr>
        <w:numPr>
          <w:ilvl w:val="0"/>
          <w:numId w:val="4"/>
        </w:numPr>
        <w:tabs>
          <w:tab w:val="clear" w:pos="4320"/>
          <w:tab w:val="clear" w:pos="9072"/>
        </w:tabs>
        <w:spacing w:line="360" w:lineRule="auto"/>
        <w:ind w:left="0" w:right="26" w:firstLine="0"/>
        <w:jc w:val="both"/>
        <w:rPr>
          <w:iCs/>
          <w:szCs w:val="28"/>
        </w:rPr>
      </w:pPr>
      <w:r>
        <w:rPr>
          <w:szCs w:val="28"/>
        </w:rPr>
        <w:t xml:space="preserve">On the same day, Master Catherine Cheng issued a direction </w:t>
      </w:r>
      <w:r w:rsidR="003E647A">
        <w:rPr>
          <w:szCs w:val="28"/>
        </w:rPr>
        <w:t>to the plaintiff</w:t>
      </w:r>
      <w:r w:rsidR="005F4030">
        <w:rPr>
          <w:szCs w:val="28"/>
        </w:rPr>
        <w:t>s</w:t>
      </w:r>
      <w:r w:rsidR="003E647A">
        <w:rPr>
          <w:szCs w:val="28"/>
        </w:rPr>
        <w:t xml:space="preserve"> to remind them that there was still an outstanding issue, </w:t>
      </w:r>
      <w:proofErr w:type="spellStart"/>
      <w:r w:rsidR="003E647A">
        <w:rPr>
          <w:szCs w:val="28"/>
        </w:rPr>
        <w:t>ie</w:t>
      </w:r>
      <w:proofErr w:type="spellEnd"/>
      <w:r w:rsidR="003E647A">
        <w:rPr>
          <w:szCs w:val="28"/>
        </w:rPr>
        <w:t xml:space="preserve"> </w:t>
      </w:r>
      <w:r w:rsidR="00E06C08">
        <w:rPr>
          <w:szCs w:val="28"/>
        </w:rPr>
        <w:t xml:space="preserve">the </w:t>
      </w:r>
      <w:r w:rsidR="00CD0060">
        <w:rPr>
          <w:szCs w:val="28"/>
        </w:rPr>
        <w:t>“</w:t>
      </w:r>
      <w:r w:rsidR="003E647A">
        <w:rPr>
          <w:szCs w:val="28"/>
        </w:rPr>
        <w:t>carry on</w:t>
      </w:r>
      <w:r w:rsidR="00CD0060">
        <w:rPr>
          <w:szCs w:val="28"/>
        </w:rPr>
        <w:t>”</w:t>
      </w:r>
      <w:r w:rsidR="003E647A">
        <w:rPr>
          <w:szCs w:val="28"/>
        </w:rPr>
        <w:t xml:space="preserve"> app</w:t>
      </w:r>
      <w:r w:rsidR="00E33AB3">
        <w:rPr>
          <w:szCs w:val="28"/>
        </w:rPr>
        <w:t>lication, to be dealt with by M</w:t>
      </w:r>
      <w:r w:rsidR="003E647A">
        <w:rPr>
          <w:szCs w:val="28"/>
        </w:rPr>
        <w:t xml:space="preserve">A before the case </w:t>
      </w:r>
      <w:r w:rsidR="003E647A">
        <w:rPr>
          <w:szCs w:val="28"/>
        </w:rPr>
        <w:lastRenderedPageBreak/>
        <w:t>management directions can be proceeded further.  Hence, the</w:t>
      </w:r>
      <w:r w:rsidR="00E33AB3">
        <w:rPr>
          <w:szCs w:val="28"/>
        </w:rPr>
        <w:t xml:space="preserve"> plaintiffs</w:t>
      </w:r>
      <w:r w:rsidR="00AB6D1D">
        <w:rPr>
          <w:szCs w:val="28"/>
        </w:rPr>
        <w:t>’</w:t>
      </w:r>
      <w:r w:rsidR="00E33AB3">
        <w:rPr>
          <w:szCs w:val="28"/>
        </w:rPr>
        <w:t xml:space="preserve"> handling solicitor</w:t>
      </w:r>
      <w:r w:rsidR="003E647A">
        <w:rPr>
          <w:szCs w:val="28"/>
        </w:rPr>
        <w:t xml:space="preserve"> was summoned to attend the hearing while the WLA was excused to attend.  The </w:t>
      </w:r>
      <w:r w:rsidR="00AB6D1D">
        <w:rPr>
          <w:szCs w:val="28"/>
        </w:rPr>
        <w:t>m</w:t>
      </w:r>
      <w:r w:rsidR="003E647A">
        <w:rPr>
          <w:szCs w:val="28"/>
        </w:rPr>
        <w:t xml:space="preserve">aster </w:t>
      </w:r>
      <w:r w:rsidR="00CD0060">
        <w:rPr>
          <w:szCs w:val="28"/>
        </w:rPr>
        <w:t xml:space="preserve">again </w:t>
      </w:r>
      <w:r w:rsidR="003E647A">
        <w:rPr>
          <w:szCs w:val="28"/>
        </w:rPr>
        <w:t xml:space="preserve">made no order as to costs on that occasion.  </w:t>
      </w:r>
    </w:p>
    <w:p w:rsidR="00E06C08" w:rsidRPr="003E647A" w:rsidRDefault="00E06C08" w:rsidP="00F90591">
      <w:pPr>
        <w:tabs>
          <w:tab w:val="clear" w:pos="4320"/>
          <w:tab w:val="clear" w:pos="9072"/>
        </w:tabs>
        <w:spacing w:line="360" w:lineRule="auto"/>
        <w:ind w:right="26"/>
        <w:jc w:val="both"/>
        <w:rPr>
          <w:iCs/>
          <w:szCs w:val="28"/>
        </w:rPr>
      </w:pPr>
    </w:p>
    <w:p w:rsidR="003E647A" w:rsidRPr="00E06C08" w:rsidRDefault="003E647A" w:rsidP="00F90591">
      <w:pPr>
        <w:numPr>
          <w:ilvl w:val="0"/>
          <w:numId w:val="4"/>
        </w:numPr>
        <w:tabs>
          <w:tab w:val="clear" w:pos="4320"/>
          <w:tab w:val="clear" w:pos="9072"/>
        </w:tabs>
        <w:spacing w:line="360" w:lineRule="auto"/>
        <w:ind w:left="0" w:right="26" w:firstLine="0"/>
        <w:jc w:val="both"/>
        <w:rPr>
          <w:iCs/>
          <w:szCs w:val="28"/>
        </w:rPr>
      </w:pPr>
      <w:r>
        <w:rPr>
          <w:szCs w:val="28"/>
        </w:rPr>
        <w:t xml:space="preserve">It was only after the issue of </w:t>
      </w:r>
      <w:r w:rsidR="000E66D8">
        <w:rPr>
          <w:szCs w:val="28"/>
        </w:rPr>
        <w:t>th</w:t>
      </w:r>
      <w:r w:rsidR="00CD0060">
        <w:rPr>
          <w:szCs w:val="28"/>
        </w:rPr>
        <w:t>e</w:t>
      </w:r>
      <w:r w:rsidR="000E66D8">
        <w:rPr>
          <w:szCs w:val="28"/>
        </w:rPr>
        <w:t xml:space="preserve"> </w:t>
      </w:r>
      <w:r w:rsidR="00CD0060">
        <w:rPr>
          <w:szCs w:val="28"/>
        </w:rPr>
        <w:t xml:space="preserve">latest </w:t>
      </w:r>
      <w:r w:rsidR="000E66D8">
        <w:rPr>
          <w:szCs w:val="28"/>
        </w:rPr>
        <w:t xml:space="preserve">direction </w:t>
      </w:r>
      <w:r w:rsidR="00CD0060">
        <w:rPr>
          <w:szCs w:val="28"/>
        </w:rPr>
        <w:t xml:space="preserve">given </w:t>
      </w:r>
      <w:r w:rsidR="000E66D8">
        <w:rPr>
          <w:szCs w:val="28"/>
        </w:rPr>
        <w:t xml:space="preserve">by Master Catherine Cheng </w:t>
      </w:r>
      <w:r w:rsidR="00CD0060">
        <w:rPr>
          <w:szCs w:val="28"/>
        </w:rPr>
        <w:t xml:space="preserve">on 28 July 2022 </w:t>
      </w:r>
      <w:r w:rsidR="00E96BB9">
        <w:rPr>
          <w:szCs w:val="28"/>
        </w:rPr>
        <w:t>that M</w:t>
      </w:r>
      <w:r w:rsidR="000E66D8">
        <w:rPr>
          <w:szCs w:val="28"/>
        </w:rPr>
        <w:t xml:space="preserve">A </w:t>
      </w:r>
      <w:r w:rsidR="00CD0060">
        <w:rPr>
          <w:szCs w:val="28"/>
        </w:rPr>
        <w:t>bothered</w:t>
      </w:r>
      <w:r w:rsidR="000E66D8">
        <w:rPr>
          <w:szCs w:val="28"/>
        </w:rPr>
        <w:t xml:space="preserve"> to take out the </w:t>
      </w:r>
      <w:r w:rsidR="000E66D8" w:rsidRPr="00CD0060">
        <w:rPr>
          <w:i/>
          <w:szCs w:val="28"/>
        </w:rPr>
        <w:t xml:space="preserve">ex </w:t>
      </w:r>
      <w:proofErr w:type="spellStart"/>
      <w:r w:rsidR="000E66D8" w:rsidRPr="00CD0060">
        <w:rPr>
          <w:i/>
          <w:szCs w:val="28"/>
        </w:rPr>
        <w:t>partes</w:t>
      </w:r>
      <w:proofErr w:type="spellEnd"/>
      <w:r w:rsidR="005F4030">
        <w:rPr>
          <w:szCs w:val="28"/>
        </w:rPr>
        <w:t xml:space="preserve"> summons which was something the</w:t>
      </w:r>
      <w:r w:rsidR="000E66D8">
        <w:rPr>
          <w:szCs w:val="28"/>
        </w:rPr>
        <w:t xml:space="preserve"> court </w:t>
      </w:r>
      <w:r w:rsidR="00CD0060">
        <w:rPr>
          <w:szCs w:val="28"/>
        </w:rPr>
        <w:t xml:space="preserve">had </w:t>
      </w:r>
      <w:r w:rsidR="000E66D8">
        <w:rPr>
          <w:szCs w:val="28"/>
        </w:rPr>
        <w:t>request</w:t>
      </w:r>
      <w:r w:rsidR="00CD0060">
        <w:rPr>
          <w:szCs w:val="28"/>
        </w:rPr>
        <w:t xml:space="preserve">ed </w:t>
      </w:r>
      <w:r w:rsidR="000E66D8">
        <w:rPr>
          <w:szCs w:val="28"/>
        </w:rPr>
        <w:t xml:space="preserve">them to do under the </w:t>
      </w:r>
      <w:r w:rsidR="005F4030">
        <w:rPr>
          <w:szCs w:val="28"/>
        </w:rPr>
        <w:t>O</w:t>
      </w:r>
      <w:r w:rsidR="00CD0060">
        <w:rPr>
          <w:szCs w:val="28"/>
        </w:rPr>
        <w:t>rder</w:t>
      </w:r>
      <w:r w:rsidR="000E66D8">
        <w:rPr>
          <w:szCs w:val="28"/>
        </w:rPr>
        <w:t xml:space="preserve"> dated 16 February 2022</w:t>
      </w:r>
      <w:r w:rsidR="0049625B">
        <w:rPr>
          <w:szCs w:val="28"/>
        </w:rPr>
        <w:t xml:space="preserve">.  Further, </w:t>
      </w:r>
      <w:r w:rsidR="00507CD8">
        <w:rPr>
          <w:szCs w:val="28"/>
        </w:rPr>
        <w:t>even though</w:t>
      </w:r>
      <w:r w:rsidR="0049625B">
        <w:rPr>
          <w:szCs w:val="28"/>
        </w:rPr>
        <w:t xml:space="preserve"> it was </w:t>
      </w:r>
      <w:r w:rsidR="00CD0060">
        <w:rPr>
          <w:szCs w:val="28"/>
        </w:rPr>
        <w:t>specifically labelled</w:t>
      </w:r>
      <w:r w:rsidR="00E06C08">
        <w:rPr>
          <w:szCs w:val="28"/>
        </w:rPr>
        <w:t xml:space="preserve"> as </w:t>
      </w:r>
      <w:r w:rsidR="0049625B">
        <w:rPr>
          <w:szCs w:val="28"/>
        </w:rPr>
        <w:t xml:space="preserve">an </w:t>
      </w:r>
      <w:r w:rsidR="0049625B" w:rsidRPr="00CD0060">
        <w:rPr>
          <w:i/>
          <w:szCs w:val="28"/>
        </w:rPr>
        <w:t xml:space="preserve">ex </w:t>
      </w:r>
      <w:proofErr w:type="spellStart"/>
      <w:r w:rsidR="0049625B" w:rsidRPr="00CD0060">
        <w:rPr>
          <w:i/>
          <w:szCs w:val="28"/>
        </w:rPr>
        <w:t>partes</w:t>
      </w:r>
      <w:proofErr w:type="spellEnd"/>
      <w:r w:rsidR="0049625B">
        <w:rPr>
          <w:szCs w:val="28"/>
        </w:rPr>
        <w:t xml:space="preserve"> summons, for some unknown reasons, MA chose to serve a copy of that </w:t>
      </w:r>
      <w:r w:rsidR="00CD0060">
        <w:rPr>
          <w:szCs w:val="28"/>
        </w:rPr>
        <w:t xml:space="preserve">on </w:t>
      </w:r>
      <w:r w:rsidR="0049625B">
        <w:rPr>
          <w:szCs w:val="28"/>
        </w:rPr>
        <w:t xml:space="preserve">WLA.  </w:t>
      </w:r>
    </w:p>
    <w:p w:rsidR="00E06C08" w:rsidRPr="0049625B" w:rsidRDefault="00E06C08" w:rsidP="00F90591">
      <w:pPr>
        <w:tabs>
          <w:tab w:val="clear" w:pos="4320"/>
          <w:tab w:val="clear" w:pos="9072"/>
        </w:tabs>
        <w:spacing w:line="360" w:lineRule="auto"/>
        <w:ind w:right="26"/>
        <w:jc w:val="both"/>
        <w:rPr>
          <w:iCs/>
          <w:szCs w:val="28"/>
        </w:rPr>
      </w:pPr>
    </w:p>
    <w:p w:rsidR="0049625B" w:rsidRPr="00E06C08" w:rsidRDefault="0049625B" w:rsidP="00F90591">
      <w:pPr>
        <w:numPr>
          <w:ilvl w:val="0"/>
          <w:numId w:val="4"/>
        </w:numPr>
        <w:tabs>
          <w:tab w:val="clear" w:pos="4320"/>
          <w:tab w:val="clear" w:pos="9072"/>
        </w:tabs>
        <w:spacing w:line="360" w:lineRule="auto"/>
        <w:ind w:left="0" w:right="26" w:firstLine="0"/>
        <w:jc w:val="both"/>
        <w:rPr>
          <w:iCs/>
          <w:szCs w:val="28"/>
        </w:rPr>
      </w:pPr>
      <w:r>
        <w:rPr>
          <w:szCs w:val="28"/>
        </w:rPr>
        <w:t xml:space="preserve">On 9 August 2022, WLA </w:t>
      </w:r>
      <w:r w:rsidR="00E33AB3">
        <w:rPr>
          <w:szCs w:val="28"/>
        </w:rPr>
        <w:t>wrote to M</w:t>
      </w:r>
      <w:r w:rsidR="004E1142">
        <w:rPr>
          <w:szCs w:val="28"/>
        </w:rPr>
        <w:t xml:space="preserve">A </w:t>
      </w:r>
      <w:r w:rsidR="00E06C08">
        <w:rPr>
          <w:szCs w:val="28"/>
        </w:rPr>
        <w:t xml:space="preserve">and </w:t>
      </w:r>
      <w:r w:rsidR="001D0890">
        <w:rPr>
          <w:szCs w:val="28"/>
        </w:rPr>
        <w:t>specifically asking MA</w:t>
      </w:r>
      <w:r w:rsidR="004E1142">
        <w:rPr>
          <w:szCs w:val="28"/>
        </w:rPr>
        <w:t xml:space="preserve"> to inform them the result of (</w:t>
      </w:r>
      <w:proofErr w:type="spellStart"/>
      <w:r w:rsidR="00E96BB9">
        <w:rPr>
          <w:szCs w:val="28"/>
        </w:rPr>
        <w:t>i</w:t>
      </w:r>
      <w:proofErr w:type="spellEnd"/>
      <w:r w:rsidR="004E1142">
        <w:rPr>
          <w:szCs w:val="28"/>
        </w:rPr>
        <w:t xml:space="preserve">) the CLR hearing </w:t>
      </w:r>
      <w:r w:rsidR="00C93033">
        <w:rPr>
          <w:szCs w:val="28"/>
        </w:rPr>
        <w:t xml:space="preserve">on 29 July 2022; </w:t>
      </w:r>
      <w:r w:rsidR="004E1142">
        <w:rPr>
          <w:szCs w:val="28"/>
        </w:rPr>
        <w:t>and (</w:t>
      </w:r>
      <w:r w:rsidR="00E96BB9">
        <w:rPr>
          <w:szCs w:val="28"/>
        </w:rPr>
        <w:t>ii</w:t>
      </w:r>
      <w:r w:rsidR="004E1142">
        <w:rPr>
          <w:szCs w:val="28"/>
        </w:rPr>
        <w:t xml:space="preserve">) the </w:t>
      </w:r>
      <w:r w:rsidR="004E1142" w:rsidRPr="00CD0060">
        <w:rPr>
          <w:i/>
          <w:szCs w:val="28"/>
        </w:rPr>
        <w:t>ex parte</w:t>
      </w:r>
      <w:r w:rsidR="004E1142">
        <w:rPr>
          <w:szCs w:val="28"/>
        </w:rPr>
        <w:t xml:space="preserve"> summons. </w:t>
      </w:r>
    </w:p>
    <w:p w:rsidR="00E06C08" w:rsidRPr="004E1142" w:rsidRDefault="00E06C08" w:rsidP="00F90591">
      <w:pPr>
        <w:tabs>
          <w:tab w:val="clear" w:pos="4320"/>
          <w:tab w:val="clear" w:pos="9072"/>
        </w:tabs>
        <w:spacing w:line="360" w:lineRule="auto"/>
        <w:ind w:right="26"/>
        <w:jc w:val="both"/>
        <w:rPr>
          <w:iCs/>
          <w:szCs w:val="28"/>
        </w:rPr>
      </w:pPr>
    </w:p>
    <w:p w:rsidR="004E1142" w:rsidRPr="00C93033" w:rsidRDefault="004E1142" w:rsidP="00F90591">
      <w:pPr>
        <w:numPr>
          <w:ilvl w:val="0"/>
          <w:numId w:val="4"/>
        </w:numPr>
        <w:tabs>
          <w:tab w:val="clear" w:pos="4320"/>
          <w:tab w:val="clear" w:pos="9072"/>
        </w:tabs>
        <w:spacing w:line="360" w:lineRule="auto"/>
        <w:ind w:left="0" w:right="26" w:firstLine="0"/>
        <w:jc w:val="both"/>
        <w:rPr>
          <w:iCs/>
          <w:szCs w:val="28"/>
        </w:rPr>
      </w:pPr>
      <w:r>
        <w:rPr>
          <w:szCs w:val="28"/>
        </w:rPr>
        <w:t>On 24 October 2022, WLA wrote to Master Catherine Cheng again report</w:t>
      </w:r>
      <w:r w:rsidR="00C93033">
        <w:rPr>
          <w:szCs w:val="28"/>
        </w:rPr>
        <w:t xml:space="preserve">ing </w:t>
      </w:r>
      <w:r>
        <w:rPr>
          <w:szCs w:val="28"/>
        </w:rPr>
        <w:t>that the</w:t>
      </w:r>
      <w:r w:rsidR="00C93033">
        <w:rPr>
          <w:szCs w:val="28"/>
        </w:rPr>
        <w:t xml:space="preserve">y </w:t>
      </w:r>
      <w:r w:rsidR="00E96BB9">
        <w:rPr>
          <w:szCs w:val="28"/>
        </w:rPr>
        <w:t xml:space="preserve">had </w:t>
      </w:r>
      <w:r>
        <w:rPr>
          <w:szCs w:val="28"/>
        </w:rPr>
        <w:t xml:space="preserve">only </w:t>
      </w:r>
      <w:r w:rsidR="00E96BB9">
        <w:rPr>
          <w:szCs w:val="28"/>
        </w:rPr>
        <w:t xml:space="preserve">been </w:t>
      </w:r>
      <w:r>
        <w:rPr>
          <w:szCs w:val="28"/>
        </w:rPr>
        <w:t xml:space="preserve">informed </w:t>
      </w:r>
      <w:r w:rsidR="00687621">
        <w:rPr>
          <w:szCs w:val="28"/>
        </w:rPr>
        <w:t>of the adjourned CLR hearing on 21 October 2022 during the conversations be</w:t>
      </w:r>
      <w:r w:rsidR="00C93033">
        <w:rPr>
          <w:szCs w:val="28"/>
        </w:rPr>
        <w:t xml:space="preserve">tween </w:t>
      </w:r>
      <w:r w:rsidR="00687621">
        <w:rPr>
          <w:szCs w:val="28"/>
        </w:rPr>
        <w:t>the c</w:t>
      </w:r>
      <w:r w:rsidR="00E44B35">
        <w:rPr>
          <w:szCs w:val="28"/>
        </w:rPr>
        <w:t>lerk of PI M</w:t>
      </w:r>
      <w:r w:rsidR="00744EB9">
        <w:rPr>
          <w:szCs w:val="28"/>
        </w:rPr>
        <w:t>aster and one of its</w:t>
      </w:r>
      <w:r w:rsidR="00687621">
        <w:rPr>
          <w:szCs w:val="28"/>
        </w:rPr>
        <w:t xml:space="preserve"> staff.  They had neither been informed by MA </w:t>
      </w:r>
      <w:r w:rsidR="00C93033">
        <w:rPr>
          <w:szCs w:val="28"/>
        </w:rPr>
        <w:t xml:space="preserve">the </w:t>
      </w:r>
      <w:r w:rsidR="00687621">
        <w:rPr>
          <w:szCs w:val="28"/>
        </w:rPr>
        <w:t xml:space="preserve">result of the hearing of the </w:t>
      </w:r>
      <w:r w:rsidR="00744EB9">
        <w:rPr>
          <w:szCs w:val="28"/>
        </w:rPr>
        <w:t xml:space="preserve">adjourned </w:t>
      </w:r>
      <w:r w:rsidR="00687621">
        <w:rPr>
          <w:szCs w:val="28"/>
        </w:rPr>
        <w:t>CLR hearing on 29 July 2022 nor the fact that the CLR hearing was scheduled on 21 October 2022.  The only document received by them sin</w:t>
      </w:r>
      <w:r w:rsidR="00C93033">
        <w:rPr>
          <w:szCs w:val="28"/>
        </w:rPr>
        <w:t>c</w:t>
      </w:r>
      <w:r w:rsidR="00687621">
        <w:rPr>
          <w:szCs w:val="28"/>
        </w:rPr>
        <w:t>e the last hearing dated 29 July 2022</w:t>
      </w:r>
      <w:r w:rsidR="009F3AE1">
        <w:rPr>
          <w:szCs w:val="28"/>
        </w:rPr>
        <w:t xml:space="preserve"> was a copy of the </w:t>
      </w:r>
      <w:r w:rsidR="009F3AE1" w:rsidRPr="00744EB9">
        <w:rPr>
          <w:i/>
          <w:szCs w:val="28"/>
        </w:rPr>
        <w:t>ex</w:t>
      </w:r>
      <w:r w:rsidR="00744EB9" w:rsidRPr="00744EB9">
        <w:rPr>
          <w:i/>
          <w:szCs w:val="28"/>
        </w:rPr>
        <w:t xml:space="preserve"> </w:t>
      </w:r>
      <w:proofErr w:type="spellStart"/>
      <w:r w:rsidR="009F3AE1" w:rsidRPr="00744EB9">
        <w:rPr>
          <w:i/>
          <w:szCs w:val="28"/>
        </w:rPr>
        <w:t>parte</w:t>
      </w:r>
      <w:r w:rsidR="00744EB9" w:rsidRPr="00744EB9">
        <w:rPr>
          <w:i/>
          <w:szCs w:val="28"/>
        </w:rPr>
        <w:t>s</w:t>
      </w:r>
      <w:proofErr w:type="spellEnd"/>
      <w:r w:rsidR="009F3AE1">
        <w:rPr>
          <w:szCs w:val="28"/>
        </w:rPr>
        <w:t xml:space="preserve"> summons filed by the plaintiff on 3 August 2022.</w:t>
      </w:r>
    </w:p>
    <w:p w:rsidR="00C93033" w:rsidRPr="00C93033" w:rsidRDefault="00C93033" w:rsidP="00F90591">
      <w:pPr>
        <w:tabs>
          <w:tab w:val="clear" w:pos="4320"/>
          <w:tab w:val="clear" w:pos="9072"/>
        </w:tabs>
        <w:spacing w:line="360" w:lineRule="auto"/>
        <w:ind w:right="26"/>
        <w:jc w:val="both"/>
        <w:rPr>
          <w:iCs/>
          <w:szCs w:val="28"/>
        </w:rPr>
      </w:pPr>
    </w:p>
    <w:p w:rsidR="00035716" w:rsidRPr="0017240C" w:rsidRDefault="009F3AE1" w:rsidP="00F90591">
      <w:pPr>
        <w:numPr>
          <w:ilvl w:val="0"/>
          <w:numId w:val="4"/>
        </w:numPr>
        <w:tabs>
          <w:tab w:val="clear" w:pos="4320"/>
          <w:tab w:val="clear" w:pos="9072"/>
        </w:tabs>
        <w:spacing w:line="360" w:lineRule="auto"/>
        <w:ind w:left="0" w:right="26" w:firstLine="0"/>
        <w:jc w:val="both"/>
        <w:rPr>
          <w:iCs/>
          <w:szCs w:val="28"/>
        </w:rPr>
      </w:pPr>
      <w:r>
        <w:rPr>
          <w:szCs w:val="28"/>
        </w:rPr>
        <w:t xml:space="preserve">Upon </w:t>
      </w:r>
      <w:r w:rsidR="00C93033">
        <w:rPr>
          <w:szCs w:val="28"/>
        </w:rPr>
        <w:t xml:space="preserve">seeing </w:t>
      </w:r>
      <w:r w:rsidR="00744EB9">
        <w:rPr>
          <w:szCs w:val="28"/>
        </w:rPr>
        <w:t>the lack of progress and the “</w:t>
      </w:r>
      <w:r w:rsidR="00E44B35">
        <w:rPr>
          <w:szCs w:val="28"/>
        </w:rPr>
        <w:t>mess</w:t>
      </w:r>
      <w:r>
        <w:rPr>
          <w:szCs w:val="28"/>
        </w:rPr>
        <w:t xml:space="preserve">” </w:t>
      </w:r>
      <w:r w:rsidR="00E44B35">
        <w:rPr>
          <w:szCs w:val="28"/>
        </w:rPr>
        <w:t>created by</w:t>
      </w:r>
      <w:r>
        <w:rPr>
          <w:szCs w:val="28"/>
        </w:rPr>
        <w:t xml:space="preserve"> MA, Master Catherine Cheng referred the matter to me by fixing a CMC before me </w:t>
      </w:r>
      <w:r w:rsidR="005F4030">
        <w:rPr>
          <w:szCs w:val="28"/>
        </w:rPr>
        <w:t xml:space="preserve">to be heard </w:t>
      </w:r>
      <w:r>
        <w:rPr>
          <w:szCs w:val="28"/>
        </w:rPr>
        <w:t xml:space="preserve">on 17 January 2023.  </w:t>
      </w:r>
      <w:r w:rsidR="00744EB9">
        <w:rPr>
          <w:szCs w:val="28"/>
        </w:rPr>
        <w:t>It h</w:t>
      </w:r>
      <w:r>
        <w:rPr>
          <w:szCs w:val="28"/>
        </w:rPr>
        <w:t>as be</w:t>
      </w:r>
      <w:r w:rsidR="00E96BB9">
        <w:rPr>
          <w:szCs w:val="28"/>
        </w:rPr>
        <w:t>en specifically stated in that O</w:t>
      </w:r>
      <w:r>
        <w:rPr>
          <w:szCs w:val="28"/>
        </w:rPr>
        <w:t xml:space="preserve">rder that interlocutory application, </w:t>
      </w:r>
      <w:r w:rsidR="00AC39C6">
        <w:rPr>
          <w:szCs w:val="28"/>
        </w:rPr>
        <w:t xml:space="preserve">if any, </w:t>
      </w:r>
      <w:r w:rsidR="001F51FE">
        <w:rPr>
          <w:szCs w:val="28"/>
        </w:rPr>
        <w:t xml:space="preserve">should be taken out at </w:t>
      </w:r>
      <w:r w:rsidR="001F51FE">
        <w:rPr>
          <w:szCs w:val="28"/>
        </w:rPr>
        <w:lastRenderedPageBreak/>
        <w:t>least 7 days prior to the CMC and to be return</w:t>
      </w:r>
      <w:r w:rsidR="00AC39C6">
        <w:rPr>
          <w:szCs w:val="28"/>
        </w:rPr>
        <w:t xml:space="preserve">able </w:t>
      </w:r>
      <w:r w:rsidR="001F51FE">
        <w:rPr>
          <w:szCs w:val="28"/>
        </w:rPr>
        <w:t>o</w:t>
      </w:r>
      <w:r w:rsidR="00E33AB3">
        <w:rPr>
          <w:szCs w:val="28"/>
        </w:rPr>
        <w:t>n the same day before me.  The m</w:t>
      </w:r>
      <w:r w:rsidR="001F51FE">
        <w:rPr>
          <w:szCs w:val="28"/>
        </w:rPr>
        <w:t xml:space="preserve">aster made no order </w:t>
      </w:r>
      <w:r w:rsidR="00035716">
        <w:rPr>
          <w:szCs w:val="28"/>
        </w:rPr>
        <w:t xml:space="preserve">as </w:t>
      </w:r>
      <w:r w:rsidR="001F51FE">
        <w:rPr>
          <w:szCs w:val="28"/>
        </w:rPr>
        <w:t>to costs for the hearing on 21 October 2022 which was only att</w:t>
      </w:r>
      <w:r w:rsidR="00035716">
        <w:rPr>
          <w:szCs w:val="28"/>
        </w:rPr>
        <w:t>e</w:t>
      </w:r>
      <w:r w:rsidR="001F51FE">
        <w:rPr>
          <w:szCs w:val="28"/>
        </w:rPr>
        <w:t>nd</w:t>
      </w:r>
      <w:r w:rsidR="00035716">
        <w:rPr>
          <w:szCs w:val="28"/>
        </w:rPr>
        <w:t xml:space="preserve">ed </w:t>
      </w:r>
      <w:r w:rsidR="001F51FE">
        <w:rPr>
          <w:szCs w:val="28"/>
        </w:rPr>
        <w:t>by MA.  However, she ordered MA to waive their costs of the letter dated 2 August 2022 and the costs of attending the CLR on 21 October 2022.</w:t>
      </w:r>
    </w:p>
    <w:p w:rsidR="0017240C" w:rsidRDefault="0017240C" w:rsidP="0017240C">
      <w:pPr>
        <w:pStyle w:val="ListParagraph"/>
        <w:rPr>
          <w:iCs/>
          <w:szCs w:val="28"/>
        </w:rPr>
      </w:pPr>
    </w:p>
    <w:p w:rsidR="0017240C" w:rsidRPr="0017240C" w:rsidRDefault="0017240C" w:rsidP="0017240C">
      <w:pPr>
        <w:tabs>
          <w:tab w:val="clear" w:pos="4320"/>
          <w:tab w:val="clear" w:pos="9072"/>
        </w:tabs>
        <w:spacing w:line="360" w:lineRule="auto"/>
        <w:ind w:right="26"/>
        <w:jc w:val="both"/>
        <w:rPr>
          <w:i/>
          <w:iCs/>
          <w:szCs w:val="28"/>
        </w:rPr>
      </w:pPr>
      <w:r w:rsidRPr="0017240C">
        <w:rPr>
          <w:i/>
          <w:iCs/>
          <w:szCs w:val="28"/>
        </w:rPr>
        <w:t>DISCUSSION</w:t>
      </w:r>
    </w:p>
    <w:p w:rsidR="00744EB9" w:rsidRDefault="00744EB9" w:rsidP="00F90591">
      <w:pPr>
        <w:pStyle w:val="ListParagraph"/>
        <w:spacing w:line="360" w:lineRule="auto"/>
        <w:rPr>
          <w:iCs/>
          <w:szCs w:val="28"/>
        </w:rPr>
      </w:pPr>
    </w:p>
    <w:p w:rsidR="00744EB9" w:rsidRPr="00744EB9" w:rsidRDefault="0041700B" w:rsidP="00F90591">
      <w:pPr>
        <w:tabs>
          <w:tab w:val="clear" w:pos="4320"/>
          <w:tab w:val="clear" w:pos="9072"/>
        </w:tabs>
        <w:spacing w:line="360" w:lineRule="auto"/>
        <w:ind w:right="26"/>
        <w:jc w:val="both"/>
        <w:rPr>
          <w:i/>
          <w:iCs/>
          <w:szCs w:val="28"/>
        </w:rPr>
      </w:pPr>
      <w:r>
        <w:rPr>
          <w:i/>
          <w:iCs/>
          <w:szCs w:val="28"/>
        </w:rPr>
        <w:t>1</w:t>
      </w:r>
      <w:r w:rsidRPr="0041700B">
        <w:rPr>
          <w:i/>
          <w:iCs/>
          <w:szCs w:val="28"/>
          <w:vertAlign w:val="superscript"/>
        </w:rPr>
        <w:t>st</w:t>
      </w:r>
      <w:r>
        <w:rPr>
          <w:i/>
          <w:iCs/>
          <w:szCs w:val="28"/>
        </w:rPr>
        <w:t xml:space="preserve"> </w:t>
      </w:r>
      <w:r w:rsidR="00744EB9" w:rsidRPr="00744EB9">
        <w:rPr>
          <w:i/>
          <w:iCs/>
          <w:szCs w:val="28"/>
        </w:rPr>
        <w:t>CMC hearing</w:t>
      </w:r>
      <w:r>
        <w:rPr>
          <w:i/>
          <w:iCs/>
          <w:szCs w:val="28"/>
        </w:rPr>
        <w:t xml:space="preserve"> on 17 January 2023</w:t>
      </w:r>
      <w:r w:rsidR="00744EB9" w:rsidRPr="00744EB9">
        <w:rPr>
          <w:i/>
          <w:iCs/>
          <w:szCs w:val="28"/>
        </w:rPr>
        <w:t xml:space="preserve"> </w:t>
      </w:r>
    </w:p>
    <w:p w:rsidR="009F3AE1" w:rsidRPr="001F51FE" w:rsidRDefault="009F3AE1" w:rsidP="00F90591">
      <w:pPr>
        <w:tabs>
          <w:tab w:val="clear" w:pos="4320"/>
          <w:tab w:val="clear" w:pos="9072"/>
        </w:tabs>
        <w:spacing w:line="360" w:lineRule="auto"/>
        <w:ind w:right="26"/>
        <w:jc w:val="both"/>
        <w:rPr>
          <w:iCs/>
          <w:szCs w:val="28"/>
        </w:rPr>
      </w:pPr>
    </w:p>
    <w:p w:rsidR="00744EB9" w:rsidRPr="00744EB9" w:rsidRDefault="003D6334" w:rsidP="00F90591">
      <w:pPr>
        <w:numPr>
          <w:ilvl w:val="0"/>
          <w:numId w:val="4"/>
        </w:numPr>
        <w:tabs>
          <w:tab w:val="clear" w:pos="4320"/>
          <w:tab w:val="clear" w:pos="9072"/>
        </w:tabs>
        <w:spacing w:line="360" w:lineRule="auto"/>
        <w:ind w:left="0" w:right="26" w:firstLine="0"/>
        <w:jc w:val="both"/>
        <w:rPr>
          <w:iCs/>
          <w:szCs w:val="28"/>
        </w:rPr>
      </w:pPr>
      <w:r>
        <w:rPr>
          <w:szCs w:val="28"/>
        </w:rPr>
        <w:t xml:space="preserve">At the </w:t>
      </w:r>
      <w:r w:rsidR="00E96BB9">
        <w:rPr>
          <w:szCs w:val="28"/>
        </w:rPr>
        <w:t>1</w:t>
      </w:r>
      <w:r w:rsidR="00E96BB9" w:rsidRPr="00E96BB9">
        <w:rPr>
          <w:szCs w:val="28"/>
          <w:vertAlign w:val="superscript"/>
        </w:rPr>
        <w:t>st</w:t>
      </w:r>
      <w:r w:rsidR="00E96BB9">
        <w:rPr>
          <w:szCs w:val="28"/>
        </w:rPr>
        <w:t xml:space="preserve"> </w:t>
      </w:r>
      <w:r>
        <w:rPr>
          <w:szCs w:val="28"/>
        </w:rPr>
        <w:t>CMC hearing on 17 January 2023</w:t>
      </w:r>
      <w:r w:rsidR="00E96BB9">
        <w:rPr>
          <w:szCs w:val="28"/>
        </w:rPr>
        <w:t xml:space="preserve"> before me</w:t>
      </w:r>
      <w:r>
        <w:rPr>
          <w:szCs w:val="28"/>
        </w:rPr>
        <w:t xml:space="preserve">, </w:t>
      </w:r>
      <w:proofErr w:type="spellStart"/>
      <w:r>
        <w:rPr>
          <w:szCs w:val="28"/>
        </w:rPr>
        <w:t>Mr</w:t>
      </w:r>
      <w:proofErr w:type="spellEnd"/>
      <w:r>
        <w:rPr>
          <w:szCs w:val="28"/>
        </w:rPr>
        <w:t xml:space="preserve"> </w:t>
      </w:r>
      <w:proofErr w:type="spellStart"/>
      <w:r>
        <w:rPr>
          <w:szCs w:val="28"/>
        </w:rPr>
        <w:t>Mohnani</w:t>
      </w:r>
      <w:proofErr w:type="spellEnd"/>
      <w:r>
        <w:rPr>
          <w:szCs w:val="28"/>
        </w:rPr>
        <w:t xml:space="preserve"> of MA appeared </w:t>
      </w:r>
      <w:r w:rsidR="00E96BB9">
        <w:rPr>
          <w:szCs w:val="28"/>
        </w:rPr>
        <w:t xml:space="preserve">on behalf of the plaintiffs </w:t>
      </w:r>
      <w:r>
        <w:rPr>
          <w:szCs w:val="28"/>
        </w:rPr>
        <w:t xml:space="preserve">while the defendant was represented by </w:t>
      </w:r>
      <w:proofErr w:type="spellStart"/>
      <w:r>
        <w:rPr>
          <w:szCs w:val="28"/>
        </w:rPr>
        <w:t>Mr</w:t>
      </w:r>
      <w:proofErr w:type="spellEnd"/>
      <w:r>
        <w:rPr>
          <w:szCs w:val="28"/>
        </w:rPr>
        <w:t xml:space="preserve"> William Lee, the princip</w:t>
      </w:r>
      <w:r w:rsidR="00744EB9">
        <w:rPr>
          <w:szCs w:val="28"/>
        </w:rPr>
        <w:t>al</w:t>
      </w:r>
      <w:r>
        <w:rPr>
          <w:szCs w:val="28"/>
        </w:rPr>
        <w:t xml:space="preserve"> of WLA.  </w:t>
      </w:r>
    </w:p>
    <w:p w:rsidR="00744EB9" w:rsidRDefault="00744EB9" w:rsidP="00F90591">
      <w:pPr>
        <w:pStyle w:val="ListParagraph"/>
        <w:spacing w:line="360" w:lineRule="auto"/>
        <w:rPr>
          <w:szCs w:val="28"/>
        </w:rPr>
      </w:pPr>
    </w:p>
    <w:p w:rsidR="00E33AB3" w:rsidRDefault="003D6334" w:rsidP="00F90591">
      <w:pPr>
        <w:numPr>
          <w:ilvl w:val="0"/>
          <w:numId w:val="4"/>
        </w:numPr>
        <w:tabs>
          <w:tab w:val="clear" w:pos="4320"/>
          <w:tab w:val="clear" w:pos="9072"/>
        </w:tabs>
        <w:spacing w:line="360" w:lineRule="auto"/>
        <w:ind w:left="0" w:right="26" w:firstLine="0"/>
        <w:jc w:val="both"/>
        <w:rPr>
          <w:szCs w:val="28"/>
        </w:rPr>
      </w:pPr>
      <w:proofErr w:type="spellStart"/>
      <w:r w:rsidRPr="00E838C9">
        <w:rPr>
          <w:szCs w:val="28"/>
        </w:rPr>
        <w:t>Mr</w:t>
      </w:r>
      <w:proofErr w:type="spellEnd"/>
      <w:r w:rsidRPr="00E838C9">
        <w:rPr>
          <w:szCs w:val="28"/>
        </w:rPr>
        <w:t xml:space="preserve"> </w:t>
      </w:r>
      <w:proofErr w:type="spellStart"/>
      <w:r w:rsidRPr="00E838C9">
        <w:rPr>
          <w:szCs w:val="28"/>
        </w:rPr>
        <w:t>Moh</w:t>
      </w:r>
      <w:r w:rsidR="00E44B35">
        <w:rPr>
          <w:szCs w:val="28"/>
        </w:rPr>
        <w:t>n</w:t>
      </w:r>
      <w:r w:rsidRPr="00E838C9">
        <w:rPr>
          <w:szCs w:val="28"/>
        </w:rPr>
        <w:t>ani</w:t>
      </w:r>
      <w:proofErr w:type="spellEnd"/>
      <w:r w:rsidRPr="00E838C9">
        <w:rPr>
          <w:szCs w:val="28"/>
        </w:rPr>
        <w:t xml:space="preserve"> started </w:t>
      </w:r>
      <w:r w:rsidR="002F27AB" w:rsidRPr="00E838C9">
        <w:rPr>
          <w:szCs w:val="28"/>
        </w:rPr>
        <w:t>his</w:t>
      </w:r>
      <w:r w:rsidRPr="00E838C9">
        <w:rPr>
          <w:szCs w:val="28"/>
        </w:rPr>
        <w:t xml:space="preserve"> s</w:t>
      </w:r>
      <w:r w:rsidR="00E33AB3">
        <w:rPr>
          <w:szCs w:val="28"/>
        </w:rPr>
        <w:t xml:space="preserve">ubmission by referring to the </w:t>
      </w:r>
      <w:r w:rsidRPr="00E838C9">
        <w:rPr>
          <w:szCs w:val="28"/>
        </w:rPr>
        <w:t>MP</w:t>
      </w:r>
      <w:r w:rsidR="00E33AB3">
        <w:rPr>
          <w:szCs w:val="28"/>
        </w:rPr>
        <w:t xml:space="preserve"> Action </w:t>
      </w:r>
      <w:r w:rsidRPr="00E838C9">
        <w:rPr>
          <w:szCs w:val="28"/>
        </w:rPr>
        <w:t>and the time b</w:t>
      </w:r>
      <w:r w:rsidR="005E3034" w:rsidRPr="00E838C9">
        <w:rPr>
          <w:szCs w:val="28"/>
        </w:rPr>
        <w:t>ar</w:t>
      </w:r>
      <w:r w:rsidRPr="00E838C9">
        <w:rPr>
          <w:szCs w:val="28"/>
        </w:rPr>
        <w:t xml:space="preserve"> issue.  When questioned by the court of why </w:t>
      </w:r>
      <w:r w:rsidR="002F27AB" w:rsidRPr="00E838C9">
        <w:rPr>
          <w:szCs w:val="28"/>
        </w:rPr>
        <w:t xml:space="preserve">he </w:t>
      </w:r>
      <w:r w:rsidR="00FE2B79" w:rsidRPr="00E838C9">
        <w:rPr>
          <w:szCs w:val="28"/>
        </w:rPr>
        <w:t xml:space="preserve">had </w:t>
      </w:r>
      <w:r w:rsidR="002F27AB" w:rsidRPr="00E838C9">
        <w:rPr>
          <w:szCs w:val="28"/>
        </w:rPr>
        <w:t>included</w:t>
      </w:r>
      <w:r w:rsidRPr="00E838C9">
        <w:rPr>
          <w:szCs w:val="28"/>
        </w:rPr>
        <w:t xml:space="preserve"> </w:t>
      </w:r>
      <w:r w:rsidR="002F27AB" w:rsidRPr="00E838C9">
        <w:rPr>
          <w:szCs w:val="28"/>
        </w:rPr>
        <w:t>some “</w:t>
      </w:r>
      <w:r w:rsidR="005E3034" w:rsidRPr="00E838C9">
        <w:rPr>
          <w:szCs w:val="28"/>
        </w:rPr>
        <w:t>without prejudice</w:t>
      </w:r>
      <w:r w:rsidR="002F27AB" w:rsidRPr="00E838C9">
        <w:rPr>
          <w:szCs w:val="28"/>
        </w:rPr>
        <w:t>”</w:t>
      </w:r>
      <w:r w:rsidR="005E3034" w:rsidRPr="00E838C9">
        <w:rPr>
          <w:szCs w:val="28"/>
        </w:rPr>
        <w:t xml:space="preserve"> </w:t>
      </w:r>
      <w:r w:rsidR="00E96BB9" w:rsidRPr="00E838C9">
        <w:rPr>
          <w:szCs w:val="28"/>
        </w:rPr>
        <w:t>materials</w:t>
      </w:r>
      <w:r w:rsidRPr="00E838C9">
        <w:rPr>
          <w:szCs w:val="28"/>
        </w:rPr>
        <w:t xml:space="preserve"> </w:t>
      </w:r>
      <w:r w:rsidR="005E3034" w:rsidRPr="00E838C9">
        <w:rPr>
          <w:szCs w:val="28"/>
        </w:rPr>
        <w:t xml:space="preserve">in </w:t>
      </w:r>
      <w:r w:rsidR="002F27AB" w:rsidRPr="00E838C9">
        <w:rPr>
          <w:szCs w:val="28"/>
        </w:rPr>
        <w:t>his</w:t>
      </w:r>
      <w:r w:rsidR="005E3034" w:rsidRPr="00E838C9">
        <w:rPr>
          <w:szCs w:val="28"/>
        </w:rPr>
        <w:t xml:space="preserve"> affirmation, h</w:t>
      </w:r>
      <w:r w:rsidR="00E33AB3">
        <w:rPr>
          <w:szCs w:val="28"/>
        </w:rPr>
        <w:t xml:space="preserve">e put it down to his lack of </w:t>
      </w:r>
      <w:r w:rsidR="005E3034" w:rsidRPr="00E838C9">
        <w:rPr>
          <w:szCs w:val="28"/>
        </w:rPr>
        <w:t>experience at the time</w:t>
      </w:r>
      <w:r w:rsidR="002F27AB" w:rsidRPr="00E838C9">
        <w:rPr>
          <w:szCs w:val="28"/>
        </w:rPr>
        <w:t xml:space="preserve">, which was an excuse not accepted by the court.  </w:t>
      </w:r>
      <w:proofErr w:type="spellStart"/>
      <w:r w:rsidR="00E33AB3">
        <w:rPr>
          <w:szCs w:val="28"/>
        </w:rPr>
        <w:t>Mr</w:t>
      </w:r>
      <w:proofErr w:type="spellEnd"/>
      <w:r w:rsidR="00E33AB3">
        <w:rPr>
          <w:szCs w:val="28"/>
        </w:rPr>
        <w:t xml:space="preserve"> </w:t>
      </w:r>
      <w:proofErr w:type="spellStart"/>
      <w:r w:rsidR="00E33AB3">
        <w:rPr>
          <w:szCs w:val="28"/>
        </w:rPr>
        <w:t>Mohnani</w:t>
      </w:r>
      <w:proofErr w:type="spellEnd"/>
      <w:r w:rsidR="00E33AB3">
        <w:rPr>
          <w:szCs w:val="28"/>
        </w:rPr>
        <w:t xml:space="preserve"> being the sole proprietor and principal of the f</w:t>
      </w:r>
      <w:r w:rsidR="00E44B35">
        <w:rPr>
          <w:szCs w:val="28"/>
        </w:rPr>
        <w:t>irm should know better</w:t>
      </w:r>
      <w:r w:rsidR="00AB6D1D">
        <w:rPr>
          <w:szCs w:val="28"/>
        </w:rPr>
        <w:t xml:space="preserve"> of not doing that</w:t>
      </w:r>
      <w:r w:rsidR="0017240C">
        <w:rPr>
          <w:szCs w:val="28"/>
        </w:rPr>
        <w:t>.</w:t>
      </w:r>
    </w:p>
    <w:p w:rsidR="00E33AB3" w:rsidRDefault="00E33AB3" w:rsidP="00E33AB3">
      <w:pPr>
        <w:pStyle w:val="ListParagraph"/>
        <w:rPr>
          <w:szCs w:val="28"/>
        </w:rPr>
      </w:pPr>
    </w:p>
    <w:p w:rsidR="00E44B35" w:rsidRDefault="00E44B35" w:rsidP="00E33AB3">
      <w:pPr>
        <w:numPr>
          <w:ilvl w:val="0"/>
          <w:numId w:val="4"/>
        </w:numPr>
        <w:tabs>
          <w:tab w:val="clear" w:pos="4320"/>
          <w:tab w:val="clear" w:pos="9072"/>
        </w:tabs>
        <w:spacing w:line="360" w:lineRule="auto"/>
        <w:ind w:left="0" w:right="26" w:firstLine="0"/>
        <w:jc w:val="both"/>
        <w:rPr>
          <w:szCs w:val="28"/>
        </w:rPr>
      </w:pPr>
      <w:r>
        <w:rPr>
          <w:szCs w:val="28"/>
        </w:rPr>
        <w:t xml:space="preserve">Having heard </w:t>
      </w:r>
      <w:proofErr w:type="spellStart"/>
      <w:r>
        <w:rPr>
          <w:szCs w:val="28"/>
        </w:rPr>
        <w:t>Mr</w:t>
      </w:r>
      <w:proofErr w:type="spellEnd"/>
      <w:r>
        <w:rPr>
          <w:szCs w:val="28"/>
        </w:rPr>
        <w:t xml:space="preserve"> </w:t>
      </w:r>
      <w:proofErr w:type="spellStart"/>
      <w:r>
        <w:rPr>
          <w:szCs w:val="28"/>
        </w:rPr>
        <w:t>Mohnani’s</w:t>
      </w:r>
      <w:proofErr w:type="spellEnd"/>
      <w:r>
        <w:rPr>
          <w:szCs w:val="28"/>
        </w:rPr>
        <w:t xml:space="preserve"> submission, i</w:t>
      </w:r>
      <w:r w:rsidR="002F27AB" w:rsidRPr="00E838C9">
        <w:rPr>
          <w:szCs w:val="28"/>
        </w:rPr>
        <w:t xml:space="preserve">t was apparent to me that </w:t>
      </w:r>
      <w:r w:rsidR="0041410D" w:rsidRPr="00E838C9">
        <w:rPr>
          <w:szCs w:val="28"/>
        </w:rPr>
        <w:t xml:space="preserve">the </w:t>
      </w:r>
      <w:r w:rsidR="002F27AB" w:rsidRPr="00E838C9">
        <w:rPr>
          <w:szCs w:val="28"/>
        </w:rPr>
        <w:t xml:space="preserve">OS taken out </w:t>
      </w:r>
      <w:r w:rsidR="0041410D" w:rsidRPr="00E838C9">
        <w:rPr>
          <w:szCs w:val="28"/>
        </w:rPr>
        <w:t xml:space="preserve">before Registrar </w:t>
      </w:r>
      <w:proofErr w:type="spellStart"/>
      <w:r w:rsidR="0041410D" w:rsidRPr="00E838C9">
        <w:rPr>
          <w:szCs w:val="28"/>
        </w:rPr>
        <w:t>Lui</w:t>
      </w:r>
      <w:proofErr w:type="spellEnd"/>
      <w:r w:rsidR="0041410D" w:rsidRPr="00E838C9">
        <w:rPr>
          <w:szCs w:val="28"/>
        </w:rPr>
        <w:t xml:space="preserve"> had been completely misconceived</w:t>
      </w:r>
      <w:r w:rsidR="002F27AB" w:rsidRPr="00E838C9">
        <w:rPr>
          <w:szCs w:val="28"/>
        </w:rPr>
        <w:t xml:space="preserve">.  Hence, </w:t>
      </w:r>
      <w:r w:rsidR="00E96BB9" w:rsidRPr="00E838C9">
        <w:rPr>
          <w:szCs w:val="28"/>
        </w:rPr>
        <w:t xml:space="preserve">it led to </w:t>
      </w:r>
      <w:r w:rsidR="0017240C">
        <w:rPr>
          <w:szCs w:val="28"/>
        </w:rPr>
        <w:t xml:space="preserve">MA </w:t>
      </w:r>
      <w:r w:rsidR="002F27AB" w:rsidRPr="00E838C9">
        <w:rPr>
          <w:szCs w:val="28"/>
        </w:rPr>
        <w:t>withdr</w:t>
      </w:r>
      <w:r w:rsidR="00E96BB9" w:rsidRPr="00E838C9">
        <w:rPr>
          <w:szCs w:val="28"/>
        </w:rPr>
        <w:t>a</w:t>
      </w:r>
      <w:r w:rsidR="002F27AB" w:rsidRPr="00E838C9">
        <w:rPr>
          <w:szCs w:val="28"/>
        </w:rPr>
        <w:t>w</w:t>
      </w:r>
      <w:r w:rsidR="00E96BB9" w:rsidRPr="00E838C9">
        <w:rPr>
          <w:szCs w:val="28"/>
        </w:rPr>
        <w:t>ing</w:t>
      </w:r>
      <w:r w:rsidR="002F27AB" w:rsidRPr="00E838C9">
        <w:rPr>
          <w:szCs w:val="28"/>
        </w:rPr>
        <w:t xml:space="preserve"> the application before the registrar </w:t>
      </w:r>
      <w:r w:rsidR="0017240C">
        <w:rPr>
          <w:szCs w:val="28"/>
        </w:rPr>
        <w:t xml:space="preserve">on behalf of the plaintiffs </w:t>
      </w:r>
      <w:r w:rsidR="002F27AB" w:rsidRPr="00E838C9">
        <w:rPr>
          <w:szCs w:val="28"/>
        </w:rPr>
        <w:t xml:space="preserve">and </w:t>
      </w:r>
      <w:r w:rsidR="0041410D" w:rsidRPr="00E838C9">
        <w:rPr>
          <w:szCs w:val="28"/>
        </w:rPr>
        <w:t>the plaintiffs were order</w:t>
      </w:r>
      <w:r w:rsidR="00035716" w:rsidRPr="00E838C9">
        <w:rPr>
          <w:szCs w:val="28"/>
        </w:rPr>
        <w:t xml:space="preserve">ed </w:t>
      </w:r>
      <w:r w:rsidR="0041410D" w:rsidRPr="00E838C9">
        <w:rPr>
          <w:szCs w:val="28"/>
        </w:rPr>
        <w:t>to pay costs to the defendant which was agreed at HK$</w:t>
      </w:r>
      <w:r w:rsidR="00F8628B" w:rsidRPr="00E838C9">
        <w:rPr>
          <w:szCs w:val="28"/>
        </w:rPr>
        <w:t>4,766.  H</w:t>
      </w:r>
      <w:r w:rsidR="002F27AB" w:rsidRPr="00E838C9">
        <w:rPr>
          <w:szCs w:val="28"/>
        </w:rPr>
        <w:t xml:space="preserve">owever, up to the date of the hearing of the </w:t>
      </w:r>
      <w:r w:rsidR="00C120DE" w:rsidRPr="00E838C9">
        <w:rPr>
          <w:szCs w:val="28"/>
        </w:rPr>
        <w:t>1</w:t>
      </w:r>
      <w:r w:rsidR="00C120DE" w:rsidRPr="00E838C9">
        <w:rPr>
          <w:szCs w:val="28"/>
          <w:vertAlign w:val="superscript"/>
        </w:rPr>
        <w:t>st</w:t>
      </w:r>
      <w:r w:rsidR="00C120DE" w:rsidRPr="00E838C9">
        <w:rPr>
          <w:szCs w:val="28"/>
        </w:rPr>
        <w:t xml:space="preserve"> CMC before me, </w:t>
      </w:r>
      <w:r w:rsidR="00F8628B" w:rsidRPr="00E838C9">
        <w:rPr>
          <w:szCs w:val="28"/>
        </w:rPr>
        <w:t>th</w:t>
      </w:r>
      <w:r w:rsidR="00C120DE" w:rsidRPr="00E838C9">
        <w:rPr>
          <w:szCs w:val="28"/>
        </w:rPr>
        <w:t>e</w:t>
      </w:r>
      <w:r w:rsidR="00F8628B" w:rsidRPr="00E838C9">
        <w:rPr>
          <w:szCs w:val="28"/>
        </w:rPr>
        <w:t xml:space="preserve"> </w:t>
      </w:r>
      <w:r w:rsidR="00C120DE" w:rsidRPr="00E838C9">
        <w:rPr>
          <w:szCs w:val="28"/>
        </w:rPr>
        <w:t xml:space="preserve">wasted </w:t>
      </w:r>
      <w:r w:rsidR="000E2F46" w:rsidRPr="00E838C9">
        <w:rPr>
          <w:szCs w:val="28"/>
        </w:rPr>
        <w:t>cost</w:t>
      </w:r>
      <w:r w:rsidR="00C120DE" w:rsidRPr="00E838C9">
        <w:rPr>
          <w:szCs w:val="28"/>
        </w:rPr>
        <w:t>s</w:t>
      </w:r>
      <w:r w:rsidR="000E2F46" w:rsidRPr="00E838C9">
        <w:rPr>
          <w:szCs w:val="28"/>
        </w:rPr>
        <w:t xml:space="preserve"> had not been paid by the plaintiff</w:t>
      </w:r>
      <w:r w:rsidR="00C120DE" w:rsidRPr="00E838C9">
        <w:rPr>
          <w:szCs w:val="28"/>
        </w:rPr>
        <w:t>s</w:t>
      </w:r>
      <w:r>
        <w:rPr>
          <w:szCs w:val="28"/>
        </w:rPr>
        <w:t xml:space="preserve"> and </w:t>
      </w:r>
      <w:r w:rsidR="0017240C">
        <w:rPr>
          <w:szCs w:val="28"/>
        </w:rPr>
        <w:t xml:space="preserve">it is </w:t>
      </w:r>
      <w:r>
        <w:rPr>
          <w:szCs w:val="28"/>
        </w:rPr>
        <w:t xml:space="preserve">unlikely </w:t>
      </w:r>
      <w:r w:rsidR="0017240C">
        <w:rPr>
          <w:szCs w:val="28"/>
        </w:rPr>
        <w:t xml:space="preserve">that it </w:t>
      </w:r>
      <w:r>
        <w:rPr>
          <w:szCs w:val="28"/>
        </w:rPr>
        <w:t xml:space="preserve">will </w:t>
      </w:r>
      <w:r w:rsidR="0017240C">
        <w:rPr>
          <w:szCs w:val="28"/>
        </w:rPr>
        <w:t xml:space="preserve">ever </w:t>
      </w:r>
      <w:r>
        <w:rPr>
          <w:szCs w:val="28"/>
        </w:rPr>
        <w:t>be paid by them</w:t>
      </w:r>
      <w:r w:rsidR="00E96BB9" w:rsidRPr="00E838C9">
        <w:rPr>
          <w:szCs w:val="28"/>
        </w:rPr>
        <w:t xml:space="preserve">.  </w:t>
      </w:r>
    </w:p>
    <w:p w:rsidR="00E44B35" w:rsidRDefault="00E44B35" w:rsidP="00E44B35">
      <w:pPr>
        <w:pStyle w:val="ListParagraph"/>
        <w:rPr>
          <w:szCs w:val="28"/>
        </w:rPr>
      </w:pPr>
    </w:p>
    <w:p w:rsidR="00E33AB3" w:rsidRDefault="00E96BB9" w:rsidP="00E33AB3">
      <w:pPr>
        <w:numPr>
          <w:ilvl w:val="0"/>
          <w:numId w:val="4"/>
        </w:numPr>
        <w:tabs>
          <w:tab w:val="clear" w:pos="4320"/>
          <w:tab w:val="clear" w:pos="9072"/>
        </w:tabs>
        <w:spacing w:line="360" w:lineRule="auto"/>
        <w:ind w:left="0" w:right="26" w:firstLine="0"/>
        <w:jc w:val="both"/>
        <w:rPr>
          <w:szCs w:val="28"/>
        </w:rPr>
      </w:pPr>
      <w:r w:rsidRPr="00E838C9">
        <w:rPr>
          <w:szCs w:val="28"/>
        </w:rPr>
        <w:lastRenderedPageBreak/>
        <w:t xml:space="preserve">I </w:t>
      </w:r>
      <w:r w:rsidR="00E44B35">
        <w:rPr>
          <w:szCs w:val="28"/>
        </w:rPr>
        <w:t xml:space="preserve">find </w:t>
      </w:r>
      <w:r w:rsidRPr="00E838C9">
        <w:rPr>
          <w:szCs w:val="28"/>
        </w:rPr>
        <w:t xml:space="preserve">the taking out of the OS </w:t>
      </w:r>
      <w:r w:rsidR="000E2F46" w:rsidRPr="00E838C9">
        <w:rPr>
          <w:szCs w:val="28"/>
        </w:rPr>
        <w:t xml:space="preserve">was </w:t>
      </w:r>
      <w:r w:rsidR="00E33AB3">
        <w:rPr>
          <w:szCs w:val="28"/>
        </w:rPr>
        <w:t xml:space="preserve">clearly </w:t>
      </w:r>
      <w:r w:rsidR="00C120DE" w:rsidRPr="00E838C9">
        <w:rPr>
          <w:szCs w:val="28"/>
        </w:rPr>
        <w:t xml:space="preserve">a </w:t>
      </w:r>
      <w:r w:rsidR="000E2F46" w:rsidRPr="00E838C9">
        <w:rPr>
          <w:szCs w:val="28"/>
        </w:rPr>
        <w:t xml:space="preserve">mistake made </w:t>
      </w:r>
      <w:r w:rsidR="00C120DE" w:rsidRPr="00E838C9">
        <w:rPr>
          <w:szCs w:val="28"/>
        </w:rPr>
        <w:t xml:space="preserve">by </w:t>
      </w:r>
      <w:r w:rsidR="000E2F46" w:rsidRPr="00E838C9">
        <w:rPr>
          <w:szCs w:val="28"/>
        </w:rPr>
        <w:t>MA</w:t>
      </w:r>
      <w:r w:rsidR="004359FC" w:rsidRPr="00E838C9">
        <w:rPr>
          <w:szCs w:val="28"/>
        </w:rPr>
        <w:t xml:space="preserve"> rather</w:t>
      </w:r>
      <w:r w:rsidRPr="00E838C9">
        <w:rPr>
          <w:szCs w:val="28"/>
        </w:rPr>
        <w:t xml:space="preserve"> than </w:t>
      </w:r>
      <w:r w:rsidR="00E33AB3">
        <w:rPr>
          <w:szCs w:val="28"/>
        </w:rPr>
        <w:t xml:space="preserve">by </w:t>
      </w:r>
      <w:r w:rsidRPr="00E838C9">
        <w:rPr>
          <w:szCs w:val="28"/>
        </w:rPr>
        <w:t>the plaintiffs themselves</w:t>
      </w:r>
      <w:r w:rsidR="00E838C9">
        <w:rPr>
          <w:szCs w:val="28"/>
        </w:rPr>
        <w:t>.</w:t>
      </w:r>
      <w:r w:rsidR="00E33AB3">
        <w:rPr>
          <w:szCs w:val="28"/>
        </w:rPr>
        <w:t xml:space="preserve">  </w:t>
      </w:r>
      <w:proofErr w:type="spellStart"/>
      <w:r w:rsidR="000E2F46" w:rsidRPr="00E33AB3">
        <w:rPr>
          <w:szCs w:val="28"/>
        </w:rPr>
        <w:t>Mr</w:t>
      </w:r>
      <w:proofErr w:type="spellEnd"/>
      <w:r w:rsidR="000E2F46" w:rsidRPr="00E33AB3">
        <w:rPr>
          <w:szCs w:val="28"/>
        </w:rPr>
        <w:t xml:space="preserve"> </w:t>
      </w:r>
      <w:proofErr w:type="spellStart"/>
      <w:r w:rsidR="000E2F46" w:rsidRPr="00E33AB3">
        <w:rPr>
          <w:szCs w:val="28"/>
        </w:rPr>
        <w:t>Mohanni</w:t>
      </w:r>
      <w:proofErr w:type="spellEnd"/>
      <w:r w:rsidR="000E2F46" w:rsidRPr="00E33AB3">
        <w:rPr>
          <w:szCs w:val="28"/>
        </w:rPr>
        <w:t xml:space="preserve"> at the </w:t>
      </w:r>
      <w:r w:rsidR="00C120DE" w:rsidRPr="00E33AB3">
        <w:rPr>
          <w:szCs w:val="28"/>
        </w:rPr>
        <w:t>1</w:t>
      </w:r>
      <w:r w:rsidR="00C120DE" w:rsidRPr="00E33AB3">
        <w:rPr>
          <w:szCs w:val="28"/>
          <w:vertAlign w:val="superscript"/>
        </w:rPr>
        <w:t>st</w:t>
      </w:r>
      <w:r w:rsidR="00C120DE" w:rsidRPr="00E33AB3">
        <w:rPr>
          <w:szCs w:val="28"/>
        </w:rPr>
        <w:t xml:space="preserve"> CMC </w:t>
      </w:r>
      <w:r w:rsidR="000E2F46" w:rsidRPr="00E33AB3">
        <w:rPr>
          <w:szCs w:val="28"/>
        </w:rPr>
        <w:t xml:space="preserve">hearing agreed with the court that it was not the </w:t>
      </w:r>
      <w:r w:rsidR="00C120DE" w:rsidRPr="00E33AB3">
        <w:rPr>
          <w:szCs w:val="28"/>
        </w:rPr>
        <w:t xml:space="preserve">proper </w:t>
      </w:r>
      <w:r w:rsidR="000E2F46" w:rsidRPr="00E33AB3">
        <w:rPr>
          <w:szCs w:val="28"/>
        </w:rPr>
        <w:t>way to deal with such proceedings</w:t>
      </w:r>
      <w:r w:rsidR="00C120DE" w:rsidRPr="00E33AB3">
        <w:rPr>
          <w:szCs w:val="28"/>
        </w:rPr>
        <w:t xml:space="preserve"> by taking out a OS</w:t>
      </w:r>
      <w:r w:rsidR="00E33AB3" w:rsidRPr="00E33AB3">
        <w:rPr>
          <w:szCs w:val="28"/>
        </w:rPr>
        <w:t xml:space="preserve"> under the MP Action.</w:t>
      </w:r>
      <w:r w:rsidR="000E2F46" w:rsidRPr="00E33AB3">
        <w:rPr>
          <w:szCs w:val="28"/>
        </w:rPr>
        <w:t xml:space="preserve"> </w:t>
      </w:r>
      <w:r w:rsidR="00AB6D1D">
        <w:rPr>
          <w:szCs w:val="28"/>
        </w:rPr>
        <w:t xml:space="preserve">I further find that a lot of unnecessary costs and hearings have been wasted as a result of MA in failing to comply with the directions of the PI Master in applying for a “carry on” order.  </w:t>
      </w:r>
      <w:r w:rsidR="000E2F46" w:rsidRPr="00E33AB3">
        <w:rPr>
          <w:szCs w:val="28"/>
        </w:rPr>
        <w:t xml:space="preserve"> </w:t>
      </w:r>
    </w:p>
    <w:p w:rsidR="00E33AB3" w:rsidRDefault="00E33AB3" w:rsidP="00E33AB3">
      <w:pPr>
        <w:pStyle w:val="ListParagraph"/>
        <w:rPr>
          <w:szCs w:val="28"/>
        </w:rPr>
      </w:pPr>
    </w:p>
    <w:p w:rsidR="00032F02" w:rsidRPr="00E33AB3" w:rsidRDefault="00E44B35" w:rsidP="00E33AB3">
      <w:pPr>
        <w:numPr>
          <w:ilvl w:val="0"/>
          <w:numId w:val="4"/>
        </w:numPr>
        <w:tabs>
          <w:tab w:val="clear" w:pos="4320"/>
          <w:tab w:val="clear" w:pos="9072"/>
        </w:tabs>
        <w:spacing w:line="360" w:lineRule="auto"/>
        <w:ind w:left="0" w:right="26" w:firstLine="0"/>
        <w:jc w:val="both"/>
        <w:rPr>
          <w:szCs w:val="28"/>
        </w:rPr>
      </w:pPr>
      <w:r>
        <w:rPr>
          <w:szCs w:val="28"/>
        </w:rPr>
        <w:t xml:space="preserve">In relation to the </w:t>
      </w:r>
      <w:r w:rsidR="000E2F46" w:rsidRPr="00E33AB3">
        <w:rPr>
          <w:szCs w:val="28"/>
        </w:rPr>
        <w:t xml:space="preserve">issue of the </w:t>
      </w:r>
      <w:r w:rsidR="00032F02" w:rsidRPr="00E33AB3">
        <w:rPr>
          <w:szCs w:val="28"/>
        </w:rPr>
        <w:t xml:space="preserve">Writ in the </w:t>
      </w:r>
      <w:r w:rsidR="00E33AB3">
        <w:rPr>
          <w:szCs w:val="28"/>
        </w:rPr>
        <w:t xml:space="preserve">present </w:t>
      </w:r>
      <w:r w:rsidR="000E2F46" w:rsidRPr="00E33AB3">
        <w:rPr>
          <w:szCs w:val="28"/>
        </w:rPr>
        <w:t>proceedings</w:t>
      </w:r>
      <w:r>
        <w:rPr>
          <w:szCs w:val="28"/>
        </w:rPr>
        <w:t xml:space="preserve">, </w:t>
      </w:r>
      <w:proofErr w:type="spellStart"/>
      <w:r>
        <w:rPr>
          <w:szCs w:val="28"/>
        </w:rPr>
        <w:t>Mr</w:t>
      </w:r>
      <w:proofErr w:type="spellEnd"/>
      <w:r>
        <w:rPr>
          <w:szCs w:val="28"/>
        </w:rPr>
        <w:t xml:space="preserve"> </w:t>
      </w:r>
      <w:proofErr w:type="spellStart"/>
      <w:r>
        <w:rPr>
          <w:szCs w:val="28"/>
        </w:rPr>
        <w:t>Mohnani</w:t>
      </w:r>
      <w:proofErr w:type="spellEnd"/>
      <w:r>
        <w:rPr>
          <w:szCs w:val="28"/>
        </w:rPr>
        <w:t xml:space="preserve"> submitted that it</w:t>
      </w:r>
      <w:r w:rsidR="000E2F46" w:rsidRPr="00E33AB3">
        <w:rPr>
          <w:szCs w:val="28"/>
        </w:rPr>
        <w:t xml:space="preserve"> was </w:t>
      </w:r>
      <w:r>
        <w:rPr>
          <w:szCs w:val="28"/>
        </w:rPr>
        <w:t xml:space="preserve">done </w:t>
      </w:r>
      <w:r w:rsidR="00A853DA">
        <w:rPr>
          <w:szCs w:val="28"/>
        </w:rPr>
        <w:t xml:space="preserve">as a “protective writ” </w:t>
      </w:r>
      <w:r>
        <w:rPr>
          <w:szCs w:val="28"/>
        </w:rPr>
        <w:t xml:space="preserve">in order </w:t>
      </w:r>
      <w:r w:rsidR="000E2F46" w:rsidRPr="00E33AB3">
        <w:rPr>
          <w:szCs w:val="28"/>
        </w:rPr>
        <w:t>to avoid any further del</w:t>
      </w:r>
      <w:r w:rsidR="00F8628B" w:rsidRPr="00E33AB3">
        <w:rPr>
          <w:szCs w:val="28"/>
        </w:rPr>
        <w:t>a</w:t>
      </w:r>
      <w:r w:rsidR="004B4443" w:rsidRPr="00E33AB3">
        <w:rPr>
          <w:szCs w:val="28"/>
        </w:rPr>
        <w:t xml:space="preserve">y </w:t>
      </w:r>
      <w:r>
        <w:rPr>
          <w:szCs w:val="28"/>
        </w:rPr>
        <w:t xml:space="preserve">as </w:t>
      </w:r>
      <w:r w:rsidR="00300E4A" w:rsidRPr="00E33AB3">
        <w:rPr>
          <w:szCs w:val="28"/>
        </w:rPr>
        <w:t xml:space="preserve">by the time </w:t>
      </w:r>
      <w:r w:rsidR="00E33AB3">
        <w:rPr>
          <w:szCs w:val="28"/>
        </w:rPr>
        <w:t>t</w:t>
      </w:r>
      <w:r w:rsidR="00300E4A" w:rsidRPr="00E33AB3">
        <w:rPr>
          <w:szCs w:val="28"/>
        </w:rPr>
        <w:t xml:space="preserve">he </w:t>
      </w:r>
      <w:r w:rsidR="00E33AB3">
        <w:rPr>
          <w:szCs w:val="28"/>
        </w:rPr>
        <w:t>2</w:t>
      </w:r>
      <w:r w:rsidR="00E33AB3" w:rsidRPr="00E33AB3">
        <w:rPr>
          <w:szCs w:val="28"/>
          <w:vertAlign w:val="superscript"/>
        </w:rPr>
        <w:t>nd</w:t>
      </w:r>
      <w:r w:rsidR="00E33AB3">
        <w:rPr>
          <w:szCs w:val="28"/>
        </w:rPr>
        <w:t xml:space="preserve"> plaintiff </w:t>
      </w:r>
      <w:r w:rsidR="00300E4A" w:rsidRPr="00E33AB3">
        <w:rPr>
          <w:szCs w:val="28"/>
        </w:rPr>
        <w:t xml:space="preserve">consulted </w:t>
      </w:r>
      <w:r w:rsidR="00E33AB3">
        <w:rPr>
          <w:szCs w:val="28"/>
        </w:rPr>
        <w:t xml:space="preserve">him on the </w:t>
      </w:r>
      <w:r w:rsidR="00300E4A" w:rsidRPr="00E33AB3">
        <w:rPr>
          <w:szCs w:val="28"/>
        </w:rPr>
        <w:t>mat</w:t>
      </w:r>
      <w:r w:rsidR="00E838C9" w:rsidRPr="00E33AB3">
        <w:rPr>
          <w:szCs w:val="28"/>
        </w:rPr>
        <w:t>t</w:t>
      </w:r>
      <w:r w:rsidR="00300E4A" w:rsidRPr="00E33AB3">
        <w:rPr>
          <w:szCs w:val="28"/>
        </w:rPr>
        <w:t>er</w:t>
      </w:r>
      <w:r w:rsidR="00E33AB3">
        <w:rPr>
          <w:szCs w:val="28"/>
        </w:rPr>
        <w:t xml:space="preserve">, </w:t>
      </w:r>
      <w:r>
        <w:rPr>
          <w:szCs w:val="28"/>
        </w:rPr>
        <w:t xml:space="preserve">the claim had already </w:t>
      </w:r>
      <w:r w:rsidR="00E33AB3">
        <w:rPr>
          <w:szCs w:val="28"/>
        </w:rPr>
        <w:t xml:space="preserve">been </w:t>
      </w:r>
      <w:r w:rsidR="00300E4A" w:rsidRPr="00E33AB3">
        <w:rPr>
          <w:szCs w:val="28"/>
        </w:rPr>
        <w:t>time-barred.</w:t>
      </w:r>
    </w:p>
    <w:p w:rsidR="00032F02" w:rsidRPr="00032F02" w:rsidRDefault="00032F02" w:rsidP="00F90591">
      <w:pPr>
        <w:tabs>
          <w:tab w:val="clear" w:pos="4320"/>
          <w:tab w:val="clear" w:pos="9072"/>
        </w:tabs>
        <w:spacing w:line="360" w:lineRule="auto"/>
        <w:ind w:right="26"/>
        <w:jc w:val="both"/>
        <w:rPr>
          <w:iCs/>
          <w:szCs w:val="28"/>
        </w:rPr>
      </w:pPr>
      <w:r>
        <w:rPr>
          <w:szCs w:val="28"/>
        </w:rPr>
        <w:t xml:space="preserve">  </w:t>
      </w:r>
    </w:p>
    <w:p w:rsidR="00311405" w:rsidRDefault="00032F02" w:rsidP="00F90591">
      <w:pPr>
        <w:numPr>
          <w:ilvl w:val="0"/>
          <w:numId w:val="4"/>
        </w:numPr>
        <w:tabs>
          <w:tab w:val="clear" w:pos="4320"/>
          <w:tab w:val="clear" w:pos="9072"/>
        </w:tabs>
        <w:spacing w:line="360" w:lineRule="auto"/>
        <w:ind w:left="0" w:right="26" w:firstLine="0"/>
        <w:jc w:val="both"/>
        <w:rPr>
          <w:iCs/>
          <w:szCs w:val="28"/>
        </w:rPr>
      </w:pPr>
      <w:proofErr w:type="spellStart"/>
      <w:r>
        <w:rPr>
          <w:iCs/>
          <w:szCs w:val="28"/>
        </w:rPr>
        <w:t>Mr</w:t>
      </w:r>
      <w:proofErr w:type="spellEnd"/>
      <w:r>
        <w:rPr>
          <w:iCs/>
          <w:szCs w:val="28"/>
        </w:rPr>
        <w:t xml:space="preserve"> </w:t>
      </w:r>
      <w:proofErr w:type="spellStart"/>
      <w:r>
        <w:rPr>
          <w:iCs/>
          <w:szCs w:val="28"/>
        </w:rPr>
        <w:t>Mohanni</w:t>
      </w:r>
      <w:proofErr w:type="spellEnd"/>
      <w:r>
        <w:rPr>
          <w:iCs/>
          <w:szCs w:val="28"/>
        </w:rPr>
        <w:t xml:space="preserve"> </w:t>
      </w:r>
      <w:r w:rsidR="00E33AB3">
        <w:rPr>
          <w:iCs/>
          <w:szCs w:val="28"/>
        </w:rPr>
        <w:t xml:space="preserve">also claims that he </w:t>
      </w:r>
      <w:r>
        <w:rPr>
          <w:iCs/>
          <w:szCs w:val="28"/>
        </w:rPr>
        <w:t xml:space="preserve">did not realize </w:t>
      </w:r>
      <w:r w:rsidR="002F0ACE">
        <w:rPr>
          <w:iCs/>
          <w:szCs w:val="28"/>
        </w:rPr>
        <w:t>that his clients had filed the two</w:t>
      </w:r>
      <w:r>
        <w:rPr>
          <w:iCs/>
          <w:szCs w:val="28"/>
        </w:rPr>
        <w:t xml:space="preserve"> </w:t>
      </w:r>
      <w:r w:rsidR="00311405">
        <w:rPr>
          <w:iCs/>
          <w:szCs w:val="28"/>
        </w:rPr>
        <w:t xml:space="preserve">separate </w:t>
      </w:r>
      <w:r>
        <w:rPr>
          <w:iCs/>
          <w:szCs w:val="28"/>
        </w:rPr>
        <w:t xml:space="preserve">claims in the SCT.  </w:t>
      </w:r>
      <w:r w:rsidR="0017240C">
        <w:rPr>
          <w:iCs/>
          <w:szCs w:val="28"/>
        </w:rPr>
        <w:t xml:space="preserve">He claims that it was </w:t>
      </w:r>
      <w:r>
        <w:rPr>
          <w:iCs/>
          <w:szCs w:val="28"/>
        </w:rPr>
        <w:t xml:space="preserve">done behind his back and </w:t>
      </w:r>
      <w:r w:rsidR="00E33AB3">
        <w:rPr>
          <w:iCs/>
          <w:szCs w:val="28"/>
        </w:rPr>
        <w:t xml:space="preserve">he </w:t>
      </w:r>
      <w:r w:rsidR="00A853DA">
        <w:rPr>
          <w:iCs/>
          <w:szCs w:val="28"/>
        </w:rPr>
        <w:t xml:space="preserve">had </w:t>
      </w:r>
      <w:r>
        <w:rPr>
          <w:iCs/>
          <w:szCs w:val="28"/>
        </w:rPr>
        <w:t>only found out about this when he read the defendant’s questionnaire which mentioned about th</w:t>
      </w:r>
      <w:r w:rsidR="00311405">
        <w:rPr>
          <w:iCs/>
          <w:szCs w:val="28"/>
        </w:rPr>
        <w:t xml:space="preserve">e </w:t>
      </w:r>
      <w:r w:rsidR="00E33AB3">
        <w:rPr>
          <w:iCs/>
          <w:szCs w:val="28"/>
        </w:rPr>
        <w:t>1</w:t>
      </w:r>
      <w:r w:rsidR="00E33AB3" w:rsidRPr="00E33AB3">
        <w:rPr>
          <w:iCs/>
          <w:szCs w:val="28"/>
          <w:vertAlign w:val="superscript"/>
        </w:rPr>
        <w:t>st</w:t>
      </w:r>
      <w:r w:rsidR="00E33AB3">
        <w:rPr>
          <w:iCs/>
          <w:szCs w:val="28"/>
        </w:rPr>
        <w:t xml:space="preserve"> and 2</w:t>
      </w:r>
      <w:r w:rsidR="00E33AB3" w:rsidRPr="00E33AB3">
        <w:rPr>
          <w:iCs/>
          <w:szCs w:val="28"/>
          <w:vertAlign w:val="superscript"/>
        </w:rPr>
        <w:t>nd</w:t>
      </w:r>
      <w:r w:rsidR="00E33AB3">
        <w:rPr>
          <w:iCs/>
          <w:szCs w:val="28"/>
        </w:rPr>
        <w:t xml:space="preserve"> C</w:t>
      </w:r>
      <w:r w:rsidR="00311405">
        <w:rPr>
          <w:iCs/>
          <w:szCs w:val="28"/>
        </w:rPr>
        <w:t>laims in the SCT</w:t>
      </w:r>
      <w:r>
        <w:rPr>
          <w:iCs/>
          <w:szCs w:val="28"/>
        </w:rPr>
        <w:t xml:space="preserve">.  However, </w:t>
      </w:r>
      <w:r w:rsidR="00A853DA">
        <w:rPr>
          <w:iCs/>
          <w:szCs w:val="28"/>
        </w:rPr>
        <w:t xml:space="preserve">according to him, </w:t>
      </w:r>
      <w:r>
        <w:rPr>
          <w:iCs/>
          <w:szCs w:val="28"/>
        </w:rPr>
        <w:t>since then he ha</w:t>
      </w:r>
      <w:r w:rsidR="00E33AB3">
        <w:rPr>
          <w:iCs/>
          <w:szCs w:val="28"/>
        </w:rPr>
        <w:t>s</w:t>
      </w:r>
      <w:r>
        <w:rPr>
          <w:iCs/>
          <w:szCs w:val="28"/>
        </w:rPr>
        <w:t xml:space="preserve"> had experienced great difficulties in contacting the 2</w:t>
      </w:r>
      <w:r w:rsidRPr="00032F02">
        <w:rPr>
          <w:iCs/>
          <w:szCs w:val="28"/>
          <w:vertAlign w:val="superscript"/>
        </w:rPr>
        <w:t>nd</w:t>
      </w:r>
      <w:r>
        <w:rPr>
          <w:iCs/>
          <w:szCs w:val="28"/>
        </w:rPr>
        <w:t xml:space="preserve"> plaintiff who</w:t>
      </w:r>
      <w:r w:rsidR="00A853DA">
        <w:rPr>
          <w:iCs/>
          <w:szCs w:val="28"/>
        </w:rPr>
        <w:t xml:space="preserve">m he believed </w:t>
      </w:r>
      <w:r>
        <w:rPr>
          <w:iCs/>
          <w:szCs w:val="28"/>
        </w:rPr>
        <w:t xml:space="preserve">was </w:t>
      </w:r>
      <w:r w:rsidR="00E9020D">
        <w:rPr>
          <w:iCs/>
          <w:szCs w:val="28"/>
        </w:rPr>
        <w:t xml:space="preserve">residing </w:t>
      </w:r>
      <w:r>
        <w:rPr>
          <w:iCs/>
          <w:szCs w:val="28"/>
        </w:rPr>
        <w:t>in Pakistan.  He only found out from the defendant’s soli</w:t>
      </w:r>
      <w:r w:rsidR="00311405">
        <w:rPr>
          <w:iCs/>
          <w:szCs w:val="28"/>
        </w:rPr>
        <w:t>ci</w:t>
      </w:r>
      <w:r>
        <w:rPr>
          <w:iCs/>
          <w:szCs w:val="28"/>
        </w:rPr>
        <w:t xml:space="preserve">tors that one of the </w:t>
      </w:r>
      <w:r w:rsidR="00311405">
        <w:rPr>
          <w:iCs/>
          <w:szCs w:val="28"/>
        </w:rPr>
        <w:t>claim</w:t>
      </w:r>
      <w:r w:rsidR="00E9020D">
        <w:rPr>
          <w:iCs/>
          <w:szCs w:val="28"/>
        </w:rPr>
        <w:t>s</w:t>
      </w:r>
      <w:r w:rsidR="00311405">
        <w:rPr>
          <w:iCs/>
          <w:szCs w:val="28"/>
        </w:rPr>
        <w:t xml:space="preserve"> at the SCT was withdrawn and the other one was dismissed</w:t>
      </w:r>
      <w:r w:rsidR="00E9020D">
        <w:rPr>
          <w:iCs/>
          <w:szCs w:val="28"/>
        </w:rPr>
        <w:t xml:space="preserve"> by a presiding officer</w:t>
      </w:r>
      <w:r w:rsidR="00311405">
        <w:rPr>
          <w:iCs/>
          <w:szCs w:val="28"/>
        </w:rPr>
        <w:t xml:space="preserve">.  </w:t>
      </w:r>
    </w:p>
    <w:p w:rsidR="00311405" w:rsidRDefault="00311405" w:rsidP="00F90591">
      <w:pPr>
        <w:pStyle w:val="ListParagraph"/>
        <w:spacing w:line="360" w:lineRule="auto"/>
        <w:rPr>
          <w:iCs/>
          <w:szCs w:val="28"/>
        </w:rPr>
      </w:pPr>
    </w:p>
    <w:p w:rsidR="00311405" w:rsidRDefault="00311405" w:rsidP="00F90591">
      <w:pPr>
        <w:numPr>
          <w:ilvl w:val="0"/>
          <w:numId w:val="4"/>
        </w:numPr>
        <w:tabs>
          <w:tab w:val="clear" w:pos="4320"/>
          <w:tab w:val="clear" w:pos="9072"/>
        </w:tabs>
        <w:spacing w:line="360" w:lineRule="auto"/>
        <w:ind w:left="0" w:right="26" w:firstLine="0"/>
        <w:jc w:val="both"/>
        <w:rPr>
          <w:iCs/>
          <w:szCs w:val="28"/>
        </w:rPr>
      </w:pPr>
      <w:r>
        <w:rPr>
          <w:iCs/>
          <w:szCs w:val="28"/>
        </w:rPr>
        <w:t xml:space="preserve">Under those circumstances, </w:t>
      </w:r>
      <w:proofErr w:type="spellStart"/>
      <w:r>
        <w:rPr>
          <w:iCs/>
          <w:szCs w:val="28"/>
        </w:rPr>
        <w:t>Mr</w:t>
      </w:r>
      <w:proofErr w:type="spellEnd"/>
      <w:r>
        <w:rPr>
          <w:iCs/>
          <w:szCs w:val="28"/>
        </w:rPr>
        <w:t xml:space="preserve"> </w:t>
      </w:r>
      <w:proofErr w:type="spellStart"/>
      <w:r>
        <w:rPr>
          <w:iCs/>
          <w:szCs w:val="28"/>
        </w:rPr>
        <w:t>Mohnani</w:t>
      </w:r>
      <w:proofErr w:type="spellEnd"/>
      <w:r>
        <w:rPr>
          <w:iCs/>
          <w:szCs w:val="28"/>
        </w:rPr>
        <w:t xml:space="preserve"> said he would consider applying to cease to act on behalf of plaintiffs.  He asked the court to give him a few weeks to make the application to cease to act.</w:t>
      </w:r>
    </w:p>
    <w:p w:rsidR="00311405" w:rsidRDefault="00311405" w:rsidP="00F90591">
      <w:pPr>
        <w:pStyle w:val="ListParagraph"/>
        <w:spacing w:line="360" w:lineRule="auto"/>
        <w:rPr>
          <w:iCs/>
          <w:szCs w:val="28"/>
        </w:rPr>
      </w:pPr>
    </w:p>
    <w:p w:rsidR="00032F02" w:rsidRDefault="00311405" w:rsidP="00F90591">
      <w:pPr>
        <w:numPr>
          <w:ilvl w:val="0"/>
          <w:numId w:val="4"/>
        </w:numPr>
        <w:tabs>
          <w:tab w:val="clear" w:pos="4320"/>
          <w:tab w:val="clear" w:pos="9072"/>
        </w:tabs>
        <w:spacing w:line="360" w:lineRule="auto"/>
        <w:ind w:left="0" w:right="26" w:firstLine="0"/>
        <w:jc w:val="both"/>
        <w:rPr>
          <w:iCs/>
          <w:szCs w:val="28"/>
        </w:rPr>
      </w:pPr>
      <w:r>
        <w:rPr>
          <w:iCs/>
          <w:szCs w:val="28"/>
        </w:rPr>
        <w:lastRenderedPageBreak/>
        <w:t>I therefore adjourned the matter to a 2</w:t>
      </w:r>
      <w:r w:rsidRPr="00311405">
        <w:rPr>
          <w:iCs/>
          <w:szCs w:val="28"/>
          <w:vertAlign w:val="superscript"/>
        </w:rPr>
        <w:t>nd</w:t>
      </w:r>
      <w:r>
        <w:rPr>
          <w:iCs/>
          <w:szCs w:val="28"/>
        </w:rPr>
        <w:t xml:space="preserve"> CMC on 18 April 2023 to deal with the outstanding issues, including the costs </w:t>
      </w:r>
      <w:r w:rsidR="009F415D">
        <w:rPr>
          <w:iCs/>
          <w:szCs w:val="28"/>
        </w:rPr>
        <w:t>of the action, up to the date of the application for ceasing to act.</w:t>
      </w:r>
      <w:r>
        <w:rPr>
          <w:iCs/>
          <w:szCs w:val="28"/>
        </w:rPr>
        <w:t xml:space="preserve">  </w:t>
      </w:r>
      <w:r w:rsidR="00032F02">
        <w:rPr>
          <w:iCs/>
          <w:szCs w:val="28"/>
        </w:rPr>
        <w:t xml:space="preserve">     </w:t>
      </w:r>
    </w:p>
    <w:p w:rsidR="009F415D" w:rsidRPr="00C61EA9" w:rsidRDefault="009F415D" w:rsidP="00F90591">
      <w:pPr>
        <w:pStyle w:val="ListParagraph"/>
        <w:spacing w:line="360" w:lineRule="auto"/>
        <w:rPr>
          <w:i/>
          <w:iCs/>
          <w:szCs w:val="28"/>
        </w:rPr>
      </w:pPr>
    </w:p>
    <w:p w:rsidR="009F415D" w:rsidRPr="00C61EA9" w:rsidRDefault="009F415D" w:rsidP="00F90591">
      <w:pPr>
        <w:tabs>
          <w:tab w:val="clear" w:pos="4320"/>
          <w:tab w:val="clear" w:pos="9072"/>
        </w:tabs>
        <w:spacing w:line="360" w:lineRule="auto"/>
        <w:ind w:right="26"/>
        <w:jc w:val="both"/>
        <w:rPr>
          <w:i/>
          <w:iCs/>
          <w:szCs w:val="28"/>
        </w:rPr>
      </w:pPr>
      <w:r w:rsidRPr="00C61EA9">
        <w:rPr>
          <w:i/>
          <w:iCs/>
          <w:szCs w:val="28"/>
        </w:rPr>
        <w:t>2</w:t>
      </w:r>
      <w:r w:rsidRPr="00C61EA9">
        <w:rPr>
          <w:i/>
          <w:iCs/>
          <w:szCs w:val="28"/>
          <w:vertAlign w:val="superscript"/>
        </w:rPr>
        <w:t>nd</w:t>
      </w:r>
      <w:r w:rsidRPr="00C61EA9">
        <w:rPr>
          <w:i/>
          <w:iCs/>
          <w:szCs w:val="28"/>
        </w:rPr>
        <w:t xml:space="preserve"> CMC hearing on 18 April 2023</w:t>
      </w:r>
    </w:p>
    <w:p w:rsidR="00032F02" w:rsidRPr="00032F02" w:rsidRDefault="00032F02" w:rsidP="00F90591">
      <w:pPr>
        <w:tabs>
          <w:tab w:val="clear" w:pos="4320"/>
          <w:tab w:val="clear" w:pos="9072"/>
        </w:tabs>
        <w:spacing w:line="360" w:lineRule="auto"/>
        <w:ind w:right="26"/>
        <w:jc w:val="both"/>
        <w:rPr>
          <w:iCs/>
          <w:szCs w:val="28"/>
        </w:rPr>
      </w:pPr>
    </w:p>
    <w:p w:rsidR="00E838C9" w:rsidRPr="00E838C9" w:rsidRDefault="000E2F46" w:rsidP="00F90591">
      <w:pPr>
        <w:numPr>
          <w:ilvl w:val="0"/>
          <w:numId w:val="4"/>
        </w:numPr>
        <w:tabs>
          <w:tab w:val="clear" w:pos="4320"/>
          <w:tab w:val="clear" w:pos="9072"/>
        </w:tabs>
        <w:spacing w:line="360" w:lineRule="auto"/>
        <w:ind w:left="0" w:right="26" w:firstLine="0"/>
        <w:jc w:val="both"/>
        <w:rPr>
          <w:iCs/>
          <w:szCs w:val="28"/>
        </w:rPr>
      </w:pPr>
      <w:r w:rsidRPr="004B4443">
        <w:rPr>
          <w:szCs w:val="28"/>
        </w:rPr>
        <w:t xml:space="preserve"> </w:t>
      </w:r>
      <w:r w:rsidR="00ED4C7A" w:rsidRPr="004B4443">
        <w:rPr>
          <w:szCs w:val="28"/>
        </w:rPr>
        <w:t xml:space="preserve"> </w:t>
      </w:r>
      <w:r w:rsidR="009F415D" w:rsidRPr="004B4443">
        <w:rPr>
          <w:szCs w:val="28"/>
        </w:rPr>
        <w:t>At the adjourned 2</w:t>
      </w:r>
      <w:r w:rsidR="009F415D" w:rsidRPr="004B4443">
        <w:rPr>
          <w:szCs w:val="28"/>
          <w:vertAlign w:val="superscript"/>
        </w:rPr>
        <w:t>nd</w:t>
      </w:r>
      <w:r w:rsidR="009F415D" w:rsidRPr="004B4443">
        <w:rPr>
          <w:szCs w:val="28"/>
        </w:rPr>
        <w:t xml:space="preserve"> CMC hearing before me on 18 April 2023, having read the affirmations and hearing the submissions form</w:t>
      </w:r>
      <w:r w:rsidR="00E9020D">
        <w:rPr>
          <w:szCs w:val="28"/>
        </w:rPr>
        <w:t xml:space="preserve"> the parties, I accept that MA</w:t>
      </w:r>
      <w:r w:rsidR="009F415D" w:rsidRPr="004B4443">
        <w:rPr>
          <w:szCs w:val="28"/>
        </w:rPr>
        <w:t xml:space="preserve"> </w:t>
      </w:r>
      <w:r w:rsidR="004B4443" w:rsidRPr="004B4443">
        <w:rPr>
          <w:szCs w:val="28"/>
        </w:rPr>
        <w:t>were</w:t>
      </w:r>
      <w:r w:rsidR="009F415D" w:rsidRPr="004B4443">
        <w:rPr>
          <w:szCs w:val="28"/>
        </w:rPr>
        <w:t xml:space="preserve"> acti</w:t>
      </w:r>
      <w:r w:rsidR="004B4443" w:rsidRPr="004B4443">
        <w:rPr>
          <w:szCs w:val="28"/>
        </w:rPr>
        <w:t>ng under the instructions of its</w:t>
      </w:r>
      <w:r w:rsidR="009F415D" w:rsidRPr="004B4443">
        <w:rPr>
          <w:szCs w:val="28"/>
        </w:rPr>
        <w:t xml:space="preserve"> lay clients</w:t>
      </w:r>
      <w:r w:rsidR="004B4443" w:rsidRPr="004B4443">
        <w:rPr>
          <w:szCs w:val="28"/>
        </w:rPr>
        <w:t xml:space="preserve"> when they issued the Writ</w:t>
      </w:r>
      <w:r w:rsidR="009F415D" w:rsidRPr="004B4443">
        <w:rPr>
          <w:szCs w:val="28"/>
        </w:rPr>
        <w:t xml:space="preserve">.  </w:t>
      </w:r>
      <w:r w:rsidR="004B4443" w:rsidRPr="004B4443">
        <w:rPr>
          <w:szCs w:val="28"/>
        </w:rPr>
        <w:t xml:space="preserve">I further accept the fact that the Writ was issued as a “protective writ” due to the </w:t>
      </w:r>
      <w:r w:rsidR="001D0890">
        <w:rPr>
          <w:szCs w:val="28"/>
        </w:rPr>
        <w:t>already explained</w:t>
      </w:r>
      <w:r w:rsidR="004B4443" w:rsidRPr="004B4443">
        <w:rPr>
          <w:szCs w:val="28"/>
        </w:rPr>
        <w:t xml:space="preserve"> limitation period.  I also accept that </w:t>
      </w:r>
      <w:r w:rsidR="00E9020D">
        <w:rPr>
          <w:szCs w:val="28"/>
        </w:rPr>
        <w:t xml:space="preserve">they </w:t>
      </w:r>
      <w:r w:rsidR="004B4443" w:rsidRPr="004B4443">
        <w:rPr>
          <w:szCs w:val="28"/>
        </w:rPr>
        <w:t xml:space="preserve">might not be aware of </w:t>
      </w:r>
      <w:r w:rsidR="009F415D" w:rsidRPr="004B4443">
        <w:rPr>
          <w:szCs w:val="28"/>
        </w:rPr>
        <w:t>the fact that</w:t>
      </w:r>
      <w:r w:rsidR="004B4443" w:rsidRPr="004B4443">
        <w:rPr>
          <w:szCs w:val="28"/>
        </w:rPr>
        <w:t>,</w:t>
      </w:r>
      <w:r w:rsidR="009F415D" w:rsidRPr="004B4443">
        <w:rPr>
          <w:szCs w:val="28"/>
        </w:rPr>
        <w:t xml:space="preserve"> subsequent to the issue of the Writ in July 2020, his lay clients </w:t>
      </w:r>
      <w:r w:rsidR="00E9020D">
        <w:rPr>
          <w:szCs w:val="28"/>
        </w:rPr>
        <w:t>had</w:t>
      </w:r>
      <w:r w:rsidR="009F415D" w:rsidRPr="004B4443">
        <w:rPr>
          <w:szCs w:val="28"/>
        </w:rPr>
        <w:t xml:space="preserve"> issue</w:t>
      </w:r>
      <w:r w:rsidR="00E9020D">
        <w:rPr>
          <w:szCs w:val="28"/>
        </w:rPr>
        <w:t>d</w:t>
      </w:r>
      <w:r w:rsidR="009F415D" w:rsidRPr="004B4443">
        <w:rPr>
          <w:szCs w:val="28"/>
        </w:rPr>
        <w:t xml:space="preserve"> </w:t>
      </w:r>
      <w:r w:rsidR="001D0890">
        <w:rPr>
          <w:szCs w:val="28"/>
        </w:rPr>
        <w:t>two</w:t>
      </w:r>
      <w:r w:rsidR="009F415D" w:rsidRPr="004B4443">
        <w:rPr>
          <w:szCs w:val="28"/>
        </w:rPr>
        <w:t xml:space="preserve"> separate claims in t</w:t>
      </w:r>
      <w:r w:rsidR="00C61EA9" w:rsidRPr="004B4443">
        <w:rPr>
          <w:szCs w:val="28"/>
        </w:rPr>
        <w:t xml:space="preserve">he SCT on </w:t>
      </w:r>
      <w:r w:rsidR="00A86B25">
        <w:rPr>
          <w:szCs w:val="28"/>
        </w:rPr>
        <w:t>7 July</w:t>
      </w:r>
      <w:r w:rsidR="00C61EA9" w:rsidRPr="004B4443">
        <w:rPr>
          <w:szCs w:val="28"/>
        </w:rPr>
        <w:t xml:space="preserve"> 2020 and </w:t>
      </w:r>
      <w:r w:rsidR="00A86B25">
        <w:rPr>
          <w:szCs w:val="28"/>
        </w:rPr>
        <w:t xml:space="preserve">3 </w:t>
      </w:r>
      <w:proofErr w:type="spellStart"/>
      <w:r w:rsidR="00A86B25">
        <w:rPr>
          <w:szCs w:val="28"/>
        </w:rPr>
        <w:t>Sepember</w:t>
      </w:r>
      <w:proofErr w:type="spellEnd"/>
      <w:r w:rsidR="00C61EA9" w:rsidRPr="004B4443">
        <w:rPr>
          <w:szCs w:val="28"/>
        </w:rPr>
        <w:t xml:space="preserve"> 2020 respectively.</w:t>
      </w:r>
    </w:p>
    <w:p w:rsidR="00C61EA9" w:rsidRPr="00E838C9" w:rsidRDefault="00C61EA9" w:rsidP="00F90591">
      <w:pPr>
        <w:tabs>
          <w:tab w:val="clear" w:pos="4320"/>
          <w:tab w:val="clear" w:pos="9072"/>
        </w:tabs>
        <w:spacing w:line="360" w:lineRule="auto"/>
        <w:ind w:right="26"/>
        <w:jc w:val="both"/>
        <w:rPr>
          <w:iCs/>
          <w:szCs w:val="28"/>
        </w:rPr>
      </w:pPr>
      <w:r w:rsidRPr="004B4443">
        <w:rPr>
          <w:szCs w:val="28"/>
        </w:rPr>
        <w:t xml:space="preserve">  </w:t>
      </w:r>
    </w:p>
    <w:p w:rsidR="002475B0" w:rsidRDefault="00E838C9" w:rsidP="00F90591">
      <w:pPr>
        <w:numPr>
          <w:ilvl w:val="0"/>
          <w:numId w:val="4"/>
        </w:numPr>
        <w:tabs>
          <w:tab w:val="clear" w:pos="4320"/>
          <w:tab w:val="clear" w:pos="9072"/>
        </w:tabs>
        <w:spacing w:line="360" w:lineRule="auto"/>
        <w:ind w:left="0" w:right="26" w:firstLine="0"/>
        <w:jc w:val="both"/>
        <w:rPr>
          <w:iCs/>
          <w:szCs w:val="28"/>
        </w:rPr>
      </w:pPr>
      <w:r>
        <w:rPr>
          <w:iCs/>
          <w:szCs w:val="28"/>
        </w:rPr>
        <w:t>Pursuant to the directions I gave at the 1</w:t>
      </w:r>
      <w:r w:rsidRPr="00E838C9">
        <w:rPr>
          <w:iCs/>
          <w:szCs w:val="28"/>
          <w:vertAlign w:val="superscript"/>
        </w:rPr>
        <w:t>st</w:t>
      </w:r>
      <w:r>
        <w:rPr>
          <w:iCs/>
          <w:szCs w:val="28"/>
        </w:rPr>
        <w:t xml:space="preserve"> CMC, MA </w:t>
      </w:r>
      <w:r w:rsidR="00AB6D1D">
        <w:rPr>
          <w:iCs/>
          <w:szCs w:val="28"/>
        </w:rPr>
        <w:t xml:space="preserve">had </w:t>
      </w:r>
      <w:r>
        <w:rPr>
          <w:iCs/>
          <w:szCs w:val="28"/>
        </w:rPr>
        <w:t xml:space="preserve">applied for ceasing to act on behalf of the </w:t>
      </w:r>
      <w:r w:rsidR="001D0890">
        <w:rPr>
          <w:iCs/>
          <w:szCs w:val="28"/>
        </w:rPr>
        <w:t>plaintiffs on 6 February 2023</w:t>
      </w:r>
      <w:r>
        <w:rPr>
          <w:iCs/>
          <w:szCs w:val="28"/>
        </w:rPr>
        <w:t xml:space="preserve">. </w:t>
      </w:r>
      <w:r w:rsidR="002475B0">
        <w:rPr>
          <w:iCs/>
          <w:szCs w:val="28"/>
        </w:rPr>
        <w:t>I gave an order to allow MA to c</w:t>
      </w:r>
      <w:r w:rsidR="00E9020D">
        <w:rPr>
          <w:iCs/>
          <w:szCs w:val="28"/>
        </w:rPr>
        <w:t>e</w:t>
      </w:r>
      <w:r w:rsidR="002475B0">
        <w:rPr>
          <w:iCs/>
          <w:szCs w:val="28"/>
        </w:rPr>
        <w:t>ase to act on behalf of the plaintiffs on 23 February 2023</w:t>
      </w:r>
      <w:r w:rsidR="001D0890">
        <w:rPr>
          <w:iCs/>
          <w:szCs w:val="28"/>
        </w:rPr>
        <w:t xml:space="preserve"> by way of paper disposal</w:t>
      </w:r>
      <w:r w:rsidR="002475B0">
        <w:rPr>
          <w:iCs/>
          <w:szCs w:val="28"/>
        </w:rPr>
        <w:t xml:space="preserve">.  </w:t>
      </w:r>
    </w:p>
    <w:p w:rsidR="002475B0" w:rsidRDefault="002475B0" w:rsidP="00F90591">
      <w:pPr>
        <w:pStyle w:val="ListParagraph"/>
        <w:spacing w:line="360" w:lineRule="auto"/>
        <w:rPr>
          <w:iCs/>
          <w:szCs w:val="28"/>
        </w:rPr>
      </w:pPr>
    </w:p>
    <w:p w:rsidR="00E838C9" w:rsidRDefault="00E9020D" w:rsidP="00F90591">
      <w:pPr>
        <w:numPr>
          <w:ilvl w:val="0"/>
          <w:numId w:val="4"/>
        </w:numPr>
        <w:tabs>
          <w:tab w:val="clear" w:pos="4320"/>
          <w:tab w:val="clear" w:pos="9072"/>
        </w:tabs>
        <w:spacing w:line="360" w:lineRule="auto"/>
        <w:ind w:left="0" w:right="26" w:firstLine="0"/>
        <w:jc w:val="both"/>
        <w:rPr>
          <w:iCs/>
          <w:szCs w:val="28"/>
        </w:rPr>
      </w:pPr>
      <w:r>
        <w:rPr>
          <w:iCs/>
          <w:szCs w:val="28"/>
        </w:rPr>
        <w:t>Further,</w:t>
      </w:r>
      <w:r w:rsidR="002475B0">
        <w:rPr>
          <w:iCs/>
          <w:szCs w:val="28"/>
        </w:rPr>
        <w:t xml:space="preserve"> pursuant to my order </w:t>
      </w:r>
      <w:r w:rsidR="00980702">
        <w:rPr>
          <w:iCs/>
          <w:szCs w:val="28"/>
        </w:rPr>
        <w:t>given</w:t>
      </w:r>
      <w:r w:rsidR="002475B0">
        <w:rPr>
          <w:iCs/>
          <w:szCs w:val="28"/>
        </w:rPr>
        <w:t xml:space="preserve"> a</w:t>
      </w:r>
      <w:r w:rsidR="00980702">
        <w:rPr>
          <w:iCs/>
          <w:szCs w:val="28"/>
        </w:rPr>
        <w:t>t</w:t>
      </w:r>
      <w:r w:rsidR="002475B0">
        <w:rPr>
          <w:iCs/>
          <w:szCs w:val="28"/>
        </w:rPr>
        <w:t xml:space="preserve"> the 1</w:t>
      </w:r>
      <w:r w:rsidR="002475B0" w:rsidRPr="002475B0">
        <w:rPr>
          <w:iCs/>
          <w:szCs w:val="28"/>
          <w:vertAlign w:val="superscript"/>
        </w:rPr>
        <w:t>st</w:t>
      </w:r>
      <w:r w:rsidR="002475B0">
        <w:rPr>
          <w:iCs/>
          <w:szCs w:val="28"/>
        </w:rPr>
        <w:t xml:space="preserve"> </w:t>
      </w:r>
      <w:r w:rsidR="00980702">
        <w:rPr>
          <w:iCs/>
          <w:szCs w:val="28"/>
        </w:rPr>
        <w:t>CMC on 17 January 2023, MA was directed to file an affirmation to explain who should be responsible for the wasted costs of this action, up the date of application for ceasing to act</w:t>
      </w:r>
      <w:r>
        <w:rPr>
          <w:iCs/>
          <w:szCs w:val="28"/>
        </w:rPr>
        <w:t xml:space="preserve"> on 6 February 2023</w:t>
      </w:r>
      <w:r w:rsidR="00980702">
        <w:rPr>
          <w:iCs/>
          <w:szCs w:val="28"/>
        </w:rPr>
        <w:t>.  WLA was also directed to file and serve an affirmation on the same issue with leave to MA to make a reply, if so advised.</w:t>
      </w:r>
    </w:p>
    <w:p w:rsidR="0017240C" w:rsidRDefault="0017240C" w:rsidP="0017240C">
      <w:pPr>
        <w:pStyle w:val="ListParagraph"/>
        <w:rPr>
          <w:iCs/>
          <w:szCs w:val="28"/>
        </w:rPr>
      </w:pPr>
    </w:p>
    <w:p w:rsidR="0017240C" w:rsidRPr="0017240C" w:rsidRDefault="0017240C" w:rsidP="0017240C">
      <w:pPr>
        <w:tabs>
          <w:tab w:val="clear" w:pos="4320"/>
          <w:tab w:val="clear" w:pos="9072"/>
        </w:tabs>
        <w:spacing w:line="360" w:lineRule="auto"/>
        <w:ind w:right="26"/>
        <w:jc w:val="both"/>
        <w:rPr>
          <w:i/>
          <w:iCs/>
          <w:szCs w:val="28"/>
        </w:rPr>
      </w:pPr>
      <w:r w:rsidRPr="0017240C">
        <w:rPr>
          <w:i/>
          <w:iCs/>
          <w:szCs w:val="28"/>
        </w:rPr>
        <w:t>MA’s explanation</w:t>
      </w:r>
      <w:r w:rsidR="00AB6D1D">
        <w:rPr>
          <w:i/>
          <w:iCs/>
          <w:szCs w:val="28"/>
        </w:rPr>
        <w:t>s</w:t>
      </w:r>
      <w:r w:rsidRPr="0017240C">
        <w:rPr>
          <w:i/>
          <w:iCs/>
          <w:szCs w:val="28"/>
        </w:rPr>
        <w:t xml:space="preserve"> for the </w:t>
      </w:r>
      <w:r w:rsidR="001D0890">
        <w:rPr>
          <w:i/>
          <w:iCs/>
          <w:szCs w:val="28"/>
        </w:rPr>
        <w:t>“</w:t>
      </w:r>
      <w:r w:rsidRPr="0017240C">
        <w:rPr>
          <w:i/>
          <w:iCs/>
          <w:szCs w:val="28"/>
        </w:rPr>
        <w:t>m</w:t>
      </w:r>
      <w:r w:rsidR="001D0890">
        <w:rPr>
          <w:i/>
          <w:iCs/>
          <w:szCs w:val="28"/>
        </w:rPr>
        <w:t>ess” created by them</w:t>
      </w:r>
      <w:r w:rsidRPr="0017240C">
        <w:rPr>
          <w:i/>
          <w:iCs/>
          <w:szCs w:val="28"/>
        </w:rPr>
        <w:t xml:space="preserve"> </w:t>
      </w:r>
    </w:p>
    <w:p w:rsidR="00980702" w:rsidRDefault="00980702" w:rsidP="00F90591">
      <w:pPr>
        <w:pStyle w:val="ListParagraph"/>
        <w:spacing w:line="360" w:lineRule="auto"/>
        <w:rPr>
          <w:iCs/>
          <w:szCs w:val="28"/>
        </w:rPr>
      </w:pPr>
    </w:p>
    <w:p w:rsidR="00CA3C81" w:rsidRDefault="00980702" w:rsidP="00BA221C">
      <w:pPr>
        <w:numPr>
          <w:ilvl w:val="0"/>
          <w:numId w:val="4"/>
        </w:numPr>
        <w:tabs>
          <w:tab w:val="clear" w:pos="4320"/>
          <w:tab w:val="clear" w:pos="9072"/>
        </w:tabs>
        <w:spacing w:line="360" w:lineRule="auto"/>
        <w:ind w:left="0" w:right="26" w:firstLine="0"/>
        <w:jc w:val="both"/>
        <w:rPr>
          <w:iCs/>
          <w:szCs w:val="28"/>
        </w:rPr>
      </w:pPr>
      <w:r>
        <w:rPr>
          <w:iCs/>
          <w:szCs w:val="28"/>
        </w:rPr>
        <w:lastRenderedPageBreak/>
        <w:t xml:space="preserve">In </w:t>
      </w:r>
      <w:proofErr w:type="spellStart"/>
      <w:r>
        <w:rPr>
          <w:iCs/>
          <w:szCs w:val="28"/>
        </w:rPr>
        <w:t>Mr</w:t>
      </w:r>
      <w:proofErr w:type="spellEnd"/>
      <w:r>
        <w:rPr>
          <w:iCs/>
          <w:szCs w:val="28"/>
        </w:rPr>
        <w:t xml:space="preserve"> </w:t>
      </w:r>
      <w:proofErr w:type="spellStart"/>
      <w:r>
        <w:rPr>
          <w:iCs/>
          <w:szCs w:val="28"/>
        </w:rPr>
        <w:t>Mohnani’s</w:t>
      </w:r>
      <w:proofErr w:type="spellEnd"/>
      <w:r>
        <w:rPr>
          <w:iCs/>
          <w:szCs w:val="28"/>
        </w:rPr>
        <w:t xml:space="preserve"> affirmation filed on 9 March 2023, he tried to explain to the court that at the time of issue of the Writ on 13 July 2020, he had </w:t>
      </w:r>
      <w:r w:rsidR="002F0ACE">
        <w:rPr>
          <w:iCs/>
          <w:szCs w:val="28"/>
        </w:rPr>
        <w:t>two</w:t>
      </w:r>
      <w:r>
        <w:rPr>
          <w:iCs/>
          <w:szCs w:val="28"/>
        </w:rPr>
        <w:t xml:space="preserve"> medical reports before him, viz. one from Caritas Medical Centre </w:t>
      </w:r>
      <w:r w:rsidR="00CA3C81">
        <w:rPr>
          <w:iCs/>
          <w:szCs w:val="28"/>
        </w:rPr>
        <w:t>(“</w:t>
      </w:r>
      <w:r w:rsidR="00A86B25">
        <w:rPr>
          <w:iCs/>
          <w:szCs w:val="28"/>
        </w:rPr>
        <w:t>Caritas</w:t>
      </w:r>
      <w:r w:rsidR="00CA3C81">
        <w:rPr>
          <w:iCs/>
          <w:szCs w:val="28"/>
        </w:rPr>
        <w:t xml:space="preserve">”) </w:t>
      </w:r>
      <w:r>
        <w:rPr>
          <w:iCs/>
          <w:szCs w:val="28"/>
        </w:rPr>
        <w:t xml:space="preserve">dated 27 November 2019 and one from Jinnah </w:t>
      </w:r>
      <w:r w:rsidR="00CA3C81">
        <w:rPr>
          <w:iCs/>
          <w:szCs w:val="28"/>
        </w:rPr>
        <w:t>Hospital</w:t>
      </w:r>
      <w:r>
        <w:rPr>
          <w:iCs/>
          <w:szCs w:val="28"/>
        </w:rPr>
        <w:t xml:space="preserve"> </w:t>
      </w:r>
      <w:r w:rsidR="00CA3C81">
        <w:rPr>
          <w:iCs/>
          <w:szCs w:val="28"/>
        </w:rPr>
        <w:t xml:space="preserve">(“Jinnah Hospital”) </w:t>
      </w:r>
      <w:r w:rsidR="005D53E4">
        <w:rPr>
          <w:iCs/>
          <w:szCs w:val="28"/>
        </w:rPr>
        <w:t>in Pakistan dated 3 June 2019</w:t>
      </w:r>
      <w:r>
        <w:rPr>
          <w:iCs/>
          <w:szCs w:val="28"/>
        </w:rPr>
        <w:t xml:space="preserve"> (which he </w:t>
      </w:r>
      <w:r w:rsidR="0017240C">
        <w:rPr>
          <w:iCs/>
          <w:szCs w:val="28"/>
        </w:rPr>
        <w:t xml:space="preserve">claims MA </w:t>
      </w:r>
      <w:r w:rsidR="001D0890">
        <w:rPr>
          <w:iCs/>
          <w:szCs w:val="28"/>
        </w:rPr>
        <w:t xml:space="preserve">had </w:t>
      </w:r>
      <w:r>
        <w:rPr>
          <w:iCs/>
          <w:szCs w:val="28"/>
        </w:rPr>
        <w:t>only rec</w:t>
      </w:r>
      <w:r w:rsidR="00CA3C81">
        <w:rPr>
          <w:iCs/>
          <w:szCs w:val="28"/>
        </w:rPr>
        <w:t>e</w:t>
      </w:r>
      <w:r>
        <w:rPr>
          <w:iCs/>
          <w:szCs w:val="28"/>
        </w:rPr>
        <w:t>ived on 4 July 2019)</w:t>
      </w:r>
      <w:r w:rsidR="00CA3C81">
        <w:rPr>
          <w:iCs/>
          <w:szCs w:val="28"/>
        </w:rPr>
        <w:t xml:space="preserve"> where the 1</w:t>
      </w:r>
      <w:r w:rsidR="00CA3C81" w:rsidRPr="00CA3C81">
        <w:rPr>
          <w:iCs/>
          <w:szCs w:val="28"/>
          <w:vertAlign w:val="superscript"/>
        </w:rPr>
        <w:t>st</w:t>
      </w:r>
      <w:r w:rsidR="00CA3C81">
        <w:rPr>
          <w:iCs/>
          <w:szCs w:val="28"/>
        </w:rPr>
        <w:t xml:space="preserve"> plaintiff had been receiving treatment before his death.</w:t>
      </w:r>
    </w:p>
    <w:p w:rsidR="00CA3C81" w:rsidRDefault="00CA3C81" w:rsidP="00BA221C">
      <w:pPr>
        <w:pStyle w:val="ListParagraph"/>
        <w:spacing w:line="360" w:lineRule="auto"/>
        <w:rPr>
          <w:iCs/>
          <w:szCs w:val="28"/>
        </w:rPr>
      </w:pPr>
    </w:p>
    <w:p w:rsidR="001B611D" w:rsidRDefault="00CA3C81" w:rsidP="00BA221C">
      <w:pPr>
        <w:numPr>
          <w:ilvl w:val="0"/>
          <w:numId w:val="4"/>
        </w:numPr>
        <w:tabs>
          <w:tab w:val="clear" w:pos="4320"/>
          <w:tab w:val="clear" w:pos="9072"/>
        </w:tabs>
        <w:spacing w:line="360" w:lineRule="auto"/>
        <w:ind w:left="0" w:right="26" w:firstLine="0"/>
        <w:jc w:val="both"/>
        <w:rPr>
          <w:iCs/>
          <w:szCs w:val="28"/>
        </w:rPr>
      </w:pPr>
      <w:r w:rsidRPr="001B611D">
        <w:rPr>
          <w:iCs/>
          <w:szCs w:val="28"/>
        </w:rPr>
        <w:t xml:space="preserve">However, upon reading the report form </w:t>
      </w:r>
      <w:r w:rsidR="00A86B25">
        <w:rPr>
          <w:iCs/>
          <w:szCs w:val="28"/>
        </w:rPr>
        <w:t>Caritas</w:t>
      </w:r>
      <w:r w:rsidRPr="001B611D">
        <w:rPr>
          <w:iCs/>
          <w:szCs w:val="28"/>
        </w:rPr>
        <w:t xml:space="preserve"> and the report from Jinnah Hospital, it is beyond a</w:t>
      </w:r>
      <w:r w:rsidR="00E9020D" w:rsidRPr="001B611D">
        <w:rPr>
          <w:iCs/>
          <w:szCs w:val="28"/>
        </w:rPr>
        <w:t xml:space="preserve">ny shadow of doubt that the </w:t>
      </w:r>
      <w:r w:rsidRPr="001B611D">
        <w:rPr>
          <w:iCs/>
          <w:szCs w:val="28"/>
        </w:rPr>
        <w:t>1</w:t>
      </w:r>
      <w:r w:rsidRPr="001B611D">
        <w:rPr>
          <w:iCs/>
          <w:szCs w:val="28"/>
          <w:vertAlign w:val="superscript"/>
        </w:rPr>
        <w:t>st</w:t>
      </w:r>
      <w:r w:rsidRPr="001B611D">
        <w:rPr>
          <w:iCs/>
          <w:szCs w:val="28"/>
        </w:rPr>
        <w:t xml:space="preserve"> plaintiff </w:t>
      </w:r>
      <w:r w:rsidR="00A86B25">
        <w:rPr>
          <w:iCs/>
          <w:szCs w:val="28"/>
        </w:rPr>
        <w:t xml:space="preserve">had </w:t>
      </w:r>
      <w:r w:rsidRPr="001B611D">
        <w:rPr>
          <w:iCs/>
          <w:szCs w:val="28"/>
        </w:rPr>
        <w:t>suffered from a “</w:t>
      </w:r>
      <w:proofErr w:type="spellStart"/>
      <w:r w:rsidRPr="001B611D">
        <w:rPr>
          <w:iCs/>
          <w:szCs w:val="28"/>
        </w:rPr>
        <w:t>cerebraovasular</w:t>
      </w:r>
      <w:proofErr w:type="spellEnd"/>
      <w:r w:rsidRPr="001B611D">
        <w:rPr>
          <w:iCs/>
          <w:szCs w:val="28"/>
        </w:rPr>
        <w:t xml:space="preserve"> accident”, </w:t>
      </w:r>
      <w:proofErr w:type="spellStart"/>
      <w:r w:rsidRPr="001B611D">
        <w:rPr>
          <w:iCs/>
          <w:szCs w:val="28"/>
        </w:rPr>
        <w:t>ie</w:t>
      </w:r>
      <w:proofErr w:type="spellEnd"/>
      <w:r w:rsidRPr="001B611D">
        <w:rPr>
          <w:iCs/>
          <w:szCs w:val="28"/>
        </w:rPr>
        <w:t xml:space="preserve"> a stroke, </w:t>
      </w:r>
      <w:r w:rsidR="00AD6A41" w:rsidRPr="001B611D">
        <w:rPr>
          <w:iCs/>
          <w:szCs w:val="28"/>
        </w:rPr>
        <w:t xml:space="preserve">while at work </w:t>
      </w:r>
      <w:r w:rsidRPr="001B611D">
        <w:rPr>
          <w:iCs/>
          <w:szCs w:val="28"/>
        </w:rPr>
        <w:t xml:space="preserve">on the date of the </w:t>
      </w:r>
      <w:r w:rsidR="00E9020D" w:rsidRPr="001B611D">
        <w:rPr>
          <w:iCs/>
          <w:szCs w:val="28"/>
        </w:rPr>
        <w:t>A</w:t>
      </w:r>
      <w:r w:rsidR="0017240C">
        <w:rPr>
          <w:iCs/>
          <w:szCs w:val="28"/>
        </w:rPr>
        <w:t>ccident</w:t>
      </w:r>
      <w:r w:rsidRPr="001B611D">
        <w:rPr>
          <w:iCs/>
          <w:szCs w:val="28"/>
        </w:rPr>
        <w:t xml:space="preserve">.  </w:t>
      </w:r>
    </w:p>
    <w:p w:rsidR="001B611D" w:rsidRPr="001B611D" w:rsidRDefault="001B611D" w:rsidP="00BA221C">
      <w:pPr>
        <w:tabs>
          <w:tab w:val="clear" w:pos="4320"/>
          <w:tab w:val="clear" w:pos="9072"/>
        </w:tabs>
        <w:spacing w:line="360" w:lineRule="auto"/>
        <w:ind w:right="26"/>
        <w:jc w:val="both"/>
        <w:rPr>
          <w:iCs/>
          <w:szCs w:val="28"/>
        </w:rPr>
      </w:pPr>
    </w:p>
    <w:p w:rsidR="00980702" w:rsidRDefault="0017240C" w:rsidP="00BA221C">
      <w:pPr>
        <w:numPr>
          <w:ilvl w:val="0"/>
          <w:numId w:val="4"/>
        </w:numPr>
        <w:tabs>
          <w:tab w:val="clear" w:pos="4320"/>
          <w:tab w:val="clear" w:pos="9072"/>
        </w:tabs>
        <w:spacing w:line="360" w:lineRule="auto"/>
        <w:ind w:left="0" w:right="26" w:firstLine="0"/>
        <w:jc w:val="both"/>
        <w:rPr>
          <w:iCs/>
          <w:szCs w:val="28"/>
        </w:rPr>
      </w:pPr>
      <w:r>
        <w:rPr>
          <w:iCs/>
          <w:szCs w:val="28"/>
        </w:rPr>
        <w:t xml:space="preserve">According to the </w:t>
      </w:r>
      <w:r w:rsidR="00A86B25">
        <w:rPr>
          <w:iCs/>
          <w:szCs w:val="28"/>
        </w:rPr>
        <w:t>Caritas</w:t>
      </w:r>
      <w:r>
        <w:rPr>
          <w:iCs/>
          <w:szCs w:val="28"/>
        </w:rPr>
        <w:t xml:space="preserve"> report, w</w:t>
      </w:r>
      <w:r w:rsidR="00CA3C81">
        <w:rPr>
          <w:iCs/>
          <w:szCs w:val="28"/>
        </w:rPr>
        <w:t xml:space="preserve">hen </w:t>
      </w:r>
      <w:r w:rsidR="00A86B25">
        <w:rPr>
          <w:iCs/>
          <w:szCs w:val="28"/>
        </w:rPr>
        <w:t>the 1</w:t>
      </w:r>
      <w:r w:rsidR="00A86B25" w:rsidRPr="00A86B25">
        <w:rPr>
          <w:iCs/>
          <w:szCs w:val="28"/>
          <w:vertAlign w:val="superscript"/>
        </w:rPr>
        <w:t>st</w:t>
      </w:r>
      <w:r w:rsidR="00A86B25">
        <w:rPr>
          <w:iCs/>
          <w:szCs w:val="28"/>
        </w:rPr>
        <w:t xml:space="preserve"> plaintiff</w:t>
      </w:r>
      <w:r w:rsidR="00CA3C81">
        <w:rPr>
          <w:iCs/>
          <w:szCs w:val="28"/>
        </w:rPr>
        <w:t xml:space="preserve"> first attended the A&amp;E of </w:t>
      </w:r>
      <w:r>
        <w:rPr>
          <w:iCs/>
          <w:szCs w:val="28"/>
        </w:rPr>
        <w:t>the hospital</w:t>
      </w:r>
      <w:r w:rsidR="00A86B25">
        <w:rPr>
          <w:iCs/>
          <w:szCs w:val="28"/>
        </w:rPr>
        <w:t>, he</w:t>
      </w:r>
      <w:r w:rsidR="00CA3C81">
        <w:rPr>
          <w:iCs/>
          <w:szCs w:val="28"/>
        </w:rPr>
        <w:t xml:space="preserve"> was found to have suffered from sudden onset of left sided body weakness.  He was subsequently admitted to the ICU of </w:t>
      </w:r>
      <w:r w:rsidR="00A86B25">
        <w:rPr>
          <w:iCs/>
          <w:szCs w:val="28"/>
        </w:rPr>
        <w:t>Caritas</w:t>
      </w:r>
      <w:r w:rsidR="00CA3C81">
        <w:rPr>
          <w:iCs/>
          <w:szCs w:val="28"/>
        </w:rPr>
        <w:t xml:space="preserve"> under the care of the neurologists for the diagnosis of “cerebrovascular accident”.  The report from </w:t>
      </w:r>
      <w:r w:rsidR="00A86B25">
        <w:rPr>
          <w:iCs/>
          <w:szCs w:val="28"/>
        </w:rPr>
        <w:t>Caritas</w:t>
      </w:r>
      <w:r w:rsidR="00CA3C81">
        <w:rPr>
          <w:iCs/>
          <w:szCs w:val="28"/>
        </w:rPr>
        <w:t xml:space="preserve"> </w:t>
      </w:r>
      <w:r>
        <w:rPr>
          <w:iCs/>
          <w:szCs w:val="28"/>
        </w:rPr>
        <w:t xml:space="preserve">also </w:t>
      </w:r>
      <w:r w:rsidR="00CA3C81">
        <w:rPr>
          <w:iCs/>
          <w:szCs w:val="28"/>
        </w:rPr>
        <w:t xml:space="preserve">confirmed that when he was first admitted to </w:t>
      </w:r>
      <w:r w:rsidR="00320C7C">
        <w:rPr>
          <w:iCs/>
          <w:szCs w:val="28"/>
        </w:rPr>
        <w:t>Caritas</w:t>
      </w:r>
      <w:r w:rsidR="00CA3C81">
        <w:rPr>
          <w:iCs/>
          <w:szCs w:val="28"/>
        </w:rPr>
        <w:t xml:space="preserve"> on 3 June 2015 </w:t>
      </w:r>
      <w:r w:rsidR="006C49A1">
        <w:rPr>
          <w:iCs/>
          <w:szCs w:val="28"/>
        </w:rPr>
        <w:t>he was fully conscious but had slurring of speech</w:t>
      </w:r>
      <w:r w:rsidR="00A86B25">
        <w:rPr>
          <w:iCs/>
          <w:szCs w:val="28"/>
        </w:rPr>
        <w:t>,</w:t>
      </w:r>
      <w:r w:rsidR="006C49A1">
        <w:rPr>
          <w:iCs/>
          <w:szCs w:val="28"/>
        </w:rPr>
        <w:t xml:space="preserve"> left sided weakness and had a health stoke scale of 20/42.  The computed tomography (“CT”) of the brain showed an acute </w:t>
      </w:r>
      <w:proofErr w:type="spellStart"/>
      <w:r w:rsidR="006C49A1">
        <w:rPr>
          <w:iCs/>
          <w:szCs w:val="28"/>
        </w:rPr>
        <w:t>infact</w:t>
      </w:r>
      <w:proofErr w:type="spellEnd"/>
      <w:r w:rsidR="006C49A1">
        <w:rPr>
          <w:iCs/>
          <w:szCs w:val="28"/>
        </w:rPr>
        <w:t xml:space="preserve"> at the right middle cerebral artery (“MCA”) territory.  His condition deteriorated and he was transferred to the Acute Stroke Unit 2 days later.  He was then transferred to the neurosurgical unit of </w:t>
      </w:r>
      <w:proofErr w:type="spellStart"/>
      <w:r w:rsidR="006C49A1">
        <w:rPr>
          <w:iCs/>
          <w:szCs w:val="28"/>
        </w:rPr>
        <w:t>Kwong</w:t>
      </w:r>
      <w:proofErr w:type="spellEnd"/>
      <w:r w:rsidR="006C49A1">
        <w:rPr>
          <w:iCs/>
          <w:szCs w:val="28"/>
        </w:rPr>
        <w:t xml:space="preserve"> </w:t>
      </w:r>
      <w:proofErr w:type="spellStart"/>
      <w:r w:rsidR="006C49A1">
        <w:rPr>
          <w:iCs/>
          <w:szCs w:val="28"/>
        </w:rPr>
        <w:t>Wah</w:t>
      </w:r>
      <w:proofErr w:type="spellEnd"/>
      <w:r w:rsidR="006C49A1">
        <w:rPr>
          <w:iCs/>
          <w:szCs w:val="28"/>
        </w:rPr>
        <w:t xml:space="preserve"> Hospital (“KWH”) on 5 June 2016.  </w:t>
      </w:r>
      <w:proofErr w:type="spellStart"/>
      <w:r w:rsidR="006C49A1">
        <w:rPr>
          <w:iCs/>
          <w:szCs w:val="28"/>
        </w:rPr>
        <w:t>Decompressive</w:t>
      </w:r>
      <w:proofErr w:type="spellEnd"/>
      <w:r w:rsidR="006C49A1">
        <w:rPr>
          <w:iCs/>
          <w:szCs w:val="28"/>
        </w:rPr>
        <w:t xml:space="preserve"> right </w:t>
      </w:r>
      <w:proofErr w:type="spellStart"/>
      <w:r w:rsidR="006C49A1">
        <w:rPr>
          <w:iCs/>
          <w:szCs w:val="28"/>
        </w:rPr>
        <w:t>carniectomy</w:t>
      </w:r>
      <w:proofErr w:type="spellEnd"/>
      <w:r w:rsidR="006C49A1">
        <w:rPr>
          <w:iCs/>
          <w:szCs w:val="28"/>
        </w:rPr>
        <w:t xml:space="preserve">, right anterior temporal lobectomy and external ventricular drainage was performed on 15 June 2015.  He stayed in KWH </w:t>
      </w:r>
      <w:r w:rsidR="0072738C">
        <w:rPr>
          <w:iCs/>
          <w:szCs w:val="28"/>
        </w:rPr>
        <w:t xml:space="preserve">until 17 July 2015 during which when his condition had not </w:t>
      </w:r>
      <w:r w:rsidR="00320C7C">
        <w:rPr>
          <w:iCs/>
          <w:szCs w:val="28"/>
        </w:rPr>
        <w:t xml:space="preserve">been </w:t>
      </w:r>
      <w:r w:rsidR="0072738C">
        <w:rPr>
          <w:iCs/>
          <w:szCs w:val="28"/>
        </w:rPr>
        <w:t>improved.  He</w:t>
      </w:r>
      <w:r w:rsidR="0072738C" w:rsidRPr="0072738C">
        <w:rPr>
          <w:iCs/>
          <w:szCs w:val="28"/>
        </w:rPr>
        <w:t xml:space="preserve"> </w:t>
      </w:r>
      <w:r w:rsidR="0072738C">
        <w:rPr>
          <w:iCs/>
          <w:szCs w:val="28"/>
        </w:rPr>
        <w:t xml:space="preserve">was transferred back to </w:t>
      </w:r>
      <w:r w:rsidR="00320C7C">
        <w:rPr>
          <w:iCs/>
          <w:szCs w:val="28"/>
        </w:rPr>
        <w:t>Caritas</w:t>
      </w:r>
      <w:r w:rsidR="0072738C">
        <w:rPr>
          <w:iCs/>
          <w:szCs w:val="28"/>
        </w:rPr>
        <w:t xml:space="preserve"> for rehabilitation.  </w:t>
      </w:r>
      <w:r w:rsidR="00842E21">
        <w:rPr>
          <w:iCs/>
          <w:szCs w:val="28"/>
        </w:rPr>
        <w:t xml:space="preserve">He remained bed ridden with </w:t>
      </w:r>
      <w:r w:rsidR="00842E21">
        <w:rPr>
          <w:iCs/>
          <w:szCs w:val="28"/>
        </w:rPr>
        <w:lastRenderedPageBreak/>
        <w:t>left hemiplegia.  He required constant assistance in his activities of daily living.  His family finally agreed on institutional care and the 1</w:t>
      </w:r>
      <w:r w:rsidR="00842E21" w:rsidRPr="00842E21">
        <w:rPr>
          <w:iCs/>
          <w:szCs w:val="28"/>
          <w:vertAlign w:val="superscript"/>
        </w:rPr>
        <w:t>st</w:t>
      </w:r>
      <w:r w:rsidR="00842E21">
        <w:rPr>
          <w:iCs/>
          <w:szCs w:val="28"/>
        </w:rPr>
        <w:t xml:space="preserve"> </w:t>
      </w:r>
      <w:r w:rsidR="00320C7C">
        <w:rPr>
          <w:iCs/>
          <w:szCs w:val="28"/>
        </w:rPr>
        <w:t>plaintiff</w:t>
      </w:r>
      <w:r w:rsidR="00842E21">
        <w:rPr>
          <w:iCs/>
          <w:szCs w:val="28"/>
        </w:rPr>
        <w:t xml:space="preserve"> was discharged on 21 March 2016 for that purpose.</w:t>
      </w:r>
    </w:p>
    <w:p w:rsidR="00842E21" w:rsidRDefault="00842E21" w:rsidP="00BA221C">
      <w:pPr>
        <w:tabs>
          <w:tab w:val="clear" w:pos="4320"/>
          <w:tab w:val="clear" w:pos="9072"/>
        </w:tabs>
        <w:spacing w:line="360" w:lineRule="auto"/>
        <w:ind w:right="26"/>
        <w:jc w:val="both"/>
        <w:rPr>
          <w:iCs/>
          <w:szCs w:val="28"/>
        </w:rPr>
      </w:pPr>
    </w:p>
    <w:p w:rsidR="00842E21" w:rsidRDefault="00842E21" w:rsidP="00BA221C">
      <w:pPr>
        <w:numPr>
          <w:ilvl w:val="0"/>
          <w:numId w:val="4"/>
        </w:numPr>
        <w:tabs>
          <w:tab w:val="clear" w:pos="4320"/>
          <w:tab w:val="clear" w:pos="9072"/>
        </w:tabs>
        <w:spacing w:line="360" w:lineRule="auto"/>
        <w:ind w:left="0" w:right="26" w:firstLine="0"/>
        <w:jc w:val="both"/>
        <w:rPr>
          <w:iCs/>
          <w:szCs w:val="28"/>
        </w:rPr>
      </w:pPr>
      <w:r>
        <w:rPr>
          <w:iCs/>
          <w:szCs w:val="28"/>
        </w:rPr>
        <w:t xml:space="preserve">The report from Jinnah Hospital </w:t>
      </w:r>
      <w:r w:rsidR="0017240C">
        <w:rPr>
          <w:iCs/>
          <w:szCs w:val="28"/>
        </w:rPr>
        <w:t xml:space="preserve">in Pakistan </w:t>
      </w:r>
      <w:r>
        <w:rPr>
          <w:iCs/>
          <w:szCs w:val="28"/>
        </w:rPr>
        <w:t xml:space="preserve">gave a similar picture.  </w:t>
      </w:r>
      <w:r w:rsidR="001B611D">
        <w:rPr>
          <w:iCs/>
          <w:szCs w:val="28"/>
        </w:rPr>
        <w:t xml:space="preserve">The doctor </w:t>
      </w:r>
      <w:r w:rsidR="00287333">
        <w:rPr>
          <w:iCs/>
          <w:szCs w:val="28"/>
        </w:rPr>
        <w:t xml:space="preserve">at the hospital </w:t>
      </w:r>
      <w:r w:rsidR="00AD6A41">
        <w:rPr>
          <w:iCs/>
          <w:szCs w:val="28"/>
        </w:rPr>
        <w:t xml:space="preserve">allegedly </w:t>
      </w:r>
      <w:r w:rsidR="00320C7C">
        <w:rPr>
          <w:iCs/>
          <w:szCs w:val="28"/>
        </w:rPr>
        <w:t xml:space="preserve">had </w:t>
      </w:r>
      <w:r w:rsidR="001B611D">
        <w:rPr>
          <w:iCs/>
          <w:szCs w:val="28"/>
        </w:rPr>
        <w:t xml:space="preserve">been </w:t>
      </w:r>
      <w:r w:rsidR="00AD6A41">
        <w:rPr>
          <w:iCs/>
          <w:szCs w:val="28"/>
        </w:rPr>
        <w:t xml:space="preserve">told that </w:t>
      </w:r>
      <w:r w:rsidR="001B611D">
        <w:rPr>
          <w:iCs/>
          <w:szCs w:val="28"/>
        </w:rPr>
        <w:t>t</w:t>
      </w:r>
      <w:r w:rsidR="00AD6A41">
        <w:rPr>
          <w:iCs/>
          <w:szCs w:val="28"/>
        </w:rPr>
        <w:t xml:space="preserve">he </w:t>
      </w:r>
      <w:r w:rsidR="001B611D">
        <w:rPr>
          <w:iCs/>
          <w:szCs w:val="28"/>
        </w:rPr>
        <w:t>1</w:t>
      </w:r>
      <w:r w:rsidR="001B611D" w:rsidRPr="001B611D">
        <w:rPr>
          <w:iCs/>
          <w:szCs w:val="28"/>
          <w:vertAlign w:val="superscript"/>
        </w:rPr>
        <w:t>st</w:t>
      </w:r>
      <w:r w:rsidR="001B611D">
        <w:rPr>
          <w:iCs/>
          <w:szCs w:val="28"/>
        </w:rPr>
        <w:t xml:space="preserve"> plaintiff </w:t>
      </w:r>
      <w:r w:rsidR="00AD6A41">
        <w:rPr>
          <w:iCs/>
          <w:szCs w:val="28"/>
        </w:rPr>
        <w:t>had a “slip and fall” accident while at work in Hong Kong.  The doctor stated that “(D)</w:t>
      </w:r>
      <w:proofErr w:type="spellStart"/>
      <w:r w:rsidR="00AD6A41">
        <w:rPr>
          <w:iCs/>
          <w:szCs w:val="28"/>
        </w:rPr>
        <w:t>ue</w:t>
      </w:r>
      <w:proofErr w:type="spellEnd"/>
      <w:r w:rsidR="00AD6A41">
        <w:rPr>
          <w:iCs/>
          <w:szCs w:val="28"/>
        </w:rPr>
        <w:t xml:space="preserve"> to the fall, patient also had brain hemorrhage and was unable to walk after the Incident”.  He was in Pakistan for 6 months for treatment and passed away at home</w:t>
      </w:r>
      <w:r w:rsidR="001B611D">
        <w:rPr>
          <w:iCs/>
          <w:szCs w:val="28"/>
        </w:rPr>
        <w:t xml:space="preserve"> on 26 December 2016</w:t>
      </w:r>
      <w:r w:rsidR="00AD6A41">
        <w:rPr>
          <w:iCs/>
          <w:szCs w:val="28"/>
        </w:rPr>
        <w:t xml:space="preserve">.   </w:t>
      </w:r>
    </w:p>
    <w:p w:rsidR="00980702" w:rsidRDefault="00980702" w:rsidP="00BA221C">
      <w:pPr>
        <w:pStyle w:val="ListParagraph"/>
        <w:spacing w:line="360" w:lineRule="auto"/>
        <w:rPr>
          <w:iCs/>
          <w:szCs w:val="28"/>
        </w:rPr>
      </w:pPr>
    </w:p>
    <w:p w:rsidR="00DC0B1E" w:rsidRDefault="00287333" w:rsidP="00BA221C">
      <w:pPr>
        <w:numPr>
          <w:ilvl w:val="0"/>
          <w:numId w:val="4"/>
        </w:numPr>
        <w:tabs>
          <w:tab w:val="clear" w:pos="4320"/>
          <w:tab w:val="clear" w:pos="9072"/>
        </w:tabs>
        <w:spacing w:line="360" w:lineRule="auto"/>
        <w:ind w:left="0" w:right="26" w:firstLine="0"/>
        <w:jc w:val="both"/>
        <w:rPr>
          <w:iCs/>
          <w:szCs w:val="28"/>
        </w:rPr>
      </w:pPr>
      <w:r>
        <w:rPr>
          <w:iCs/>
          <w:szCs w:val="28"/>
        </w:rPr>
        <w:t>Judging from the above</w:t>
      </w:r>
      <w:r w:rsidR="00AD6A41">
        <w:rPr>
          <w:iCs/>
          <w:szCs w:val="28"/>
        </w:rPr>
        <w:t xml:space="preserve"> reports, </w:t>
      </w:r>
      <w:r>
        <w:rPr>
          <w:iCs/>
          <w:szCs w:val="28"/>
        </w:rPr>
        <w:t xml:space="preserve">in my judgment, </w:t>
      </w:r>
      <w:r w:rsidR="00AD6A41">
        <w:rPr>
          <w:iCs/>
          <w:szCs w:val="28"/>
        </w:rPr>
        <w:t>it is extremely doubtful whether the plain</w:t>
      </w:r>
      <w:r w:rsidR="00DC0B1E">
        <w:rPr>
          <w:iCs/>
          <w:szCs w:val="28"/>
        </w:rPr>
        <w:t>ti</w:t>
      </w:r>
      <w:r w:rsidR="00AD6A41">
        <w:rPr>
          <w:iCs/>
          <w:szCs w:val="28"/>
        </w:rPr>
        <w:t xml:space="preserve">ffs have any </w:t>
      </w:r>
      <w:r w:rsidR="00DC0B1E">
        <w:rPr>
          <w:iCs/>
          <w:szCs w:val="28"/>
        </w:rPr>
        <w:t xml:space="preserve">probable cause of action </w:t>
      </w:r>
      <w:r>
        <w:rPr>
          <w:iCs/>
          <w:szCs w:val="28"/>
        </w:rPr>
        <w:t xml:space="preserve">against the defendant </w:t>
      </w:r>
      <w:r w:rsidR="00DC0B1E">
        <w:rPr>
          <w:iCs/>
          <w:szCs w:val="28"/>
        </w:rPr>
        <w:t>at all as the evidence seems to be quite clear that he had suffered from a stroke while at work on 3 June 2015</w:t>
      </w:r>
      <w:r>
        <w:rPr>
          <w:iCs/>
          <w:szCs w:val="28"/>
        </w:rPr>
        <w:t>.</w:t>
      </w:r>
      <w:r w:rsidR="00DC0B1E">
        <w:rPr>
          <w:iCs/>
          <w:szCs w:val="28"/>
        </w:rPr>
        <w:t xml:space="preserve"> </w:t>
      </w:r>
      <w:r>
        <w:rPr>
          <w:iCs/>
          <w:szCs w:val="28"/>
        </w:rPr>
        <w:t xml:space="preserve"> There is </w:t>
      </w:r>
      <w:r w:rsidR="001B611D">
        <w:rPr>
          <w:iCs/>
          <w:szCs w:val="28"/>
        </w:rPr>
        <w:t>simply no credible evidence to suggest that the stroke was caused by the</w:t>
      </w:r>
      <w:r w:rsidR="00AB6D1D">
        <w:rPr>
          <w:iCs/>
          <w:szCs w:val="28"/>
        </w:rPr>
        <w:t xml:space="preserve"> alleged “slip and fall”</w:t>
      </w:r>
      <w:r w:rsidR="001B611D">
        <w:rPr>
          <w:iCs/>
          <w:szCs w:val="28"/>
        </w:rPr>
        <w:t xml:space="preserve">.  </w:t>
      </w:r>
      <w:r w:rsidR="00AB6D1D">
        <w:rPr>
          <w:iCs/>
          <w:szCs w:val="28"/>
        </w:rPr>
        <w:t>In my judgment, i</w:t>
      </w:r>
      <w:r>
        <w:rPr>
          <w:iCs/>
          <w:szCs w:val="28"/>
        </w:rPr>
        <w:t xml:space="preserve">t </w:t>
      </w:r>
      <w:r w:rsidR="00AB6D1D">
        <w:rPr>
          <w:iCs/>
          <w:szCs w:val="28"/>
        </w:rPr>
        <w:t>is</w:t>
      </w:r>
      <w:r>
        <w:rPr>
          <w:iCs/>
          <w:szCs w:val="28"/>
        </w:rPr>
        <w:t xml:space="preserve"> more likely that it was the stroke which had caused him to fall rather than the other way round.  </w:t>
      </w:r>
      <w:r w:rsidR="00DC0B1E">
        <w:rPr>
          <w:iCs/>
          <w:szCs w:val="28"/>
        </w:rPr>
        <w:t xml:space="preserve">Nonetheless, MA decided to issue the Writ </w:t>
      </w:r>
      <w:r w:rsidR="001B611D">
        <w:rPr>
          <w:iCs/>
          <w:szCs w:val="28"/>
        </w:rPr>
        <w:t>allegedly</w:t>
      </w:r>
      <w:r w:rsidR="00DC0B1E">
        <w:rPr>
          <w:iCs/>
          <w:szCs w:val="28"/>
        </w:rPr>
        <w:t xml:space="preserve"> to pro</w:t>
      </w:r>
      <w:r w:rsidR="001B611D">
        <w:rPr>
          <w:iCs/>
          <w:szCs w:val="28"/>
        </w:rPr>
        <w:t xml:space="preserve">tect the plaintiffs’ interest. </w:t>
      </w:r>
    </w:p>
    <w:p w:rsidR="00DC0B1E" w:rsidRDefault="00DC0B1E" w:rsidP="00BA221C">
      <w:pPr>
        <w:pStyle w:val="ListParagraph"/>
        <w:spacing w:line="360" w:lineRule="auto"/>
        <w:rPr>
          <w:iCs/>
          <w:szCs w:val="28"/>
        </w:rPr>
      </w:pPr>
    </w:p>
    <w:p w:rsidR="00DC0B1E" w:rsidRDefault="00DC0B1E" w:rsidP="00BA221C">
      <w:pPr>
        <w:numPr>
          <w:ilvl w:val="0"/>
          <w:numId w:val="4"/>
        </w:numPr>
        <w:tabs>
          <w:tab w:val="clear" w:pos="4320"/>
          <w:tab w:val="clear" w:pos="9072"/>
        </w:tabs>
        <w:spacing w:line="360" w:lineRule="auto"/>
        <w:ind w:left="0" w:right="26" w:firstLine="0"/>
        <w:jc w:val="both"/>
        <w:rPr>
          <w:iCs/>
          <w:szCs w:val="28"/>
        </w:rPr>
      </w:pPr>
      <w:r>
        <w:rPr>
          <w:iCs/>
          <w:szCs w:val="28"/>
        </w:rPr>
        <w:t>After the 2</w:t>
      </w:r>
      <w:r w:rsidRPr="00DC0B1E">
        <w:rPr>
          <w:iCs/>
          <w:szCs w:val="28"/>
          <w:vertAlign w:val="superscript"/>
        </w:rPr>
        <w:t>nd</w:t>
      </w:r>
      <w:r>
        <w:rPr>
          <w:iCs/>
          <w:szCs w:val="28"/>
        </w:rPr>
        <w:t xml:space="preserve"> plaintiff had successfully obtained a probate certificate on 29 December 2021 (which was provided to MA on 10 January 2022), MA wrote to the court and the defendant to report of the same and to request a CLR hearing at the earliest possible date.</w:t>
      </w:r>
    </w:p>
    <w:p w:rsidR="00DC0B1E" w:rsidRDefault="00DC0B1E" w:rsidP="00BA221C">
      <w:pPr>
        <w:pStyle w:val="ListParagraph"/>
        <w:spacing w:line="360" w:lineRule="auto"/>
        <w:rPr>
          <w:iCs/>
          <w:szCs w:val="28"/>
        </w:rPr>
      </w:pPr>
    </w:p>
    <w:p w:rsidR="00FD1A83" w:rsidRDefault="00DC0B1E" w:rsidP="00BA221C">
      <w:pPr>
        <w:numPr>
          <w:ilvl w:val="0"/>
          <w:numId w:val="4"/>
        </w:numPr>
        <w:tabs>
          <w:tab w:val="clear" w:pos="4320"/>
          <w:tab w:val="clear" w:pos="9072"/>
        </w:tabs>
        <w:spacing w:line="360" w:lineRule="auto"/>
        <w:ind w:left="0" w:right="26" w:firstLine="0"/>
        <w:jc w:val="both"/>
        <w:rPr>
          <w:iCs/>
          <w:szCs w:val="28"/>
        </w:rPr>
      </w:pPr>
      <w:r w:rsidRPr="00DC0B1E">
        <w:rPr>
          <w:iCs/>
          <w:szCs w:val="28"/>
        </w:rPr>
        <w:t xml:space="preserve">However, </w:t>
      </w:r>
      <w:r>
        <w:rPr>
          <w:iCs/>
          <w:szCs w:val="28"/>
        </w:rPr>
        <w:t xml:space="preserve">MA failed to make appropriate </w:t>
      </w:r>
      <w:r w:rsidR="00FD1A83">
        <w:rPr>
          <w:iCs/>
          <w:szCs w:val="28"/>
        </w:rPr>
        <w:t>application</w:t>
      </w:r>
      <w:r>
        <w:rPr>
          <w:iCs/>
          <w:szCs w:val="28"/>
        </w:rPr>
        <w:t xml:space="preserve"> for a “carry on” order for the </w:t>
      </w:r>
      <w:r w:rsidR="00FD1A83">
        <w:rPr>
          <w:iCs/>
          <w:szCs w:val="28"/>
        </w:rPr>
        <w:t>proceedings</w:t>
      </w:r>
      <w:r w:rsidR="001D0890">
        <w:rPr>
          <w:iCs/>
          <w:szCs w:val="28"/>
        </w:rPr>
        <w:t xml:space="preserve"> in accordance with</w:t>
      </w:r>
      <w:r>
        <w:rPr>
          <w:iCs/>
          <w:szCs w:val="28"/>
        </w:rPr>
        <w:t xml:space="preserve"> the Order given by Mater Catherine Cheng on 16 </w:t>
      </w:r>
      <w:r w:rsidR="00FD1A83">
        <w:rPr>
          <w:iCs/>
          <w:szCs w:val="28"/>
        </w:rPr>
        <w:t xml:space="preserve">February 2022 allegedly on the ground </w:t>
      </w:r>
      <w:r w:rsidR="00FD1A83">
        <w:rPr>
          <w:iCs/>
          <w:szCs w:val="28"/>
        </w:rPr>
        <w:lastRenderedPageBreak/>
        <w:t>that they were unable to contact the 2</w:t>
      </w:r>
      <w:r w:rsidR="00FD1A83" w:rsidRPr="00FD1A83">
        <w:rPr>
          <w:iCs/>
          <w:szCs w:val="28"/>
          <w:vertAlign w:val="superscript"/>
        </w:rPr>
        <w:t>nd</w:t>
      </w:r>
      <w:r w:rsidR="00FD1A83">
        <w:rPr>
          <w:iCs/>
          <w:szCs w:val="28"/>
        </w:rPr>
        <w:t xml:space="preserve"> plaintiff to obtain his instructions. It was only on 12 January 2023 that MA had received the 2</w:t>
      </w:r>
      <w:r w:rsidR="00FD1A83" w:rsidRPr="00FD1A83">
        <w:rPr>
          <w:iCs/>
          <w:szCs w:val="28"/>
          <w:vertAlign w:val="superscript"/>
        </w:rPr>
        <w:t>nd</w:t>
      </w:r>
      <w:r w:rsidR="00FD1A83">
        <w:rPr>
          <w:iCs/>
          <w:szCs w:val="28"/>
        </w:rPr>
        <w:t xml:space="preserve"> plaintiff’s signed affirmation in relation to the application for leave to carry on the proceedings.  The affirmation was filed on 13 January 2023.</w:t>
      </w:r>
    </w:p>
    <w:p w:rsidR="00FD1A83" w:rsidRDefault="00FD1A83" w:rsidP="00BA221C">
      <w:pPr>
        <w:pStyle w:val="ListParagraph"/>
        <w:spacing w:line="360" w:lineRule="auto"/>
        <w:rPr>
          <w:iCs/>
          <w:szCs w:val="28"/>
        </w:rPr>
      </w:pPr>
    </w:p>
    <w:p w:rsidR="0064016F" w:rsidRPr="00657305" w:rsidRDefault="00FD1A83" w:rsidP="00BA221C">
      <w:pPr>
        <w:numPr>
          <w:ilvl w:val="0"/>
          <w:numId w:val="4"/>
        </w:numPr>
        <w:tabs>
          <w:tab w:val="clear" w:pos="4320"/>
          <w:tab w:val="clear" w:pos="9072"/>
        </w:tabs>
        <w:spacing w:line="360" w:lineRule="auto"/>
        <w:ind w:left="0" w:right="26" w:firstLine="0"/>
        <w:jc w:val="both"/>
        <w:rPr>
          <w:iCs/>
          <w:szCs w:val="28"/>
        </w:rPr>
      </w:pPr>
      <w:proofErr w:type="spellStart"/>
      <w:r>
        <w:rPr>
          <w:iCs/>
          <w:szCs w:val="28"/>
        </w:rPr>
        <w:t>Mr</w:t>
      </w:r>
      <w:proofErr w:type="spellEnd"/>
      <w:r>
        <w:rPr>
          <w:iCs/>
          <w:szCs w:val="28"/>
        </w:rPr>
        <w:t xml:space="preserve"> </w:t>
      </w:r>
      <w:proofErr w:type="spellStart"/>
      <w:r>
        <w:rPr>
          <w:iCs/>
          <w:szCs w:val="28"/>
        </w:rPr>
        <w:t>Mohnani</w:t>
      </w:r>
      <w:proofErr w:type="spellEnd"/>
      <w:r>
        <w:rPr>
          <w:iCs/>
          <w:szCs w:val="28"/>
        </w:rPr>
        <w:t xml:space="preserve"> submitted that the costs up until the application for ceasing to act </w:t>
      </w:r>
      <w:proofErr w:type="spellStart"/>
      <w:r>
        <w:rPr>
          <w:iCs/>
          <w:szCs w:val="28"/>
        </w:rPr>
        <w:t>ie</w:t>
      </w:r>
      <w:proofErr w:type="spellEnd"/>
      <w:r>
        <w:rPr>
          <w:iCs/>
          <w:szCs w:val="28"/>
        </w:rPr>
        <w:t xml:space="preserve"> 6 February 2023 should be borne by the 1</w:t>
      </w:r>
      <w:r w:rsidRPr="00FD1A83">
        <w:rPr>
          <w:iCs/>
          <w:szCs w:val="28"/>
          <w:vertAlign w:val="superscript"/>
        </w:rPr>
        <w:t>st</w:t>
      </w:r>
      <w:r>
        <w:rPr>
          <w:iCs/>
          <w:szCs w:val="28"/>
        </w:rPr>
        <w:t xml:space="preserve"> and 2</w:t>
      </w:r>
      <w:r w:rsidRPr="00FD1A83">
        <w:rPr>
          <w:iCs/>
          <w:szCs w:val="28"/>
          <w:vertAlign w:val="superscript"/>
        </w:rPr>
        <w:t>nd</w:t>
      </w:r>
      <w:r>
        <w:rPr>
          <w:iCs/>
          <w:szCs w:val="28"/>
        </w:rPr>
        <w:t xml:space="preserve"> plaintiffs due to the followin</w:t>
      </w:r>
      <w:r w:rsidR="001B611D">
        <w:rPr>
          <w:iCs/>
          <w:szCs w:val="28"/>
        </w:rPr>
        <w:t>g</w:t>
      </w:r>
      <w:r>
        <w:rPr>
          <w:iCs/>
          <w:szCs w:val="28"/>
        </w:rPr>
        <w:t xml:space="preserve"> reasons</w:t>
      </w:r>
      <w:r w:rsidR="00330949">
        <w:rPr>
          <w:iCs/>
          <w:szCs w:val="28"/>
        </w:rPr>
        <w:t xml:space="preserve"> </w:t>
      </w:r>
      <w:r w:rsidR="001B611D">
        <w:rPr>
          <w:iCs/>
          <w:szCs w:val="28"/>
        </w:rPr>
        <w:t xml:space="preserve">as </w:t>
      </w:r>
      <w:r w:rsidR="00330949">
        <w:rPr>
          <w:iCs/>
          <w:szCs w:val="28"/>
        </w:rPr>
        <w:t xml:space="preserve">set out in his </w:t>
      </w:r>
      <w:proofErr w:type="gramStart"/>
      <w:r w:rsidR="00330949">
        <w:rPr>
          <w:iCs/>
          <w:szCs w:val="28"/>
        </w:rPr>
        <w:t>affirmation</w:t>
      </w:r>
      <w:r>
        <w:rPr>
          <w:iCs/>
          <w:szCs w:val="28"/>
        </w:rPr>
        <w:t>:-</w:t>
      </w:r>
      <w:proofErr w:type="gramEnd"/>
    </w:p>
    <w:p w:rsidR="0064016F" w:rsidRDefault="0064016F" w:rsidP="00BA221C">
      <w:pPr>
        <w:pStyle w:val="ListParagraph"/>
        <w:spacing w:line="360" w:lineRule="auto"/>
        <w:rPr>
          <w:rFonts w:eastAsia="PMingLiU"/>
          <w:iCs/>
          <w:szCs w:val="28"/>
          <w:lang w:eastAsia="zh-TW"/>
        </w:rPr>
      </w:pPr>
    </w:p>
    <w:p w:rsidR="0064016F" w:rsidRDefault="00657305" w:rsidP="00BA221C">
      <w:pPr>
        <w:pStyle w:val="ListParagraph"/>
        <w:numPr>
          <w:ilvl w:val="0"/>
          <w:numId w:val="17"/>
        </w:numPr>
        <w:tabs>
          <w:tab w:val="clear" w:pos="4320"/>
          <w:tab w:val="clear" w:pos="9072"/>
        </w:tabs>
        <w:spacing w:line="360" w:lineRule="auto"/>
        <w:ind w:left="2160" w:right="29"/>
        <w:jc w:val="both"/>
        <w:rPr>
          <w:rFonts w:eastAsia="PMingLiU"/>
          <w:iCs/>
          <w:szCs w:val="28"/>
          <w:lang w:eastAsia="zh-TW"/>
        </w:rPr>
      </w:pPr>
      <w:r w:rsidRPr="0064016F">
        <w:rPr>
          <w:rFonts w:eastAsia="PMingLiU" w:hint="eastAsia"/>
          <w:iCs/>
          <w:szCs w:val="28"/>
          <w:lang w:eastAsia="zh-TW"/>
        </w:rPr>
        <w:t>H</w:t>
      </w:r>
      <w:r>
        <w:rPr>
          <w:rFonts w:eastAsia="PMingLiU" w:hint="eastAsia"/>
          <w:iCs/>
          <w:szCs w:val="28"/>
          <w:lang w:eastAsia="zh-TW"/>
        </w:rPr>
        <w:t xml:space="preserve">e had </w:t>
      </w:r>
      <w:r>
        <w:rPr>
          <w:rFonts w:eastAsia="PMingLiU"/>
          <w:iCs/>
          <w:szCs w:val="28"/>
          <w:lang w:eastAsia="zh-TW"/>
        </w:rPr>
        <w:t>all along expressed to the court the difficult</w:t>
      </w:r>
      <w:r w:rsidR="00AB6D1D">
        <w:rPr>
          <w:rFonts w:eastAsia="PMingLiU"/>
          <w:iCs/>
          <w:szCs w:val="28"/>
          <w:lang w:eastAsia="zh-TW"/>
        </w:rPr>
        <w:t>y</w:t>
      </w:r>
      <w:r>
        <w:rPr>
          <w:rFonts w:eastAsia="PMingLiU"/>
          <w:iCs/>
          <w:szCs w:val="28"/>
          <w:lang w:eastAsia="zh-TW"/>
        </w:rPr>
        <w:t xml:space="preserve"> they had faced</w:t>
      </w:r>
      <w:r w:rsidRPr="0064016F">
        <w:rPr>
          <w:rFonts w:eastAsia="PMingLiU"/>
          <w:iCs/>
          <w:szCs w:val="28"/>
          <w:lang w:eastAsia="zh-TW"/>
        </w:rPr>
        <w:t xml:space="preserve"> </w:t>
      </w:r>
      <w:r w:rsidR="0064016F" w:rsidRPr="0064016F">
        <w:rPr>
          <w:rFonts w:eastAsia="PMingLiU"/>
          <w:iCs/>
          <w:szCs w:val="28"/>
          <w:lang w:eastAsia="zh-TW"/>
        </w:rPr>
        <w:t>in obtaining instructions from the lay client which may have caused delay in proceeding with the manner;</w:t>
      </w:r>
    </w:p>
    <w:p w:rsidR="00657305" w:rsidRDefault="00657305" w:rsidP="00BA221C">
      <w:pPr>
        <w:pStyle w:val="ListParagraph"/>
        <w:tabs>
          <w:tab w:val="clear" w:pos="4320"/>
          <w:tab w:val="clear" w:pos="9072"/>
        </w:tabs>
        <w:spacing w:line="360" w:lineRule="auto"/>
        <w:ind w:left="2160" w:right="29"/>
        <w:jc w:val="both"/>
        <w:rPr>
          <w:rFonts w:eastAsia="PMingLiU"/>
          <w:iCs/>
          <w:szCs w:val="28"/>
          <w:lang w:eastAsia="zh-TW"/>
        </w:rPr>
      </w:pPr>
    </w:p>
    <w:p w:rsidR="0064016F" w:rsidRDefault="00657305" w:rsidP="00BA221C">
      <w:pPr>
        <w:pStyle w:val="ListParagraph"/>
        <w:numPr>
          <w:ilvl w:val="0"/>
          <w:numId w:val="17"/>
        </w:numPr>
        <w:tabs>
          <w:tab w:val="clear" w:pos="4320"/>
          <w:tab w:val="clear" w:pos="9072"/>
        </w:tabs>
        <w:spacing w:line="360" w:lineRule="auto"/>
        <w:ind w:left="2160" w:right="29"/>
        <w:jc w:val="both"/>
        <w:rPr>
          <w:rFonts w:eastAsia="PMingLiU"/>
          <w:iCs/>
          <w:szCs w:val="28"/>
          <w:lang w:eastAsia="zh-TW"/>
        </w:rPr>
      </w:pPr>
      <w:r>
        <w:rPr>
          <w:rFonts w:eastAsia="PMingLiU"/>
          <w:iCs/>
          <w:szCs w:val="28"/>
          <w:lang w:eastAsia="zh-TW"/>
        </w:rPr>
        <w:t>H</w:t>
      </w:r>
      <w:r w:rsidR="0064016F">
        <w:rPr>
          <w:rFonts w:eastAsia="PMingLiU"/>
          <w:iCs/>
          <w:szCs w:val="28"/>
          <w:lang w:eastAsia="zh-TW"/>
        </w:rPr>
        <w:t xml:space="preserve">aving </w:t>
      </w:r>
      <w:r>
        <w:rPr>
          <w:rFonts w:eastAsia="PMingLiU"/>
          <w:iCs/>
          <w:szCs w:val="28"/>
          <w:lang w:eastAsia="zh-TW"/>
        </w:rPr>
        <w:t>made investigations and enquiries all throughout, and having read the papers in the manner including two medical reports, it appears on the face of it that the plaintiff may have a probable cause of action and that he should be entitled to his day in court for just determination of his claim;</w:t>
      </w:r>
    </w:p>
    <w:p w:rsidR="00657305" w:rsidRPr="00657305" w:rsidRDefault="00657305" w:rsidP="00BA221C">
      <w:pPr>
        <w:pStyle w:val="ListParagraph"/>
        <w:spacing w:line="360" w:lineRule="auto"/>
        <w:rPr>
          <w:rFonts w:eastAsia="PMingLiU"/>
          <w:iCs/>
          <w:szCs w:val="28"/>
          <w:lang w:eastAsia="zh-TW"/>
        </w:rPr>
      </w:pPr>
    </w:p>
    <w:p w:rsidR="00657305" w:rsidRDefault="00657305" w:rsidP="00BA221C">
      <w:pPr>
        <w:pStyle w:val="ListParagraph"/>
        <w:numPr>
          <w:ilvl w:val="0"/>
          <w:numId w:val="17"/>
        </w:numPr>
        <w:tabs>
          <w:tab w:val="clear" w:pos="4320"/>
          <w:tab w:val="clear" w:pos="9072"/>
        </w:tabs>
        <w:spacing w:line="360" w:lineRule="auto"/>
        <w:ind w:left="2160" w:right="29"/>
        <w:jc w:val="both"/>
        <w:rPr>
          <w:rFonts w:eastAsia="PMingLiU"/>
          <w:iCs/>
          <w:szCs w:val="28"/>
          <w:lang w:eastAsia="zh-TW"/>
        </w:rPr>
      </w:pPr>
      <w:r>
        <w:rPr>
          <w:rFonts w:eastAsia="PMingLiU"/>
          <w:iCs/>
          <w:szCs w:val="28"/>
          <w:lang w:eastAsia="zh-TW"/>
        </w:rPr>
        <w:t>Furthermore, at no time had he or his firm made any payment on behalf of the plaintiffs. All disbursements including court fees and medical report fees have been paid thus far by the 2</w:t>
      </w:r>
      <w:r w:rsidRPr="00657305">
        <w:rPr>
          <w:rFonts w:eastAsia="PMingLiU"/>
          <w:iCs/>
          <w:szCs w:val="28"/>
          <w:vertAlign w:val="superscript"/>
          <w:lang w:eastAsia="zh-TW"/>
        </w:rPr>
        <w:t>nd</w:t>
      </w:r>
      <w:r>
        <w:rPr>
          <w:rFonts w:eastAsia="PMingLiU"/>
          <w:iCs/>
          <w:szCs w:val="28"/>
          <w:lang w:eastAsia="zh-TW"/>
        </w:rPr>
        <w:t xml:space="preserve"> plaintiff;</w:t>
      </w:r>
    </w:p>
    <w:p w:rsidR="00657305" w:rsidRPr="00657305" w:rsidRDefault="00657305" w:rsidP="00BA221C">
      <w:pPr>
        <w:pStyle w:val="ListParagraph"/>
        <w:spacing w:line="360" w:lineRule="auto"/>
        <w:rPr>
          <w:rFonts w:eastAsia="PMingLiU"/>
          <w:iCs/>
          <w:szCs w:val="28"/>
          <w:lang w:eastAsia="zh-TW"/>
        </w:rPr>
      </w:pPr>
    </w:p>
    <w:p w:rsidR="00657305" w:rsidRDefault="00657305" w:rsidP="00BA221C">
      <w:pPr>
        <w:pStyle w:val="ListParagraph"/>
        <w:numPr>
          <w:ilvl w:val="0"/>
          <w:numId w:val="17"/>
        </w:numPr>
        <w:tabs>
          <w:tab w:val="clear" w:pos="4320"/>
          <w:tab w:val="clear" w:pos="9072"/>
        </w:tabs>
        <w:spacing w:line="360" w:lineRule="auto"/>
        <w:ind w:left="2160" w:right="29"/>
        <w:jc w:val="both"/>
        <w:rPr>
          <w:rFonts w:eastAsia="PMingLiU"/>
          <w:iCs/>
          <w:szCs w:val="28"/>
          <w:lang w:eastAsia="zh-TW"/>
        </w:rPr>
      </w:pPr>
      <w:r>
        <w:rPr>
          <w:rFonts w:eastAsia="PMingLiU"/>
          <w:iCs/>
          <w:szCs w:val="28"/>
          <w:lang w:eastAsia="zh-TW"/>
        </w:rPr>
        <w:t>Whilst there have been challenges in obtaining instructions, there has been nothing to suggest that the 2</w:t>
      </w:r>
      <w:r w:rsidRPr="00657305">
        <w:rPr>
          <w:rFonts w:eastAsia="PMingLiU"/>
          <w:iCs/>
          <w:szCs w:val="28"/>
          <w:vertAlign w:val="superscript"/>
          <w:lang w:eastAsia="zh-TW"/>
        </w:rPr>
        <w:t>nd</w:t>
      </w:r>
      <w:r>
        <w:rPr>
          <w:rFonts w:eastAsia="PMingLiU"/>
          <w:iCs/>
          <w:szCs w:val="28"/>
          <w:lang w:eastAsia="zh-TW"/>
        </w:rPr>
        <w:t xml:space="preserve"> plaintiff is impecunious; and</w:t>
      </w:r>
    </w:p>
    <w:p w:rsidR="00657305" w:rsidRPr="00657305" w:rsidRDefault="00657305" w:rsidP="00BA221C">
      <w:pPr>
        <w:pStyle w:val="ListParagraph"/>
        <w:spacing w:line="360" w:lineRule="auto"/>
        <w:rPr>
          <w:rFonts w:eastAsia="PMingLiU"/>
          <w:iCs/>
          <w:szCs w:val="28"/>
          <w:lang w:eastAsia="zh-TW"/>
        </w:rPr>
      </w:pPr>
    </w:p>
    <w:p w:rsidR="00657305" w:rsidRDefault="00657305" w:rsidP="00BA221C">
      <w:pPr>
        <w:pStyle w:val="ListParagraph"/>
        <w:numPr>
          <w:ilvl w:val="0"/>
          <w:numId w:val="17"/>
        </w:numPr>
        <w:tabs>
          <w:tab w:val="clear" w:pos="4320"/>
          <w:tab w:val="clear" w:pos="9072"/>
        </w:tabs>
        <w:spacing w:line="360" w:lineRule="auto"/>
        <w:ind w:left="2160" w:right="29"/>
        <w:jc w:val="both"/>
        <w:rPr>
          <w:rFonts w:eastAsia="PMingLiU"/>
          <w:iCs/>
          <w:szCs w:val="28"/>
          <w:lang w:eastAsia="zh-TW"/>
        </w:rPr>
      </w:pPr>
      <w:r>
        <w:rPr>
          <w:rFonts w:eastAsia="PMingLiU"/>
          <w:iCs/>
          <w:szCs w:val="28"/>
          <w:lang w:eastAsia="zh-TW"/>
        </w:rPr>
        <w:t>On the face of it, it does not appear that the plaintiffs have a hopeless case and by advising the lay client about the merits of the case and the time bar issue, he had discharged my duties as his solicitors.</w:t>
      </w:r>
    </w:p>
    <w:p w:rsidR="00287333" w:rsidRPr="00287333" w:rsidRDefault="00287333" w:rsidP="00BA221C">
      <w:pPr>
        <w:pStyle w:val="ListParagraph"/>
        <w:spacing w:line="360" w:lineRule="auto"/>
        <w:rPr>
          <w:rFonts w:eastAsia="PMingLiU"/>
          <w:i/>
          <w:iCs/>
          <w:szCs w:val="28"/>
          <w:lang w:eastAsia="zh-TW"/>
        </w:rPr>
      </w:pPr>
    </w:p>
    <w:p w:rsidR="00287333" w:rsidRPr="00287333" w:rsidRDefault="00287333" w:rsidP="00BA221C">
      <w:pPr>
        <w:tabs>
          <w:tab w:val="clear" w:pos="4320"/>
          <w:tab w:val="clear" w:pos="9072"/>
        </w:tabs>
        <w:spacing w:line="360" w:lineRule="auto"/>
        <w:ind w:right="29"/>
        <w:jc w:val="both"/>
        <w:rPr>
          <w:rFonts w:eastAsia="PMingLiU"/>
          <w:i/>
          <w:iCs/>
          <w:szCs w:val="28"/>
          <w:lang w:eastAsia="zh-TW"/>
        </w:rPr>
      </w:pPr>
      <w:r w:rsidRPr="00287333">
        <w:rPr>
          <w:rFonts w:eastAsia="PMingLiU"/>
          <w:i/>
          <w:iCs/>
          <w:szCs w:val="28"/>
          <w:lang w:eastAsia="zh-TW"/>
        </w:rPr>
        <w:t>WLA’s stance on costs</w:t>
      </w:r>
    </w:p>
    <w:p w:rsidR="00FD1A83" w:rsidRDefault="00FD1A83" w:rsidP="00BA221C">
      <w:pPr>
        <w:pStyle w:val="ListParagraph"/>
        <w:spacing w:line="360" w:lineRule="auto"/>
        <w:rPr>
          <w:iCs/>
          <w:szCs w:val="28"/>
        </w:rPr>
      </w:pPr>
    </w:p>
    <w:p w:rsidR="00FD1A83" w:rsidRDefault="000566C9" w:rsidP="00BA221C">
      <w:pPr>
        <w:numPr>
          <w:ilvl w:val="0"/>
          <w:numId w:val="4"/>
        </w:numPr>
        <w:tabs>
          <w:tab w:val="clear" w:pos="4320"/>
          <w:tab w:val="clear" w:pos="9072"/>
        </w:tabs>
        <w:spacing w:line="360" w:lineRule="auto"/>
        <w:ind w:left="0" w:right="26" w:firstLine="0"/>
        <w:jc w:val="both"/>
        <w:rPr>
          <w:iCs/>
          <w:szCs w:val="28"/>
        </w:rPr>
      </w:pPr>
      <w:r>
        <w:rPr>
          <w:iCs/>
          <w:szCs w:val="28"/>
        </w:rPr>
        <w:t xml:space="preserve">The </w:t>
      </w:r>
      <w:r w:rsidR="00FD1A83">
        <w:rPr>
          <w:iCs/>
          <w:szCs w:val="28"/>
        </w:rPr>
        <w:t xml:space="preserve">defendant’s stance </w:t>
      </w:r>
      <w:r>
        <w:rPr>
          <w:iCs/>
          <w:szCs w:val="28"/>
        </w:rPr>
        <w:t>has been</w:t>
      </w:r>
      <w:r w:rsidR="00FD1A83">
        <w:rPr>
          <w:iCs/>
          <w:szCs w:val="28"/>
        </w:rPr>
        <w:t xml:space="preserve"> </w:t>
      </w:r>
      <w:r w:rsidR="00330949">
        <w:rPr>
          <w:iCs/>
          <w:szCs w:val="28"/>
        </w:rPr>
        <w:t>set</w:t>
      </w:r>
      <w:r w:rsidR="00FD1A83">
        <w:rPr>
          <w:iCs/>
          <w:szCs w:val="28"/>
        </w:rPr>
        <w:t xml:space="preserve"> out </w:t>
      </w:r>
      <w:r w:rsidR="00602D2D">
        <w:rPr>
          <w:iCs/>
          <w:szCs w:val="28"/>
        </w:rPr>
        <w:t xml:space="preserve">fully </w:t>
      </w:r>
      <w:r w:rsidR="00FD1A83">
        <w:rPr>
          <w:iCs/>
          <w:szCs w:val="28"/>
        </w:rPr>
        <w:t xml:space="preserve">in the affidavit of WLS’s assistant solicitor </w:t>
      </w:r>
      <w:proofErr w:type="spellStart"/>
      <w:r w:rsidR="00FD1A83">
        <w:rPr>
          <w:iCs/>
          <w:szCs w:val="28"/>
        </w:rPr>
        <w:t>Mr</w:t>
      </w:r>
      <w:proofErr w:type="spellEnd"/>
      <w:r w:rsidR="00FD1A83">
        <w:rPr>
          <w:iCs/>
          <w:szCs w:val="28"/>
        </w:rPr>
        <w:t xml:space="preserve"> Dickson </w:t>
      </w:r>
      <w:proofErr w:type="spellStart"/>
      <w:r w:rsidR="00FD1A83">
        <w:rPr>
          <w:iCs/>
          <w:szCs w:val="28"/>
        </w:rPr>
        <w:t>Tse</w:t>
      </w:r>
      <w:proofErr w:type="spellEnd"/>
      <w:r w:rsidR="00FD1A83">
        <w:rPr>
          <w:iCs/>
          <w:szCs w:val="28"/>
        </w:rPr>
        <w:t xml:space="preserve"> filed on 23 March 2023.</w:t>
      </w:r>
      <w:r>
        <w:rPr>
          <w:iCs/>
          <w:szCs w:val="28"/>
        </w:rPr>
        <w:t xml:space="preserve">  Basically they refuted each and every single allegation made by MA as contained in </w:t>
      </w:r>
      <w:proofErr w:type="spellStart"/>
      <w:r>
        <w:rPr>
          <w:iCs/>
          <w:szCs w:val="28"/>
        </w:rPr>
        <w:t>Mr</w:t>
      </w:r>
      <w:proofErr w:type="spellEnd"/>
      <w:r>
        <w:rPr>
          <w:iCs/>
          <w:szCs w:val="28"/>
        </w:rPr>
        <w:t xml:space="preserve"> </w:t>
      </w:r>
      <w:proofErr w:type="spellStart"/>
      <w:r>
        <w:rPr>
          <w:iCs/>
          <w:szCs w:val="28"/>
        </w:rPr>
        <w:t>Mohnani’s</w:t>
      </w:r>
      <w:proofErr w:type="spellEnd"/>
      <w:r>
        <w:rPr>
          <w:iCs/>
          <w:szCs w:val="28"/>
        </w:rPr>
        <w:t xml:space="preserve"> affirmation.  I shall not repeat the</w:t>
      </w:r>
      <w:r w:rsidR="00287333">
        <w:rPr>
          <w:iCs/>
          <w:szCs w:val="28"/>
        </w:rPr>
        <w:t xml:space="preserve"> contents of the affidavit </w:t>
      </w:r>
      <w:r>
        <w:rPr>
          <w:iCs/>
          <w:szCs w:val="28"/>
        </w:rPr>
        <w:t>here</w:t>
      </w:r>
      <w:r w:rsidR="00287333">
        <w:rPr>
          <w:iCs/>
          <w:szCs w:val="28"/>
        </w:rPr>
        <w:t xml:space="preserve"> suffice to say that ha</w:t>
      </w:r>
      <w:r w:rsidR="00AB6D1D">
        <w:rPr>
          <w:iCs/>
          <w:szCs w:val="28"/>
        </w:rPr>
        <w:t>d</w:t>
      </w:r>
      <w:r w:rsidR="00287333">
        <w:rPr>
          <w:iCs/>
          <w:szCs w:val="28"/>
        </w:rPr>
        <w:t xml:space="preserve"> this case been properly handled by MA, they should have applied for ceasing to act much earlier and some of the hearings before Maser Catherine Cheng and </w:t>
      </w:r>
      <w:r w:rsidR="00AB6D1D">
        <w:rPr>
          <w:iCs/>
          <w:szCs w:val="28"/>
        </w:rPr>
        <w:t xml:space="preserve">certainly </w:t>
      </w:r>
      <w:r w:rsidR="00D52A33">
        <w:rPr>
          <w:iCs/>
          <w:szCs w:val="28"/>
        </w:rPr>
        <w:t>the two</w:t>
      </w:r>
      <w:r w:rsidR="00287333">
        <w:rPr>
          <w:iCs/>
          <w:szCs w:val="28"/>
        </w:rPr>
        <w:t xml:space="preserve"> CM</w:t>
      </w:r>
      <w:r w:rsidR="00602D2D">
        <w:rPr>
          <w:iCs/>
          <w:szCs w:val="28"/>
        </w:rPr>
        <w:t>C hearings</w:t>
      </w:r>
      <w:r w:rsidR="00287333">
        <w:rPr>
          <w:iCs/>
          <w:szCs w:val="28"/>
        </w:rPr>
        <w:t xml:space="preserve"> would not have been necessar</w:t>
      </w:r>
      <w:r w:rsidR="00602D2D">
        <w:rPr>
          <w:iCs/>
          <w:szCs w:val="28"/>
        </w:rPr>
        <w:t>y.</w:t>
      </w:r>
    </w:p>
    <w:p w:rsidR="000566C9" w:rsidRDefault="000566C9" w:rsidP="00BA221C">
      <w:pPr>
        <w:tabs>
          <w:tab w:val="clear" w:pos="4320"/>
          <w:tab w:val="clear" w:pos="9072"/>
        </w:tabs>
        <w:spacing w:line="360" w:lineRule="auto"/>
        <w:ind w:right="26"/>
        <w:jc w:val="both"/>
        <w:rPr>
          <w:iCs/>
          <w:szCs w:val="28"/>
        </w:rPr>
      </w:pPr>
    </w:p>
    <w:p w:rsidR="000566C9" w:rsidRPr="000566C9" w:rsidRDefault="000566C9" w:rsidP="00BA221C">
      <w:pPr>
        <w:tabs>
          <w:tab w:val="clear" w:pos="4320"/>
          <w:tab w:val="clear" w:pos="9072"/>
        </w:tabs>
        <w:spacing w:line="360" w:lineRule="auto"/>
        <w:ind w:right="26"/>
        <w:jc w:val="both"/>
        <w:rPr>
          <w:i/>
          <w:iCs/>
          <w:szCs w:val="28"/>
        </w:rPr>
      </w:pPr>
      <w:r w:rsidRPr="000566C9">
        <w:rPr>
          <w:i/>
          <w:iCs/>
          <w:szCs w:val="28"/>
        </w:rPr>
        <w:t>Findings of the Court</w:t>
      </w:r>
    </w:p>
    <w:p w:rsidR="00FD1A83" w:rsidRDefault="00FD1A83" w:rsidP="00BA221C">
      <w:pPr>
        <w:pStyle w:val="ListParagraph"/>
        <w:spacing w:line="360" w:lineRule="auto"/>
        <w:rPr>
          <w:iCs/>
          <w:szCs w:val="28"/>
        </w:rPr>
      </w:pPr>
    </w:p>
    <w:p w:rsidR="000566C9" w:rsidRDefault="00581749" w:rsidP="00BA221C">
      <w:pPr>
        <w:numPr>
          <w:ilvl w:val="0"/>
          <w:numId w:val="4"/>
        </w:numPr>
        <w:tabs>
          <w:tab w:val="clear" w:pos="4320"/>
          <w:tab w:val="clear" w:pos="9072"/>
        </w:tabs>
        <w:spacing w:line="360" w:lineRule="auto"/>
        <w:ind w:left="0" w:right="26" w:firstLine="0"/>
        <w:jc w:val="both"/>
        <w:rPr>
          <w:iCs/>
          <w:szCs w:val="28"/>
        </w:rPr>
      </w:pPr>
      <w:r>
        <w:rPr>
          <w:iCs/>
          <w:szCs w:val="28"/>
        </w:rPr>
        <w:t xml:space="preserve">First, </w:t>
      </w:r>
      <w:r w:rsidR="000566C9">
        <w:rPr>
          <w:iCs/>
          <w:szCs w:val="28"/>
        </w:rPr>
        <w:t xml:space="preserve">based on the information and medical evidence available to MA at the time of issue of the Writ, </w:t>
      </w:r>
      <w:r>
        <w:rPr>
          <w:iCs/>
          <w:szCs w:val="28"/>
        </w:rPr>
        <w:t xml:space="preserve">I consider that </w:t>
      </w:r>
      <w:r w:rsidR="000566C9">
        <w:rPr>
          <w:iCs/>
          <w:szCs w:val="28"/>
        </w:rPr>
        <w:t xml:space="preserve">there was no </w:t>
      </w:r>
      <w:r w:rsidR="001B611D">
        <w:rPr>
          <w:iCs/>
          <w:szCs w:val="28"/>
        </w:rPr>
        <w:t xml:space="preserve">credible </w:t>
      </w:r>
      <w:r w:rsidR="000566C9">
        <w:rPr>
          <w:iCs/>
          <w:szCs w:val="28"/>
        </w:rPr>
        <w:t>basis for the plaintiffs to make a common law claim against the defendant.  H</w:t>
      </w:r>
      <w:r w:rsidR="001B611D">
        <w:rPr>
          <w:iCs/>
          <w:szCs w:val="28"/>
        </w:rPr>
        <w:t xml:space="preserve">aving said that, </w:t>
      </w:r>
      <w:r w:rsidR="000566C9">
        <w:rPr>
          <w:iCs/>
          <w:szCs w:val="28"/>
        </w:rPr>
        <w:t xml:space="preserve">I can </w:t>
      </w:r>
      <w:r w:rsidR="00AB6D1D">
        <w:rPr>
          <w:iCs/>
          <w:szCs w:val="28"/>
        </w:rPr>
        <w:t xml:space="preserve">quite </w:t>
      </w:r>
      <w:r w:rsidR="000566C9">
        <w:rPr>
          <w:iCs/>
          <w:szCs w:val="28"/>
        </w:rPr>
        <w:t xml:space="preserve">understand </w:t>
      </w:r>
      <w:r w:rsidR="00287333">
        <w:rPr>
          <w:iCs/>
          <w:szCs w:val="28"/>
        </w:rPr>
        <w:t xml:space="preserve">why, </w:t>
      </w:r>
      <w:r w:rsidR="000566C9">
        <w:rPr>
          <w:iCs/>
          <w:szCs w:val="28"/>
        </w:rPr>
        <w:t xml:space="preserve">from </w:t>
      </w:r>
      <w:r w:rsidR="00DF74C0">
        <w:rPr>
          <w:iCs/>
          <w:szCs w:val="28"/>
        </w:rPr>
        <w:t>the</w:t>
      </w:r>
      <w:r w:rsidR="000566C9">
        <w:rPr>
          <w:iCs/>
          <w:szCs w:val="28"/>
        </w:rPr>
        <w:t xml:space="preserve"> point of view</w:t>
      </w:r>
      <w:r w:rsidR="00D52A33">
        <w:rPr>
          <w:iCs/>
          <w:szCs w:val="28"/>
        </w:rPr>
        <w:t xml:space="preserve"> of the plaintiffs’ solicitors</w:t>
      </w:r>
      <w:r w:rsidR="000566C9">
        <w:rPr>
          <w:iCs/>
          <w:szCs w:val="28"/>
        </w:rPr>
        <w:t xml:space="preserve">, </w:t>
      </w:r>
      <w:r w:rsidR="00DF74C0">
        <w:rPr>
          <w:iCs/>
          <w:szCs w:val="28"/>
        </w:rPr>
        <w:t xml:space="preserve">they </w:t>
      </w:r>
      <w:r w:rsidR="000566C9">
        <w:rPr>
          <w:iCs/>
          <w:szCs w:val="28"/>
        </w:rPr>
        <w:t>would issue the Writ in order to “protect” his clients’ interest</w:t>
      </w:r>
      <w:r w:rsidR="00602D2D">
        <w:rPr>
          <w:iCs/>
          <w:szCs w:val="28"/>
        </w:rPr>
        <w:t>s</w:t>
      </w:r>
      <w:r w:rsidR="000566C9">
        <w:rPr>
          <w:iCs/>
          <w:szCs w:val="28"/>
        </w:rPr>
        <w:t>, given the fact that by the time of the 2</w:t>
      </w:r>
      <w:r w:rsidR="000566C9" w:rsidRPr="000566C9">
        <w:rPr>
          <w:iCs/>
          <w:szCs w:val="28"/>
          <w:vertAlign w:val="superscript"/>
        </w:rPr>
        <w:t>nd</w:t>
      </w:r>
      <w:r w:rsidR="001B611D">
        <w:rPr>
          <w:iCs/>
          <w:szCs w:val="28"/>
        </w:rPr>
        <w:t xml:space="preserve"> plaintiff’s consulting him on </w:t>
      </w:r>
      <w:r w:rsidR="000566C9">
        <w:rPr>
          <w:iCs/>
          <w:szCs w:val="28"/>
        </w:rPr>
        <w:t>the matter</w:t>
      </w:r>
      <w:r w:rsidR="001B611D">
        <w:rPr>
          <w:iCs/>
          <w:szCs w:val="28"/>
        </w:rPr>
        <w:t xml:space="preserve">, the case </w:t>
      </w:r>
      <w:r w:rsidR="000566C9">
        <w:rPr>
          <w:iCs/>
          <w:szCs w:val="28"/>
        </w:rPr>
        <w:t>had already been time-barred.</w:t>
      </w:r>
      <w:r w:rsidR="00287333">
        <w:rPr>
          <w:iCs/>
          <w:szCs w:val="28"/>
        </w:rPr>
        <w:t xml:space="preserve"> </w:t>
      </w:r>
    </w:p>
    <w:p w:rsidR="00E31168" w:rsidRDefault="00E31168" w:rsidP="00BA221C">
      <w:pPr>
        <w:tabs>
          <w:tab w:val="clear" w:pos="4320"/>
          <w:tab w:val="clear" w:pos="9072"/>
        </w:tabs>
        <w:spacing w:line="360" w:lineRule="auto"/>
        <w:ind w:right="26"/>
        <w:jc w:val="both"/>
        <w:rPr>
          <w:iCs/>
          <w:szCs w:val="28"/>
        </w:rPr>
      </w:pPr>
    </w:p>
    <w:p w:rsidR="00E31168" w:rsidRDefault="00E31168" w:rsidP="00BA221C">
      <w:pPr>
        <w:numPr>
          <w:ilvl w:val="0"/>
          <w:numId w:val="4"/>
        </w:numPr>
        <w:tabs>
          <w:tab w:val="clear" w:pos="4320"/>
          <w:tab w:val="clear" w:pos="9072"/>
        </w:tabs>
        <w:spacing w:line="360" w:lineRule="auto"/>
        <w:ind w:left="0" w:right="26" w:firstLine="0"/>
        <w:jc w:val="both"/>
        <w:rPr>
          <w:iCs/>
          <w:szCs w:val="28"/>
        </w:rPr>
      </w:pPr>
      <w:r>
        <w:rPr>
          <w:iCs/>
          <w:szCs w:val="28"/>
        </w:rPr>
        <w:lastRenderedPageBreak/>
        <w:t>As the 1</w:t>
      </w:r>
      <w:r w:rsidRPr="00E31168">
        <w:rPr>
          <w:iCs/>
          <w:szCs w:val="28"/>
          <w:vertAlign w:val="superscript"/>
        </w:rPr>
        <w:t>st</w:t>
      </w:r>
      <w:r>
        <w:rPr>
          <w:iCs/>
          <w:szCs w:val="28"/>
        </w:rPr>
        <w:t xml:space="preserve"> plaintiff had passed away on 26 December 2016, at most the limitation period would expire 3 years from the date of death of the deceased according to s</w:t>
      </w:r>
      <w:r w:rsidR="00D52A33">
        <w:rPr>
          <w:iCs/>
          <w:szCs w:val="28"/>
        </w:rPr>
        <w:t xml:space="preserve"> </w:t>
      </w:r>
      <w:r>
        <w:rPr>
          <w:iCs/>
          <w:szCs w:val="28"/>
        </w:rPr>
        <w:t xml:space="preserve">27 of the Limitation Ordinance, Cap 283 (“the LO”). In order to displace the applicability of the limitation period, </w:t>
      </w:r>
      <w:r w:rsidR="00287333">
        <w:rPr>
          <w:iCs/>
          <w:szCs w:val="28"/>
        </w:rPr>
        <w:t xml:space="preserve">what </w:t>
      </w:r>
      <w:r>
        <w:rPr>
          <w:iCs/>
          <w:szCs w:val="28"/>
        </w:rPr>
        <w:t>MA should have done was to take appropriate instructions regarding the various factors which the court may take into account in evaluating whether s</w:t>
      </w:r>
      <w:r w:rsidR="00D52A33">
        <w:rPr>
          <w:iCs/>
          <w:szCs w:val="28"/>
        </w:rPr>
        <w:t xml:space="preserve"> </w:t>
      </w:r>
      <w:r>
        <w:rPr>
          <w:iCs/>
          <w:szCs w:val="28"/>
        </w:rPr>
        <w:t xml:space="preserve">27 or 28 should be displaced under s 30(3) of the LO.  However, it is clear that it was not </w:t>
      </w:r>
      <w:r w:rsidR="00287333">
        <w:rPr>
          <w:iCs/>
          <w:szCs w:val="28"/>
        </w:rPr>
        <w:t xml:space="preserve">contemplated or </w:t>
      </w:r>
      <w:r>
        <w:rPr>
          <w:iCs/>
          <w:szCs w:val="28"/>
        </w:rPr>
        <w:t>done</w:t>
      </w:r>
      <w:r w:rsidR="00DF74C0">
        <w:rPr>
          <w:iCs/>
          <w:szCs w:val="28"/>
        </w:rPr>
        <w:t xml:space="preserve"> by them in this case</w:t>
      </w:r>
      <w:r>
        <w:rPr>
          <w:iCs/>
          <w:szCs w:val="28"/>
        </w:rPr>
        <w:t xml:space="preserve">.  </w:t>
      </w:r>
    </w:p>
    <w:p w:rsidR="00E31168" w:rsidRDefault="00E31168" w:rsidP="00BA221C">
      <w:pPr>
        <w:pStyle w:val="ListParagraph"/>
        <w:spacing w:line="360" w:lineRule="auto"/>
        <w:rPr>
          <w:iCs/>
          <w:szCs w:val="28"/>
        </w:rPr>
      </w:pPr>
    </w:p>
    <w:p w:rsidR="00747FDF" w:rsidRDefault="00E31168" w:rsidP="00BA221C">
      <w:pPr>
        <w:numPr>
          <w:ilvl w:val="0"/>
          <w:numId w:val="4"/>
        </w:numPr>
        <w:tabs>
          <w:tab w:val="clear" w:pos="4320"/>
          <w:tab w:val="clear" w:pos="9072"/>
        </w:tabs>
        <w:spacing w:line="360" w:lineRule="auto"/>
        <w:ind w:left="0" w:right="26" w:firstLine="0"/>
        <w:jc w:val="both"/>
        <w:rPr>
          <w:iCs/>
          <w:szCs w:val="28"/>
        </w:rPr>
      </w:pPr>
      <w:r>
        <w:rPr>
          <w:iCs/>
          <w:szCs w:val="28"/>
        </w:rPr>
        <w:t xml:space="preserve">In my view, had MA done that, it would be quite </w:t>
      </w:r>
      <w:r w:rsidR="00747FDF">
        <w:rPr>
          <w:iCs/>
          <w:szCs w:val="28"/>
        </w:rPr>
        <w:t xml:space="preserve">obvious to them that the plaintiffs had no strong basis to override the limitation period imposed under s 27 &amp; 28 of the LO.  </w:t>
      </w:r>
    </w:p>
    <w:p w:rsidR="00747FDF" w:rsidRDefault="00747FDF" w:rsidP="00BA221C">
      <w:pPr>
        <w:pStyle w:val="ListParagraph"/>
        <w:spacing w:line="360" w:lineRule="auto"/>
        <w:rPr>
          <w:iCs/>
          <w:szCs w:val="28"/>
        </w:rPr>
      </w:pPr>
    </w:p>
    <w:p w:rsidR="00DC0B1E" w:rsidRDefault="00747FDF" w:rsidP="00BA221C">
      <w:pPr>
        <w:numPr>
          <w:ilvl w:val="0"/>
          <w:numId w:val="4"/>
        </w:numPr>
        <w:tabs>
          <w:tab w:val="clear" w:pos="4320"/>
          <w:tab w:val="clear" w:pos="9072"/>
        </w:tabs>
        <w:spacing w:line="360" w:lineRule="auto"/>
        <w:ind w:left="0" w:right="26" w:firstLine="0"/>
        <w:jc w:val="both"/>
        <w:rPr>
          <w:iCs/>
          <w:szCs w:val="28"/>
        </w:rPr>
      </w:pPr>
      <w:r w:rsidRPr="003B65A8">
        <w:rPr>
          <w:iCs/>
          <w:szCs w:val="28"/>
        </w:rPr>
        <w:t xml:space="preserve">Thankfully, in this case, </w:t>
      </w:r>
      <w:r w:rsidR="00140613" w:rsidRPr="003B65A8">
        <w:rPr>
          <w:iCs/>
          <w:szCs w:val="28"/>
        </w:rPr>
        <w:t xml:space="preserve">the case had only reached the stage of the issue of Writ and not </w:t>
      </w:r>
      <w:r w:rsidR="00BC2197" w:rsidRPr="003B65A8">
        <w:rPr>
          <w:iCs/>
          <w:szCs w:val="28"/>
        </w:rPr>
        <w:t xml:space="preserve">much </w:t>
      </w:r>
      <w:r w:rsidR="00140613" w:rsidRPr="003B65A8">
        <w:rPr>
          <w:iCs/>
          <w:szCs w:val="28"/>
        </w:rPr>
        <w:t>beyond</w:t>
      </w:r>
      <w:r w:rsidR="00B047A1">
        <w:rPr>
          <w:iCs/>
          <w:szCs w:val="28"/>
        </w:rPr>
        <w:t xml:space="preserve"> that</w:t>
      </w:r>
      <w:r w:rsidR="00140613" w:rsidRPr="003B65A8">
        <w:rPr>
          <w:iCs/>
          <w:szCs w:val="28"/>
        </w:rPr>
        <w:t xml:space="preserve">.  Thus, the costs </w:t>
      </w:r>
      <w:r w:rsidR="001B611D" w:rsidRPr="003B65A8">
        <w:rPr>
          <w:iCs/>
          <w:szCs w:val="28"/>
        </w:rPr>
        <w:t xml:space="preserve">wasted </w:t>
      </w:r>
      <w:r w:rsidR="00140613" w:rsidRPr="003B65A8">
        <w:rPr>
          <w:iCs/>
          <w:szCs w:val="28"/>
        </w:rPr>
        <w:t>are limited.  Had the case go</w:t>
      </w:r>
      <w:r w:rsidR="00B047A1">
        <w:rPr>
          <w:iCs/>
          <w:szCs w:val="28"/>
        </w:rPr>
        <w:t xml:space="preserve">es </w:t>
      </w:r>
      <w:r w:rsidR="00140613" w:rsidRPr="003B65A8">
        <w:rPr>
          <w:iCs/>
          <w:szCs w:val="28"/>
        </w:rPr>
        <w:t xml:space="preserve">further involving the plaintiffs’ solicitors drafting the statement of claim and statement of damages without good grounds of </w:t>
      </w:r>
      <w:proofErr w:type="spellStart"/>
      <w:r w:rsidR="00140613" w:rsidRPr="003B65A8">
        <w:rPr>
          <w:iCs/>
          <w:szCs w:val="28"/>
        </w:rPr>
        <w:t>overidding</w:t>
      </w:r>
      <w:proofErr w:type="spellEnd"/>
      <w:r w:rsidR="00140613" w:rsidRPr="003B65A8">
        <w:rPr>
          <w:iCs/>
          <w:szCs w:val="28"/>
        </w:rPr>
        <w:t xml:space="preserve"> the limitatio</w:t>
      </w:r>
      <w:r w:rsidR="00BC2197" w:rsidRPr="003B65A8">
        <w:rPr>
          <w:iCs/>
          <w:szCs w:val="28"/>
        </w:rPr>
        <w:t>n</w:t>
      </w:r>
      <w:r w:rsidR="00140613" w:rsidRPr="003B65A8">
        <w:rPr>
          <w:iCs/>
          <w:szCs w:val="28"/>
        </w:rPr>
        <w:t xml:space="preserve"> period, </w:t>
      </w:r>
      <w:r w:rsidR="00BC2197" w:rsidRPr="003B65A8">
        <w:rPr>
          <w:iCs/>
          <w:szCs w:val="28"/>
        </w:rPr>
        <w:t>then it may be</w:t>
      </w:r>
      <w:r w:rsidR="001B611D" w:rsidRPr="003B65A8">
        <w:rPr>
          <w:iCs/>
          <w:szCs w:val="28"/>
        </w:rPr>
        <w:t>come</w:t>
      </w:r>
      <w:r w:rsidR="00BC2197" w:rsidRPr="003B65A8">
        <w:rPr>
          <w:iCs/>
          <w:szCs w:val="28"/>
        </w:rPr>
        <w:t xml:space="preserve"> a case where the court </w:t>
      </w:r>
      <w:r w:rsidR="001B611D" w:rsidRPr="003B65A8">
        <w:rPr>
          <w:iCs/>
          <w:szCs w:val="28"/>
        </w:rPr>
        <w:t xml:space="preserve">will </w:t>
      </w:r>
      <w:r w:rsidR="00BC2197" w:rsidRPr="003B65A8">
        <w:rPr>
          <w:iCs/>
          <w:szCs w:val="28"/>
        </w:rPr>
        <w:t xml:space="preserve">ask the plaintiffs’ solicitors to show cause as to why they should </w:t>
      </w:r>
      <w:r w:rsidR="00D52A33">
        <w:rPr>
          <w:iCs/>
          <w:szCs w:val="28"/>
        </w:rPr>
        <w:t xml:space="preserve">not </w:t>
      </w:r>
      <w:r w:rsidR="00BC2197" w:rsidRPr="003B65A8">
        <w:rPr>
          <w:iCs/>
          <w:szCs w:val="28"/>
        </w:rPr>
        <w:t xml:space="preserve">be personally held liable for </w:t>
      </w:r>
      <w:r w:rsidR="00B047A1">
        <w:rPr>
          <w:iCs/>
          <w:szCs w:val="28"/>
        </w:rPr>
        <w:t>the</w:t>
      </w:r>
      <w:r w:rsidR="00BC2197" w:rsidRPr="003B65A8">
        <w:rPr>
          <w:iCs/>
          <w:szCs w:val="28"/>
        </w:rPr>
        <w:t xml:space="preserve"> wasted costs</w:t>
      </w:r>
      <w:r w:rsidR="00B047A1">
        <w:rPr>
          <w:iCs/>
          <w:szCs w:val="28"/>
        </w:rPr>
        <w:t xml:space="preserve"> of the entire proceedings</w:t>
      </w:r>
      <w:r w:rsidR="00BC2197" w:rsidRPr="003B65A8">
        <w:rPr>
          <w:iCs/>
          <w:szCs w:val="28"/>
        </w:rPr>
        <w:t xml:space="preserve">. </w:t>
      </w:r>
      <w:r w:rsidR="00140613" w:rsidRPr="003B65A8">
        <w:rPr>
          <w:iCs/>
          <w:szCs w:val="28"/>
        </w:rPr>
        <w:t xml:space="preserve"> </w:t>
      </w:r>
    </w:p>
    <w:p w:rsidR="003B65A8" w:rsidRPr="003B65A8" w:rsidRDefault="003B65A8" w:rsidP="00BA221C">
      <w:pPr>
        <w:tabs>
          <w:tab w:val="clear" w:pos="4320"/>
          <w:tab w:val="clear" w:pos="9072"/>
        </w:tabs>
        <w:spacing w:line="360" w:lineRule="auto"/>
        <w:ind w:right="26"/>
        <w:jc w:val="both"/>
        <w:rPr>
          <w:iCs/>
          <w:szCs w:val="28"/>
        </w:rPr>
      </w:pPr>
    </w:p>
    <w:p w:rsidR="003B65A8" w:rsidRDefault="00140613" w:rsidP="00BA221C">
      <w:pPr>
        <w:numPr>
          <w:ilvl w:val="0"/>
          <w:numId w:val="4"/>
        </w:numPr>
        <w:tabs>
          <w:tab w:val="clear" w:pos="4320"/>
          <w:tab w:val="clear" w:pos="9072"/>
        </w:tabs>
        <w:spacing w:line="360" w:lineRule="auto"/>
        <w:ind w:left="0" w:right="26" w:firstLine="0"/>
        <w:jc w:val="both"/>
        <w:rPr>
          <w:iCs/>
          <w:szCs w:val="28"/>
        </w:rPr>
      </w:pPr>
      <w:r>
        <w:rPr>
          <w:iCs/>
          <w:szCs w:val="28"/>
        </w:rPr>
        <w:t xml:space="preserve">In this case, I am prepared to give the benefit of doubt to MA and assume that they had </w:t>
      </w:r>
      <w:r w:rsidR="003B65A8">
        <w:rPr>
          <w:iCs/>
          <w:szCs w:val="28"/>
        </w:rPr>
        <w:t xml:space="preserve">acted upon instructions and </w:t>
      </w:r>
      <w:r>
        <w:rPr>
          <w:iCs/>
          <w:szCs w:val="28"/>
        </w:rPr>
        <w:t xml:space="preserve">issued the Writ with a view to protect the </w:t>
      </w:r>
      <w:r w:rsidR="00BC2197">
        <w:rPr>
          <w:iCs/>
          <w:szCs w:val="28"/>
        </w:rPr>
        <w:t>interest</w:t>
      </w:r>
      <w:r w:rsidR="00602D2D">
        <w:rPr>
          <w:iCs/>
          <w:szCs w:val="28"/>
        </w:rPr>
        <w:t>s</w:t>
      </w:r>
      <w:r w:rsidR="00BC2197">
        <w:rPr>
          <w:iCs/>
          <w:szCs w:val="28"/>
        </w:rPr>
        <w:t xml:space="preserve"> of the plaintiffs while trying to investigate into the matter.  </w:t>
      </w:r>
      <w:r w:rsidR="00EF721D">
        <w:rPr>
          <w:iCs/>
          <w:szCs w:val="28"/>
        </w:rPr>
        <w:t>However, I would like to note that the medical reports disclosed by the plaintiffs strongly suggest that the 1</w:t>
      </w:r>
      <w:r w:rsidR="00EF721D" w:rsidRPr="00EF721D">
        <w:rPr>
          <w:iCs/>
          <w:szCs w:val="28"/>
          <w:vertAlign w:val="superscript"/>
        </w:rPr>
        <w:t>st</w:t>
      </w:r>
      <w:r w:rsidR="00EF721D">
        <w:rPr>
          <w:iCs/>
          <w:szCs w:val="28"/>
        </w:rPr>
        <w:t xml:space="preserve"> plaintiff’s condition (and his death) was caused by the stroke rather than a “slip and fall” accident at work.</w:t>
      </w:r>
      <w:r w:rsidR="003B65A8">
        <w:rPr>
          <w:iCs/>
          <w:szCs w:val="28"/>
        </w:rPr>
        <w:t xml:space="preserve">  </w:t>
      </w:r>
    </w:p>
    <w:p w:rsidR="003B65A8" w:rsidRDefault="003B65A8" w:rsidP="00BA221C">
      <w:pPr>
        <w:pStyle w:val="ListParagraph"/>
        <w:spacing w:line="360" w:lineRule="auto"/>
        <w:rPr>
          <w:iCs/>
          <w:szCs w:val="28"/>
        </w:rPr>
      </w:pPr>
    </w:p>
    <w:p w:rsidR="003B65A8" w:rsidRPr="003B65A8" w:rsidRDefault="003B65A8" w:rsidP="00BA221C">
      <w:pPr>
        <w:numPr>
          <w:ilvl w:val="0"/>
          <w:numId w:val="4"/>
        </w:numPr>
        <w:tabs>
          <w:tab w:val="clear" w:pos="4320"/>
          <w:tab w:val="clear" w:pos="9072"/>
        </w:tabs>
        <w:spacing w:line="360" w:lineRule="auto"/>
        <w:ind w:left="0" w:right="26" w:firstLine="0"/>
        <w:jc w:val="both"/>
        <w:rPr>
          <w:iCs/>
          <w:szCs w:val="28"/>
        </w:rPr>
      </w:pPr>
      <w:r w:rsidRPr="003B65A8">
        <w:rPr>
          <w:iCs/>
          <w:szCs w:val="28"/>
        </w:rPr>
        <w:t xml:space="preserve">Further, based on the rather peculiar circumstances of this case, I am prepared to give the benefit of doubt to MA and assume that the </w:t>
      </w:r>
      <w:r w:rsidR="00D52A33">
        <w:rPr>
          <w:iCs/>
          <w:szCs w:val="28"/>
        </w:rPr>
        <w:t>two</w:t>
      </w:r>
      <w:r w:rsidRPr="003B65A8">
        <w:rPr>
          <w:iCs/>
          <w:szCs w:val="28"/>
        </w:rPr>
        <w:t xml:space="preserve"> claims made by the plaintiffs in the SCT were done without their knowledge after the MP proceedings was issued by MA.  As such, I do not think MA should be responsible for the actions taken by its clients </w:t>
      </w:r>
      <w:r w:rsidR="00F0096D">
        <w:rPr>
          <w:iCs/>
          <w:szCs w:val="28"/>
        </w:rPr>
        <w:t xml:space="preserve">at the SCT </w:t>
      </w:r>
      <w:r w:rsidRPr="003B65A8">
        <w:rPr>
          <w:iCs/>
          <w:szCs w:val="28"/>
        </w:rPr>
        <w:t xml:space="preserve">which were done without their knowledge.  </w:t>
      </w:r>
    </w:p>
    <w:p w:rsidR="001B611D" w:rsidRDefault="001B611D" w:rsidP="00BA221C">
      <w:pPr>
        <w:pStyle w:val="ListParagraph"/>
        <w:spacing w:line="360" w:lineRule="auto"/>
        <w:rPr>
          <w:iCs/>
          <w:szCs w:val="28"/>
        </w:rPr>
      </w:pPr>
    </w:p>
    <w:p w:rsidR="003B65A8" w:rsidRDefault="001B611D" w:rsidP="00BA221C">
      <w:pPr>
        <w:numPr>
          <w:ilvl w:val="0"/>
          <w:numId w:val="4"/>
        </w:numPr>
        <w:tabs>
          <w:tab w:val="clear" w:pos="4320"/>
          <w:tab w:val="clear" w:pos="9072"/>
        </w:tabs>
        <w:spacing w:line="360" w:lineRule="auto"/>
        <w:ind w:left="0" w:right="26" w:firstLine="0"/>
        <w:jc w:val="both"/>
        <w:rPr>
          <w:iCs/>
          <w:szCs w:val="28"/>
        </w:rPr>
      </w:pPr>
      <w:r>
        <w:rPr>
          <w:iCs/>
          <w:szCs w:val="28"/>
        </w:rPr>
        <w:t xml:space="preserve">I noted </w:t>
      </w:r>
      <w:r w:rsidR="003B65A8">
        <w:rPr>
          <w:iCs/>
          <w:szCs w:val="28"/>
        </w:rPr>
        <w:t xml:space="preserve">however </w:t>
      </w:r>
      <w:r>
        <w:rPr>
          <w:iCs/>
          <w:szCs w:val="28"/>
        </w:rPr>
        <w:t xml:space="preserve">that a lot of unnecessary costs had been incurred due to the mistakes </w:t>
      </w:r>
      <w:r w:rsidR="00F0096D">
        <w:rPr>
          <w:iCs/>
          <w:szCs w:val="28"/>
        </w:rPr>
        <w:t xml:space="preserve">and inactions </w:t>
      </w:r>
      <w:r>
        <w:rPr>
          <w:iCs/>
          <w:szCs w:val="28"/>
        </w:rPr>
        <w:t>made by MA in</w:t>
      </w:r>
      <w:r w:rsidR="00602D2D">
        <w:rPr>
          <w:iCs/>
          <w:szCs w:val="28"/>
        </w:rPr>
        <w:t>,</w:t>
      </w:r>
      <w:r>
        <w:rPr>
          <w:iCs/>
          <w:szCs w:val="28"/>
        </w:rPr>
        <w:t xml:space="preserve"> first</w:t>
      </w:r>
      <w:r w:rsidR="003B65A8">
        <w:rPr>
          <w:iCs/>
          <w:szCs w:val="28"/>
        </w:rPr>
        <w:t>ly</w:t>
      </w:r>
      <w:r w:rsidR="00602D2D">
        <w:rPr>
          <w:iCs/>
          <w:szCs w:val="28"/>
        </w:rPr>
        <w:t>,</w:t>
      </w:r>
      <w:r>
        <w:rPr>
          <w:iCs/>
          <w:szCs w:val="28"/>
        </w:rPr>
        <w:t xml:space="preserve"> </w:t>
      </w:r>
      <w:r w:rsidR="00DF74C0">
        <w:rPr>
          <w:iCs/>
          <w:szCs w:val="28"/>
        </w:rPr>
        <w:t xml:space="preserve">erroneously </w:t>
      </w:r>
      <w:r>
        <w:rPr>
          <w:iCs/>
          <w:szCs w:val="28"/>
        </w:rPr>
        <w:t xml:space="preserve">issuing </w:t>
      </w:r>
      <w:r w:rsidR="00DF74C0">
        <w:rPr>
          <w:iCs/>
          <w:szCs w:val="28"/>
        </w:rPr>
        <w:t>the OS under the MP Action; followed by failing to inform WLA about the CLR hearing</w:t>
      </w:r>
      <w:r w:rsidR="00F0096D">
        <w:rPr>
          <w:iCs/>
          <w:szCs w:val="28"/>
        </w:rPr>
        <w:t>s</w:t>
      </w:r>
      <w:r w:rsidR="00DF74C0">
        <w:rPr>
          <w:iCs/>
          <w:szCs w:val="28"/>
        </w:rPr>
        <w:t xml:space="preserve">; and </w:t>
      </w:r>
      <w:r w:rsidR="003B65A8">
        <w:rPr>
          <w:iCs/>
          <w:szCs w:val="28"/>
        </w:rPr>
        <w:t xml:space="preserve">then </w:t>
      </w:r>
      <w:r w:rsidR="00DF74C0">
        <w:rPr>
          <w:iCs/>
          <w:szCs w:val="28"/>
        </w:rPr>
        <w:t xml:space="preserve">the failure to take out a “carry on” order to continue with the proceedings, etc.  </w:t>
      </w:r>
      <w:r w:rsidR="003B65A8">
        <w:rPr>
          <w:iCs/>
          <w:szCs w:val="28"/>
        </w:rPr>
        <w:t>Since the costs for the above blunders had already been d</w:t>
      </w:r>
      <w:r w:rsidR="00F0096D">
        <w:rPr>
          <w:iCs/>
          <w:szCs w:val="28"/>
        </w:rPr>
        <w:t xml:space="preserve">ealt with by Registrar </w:t>
      </w:r>
      <w:proofErr w:type="spellStart"/>
      <w:r w:rsidR="00F0096D">
        <w:rPr>
          <w:iCs/>
          <w:szCs w:val="28"/>
        </w:rPr>
        <w:t>Lui</w:t>
      </w:r>
      <w:proofErr w:type="spellEnd"/>
      <w:r w:rsidR="00F0096D">
        <w:rPr>
          <w:iCs/>
          <w:szCs w:val="28"/>
        </w:rPr>
        <w:t xml:space="preserve"> and Master Catherine Cheng, I shall not re-visit them here.</w:t>
      </w:r>
    </w:p>
    <w:p w:rsidR="003B65A8" w:rsidRDefault="003B65A8" w:rsidP="00BA221C">
      <w:pPr>
        <w:tabs>
          <w:tab w:val="clear" w:pos="4320"/>
          <w:tab w:val="clear" w:pos="9072"/>
        </w:tabs>
        <w:spacing w:line="360" w:lineRule="auto"/>
        <w:ind w:right="26"/>
        <w:jc w:val="both"/>
        <w:rPr>
          <w:iCs/>
          <w:szCs w:val="28"/>
        </w:rPr>
      </w:pPr>
    </w:p>
    <w:p w:rsidR="0023214F" w:rsidRDefault="00EF721D" w:rsidP="00BA221C">
      <w:pPr>
        <w:numPr>
          <w:ilvl w:val="0"/>
          <w:numId w:val="4"/>
        </w:numPr>
        <w:tabs>
          <w:tab w:val="clear" w:pos="4320"/>
          <w:tab w:val="clear" w:pos="9072"/>
        </w:tabs>
        <w:spacing w:line="360" w:lineRule="auto"/>
        <w:ind w:left="0" w:right="26" w:firstLine="0"/>
        <w:jc w:val="both"/>
        <w:rPr>
          <w:iCs/>
          <w:szCs w:val="28"/>
        </w:rPr>
      </w:pPr>
      <w:r>
        <w:rPr>
          <w:iCs/>
          <w:szCs w:val="28"/>
        </w:rPr>
        <w:t xml:space="preserve">Although </w:t>
      </w:r>
      <w:proofErr w:type="spellStart"/>
      <w:r>
        <w:rPr>
          <w:iCs/>
          <w:szCs w:val="28"/>
        </w:rPr>
        <w:t>M</w:t>
      </w:r>
      <w:r w:rsidR="00D52A33">
        <w:rPr>
          <w:iCs/>
          <w:szCs w:val="28"/>
        </w:rPr>
        <w:t>r</w:t>
      </w:r>
      <w:proofErr w:type="spellEnd"/>
      <w:r w:rsidR="00D52A33">
        <w:rPr>
          <w:iCs/>
          <w:szCs w:val="28"/>
        </w:rPr>
        <w:t xml:space="preserve"> </w:t>
      </w:r>
      <w:proofErr w:type="spellStart"/>
      <w:r w:rsidR="00D52A33">
        <w:rPr>
          <w:iCs/>
          <w:szCs w:val="28"/>
        </w:rPr>
        <w:t>Mohnani</w:t>
      </w:r>
      <w:proofErr w:type="spellEnd"/>
      <w:r>
        <w:rPr>
          <w:iCs/>
          <w:szCs w:val="28"/>
        </w:rPr>
        <w:t xml:space="preserve"> </w:t>
      </w:r>
      <w:r w:rsidR="00F0096D">
        <w:rPr>
          <w:iCs/>
          <w:szCs w:val="28"/>
        </w:rPr>
        <w:t>admitted</w:t>
      </w:r>
      <w:r>
        <w:rPr>
          <w:iCs/>
          <w:szCs w:val="28"/>
        </w:rPr>
        <w:t xml:space="preserve"> that the MP proceedings had been issued by mistake due to </w:t>
      </w:r>
      <w:r w:rsidR="00D52A33">
        <w:rPr>
          <w:iCs/>
          <w:szCs w:val="28"/>
        </w:rPr>
        <w:t>his</w:t>
      </w:r>
      <w:r>
        <w:rPr>
          <w:iCs/>
          <w:szCs w:val="28"/>
        </w:rPr>
        <w:t xml:space="preserve"> “inexperience”, the costs of this matter ha</w:t>
      </w:r>
      <w:r w:rsidR="00DF74C0">
        <w:rPr>
          <w:iCs/>
          <w:szCs w:val="28"/>
        </w:rPr>
        <w:t>d</w:t>
      </w:r>
      <w:r>
        <w:rPr>
          <w:iCs/>
          <w:szCs w:val="28"/>
        </w:rPr>
        <w:t xml:space="preserve"> already been dealt with by Registrar </w:t>
      </w:r>
      <w:proofErr w:type="spellStart"/>
      <w:r>
        <w:rPr>
          <w:iCs/>
          <w:szCs w:val="28"/>
        </w:rPr>
        <w:t>Lui</w:t>
      </w:r>
      <w:proofErr w:type="spellEnd"/>
      <w:r w:rsidR="0023214F">
        <w:rPr>
          <w:iCs/>
          <w:szCs w:val="28"/>
        </w:rPr>
        <w:t>.  The fact that the defendant is not able to recover the modest costs of HK$4,766 from the plaintiffs to date in my view is one of the vicissitudes of litigation for which I do not think the</w:t>
      </w:r>
      <w:r w:rsidR="00DF74C0">
        <w:rPr>
          <w:iCs/>
          <w:szCs w:val="28"/>
        </w:rPr>
        <w:t xml:space="preserve"> plaintiffs’</w:t>
      </w:r>
      <w:r w:rsidR="0023214F">
        <w:rPr>
          <w:iCs/>
          <w:szCs w:val="28"/>
        </w:rPr>
        <w:t xml:space="preserve"> solicitors should be responsible for.</w:t>
      </w:r>
    </w:p>
    <w:p w:rsidR="003B65A8" w:rsidRDefault="003B65A8" w:rsidP="00BA221C">
      <w:pPr>
        <w:pStyle w:val="ListParagraph"/>
        <w:spacing w:line="360" w:lineRule="auto"/>
        <w:rPr>
          <w:iCs/>
          <w:szCs w:val="28"/>
        </w:rPr>
      </w:pPr>
    </w:p>
    <w:p w:rsidR="003B65A8" w:rsidRDefault="003B65A8" w:rsidP="00BA221C">
      <w:pPr>
        <w:numPr>
          <w:ilvl w:val="0"/>
          <w:numId w:val="4"/>
        </w:numPr>
        <w:tabs>
          <w:tab w:val="clear" w:pos="4320"/>
          <w:tab w:val="clear" w:pos="9072"/>
        </w:tabs>
        <w:spacing w:line="360" w:lineRule="auto"/>
        <w:ind w:left="0" w:right="26" w:firstLine="0"/>
        <w:jc w:val="both"/>
        <w:rPr>
          <w:iCs/>
          <w:szCs w:val="28"/>
        </w:rPr>
      </w:pPr>
      <w:r>
        <w:rPr>
          <w:iCs/>
          <w:szCs w:val="28"/>
        </w:rPr>
        <w:t>However, in my view, had MA</w:t>
      </w:r>
      <w:r w:rsidR="00D52A33">
        <w:rPr>
          <w:iCs/>
          <w:szCs w:val="28"/>
        </w:rPr>
        <w:t xml:space="preserve"> been</w:t>
      </w:r>
      <w:r>
        <w:rPr>
          <w:iCs/>
          <w:szCs w:val="28"/>
        </w:rPr>
        <w:t xml:space="preserve"> dealt with this </w:t>
      </w:r>
      <w:r w:rsidR="00602D2D">
        <w:rPr>
          <w:iCs/>
          <w:szCs w:val="28"/>
        </w:rPr>
        <w:t xml:space="preserve">case </w:t>
      </w:r>
      <w:r>
        <w:rPr>
          <w:iCs/>
          <w:szCs w:val="28"/>
        </w:rPr>
        <w:t xml:space="preserve">in a competent and efficient manner, then the </w:t>
      </w:r>
      <w:r w:rsidR="007E774B">
        <w:rPr>
          <w:iCs/>
          <w:szCs w:val="28"/>
        </w:rPr>
        <w:t>two</w:t>
      </w:r>
      <w:r>
        <w:rPr>
          <w:iCs/>
          <w:szCs w:val="28"/>
        </w:rPr>
        <w:t xml:space="preserve"> CM</w:t>
      </w:r>
      <w:r w:rsidR="00602D2D">
        <w:rPr>
          <w:iCs/>
          <w:szCs w:val="28"/>
        </w:rPr>
        <w:t>C</w:t>
      </w:r>
      <w:r>
        <w:rPr>
          <w:iCs/>
          <w:szCs w:val="28"/>
        </w:rPr>
        <w:t xml:space="preserve"> hearings befor</w:t>
      </w:r>
      <w:r w:rsidR="007E774B">
        <w:rPr>
          <w:iCs/>
          <w:szCs w:val="28"/>
        </w:rPr>
        <w:t>e me could have been avoided al</w:t>
      </w:r>
      <w:r>
        <w:rPr>
          <w:iCs/>
          <w:szCs w:val="28"/>
        </w:rPr>
        <w:t xml:space="preserve">together.  I therefore consider that </w:t>
      </w:r>
      <w:r w:rsidR="001614F7">
        <w:rPr>
          <w:iCs/>
          <w:szCs w:val="28"/>
        </w:rPr>
        <w:t xml:space="preserve">MA should be made personally liable </w:t>
      </w:r>
      <w:r>
        <w:rPr>
          <w:iCs/>
          <w:szCs w:val="28"/>
        </w:rPr>
        <w:t>for those costs, including the costs of the defendant in preparing the affidavit and written submissions</w:t>
      </w:r>
      <w:r w:rsidR="001614F7">
        <w:rPr>
          <w:iCs/>
          <w:szCs w:val="28"/>
        </w:rPr>
        <w:t xml:space="preserve"> for the CMCs</w:t>
      </w:r>
      <w:r>
        <w:rPr>
          <w:iCs/>
          <w:szCs w:val="28"/>
        </w:rPr>
        <w:t xml:space="preserve">.  I would therefore direct </w:t>
      </w:r>
      <w:proofErr w:type="spellStart"/>
      <w:r>
        <w:rPr>
          <w:iCs/>
          <w:szCs w:val="28"/>
        </w:rPr>
        <w:t>Mr</w:t>
      </w:r>
      <w:proofErr w:type="spellEnd"/>
      <w:r>
        <w:rPr>
          <w:iCs/>
          <w:szCs w:val="28"/>
        </w:rPr>
        <w:t xml:space="preserve"> </w:t>
      </w:r>
      <w:proofErr w:type="spellStart"/>
      <w:r>
        <w:rPr>
          <w:iCs/>
          <w:szCs w:val="28"/>
        </w:rPr>
        <w:t>Mohnani</w:t>
      </w:r>
      <w:proofErr w:type="spellEnd"/>
      <w:r>
        <w:rPr>
          <w:iCs/>
          <w:szCs w:val="28"/>
        </w:rPr>
        <w:t xml:space="preserve"> of MA to show cause within</w:t>
      </w:r>
      <w:r w:rsidR="00047146">
        <w:rPr>
          <w:iCs/>
          <w:szCs w:val="28"/>
        </w:rPr>
        <w:t xml:space="preserve"> </w:t>
      </w:r>
      <w:r>
        <w:rPr>
          <w:iCs/>
          <w:szCs w:val="28"/>
        </w:rPr>
        <w:t xml:space="preserve">14 days </w:t>
      </w:r>
      <w:r>
        <w:rPr>
          <w:iCs/>
          <w:szCs w:val="28"/>
        </w:rPr>
        <w:lastRenderedPageBreak/>
        <w:t xml:space="preserve">as to why his firm should not be held personally liable for the wasted costs caused by the </w:t>
      </w:r>
      <w:r w:rsidR="00FE7359">
        <w:rPr>
          <w:iCs/>
          <w:szCs w:val="28"/>
        </w:rPr>
        <w:t xml:space="preserve">need to hold the </w:t>
      </w:r>
      <w:r w:rsidR="007E774B">
        <w:rPr>
          <w:iCs/>
          <w:szCs w:val="28"/>
        </w:rPr>
        <w:t>two</w:t>
      </w:r>
      <w:r w:rsidR="00FE7359">
        <w:rPr>
          <w:iCs/>
          <w:szCs w:val="28"/>
        </w:rPr>
        <w:t xml:space="preserve"> CMC</w:t>
      </w:r>
      <w:r w:rsidR="00602D2D">
        <w:rPr>
          <w:iCs/>
          <w:szCs w:val="28"/>
        </w:rPr>
        <w:t xml:space="preserve"> hearing</w:t>
      </w:r>
      <w:r w:rsidR="00FE7359">
        <w:rPr>
          <w:iCs/>
          <w:szCs w:val="28"/>
        </w:rPr>
        <w:t>s.</w:t>
      </w:r>
      <w:r>
        <w:rPr>
          <w:iCs/>
          <w:szCs w:val="28"/>
        </w:rPr>
        <w:t xml:space="preserve"> </w:t>
      </w:r>
      <w:r w:rsidR="00FE7359">
        <w:rPr>
          <w:iCs/>
          <w:szCs w:val="28"/>
        </w:rPr>
        <w:t xml:space="preserve">Such costs will be summarily assessed and to be paid </w:t>
      </w:r>
      <w:r w:rsidR="007E774B">
        <w:rPr>
          <w:iCs/>
          <w:szCs w:val="28"/>
        </w:rPr>
        <w:t xml:space="preserve">on </w:t>
      </w:r>
      <w:r w:rsidR="00FE7359">
        <w:rPr>
          <w:iCs/>
          <w:szCs w:val="28"/>
        </w:rPr>
        <w:t xml:space="preserve">an indemnity basis and will be dealt with by way of paper disposal. </w:t>
      </w:r>
      <w:r>
        <w:rPr>
          <w:iCs/>
          <w:szCs w:val="28"/>
        </w:rPr>
        <w:t xml:space="preserve"> </w:t>
      </w:r>
      <w:r w:rsidR="007A4559">
        <w:rPr>
          <w:iCs/>
          <w:szCs w:val="28"/>
        </w:rPr>
        <w:t xml:space="preserve">I shall direct WLA to provide the court with a statement of costs for the </w:t>
      </w:r>
      <w:r w:rsidR="007E774B">
        <w:rPr>
          <w:iCs/>
          <w:szCs w:val="28"/>
        </w:rPr>
        <w:t>two</w:t>
      </w:r>
      <w:r w:rsidR="007A4559">
        <w:rPr>
          <w:iCs/>
          <w:szCs w:val="28"/>
        </w:rPr>
        <w:t xml:space="preserve"> CM</w:t>
      </w:r>
      <w:r w:rsidR="007E774B">
        <w:rPr>
          <w:iCs/>
          <w:szCs w:val="28"/>
        </w:rPr>
        <w:t>C</w:t>
      </w:r>
      <w:r w:rsidR="007A4559">
        <w:rPr>
          <w:iCs/>
          <w:szCs w:val="28"/>
        </w:rPr>
        <w:t xml:space="preserve"> hearings and MA to provide a list of objections, if any, after receiving MA’s</w:t>
      </w:r>
      <w:r w:rsidR="001614F7">
        <w:rPr>
          <w:iCs/>
          <w:szCs w:val="28"/>
        </w:rPr>
        <w:t xml:space="preserve"> submissions and if I find that they should be held responsible for those costs.</w:t>
      </w:r>
      <w:r>
        <w:rPr>
          <w:iCs/>
          <w:szCs w:val="28"/>
        </w:rPr>
        <w:t xml:space="preserve">  </w:t>
      </w:r>
    </w:p>
    <w:p w:rsidR="00FE7359" w:rsidRDefault="00FE7359" w:rsidP="00BA221C">
      <w:pPr>
        <w:pStyle w:val="ListParagraph"/>
        <w:spacing w:line="360" w:lineRule="auto"/>
        <w:rPr>
          <w:iCs/>
          <w:szCs w:val="28"/>
        </w:rPr>
      </w:pPr>
    </w:p>
    <w:p w:rsidR="00FE7359" w:rsidRPr="00FE7359" w:rsidRDefault="00FE7359" w:rsidP="00BA221C">
      <w:pPr>
        <w:tabs>
          <w:tab w:val="clear" w:pos="4320"/>
          <w:tab w:val="clear" w:pos="9072"/>
        </w:tabs>
        <w:spacing w:line="360" w:lineRule="auto"/>
        <w:ind w:right="26"/>
        <w:jc w:val="both"/>
        <w:rPr>
          <w:i/>
          <w:iCs/>
          <w:szCs w:val="28"/>
        </w:rPr>
      </w:pPr>
      <w:r w:rsidRPr="00FE7359">
        <w:rPr>
          <w:i/>
          <w:iCs/>
          <w:szCs w:val="28"/>
        </w:rPr>
        <w:t xml:space="preserve">CONCLUSION </w:t>
      </w:r>
    </w:p>
    <w:p w:rsidR="0023214F" w:rsidRDefault="0023214F" w:rsidP="00BA221C">
      <w:pPr>
        <w:pStyle w:val="ListParagraph"/>
        <w:spacing w:line="360" w:lineRule="auto"/>
        <w:rPr>
          <w:iCs/>
          <w:szCs w:val="28"/>
        </w:rPr>
      </w:pPr>
    </w:p>
    <w:p w:rsidR="00CA7206" w:rsidRPr="00CA7206" w:rsidRDefault="00FE7359" w:rsidP="00BA221C">
      <w:pPr>
        <w:numPr>
          <w:ilvl w:val="0"/>
          <w:numId w:val="4"/>
        </w:numPr>
        <w:tabs>
          <w:tab w:val="clear" w:pos="4320"/>
          <w:tab w:val="clear" w:pos="9072"/>
        </w:tabs>
        <w:spacing w:line="360" w:lineRule="auto"/>
        <w:ind w:left="0" w:right="26" w:firstLine="0"/>
        <w:jc w:val="both"/>
        <w:rPr>
          <w:iCs/>
          <w:szCs w:val="28"/>
        </w:rPr>
      </w:pPr>
      <w:r>
        <w:rPr>
          <w:iCs/>
          <w:szCs w:val="28"/>
        </w:rPr>
        <w:t>In the circumstances, I would make the following order o</w:t>
      </w:r>
      <w:r w:rsidR="00F93D6D">
        <w:rPr>
          <w:iCs/>
          <w:szCs w:val="28"/>
        </w:rPr>
        <w:t>n</w:t>
      </w:r>
      <w:r>
        <w:rPr>
          <w:iCs/>
          <w:szCs w:val="28"/>
        </w:rPr>
        <w:t xml:space="preserve"> costs in this </w:t>
      </w:r>
      <w:proofErr w:type="gramStart"/>
      <w:r>
        <w:rPr>
          <w:iCs/>
          <w:szCs w:val="28"/>
        </w:rPr>
        <w:t>case:-</w:t>
      </w:r>
      <w:proofErr w:type="gramEnd"/>
    </w:p>
    <w:p w:rsidR="00F93D6D" w:rsidRDefault="00F93D6D" w:rsidP="00BA221C">
      <w:pPr>
        <w:pStyle w:val="ListParagraph"/>
        <w:numPr>
          <w:ilvl w:val="0"/>
          <w:numId w:val="20"/>
        </w:numPr>
        <w:tabs>
          <w:tab w:val="clear" w:pos="4320"/>
          <w:tab w:val="clear" w:pos="9072"/>
        </w:tabs>
        <w:spacing w:line="360" w:lineRule="auto"/>
        <w:ind w:right="26"/>
        <w:jc w:val="both"/>
        <w:rPr>
          <w:iCs/>
          <w:szCs w:val="28"/>
        </w:rPr>
      </w:pPr>
      <w:r>
        <w:rPr>
          <w:iCs/>
          <w:szCs w:val="28"/>
        </w:rPr>
        <w:t>Save for the costs mentioned in (i</w:t>
      </w:r>
      <w:r w:rsidR="00CA7206">
        <w:rPr>
          <w:iCs/>
          <w:szCs w:val="28"/>
        </w:rPr>
        <w:t>i</w:t>
      </w:r>
      <w:r w:rsidR="001614F7">
        <w:rPr>
          <w:iCs/>
          <w:szCs w:val="28"/>
        </w:rPr>
        <w:t xml:space="preserve">) </w:t>
      </w:r>
      <w:r>
        <w:rPr>
          <w:iCs/>
          <w:szCs w:val="28"/>
        </w:rPr>
        <w:t>below</w:t>
      </w:r>
      <w:r w:rsidR="001614F7">
        <w:rPr>
          <w:iCs/>
          <w:szCs w:val="28"/>
        </w:rPr>
        <w:t xml:space="preserve"> and other previous costs order made by Master Catherine Cheng in this case</w:t>
      </w:r>
      <w:r>
        <w:rPr>
          <w:iCs/>
          <w:szCs w:val="28"/>
        </w:rPr>
        <w:t xml:space="preserve">, the costs of the action up to the date of the order granted by the court to the plaintiffs’ solicitors </w:t>
      </w:r>
      <w:r w:rsidR="001614F7">
        <w:rPr>
          <w:iCs/>
          <w:szCs w:val="28"/>
        </w:rPr>
        <w:t xml:space="preserve">to cease to act </w:t>
      </w:r>
      <w:r>
        <w:rPr>
          <w:iCs/>
          <w:szCs w:val="28"/>
        </w:rPr>
        <w:t>on 23 February 2023 be borne by the plaintiffs</w:t>
      </w:r>
      <w:r w:rsidR="00CA7206">
        <w:rPr>
          <w:iCs/>
          <w:szCs w:val="28"/>
        </w:rPr>
        <w:t>, such costs to be taxed if not agreed</w:t>
      </w:r>
      <w:r>
        <w:rPr>
          <w:iCs/>
          <w:szCs w:val="28"/>
        </w:rPr>
        <w:t>;</w:t>
      </w:r>
    </w:p>
    <w:p w:rsidR="00CA7206" w:rsidRDefault="00CA7206" w:rsidP="00BA221C">
      <w:pPr>
        <w:pStyle w:val="ListParagraph"/>
        <w:tabs>
          <w:tab w:val="clear" w:pos="4320"/>
          <w:tab w:val="clear" w:pos="9072"/>
        </w:tabs>
        <w:spacing w:line="360" w:lineRule="auto"/>
        <w:ind w:left="2160" w:right="26"/>
        <w:jc w:val="both"/>
        <w:rPr>
          <w:iCs/>
          <w:szCs w:val="28"/>
        </w:rPr>
      </w:pPr>
    </w:p>
    <w:p w:rsidR="00CA7206" w:rsidRDefault="00CA7206" w:rsidP="00BA221C">
      <w:pPr>
        <w:pStyle w:val="ListParagraph"/>
        <w:numPr>
          <w:ilvl w:val="0"/>
          <w:numId w:val="20"/>
        </w:numPr>
        <w:tabs>
          <w:tab w:val="clear" w:pos="4320"/>
          <w:tab w:val="clear" w:pos="9072"/>
        </w:tabs>
        <w:spacing w:line="360" w:lineRule="auto"/>
        <w:ind w:right="26"/>
        <w:jc w:val="both"/>
        <w:rPr>
          <w:iCs/>
          <w:szCs w:val="28"/>
        </w:rPr>
      </w:pPr>
      <w:r>
        <w:rPr>
          <w:iCs/>
          <w:szCs w:val="28"/>
        </w:rPr>
        <w:t>Subject to (iii) below, t</w:t>
      </w:r>
      <w:r w:rsidR="00F93D6D">
        <w:rPr>
          <w:iCs/>
          <w:szCs w:val="28"/>
        </w:rPr>
        <w:t xml:space="preserve">he costs of the </w:t>
      </w:r>
      <w:r w:rsidR="007E774B">
        <w:rPr>
          <w:iCs/>
          <w:szCs w:val="28"/>
        </w:rPr>
        <w:t>two</w:t>
      </w:r>
      <w:r w:rsidR="00F93D6D">
        <w:rPr>
          <w:iCs/>
          <w:szCs w:val="28"/>
        </w:rPr>
        <w:t xml:space="preserve"> case management conferences held on 17 January 2023 and 18 April 2023 </w:t>
      </w:r>
      <w:r w:rsidR="00602D2D">
        <w:rPr>
          <w:iCs/>
          <w:szCs w:val="28"/>
        </w:rPr>
        <w:t xml:space="preserve">respectively </w:t>
      </w:r>
      <w:r w:rsidR="00F93D6D">
        <w:rPr>
          <w:iCs/>
          <w:szCs w:val="28"/>
        </w:rPr>
        <w:t>to be borne by the plaintiffs’ solicitors personally and on an indemnity basis;</w:t>
      </w:r>
      <w:r>
        <w:rPr>
          <w:iCs/>
          <w:szCs w:val="28"/>
        </w:rPr>
        <w:t xml:space="preserve"> and</w:t>
      </w:r>
    </w:p>
    <w:p w:rsidR="00F93D6D" w:rsidRPr="00CA7206" w:rsidRDefault="00CA7206" w:rsidP="00BA221C">
      <w:pPr>
        <w:tabs>
          <w:tab w:val="clear" w:pos="4320"/>
          <w:tab w:val="clear" w:pos="9072"/>
        </w:tabs>
        <w:spacing w:line="360" w:lineRule="auto"/>
        <w:ind w:right="26"/>
        <w:jc w:val="both"/>
        <w:rPr>
          <w:iCs/>
          <w:szCs w:val="28"/>
        </w:rPr>
      </w:pPr>
      <w:r w:rsidRPr="00CA7206">
        <w:rPr>
          <w:iCs/>
          <w:szCs w:val="28"/>
        </w:rPr>
        <w:t xml:space="preserve"> </w:t>
      </w:r>
    </w:p>
    <w:p w:rsidR="00FE7359" w:rsidRPr="00FE7359" w:rsidRDefault="00F93D6D" w:rsidP="00BA221C">
      <w:pPr>
        <w:pStyle w:val="ListParagraph"/>
        <w:numPr>
          <w:ilvl w:val="0"/>
          <w:numId w:val="20"/>
        </w:numPr>
        <w:tabs>
          <w:tab w:val="clear" w:pos="4320"/>
          <w:tab w:val="clear" w:pos="9072"/>
        </w:tabs>
        <w:spacing w:line="360" w:lineRule="auto"/>
        <w:ind w:right="26"/>
        <w:jc w:val="both"/>
        <w:rPr>
          <w:iCs/>
          <w:szCs w:val="28"/>
        </w:rPr>
      </w:pPr>
      <w:r>
        <w:rPr>
          <w:iCs/>
          <w:szCs w:val="28"/>
        </w:rPr>
        <w:t xml:space="preserve">The plaintiffs’ solicitors </w:t>
      </w:r>
      <w:proofErr w:type="spellStart"/>
      <w:r>
        <w:rPr>
          <w:iCs/>
          <w:szCs w:val="28"/>
        </w:rPr>
        <w:t>Messrs</w:t>
      </w:r>
      <w:proofErr w:type="spellEnd"/>
      <w:r>
        <w:rPr>
          <w:iCs/>
          <w:szCs w:val="28"/>
        </w:rPr>
        <w:t xml:space="preserve"> </w:t>
      </w:r>
      <w:proofErr w:type="spellStart"/>
      <w:r>
        <w:rPr>
          <w:iCs/>
          <w:szCs w:val="28"/>
        </w:rPr>
        <w:t>Mohnani</w:t>
      </w:r>
      <w:proofErr w:type="spellEnd"/>
      <w:r>
        <w:rPr>
          <w:iCs/>
          <w:szCs w:val="28"/>
        </w:rPr>
        <w:t xml:space="preserve"> and Associates</w:t>
      </w:r>
      <w:r w:rsidR="007E774B">
        <w:rPr>
          <w:iCs/>
          <w:szCs w:val="28"/>
        </w:rPr>
        <w:t xml:space="preserve"> </w:t>
      </w:r>
      <w:r w:rsidR="001614F7">
        <w:rPr>
          <w:iCs/>
          <w:szCs w:val="28"/>
        </w:rPr>
        <w:t xml:space="preserve">are directed </w:t>
      </w:r>
      <w:r>
        <w:rPr>
          <w:iCs/>
          <w:szCs w:val="28"/>
        </w:rPr>
        <w:t>to show cause by</w:t>
      </w:r>
      <w:r w:rsidR="00CA7206">
        <w:rPr>
          <w:iCs/>
          <w:szCs w:val="28"/>
        </w:rPr>
        <w:t xml:space="preserve"> way of filing an affirmation within 14 days as to why they should not be held personally liable for the wasted costs incurred </w:t>
      </w:r>
      <w:r w:rsidR="00CA7206">
        <w:rPr>
          <w:iCs/>
          <w:szCs w:val="28"/>
        </w:rPr>
        <w:lastRenderedPageBreak/>
        <w:t xml:space="preserve">as a result of holding the </w:t>
      </w:r>
      <w:r w:rsidR="007E774B">
        <w:rPr>
          <w:iCs/>
          <w:szCs w:val="28"/>
        </w:rPr>
        <w:t>two</w:t>
      </w:r>
      <w:r w:rsidR="00CA7206">
        <w:rPr>
          <w:iCs/>
          <w:szCs w:val="28"/>
        </w:rPr>
        <w:t xml:space="preserve"> case management conferences</w:t>
      </w:r>
      <w:r w:rsidR="007E774B">
        <w:rPr>
          <w:iCs/>
          <w:szCs w:val="28"/>
        </w:rPr>
        <w:t xml:space="preserve"> referred to above</w:t>
      </w:r>
      <w:r w:rsidR="00CA7206">
        <w:rPr>
          <w:iCs/>
          <w:szCs w:val="28"/>
        </w:rPr>
        <w:t xml:space="preserve">. </w:t>
      </w:r>
      <w:r>
        <w:rPr>
          <w:iCs/>
          <w:szCs w:val="28"/>
        </w:rPr>
        <w:t xml:space="preserve"> </w:t>
      </w:r>
    </w:p>
    <w:p w:rsidR="00980702" w:rsidRPr="00DC0B1E" w:rsidRDefault="00025598" w:rsidP="00BA221C">
      <w:pPr>
        <w:tabs>
          <w:tab w:val="clear" w:pos="4320"/>
          <w:tab w:val="clear" w:pos="9072"/>
        </w:tabs>
        <w:spacing w:line="360" w:lineRule="auto"/>
        <w:ind w:right="26"/>
        <w:jc w:val="both"/>
        <w:rPr>
          <w:iCs/>
          <w:szCs w:val="28"/>
        </w:rPr>
      </w:pPr>
      <w:r>
        <w:rPr>
          <w:iCs/>
          <w:szCs w:val="28"/>
        </w:rPr>
        <w:t xml:space="preserve"> </w:t>
      </w:r>
      <w:r w:rsidR="0023214F">
        <w:rPr>
          <w:iCs/>
          <w:szCs w:val="28"/>
        </w:rPr>
        <w:t xml:space="preserve">  </w:t>
      </w:r>
      <w:r w:rsidR="00EF721D">
        <w:rPr>
          <w:iCs/>
          <w:szCs w:val="28"/>
        </w:rPr>
        <w:t xml:space="preserve">          </w:t>
      </w:r>
      <w:r w:rsidR="00DC0B1E">
        <w:rPr>
          <w:iCs/>
          <w:szCs w:val="28"/>
        </w:rPr>
        <w:t xml:space="preserve"> </w:t>
      </w:r>
      <w:r w:rsidR="00DC0B1E" w:rsidRPr="00DC0B1E">
        <w:rPr>
          <w:iCs/>
          <w:szCs w:val="28"/>
        </w:rPr>
        <w:t xml:space="preserve">   </w:t>
      </w:r>
    </w:p>
    <w:p w:rsidR="00980702" w:rsidRDefault="00980702" w:rsidP="00980702">
      <w:pPr>
        <w:pStyle w:val="ListParagraph"/>
        <w:rPr>
          <w:iCs/>
          <w:szCs w:val="28"/>
        </w:rPr>
      </w:pPr>
    </w:p>
    <w:p w:rsidR="00560557" w:rsidRDefault="00560557" w:rsidP="00D955C4">
      <w:pPr>
        <w:tabs>
          <w:tab w:val="clear" w:pos="4320"/>
          <w:tab w:val="clear" w:pos="9072"/>
        </w:tabs>
        <w:spacing w:line="360" w:lineRule="auto"/>
        <w:ind w:right="-720"/>
        <w:jc w:val="both"/>
        <w:rPr>
          <w:szCs w:val="28"/>
        </w:rPr>
      </w:pPr>
    </w:p>
    <w:p w:rsidR="00560557" w:rsidRDefault="00560557" w:rsidP="00D955C4">
      <w:pPr>
        <w:tabs>
          <w:tab w:val="clear" w:pos="4320"/>
          <w:tab w:val="clear" w:pos="9072"/>
        </w:tabs>
        <w:spacing w:line="360" w:lineRule="auto"/>
        <w:ind w:right="-720"/>
        <w:jc w:val="both"/>
        <w:rPr>
          <w:szCs w:val="28"/>
        </w:rPr>
      </w:pPr>
    </w:p>
    <w:p w:rsidR="00560557" w:rsidRDefault="00560557" w:rsidP="00D955C4">
      <w:pPr>
        <w:tabs>
          <w:tab w:val="clear" w:pos="4320"/>
          <w:tab w:val="clear" w:pos="9072"/>
        </w:tabs>
        <w:spacing w:line="360" w:lineRule="auto"/>
        <w:ind w:right="-720"/>
        <w:jc w:val="both"/>
        <w:rPr>
          <w:szCs w:val="28"/>
        </w:rPr>
      </w:pPr>
    </w:p>
    <w:p w:rsidR="005964BA" w:rsidRPr="00560557" w:rsidRDefault="005964BA" w:rsidP="00D955C4">
      <w:pPr>
        <w:tabs>
          <w:tab w:val="clear" w:pos="4320"/>
          <w:tab w:val="clear" w:pos="9072"/>
          <w:tab w:val="center" w:pos="6480"/>
        </w:tabs>
        <w:ind w:right="-720"/>
        <w:jc w:val="both"/>
        <w:rPr>
          <w:iCs/>
          <w:szCs w:val="28"/>
        </w:rPr>
      </w:pPr>
      <w:r w:rsidRPr="00560557">
        <w:rPr>
          <w:iCs/>
          <w:szCs w:val="28"/>
        </w:rPr>
        <w:tab/>
      </w:r>
      <w:r w:rsidRPr="00560557">
        <w:rPr>
          <w:iCs/>
          <w:szCs w:val="28"/>
        </w:rPr>
        <w:tab/>
      </w:r>
      <w:proofErr w:type="gramStart"/>
      <w:r w:rsidRPr="00560557">
        <w:rPr>
          <w:iCs/>
          <w:szCs w:val="28"/>
        </w:rPr>
        <w:t xml:space="preserve">( </w:t>
      </w:r>
      <w:r w:rsidR="00093758" w:rsidRPr="00560557">
        <w:rPr>
          <w:iCs/>
          <w:szCs w:val="28"/>
        </w:rPr>
        <w:t>Andrew</w:t>
      </w:r>
      <w:proofErr w:type="gramEnd"/>
      <w:r w:rsidR="00093758" w:rsidRPr="00560557">
        <w:rPr>
          <w:iCs/>
          <w:szCs w:val="28"/>
        </w:rPr>
        <w:t xml:space="preserve"> </w:t>
      </w:r>
      <w:r w:rsidR="007F1C9A" w:rsidRPr="00560557">
        <w:rPr>
          <w:iCs/>
          <w:szCs w:val="28"/>
        </w:rPr>
        <w:t xml:space="preserve">SY </w:t>
      </w:r>
      <w:r w:rsidR="00093758" w:rsidRPr="00560557">
        <w:rPr>
          <w:iCs/>
          <w:szCs w:val="28"/>
        </w:rPr>
        <w:t>Li</w:t>
      </w:r>
      <w:r w:rsidRPr="00560557">
        <w:rPr>
          <w:iCs/>
          <w:szCs w:val="28"/>
        </w:rPr>
        <w:t xml:space="preserve"> )</w:t>
      </w:r>
    </w:p>
    <w:p w:rsidR="005964BA" w:rsidRPr="00DF036F" w:rsidRDefault="005964BA" w:rsidP="00D955C4">
      <w:pPr>
        <w:tabs>
          <w:tab w:val="clear" w:pos="4320"/>
          <w:tab w:val="clear" w:pos="9072"/>
          <w:tab w:val="center" w:pos="6480"/>
        </w:tabs>
        <w:ind w:right="-720"/>
        <w:jc w:val="both"/>
        <w:rPr>
          <w:szCs w:val="28"/>
          <w:lang w:eastAsia="zh-HK"/>
        </w:rPr>
      </w:pPr>
      <w:r w:rsidRPr="0097135A">
        <w:rPr>
          <w:iCs/>
          <w:szCs w:val="28"/>
        </w:rPr>
        <w:tab/>
      </w:r>
      <w:r w:rsidRPr="0097135A">
        <w:rPr>
          <w:iCs/>
          <w:szCs w:val="28"/>
        </w:rPr>
        <w:tab/>
        <w:t>District Judge</w:t>
      </w:r>
    </w:p>
    <w:p w:rsidR="00D955C4" w:rsidRPr="00DF036F" w:rsidRDefault="00D955C4" w:rsidP="007B1D44">
      <w:pPr>
        <w:ind w:right="-720"/>
        <w:jc w:val="both"/>
        <w:rPr>
          <w:iCs/>
          <w:szCs w:val="28"/>
        </w:rPr>
      </w:pPr>
    </w:p>
    <w:p w:rsidR="00602D2D" w:rsidRDefault="00602D2D" w:rsidP="007B1D44">
      <w:pPr>
        <w:ind w:right="-720"/>
        <w:rPr>
          <w:szCs w:val="28"/>
          <w:lang w:val="en-GB"/>
        </w:rPr>
      </w:pPr>
    </w:p>
    <w:p w:rsidR="008A1C7A" w:rsidRPr="00086112" w:rsidRDefault="00612FD9" w:rsidP="007B1D44">
      <w:pPr>
        <w:ind w:right="-720"/>
        <w:rPr>
          <w:szCs w:val="28"/>
          <w:lang w:val="en-GB"/>
        </w:rPr>
      </w:pPr>
      <w:r w:rsidRPr="00086112">
        <w:rPr>
          <w:szCs w:val="28"/>
          <w:lang w:val="en-GB"/>
        </w:rPr>
        <w:t xml:space="preserve">Mr </w:t>
      </w:r>
      <w:proofErr w:type="spellStart"/>
      <w:r w:rsidR="007E580F">
        <w:rPr>
          <w:szCs w:val="28"/>
          <w:lang w:val="en-GB"/>
        </w:rPr>
        <w:t>Dheeraj</w:t>
      </w:r>
      <w:proofErr w:type="spellEnd"/>
      <w:r w:rsidR="009E77BB">
        <w:rPr>
          <w:szCs w:val="28"/>
          <w:lang w:val="en-GB"/>
        </w:rPr>
        <w:t xml:space="preserve"> </w:t>
      </w:r>
      <w:proofErr w:type="spellStart"/>
      <w:r w:rsidR="009E77BB">
        <w:rPr>
          <w:szCs w:val="28"/>
          <w:lang w:val="en-GB"/>
        </w:rPr>
        <w:t>Mohnani</w:t>
      </w:r>
      <w:proofErr w:type="spellEnd"/>
      <w:r w:rsidR="00F9156D">
        <w:rPr>
          <w:szCs w:val="28"/>
          <w:lang w:val="en-GB"/>
        </w:rPr>
        <w:t xml:space="preserve">, </w:t>
      </w:r>
      <w:r w:rsidR="009E77BB">
        <w:rPr>
          <w:szCs w:val="28"/>
          <w:lang w:val="en-GB"/>
        </w:rPr>
        <w:t xml:space="preserve">of </w:t>
      </w:r>
      <w:proofErr w:type="spellStart"/>
      <w:r w:rsidR="009E77BB">
        <w:rPr>
          <w:szCs w:val="28"/>
          <w:lang w:val="en-GB"/>
        </w:rPr>
        <w:t>Mohnani</w:t>
      </w:r>
      <w:proofErr w:type="spellEnd"/>
      <w:r w:rsidR="009E77BB">
        <w:rPr>
          <w:szCs w:val="28"/>
          <w:lang w:val="en-GB"/>
        </w:rPr>
        <w:t xml:space="preserve"> &amp; Associates</w:t>
      </w:r>
      <w:r w:rsidR="00BE4CAB" w:rsidRPr="00086112">
        <w:rPr>
          <w:szCs w:val="28"/>
          <w:lang w:val="en-GB"/>
        </w:rPr>
        <w:t>,</w:t>
      </w:r>
      <w:r w:rsidR="009464D0" w:rsidRPr="00086112">
        <w:rPr>
          <w:szCs w:val="28"/>
          <w:lang w:val="en-GB"/>
        </w:rPr>
        <w:t xml:space="preserve"> </w:t>
      </w:r>
      <w:r w:rsidR="008A1C7A" w:rsidRPr="00086112">
        <w:rPr>
          <w:szCs w:val="28"/>
          <w:lang w:val="en-GB"/>
        </w:rPr>
        <w:t xml:space="preserve">for the </w:t>
      </w:r>
      <w:r w:rsidR="00B144C1" w:rsidRPr="00086112">
        <w:rPr>
          <w:szCs w:val="28"/>
          <w:lang w:val="en-GB"/>
        </w:rPr>
        <w:t xml:space="preserve">plaintiff </w:t>
      </w:r>
    </w:p>
    <w:p w:rsidR="00612FD9" w:rsidRPr="00086112" w:rsidRDefault="00612FD9" w:rsidP="007B1D44">
      <w:pPr>
        <w:ind w:right="-720"/>
        <w:rPr>
          <w:szCs w:val="28"/>
          <w:lang w:val="en-GB"/>
        </w:rPr>
      </w:pPr>
    </w:p>
    <w:p w:rsidR="00552853" w:rsidRPr="00F71CAE" w:rsidRDefault="009E77BB" w:rsidP="00552853">
      <w:pPr>
        <w:tabs>
          <w:tab w:val="clear" w:pos="4320"/>
        </w:tabs>
        <w:jc w:val="both"/>
        <w:rPr>
          <w:rFonts w:eastAsia="PMingLiU"/>
          <w:szCs w:val="28"/>
        </w:rPr>
      </w:pPr>
      <w:proofErr w:type="spellStart"/>
      <w:r>
        <w:rPr>
          <w:rFonts w:eastAsia="PMingLiU"/>
          <w:szCs w:val="28"/>
        </w:rPr>
        <w:t>Mr</w:t>
      </w:r>
      <w:proofErr w:type="spellEnd"/>
      <w:r>
        <w:rPr>
          <w:rFonts w:eastAsia="PMingLiU"/>
          <w:szCs w:val="28"/>
        </w:rPr>
        <w:t xml:space="preserve"> Lee </w:t>
      </w:r>
      <w:proofErr w:type="spellStart"/>
      <w:r>
        <w:rPr>
          <w:rFonts w:eastAsia="PMingLiU"/>
          <w:szCs w:val="28"/>
        </w:rPr>
        <w:t>Wai</w:t>
      </w:r>
      <w:proofErr w:type="spellEnd"/>
      <w:r>
        <w:rPr>
          <w:rFonts w:eastAsia="PMingLiU"/>
          <w:szCs w:val="28"/>
        </w:rPr>
        <w:t xml:space="preserve"> Sang, of William Lee &amp; Associates, for the defendant </w:t>
      </w:r>
    </w:p>
    <w:p w:rsidR="009464D0" w:rsidRPr="00552853" w:rsidRDefault="009464D0" w:rsidP="00E46AF4">
      <w:pPr>
        <w:ind w:right="-720"/>
        <w:rPr>
          <w:szCs w:val="28"/>
        </w:rPr>
      </w:pPr>
    </w:p>
    <w:sectPr w:rsidR="009464D0" w:rsidRPr="00552853" w:rsidSect="00435CF0">
      <w:headerReference w:type="default" r:id="rId11"/>
      <w:type w:val="continuous"/>
      <w:pgSz w:w="11906" w:h="16838" w:code="9"/>
      <w:pgMar w:top="144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33C4" w:rsidRDefault="002E33C4">
      <w:r>
        <w:separator/>
      </w:r>
    </w:p>
  </w:endnote>
  <w:endnote w:type="continuationSeparator" w:id="0">
    <w:p w:rsidR="002E33C4" w:rsidRDefault="002E33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924" w:rsidRDefault="00F36924">
    <w:pPr>
      <w:pStyle w:val="Footer"/>
      <w:framePr w:wrap="around" w:vAnchor="text" w:hAnchor="margin" w:xAlign="right" w:y="1"/>
      <w:rPr>
        <w:rStyle w:val="PageNumber"/>
        <w:sz w:val="28"/>
      </w:rPr>
    </w:pPr>
    <w:r>
      <w:rPr>
        <w:rStyle w:val="PageNumber"/>
      </w:rPr>
      <w:fldChar w:fldCharType="begin"/>
    </w:r>
    <w:r>
      <w:rPr>
        <w:rStyle w:val="PageNumber"/>
      </w:rPr>
      <w:instrText xml:space="preserve">PAGE  </w:instrText>
    </w:r>
    <w:r>
      <w:rPr>
        <w:rStyle w:val="PageNumber"/>
      </w:rPr>
      <w:fldChar w:fldCharType="end"/>
    </w:r>
  </w:p>
  <w:p w:rsidR="00F36924" w:rsidRDefault="00F369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924" w:rsidRDefault="00F36924">
    <w:pPr>
      <w:pStyle w:val="Footer"/>
      <w:framePr w:wrap="around" w:vAnchor="text" w:hAnchor="margin" w:xAlign="right" w:y="1"/>
      <w:rPr>
        <w:rStyle w:val="PageNumber"/>
        <w:sz w:val="28"/>
      </w:rPr>
    </w:pPr>
  </w:p>
  <w:p w:rsidR="00F36924" w:rsidRDefault="00F3692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33C4" w:rsidRDefault="002E33C4">
      <w:r>
        <w:separator/>
      </w:r>
    </w:p>
  </w:footnote>
  <w:footnote w:type="continuationSeparator" w:id="0">
    <w:p w:rsidR="002E33C4" w:rsidRDefault="002E33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924" w:rsidRDefault="00F36924">
    <w:pPr>
      <w:pStyle w:val="Header"/>
    </w:pPr>
    <w:r>
      <w:rPr>
        <w:noProof/>
        <w:sz w:val="20"/>
      </w:rPr>
      <mc:AlternateContent>
        <mc:Choice Requires="wps">
          <w:drawing>
            <wp:anchor distT="0" distB="0" distL="114300" distR="114300" simplePos="0" relativeHeight="251663360"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6924" w:rsidRDefault="00F36924">
                          <w:pPr>
                            <w:rPr>
                              <w:b/>
                              <w:sz w:val="20"/>
                            </w:rPr>
                          </w:pPr>
                          <w:r>
                            <w:rPr>
                              <w:rFonts w:hint="eastAsia"/>
                              <w:b/>
                              <w:sz w:val="20"/>
                            </w:rPr>
                            <w:t>A</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20"/>
                            </w:rPr>
                          </w:pPr>
                          <w:r>
                            <w:rPr>
                              <w:rFonts w:hint="eastAsia"/>
                              <w:b/>
                              <w:sz w:val="20"/>
                            </w:rPr>
                            <w:t>B</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C</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pStyle w:val="Heading2"/>
                            <w:rPr>
                              <w:sz w:val="16"/>
                            </w:rPr>
                          </w:pPr>
                          <w:r>
                            <w:rPr>
                              <w:rFonts w:hint="eastAsia"/>
                            </w:rPr>
                            <w:t>D</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E</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20"/>
                            </w:rPr>
                          </w:pPr>
                          <w:r>
                            <w:rPr>
                              <w:rFonts w:hint="eastAsia"/>
                              <w:b/>
                              <w:sz w:val="20"/>
                            </w:rPr>
                            <w:t>F</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G</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H</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I</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J</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K</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L</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M</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N</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O</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P</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Q</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R</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S</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T</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U</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F36924" w:rsidRDefault="00F36924">
                    <w:pPr>
                      <w:rPr>
                        <w:b/>
                        <w:sz w:val="20"/>
                      </w:rPr>
                    </w:pPr>
                    <w:r>
                      <w:rPr>
                        <w:rFonts w:hint="eastAsia"/>
                        <w:b/>
                        <w:sz w:val="20"/>
                      </w:rPr>
                      <w:t>A</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20"/>
                      </w:rPr>
                    </w:pPr>
                    <w:r>
                      <w:rPr>
                        <w:rFonts w:hint="eastAsia"/>
                        <w:b/>
                        <w:sz w:val="20"/>
                      </w:rPr>
                      <w:t>B</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C</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pStyle w:val="Heading2"/>
                      <w:rPr>
                        <w:sz w:val="16"/>
                      </w:rPr>
                    </w:pPr>
                    <w:r>
                      <w:rPr>
                        <w:rFonts w:hint="eastAsia"/>
                      </w:rPr>
                      <w:t>D</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E</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20"/>
                      </w:rPr>
                    </w:pPr>
                    <w:r>
                      <w:rPr>
                        <w:rFonts w:hint="eastAsia"/>
                        <w:b/>
                        <w:sz w:val="20"/>
                      </w:rPr>
                      <w:t>F</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G</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H</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I</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J</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K</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L</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M</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N</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O</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P</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Q</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R</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S</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T</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U</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62336"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6924" w:rsidRDefault="00F36924">
                          <w:pPr>
                            <w:rPr>
                              <w:b/>
                              <w:sz w:val="20"/>
                            </w:rPr>
                          </w:pPr>
                          <w:r>
                            <w:rPr>
                              <w:rFonts w:hint="eastAsia"/>
                              <w:b/>
                              <w:sz w:val="20"/>
                            </w:rPr>
                            <w:t>A</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20"/>
                            </w:rPr>
                          </w:pPr>
                          <w:r>
                            <w:rPr>
                              <w:rFonts w:hint="eastAsia"/>
                              <w:b/>
                              <w:sz w:val="20"/>
                            </w:rPr>
                            <w:t>B</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C</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pStyle w:val="Heading2"/>
                            <w:rPr>
                              <w:sz w:val="16"/>
                            </w:rPr>
                          </w:pPr>
                          <w:r>
                            <w:rPr>
                              <w:rFonts w:hint="eastAsia"/>
                            </w:rPr>
                            <w:t>D</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E</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20"/>
                            </w:rPr>
                          </w:pPr>
                          <w:r>
                            <w:rPr>
                              <w:rFonts w:hint="eastAsia"/>
                              <w:b/>
                              <w:sz w:val="20"/>
                            </w:rPr>
                            <w:t>F</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G</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H</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I</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J</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K</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L</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M</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N</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O</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P</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Q</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R</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S</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T</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U</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F36924" w:rsidRDefault="00F36924">
                    <w:pPr>
                      <w:rPr>
                        <w:b/>
                        <w:sz w:val="20"/>
                      </w:rPr>
                    </w:pPr>
                    <w:r>
                      <w:rPr>
                        <w:rFonts w:hint="eastAsia"/>
                        <w:b/>
                        <w:sz w:val="20"/>
                      </w:rPr>
                      <w:t>A</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20"/>
                      </w:rPr>
                    </w:pPr>
                    <w:r>
                      <w:rPr>
                        <w:rFonts w:hint="eastAsia"/>
                        <w:b/>
                        <w:sz w:val="20"/>
                      </w:rPr>
                      <w:t>B</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C</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pStyle w:val="Heading2"/>
                      <w:rPr>
                        <w:sz w:val="16"/>
                      </w:rPr>
                    </w:pPr>
                    <w:r>
                      <w:rPr>
                        <w:rFonts w:hint="eastAsia"/>
                      </w:rPr>
                      <w:t>D</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E</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20"/>
                      </w:rPr>
                    </w:pPr>
                    <w:r>
                      <w:rPr>
                        <w:rFonts w:hint="eastAsia"/>
                        <w:b/>
                        <w:sz w:val="20"/>
                      </w:rPr>
                      <w:t>F</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G</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H</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I</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J</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K</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L</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M</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N</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O</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P</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Q</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R</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S</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T</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U</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64384"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6924" w:rsidRPr="00782869" w:rsidRDefault="00F36924" w:rsidP="001219F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F36924" w:rsidRPr="00782869" w:rsidRDefault="00F36924" w:rsidP="001219F2"/>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6924" w:rsidRDefault="00F36924">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5777230</wp:posOffset>
              </wp:positionH>
              <wp:positionV relativeFrom="paragraph">
                <wp:posOffset>155575</wp:posOffset>
              </wp:positionV>
              <wp:extent cx="414020" cy="100584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6924" w:rsidRDefault="00F36924">
                          <w:pPr>
                            <w:rPr>
                              <w:b/>
                              <w:sz w:val="20"/>
                            </w:rPr>
                          </w:pPr>
                          <w:r>
                            <w:rPr>
                              <w:rFonts w:hint="eastAsia"/>
                              <w:b/>
                              <w:sz w:val="20"/>
                            </w:rPr>
                            <w:t>A</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20"/>
                            </w:rPr>
                          </w:pPr>
                          <w:r>
                            <w:rPr>
                              <w:rFonts w:hint="eastAsia"/>
                              <w:b/>
                              <w:sz w:val="20"/>
                            </w:rPr>
                            <w:t>B</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C</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pStyle w:val="Heading2"/>
                            <w:rPr>
                              <w:sz w:val="16"/>
                            </w:rPr>
                          </w:pPr>
                          <w:r>
                            <w:rPr>
                              <w:rFonts w:hint="eastAsia"/>
                            </w:rPr>
                            <w:t>D</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E</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20"/>
                            </w:rPr>
                          </w:pPr>
                          <w:r>
                            <w:rPr>
                              <w:rFonts w:hint="eastAsia"/>
                              <w:b/>
                              <w:sz w:val="20"/>
                            </w:rPr>
                            <w:t>F</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G</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H</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I</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J</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K</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L</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M</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N</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O</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P</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Q</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R</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S</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T</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U</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54.9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" o:allowincell="f" stroked="f">
              <v:textbox>
                <w:txbxContent>
                  <w:p w:rsidR="00F36924" w:rsidRDefault="00F36924">
                    <w:pPr>
                      <w:rPr>
                        <w:b/>
                        <w:sz w:val="20"/>
                      </w:rPr>
                    </w:pPr>
                    <w:r>
                      <w:rPr>
                        <w:rFonts w:hint="eastAsia"/>
                        <w:b/>
                        <w:sz w:val="20"/>
                      </w:rPr>
                      <w:t>A</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20"/>
                      </w:rPr>
                    </w:pPr>
                    <w:r>
                      <w:rPr>
                        <w:rFonts w:hint="eastAsia"/>
                        <w:b/>
                        <w:sz w:val="20"/>
                      </w:rPr>
                      <w:t>B</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C</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pStyle w:val="Heading2"/>
                      <w:rPr>
                        <w:sz w:val="16"/>
                      </w:rPr>
                    </w:pPr>
                    <w:r>
                      <w:rPr>
                        <w:rFonts w:hint="eastAsia"/>
                      </w:rPr>
                      <w:t>D</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E</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20"/>
                      </w:rPr>
                    </w:pPr>
                    <w:r>
                      <w:rPr>
                        <w:rFonts w:hint="eastAsia"/>
                        <w:b/>
                        <w:sz w:val="20"/>
                      </w:rPr>
                      <w:t>F</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G</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H</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I</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J</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K</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L</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M</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N</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O</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P</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Q</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R</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S</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T</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U</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414B05">
      <w:rPr>
        <w:rStyle w:val="PageNumber"/>
        <w:noProof/>
        <w:sz w:val="28"/>
      </w:rPr>
      <w:t>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6924" w:rsidRDefault="00F36924">
                          <w:pPr>
                            <w:rPr>
                              <w:b/>
                              <w:sz w:val="20"/>
                            </w:rPr>
                          </w:pPr>
                          <w:r>
                            <w:rPr>
                              <w:rFonts w:hint="eastAsia"/>
                              <w:b/>
                              <w:sz w:val="20"/>
                            </w:rPr>
                            <w:t>A</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20"/>
                            </w:rPr>
                          </w:pPr>
                          <w:r>
                            <w:rPr>
                              <w:rFonts w:hint="eastAsia"/>
                              <w:b/>
                              <w:sz w:val="20"/>
                            </w:rPr>
                            <w:t>B</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C</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pStyle w:val="Heading2"/>
                            <w:rPr>
                              <w:sz w:val="16"/>
                            </w:rPr>
                          </w:pPr>
                          <w:r>
                            <w:rPr>
                              <w:rFonts w:hint="eastAsia"/>
                            </w:rPr>
                            <w:t>D</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E</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20"/>
                            </w:rPr>
                          </w:pPr>
                          <w:r>
                            <w:rPr>
                              <w:rFonts w:hint="eastAsia"/>
                              <w:b/>
                              <w:sz w:val="20"/>
                            </w:rPr>
                            <w:t>F</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G</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H</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I</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J</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K</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L</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M</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N</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O</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P</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Q</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R</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S</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T</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U</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F36924" w:rsidRDefault="00F36924">
                    <w:pPr>
                      <w:rPr>
                        <w:b/>
                        <w:sz w:val="20"/>
                      </w:rPr>
                    </w:pPr>
                    <w:r>
                      <w:rPr>
                        <w:rFonts w:hint="eastAsia"/>
                        <w:b/>
                        <w:sz w:val="20"/>
                      </w:rPr>
                      <w:t>A</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20"/>
                      </w:rPr>
                    </w:pPr>
                    <w:r>
                      <w:rPr>
                        <w:rFonts w:hint="eastAsia"/>
                        <w:b/>
                        <w:sz w:val="20"/>
                      </w:rPr>
                      <w:t>B</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C</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pStyle w:val="Heading2"/>
                      <w:rPr>
                        <w:sz w:val="16"/>
                      </w:rPr>
                    </w:pPr>
                    <w:r>
                      <w:rPr>
                        <w:rFonts w:hint="eastAsia"/>
                      </w:rPr>
                      <w:t>D</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E</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20"/>
                      </w:rPr>
                    </w:pPr>
                    <w:r>
                      <w:rPr>
                        <w:rFonts w:hint="eastAsia"/>
                        <w:b/>
                        <w:sz w:val="20"/>
                      </w:rPr>
                      <w:t>F</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G</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H</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I</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J</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K</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L</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M</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N</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O</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P</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Q</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R</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S</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T</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rPr>
                        <w:b/>
                        <w:sz w:val="16"/>
                      </w:rPr>
                    </w:pPr>
                    <w:r>
                      <w:rPr>
                        <w:rFonts w:hint="eastAsia"/>
                        <w:b/>
                        <w:sz w:val="20"/>
                      </w:rPr>
                      <w:t>U</w:t>
                    </w:r>
                  </w:p>
                  <w:p w:rsidR="00F36924" w:rsidRDefault="00F36924">
                    <w:pPr>
                      <w:rPr>
                        <w:b/>
                        <w:sz w:val="10"/>
                      </w:rPr>
                    </w:pPr>
                  </w:p>
                  <w:p w:rsidR="00F36924" w:rsidRDefault="00F36924">
                    <w:pPr>
                      <w:rPr>
                        <w:b/>
                        <w:sz w:val="16"/>
                      </w:rPr>
                    </w:pPr>
                  </w:p>
                  <w:p w:rsidR="00F36924" w:rsidRDefault="00F36924">
                    <w:pPr>
                      <w:rPr>
                        <w:b/>
                        <w:sz w:val="16"/>
                      </w:rPr>
                    </w:pPr>
                  </w:p>
                  <w:p w:rsidR="00F36924" w:rsidRDefault="00F36924">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36924" w:rsidRDefault="00F36924">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F36924" w:rsidRDefault="00F36924">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C2191"/>
    <w:multiLevelType w:val="hybridMultilevel"/>
    <w:tmpl w:val="F90C0368"/>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86E63"/>
    <w:multiLevelType w:val="hybridMultilevel"/>
    <w:tmpl w:val="34946022"/>
    <w:lvl w:ilvl="0" w:tplc="8DC41D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A6B0C"/>
    <w:multiLevelType w:val="hybridMultilevel"/>
    <w:tmpl w:val="F3B89C48"/>
    <w:lvl w:ilvl="0" w:tplc="52B0B9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39272F2"/>
    <w:multiLevelType w:val="hybridMultilevel"/>
    <w:tmpl w:val="1124F33A"/>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07306"/>
    <w:multiLevelType w:val="hybridMultilevel"/>
    <w:tmpl w:val="F6AA88B0"/>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3500F"/>
    <w:multiLevelType w:val="hybridMultilevel"/>
    <w:tmpl w:val="4B3CBE4C"/>
    <w:lvl w:ilvl="0" w:tplc="D2D24D6C">
      <w:start w:val="1"/>
      <w:numFmt w:val="lowerRoman"/>
      <w:lvlText w:val="(%1)"/>
      <w:lvlJc w:val="left"/>
      <w:pPr>
        <w:ind w:left="1815" w:hanging="375"/>
      </w:pPr>
      <w:rPr>
        <w:rFonts w:hint="eastAsia"/>
        <w:b w:val="0"/>
        <w:i w:val="0"/>
        <w:sz w:val="28"/>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B6056E1"/>
    <w:multiLevelType w:val="hybridMultilevel"/>
    <w:tmpl w:val="80F81A30"/>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028E7"/>
    <w:multiLevelType w:val="hybridMultilevel"/>
    <w:tmpl w:val="CE729B48"/>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9" w15:restartNumberingAfterBreak="0">
    <w:nsid w:val="3EC71508"/>
    <w:multiLevelType w:val="hybridMultilevel"/>
    <w:tmpl w:val="F350D236"/>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0143F7"/>
    <w:multiLevelType w:val="hybridMultilevel"/>
    <w:tmpl w:val="7BE6C030"/>
    <w:lvl w:ilvl="0" w:tplc="1E2E317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75A0F2E"/>
    <w:multiLevelType w:val="hybridMultilevel"/>
    <w:tmpl w:val="18722B74"/>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6E631D"/>
    <w:multiLevelType w:val="hybridMultilevel"/>
    <w:tmpl w:val="F5382C66"/>
    <w:lvl w:ilvl="0" w:tplc="7F62390C">
      <w:start w:val="53"/>
      <w:numFmt w:val="decimal"/>
      <w:lvlText w:val="%1."/>
      <w:lvlJc w:val="left"/>
      <w:pPr>
        <w:ind w:left="1815" w:hanging="375"/>
      </w:pPr>
      <w:rPr>
        <w:rFonts w:eastAsia="Times New Roman" w:hint="default"/>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00F2153"/>
    <w:multiLevelType w:val="hybridMultilevel"/>
    <w:tmpl w:val="65B65B36"/>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5E5D23"/>
    <w:multiLevelType w:val="hybridMultilevel"/>
    <w:tmpl w:val="813079D4"/>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C177ED"/>
    <w:multiLevelType w:val="hybridMultilevel"/>
    <w:tmpl w:val="7158D018"/>
    <w:lvl w:ilvl="0" w:tplc="AB28B582">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CE104A"/>
    <w:multiLevelType w:val="hybridMultilevel"/>
    <w:tmpl w:val="3812847A"/>
    <w:lvl w:ilvl="0" w:tplc="05166A5A">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8" w15:restartNumberingAfterBreak="0">
    <w:nsid w:val="652878F2"/>
    <w:multiLevelType w:val="hybridMultilevel"/>
    <w:tmpl w:val="399A5AFE"/>
    <w:lvl w:ilvl="0" w:tplc="A4A86FFC">
      <w:start w:val="1"/>
      <w:numFmt w:val="decimal"/>
      <w:pStyle w:val="T-Draft"/>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19" w15:restartNumberingAfterBreak="0">
    <w:nsid w:val="732766FA"/>
    <w:multiLevelType w:val="hybridMultilevel"/>
    <w:tmpl w:val="6B5C0940"/>
    <w:lvl w:ilvl="0" w:tplc="15D25D3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7"/>
  </w:num>
  <w:num w:numId="2">
    <w:abstractNumId w:val="8"/>
  </w:num>
  <w:num w:numId="3">
    <w:abstractNumId w:val="18"/>
  </w:num>
  <w:num w:numId="4">
    <w:abstractNumId w:val="15"/>
  </w:num>
  <w:num w:numId="5">
    <w:abstractNumId w:val="13"/>
  </w:num>
  <w:num w:numId="6">
    <w:abstractNumId w:val="9"/>
  </w:num>
  <w:num w:numId="7">
    <w:abstractNumId w:val="7"/>
  </w:num>
  <w:num w:numId="8">
    <w:abstractNumId w:val="16"/>
  </w:num>
  <w:num w:numId="9">
    <w:abstractNumId w:val="3"/>
  </w:num>
  <w:num w:numId="10">
    <w:abstractNumId w:val="4"/>
  </w:num>
  <w:num w:numId="11">
    <w:abstractNumId w:val="0"/>
  </w:num>
  <w:num w:numId="12">
    <w:abstractNumId w:val="6"/>
  </w:num>
  <w:num w:numId="13">
    <w:abstractNumId w:val="14"/>
  </w:num>
  <w:num w:numId="14">
    <w:abstractNumId w:val="11"/>
  </w:num>
  <w:num w:numId="15">
    <w:abstractNumId w:val="12"/>
  </w:num>
  <w:num w:numId="16">
    <w:abstractNumId w:val="5"/>
  </w:num>
  <w:num w:numId="17">
    <w:abstractNumId w:val="1"/>
  </w:num>
  <w:num w:numId="18">
    <w:abstractNumId w:val="19"/>
  </w:num>
  <w:num w:numId="19">
    <w:abstractNumId w:val="2"/>
  </w:num>
  <w:num w:numId="20">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06FC"/>
    <w:rsid w:val="00001516"/>
    <w:rsid w:val="000017A3"/>
    <w:rsid w:val="000018C8"/>
    <w:rsid w:val="000035DB"/>
    <w:rsid w:val="00003C12"/>
    <w:rsid w:val="000048E7"/>
    <w:rsid w:val="00004A13"/>
    <w:rsid w:val="00004CCF"/>
    <w:rsid w:val="00005610"/>
    <w:rsid w:val="0000732A"/>
    <w:rsid w:val="00010C35"/>
    <w:rsid w:val="00013744"/>
    <w:rsid w:val="00015352"/>
    <w:rsid w:val="00016DF7"/>
    <w:rsid w:val="000172BD"/>
    <w:rsid w:val="00017BBF"/>
    <w:rsid w:val="0002479B"/>
    <w:rsid w:val="0002524E"/>
    <w:rsid w:val="00025598"/>
    <w:rsid w:val="000273CF"/>
    <w:rsid w:val="00031E7D"/>
    <w:rsid w:val="00032F02"/>
    <w:rsid w:val="0003392E"/>
    <w:rsid w:val="00033D71"/>
    <w:rsid w:val="00035716"/>
    <w:rsid w:val="00035C9E"/>
    <w:rsid w:val="00036067"/>
    <w:rsid w:val="00037EF8"/>
    <w:rsid w:val="00040291"/>
    <w:rsid w:val="000422AC"/>
    <w:rsid w:val="000426D3"/>
    <w:rsid w:val="00042CAC"/>
    <w:rsid w:val="0004526A"/>
    <w:rsid w:val="00046437"/>
    <w:rsid w:val="00047090"/>
    <w:rsid w:val="00047146"/>
    <w:rsid w:val="00050A92"/>
    <w:rsid w:val="00050B10"/>
    <w:rsid w:val="00050BFF"/>
    <w:rsid w:val="00051196"/>
    <w:rsid w:val="00051382"/>
    <w:rsid w:val="00052E23"/>
    <w:rsid w:val="00053E26"/>
    <w:rsid w:val="00054B1A"/>
    <w:rsid w:val="00055F9C"/>
    <w:rsid w:val="000566C9"/>
    <w:rsid w:val="00056848"/>
    <w:rsid w:val="000600F2"/>
    <w:rsid w:val="000610EB"/>
    <w:rsid w:val="00061710"/>
    <w:rsid w:val="0006197E"/>
    <w:rsid w:val="0006212F"/>
    <w:rsid w:val="000629ED"/>
    <w:rsid w:val="00063B7F"/>
    <w:rsid w:val="00065986"/>
    <w:rsid w:val="00065FEA"/>
    <w:rsid w:val="00066074"/>
    <w:rsid w:val="00066208"/>
    <w:rsid w:val="0006785D"/>
    <w:rsid w:val="00067F66"/>
    <w:rsid w:val="00070353"/>
    <w:rsid w:val="000748B4"/>
    <w:rsid w:val="00074D59"/>
    <w:rsid w:val="0007652A"/>
    <w:rsid w:val="0007684C"/>
    <w:rsid w:val="00076F86"/>
    <w:rsid w:val="00076FDE"/>
    <w:rsid w:val="000776CB"/>
    <w:rsid w:val="00077D0C"/>
    <w:rsid w:val="00081A74"/>
    <w:rsid w:val="00082D40"/>
    <w:rsid w:val="000831F5"/>
    <w:rsid w:val="00083788"/>
    <w:rsid w:val="00084060"/>
    <w:rsid w:val="0008494B"/>
    <w:rsid w:val="00085927"/>
    <w:rsid w:val="00086112"/>
    <w:rsid w:val="00086B0C"/>
    <w:rsid w:val="00091149"/>
    <w:rsid w:val="000913C4"/>
    <w:rsid w:val="0009140B"/>
    <w:rsid w:val="0009236D"/>
    <w:rsid w:val="00092922"/>
    <w:rsid w:val="00092D07"/>
    <w:rsid w:val="00093758"/>
    <w:rsid w:val="00094227"/>
    <w:rsid w:val="000943A1"/>
    <w:rsid w:val="00094541"/>
    <w:rsid w:val="000946CF"/>
    <w:rsid w:val="00094DC3"/>
    <w:rsid w:val="000959B8"/>
    <w:rsid w:val="00096616"/>
    <w:rsid w:val="000A040F"/>
    <w:rsid w:val="000A07BD"/>
    <w:rsid w:val="000A1063"/>
    <w:rsid w:val="000A16F1"/>
    <w:rsid w:val="000A1DA9"/>
    <w:rsid w:val="000A2072"/>
    <w:rsid w:val="000A48F3"/>
    <w:rsid w:val="000A7FA3"/>
    <w:rsid w:val="000B02A6"/>
    <w:rsid w:val="000B0613"/>
    <w:rsid w:val="000B1CF2"/>
    <w:rsid w:val="000B1F07"/>
    <w:rsid w:val="000B28A0"/>
    <w:rsid w:val="000B30B8"/>
    <w:rsid w:val="000B4661"/>
    <w:rsid w:val="000B567A"/>
    <w:rsid w:val="000B56E2"/>
    <w:rsid w:val="000B7D21"/>
    <w:rsid w:val="000B7DC5"/>
    <w:rsid w:val="000C05DF"/>
    <w:rsid w:val="000C1A58"/>
    <w:rsid w:val="000C59A6"/>
    <w:rsid w:val="000C5DCF"/>
    <w:rsid w:val="000C6E24"/>
    <w:rsid w:val="000C7167"/>
    <w:rsid w:val="000D2117"/>
    <w:rsid w:val="000D5265"/>
    <w:rsid w:val="000D5DA9"/>
    <w:rsid w:val="000D6757"/>
    <w:rsid w:val="000D7829"/>
    <w:rsid w:val="000D789C"/>
    <w:rsid w:val="000E0B3E"/>
    <w:rsid w:val="000E128E"/>
    <w:rsid w:val="000E1773"/>
    <w:rsid w:val="000E18B6"/>
    <w:rsid w:val="000E2BF9"/>
    <w:rsid w:val="000E2F46"/>
    <w:rsid w:val="000E4D96"/>
    <w:rsid w:val="000E58F6"/>
    <w:rsid w:val="000E5A37"/>
    <w:rsid w:val="000E66D8"/>
    <w:rsid w:val="000E68B1"/>
    <w:rsid w:val="000E6969"/>
    <w:rsid w:val="000F0D04"/>
    <w:rsid w:val="000F30D3"/>
    <w:rsid w:val="000F47BA"/>
    <w:rsid w:val="000F4F65"/>
    <w:rsid w:val="000F593B"/>
    <w:rsid w:val="000F6F78"/>
    <w:rsid w:val="00103E6E"/>
    <w:rsid w:val="00105A28"/>
    <w:rsid w:val="00106752"/>
    <w:rsid w:val="00106CB8"/>
    <w:rsid w:val="001071F1"/>
    <w:rsid w:val="001103EC"/>
    <w:rsid w:val="00110660"/>
    <w:rsid w:val="001115A6"/>
    <w:rsid w:val="00111A4B"/>
    <w:rsid w:val="00112DA1"/>
    <w:rsid w:val="00112EDE"/>
    <w:rsid w:val="0011336B"/>
    <w:rsid w:val="001133AB"/>
    <w:rsid w:val="0011365B"/>
    <w:rsid w:val="00113A15"/>
    <w:rsid w:val="001147F9"/>
    <w:rsid w:val="00114C61"/>
    <w:rsid w:val="00115768"/>
    <w:rsid w:val="00115E21"/>
    <w:rsid w:val="00116159"/>
    <w:rsid w:val="00120422"/>
    <w:rsid w:val="00120AE8"/>
    <w:rsid w:val="001219F2"/>
    <w:rsid w:val="001225D1"/>
    <w:rsid w:val="001233B4"/>
    <w:rsid w:val="0012382C"/>
    <w:rsid w:val="00124656"/>
    <w:rsid w:val="00124CA8"/>
    <w:rsid w:val="0012725E"/>
    <w:rsid w:val="001328F9"/>
    <w:rsid w:val="00132C42"/>
    <w:rsid w:val="0013453B"/>
    <w:rsid w:val="00134B4B"/>
    <w:rsid w:val="00134E4F"/>
    <w:rsid w:val="001359DC"/>
    <w:rsid w:val="00136331"/>
    <w:rsid w:val="00136D06"/>
    <w:rsid w:val="00137AD4"/>
    <w:rsid w:val="00137EBF"/>
    <w:rsid w:val="00140613"/>
    <w:rsid w:val="00140923"/>
    <w:rsid w:val="001410BE"/>
    <w:rsid w:val="00141AD3"/>
    <w:rsid w:val="00141E3B"/>
    <w:rsid w:val="00142CEF"/>
    <w:rsid w:val="00142DB0"/>
    <w:rsid w:val="00143222"/>
    <w:rsid w:val="00143247"/>
    <w:rsid w:val="00145030"/>
    <w:rsid w:val="0014696A"/>
    <w:rsid w:val="00146D60"/>
    <w:rsid w:val="00146FAC"/>
    <w:rsid w:val="00147312"/>
    <w:rsid w:val="00150644"/>
    <w:rsid w:val="00152F7E"/>
    <w:rsid w:val="001535B2"/>
    <w:rsid w:val="0015361F"/>
    <w:rsid w:val="001542B6"/>
    <w:rsid w:val="001546DC"/>
    <w:rsid w:val="00156BB6"/>
    <w:rsid w:val="001570D6"/>
    <w:rsid w:val="001574D0"/>
    <w:rsid w:val="001614F7"/>
    <w:rsid w:val="00162848"/>
    <w:rsid w:val="0016498E"/>
    <w:rsid w:val="00165469"/>
    <w:rsid w:val="001655B1"/>
    <w:rsid w:val="00165EF5"/>
    <w:rsid w:val="0016788D"/>
    <w:rsid w:val="00167FA5"/>
    <w:rsid w:val="0017240C"/>
    <w:rsid w:val="00173367"/>
    <w:rsid w:val="001741B1"/>
    <w:rsid w:val="0017441B"/>
    <w:rsid w:val="001744D0"/>
    <w:rsid w:val="0017776A"/>
    <w:rsid w:val="001778CD"/>
    <w:rsid w:val="00177F6B"/>
    <w:rsid w:val="00180417"/>
    <w:rsid w:val="0018055F"/>
    <w:rsid w:val="00182B38"/>
    <w:rsid w:val="0018403A"/>
    <w:rsid w:val="00184B02"/>
    <w:rsid w:val="00187B89"/>
    <w:rsid w:val="00187CDF"/>
    <w:rsid w:val="00190185"/>
    <w:rsid w:val="001903BF"/>
    <w:rsid w:val="00192299"/>
    <w:rsid w:val="00192623"/>
    <w:rsid w:val="00193CAB"/>
    <w:rsid w:val="00194982"/>
    <w:rsid w:val="00195619"/>
    <w:rsid w:val="00196940"/>
    <w:rsid w:val="00197D8B"/>
    <w:rsid w:val="001A0E94"/>
    <w:rsid w:val="001A1100"/>
    <w:rsid w:val="001A2AAA"/>
    <w:rsid w:val="001A31AB"/>
    <w:rsid w:val="001A3B25"/>
    <w:rsid w:val="001A3B7C"/>
    <w:rsid w:val="001A42C1"/>
    <w:rsid w:val="001A5240"/>
    <w:rsid w:val="001A5CA0"/>
    <w:rsid w:val="001A6A94"/>
    <w:rsid w:val="001A6FEB"/>
    <w:rsid w:val="001B011E"/>
    <w:rsid w:val="001B1047"/>
    <w:rsid w:val="001B1AF2"/>
    <w:rsid w:val="001B3ABF"/>
    <w:rsid w:val="001B3BEA"/>
    <w:rsid w:val="001B4314"/>
    <w:rsid w:val="001B4491"/>
    <w:rsid w:val="001B5869"/>
    <w:rsid w:val="001B611D"/>
    <w:rsid w:val="001B7EC7"/>
    <w:rsid w:val="001C0113"/>
    <w:rsid w:val="001C0CAE"/>
    <w:rsid w:val="001C255F"/>
    <w:rsid w:val="001C40A7"/>
    <w:rsid w:val="001C42B2"/>
    <w:rsid w:val="001C481E"/>
    <w:rsid w:val="001C485F"/>
    <w:rsid w:val="001C54F9"/>
    <w:rsid w:val="001C5BA1"/>
    <w:rsid w:val="001C79AE"/>
    <w:rsid w:val="001D0890"/>
    <w:rsid w:val="001D0987"/>
    <w:rsid w:val="001D1E7E"/>
    <w:rsid w:val="001D26DD"/>
    <w:rsid w:val="001D278F"/>
    <w:rsid w:val="001D3B1B"/>
    <w:rsid w:val="001D42FB"/>
    <w:rsid w:val="001D48BB"/>
    <w:rsid w:val="001D4A12"/>
    <w:rsid w:val="001D4B5D"/>
    <w:rsid w:val="001D5429"/>
    <w:rsid w:val="001D5DAC"/>
    <w:rsid w:val="001D7C28"/>
    <w:rsid w:val="001E022A"/>
    <w:rsid w:val="001E24A2"/>
    <w:rsid w:val="001E25FB"/>
    <w:rsid w:val="001E2E00"/>
    <w:rsid w:val="001E39D6"/>
    <w:rsid w:val="001E4562"/>
    <w:rsid w:val="001E5204"/>
    <w:rsid w:val="001E52D0"/>
    <w:rsid w:val="001E5C01"/>
    <w:rsid w:val="001E6690"/>
    <w:rsid w:val="001E72D7"/>
    <w:rsid w:val="001E79AC"/>
    <w:rsid w:val="001E7BA9"/>
    <w:rsid w:val="001F2E11"/>
    <w:rsid w:val="001F34CF"/>
    <w:rsid w:val="001F3B0A"/>
    <w:rsid w:val="001F3E12"/>
    <w:rsid w:val="001F48DC"/>
    <w:rsid w:val="001F4ECE"/>
    <w:rsid w:val="001F51FE"/>
    <w:rsid w:val="001F57AD"/>
    <w:rsid w:val="001F61D0"/>
    <w:rsid w:val="00200478"/>
    <w:rsid w:val="002006E5"/>
    <w:rsid w:val="002016FD"/>
    <w:rsid w:val="00201A3B"/>
    <w:rsid w:val="00202216"/>
    <w:rsid w:val="002049D9"/>
    <w:rsid w:val="002071E8"/>
    <w:rsid w:val="00207877"/>
    <w:rsid w:val="00207B82"/>
    <w:rsid w:val="00207FD2"/>
    <w:rsid w:val="0021201A"/>
    <w:rsid w:val="002125F7"/>
    <w:rsid w:val="00212B04"/>
    <w:rsid w:val="002139AA"/>
    <w:rsid w:val="0021410C"/>
    <w:rsid w:val="002145D6"/>
    <w:rsid w:val="00216AA6"/>
    <w:rsid w:val="002216AE"/>
    <w:rsid w:val="00223C59"/>
    <w:rsid w:val="00223D71"/>
    <w:rsid w:val="00224DA0"/>
    <w:rsid w:val="00224F35"/>
    <w:rsid w:val="0022510E"/>
    <w:rsid w:val="0022594B"/>
    <w:rsid w:val="00226216"/>
    <w:rsid w:val="00227818"/>
    <w:rsid w:val="00227FA7"/>
    <w:rsid w:val="00230730"/>
    <w:rsid w:val="0023214F"/>
    <w:rsid w:val="00232A16"/>
    <w:rsid w:val="00232C7D"/>
    <w:rsid w:val="002354C2"/>
    <w:rsid w:val="00235EBD"/>
    <w:rsid w:val="0023788A"/>
    <w:rsid w:val="002407C3"/>
    <w:rsid w:val="002419A1"/>
    <w:rsid w:val="00242BE5"/>
    <w:rsid w:val="002441DA"/>
    <w:rsid w:val="00246689"/>
    <w:rsid w:val="00246B8D"/>
    <w:rsid w:val="002475B0"/>
    <w:rsid w:val="002478BF"/>
    <w:rsid w:val="00250593"/>
    <w:rsid w:val="00251D00"/>
    <w:rsid w:val="00253992"/>
    <w:rsid w:val="00253ED6"/>
    <w:rsid w:val="00255194"/>
    <w:rsid w:val="00262402"/>
    <w:rsid w:val="00262993"/>
    <w:rsid w:val="0026325B"/>
    <w:rsid w:val="00263F69"/>
    <w:rsid w:val="00266436"/>
    <w:rsid w:val="00271D16"/>
    <w:rsid w:val="002721E8"/>
    <w:rsid w:val="00275709"/>
    <w:rsid w:val="002774D1"/>
    <w:rsid w:val="0028486A"/>
    <w:rsid w:val="00285330"/>
    <w:rsid w:val="00285666"/>
    <w:rsid w:val="00286EE5"/>
    <w:rsid w:val="00287333"/>
    <w:rsid w:val="00287F9D"/>
    <w:rsid w:val="00290C18"/>
    <w:rsid w:val="00291B46"/>
    <w:rsid w:val="00292DEC"/>
    <w:rsid w:val="0029341F"/>
    <w:rsid w:val="002937F1"/>
    <w:rsid w:val="00294282"/>
    <w:rsid w:val="00294805"/>
    <w:rsid w:val="00294E01"/>
    <w:rsid w:val="00295B2D"/>
    <w:rsid w:val="00296EDB"/>
    <w:rsid w:val="00297003"/>
    <w:rsid w:val="0029712F"/>
    <w:rsid w:val="002A01DF"/>
    <w:rsid w:val="002A088A"/>
    <w:rsid w:val="002A0C16"/>
    <w:rsid w:val="002A0FCD"/>
    <w:rsid w:val="002A105C"/>
    <w:rsid w:val="002A1714"/>
    <w:rsid w:val="002A186F"/>
    <w:rsid w:val="002A3F42"/>
    <w:rsid w:val="002A7326"/>
    <w:rsid w:val="002A7ED2"/>
    <w:rsid w:val="002B06BB"/>
    <w:rsid w:val="002B0A68"/>
    <w:rsid w:val="002B2B3D"/>
    <w:rsid w:val="002B3313"/>
    <w:rsid w:val="002B3497"/>
    <w:rsid w:val="002B396C"/>
    <w:rsid w:val="002B3A47"/>
    <w:rsid w:val="002B54F8"/>
    <w:rsid w:val="002B6ABD"/>
    <w:rsid w:val="002B6B1E"/>
    <w:rsid w:val="002B6CB1"/>
    <w:rsid w:val="002C097F"/>
    <w:rsid w:val="002C1927"/>
    <w:rsid w:val="002C1FCF"/>
    <w:rsid w:val="002C3162"/>
    <w:rsid w:val="002C3464"/>
    <w:rsid w:val="002C3C80"/>
    <w:rsid w:val="002C3DDB"/>
    <w:rsid w:val="002C4426"/>
    <w:rsid w:val="002C45F4"/>
    <w:rsid w:val="002C5729"/>
    <w:rsid w:val="002C7210"/>
    <w:rsid w:val="002D05AE"/>
    <w:rsid w:val="002D08F8"/>
    <w:rsid w:val="002D277E"/>
    <w:rsid w:val="002D36D0"/>
    <w:rsid w:val="002D5371"/>
    <w:rsid w:val="002D5E37"/>
    <w:rsid w:val="002D629D"/>
    <w:rsid w:val="002D63E8"/>
    <w:rsid w:val="002E0028"/>
    <w:rsid w:val="002E0072"/>
    <w:rsid w:val="002E0453"/>
    <w:rsid w:val="002E0BE9"/>
    <w:rsid w:val="002E10F2"/>
    <w:rsid w:val="002E130D"/>
    <w:rsid w:val="002E1533"/>
    <w:rsid w:val="002E29DD"/>
    <w:rsid w:val="002E33C4"/>
    <w:rsid w:val="002E38A1"/>
    <w:rsid w:val="002E63A0"/>
    <w:rsid w:val="002E6AD2"/>
    <w:rsid w:val="002F0ACE"/>
    <w:rsid w:val="002F0EC7"/>
    <w:rsid w:val="002F1247"/>
    <w:rsid w:val="002F148E"/>
    <w:rsid w:val="002F27AB"/>
    <w:rsid w:val="002F2F5A"/>
    <w:rsid w:val="002F42EC"/>
    <w:rsid w:val="002F62E5"/>
    <w:rsid w:val="002F6440"/>
    <w:rsid w:val="002F7330"/>
    <w:rsid w:val="0030016A"/>
    <w:rsid w:val="00300E4A"/>
    <w:rsid w:val="0030147E"/>
    <w:rsid w:val="00301D17"/>
    <w:rsid w:val="003023EC"/>
    <w:rsid w:val="0030424E"/>
    <w:rsid w:val="0030434E"/>
    <w:rsid w:val="0030755C"/>
    <w:rsid w:val="00310898"/>
    <w:rsid w:val="00311232"/>
    <w:rsid w:val="00311405"/>
    <w:rsid w:val="0031385C"/>
    <w:rsid w:val="003164FD"/>
    <w:rsid w:val="00316C40"/>
    <w:rsid w:val="00317903"/>
    <w:rsid w:val="00317E56"/>
    <w:rsid w:val="00320C7C"/>
    <w:rsid w:val="00320FFD"/>
    <w:rsid w:val="003237D5"/>
    <w:rsid w:val="00323DD7"/>
    <w:rsid w:val="00323F48"/>
    <w:rsid w:val="00324B85"/>
    <w:rsid w:val="003252A3"/>
    <w:rsid w:val="00326E12"/>
    <w:rsid w:val="0032722F"/>
    <w:rsid w:val="00330699"/>
    <w:rsid w:val="00330748"/>
    <w:rsid w:val="00330949"/>
    <w:rsid w:val="00330A43"/>
    <w:rsid w:val="00330FBB"/>
    <w:rsid w:val="00331814"/>
    <w:rsid w:val="00331C44"/>
    <w:rsid w:val="003328D3"/>
    <w:rsid w:val="00332E8D"/>
    <w:rsid w:val="00332EC2"/>
    <w:rsid w:val="00333391"/>
    <w:rsid w:val="00334FAB"/>
    <w:rsid w:val="003359A2"/>
    <w:rsid w:val="00336A15"/>
    <w:rsid w:val="003411D6"/>
    <w:rsid w:val="003419B7"/>
    <w:rsid w:val="003422D1"/>
    <w:rsid w:val="00342421"/>
    <w:rsid w:val="00342782"/>
    <w:rsid w:val="003430EB"/>
    <w:rsid w:val="003445F5"/>
    <w:rsid w:val="003445FA"/>
    <w:rsid w:val="00344A06"/>
    <w:rsid w:val="0034537D"/>
    <w:rsid w:val="003458FA"/>
    <w:rsid w:val="00345E7F"/>
    <w:rsid w:val="00347FDD"/>
    <w:rsid w:val="003514DE"/>
    <w:rsid w:val="0035167C"/>
    <w:rsid w:val="00351F41"/>
    <w:rsid w:val="00352E19"/>
    <w:rsid w:val="00353CB7"/>
    <w:rsid w:val="00353DF6"/>
    <w:rsid w:val="00354188"/>
    <w:rsid w:val="003545A8"/>
    <w:rsid w:val="00354DC7"/>
    <w:rsid w:val="0035532F"/>
    <w:rsid w:val="00355C5C"/>
    <w:rsid w:val="003565FC"/>
    <w:rsid w:val="00356DCD"/>
    <w:rsid w:val="00357E52"/>
    <w:rsid w:val="003608B3"/>
    <w:rsid w:val="0036240B"/>
    <w:rsid w:val="003637CD"/>
    <w:rsid w:val="00365127"/>
    <w:rsid w:val="00366398"/>
    <w:rsid w:val="003671A3"/>
    <w:rsid w:val="00370309"/>
    <w:rsid w:val="00370B0E"/>
    <w:rsid w:val="00370FAB"/>
    <w:rsid w:val="00373674"/>
    <w:rsid w:val="00373686"/>
    <w:rsid w:val="00373741"/>
    <w:rsid w:val="003745EC"/>
    <w:rsid w:val="00374627"/>
    <w:rsid w:val="00376E5F"/>
    <w:rsid w:val="003776AF"/>
    <w:rsid w:val="00377B19"/>
    <w:rsid w:val="00377BD3"/>
    <w:rsid w:val="00377E4E"/>
    <w:rsid w:val="00380601"/>
    <w:rsid w:val="0038314E"/>
    <w:rsid w:val="003840EC"/>
    <w:rsid w:val="00385502"/>
    <w:rsid w:val="0038554E"/>
    <w:rsid w:val="00387360"/>
    <w:rsid w:val="0039246E"/>
    <w:rsid w:val="00394F32"/>
    <w:rsid w:val="00395E1F"/>
    <w:rsid w:val="00397FC0"/>
    <w:rsid w:val="003A0306"/>
    <w:rsid w:val="003A09E8"/>
    <w:rsid w:val="003A1137"/>
    <w:rsid w:val="003A27BA"/>
    <w:rsid w:val="003A2BD2"/>
    <w:rsid w:val="003A37C6"/>
    <w:rsid w:val="003A4686"/>
    <w:rsid w:val="003A5C56"/>
    <w:rsid w:val="003A6429"/>
    <w:rsid w:val="003A6A78"/>
    <w:rsid w:val="003A6AB5"/>
    <w:rsid w:val="003B14FA"/>
    <w:rsid w:val="003B1A17"/>
    <w:rsid w:val="003B2383"/>
    <w:rsid w:val="003B24F7"/>
    <w:rsid w:val="003B2659"/>
    <w:rsid w:val="003B4AFE"/>
    <w:rsid w:val="003B5F00"/>
    <w:rsid w:val="003B63B3"/>
    <w:rsid w:val="003B65A8"/>
    <w:rsid w:val="003B724C"/>
    <w:rsid w:val="003C084B"/>
    <w:rsid w:val="003C0D33"/>
    <w:rsid w:val="003C1027"/>
    <w:rsid w:val="003C21FF"/>
    <w:rsid w:val="003C2227"/>
    <w:rsid w:val="003C2243"/>
    <w:rsid w:val="003C33E4"/>
    <w:rsid w:val="003C6339"/>
    <w:rsid w:val="003C6D74"/>
    <w:rsid w:val="003C73F9"/>
    <w:rsid w:val="003C7929"/>
    <w:rsid w:val="003D0339"/>
    <w:rsid w:val="003D0555"/>
    <w:rsid w:val="003D07B3"/>
    <w:rsid w:val="003D0C6E"/>
    <w:rsid w:val="003D23D6"/>
    <w:rsid w:val="003D35B3"/>
    <w:rsid w:val="003D3621"/>
    <w:rsid w:val="003D4FED"/>
    <w:rsid w:val="003D539F"/>
    <w:rsid w:val="003D6334"/>
    <w:rsid w:val="003D6C5D"/>
    <w:rsid w:val="003E101B"/>
    <w:rsid w:val="003E3B99"/>
    <w:rsid w:val="003E428A"/>
    <w:rsid w:val="003E4E6E"/>
    <w:rsid w:val="003E52E0"/>
    <w:rsid w:val="003E647A"/>
    <w:rsid w:val="003E67CE"/>
    <w:rsid w:val="003E7614"/>
    <w:rsid w:val="003E7CDF"/>
    <w:rsid w:val="003F0ECB"/>
    <w:rsid w:val="003F2EA5"/>
    <w:rsid w:val="003F65B2"/>
    <w:rsid w:val="003F660A"/>
    <w:rsid w:val="003F7ACB"/>
    <w:rsid w:val="00400A56"/>
    <w:rsid w:val="0040182F"/>
    <w:rsid w:val="00401C72"/>
    <w:rsid w:val="0040327B"/>
    <w:rsid w:val="00403365"/>
    <w:rsid w:val="0040350A"/>
    <w:rsid w:val="004040D4"/>
    <w:rsid w:val="00404413"/>
    <w:rsid w:val="0040452D"/>
    <w:rsid w:val="0040596F"/>
    <w:rsid w:val="00407110"/>
    <w:rsid w:val="00407DDE"/>
    <w:rsid w:val="004106BF"/>
    <w:rsid w:val="00412581"/>
    <w:rsid w:val="00412918"/>
    <w:rsid w:val="0041410D"/>
    <w:rsid w:val="00414B05"/>
    <w:rsid w:val="00414EE9"/>
    <w:rsid w:val="0041598F"/>
    <w:rsid w:val="00415F60"/>
    <w:rsid w:val="0041700B"/>
    <w:rsid w:val="0041740E"/>
    <w:rsid w:val="00417752"/>
    <w:rsid w:val="00417ECB"/>
    <w:rsid w:val="00420D29"/>
    <w:rsid w:val="004211C5"/>
    <w:rsid w:val="00421DB0"/>
    <w:rsid w:val="00422F09"/>
    <w:rsid w:val="004239B9"/>
    <w:rsid w:val="004257BB"/>
    <w:rsid w:val="00425C49"/>
    <w:rsid w:val="00426003"/>
    <w:rsid w:val="00426F9A"/>
    <w:rsid w:val="004272BF"/>
    <w:rsid w:val="004303B9"/>
    <w:rsid w:val="004312CB"/>
    <w:rsid w:val="004318D4"/>
    <w:rsid w:val="00432A86"/>
    <w:rsid w:val="004331FC"/>
    <w:rsid w:val="00434020"/>
    <w:rsid w:val="004359FC"/>
    <w:rsid w:val="00435CF0"/>
    <w:rsid w:val="00436D12"/>
    <w:rsid w:val="00436D16"/>
    <w:rsid w:val="004417E1"/>
    <w:rsid w:val="00441B83"/>
    <w:rsid w:val="0044210F"/>
    <w:rsid w:val="004424DA"/>
    <w:rsid w:val="004444AD"/>
    <w:rsid w:val="00445C62"/>
    <w:rsid w:val="00447225"/>
    <w:rsid w:val="00450035"/>
    <w:rsid w:val="00450C59"/>
    <w:rsid w:val="00450EF0"/>
    <w:rsid w:val="00451EE6"/>
    <w:rsid w:val="004520B5"/>
    <w:rsid w:val="00452A89"/>
    <w:rsid w:val="00454E8A"/>
    <w:rsid w:val="00455017"/>
    <w:rsid w:val="004553CB"/>
    <w:rsid w:val="00455D60"/>
    <w:rsid w:val="00455F22"/>
    <w:rsid w:val="0045668C"/>
    <w:rsid w:val="00457068"/>
    <w:rsid w:val="004578F0"/>
    <w:rsid w:val="0045796B"/>
    <w:rsid w:val="00457CBD"/>
    <w:rsid w:val="00461317"/>
    <w:rsid w:val="0046169D"/>
    <w:rsid w:val="0046182D"/>
    <w:rsid w:val="00461BE2"/>
    <w:rsid w:val="004620F5"/>
    <w:rsid w:val="004629E3"/>
    <w:rsid w:val="004639F1"/>
    <w:rsid w:val="00464EA8"/>
    <w:rsid w:val="00466397"/>
    <w:rsid w:val="004674D2"/>
    <w:rsid w:val="00467F0D"/>
    <w:rsid w:val="00470016"/>
    <w:rsid w:val="004703B8"/>
    <w:rsid w:val="004707FB"/>
    <w:rsid w:val="00470851"/>
    <w:rsid w:val="00471595"/>
    <w:rsid w:val="00475CD4"/>
    <w:rsid w:val="00475D84"/>
    <w:rsid w:val="0047652C"/>
    <w:rsid w:val="004766EA"/>
    <w:rsid w:val="00480A01"/>
    <w:rsid w:val="00481359"/>
    <w:rsid w:val="00481CCA"/>
    <w:rsid w:val="00483FAF"/>
    <w:rsid w:val="00486DAC"/>
    <w:rsid w:val="00487006"/>
    <w:rsid w:val="004872F6"/>
    <w:rsid w:val="00487FF6"/>
    <w:rsid w:val="0049169A"/>
    <w:rsid w:val="0049209D"/>
    <w:rsid w:val="00493CCE"/>
    <w:rsid w:val="00493F40"/>
    <w:rsid w:val="00494889"/>
    <w:rsid w:val="00494EC7"/>
    <w:rsid w:val="004953D3"/>
    <w:rsid w:val="0049625B"/>
    <w:rsid w:val="0049705C"/>
    <w:rsid w:val="0049768A"/>
    <w:rsid w:val="004A081C"/>
    <w:rsid w:val="004A0983"/>
    <w:rsid w:val="004A255D"/>
    <w:rsid w:val="004A2763"/>
    <w:rsid w:val="004A296E"/>
    <w:rsid w:val="004A2BA8"/>
    <w:rsid w:val="004A32EA"/>
    <w:rsid w:val="004A3764"/>
    <w:rsid w:val="004A40D9"/>
    <w:rsid w:val="004A4EA3"/>
    <w:rsid w:val="004A4ED0"/>
    <w:rsid w:val="004A7AA6"/>
    <w:rsid w:val="004B0197"/>
    <w:rsid w:val="004B12F7"/>
    <w:rsid w:val="004B1A8B"/>
    <w:rsid w:val="004B296F"/>
    <w:rsid w:val="004B2AF9"/>
    <w:rsid w:val="004B4443"/>
    <w:rsid w:val="004B4712"/>
    <w:rsid w:val="004B6792"/>
    <w:rsid w:val="004B77BB"/>
    <w:rsid w:val="004C1612"/>
    <w:rsid w:val="004C229B"/>
    <w:rsid w:val="004C2858"/>
    <w:rsid w:val="004C3423"/>
    <w:rsid w:val="004C3BE1"/>
    <w:rsid w:val="004C492A"/>
    <w:rsid w:val="004C4C71"/>
    <w:rsid w:val="004C503A"/>
    <w:rsid w:val="004C5906"/>
    <w:rsid w:val="004C6012"/>
    <w:rsid w:val="004C62A9"/>
    <w:rsid w:val="004C6333"/>
    <w:rsid w:val="004D1EB5"/>
    <w:rsid w:val="004D28C6"/>
    <w:rsid w:val="004D2CCD"/>
    <w:rsid w:val="004D2EB4"/>
    <w:rsid w:val="004D348C"/>
    <w:rsid w:val="004D5400"/>
    <w:rsid w:val="004D5A82"/>
    <w:rsid w:val="004D6777"/>
    <w:rsid w:val="004D6EAB"/>
    <w:rsid w:val="004D7E02"/>
    <w:rsid w:val="004E047F"/>
    <w:rsid w:val="004E0972"/>
    <w:rsid w:val="004E1142"/>
    <w:rsid w:val="004E1678"/>
    <w:rsid w:val="004E2D09"/>
    <w:rsid w:val="004E2D69"/>
    <w:rsid w:val="004E30DF"/>
    <w:rsid w:val="004E41B1"/>
    <w:rsid w:val="004E51A5"/>
    <w:rsid w:val="004E6F1D"/>
    <w:rsid w:val="004F0057"/>
    <w:rsid w:val="004F08BC"/>
    <w:rsid w:val="004F17F4"/>
    <w:rsid w:val="004F3317"/>
    <w:rsid w:val="004F33B0"/>
    <w:rsid w:val="004F3E60"/>
    <w:rsid w:val="004F4AEF"/>
    <w:rsid w:val="004F4FF0"/>
    <w:rsid w:val="004F5466"/>
    <w:rsid w:val="004F5DCA"/>
    <w:rsid w:val="004F5E0D"/>
    <w:rsid w:val="004F72B9"/>
    <w:rsid w:val="004F7C89"/>
    <w:rsid w:val="004F7F9D"/>
    <w:rsid w:val="005001B3"/>
    <w:rsid w:val="00500D81"/>
    <w:rsid w:val="0050196E"/>
    <w:rsid w:val="00501AB7"/>
    <w:rsid w:val="00502062"/>
    <w:rsid w:val="00504634"/>
    <w:rsid w:val="00507CD8"/>
    <w:rsid w:val="005103D5"/>
    <w:rsid w:val="00510470"/>
    <w:rsid w:val="00510C87"/>
    <w:rsid w:val="0051199B"/>
    <w:rsid w:val="00512133"/>
    <w:rsid w:val="00512266"/>
    <w:rsid w:val="00512A09"/>
    <w:rsid w:val="00512EFF"/>
    <w:rsid w:val="00514B1B"/>
    <w:rsid w:val="005200E8"/>
    <w:rsid w:val="0052163C"/>
    <w:rsid w:val="005218DD"/>
    <w:rsid w:val="00522338"/>
    <w:rsid w:val="005224EE"/>
    <w:rsid w:val="0052257D"/>
    <w:rsid w:val="00524090"/>
    <w:rsid w:val="00524E54"/>
    <w:rsid w:val="00525080"/>
    <w:rsid w:val="00526A9A"/>
    <w:rsid w:val="00530C9B"/>
    <w:rsid w:val="00531038"/>
    <w:rsid w:val="0053182F"/>
    <w:rsid w:val="005320AC"/>
    <w:rsid w:val="00532540"/>
    <w:rsid w:val="00533429"/>
    <w:rsid w:val="00534A83"/>
    <w:rsid w:val="00536198"/>
    <w:rsid w:val="005363AA"/>
    <w:rsid w:val="0053647D"/>
    <w:rsid w:val="00536D80"/>
    <w:rsid w:val="0054058C"/>
    <w:rsid w:val="00540713"/>
    <w:rsid w:val="0054225C"/>
    <w:rsid w:val="00545820"/>
    <w:rsid w:val="00545CED"/>
    <w:rsid w:val="00550ABA"/>
    <w:rsid w:val="00550D95"/>
    <w:rsid w:val="005517EC"/>
    <w:rsid w:val="00552853"/>
    <w:rsid w:val="00553818"/>
    <w:rsid w:val="00556E2C"/>
    <w:rsid w:val="00560557"/>
    <w:rsid w:val="00562D02"/>
    <w:rsid w:val="00563C5F"/>
    <w:rsid w:val="00564B34"/>
    <w:rsid w:val="00564F44"/>
    <w:rsid w:val="00566AD9"/>
    <w:rsid w:val="00570945"/>
    <w:rsid w:val="00571358"/>
    <w:rsid w:val="00572398"/>
    <w:rsid w:val="00572481"/>
    <w:rsid w:val="00573940"/>
    <w:rsid w:val="0057568A"/>
    <w:rsid w:val="00575956"/>
    <w:rsid w:val="005763FC"/>
    <w:rsid w:val="0057676F"/>
    <w:rsid w:val="0058032C"/>
    <w:rsid w:val="00580933"/>
    <w:rsid w:val="005809BC"/>
    <w:rsid w:val="0058104A"/>
    <w:rsid w:val="005814D0"/>
    <w:rsid w:val="00581749"/>
    <w:rsid w:val="00585A11"/>
    <w:rsid w:val="00585B57"/>
    <w:rsid w:val="00586DB8"/>
    <w:rsid w:val="00586F71"/>
    <w:rsid w:val="00587303"/>
    <w:rsid w:val="00590494"/>
    <w:rsid w:val="005932B9"/>
    <w:rsid w:val="00595E12"/>
    <w:rsid w:val="00595EFA"/>
    <w:rsid w:val="005964BA"/>
    <w:rsid w:val="00596F0C"/>
    <w:rsid w:val="0059750D"/>
    <w:rsid w:val="005979F7"/>
    <w:rsid w:val="005A0721"/>
    <w:rsid w:val="005A0F81"/>
    <w:rsid w:val="005A2057"/>
    <w:rsid w:val="005A2632"/>
    <w:rsid w:val="005A3129"/>
    <w:rsid w:val="005A686F"/>
    <w:rsid w:val="005A7212"/>
    <w:rsid w:val="005A7A96"/>
    <w:rsid w:val="005A7C75"/>
    <w:rsid w:val="005B0B77"/>
    <w:rsid w:val="005B226E"/>
    <w:rsid w:val="005B25C2"/>
    <w:rsid w:val="005B3DAD"/>
    <w:rsid w:val="005B40E2"/>
    <w:rsid w:val="005B4335"/>
    <w:rsid w:val="005B470E"/>
    <w:rsid w:val="005B53D6"/>
    <w:rsid w:val="005B598D"/>
    <w:rsid w:val="005B6C36"/>
    <w:rsid w:val="005B7648"/>
    <w:rsid w:val="005C103E"/>
    <w:rsid w:val="005C2536"/>
    <w:rsid w:val="005C3130"/>
    <w:rsid w:val="005C4630"/>
    <w:rsid w:val="005C5C5E"/>
    <w:rsid w:val="005D04FE"/>
    <w:rsid w:val="005D0C1B"/>
    <w:rsid w:val="005D1F20"/>
    <w:rsid w:val="005D32B3"/>
    <w:rsid w:val="005D39A4"/>
    <w:rsid w:val="005D53E4"/>
    <w:rsid w:val="005D57C1"/>
    <w:rsid w:val="005D69DE"/>
    <w:rsid w:val="005E0587"/>
    <w:rsid w:val="005E12F3"/>
    <w:rsid w:val="005E130A"/>
    <w:rsid w:val="005E144E"/>
    <w:rsid w:val="005E245C"/>
    <w:rsid w:val="005E25FE"/>
    <w:rsid w:val="005E3034"/>
    <w:rsid w:val="005E3A32"/>
    <w:rsid w:val="005E4275"/>
    <w:rsid w:val="005E61E3"/>
    <w:rsid w:val="005E6520"/>
    <w:rsid w:val="005E67AE"/>
    <w:rsid w:val="005E6914"/>
    <w:rsid w:val="005E7B91"/>
    <w:rsid w:val="005F07A9"/>
    <w:rsid w:val="005F1188"/>
    <w:rsid w:val="005F123A"/>
    <w:rsid w:val="005F15EE"/>
    <w:rsid w:val="005F1635"/>
    <w:rsid w:val="005F1D7E"/>
    <w:rsid w:val="005F305A"/>
    <w:rsid w:val="005F37CB"/>
    <w:rsid w:val="005F3C19"/>
    <w:rsid w:val="005F4030"/>
    <w:rsid w:val="005F50AD"/>
    <w:rsid w:val="005F5F73"/>
    <w:rsid w:val="005F6F6A"/>
    <w:rsid w:val="005F6F92"/>
    <w:rsid w:val="006007B1"/>
    <w:rsid w:val="006017A1"/>
    <w:rsid w:val="0060207A"/>
    <w:rsid w:val="006026DB"/>
    <w:rsid w:val="00602D2D"/>
    <w:rsid w:val="00603D68"/>
    <w:rsid w:val="006040A0"/>
    <w:rsid w:val="00604AF5"/>
    <w:rsid w:val="00604CFB"/>
    <w:rsid w:val="00605232"/>
    <w:rsid w:val="0060561E"/>
    <w:rsid w:val="00605F15"/>
    <w:rsid w:val="00606CB9"/>
    <w:rsid w:val="0061050B"/>
    <w:rsid w:val="00612FD9"/>
    <w:rsid w:val="00614C4F"/>
    <w:rsid w:val="0061580B"/>
    <w:rsid w:val="00616284"/>
    <w:rsid w:val="00616896"/>
    <w:rsid w:val="00616C4D"/>
    <w:rsid w:val="006177FE"/>
    <w:rsid w:val="0062138B"/>
    <w:rsid w:val="00624059"/>
    <w:rsid w:val="006244B5"/>
    <w:rsid w:val="006246A2"/>
    <w:rsid w:val="00626810"/>
    <w:rsid w:val="00627F29"/>
    <w:rsid w:val="00630025"/>
    <w:rsid w:val="00631315"/>
    <w:rsid w:val="006314CC"/>
    <w:rsid w:val="00632509"/>
    <w:rsid w:val="00632FC4"/>
    <w:rsid w:val="0063408A"/>
    <w:rsid w:val="006344B9"/>
    <w:rsid w:val="00636A5F"/>
    <w:rsid w:val="00636E0C"/>
    <w:rsid w:val="00636F1A"/>
    <w:rsid w:val="006371D9"/>
    <w:rsid w:val="0064016F"/>
    <w:rsid w:val="0064017C"/>
    <w:rsid w:val="006417AA"/>
    <w:rsid w:val="00641BF2"/>
    <w:rsid w:val="00641F9E"/>
    <w:rsid w:val="00642AF9"/>
    <w:rsid w:val="00642D2E"/>
    <w:rsid w:val="00642DF7"/>
    <w:rsid w:val="00644DC9"/>
    <w:rsid w:val="006457FC"/>
    <w:rsid w:val="00646C48"/>
    <w:rsid w:val="006506E6"/>
    <w:rsid w:val="00652CCF"/>
    <w:rsid w:val="006535E0"/>
    <w:rsid w:val="00653980"/>
    <w:rsid w:val="006541B6"/>
    <w:rsid w:val="0065587D"/>
    <w:rsid w:val="00657305"/>
    <w:rsid w:val="00657E0F"/>
    <w:rsid w:val="006601A1"/>
    <w:rsid w:val="00660E8A"/>
    <w:rsid w:val="006622C9"/>
    <w:rsid w:val="00662AF6"/>
    <w:rsid w:val="00662E58"/>
    <w:rsid w:val="0066466E"/>
    <w:rsid w:val="00670292"/>
    <w:rsid w:val="00672092"/>
    <w:rsid w:val="00672D13"/>
    <w:rsid w:val="00673F2D"/>
    <w:rsid w:val="00674634"/>
    <w:rsid w:val="00674770"/>
    <w:rsid w:val="00677A7E"/>
    <w:rsid w:val="00680039"/>
    <w:rsid w:val="006803B0"/>
    <w:rsid w:val="00681FC6"/>
    <w:rsid w:val="006850F8"/>
    <w:rsid w:val="00687621"/>
    <w:rsid w:val="00687E96"/>
    <w:rsid w:val="00690355"/>
    <w:rsid w:val="00690F78"/>
    <w:rsid w:val="0069126D"/>
    <w:rsid w:val="00693BA8"/>
    <w:rsid w:val="006953B6"/>
    <w:rsid w:val="006957C3"/>
    <w:rsid w:val="006958C5"/>
    <w:rsid w:val="006963B5"/>
    <w:rsid w:val="00696A1A"/>
    <w:rsid w:val="00696CE2"/>
    <w:rsid w:val="0069708E"/>
    <w:rsid w:val="0069773D"/>
    <w:rsid w:val="006A03CE"/>
    <w:rsid w:val="006A0CF4"/>
    <w:rsid w:val="006A1C1F"/>
    <w:rsid w:val="006A4168"/>
    <w:rsid w:val="006A58D6"/>
    <w:rsid w:val="006A79BE"/>
    <w:rsid w:val="006A7D60"/>
    <w:rsid w:val="006B1088"/>
    <w:rsid w:val="006B199D"/>
    <w:rsid w:val="006B1BEC"/>
    <w:rsid w:val="006B2E8D"/>
    <w:rsid w:val="006B3BAB"/>
    <w:rsid w:val="006B3C21"/>
    <w:rsid w:val="006B3C3D"/>
    <w:rsid w:val="006C1A71"/>
    <w:rsid w:val="006C1E87"/>
    <w:rsid w:val="006C25FC"/>
    <w:rsid w:val="006C324C"/>
    <w:rsid w:val="006C3255"/>
    <w:rsid w:val="006C49A1"/>
    <w:rsid w:val="006C4C67"/>
    <w:rsid w:val="006C5DD2"/>
    <w:rsid w:val="006C5E94"/>
    <w:rsid w:val="006C664C"/>
    <w:rsid w:val="006C66D0"/>
    <w:rsid w:val="006D2C4E"/>
    <w:rsid w:val="006D4444"/>
    <w:rsid w:val="006D5D6A"/>
    <w:rsid w:val="006D62F3"/>
    <w:rsid w:val="006E010F"/>
    <w:rsid w:val="006E0E23"/>
    <w:rsid w:val="006E170B"/>
    <w:rsid w:val="006E17FA"/>
    <w:rsid w:val="006E1C92"/>
    <w:rsid w:val="006E2198"/>
    <w:rsid w:val="006E38EF"/>
    <w:rsid w:val="006E4A15"/>
    <w:rsid w:val="006E4C25"/>
    <w:rsid w:val="006E62DE"/>
    <w:rsid w:val="006E6721"/>
    <w:rsid w:val="006E69A2"/>
    <w:rsid w:val="006E7DC3"/>
    <w:rsid w:val="006E7E52"/>
    <w:rsid w:val="006F0924"/>
    <w:rsid w:val="006F37EB"/>
    <w:rsid w:val="006F4994"/>
    <w:rsid w:val="006F71CB"/>
    <w:rsid w:val="00700A0F"/>
    <w:rsid w:val="007022B7"/>
    <w:rsid w:val="007033E4"/>
    <w:rsid w:val="00703E6A"/>
    <w:rsid w:val="00704178"/>
    <w:rsid w:val="00705815"/>
    <w:rsid w:val="0070625D"/>
    <w:rsid w:val="0070654E"/>
    <w:rsid w:val="00706C56"/>
    <w:rsid w:val="00706D8E"/>
    <w:rsid w:val="007107AD"/>
    <w:rsid w:val="00711E1A"/>
    <w:rsid w:val="00711E29"/>
    <w:rsid w:val="0071253F"/>
    <w:rsid w:val="00712871"/>
    <w:rsid w:val="007129BB"/>
    <w:rsid w:val="007162FF"/>
    <w:rsid w:val="00717E87"/>
    <w:rsid w:val="00717F0A"/>
    <w:rsid w:val="00721E59"/>
    <w:rsid w:val="00722A63"/>
    <w:rsid w:val="00722B72"/>
    <w:rsid w:val="00722C93"/>
    <w:rsid w:val="007232AB"/>
    <w:rsid w:val="00724423"/>
    <w:rsid w:val="007246BB"/>
    <w:rsid w:val="00724A71"/>
    <w:rsid w:val="00725197"/>
    <w:rsid w:val="007264D4"/>
    <w:rsid w:val="0072738C"/>
    <w:rsid w:val="00730A58"/>
    <w:rsid w:val="00730E9D"/>
    <w:rsid w:val="00731086"/>
    <w:rsid w:val="00733DF8"/>
    <w:rsid w:val="0073482B"/>
    <w:rsid w:val="00734AAA"/>
    <w:rsid w:val="00735DD9"/>
    <w:rsid w:val="00736572"/>
    <w:rsid w:val="00736929"/>
    <w:rsid w:val="00742434"/>
    <w:rsid w:val="00743578"/>
    <w:rsid w:val="00744886"/>
    <w:rsid w:val="007449F4"/>
    <w:rsid w:val="00744EB9"/>
    <w:rsid w:val="0074527D"/>
    <w:rsid w:val="00746144"/>
    <w:rsid w:val="00746CCB"/>
    <w:rsid w:val="00747266"/>
    <w:rsid w:val="007473C8"/>
    <w:rsid w:val="00747FDF"/>
    <w:rsid w:val="00750441"/>
    <w:rsid w:val="00751378"/>
    <w:rsid w:val="0075190F"/>
    <w:rsid w:val="007522C9"/>
    <w:rsid w:val="00754ED3"/>
    <w:rsid w:val="007558EE"/>
    <w:rsid w:val="00755F23"/>
    <w:rsid w:val="00760BE6"/>
    <w:rsid w:val="00761198"/>
    <w:rsid w:val="007611CB"/>
    <w:rsid w:val="00761370"/>
    <w:rsid w:val="00761A60"/>
    <w:rsid w:val="00762ACE"/>
    <w:rsid w:val="00763785"/>
    <w:rsid w:val="00765BEA"/>
    <w:rsid w:val="00766BAA"/>
    <w:rsid w:val="00770A8D"/>
    <w:rsid w:val="00771745"/>
    <w:rsid w:val="00771958"/>
    <w:rsid w:val="00774FAD"/>
    <w:rsid w:val="007777A3"/>
    <w:rsid w:val="0077782F"/>
    <w:rsid w:val="0078059B"/>
    <w:rsid w:val="00781088"/>
    <w:rsid w:val="00782048"/>
    <w:rsid w:val="00783090"/>
    <w:rsid w:val="0078360F"/>
    <w:rsid w:val="00784143"/>
    <w:rsid w:val="00785866"/>
    <w:rsid w:val="00785C71"/>
    <w:rsid w:val="007862C9"/>
    <w:rsid w:val="00786434"/>
    <w:rsid w:val="00786EE8"/>
    <w:rsid w:val="00787681"/>
    <w:rsid w:val="00787945"/>
    <w:rsid w:val="0079089D"/>
    <w:rsid w:val="00791DF0"/>
    <w:rsid w:val="00792F8A"/>
    <w:rsid w:val="0079382B"/>
    <w:rsid w:val="0079384B"/>
    <w:rsid w:val="007942C3"/>
    <w:rsid w:val="00795F9F"/>
    <w:rsid w:val="00796408"/>
    <w:rsid w:val="00796858"/>
    <w:rsid w:val="00796D09"/>
    <w:rsid w:val="007A1D69"/>
    <w:rsid w:val="007A250D"/>
    <w:rsid w:val="007A2AE3"/>
    <w:rsid w:val="007A4559"/>
    <w:rsid w:val="007A4867"/>
    <w:rsid w:val="007A4D28"/>
    <w:rsid w:val="007A5B06"/>
    <w:rsid w:val="007A6CB4"/>
    <w:rsid w:val="007A725A"/>
    <w:rsid w:val="007B065B"/>
    <w:rsid w:val="007B0EB5"/>
    <w:rsid w:val="007B1217"/>
    <w:rsid w:val="007B1CDE"/>
    <w:rsid w:val="007B1D44"/>
    <w:rsid w:val="007B2194"/>
    <w:rsid w:val="007B3B87"/>
    <w:rsid w:val="007B3B88"/>
    <w:rsid w:val="007B4D89"/>
    <w:rsid w:val="007B59C4"/>
    <w:rsid w:val="007B634E"/>
    <w:rsid w:val="007C38F1"/>
    <w:rsid w:val="007C5A71"/>
    <w:rsid w:val="007D1297"/>
    <w:rsid w:val="007D1305"/>
    <w:rsid w:val="007D245E"/>
    <w:rsid w:val="007D27F3"/>
    <w:rsid w:val="007D3B78"/>
    <w:rsid w:val="007D48F6"/>
    <w:rsid w:val="007D53F8"/>
    <w:rsid w:val="007E38DE"/>
    <w:rsid w:val="007E580F"/>
    <w:rsid w:val="007E5869"/>
    <w:rsid w:val="007E65D6"/>
    <w:rsid w:val="007E774B"/>
    <w:rsid w:val="007E79EB"/>
    <w:rsid w:val="007F04A8"/>
    <w:rsid w:val="007F1C9A"/>
    <w:rsid w:val="007F1F00"/>
    <w:rsid w:val="007F228B"/>
    <w:rsid w:val="007F3267"/>
    <w:rsid w:val="007F4ACA"/>
    <w:rsid w:val="007F56CF"/>
    <w:rsid w:val="007F608E"/>
    <w:rsid w:val="007F62F3"/>
    <w:rsid w:val="008015A8"/>
    <w:rsid w:val="008025CC"/>
    <w:rsid w:val="008042E6"/>
    <w:rsid w:val="008074CF"/>
    <w:rsid w:val="008101BD"/>
    <w:rsid w:val="00811AF6"/>
    <w:rsid w:val="00813327"/>
    <w:rsid w:val="008134A2"/>
    <w:rsid w:val="0081488E"/>
    <w:rsid w:val="00814F59"/>
    <w:rsid w:val="00816B7C"/>
    <w:rsid w:val="00820A8A"/>
    <w:rsid w:val="00820BE3"/>
    <w:rsid w:val="00820D62"/>
    <w:rsid w:val="00821EEB"/>
    <w:rsid w:val="00822145"/>
    <w:rsid w:val="00822E10"/>
    <w:rsid w:val="00823060"/>
    <w:rsid w:val="0082520D"/>
    <w:rsid w:val="008257A9"/>
    <w:rsid w:val="0082715D"/>
    <w:rsid w:val="00830FAE"/>
    <w:rsid w:val="0083347A"/>
    <w:rsid w:val="00834CB0"/>
    <w:rsid w:val="00836995"/>
    <w:rsid w:val="00836EFB"/>
    <w:rsid w:val="0083763A"/>
    <w:rsid w:val="00837AA2"/>
    <w:rsid w:val="00840BD6"/>
    <w:rsid w:val="00841FCA"/>
    <w:rsid w:val="00842C77"/>
    <w:rsid w:val="00842E21"/>
    <w:rsid w:val="0084353C"/>
    <w:rsid w:val="00843AAE"/>
    <w:rsid w:val="008451A6"/>
    <w:rsid w:val="00845925"/>
    <w:rsid w:val="00846233"/>
    <w:rsid w:val="0084639E"/>
    <w:rsid w:val="00846608"/>
    <w:rsid w:val="008473A7"/>
    <w:rsid w:val="00847D6E"/>
    <w:rsid w:val="008504BF"/>
    <w:rsid w:val="00850C01"/>
    <w:rsid w:val="00850FC4"/>
    <w:rsid w:val="00851F86"/>
    <w:rsid w:val="0085407C"/>
    <w:rsid w:val="008555DF"/>
    <w:rsid w:val="00855A49"/>
    <w:rsid w:val="008569FC"/>
    <w:rsid w:val="00857D03"/>
    <w:rsid w:val="0086053E"/>
    <w:rsid w:val="00860A88"/>
    <w:rsid w:val="00861EC0"/>
    <w:rsid w:val="00864AA7"/>
    <w:rsid w:val="00864D46"/>
    <w:rsid w:val="00865AAC"/>
    <w:rsid w:val="00866038"/>
    <w:rsid w:val="00866D13"/>
    <w:rsid w:val="00870F3C"/>
    <w:rsid w:val="008710DD"/>
    <w:rsid w:val="0087118D"/>
    <w:rsid w:val="00871A73"/>
    <w:rsid w:val="00871ECF"/>
    <w:rsid w:val="0087229C"/>
    <w:rsid w:val="00873451"/>
    <w:rsid w:val="00873D91"/>
    <w:rsid w:val="008744CA"/>
    <w:rsid w:val="00874B30"/>
    <w:rsid w:val="00875A0B"/>
    <w:rsid w:val="00876698"/>
    <w:rsid w:val="0087679B"/>
    <w:rsid w:val="0087748E"/>
    <w:rsid w:val="00884A46"/>
    <w:rsid w:val="00884B61"/>
    <w:rsid w:val="008857A5"/>
    <w:rsid w:val="00885D05"/>
    <w:rsid w:val="00885F3C"/>
    <w:rsid w:val="00886D36"/>
    <w:rsid w:val="00887B39"/>
    <w:rsid w:val="00887DD3"/>
    <w:rsid w:val="00890CF6"/>
    <w:rsid w:val="00891FF1"/>
    <w:rsid w:val="0089306A"/>
    <w:rsid w:val="0089337A"/>
    <w:rsid w:val="00894622"/>
    <w:rsid w:val="00895EB2"/>
    <w:rsid w:val="008A05CF"/>
    <w:rsid w:val="008A1C7A"/>
    <w:rsid w:val="008A24DA"/>
    <w:rsid w:val="008A2644"/>
    <w:rsid w:val="008A3E29"/>
    <w:rsid w:val="008A47D8"/>
    <w:rsid w:val="008A5EBC"/>
    <w:rsid w:val="008A704A"/>
    <w:rsid w:val="008A748C"/>
    <w:rsid w:val="008A74E5"/>
    <w:rsid w:val="008B1161"/>
    <w:rsid w:val="008B44EB"/>
    <w:rsid w:val="008B4FA9"/>
    <w:rsid w:val="008B63B9"/>
    <w:rsid w:val="008B684C"/>
    <w:rsid w:val="008C0EFC"/>
    <w:rsid w:val="008C1673"/>
    <w:rsid w:val="008C1FF3"/>
    <w:rsid w:val="008C21D7"/>
    <w:rsid w:val="008C517C"/>
    <w:rsid w:val="008C5EB6"/>
    <w:rsid w:val="008D000C"/>
    <w:rsid w:val="008D177F"/>
    <w:rsid w:val="008D24AD"/>
    <w:rsid w:val="008D2A7D"/>
    <w:rsid w:val="008D3D88"/>
    <w:rsid w:val="008D53E4"/>
    <w:rsid w:val="008D615D"/>
    <w:rsid w:val="008D674D"/>
    <w:rsid w:val="008D6AC5"/>
    <w:rsid w:val="008D7423"/>
    <w:rsid w:val="008E0AAC"/>
    <w:rsid w:val="008E1097"/>
    <w:rsid w:val="008E25CA"/>
    <w:rsid w:val="008E2CE1"/>
    <w:rsid w:val="008E3052"/>
    <w:rsid w:val="008E4CBB"/>
    <w:rsid w:val="008E5771"/>
    <w:rsid w:val="008E668B"/>
    <w:rsid w:val="008E68CF"/>
    <w:rsid w:val="008E6AC3"/>
    <w:rsid w:val="008F1023"/>
    <w:rsid w:val="008F151A"/>
    <w:rsid w:val="008F1CD4"/>
    <w:rsid w:val="008F1F56"/>
    <w:rsid w:val="008F2119"/>
    <w:rsid w:val="008F335C"/>
    <w:rsid w:val="008F564E"/>
    <w:rsid w:val="008F57B1"/>
    <w:rsid w:val="008F5D25"/>
    <w:rsid w:val="008F6B9E"/>
    <w:rsid w:val="008F7245"/>
    <w:rsid w:val="008F7A82"/>
    <w:rsid w:val="00900905"/>
    <w:rsid w:val="00900FEF"/>
    <w:rsid w:val="009012EF"/>
    <w:rsid w:val="00901C31"/>
    <w:rsid w:val="00904317"/>
    <w:rsid w:val="00904D58"/>
    <w:rsid w:val="00905EC2"/>
    <w:rsid w:val="00905F71"/>
    <w:rsid w:val="0091041C"/>
    <w:rsid w:val="00911390"/>
    <w:rsid w:val="00912BDA"/>
    <w:rsid w:val="009133D9"/>
    <w:rsid w:val="00913A1E"/>
    <w:rsid w:val="00916886"/>
    <w:rsid w:val="0092009D"/>
    <w:rsid w:val="00920158"/>
    <w:rsid w:val="009208C3"/>
    <w:rsid w:val="009210F6"/>
    <w:rsid w:val="009217F1"/>
    <w:rsid w:val="00921AEB"/>
    <w:rsid w:val="00921AF3"/>
    <w:rsid w:val="00922C50"/>
    <w:rsid w:val="00923495"/>
    <w:rsid w:val="00923B2D"/>
    <w:rsid w:val="00924370"/>
    <w:rsid w:val="0092437B"/>
    <w:rsid w:val="0092690D"/>
    <w:rsid w:val="009276C4"/>
    <w:rsid w:val="00927FC9"/>
    <w:rsid w:val="00930BB4"/>
    <w:rsid w:val="00931315"/>
    <w:rsid w:val="00931DCA"/>
    <w:rsid w:val="00932256"/>
    <w:rsid w:val="00935E21"/>
    <w:rsid w:val="0093714E"/>
    <w:rsid w:val="00937AD1"/>
    <w:rsid w:val="00937F1C"/>
    <w:rsid w:val="009433BF"/>
    <w:rsid w:val="00944C6E"/>
    <w:rsid w:val="00944CD4"/>
    <w:rsid w:val="00945B74"/>
    <w:rsid w:val="00945F94"/>
    <w:rsid w:val="009464D0"/>
    <w:rsid w:val="00946F78"/>
    <w:rsid w:val="00950427"/>
    <w:rsid w:val="00951358"/>
    <w:rsid w:val="0095326C"/>
    <w:rsid w:val="00953547"/>
    <w:rsid w:val="009549E4"/>
    <w:rsid w:val="00955472"/>
    <w:rsid w:val="00956361"/>
    <w:rsid w:val="00960AF4"/>
    <w:rsid w:val="0096159C"/>
    <w:rsid w:val="0096274E"/>
    <w:rsid w:val="00964575"/>
    <w:rsid w:val="0096483B"/>
    <w:rsid w:val="0096512A"/>
    <w:rsid w:val="00965715"/>
    <w:rsid w:val="0096596D"/>
    <w:rsid w:val="00965D3F"/>
    <w:rsid w:val="00965F9E"/>
    <w:rsid w:val="009671D6"/>
    <w:rsid w:val="009707E9"/>
    <w:rsid w:val="00970F92"/>
    <w:rsid w:val="0097103D"/>
    <w:rsid w:val="0097135A"/>
    <w:rsid w:val="00971597"/>
    <w:rsid w:val="00972C86"/>
    <w:rsid w:val="009730A6"/>
    <w:rsid w:val="00973A03"/>
    <w:rsid w:val="00973CF3"/>
    <w:rsid w:val="009749F8"/>
    <w:rsid w:val="00975727"/>
    <w:rsid w:val="00976493"/>
    <w:rsid w:val="00976957"/>
    <w:rsid w:val="00980702"/>
    <w:rsid w:val="00980DAE"/>
    <w:rsid w:val="00981902"/>
    <w:rsid w:val="00981AA0"/>
    <w:rsid w:val="009828E8"/>
    <w:rsid w:val="00983880"/>
    <w:rsid w:val="009847B4"/>
    <w:rsid w:val="009848F8"/>
    <w:rsid w:val="00985969"/>
    <w:rsid w:val="00986277"/>
    <w:rsid w:val="00986349"/>
    <w:rsid w:val="009863CB"/>
    <w:rsid w:val="00986843"/>
    <w:rsid w:val="009875CE"/>
    <w:rsid w:val="00991221"/>
    <w:rsid w:val="00991429"/>
    <w:rsid w:val="00992257"/>
    <w:rsid w:val="00992E3A"/>
    <w:rsid w:val="0099606A"/>
    <w:rsid w:val="00997411"/>
    <w:rsid w:val="009A0C8A"/>
    <w:rsid w:val="009A0DD2"/>
    <w:rsid w:val="009A1560"/>
    <w:rsid w:val="009A19F6"/>
    <w:rsid w:val="009A2800"/>
    <w:rsid w:val="009A2930"/>
    <w:rsid w:val="009A3CAB"/>
    <w:rsid w:val="009A45BD"/>
    <w:rsid w:val="009A5A91"/>
    <w:rsid w:val="009A5E7A"/>
    <w:rsid w:val="009A69E1"/>
    <w:rsid w:val="009A6A88"/>
    <w:rsid w:val="009A6B80"/>
    <w:rsid w:val="009B12D5"/>
    <w:rsid w:val="009B15C2"/>
    <w:rsid w:val="009B1E78"/>
    <w:rsid w:val="009B2EE0"/>
    <w:rsid w:val="009B300A"/>
    <w:rsid w:val="009B3141"/>
    <w:rsid w:val="009B55B3"/>
    <w:rsid w:val="009B5E27"/>
    <w:rsid w:val="009B6FFD"/>
    <w:rsid w:val="009B7018"/>
    <w:rsid w:val="009B79AA"/>
    <w:rsid w:val="009B7A06"/>
    <w:rsid w:val="009C00EE"/>
    <w:rsid w:val="009C030F"/>
    <w:rsid w:val="009C09AD"/>
    <w:rsid w:val="009C1422"/>
    <w:rsid w:val="009C14E7"/>
    <w:rsid w:val="009C2BA9"/>
    <w:rsid w:val="009C2F49"/>
    <w:rsid w:val="009C38F5"/>
    <w:rsid w:val="009C3A0D"/>
    <w:rsid w:val="009C529B"/>
    <w:rsid w:val="009C5793"/>
    <w:rsid w:val="009C758F"/>
    <w:rsid w:val="009D17D0"/>
    <w:rsid w:val="009D1A14"/>
    <w:rsid w:val="009D3C37"/>
    <w:rsid w:val="009D4BAA"/>
    <w:rsid w:val="009D5B63"/>
    <w:rsid w:val="009D6489"/>
    <w:rsid w:val="009E0E12"/>
    <w:rsid w:val="009E0F91"/>
    <w:rsid w:val="009E1068"/>
    <w:rsid w:val="009E114C"/>
    <w:rsid w:val="009E13D8"/>
    <w:rsid w:val="009E1799"/>
    <w:rsid w:val="009E1CF3"/>
    <w:rsid w:val="009E29BC"/>
    <w:rsid w:val="009E4B9E"/>
    <w:rsid w:val="009E539D"/>
    <w:rsid w:val="009E6457"/>
    <w:rsid w:val="009E77BB"/>
    <w:rsid w:val="009E7F3E"/>
    <w:rsid w:val="009F1203"/>
    <w:rsid w:val="009F231E"/>
    <w:rsid w:val="009F2FA6"/>
    <w:rsid w:val="009F3387"/>
    <w:rsid w:val="009F3A67"/>
    <w:rsid w:val="009F3AE1"/>
    <w:rsid w:val="009F415D"/>
    <w:rsid w:val="009F54C8"/>
    <w:rsid w:val="009F5F3F"/>
    <w:rsid w:val="00A000E3"/>
    <w:rsid w:val="00A00A96"/>
    <w:rsid w:val="00A06B8C"/>
    <w:rsid w:val="00A106AF"/>
    <w:rsid w:val="00A10BC0"/>
    <w:rsid w:val="00A113AE"/>
    <w:rsid w:val="00A115D8"/>
    <w:rsid w:val="00A11DAD"/>
    <w:rsid w:val="00A12658"/>
    <w:rsid w:val="00A128CC"/>
    <w:rsid w:val="00A13339"/>
    <w:rsid w:val="00A1536B"/>
    <w:rsid w:val="00A173B1"/>
    <w:rsid w:val="00A173CB"/>
    <w:rsid w:val="00A1751A"/>
    <w:rsid w:val="00A1783C"/>
    <w:rsid w:val="00A20127"/>
    <w:rsid w:val="00A20727"/>
    <w:rsid w:val="00A212CF"/>
    <w:rsid w:val="00A21676"/>
    <w:rsid w:val="00A220C3"/>
    <w:rsid w:val="00A230E0"/>
    <w:rsid w:val="00A248D3"/>
    <w:rsid w:val="00A24C5B"/>
    <w:rsid w:val="00A25192"/>
    <w:rsid w:val="00A25882"/>
    <w:rsid w:val="00A25B85"/>
    <w:rsid w:val="00A26145"/>
    <w:rsid w:val="00A26F52"/>
    <w:rsid w:val="00A27E58"/>
    <w:rsid w:val="00A3026E"/>
    <w:rsid w:val="00A33C32"/>
    <w:rsid w:val="00A3635F"/>
    <w:rsid w:val="00A36DAF"/>
    <w:rsid w:val="00A373AA"/>
    <w:rsid w:val="00A4079E"/>
    <w:rsid w:val="00A41585"/>
    <w:rsid w:val="00A43049"/>
    <w:rsid w:val="00A43C34"/>
    <w:rsid w:val="00A453EE"/>
    <w:rsid w:val="00A45762"/>
    <w:rsid w:val="00A457B5"/>
    <w:rsid w:val="00A45853"/>
    <w:rsid w:val="00A465BA"/>
    <w:rsid w:val="00A471F4"/>
    <w:rsid w:val="00A542E3"/>
    <w:rsid w:val="00A54775"/>
    <w:rsid w:val="00A56240"/>
    <w:rsid w:val="00A56740"/>
    <w:rsid w:val="00A571FB"/>
    <w:rsid w:val="00A60F6D"/>
    <w:rsid w:val="00A6112C"/>
    <w:rsid w:val="00A617EE"/>
    <w:rsid w:val="00A61D5D"/>
    <w:rsid w:val="00A62A96"/>
    <w:rsid w:val="00A62F0D"/>
    <w:rsid w:val="00A63042"/>
    <w:rsid w:val="00A641EB"/>
    <w:rsid w:val="00A6486F"/>
    <w:rsid w:val="00A66399"/>
    <w:rsid w:val="00A6649E"/>
    <w:rsid w:val="00A66DCF"/>
    <w:rsid w:val="00A67900"/>
    <w:rsid w:val="00A67FDF"/>
    <w:rsid w:val="00A702C7"/>
    <w:rsid w:val="00A709F0"/>
    <w:rsid w:val="00A70AD0"/>
    <w:rsid w:val="00A71EEE"/>
    <w:rsid w:val="00A72030"/>
    <w:rsid w:val="00A73CAB"/>
    <w:rsid w:val="00A755E7"/>
    <w:rsid w:val="00A75D07"/>
    <w:rsid w:val="00A75D21"/>
    <w:rsid w:val="00A76573"/>
    <w:rsid w:val="00A80C8A"/>
    <w:rsid w:val="00A80FEE"/>
    <w:rsid w:val="00A8183A"/>
    <w:rsid w:val="00A8279C"/>
    <w:rsid w:val="00A838CE"/>
    <w:rsid w:val="00A8390A"/>
    <w:rsid w:val="00A8416F"/>
    <w:rsid w:val="00A84932"/>
    <w:rsid w:val="00A852E2"/>
    <w:rsid w:val="00A853DA"/>
    <w:rsid w:val="00A85909"/>
    <w:rsid w:val="00A86B25"/>
    <w:rsid w:val="00A86F91"/>
    <w:rsid w:val="00A90990"/>
    <w:rsid w:val="00A91539"/>
    <w:rsid w:val="00A91AC6"/>
    <w:rsid w:val="00A923C4"/>
    <w:rsid w:val="00A92A2F"/>
    <w:rsid w:val="00A9338E"/>
    <w:rsid w:val="00A93BA6"/>
    <w:rsid w:val="00A97A82"/>
    <w:rsid w:val="00AA0591"/>
    <w:rsid w:val="00AA0ED7"/>
    <w:rsid w:val="00AA3A69"/>
    <w:rsid w:val="00AA4564"/>
    <w:rsid w:val="00AA58F9"/>
    <w:rsid w:val="00AA5A6C"/>
    <w:rsid w:val="00AB1640"/>
    <w:rsid w:val="00AB28CD"/>
    <w:rsid w:val="00AB2DB4"/>
    <w:rsid w:val="00AB2E23"/>
    <w:rsid w:val="00AB2EB6"/>
    <w:rsid w:val="00AB33AF"/>
    <w:rsid w:val="00AB36DF"/>
    <w:rsid w:val="00AB3D0E"/>
    <w:rsid w:val="00AB3E10"/>
    <w:rsid w:val="00AB41C5"/>
    <w:rsid w:val="00AB6994"/>
    <w:rsid w:val="00AB6C4E"/>
    <w:rsid w:val="00AB6D1D"/>
    <w:rsid w:val="00AC0B38"/>
    <w:rsid w:val="00AC1306"/>
    <w:rsid w:val="00AC1A8B"/>
    <w:rsid w:val="00AC2E91"/>
    <w:rsid w:val="00AC39C6"/>
    <w:rsid w:val="00AC4427"/>
    <w:rsid w:val="00AC52D3"/>
    <w:rsid w:val="00AC5B62"/>
    <w:rsid w:val="00AC6BE6"/>
    <w:rsid w:val="00AD1A14"/>
    <w:rsid w:val="00AD1F46"/>
    <w:rsid w:val="00AD2524"/>
    <w:rsid w:val="00AD4A02"/>
    <w:rsid w:val="00AD63AF"/>
    <w:rsid w:val="00AD6A41"/>
    <w:rsid w:val="00AD7E7E"/>
    <w:rsid w:val="00AE0113"/>
    <w:rsid w:val="00AE07D3"/>
    <w:rsid w:val="00AE220C"/>
    <w:rsid w:val="00AE4BAC"/>
    <w:rsid w:val="00AE5A1A"/>
    <w:rsid w:val="00AE5B21"/>
    <w:rsid w:val="00AE6C99"/>
    <w:rsid w:val="00AE7786"/>
    <w:rsid w:val="00AF0A8A"/>
    <w:rsid w:val="00AF1893"/>
    <w:rsid w:val="00AF2E9C"/>
    <w:rsid w:val="00AF30BB"/>
    <w:rsid w:val="00AF3DDE"/>
    <w:rsid w:val="00AF40AC"/>
    <w:rsid w:val="00AF41DF"/>
    <w:rsid w:val="00AF4320"/>
    <w:rsid w:val="00AF51B0"/>
    <w:rsid w:val="00AF5373"/>
    <w:rsid w:val="00AF5ED6"/>
    <w:rsid w:val="00AF6381"/>
    <w:rsid w:val="00AF63D5"/>
    <w:rsid w:val="00AF738D"/>
    <w:rsid w:val="00AF77E2"/>
    <w:rsid w:val="00AF7D21"/>
    <w:rsid w:val="00B0008F"/>
    <w:rsid w:val="00B01132"/>
    <w:rsid w:val="00B0165B"/>
    <w:rsid w:val="00B023E0"/>
    <w:rsid w:val="00B0250C"/>
    <w:rsid w:val="00B047A1"/>
    <w:rsid w:val="00B04B53"/>
    <w:rsid w:val="00B06B57"/>
    <w:rsid w:val="00B0715D"/>
    <w:rsid w:val="00B07446"/>
    <w:rsid w:val="00B07B6A"/>
    <w:rsid w:val="00B117DD"/>
    <w:rsid w:val="00B11A53"/>
    <w:rsid w:val="00B1251B"/>
    <w:rsid w:val="00B12BA4"/>
    <w:rsid w:val="00B14412"/>
    <w:rsid w:val="00B144C1"/>
    <w:rsid w:val="00B14D5F"/>
    <w:rsid w:val="00B15131"/>
    <w:rsid w:val="00B1652E"/>
    <w:rsid w:val="00B16BC1"/>
    <w:rsid w:val="00B206C2"/>
    <w:rsid w:val="00B20A4D"/>
    <w:rsid w:val="00B20DE1"/>
    <w:rsid w:val="00B2155E"/>
    <w:rsid w:val="00B22537"/>
    <w:rsid w:val="00B24736"/>
    <w:rsid w:val="00B24C96"/>
    <w:rsid w:val="00B25C9D"/>
    <w:rsid w:val="00B25E5D"/>
    <w:rsid w:val="00B26245"/>
    <w:rsid w:val="00B26ADB"/>
    <w:rsid w:val="00B276A7"/>
    <w:rsid w:val="00B2771E"/>
    <w:rsid w:val="00B31F2C"/>
    <w:rsid w:val="00B32047"/>
    <w:rsid w:val="00B32460"/>
    <w:rsid w:val="00B32914"/>
    <w:rsid w:val="00B32B11"/>
    <w:rsid w:val="00B33FF0"/>
    <w:rsid w:val="00B34255"/>
    <w:rsid w:val="00B352E4"/>
    <w:rsid w:val="00B364DF"/>
    <w:rsid w:val="00B379A1"/>
    <w:rsid w:val="00B418A6"/>
    <w:rsid w:val="00B4223D"/>
    <w:rsid w:val="00B42860"/>
    <w:rsid w:val="00B4346D"/>
    <w:rsid w:val="00B43736"/>
    <w:rsid w:val="00B44ED8"/>
    <w:rsid w:val="00B4507E"/>
    <w:rsid w:val="00B454F8"/>
    <w:rsid w:val="00B45A3B"/>
    <w:rsid w:val="00B470F0"/>
    <w:rsid w:val="00B47833"/>
    <w:rsid w:val="00B50FA1"/>
    <w:rsid w:val="00B516C6"/>
    <w:rsid w:val="00B54477"/>
    <w:rsid w:val="00B56222"/>
    <w:rsid w:val="00B565EA"/>
    <w:rsid w:val="00B56D45"/>
    <w:rsid w:val="00B57615"/>
    <w:rsid w:val="00B576CD"/>
    <w:rsid w:val="00B62A95"/>
    <w:rsid w:val="00B62C89"/>
    <w:rsid w:val="00B6465D"/>
    <w:rsid w:val="00B65462"/>
    <w:rsid w:val="00B665AE"/>
    <w:rsid w:val="00B666CB"/>
    <w:rsid w:val="00B678EB"/>
    <w:rsid w:val="00B67CDA"/>
    <w:rsid w:val="00B71641"/>
    <w:rsid w:val="00B72FC1"/>
    <w:rsid w:val="00B74262"/>
    <w:rsid w:val="00B7433E"/>
    <w:rsid w:val="00B74693"/>
    <w:rsid w:val="00B76332"/>
    <w:rsid w:val="00B769AE"/>
    <w:rsid w:val="00B7776C"/>
    <w:rsid w:val="00B81C28"/>
    <w:rsid w:val="00B82EE5"/>
    <w:rsid w:val="00B84982"/>
    <w:rsid w:val="00B84EAD"/>
    <w:rsid w:val="00B85721"/>
    <w:rsid w:val="00B85E2E"/>
    <w:rsid w:val="00B86C29"/>
    <w:rsid w:val="00B9096E"/>
    <w:rsid w:val="00B90DE3"/>
    <w:rsid w:val="00B9196F"/>
    <w:rsid w:val="00B92D96"/>
    <w:rsid w:val="00B933DE"/>
    <w:rsid w:val="00B95273"/>
    <w:rsid w:val="00B95A7A"/>
    <w:rsid w:val="00BA1A71"/>
    <w:rsid w:val="00BA2052"/>
    <w:rsid w:val="00BA221C"/>
    <w:rsid w:val="00BA37ED"/>
    <w:rsid w:val="00BA449F"/>
    <w:rsid w:val="00BA55B4"/>
    <w:rsid w:val="00BA5679"/>
    <w:rsid w:val="00BA5C59"/>
    <w:rsid w:val="00BA6F7A"/>
    <w:rsid w:val="00BA757B"/>
    <w:rsid w:val="00BB1363"/>
    <w:rsid w:val="00BB15D0"/>
    <w:rsid w:val="00BB31BE"/>
    <w:rsid w:val="00BB4B02"/>
    <w:rsid w:val="00BB7266"/>
    <w:rsid w:val="00BB770E"/>
    <w:rsid w:val="00BB7742"/>
    <w:rsid w:val="00BB7FB5"/>
    <w:rsid w:val="00BC2197"/>
    <w:rsid w:val="00BC25F7"/>
    <w:rsid w:val="00BC2A74"/>
    <w:rsid w:val="00BC36BB"/>
    <w:rsid w:val="00BC73A7"/>
    <w:rsid w:val="00BD09D3"/>
    <w:rsid w:val="00BD12AD"/>
    <w:rsid w:val="00BD154C"/>
    <w:rsid w:val="00BD44B9"/>
    <w:rsid w:val="00BD6EFA"/>
    <w:rsid w:val="00BE0E58"/>
    <w:rsid w:val="00BE1397"/>
    <w:rsid w:val="00BE4182"/>
    <w:rsid w:val="00BE49B9"/>
    <w:rsid w:val="00BE4CAB"/>
    <w:rsid w:val="00BE4EF9"/>
    <w:rsid w:val="00BE595C"/>
    <w:rsid w:val="00BE62F3"/>
    <w:rsid w:val="00BE6E59"/>
    <w:rsid w:val="00BE71B1"/>
    <w:rsid w:val="00BE75A8"/>
    <w:rsid w:val="00BF11ED"/>
    <w:rsid w:val="00BF1561"/>
    <w:rsid w:val="00BF1BC0"/>
    <w:rsid w:val="00BF25E1"/>
    <w:rsid w:val="00BF33DF"/>
    <w:rsid w:val="00BF4131"/>
    <w:rsid w:val="00BF4173"/>
    <w:rsid w:val="00BF4A91"/>
    <w:rsid w:val="00BF5289"/>
    <w:rsid w:val="00BF5412"/>
    <w:rsid w:val="00BF55F1"/>
    <w:rsid w:val="00BF6493"/>
    <w:rsid w:val="00BF6A0E"/>
    <w:rsid w:val="00C021C7"/>
    <w:rsid w:val="00C03C24"/>
    <w:rsid w:val="00C04C4B"/>
    <w:rsid w:val="00C05887"/>
    <w:rsid w:val="00C067C4"/>
    <w:rsid w:val="00C06A02"/>
    <w:rsid w:val="00C06A44"/>
    <w:rsid w:val="00C06F41"/>
    <w:rsid w:val="00C120DE"/>
    <w:rsid w:val="00C12297"/>
    <w:rsid w:val="00C12989"/>
    <w:rsid w:val="00C1334E"/>
    <w:rsid w:val="00C150F2"/>
    <w:rsid w:val="00C15F88"/>
    <w:rsid w:val="00C1747B"/>
    <w:rsid w:val="00C174FE"/>
    <w:rsid w:val="00C17A46"/>
    <w:rsid w:val="00C2128F"/>
    <w:rsid w:val="00C2232A"/>
    <w:rsid w:val="00C22D94"/>
    <w:rsid w:val="00C232B9"/>
    <w:rsid w:val="00C243A8"/>
    <w:rsid w:val="00C25157"/>
    <w:rsid w:val="00C265C5"/>
    <w:rsid w:val="00C267C7"/>
    <w:rsid w:val="00C270A1"/>
    <w:rsid w:val="00C271E9"/>
    <w:rsid w:val="00C27376"/>
    <w:rsid w:val="00C27DC7"/>
    <w:rsid w:val="00C27DCA"/>
    <w:rsid w:val="00C302A7"/>
    <w:rsid w:val="00C310B9"/>
    <w:rsid w:val="00C319B5"/>
    <w:rsid w:val="00C32DC0"/>
    <w:rsid w:val="00C3356A"/>
    <w:rsid w:val="00C35052"/>
    <w:rsid w:val="00C35E6D"/>
    <w:rsid w:val="00C37DA4"/>
    <w:rsid w:val="00C430D8"/>
    <w:rsid w:val="00C4317F"/>
    <w:rsid w:val="00C44D33"/>
    <w:rsid w:val="00C450E6"/>
    <w:rsid w:val="00C45218"/>
    <w:rsid w:val="00C465E6"/>
    <w:rsid w:val="00C469A7"/>
    <w:rsid w:val="00C46DA1"/>
    <w:rsid w:val="00C47C92"/>
    <w:rsid w:val="00C51123"/>
    <w:rsid w:val="00C51430"/>
    <w:rsid w:val="00C5200C"/>
    <w:rsid w:val="00C52207"/>
    <w:rsid w:val="00C532A5"/>
    <w:rsid w:val="00C53435"/>
    <w:rsid w:val="00C53786"/>
    <w:rsid w:val="00C54472"/>
    <w:rsid w:val="00C54931"/>
    <w:rsid w:val="00C54BF8"/>
    <w:rsid w:val="00C54CAE"/>
    <w:rsid w:val="00C5618C"/>
    <w:rsid w:val="00C5743C"/>
    <w:rsid w:val="00C60690"/>
    <w:rsid w:val="00C606C2"/>
    <w:rsid w:val="00C617E8"/>
    <w:rsid w:val="00C61EA9"/>
    <w:rsid w:val="00C62421"/>
    <w:rsid w:val="00C64C98"/>
    <w:rsid w:val="00C65151"/>
    <w:rsid w:val="00C65239"/>
    <w:rsid w:val="00C6633E"/>
    <w:rsid w:val="00C6664E"/>
    <w:rsid w:val="00C6750A"/>
    <w:rsid w:val="00C70491"/>
    <w:rsid w:val="00C7156C"/>
    <w:rsid w:val="00C7195F"/>
    <w:rsid w:val="00C71DB3"/>
    <w:rsid w:val="00C73283"/>
    <w:rsid w:val="00C737C9"/>
    <w:rsid w:val="00C73A44"/>
    <w:rsid w:val="00C73CC4"/>
    <w:rsid w:val="00C73E7A"/>
    <w:rsid w:val="00C7413D"/>
    <w:rsid w:val="00C743B5"/>
    <w:rsid w:val="00C761E1"/>
    <w:rsid w:val="00C81B48"/>
    <w:rsid w:val="00C82020"/>
    <w:rsid w:val="00C82092"/>
    <w:rsid w:val="00C82515"/>
    <w:rsid w:val="00C8271F"/>
    <w:rsid w:val="00C83898"/>
    <w:rsid w:val="00C842FA"/>
    <w:rsid w:val="00C853C5"/>
    <w:rsid w:val="00C8602D"/>
    <w:rsid w:val="00C90D68"/>
    <w:rsid w:val="00C9252F"/>
    <w:rsid w:val="00C93033"/>
    <w:rsid w:val="00C941C9"/>
    <w:rsid w:val="00C94C68"/>
    <w:rsid w:val="00C95791"/>
    <w:rsid w:val="00C96659"/>
    <w:rsid w:val="00C9767B"/>
    <w:rsid w:val="00C97CF5"/>
    <w:rsid w:val="00CA0557"/>
    <w:rsid w:val="00CA2AA8"/>
    <w:rsid w:val="00CA3C81"/>
    <w:rsid w:val="00CA543F"/>
    <w:rsid w:val="00CA6830"/>
    <w:rsid w:val="00CA6C58"/>
    <w:rsid w:val="00CA6E2C"/>
    <w:rsid w:val="00CA7206"/>
    <w:rsid w:val="00CB0850"/>
    <w:rsid w:val="00CB0E66"/>
    <w:rsid w:val="00CB1A13"/>
    <w:rsid w:val="00CB1B80"/>
    <w:rsid w:val="00CB444F"/>
    <w:rsid w:val="00CB4B0A"/>
    <w:rsid w:val="00CB540D"/>
    <w:rsid w:val="00CB5519"/>
    <w:rsid w:val="00CB5BDD"/>
    <w:rsid w:val="00CB5EFF"/>
    <w:rsid w:val="00CB67DC"/>
    <w:rsid w:val="00CB71F3"/>
    <w:rsid w:val="00CB7271"/>
    <w:rsid w:val="00CC0300"/>
    <w:rsid w:val="00CC3ECF"/>
    <w:rsid w:val="00CC52E6"/>
    <w:rsid w:val="00CC56B2"/>
    <w:rsid w:val="00CC5A8B"/>
    <w:rsid w:val="00CC6180"/>
    <w:rsid w:val="00CC6B5B"/>
    <w:rsid w:val="00CC6B6F"/>
    <w:rsid w:val="00CC6FF6"/>
    <w:rsid w:val="00CC6FFE"/>
    <w:rsid w:val="00CC733D"/>
    <w:rsid w:val="00CC734F"/>
    <w:rsid w:val="00CD0060"/>
    <w:rsid w:val="00CD337D"/>
    <w:rsid w:val="00CD454A"/>
    <w:rsid w:val="00CD455F"/>
    <w:rsid w:val="00CD471C"/>
    <w:rsid w:val="00CD4B07"/>
    <w:rsid w:val="00CD626B"/>
    <w:rsid w:val="00CD7165"/>
    <w:rsid w:val="00CD7CF8"/>
    <w:rsid w:val="00CE06A9"/>
    <w:rsid w:val="00CE0A94"/>
    <w:rsid w:val="00CE14E7"/>
    <w:rsid w:val="00CE2001"/>
    <w:rsid w:val="00CE3AD7"/>
    <w:rsid w:val="00CE43B1"/>
    <w:rsid w:val="00CE4E14"/>
    <w:rsid w:val="00CE63B8"/>
    <w:rsid w:val="00CE6EFD"/>
    <w:rsid w:val="00CF0176"/>
    <w:rsid w:val="00CF0B74"/>
    <w:rsid w:val="00CF1AE4"/>
    <w:rsid w:val="00CF21B4"/>
    <w:rsid w:val="00CF2562"/>
    <w:rsid w:val="00CF2981"/>
    <w:rsid w:val="00CF5ECA"/>
    <w:rsid w:val="00CF7875"/>
    <w:rsid w:val="00D00669"/>
    <w:rsid w:val="00D0281F"/>
    <w:rsid w:val="00D02E7D"/>
    <w:rsid w:val="00D03E4C"/>
    <w:rsid w:val="00D04050"/>
    <w:rsid w:val="00D0454A"/>
    <w:rsid w:val="00D0646E"/>
    <w:rsid w:val="00D06F11"/>
    <w:rsid w:val="00D07521"/>
    <w:rsid w:val="00D10B5F"/>
    <w:rsid w:val="00D11019"/>
    <w:rsid w:val="00D12F3A"/>
    <w:rsid w:val="00D1343E"/>
    <w:rsid w:val="00D136EC"/>
    <w:rsid w:val="00D14584"/>
    <w:rsid w:val="00D15356"/>
    <w:rsid w:val="00D156BF"/>
    <w:rsid w:val="00D16016"/>
    <w:rsid w:val="00D169B0"/>
    <w:rsid w:val="00D16D46"/>
    <w:rsid w:val="00D204D2"/>
    <w:rsid w:val="00D20BA8"/>
    <w:rsid w:val="00D21860"/>
    <w:rsid w:val="00D232B5"/>
    <w:rsid w:val="00D24890"/>
    <w:rsid w:val="00D25F0B"/>
    <w:rsid w:val="00D26B4C"/>
    <w:rsid w:val="00D27B5D"/>
    <w:rsid w:val="00D3100A"/>
    <w:rsid w:val="00D31D00"/>
    <w:rsid w:val="00D31ED4"/>
    <w:rsid w:val="00D328AA"/>
    <w:rsid w:val="00D32A6B"/>
    <w:rsid w:val="00D337E1"/>
    <w:rsid w:val="00D33850"/>
    <w:rsid w:val="00D33CE1"/>
    <w:rsid w:val="00D341A2"/>
    <w:rsid w:val="00D34982"/>
    <w:rsid w:val="00D36675"/>
    <w:rsid w:val="00D413D9"/>
    <w:rsid w:val="00D443FD"/>
    <w:rsid w:val="00D45A9B"/>
    <w:rsid w:val="00D46F51"/>
    <w:rsid w:val="00D47CEE"/>
    <w:rsid w:val="00D50250"/>
    <w:rsid w:val="00D5141B"/>
    <w:rsid w:val="00D5155A"/>
    <w:rsid w:val="00D52A33"/>
    <w:rsid w:val="00D5417A"/>
    <w:rsid w:val="00D54FEA"/>
    <w:rsid w:val="00D55021"/>
    <w:rsid w:val="00D550DA"/>
    <w:rsid w:val="00D55C3D"/>
    <w:rsid w:val="00D57607"/>
    <w:rsid w:val="00D60FB2"/>
    <w:rsid w:val="00D627BF"/>
    <w:rsid w:val="00D637DF"/>
    <w:rsid w:val="00D63A27"/>
    <w:rsid w:val="00D64057"/>
    <w:rsid w:val="00D65301"/>
    <w:rsid w:val="00D65618"/>
    <w:rsid w:val="00D66F5B"/>
    <w:rsid w:val="00D73415"/>
    <w:rsid w:val="00D74808"/>
    <w:rsid w:val="00D75214"/>
    <w:rsid w:val="00D80D22"/>
    <w:rsid w:val="00D814AE"/>
    <w:rsid w:val="00D81C12"/>
    <w:rsid w:val="00D82229"/>
    <w:rsid w:val="00D8227F"/>
    <w:rsid w:val="00D82C4D"/>
    <w:rsid w:val="00D82FD0"/>
    <w:rsid w:val="00D85A33"/>
    <w:rsid w:val="00D87F8B"/>
    <w:rsid w:val="00D920E6"/>
    <w:rsid w:val="00D93076"/>
    <w:rsid w:val="00D9470B"/>
    <w:rsid w:val="00D94A75"/>
    <w:rsid w:val="00D955C4"/>
    <w:rsid w:val="00D96B33"/>
    <w:rsid w:val="00D97172"/>
    <w:rsid w:val="00DA0EE0"/>
    <w:rsid w:val="00DA1113"/>
    <w:rsid w:val="00DA1ABD"/>
    <w:rsid w:val="00DA560E"/>
    <w:rsid w:val="00DA566D"/>
    <w:rsid w:val="00DA5794"/>
    <w:rsid w:val="00DB07DA"/>
    <w:rsid w:val="00DB123E"/>
    <w:rsid w:val="00DB1CFA"/>
    <w:rsid w:val="00DB1D5C"/>
    <w:rsid w:val="00DB2BB2"/>
    <w:rsid w:val="00DB5CF4"/>
    <w:rsid w:val="00DB781E"/>
    <w:rsid w:val="00DB782B"/>
    <w:rsid w:val="00DB79BF"/>
    <w:rsid w:val="00DB7DC1"/>
    <w:rsid w:val="00DB7DCB"/>
    <w:rsid w:val="00DC0B1E"/>
    <w:rsid w:val="00DC2A39"/>
    <w:rsid w:val="00DC2AC6"/>
    <w:rsid w:val="00DC475D"/>
    <w:rsid w:val="00DC4FC5"/>
    <w:rsid w:val="00DC648A"/>
    <w:rsid w:val="00DC65DA"/>
    <w:rsid w:val="00DC6E15"/>
    <w:rsid w:val="00DC73DE"/>
    <w:rsid w:val="00DD0FCA"/>
    <w:rsid w:val="00DD106B"/>
    <w:rsid w:val="00DD2817"/>
    <w:rsid w:val="00DD2AA4"/>
    <w:rsid w:val="00DD419E"/>
    <w:rsid w:val="00DD43EF"/>
    <w:rsid w:val="00DD63B5"/>
    <w:rsid w:val="00DE0492"/>
    <w:rsid w:val="00DE0B81"/>
    <w:rsid w:val="00DE1494"/>
    <w:rsid w:val="00DE2926"/>
    <w:rsid w:val="00DE2DDD"/>
    <w:rsid w:val="00DE3199"/>
    <w:rsid w:val="00DE402D"/>
    <w:rsid w:val="00DE493A"/>
    <w:rsid w:val="00DE67DA"/>
    <w:rsid w:val="00DF036C"/>
    <w:rsid w:val="00DF036F"/>
    <w:rsid w:val="00DF0BE3"/>
    <w:rsid w:val="00DF509F"/>
    <w:rsid w:val="00DF5295"/>
    <w:rsid w:val="00DF6131"/>
    <w:rsid w:val="00DF6222"/>
    <w:rsid w:val="00DF67FD"/>
    <w:rsid w:val="00DF6E14"/>
    <w:rsid w:val="00DF74C0"/>
    <w:rsid w:val="00E00782"/>
    <w:rsid w:val="00E0120C"/>
    <w:rsid w:val="00E02627"/>
    <w:rsid w:val="00E03567"/>
    <w:rsid w:val="00E047A7"/>
    <w:rsid w:val="00E0504D"/>
    <w:rsid w:val="00E05084"/>
    <w:rsid w:val="00E06124"/>
    <w:rsid w:val="00E06C08"/>
    <w:rsid w:val="00E10EB1"/>
    <w:rsid w:val="00E127B3"/>
    <w:rsid w:val="00E12967"/>
    <w:rsid w:val="00E12A1B"/>
    <w:rsid w:val="00E1583B"/>
    <w:rsid w:val="00E16A8D"/>
    <w:rsid w:val="00E16D71"/>
    <w:rsid w:val="00E173B7"/>
    <w:rsid w:val="00E20448"/>
    <w:rsid w:val="00E20CE0"/>
    <w:rsid w:val="00E22E14"/>
    <w:rsid w:val="00E23469"/>
    <w:rsid w:val="00E23595"/>
    <w:rsid w:val="00E253E0"/>
    <w:rsid w:val="00E25B5A"/>
    <w:rsid w:val="00E2709C"/>
    <w:rsid w:val="00E272E0"/>
    <w:rsid w:val="00E3030F"/>
    <w:rsid w:val="00E30980"/>
    <w:rsid w:val="00E31168"/>
    <w:rsid w:val="00E32477"/>
    <w:rsid w:val="00E332B4"/>
    <w:rsid w:val="00E3357D"/>
    <w:rsid w:val="00E33AB3"/>
    <w:rsid w:val="00E37A3F"/>
    <w:rsid w:val="00E4022D"/>
    <w:rsid w:val="00E41A6F"/>
    <w:rsid w:val="00E41F55"/>
    <w:rsid w:val="00E4367D"/>
    <w:rsid w:val="00E43B0F"/>
    <w:rsid w:val="00E43E5A"/>
    <w:rsid w:val="00E44B35"/>
    <w:rsid w:val="00E4525D"/>
    <w:rsid w:val="00E45CB2"/>
    <w:rsid w:val="00E46367"/>
    <w:rsid w:val="00E46AF4"/>
    <w:rsid w:val="00E479F6"/>
    <w:rsid w:val="00E47D0B"/>
    <w:rsid w:val="00E50578"/>
    <w:rsid w:val="00E50666"/>
    <w:rsid w:val="00E50C0C"/>
    <w:rsid w:val="00E516DA"/>
    <w:rsid w:val="00E51B28"/>
    <w:rsid w:val="00E520BD"/>
    <w:rsid w:val="00E53C14"/>
    <w:rsid w:val="00E5471D"/>
    <w:rsid w:val="00E55CDB"/>
    <w:rsid w:val="00E56303"/>
    <w:rsid w:val="00E573FE"/>
    <w:rsid w:val="00E57B50"/>
    <w:rsid w:val="00E60186"/>
    <w:rsid w:val="00E6140E"/>
    <w:rsid w:val="00E61D7C"/>
    <w:rsid w:val="00E62D09"/>
    <w:rsid w:val="00E6422D"/>
    <w:rsid w:val="00E648DE"/>
    <w:rsid w:val="00E64AF4"/>
    <w:rsid w:val="00E65ABF"/>
    <w:rsid w:val="00E65CF4"/>
    <w:rsid w:val="00E66566"/>
    <w:rsid w:val="00E66E68"/>
    <w:rsid w:val="00E678ED"/>
    <w:rsid w:val="00E70E18"/>
    <w:rsid w:val="00E71B43"/>
    <w:rsid w:val="00E71E46"/>
    <w:rsid w:val="00E72772"/>
    <w:rsid w:val="00E72C55"/>
    <w:rsid w:val="00E73DBF"/>
    <w:rsid w:val="00E73DF0"/>
    <w:rsid w:val="00E741FE"/>
    <w:rsid w:val="00E75D72"/>
    <w:rsid w:val="00E76052"/>
    <w:rsid w:val="00E7727F"/>
    <w:rsid w:val="00E77E7D"/>
    <w:rsid w:val="00E77FC8"/>
    <w:rsid w:val="00E80CF5"/>
    <w:rsid w:val="00E80D7C"/>
    <w:rsid w:val="00E81BD3"/>
    <w:rsid w:val="00E82968"/>
    <w:rsid w:val="00E83344"/>
    <w:rsid w:val="00E83477"/>
    <w:rsid w:val="00E838C9"/>
    <w:rsid w:val="00E84231"/>
    <w:rsid w:val="00E8565D"/>
    <w:rsid w:val="00E863C6"/>
    <w:rsid w:val="00E87299"/>
    <w:rsid w:val="00E87CDC"/>
    <w:rsid w:val="00E9020D"/>
    <w:rsid w:val="00E91DAF"/>
    <w:rsid w:val="00E92929"/>
    <w:rsid w:val="00E92AF2"/>
    <w:rsid w:val="00E959C7"/>
    <w:rsid w:val="00E96B67"/>
    <w:rsid w:val="00E96BB9"/>
    <w:rsid w:val="00E97C3E"/>
    <w:rsid w:val="00EA27C1"/>
    <w:rsid w:val="00EA33CD"/>
    <w:rsid w:val="00EA418A"/>
    <w:rsid w:val="00EA6798"/>
    <w:rsid w:val="00EA7848"/>
    <w:rsid w:val="00EB0655"/>
    <w:rsid w:val="00EB27BB"/>
    <w:rsid w:val="00EB4F58"/>
    <w:rsid w:val="00EB52BC"/>
    <w:rsid w:val="00EB5600"/>
    <w:rsid w:val="00EB6C44"/>
    <w:rsid w:val="00EC0840"/>
    <w:rsid w:val="00EC1928"/>
    <w:rsid w:val="00EC1D11"/>
    <w:rsid w:val="00EC2322"/>
    <w:rsid w:val="00EC2581"/>
    <w:rsid w:val="00EC2CA9"/>
    <w:rsid w:val="00EC3379"/>
    <w:rsid w:val="00EC3CCA"/>
    <w:rsid w:val="00EC419E"/>
    <w:rsid w:val="00EC5B7F"/>
    <w:rsid w:val="00EC6548"/>
    <w:rsid w:val="00EC675A"/>
    <w:rsid w:val="00EC6BDE"/>
    <w:rsid w:val="00EC7E07"/>
    <w:rsid w:val="00ED060E"/>
    <w:rsid w:val="00ED1916"/>
    <w:rsid w:val="00ED1961"/>
    <w:rsid w:val="00ED4C0F"/>
    <w:rsid w:val="00ED4C7A"/>
    <w:rsid w:val="00ED4CDF"/>
    <w:rsid w:val="00ED6134"/>
    <w:rsid w:val="00ED65BF"/>
    <w:rsid w:val="00EE0334"/>
    <w:rsid w:val="00EE0C11"/>
    <w:rsid w:val="00EE1260"/>
    <w:rsid w:val="00EE1975"/>
    <w:rsid w:val="00EE1CE2"/>
    <w:rsid w:val="00EE1FBC"/>
    <w:rsid w:val="00EE25B6"/>
    <w:rsid w:val="00EE2607"/>
    <w:rsid w:val="00EE3EFF"/>
    <w:rsid w:val="00EE4053"/>
    <w:rsid w:val="00EE53AD"/>
    <w:rsid w:val="00EE5569"/>
    <w:rsid w:val="00EE5BCF"/>
    <w:rsid w:val="00EE64DF"/>
    <w:rsid w:val="00EE660E"/>
    <w:rsid w:val="00EE696A"/>
    <w:rsid w:val="00EE7B6B"/>
    <w:rsid w:val="00EF1B2E"/>
    <w:rsid w:val="00EF2B80"/>
    <w:rsid w:val="00EF2C40"/>
    <w:rsid w:val="00EF3C98"/>
    <w:rsid w:val="00EF3EAD"/>
    <w:rsid w:val="00EF4DFF"/>
    <w:rsid w:val="00EF4E7B"/>
    <w:rsid w:val="00EF603F"/>
    <w:rsid w:val="00EF6701"/>
    <w:rsid w:val="00EF6832"/>
    <w:rsid w:val="00EF721D"/>
    <w:rsid w:val="00EF7692"/>
    <w:rsid w:val="00EF78DF"/>
    <w:rsid w:val="00EF793A"/>
    <w:rsid w:val="00F0096D"/>
    <w:rsid w:val="00F019CB"/>
    <w:rsid w:val="00F031AA"/>
    <w:rsid w:val="00F03383"/>
    <w:rsid w:val="00F03AA6"/>
    <w:rsid w:val="00F0449C"/>
    <w:rsid w:val="00F0463F"/>
    <w:rsid w:val="00F05C83"/>
    <w:rsid w:val="00F0623F"/>
    <w:rsid w:val="00F06F30"/>
    <w:rsid w:val="00F0727E"/>
    <w:rsid w:val="00F078EC"/>
    <w:rsid w:val="00F102C6"/>
    <w:rsid w:val="00F10334"/>
    <w:rsid w:val="00F10E42"/>
    <w:rsid w:val="00F1118B"/>
    <w:rsid w:val="00F127BD"/>
    <w:rsid w:val="00F12ADE"/>
    <w:rsid w:val="00F14EAA"/>
    <w:rsid w:val="00F17466"/>
    <w:rsid w:val="00F20698"/>
    <w:rsid w:val="00F2209D"/>
    <w:rsid w:val="00F2272A"/>
    <w:rsid w:val="00F2360C"/>
    <w:rsid w:val="00F24811"/>
    <w:rsid w:val="00F24A20"/>
    <w:rsid w:val="00F27081"/>
    <w:rsid w:val="00F308BD"/>
    <w:rsid w:val="00F30ADB"/>
    <w:rsid w:val="00F317A7"/>
    <w:rsid w:val="00F32464"/>
    <w:rsid w:val="00F3256F"/>
    <w:rsid w:val="00F32637"/>
    <w:rsid w:val="00F33CD4"/>
    <w:rsid w:val="00F340EF"/>
    <w:rsid w:val="00F35044"/>
    <w:rsid w:val="00F35C6E"/>
    <w:rsid w:val="00F36298"/>
    <w:rsid w:val="00F36924"/>
    <w:rsid w:val="00F40091"/>
    <w:rsid w:val="00F4062E"/>
    <w:rsid w:val="00F40BB2"/>
    <w:rsid w:val="00F42672"/>
    <w:rsid w:val="00F43870"/>
    <w:rsid w:val="00F43D4A"/>
    <w:rsid w:val="00F444CE"/>
    <w:rsid w:val="00F452E7"/>
    <w:rsid w:val="00F4726E"/>
    <w:rsid w:val="00F50E8F"/>
    <w:rsid w:val="00F50F92"/>
    <w:rsid w:val="00F53278"/>
    <w:rsid w:val="00F54E50"/>
    <w:rsid w:val="00F5586C"/>
    <w:rsid w:val="00F55A80"/>
    <w:rsid w:val="00F56E16"/>
    <w:rsid w:val="00F577C6"/>
    <w:rsid w:val="00F578E9"/>
    <w:rsid w:val="00F57B45"/>
    <w:rsid w:val="00F60973"/>
    <w:rsid w:val="00F609F8"/>
    <w:rsid w:val="00F62302"/>
    <w:rsid w:val="00F62B98"/>
    <w:rsid w:val="00F62EFA"/>
    <w:rsid w:val="00F63E10"/>
    <w:rsid w:val="00F66007"/>
    <w:rsid w:val="00F67C58"/>
    <w:rsid w:val="00F70F3D"/>
    <w:rsid w:val="00F71B5E"/>
    <w:rsid w:val="00F753D9"/>
    <w:rsid w:val="00F75414"/>
    <w:rsid w:val="00F75C6A"/>
    <w:rsid w:val="00F775C8"/>
    <w:rsid w:val="00F77718"/>
    <w:rsid w:val="00F80461"/>
    <w:rsid w:val="00F80CC0"/>
    <w:rsid w:val="00F81CC3"/>
    <w:rsid w:val="00F81FA1"/>
    <w:rsid w:val="00F825FD"/>
    <w:rsid w:val="00F83A07"/>
    <w:rsid w:val="00F840C0"/>
    <w:rsid w:val="00F84351"/>
    <w:rsid w:val="00F845B6"/>
    <w:rsid w:val="00F8628B"/>
    <w:rsid w:val="00F863BA"/>
    <w:rsid w:val="00F874D8"/>
    <w:rsid w:val="00F900AB"/>
    <w:rsid w:val="00F90591"/>
    <w:rsid w:val="00F9156D"/>
    <w:rsid w:val="00F92FCB"/>
    <w:rsid w:val="00F93D6D"/>
    <w:rsid w:val="00F94355"/>
    <w:rsid w:val="00F950E8"/>
    <w:rsid w:val="00F96651"/>
    <w:rsid w:val="00F96A9D"/>
    <w:rsid w:val="00FA0159"/>
    <w:rsid w:val="00FA0657"/>
    <w:rsid w:val="00FA0CE4"/>
    <w:rsid w:val="00FA0FDE"/>
    <w:rsid w:val="00FA21CC"/>
    <w:rsid w:val="00FA2615"/>
    <w:rsid w:val="00FA28FA"/>
    <w:rsid w:val="00FA3B7C"/>
    <w:rsid w:val="00FA3D08"/>
    <w:rsid w:val="00FA3DA7"/>
    <w:rsid w:val="00FA42AB"/>
    <w:rsid w:val="00FA43CA"/>
    <w:rsid w:val="00FA47DA"/>
    <w:rsid w:val="00FA4AD7"/>
    <w:rsid w:val="00FA4C49"/>
    <w:rsid w:val="00FA4E75"/>
    <w:rsid w:val="00FA4EE8"/>
    <w:rsid w:val="00FA581E"/>
    <w:rsid w:val="00FA633B"/>
    <w:rsid w:val="00FA686F"/>
    <w:rsid w:val="00FA6D9D"/>
    <w:rsid w:val="00FA70FE"/>
    <w:rsid w:val="00FB0089"/>
    <w:rsid w:val="00FB0328"/>
    <w:rsid w:val="00FB25A6"/>
    <w:rsid w:val="00FB2FE4"/>
    <w:rsid w:val="00FB316D"/>
    <w:rsid w:val="00FB3990"/>
    <w:rsid w:val="00FB55D2"/>
    <w:rsid w:val="00FB5861"/>
    <w:rsid w:val="00FB7769"/>
    <w:rsid w:val="00FB789F"/>
    <w:rsid w:val="00FB7B3A"/>
    <w:rsid w:val="00FC01A2"/>
    <w:rsid w:val="00FC3362"/>
    <w:rsid w:val="00FC3985"/>
    <w:rsid w:val="00FC3994"/>
    <w:rsid w:val="00FC4D36"/>
    <w:rsid w:val="00FC57D2"/>
    <w:rsid w:val="00FC6426"/>
    <w:rsid w:val="00FC7081"/>
    <w:rsid w:val="00FC7D7A"/>
    <w:rsid w:val="00FD0D78"/>
    <w:rsid w:val="00FD1A83"/>
    <w:rsid w:val="00FD2E2D"/>
    <w:rsid w:val="00FD485C"/>
    <w:rsid w:val="00FD5A6D"/>
    <w:rsid w:val="00FE1B47"/>
    <w:rsid w:val="00FE2B79"/>
    <w:rsid w:val="00FE364E"/>
    <w:rsid w:val="00FE3D42"/>
    <w:rsid w:val="00FE41DC"/>
    <w:rsid w:val="00FE42BD"/>
    <w:rsid w:val="00FE4C69"/>
    <w:rsid w:val="00FE6746"/>
    <w:rsid w:val="00FE6CA9"/>
    <w:rsid w:val="00FE6FB5"/>
    <w:rsid w:val="00FE7359"/>
    <w:rsid w:val="00FE7396"/>
    <w:rsid w:val="00FF049D"/>
    <w:rsid w:val="00FF2329"/>
    <w:rsid w:val="00FF3059"/>
    <w:rsid w:val="00FF4883"/>
    <w:rsid w:val="00FF4A19"/>
    <w:rsid w:val="00FF4C1C"/>
    <w:rsid w:val="00FF5279"/>
    <w:rsid w:val="00FF637D"/>
    <w:rsid w:val="00FF6B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A816E796-2981-44EC-8801-B934D74BB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link w:val="Heading1Char"/>
    <w:uiPriority w:val="9"/>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link w:val="Heading2Char"/>
    <w:uiPriority w:val="9"/>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rsid w:val="00FA43CA"/>
    <w:pPr>
      <w:tabs>
        <w:tab w:val="center" w:pos="4153"/>
        <w:tab w:val="right" w:pos="8306"/>
      </w:tabs>
      <w:jc w:val="center"/>
    </w:pPr>
    <w:rPr>
      <w:sz w:val="18"/>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uiPriority w:val="99"/>
    <w:rsid w:val="00FA43CA"/>
    <w:pPr>
      <w:tabs>
        <w:tab w:val="clear" w:pos="1440"/>
        <w:tab w:val="clear" w:pos="4320"/>
        <w:tab w:val="clear" w:pos="9072"/>
      </w:tabs>
      <w:snapToGrid/>
      <w:spacing w:line="360" w:lineRule="auto"/>
    </w:pPr>
    <w:rPr>
      <w:lang w:val="en-GB"/>
    </w:rPr>
  </w:style>
  <w:style w:type="character" w:customStyle="1" w:styleId="BodyTextChar">
    <w:name w:val="Body Text Char"/>
    <w:link w:val="BodyText"/>
    <w:uiPriority w:val="99"/>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link w:val="TitleChar"/>
    <w:uiPriority w:val="10"/>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B45A3B"/>
    <w:pPr>
      <w:widowControl w:val="0"/>
      <w:tabs>
        <w:tab w:val="clear" w:pos="1440"/>
        <w:tab w:val="clear" w:pos="4320"/>
        <w:tab w:val="clear" w:pos="9072"/>
      </w:tabs>
      <w:snapToGrid/>
    </w:pPr>
    <w:rPr>
      <w:rFonts w:ascii="Calibri" w:eastAsia="PMingLiU" w:hAnsi="Calibri"/>
      <w:kern w:val="2"/>
      <w:sz w:val="24"/>
      <w:szCs w:val="24"/>
      <w:lang w:eastAsia="zh-TW"/>
    </w:rPr>
  </w:style>
  <w:style w:type="character" w:customStyle="1" w:styleId="FootnoteTextChar">
    <w:name w:val="Footnote Text Char"/>
    <w:link w:val="FootnoteText"/>
    <w:uiPriority w:val="99"/>
    <w:rsid w:val="00B45A3B"/>
    <w:rPr>
      <w:rFonts w:ascii="Calibri" w:eastAsia="PMingLiU" w:hAnsi="Calibri" w:cs="Calibri"/>
      <w:kern w:val="2"/>
      <w:sz w:val="24"/>
      <w:szCs w:val="24"/>
      <w:lang w:eastAsia="zh-TW"/>
    </w:rPr>
  </w:style>
  <w:style w:type="character" w:styleId="FootnoteReference">
    <w:name w:val="footnote reference"/>
    <w:uiPriority w:val="99"/>
    <w:unhideWhenUsed/>
    <w:rsid w:val="00B45A3B"/>
    <w:rPr>
      <w:vertAlign w:val="superscript"/>
    </w:rPr>
  </w:style>
  <w:style w:type="paragraph" w:customStyle="1" w:styleId="T-Draft">
    <w:name w:val="T-Draft"/>
    <w:basedOn w:val="Normal"/>
    <w:rsid w:val="00B45A3B"/>
    <w:pPr>
      <w:numPr>
        <w:numId w:val="3"/>
      </w:numPr>
      <w:tabs>
        <w:tab w:val="clear" w:pos="1440"/>
        <w:tab w:val="clear" w:pos="4320"/>
        <w:tab w:val="clear" w:pos="9072"/>
        <w:tab w:val="num" w:pos="1400"/>
      </w:tabs>
      <w:spacing w:before="480" w:line="360" w:lineRule="auto"/>
      <w:jc w:val="both"/>
    </w:pPr>
    <w:rPr>
      <w:lang w:val="en-GB"/>
    </w:rPr>
  </w:style>
  <w:style w:type="paragraph" w:customStyle="1" w:styleId="T-Quote">
    <w:name w:val="T-Quote"/>
    <w:basedOn w:val="Normal"/>
    <w:rsid w:val="00B45A3B"/>
    <w:pPr>
      <w:tabs>
        <w:tab w:val="clear" w:pos="1440"/>
        <w:tab w:val="clear" w:pos="4320"/>
        <w:tab w:val="clear" w:pos="9072"/>
        <w:tab w:val="left" w:pos="1985"/>
      </w:tabs>
      <w:adjustRightInd w:val="0"/>
      <w:spacing w:before="120" w:after="120"/>
      <w:ind w:left="1418" w:right="737"/>
      <w:jc w:val="both"/>
    </w:pPr>
    <w:rPr>
      <w:sz w:val="24"/>
      <w:lang w:val="en-GB"/>
    </w:rPr>
  </w:style>
  <w:style w:type="paragraph" w:styleId="EnvelopeReturn">
    <w:name w:val="envelope return"/>
    <w:basedOn w:val="Normal"/>
    <w:uiPriority w:val="99"/>
    <w:semiHidden/>
    <w:unhideWhenUsed/>
    <w:rsid w:val="00B45A3B"/>
    <w:pPr>
      <w:widowControl w:val="0"/>
      <w:tabs>
        <w:tab w:val="clear" w:pos="1440"/>
        <w:tab w:val="clear" w:pos="4320"/>
        <w:tab w:val="clear" w:pos="9072"/>
      </w:tabs>
      <w:snapToGrid/>
    </w:pPr>
    <w:rPr>
      <w:rFonts w:ascii="Cambria" w:hAnsi="Cambria"/>
      <w:kern w:val="2"/>
      <w:sz w:val="20"/>
      <w:lang w:eastAsia="zh-TW"/>
    </w:rPr>
  </w:style>
  <w:style w:type="character" w:customStyle="1" w:styleId="TitleChar">
    <w:name w:val="Title Char"/>
    <w:link w:val="Title"/>
    <w:uiPriority w:val="10"/>
    <w:rsid w:val="00B45A3B"/>
    <w:rPr>
      <w:b/>
      <w:sz w:val="24"/>
      <w:u w:val="single"/>
    </w:rPr>
  </w:style>
  <w:style w:type="character" w:styleId="PlaceholderText">
    <w:name w:val="Placeholder Text"/>
    <w:uiPriority w:val="99"/>
    <w:semiHidden/>
    <w:rsid w:val="00262402"/>
    <w:rPr>
      <w:color w:val="808080"/>
    </w:rPr>
  </w:style>
  <w:style w:type="character" w:customStyle="1" w:styleId="st1">
    <w:name w:val="st1"/>
    <w:basedOn w:val="DefaultParagraphFont"/>
    <w:rsid w:val="00105A28"/>
  </w:style>
  <w:style w:type="character" w:customStyle="1" w:styleId="acopre1">
    <w:name w:val="acopre1"/>
    <w:basedOn w:val="DefaultParagraphFont"/>
    <w:rsid w:val="002B396C"/>
  </w:style>
  <w:style w:type="table" w:customStyle="1" w:styleId="TableGrid0">
    <w:name w:val="TableGrid"/>
    <w:rsid w:val="005200E8"/>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083788"/>
    <w:rPr>
      <w:rFonts w:ascii="Arial" w:hAnsi="Arial"/>
      <w:b/>
      <w:kern w:val="28"/>
      <w:sz w:val="28"/>
      <w:lang w:val="en-GB"/>
    </w:rPr>
  </w:style>
  <w:style w:type="character" w:customStyle="1" w:styleId="Heading2Char">
    <w:name w:val="Heading 2 Char"/>
    <w:basedOn w:val="DefaultParagraphFont"/>
    <w:link w:val="Heading2"/>
    <w:uiPriority w:val="9"/>
    <w:rsid w:val="00083788"/>
    <w:rPr>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33AD80039F944C8B6AB8FF1F398BE7B"/>
        <w:category>
          <w:name w:val="General"/>
          <w:gallery w:val="placeholder"/>
        </w:category>
        <w:types>
          <w:type w:val="bbPlcHdr"/>
        </w:types>
        <w:behaviors>
          <w:behavior w:val="content"/>
        </w:behaviors>
        <w:guid w:val="{83A895FA-4970-4EB6-AD9D-5B9B01AB6D0C}"/>
      </w:docPartPr>
      <w:docPartBody>
        <w:p w:rsidR="005A16E3" w:rsidRDefault="00A029E8" w:rsidP="00A029E8">
          <w:pPr>
            <w:pStyle w:val="633AD80039F944C8B6AB8FF1F398BE7B"/>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2"/>
  </w:compat>
  <w:rsids>
    <w:rsidRoot w:val="005C655B"/>
    <w:rsid w:val="00063BA6"/>
    <w:rsid w:val="00101188"/>
    <w:rsid w:val="00155A69"/>
    <w:rsid w:val="0034786C"/>
    <w:rsid w:val="0035006A"/>
    <w:rsid w:val="003E61C3"/>
    <w:rsid w:val="0040189C"/>
    <w:rsid w:val="00414CD7"/>
    <w:rsid w:val="004746EB"/>
    <w:rsid w:val="00487759"/>
    <w:rsid w:val="004A39BF"/>
    <w:rsid w:val="004D67B2"/>
    <w:rsid w:val="00552FE0"/>
    <w:rsid w:val="005A16E3"/>
    <w:rsid w:val="005C655B"/>
    <w:rsid w:val="00644F31"/>
    <w:rsid w:val="0066471D"/>
    <w:rsid w:val="0068481A"/>
    <w:rsid w:val="0069490C"/>
    <w:rsid w:val="006B1D91"/>
    <w:rsid w:val="006C3048"/>
    <w:rsid w:val="006D1896"/>
    <w:rsid w:val="0086198B"/>
    <w:rsid w:val="008B1155"/>
    <w:rsid w:val="008B4EBB"/>
    <w:rsid w:val="008E6603"/>
    <w:rsid w:val="008F5926"/>
    <w:rsid w:val="00902DE0"/>
    <w:rsid w:val="009B0688"/>
    <w:rsid w:val="00A012B7"/>
    <w:rsid w:val="00A029E8"/>
    <w:rsid w:val="00A177EC"/>
    <w:rsid w:val="00A87158"/>
    <w:rsid w:val="00A9013A"/>
    <w:rsid w:val="00AA6A24"/>
    <w:rsid w:val="00AE0550"/>
    <w:rsid w:val="00B00281"/>
    <w:rsid w:val="00B6383D"/>
    <w:rsid w:val="00BD5ECE"/>
    <w:rsid w:val="00C51C51"/>
    <w:rsid w:val="00CC1981"/>
    <w:rsid w:val="00E269C5"/>
    <w:rsid w:val="00EE5CF0"/>
    <w:rsid w:val="00F74695"/>
    <w:rsid w:val="00F95590"/>
    <w:rsid w:val="00FE4A7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C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A029E8"/>
    <w:rPr>
      <w:color w:val="808080"/>
    </w:rPr>
  </w:style>
  <w:style w:type="paragraph" w:customStyle="1" w:styleId="63AC2C27B80C451B9FBE364A03AD9905">
    <w:name w:val="63AC2C27B80C451B9FBE364A03AD9905"/>
    <w:rsid w:val="005C655B"/>
  </w:style>
  <w:style w:type="paragraph" w:customStyle="1" w:styleId="633AD80039F944C8B6AB8FF1F398BE7B">
    <w:name w:val="633AD80039F944C8B6AB8FF1F398BE7B"/>
    <w:rsid w:val="00A029E8"/>
    <w:rPr>
      <w:rFonts w:eastAsia="宋体"/>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A85AA-6AC0-459B-B1D0-A394A9D4E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9</TotalTime>
  <Pages>19</Pages>
  <Words>4069</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
  <cp:keywords/>
  <dc:description/>
  <cp:lastModifiedBy>Windows User</cp:lastModifiedBy>
  <cp:revision>6</cp:revision>
  <cp:lastPrinted>2023-07-06T09:45:00Z</cp:lastPrinted>
  <dcterms:created xsi:type="dcterms:W3CDTF">2023-07-07T01:11:00Z</dcterms:created>
  <dcterms:modified xsi:type="dcterms:W3CDTF">2023-07-07T07:04:00Z</dcterms:modified>
</cp:coreProperties>
</file>