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E30174">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6D00C9">
        <w:rPr>
          <w:b w:val="0"/>
          <w:bCs w:val="0"/>
          <w:sz w:val="28"/>
          <w:szCs w:val="26"/>
        </w:rPr>
        <w:t>2230</w:t>
      </w:r>
      <w:r>
        <w:rPr>
          <w:rFonts w:hint="eastAsia"/>
          <w:b w:val="0"/>
          <w:bCs w:val="0"/>
          <w:sz w:val="28"/>
          <w:szCs w:val="26"/>
        </w:rPr>
        <w:t>/2</w:t>
      </w:r>
      <w:r>
        <w:rPr>
          <w:b w:val="0"/>
          <w:bCs w:val="0"/>
          <w:sz w:val="28"/>
          <w:szCs w:val="26"/>
        </w:rPr>
        <w:t>0</w:t>
      </w:r>
      <w:r w:rsidR="005E4F81">
        <w:rPr>
          <w:b w:val="0"/>
          <w:bCs w:val="0"/>
          <w:sz w:val="28"/>
          <w:szCs w:val="26"/>
        </w:rPr>
        <w:t>1</w:t>
      </w:r>
      <w:r w:rsidR="00B55F95">
        <w:rPr>
          <w:rFonts w:hint="eastAsia"/>
          <w:b w:val="0"/>
          <w:bCs w:val="0"/>
          <w:sz w:val="28"/>
          <w:szCs w:val="26"/>
        </w:rPr>
        <w:t>4</w:t>
      </w:r>
    </w:p>
    <w:p w:rsidR="00F26B60" w:rsidRDefault="00F26B60" w:rsidP="00E30174">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E30174">
      <w:pPr>
        <w:pStyle w:val="normal3"/>
        <w:tabs>
          <w:tab w:val="clear" w:pos="4320"/>
          <w:tab w:val="clear" w:pos="4500"/>
          <w:tab w:val="clear" w:pos="9000"/>
          <w:tab w:val="clear" w:pos="9072"/>
        </w:tabs>
        <w:overflowPunct/>
        <w:autoSpaceDE/>
        <w:autoSpaceDN/>
        <w:rPr>
          <w:rFonts w:eastAsia="宋体"/>
          <w:lang w:val="en-US"/>
        </w:rPr>
        <w:sectPr w:rsidR="005E4F81" w:rsidSect="00F84403">
          <w:headerReference w:type="default" r:id="rId8"/>
          <w:footerReference w:type="default" r:id="rId9"/>
          <w:pgSz w:w="11906" w:h="16838" w:code="9"/>
          <w:pgMar w:top="1797" w:right="1797" w:bottom="1440" w:left="1797" w:header="720" w:footer="720" w:gutter="0"/>
          <w:paperSrc w:first="4" w:other="4"/>
          <w:cols w:space="708"/>
          <w:docGrid w:linePitch="380"/>
        </w:sectPr>
      </w:pPr>
    </w:p>
    <w:p w:rsidR="00F26B60" w:rsidRDefault="00F26B60" w:rsidP="00E30174">
      <w:pPr>
        <w:tabs>
          <w:tab w:val="clear" w:pos="4320"/>
          <w:tab w:val="clear" w:pos="9072"/>
        </w:tabs>
        <w:spacing w:line="360" w:lineRule="auto"/>
        <w:jc w:val="center"/>
        <w:rPr>
          <w:b/>
          <w:szCs w:val="26"/>
        </w:rPr>
      </w:pPr>
      <w:r>
        <w:rPr>
          <w:b/>
          <w:szCs w:val="26"/>
        </w:rPr>
        <w:t>IN THE DISTRICT COURT OF THE</w:t>
      </w:r>
    </w:p>
    <w:p w:rsidR="00F26B60" w:rsidRDefault="00F26B60" w:rsidP="00E30174">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E30174">
      <w:pPr>
        <w:tabs>
          <w:tab w:val="clear" w:pos="4320"/>
          <w:tab w:val="clear" w:pos="9072"/>
        </w:tabs>
        <w:spacing w:line="360" w:lineRule="auto"/>
        <w:jc w:val="center"/>
        <w:rPr>
          <w:szCs w:val="26"/>
        </w:rPr>
      </w:pPr>
      <w:r>
        <w:rPr>
          <w:szCs w:val="26"/>
        </w:rPr>
        <w:t xml:space="preserve">PERSONAL INJURIES ACTION NO </w:t>
      </w:r>
      <w:r w:rsidR="00A8299F">
        <w:rPr>
          <w:szCs w:val="26"/>
        </w:rPr>
        <w:t>2</w:t>
      </w:r>
      <w:r w:rsidR="006D00C9">
        <w:rPr>
          <w:szCs w:val="26"/>
        </w:rPr>
        <w:t>230</w:t>
      </w:r>
      <w:r>
        <w:rPr>
          <w:rFonts w:hint="eastAsia"/>
          <w:szCs w:val="26"/>
        </w:rPr>
        <w:t xml:space="preserve"> OF 20</w:t>
      </w:r>
      <w:r w:rsidR="005E4F81">
        <w:rPr>
          <w:szCs w:val="26"/>
        </w:rPr>
        <w:t>1</w:t>
      </w:r>
      <w:r w:rsidR="00B55F95">
        <w:rPr>
          <w:rFonts w:hint="eastAsia"/>
          <w:szCs w:val="26"/>
        </w:rPr>
        <w:t>4</w:t>
      </w:r>
    </w:p>
    <w:p w:rsidR="005E4F81" w:rsidRDefault="005E4F81" w:rsidP="00E30174">
      <w:pPr>
        <w:tabs>
          <w:tab w:val="clear" w:pos="4320"/>
          <w:tab w:val="clear" w:pos="9072"/>
        </w:tabs>
        <w:spacing w:line="360" w:lineRule="auto"/>
        <w:jc w:val="center"/>
        <w:rPr>
          <w:szCs w:val="26"/>
        </w:rPr>
      </w:pPr>
    </w:p>
    <w:p w:rsidR="005E4F81" w:rsidRDefault="005E4F81" w:rsidP="00E30174">
      <w:pPr>
        <w:tabs>
          <w:tab w:val="clear" w:pos="4320"/>
          <w:tab w:val="clear" w:pos="9072"/>
        </w:tabs>
        <w:spacing w:line="360" w:lineRule="auto"/>
        <w:jc w:val="center"/>
        <w:rPr>
          <w:szCs w:val="26"/>
        </w:rPr>
      </w:pPr>
      <w:r>
        <w:rPr>
          <w:szCs w:val="26"/>
        </w:rPr>
        <w:t>-----</w:t>
      </w:r>
      <w:r w:rsidR="0048028B">
        <w:rPr>
          <w:szCs w:val="26"/>
        </w:rPr>
        <w:t>------</w:t>
      </w:r>
      <w:r>
        <w:rPr>
          <w:szCs w:val="26"/>
        </w:rPr>
        <w:t>--------------------</w:t>
      </w:r>
    </w:p>
    <w:p w:rsidR="00F26B60" w:rsidRDefault="00F26B60" w:rsidP="00E30174">
      <w:pPr>
        <w:tabs>
          <w:tab w:val="clear" w:pos="4320"/>
          <w:tab w:val="clear" w:pos="9072"/>
        </w:tabs>
        <w:spacing w:line="360" w:lineRule="auto"/>
        <w:rPr>
          <w:szCs w:val="26"/>
        </w:rPr>
      </w:pPr>
      <w:r>
        <w:rPr>
          <w:szCs w:val="26"/>
        </w:rPr>
        <w:t>BETWEEN</w:t>
      </w:r>
    </w:p>
    <w:p w:rsidR="00F26B60" w:rsidRDefault="00F26B60" w:rsidP="00E30174">
      <w:pPr>
        <w:tabs>
          <w:tab w:val="clear" w:pos="1440"/>
          <w:tab w:val="clear" w:pos="4320"/>
          <w:tab w:val="clear" w:pos="9072"/>
          <w:tab w:val="center" w:pos="4140"/>
          <w:tab w:val="right" w:pos="8280"/>
        </w:tabs>
        <w:spacing w:line="360" w:lineRule="auto"/>
        <w:ind w:right="-36"/>
        <w:rPr>
          <w:szCs w:val="26"/>
        </w:rPr>
      </w:pPr>
      <w:r>
        <w:rPr>
          <w:szCs w:val="26"/>
        </w:rPr>
        <w:tab/>
      </w:r>
      <w:r w:rsidR="006D00C9">
        <w:rPr>
          <w:szCs w:val="26"/>
        </w:rPr>
        <w:t>THOMAS VINCENT</w:t>
      </w:r>
      <w:r>
        <w:rPr>
          <w:szCs w:val="26"/>
        </w:rPr>
        <w:tab/>
      </w:r>
      <w:r w:rsidR="005B2D79">
        <w:rPr>
          <w:szCs w:val="26"/>
        </w:rPr>
        <w:t>P</w:t>
      </w:r>
      <w:r w:rsidR="005B2D79">
        <w:rPr>
          <w:rFonts w:eastAsia="PMingLiU" w:hint="eastAsia"/>
          <w:szCs w:val="26"/>
          <w:lang w:eastAsia="zh-TW"/>
        </w:rPr>
        <w:t>laintiff</w:t>
      </w:r>
    </w:p>
    <w:p w:rsidR="00B41A5F" w:rsidRDefault="00B41A5F" w:rsidP="00E30174">
      <w:pPr>
        <w:tabs>
          <w:tab w:val="clear" w:pos="1440"/>
          <w:tab w:val="clear" w:pos="4320"/>
          <w:tab w:val="clear" w:pos="9072"/>
          <w:tab w:val="right" w:pos="8280"/>
        </w:tabs>
        <w:spacing w:line="360" w:lineRule="auto"/>
        <w:ind w:right="-29"/>
        <w:jc w:val="center"/>
        <w:rPr>
          <w:szCs w:val="26"/>
        </w:rPr>
      </w:pPr>
      <w:r>
        <w:rPr>
          <w:szCs w:val="26"/>
        </w:rPr>
        <w:t>and</w:t>
      </w:r>
    </w:p>
    <w:p w:rsidR="005F0579" w:rsidRDefault="00B55F95" w:rsidP="00E30174">
      <w:pPr>
        <w:tabs>
          <w:tab w:val="clear" w:pos="1440"/>
          <w:tab w:val="clear" w:pos="4320"/>
          <w:tab w:val="clear" w:pos="9072"/>
          <w:tab w:val="center" w:pos="4140"/>
          <w:tab w:val="right" w:pos="8280"/>
        </w:tabs>
        <w:spacing w:line="360" w:lineRule="auto"/>
        <w:rPr>
          <w:szCs w:val="26"/>
        </w:rPr>
      </w:pPr>
      <w:r>
        <w:rPr>
          <w:rFonts w:hint="eastAsia"/>
          <w:szCs w:val="26"/>
        </w:rPr>
        <w:tab/>
      </w:r>
      <w:r w:rsidR="006D00C9">
        <w:rPr>
          <w:szCs w:val="26"/>
        </w:rPr>
        <w:t>CHEUNG LAI SHUEN</w:t>
      </w:r>
      <w:r w:rsidR="00B41A5F">
        <w:tab/>
      </w:r>
      <w:r w:rsidR="000E7765">
        <w:t>1</w:t>
      </w:r>
      <w:r w:rsidR="000E7765">
        <w:rPr>
          <w:vertAlign w:val="superscript"/>
        </w:rPr>
        <w:t xml:space="preserve">st </w:t>
      </w:r>
      <w:r w:rsidR="005B2D79">
        <w:t>D</w:t>
      </w:r>
      <w:r w:rsidR="005B2D79">
        <w:rPr>
          <w:szCs w:val="26"/>
        </w:rPr>
        <w:t>efendant</w:t>
      </w:r>
    </w:p>
    <w:p w:rsidR="000E7765" w:rsidRDefault="000E7765" w:rsidP="00E30174">
      <w:pPr>
        <w:tabs>
          <w:tab w:val="clear" w:pos="1440"/>
          <w:tab w:val="clear" w:pos="4320"/>
          <w:tab w:val="clear" w:pos="9072"/>
          <w:tab w:val="center" w:pos="4140"/>
          <w:tab w:val="right" w:pos="8280"/>
        </w:tabs>
        <w:spacing w:line="360" w:lineRule="auto"/>
        <w:rPr>
          <w:szCs w:val="26"/>
        </w:rPr>
      </w:pPr>
      <w:r>
        <w:rPr>
          <w:szCs w:val="26"/>
        </w:rPr>
        <w:tab/>
        <w:t>HON WING HOI</w:t>
      </w:r>
      <w:r>
        <w:rPr>
          <w:szCs w:val="26"/>
        </w:rPr>
        <w:tab/>
        <w:t>2</w:t>
      </w:r>
      <w:r>
        <w:rPr>
          <w:szCs w:val="26"/>
          <w:vertAlign w:val="superscript"/>
        </w:rPr>
        <w:t xml:space="preserve">nd </w:t>
      </w:r>
      <w:r>
        <w:rPr>
          <w:szCs w:val="26"/>
        </w:rPr>
        <w:t>Defendant</w:t>
      </w:r>
    </w:p>
    <w:p w:rsidR="0048028B" w:rsidRDefault="00DF1047" w:rsidP="00F84403">
      <w:pPr>
        <w:tabs>
          <w:tab w:val="clear" w:pos="1440"/>
          <w:tab w:val="clear" w:pos="4320"/>
          <w:tab w:val="clear" w:pos="9072"/>
          <w:tab w:val="center" w:pos="4140"/>
          <w:tab w:val="right" w:pos="8280"/>
        </w:tabs>
        <w:spacing w:line="360" w:lineRule="auto"/>
        <w:rPr>
          <w:szCs w:val="26"/>
        </w:rPr>
      </w:pPr>
      <w:r>
        <w:rPr>
          <w:szCs w:val="26"/>
        </w:rPr>
        <w:tab/>
      </w:r>
      <w:r w:rsidR="0048028B">
        <w:rPr>
          <w:szCs w:val="26"/>
        </w:rPr>
        <w:t>-------------------------------</w:t>
      </w:r>
    </w:p>
    <w:p w:rsidR="00A8299F" w:rsidRPr="004F7678" w:rsidRDefault="00A8299F" w:rsidP="00E30174">
      <w:pPr>
        <w:tabs>
          <w:tab w:val="right" w:pos="8100"/>
        </w:tabs>
        <w:spacing w:line="360" w:lineRule="auto"/>
      </w:pPr>
    </w:p>
    <w:p w:rsidR="00A8299F" w:rsidRPr="004F7678" w:rsidRDefault="00A8299F" w:rsidP="00E30174">
      <w:pPr>
        <w:tabs>
          <w:tab w:val="clear" w:pos="1440"/>
          <w:tab w:val="clear" w:pos="4320"/>
          <w:tab w:val="clear" w:pos="9072"/>
          <w:tab w:val="left" w:pos="1080"/>
        </w:tabs>
        <w:spacing w:line="360" w:lineRule="auto"/>
        <w:ind w:left="1080" w:hanging="1080"/>
        <w:jc w:val="both"/>
      </w:pPr>
      <w:r w:rsidRPr="004F7678">
        <w:t>Before:</w:t>
      </w:r>
      <w:r w:rsidR="0048028B">
        <w:tab/>
      </w:r>
      <w:bookmarkStart w:id="0" w:name="_GoBack"/>
      <w:r w:rsidRPr="004F7678">
        <w:t xml:space="preserve">Deputy District Judge </w:t>
      </w:r>
      <w:r w:rsidR="0048028B">
        <w:t xml:space="preserve">Thomas Leung </w:t>
      </w:r>
      <w:bookmarkEnd w:id="0"/>
      <w:r w:rsidRPr="004F7678">
        <w:t>in C</w:t>
      </w:r>
      <w:r w:rsidR="0048028B">
        <w:t>hambers (Open to Public)</w:t>
      </w:r>
    </w:p>
    <w:p w:rsidR="00A8299F" w:rsidRPr="004F7678" w:rsidRDefault="00A8299F" w:rsidP="00E30174">
      <w:pPr>
        <w:tabs>
          <w:tab w:val="left" w:pos="2100"/>
          <w:tab w:val="left" w:pos="2380"/>
          <w:tab w:val="right" w:pos="8100"/>
        </w:tabs>
        <w:spacing w:line="360" w:lineRule="auto"/>
      </w:pPr>
      <w:r w:rsidRPr="004F7678">
        <w:t>Date of Hearing:  2</w:t>
      </w:r>
      <w:r w:rsidR="0048028B">
        <w:t>4</w:t>
      </w:r>
      <w:r w:rsidRPr="004F7678">
        <w:t xml:space="preserve"> </w:t>
      </w:r>
      <w:r w:rsidR="0048028B">
        <w:t xml:space="preserve">February </w:t>
      </w:r>
      <w:r w:rsidRPr="004F7678">
        <w:t>201</w:t>
      </w:r>
      <w:r w:rsidR="0048028B">
        <w:t>7</w:t>
      </w:r>
    </w:p>
    <w:p w:rsidR="00A8299F" w:rsidRPr="004F7678" w:rsidRDefault="00A8299F" w:rsidP="00E30174">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0E7765">
        <w:rPr>
          <w:rFonts w:eastAsia="宋体"/>
          <w:lang w:val="en-US"/>
        </w:rPr>
        <w:t>Decision</w:t>
      </w:r>
      <w:r w:rsidR="008D25A3">
        <w:rPr>
          <w:rFonts w:eastAsia="宋体"/>
          <w:lang w:val="en-US"/>
        </w:rPr>
        <w:t xml:space="preserve">:  5 April </w:t>
      </w:r>
      <w:r w:rsidRPr="004F7678">
        <w:rPr>
          <w:rFonts w:eastAsia="宋体"/>
          <w:lang w:val="en-US"/>
        </w:rPr>
        <w:t>201</w:t>
      </w:r>
      <w:r w:rsidR="0048028B">
        <w:rPr>
          <w:rFonts w:eastAsia="宋体"/>
          <w:lang w:val="en-US"/>
        </w:rPr>
        <w:t>7</w:t>
      </w:r>
    </w:p>
    <w:p w:rsidR="00F26B60" w:rsidRDefault="00F26B60" w:rsidP="00E30174">
      <w:pPr>
        <w:tabs>
          <w:tab w:val="clear" w:pos="4320"/>
          <w:tab w:val="clear" w:pos="9072"/>
        </w:tabs>
        <w:spacing w:line="360" w:lineRule="auto"/>
        <w:rPr>
          <w:rFonts w:eastAsia="PMingLiU"/>
          <w:szCs w:val="26"/>
          <w:lang w:eastAsia="zh-TW"/>
        </w:rPr>
      </w:pPr>
    </w:p>
    <w:p w:rsidR="005E4F81" w:rsidRDefault="005E4F81" w:rsidP="00E30174">
      <w:pPr>
        <w:tabs>
          <w:tab w:val="clear" w:pos="4320"/>
          <w:tab w:val="clear" w:pos="9072"/>
        </w:tabs>
        <w:spacing w:line="360" w:lineRule="auto"/>
        <w:jc w:val="center"/>
        <w:rPr>
          <w:szCs w:val="26"/>
        </w:rPr>
      </w:pPr>
      <w:r>
        <w:rPr>
          <w:szCs w:val="26"/>
        </w:rPr>
        <w:t>---</w:t>
      </w:r>
      <w:r w:rsidR="00A8299F">
        <w:rPr>
          <w:szCs w:val="26"/>
        </w:rPr>
        <w:t>--------------</w:t>
      </w:r>
      <w:r>
        <w:rPr>
          <w:szCs w:val="26"/>
        </w:rPr>
        <w:t>-----</w:t>
      </w:r>
    </w:p>
    <w:p w:rsidR="005E4F81" w:rsidRDefault="0048028B" w:rsidP="00E30174">
      <w:pPr>
        <w:tabs>
          <w:tab w:val="clear" w:pos="4320"/>
          <w:tab w:val="clear" w:pos="9072"/>
        </w:tabs>
        <w:spacing w:line="360" w:lineRule="auto"/>
        <w:jc w:val="center"/>
        <w:rPr>
          <w:szCs w:val="26"/>
        </w:rPr>
      </w:pPr>
      <w:r>
        <w:rPr>
          <w:szCs w:val="26"/>
        </w:rPr>
        <w:t>DECISION</w:t>
      </w:r>
    </w:p>
    <w:p w:rsidR="0048028B" w:rsidRDefault="0048028B" w:rsidP="00E30174">
      <w:pPr>
        <w:tabs>
          <w:tab w:val="clear" w:pos="4320"/>
          <w:tab w:val="clear" w:pos="9072"/>
        </w:tabs>
        <w:spacing w:line="360" w:lineRule="auto"/>
        <w:jc w:val="center"/>
        <w:rPr>
          <w:szCs w:val="26"/>
        </w:rPr>
      </w:pPr>
      <w:r>
        <w:rPr>
          <w:szCs w:val="26"/>
        </w:rPr>
        <w:t>----------------------</w:t>
      </w:r>
    </w:p>
    <w:p w:rsidR="00B55F95" w:rsidRDefault="00B55F95" w:rsidP="00E30174">
      <w:pPr>
        <w:tabs>
          <w:tab w:val="clear" w:pos="4320"/>
          <w:tab w:val="clear" w:pos="9072"/>
        </w:tabs>
        <w:spacing w:line="360" w:lineRule="auto"/>
        <w:jc w:val="both"/>
        <w:rPr>
          <w:rFonts w:eastAsia="PMingLiU"/>
          <w:bCs/>
        </w:rPr>
      </w:pPr>
    </w:p>
    <w:p w:rsidR="00496293" w:rsidRPr="00695343" w:rsidRDefault="00496293" w:rsidP="00E30174">
      <w:pPr>
        <w:numPr>
          <w:ilvl w:val="0"/>
          <w:numId w:val="17"/>
        </w:numPr>
        <w:tabs>
          <w:tab w:val="clear" w:pos="4320"/>
          <w:tab w:val="clear" w:pos="9072"/>
        </w:tabs>
        <w:spacing w:line="360" w:lineRule="auto"/>
        <w:ind w:left="0" w:firstLine="0"/>
        <w:jc w:val="both"/>
      </w:pPr>
      <w:r>
        <w:t xml:space="preserve">This is the appeal by the plaintiff </w:t>
      </w:r>
      <w:r w:rsidR="00201F62">
        <w:t>(</w:t>
      </w:r>
      <w:r w:rsidR="00035F7E">
        <w:t>“</w:t>
      </w:r>
      <w:r w:rsidR="00201F62">
        <w:t>plaintiff’s Appeal</w:t>
      </w:r>
      <w:r w:rsidR="00035F7E">
        <w:t>”</w:t>
      </w:r>
      <w:r w:rsidR="00201F62">
        <w:t xml:space="preserve">) </w:t>
      </w:r>
      <w:r>
        <w:t xml:space="preserve">against the order made by Master Rita So dated 13 December 2016, in which she ordered that the summons taken out by the plaintiff dated 2 August 2016 to amend his </w:t>
      </w:r>
      <w:r w:rsidR="001550F5">
        <w:t>s</w:t>
      </w:r>
      <w:r>
        <w:t xml:space="preserve">tatement of </w:t>
      </w:r>
      <w:r w:rsidR="001550F5">
        <w:t>c</w:t>
      </w:r>
      <w:r>
        <w:t xml:space="preserve">laim (“plaintiff’s Summons”) be dismissed, with no order as to </w:t>
      </w:r>
      <w:r w:rsidRPr="00695343">
        <w:t xml:space="preserve">costs; and the plaintiff’s action (“Action”) </w:t>
      </w:r>
      <w:r w:rsidRPr="00695343">
        <w:lastRenderedPageBreak/>
        <w:t>be dismissed, with no order as to costs.</w:t>
      </w:r>
      <w:r w:rsidR="00695343" w:rsidRPr="00695343">
        <w:rPr>
          <w:rFonts w:eastAsia="PMingLiU"/>
          <w:lang w:eastAsia="zh-TW"/>
        </w:rPr>
        <w:t xml:space="preserve">  </w:t>
      </w:r>
      <w:r w:rsidR="0049057F">
        <w:rPr>
          <w:rFonts w:eastAsia="PMingLiU"/>
          <w:lang w:eastAsia="zh-TW"/>
        </w:rPr>
        <w:t>The plaintiff’s Appeal</w:t>
      </w:r>
      <w:r w:rsidR="00695343" w:rsidRPr="00695343">
        <w:rPr>
          <w:rFonts w:eastAsia="PMingLiU"/>
          <w:lang w:eastAsia="zh-TW"/>
        </w:rPr>
        <w:t xml:space="preserve"> is a hearing </w:t>
      </w:r>
      <w:r w:rsidR="00695343" w:rsidRPr="00695343">
        <w:rPr>
          <w:rFonts w:eastAsia="PMingLiU"/>
          <w:i/>
          <w:lang w:eastAsia="zh-TW"/>
        </w:rPr>
        <w:t xml:space="preserve">de novo </w:t>
      </w:r>
      <w:r w:rsidR="00695343" w:rsidRPr="00695343">
        <w:rPr>
          <w:rFonts w:eastAsia="PMingLiU"/>
          <w:lang w:eastAsia="zh-TW"/>
        </w:rPr>
        <w:t>and</w:t>
      </w:r>
      <w:r w:rsidR="00695343" w:rsidRPr="00695343">
        <w:rPr>
          <w:rFonts w:eastAsia="PMingLiU"/>
          <w:i/>
          <w:lang w:eastAsia="zh-TW"/>
        </w:rPr>
        <w:t xml:space="preserve"> </w:t>
      </w:r>
      <w:r w:rsidR="00695343" w:rsidRPr="00695343">
        <w:rPr>
          <w:rFonts w:eastAsia="PMingLiU"/>
          <w:lang w:eastAsia="zh-TW"/>
        </w:rPr>
        <w:t>I am in no way bound by Master’s decision.</w:t>
      </w:r>
    </w:p>
    <w:p w:rsidR="00496293" w:rsidRDefault="00496293" w:rsidP="00E30174">
      <w:pPr>
        <w:tabs>
          <w:tab w:val="clear" w:pos="4320"/>
          <w:tab w:val="clear" w:pos="9072"/>
        </w:tabs>
        <w:spacing w:line="360" w:lineRule="auto"/>
        <w:jc w:val="both"/>
      </w:pPr>
    </w:p>
    <w:p w:rsidR="001550F5" w:rsidRDefault="00496293" w:rsidP="00E30174">
      <w:pPr>
        <w:numPr>
          <w:ilvl w:val="0"/>
          <w:numId w:val="17"/>
        </w:numPr>
        <w:tabs>
          <w:tab w:val="clear" w:pos="4320"/>
          <w:tab w:val="clear" w:pos="9072"/>
        </w:tabs>
        <w:spacing w:line="360" w:lineRule="auto"/>
        <w:ind w:left="0" w:firstLine="0"/>
        <w:jc w:val="both"/>
      </w:pPr>
      <w:r>
        <w:t>In this appeal which was made out of time, the plaintiff seeks the following</w:t>
      </w:r>
      <w:r w:rsidR="00695343">
        <w:t xml:space="preserve"> </w:t>
      </w:r>
      <w:proofErr w:type="gramStart"/>
      <w:r w:rsidR="00695343">
        <w:t>orders</w:t>
      </w:r>
      <w:r>
        <w:t>:-</w:t>
      </w:r>
      <w:proofErr w:type="gramEnd"/>
    </w:p>
    <w:p w:rsidR="001550F5" w:rsidRDefault="001550F5" w:rsidP="00E30174">
      <w:pPr>
        <w:pStyle w:val="ListParagraph"/>
        <w:spacing w:line="360" w:lineRule="auto"/>
      </w:pPr>
    </w:p>
    <w:p w:rsidR="001550F5" w:rsidRDefault="001550F5" w:rsidP="00E30174">
      <w:pPr>
        <w:pStyle w:val="ListParagraph"/>
        <w:numPr>
          <w:ilvl w:val="0"/>
          <w:numId w:val="31"/>
        </w:numPr>
        <w:tabs>
          <w:tab w:val="clear" w:pos="4320"/>
          <w:tab w:val="clear" w:pos="9072"/>
          <w:tab w:val="left" w:pos="2160"/>
        </w:tabs>
        <w:spacing w:line="360" w:lineRule="auto"/>
        <w:ind w:left="2160" w:hanging="720"/>
        <w:jc w:val="both"/>
      </w:pPr>
      <w:r>
        <w:t xml:space="preserve">To reinstate the Action; on the grounds that “the plaintiff has a </w:t>
      </w:r>
      <w:r w:rsidR="00695343">
        <w:t xml:space="preserve">meritorious </w:t>
      </w:r>
      <w:r>
        <w:t>claim in that Master So erred by ruling that the Official Receiver had the vested interest in this case.”</w:t>
      </w:r>
    </w:p>
    <w:p w:rsidR="001550F5" w:rsidRDefault="001550F5" w:rsidP="00E30174">
      <w:pPr>
        <w:pStyle w:val="ListParagraph"/>
        <w:tabs>
          <w:tab w:val="clear" w:pos="4320"/>
          <w:tab w:val="clear" w:pos="9072"/>
          <w:tab w:val="left" w:pos="2160"/>
        </w:tabs>
        <w:spacing w:line="360" w:lineRule="auto"/>
        <w:ind w:left="2160"/>
        <w:jc w:val="both"/>
      </w:pPr>
    </w:p>
    <w:p w:rsidR="001550F5" w:rsidRDefault="001550F5" w:rsidP="00E30174">
      <w:pPr>
        <w:pStyle w:val="ListParagraph"/>
        <w:numPr>
          <w:ilvl w:val="0"/>
          <w:numId w:val="31"/>
        </w:numPr>
        <w:tabs>
          <w:tab w:val="clear" w:pos="4320"/>
          <w:tab w:val="clear" w:pos="9072"/>
          <w:tab w:val="left" w:pos="2160"/>
        </w:tabs>
        <w:spacing w:line="360" w:lineRule="auto"/>
        <w:ind w:left="2160" w:hanging="720"/>
        <w:jc w:val="both"/>
      </w:pPr>
      <w:r>
        <w:t>For the plaintiff’s Summons to be heard so that the plaintiff’s claim “be allowed to show that the [Action] is not a hybrid claim and hence does not fa</w:t>
      </w:r>
      <w:r w:rsidR="00695343">
        <w:t>l</w:t>
      </w:r>
      <w:r>
        <w:t>l under the jurisdiction of the Official Receiver.”</w:t>
      </w:r>
    </w:p>
    <w:p w:rsidR="001550F5" w:rsidRDefault="001550F5" w:rsidP="00E30174">
      <w:pPr>
        <w:tabs>
          <w:tab w:val="clear" w:pos="4320"/>
          <w:tab w:val="clear" w:pos="9072"/>
        </w:tabs>
        <w:spacing w:line="360" w:lineRule="auto"/>
        <w:jc w:val="both"/>
      </w:pPr>
    </w:p>
    <w:p w:rsidR="00496293" w:rsidRDefault="00496293" w:rsidP="00E30174">
      <w:pPr>
        <w:numPr>
          <w:ilvl w:val="0"/>
          <w:numId w:val="17"/>
        </w:numPr>
        <w:tabs>
          <w:tab w:val="clear" w:pos="4320"/>
          <w:tab w:val="clear" w:pos="9072"/>
        </w:tabs>
        <w:spacing w:line="360" w:lineRule="auto"/>
        <w:ind w:left="0" w:firstLine="0"/>
        <w:jc w:val="both"/>
      </w:pPr>
      <w:r>
        <w:t>The history and background of this action are set</w:t>
      </w:r>
      <w:r w:rsidR="001550F5">
        <w:t xml:space="preserve"> </w:t>
      </w:r>
      <w:r>
        <w:t xml:space="preserve">out </w:t>
      </w:r>
      <w:proofErr w:type="gramStart"/>
      <w:r>
        <w:t>below:-</w:t>
      </w:r>
      <w:proofErr w:type="gramEnd"/>
    </w:p>
    <w:p w:rsidR="00496293" w:rsidRDefault="00496293" w:rsidP="00E30174">
      <w:pPr>
        <w:pStyle w:val="ListParagraph"/>
        <w:spacing w:line="360" w:lineRule="auto"/>
      </w:pPr>
    </w:p>
    <w:p w:rsidR="00496293" w:rsidRDefault="00496293"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t xml:space="preserve">On 7 October 2014 the plaintiff commenced this action against the then landlords for personal injury damages, which includes pain, suffering and loss </w:t>
      </w:r>
      <w:r w:rsidR="0049057F">
        <w:t xml:space="preserve">of </w:t>
      </w:r>
      <w:r>
        <w:t>amenities as well as loss of earnings</w:t>
      </w:r>
      <w:r w:rsidR="002D657C">
        <w:t>.</w:t>
      </w:r>
    </w:p>
    <w:p w:rsidR="00496293" w:rsidRDefault="00496293" w:rsidP="00E30174">
      <w:pPr>
        <w:pStyle w:val="ListParagraph"/>
        <w:tabs>
          <w:tab w:val="clear" w:pos="1440"/>
          <w:tab w:val="clear" w:pos="4320"/>
          <w:tab w:val="clear" w:pos="9072"/>
          <w:tab w:val="left" w:pos="2160"/>
          <w:tab w:val="left" w:pos="2880"/>
        </w:tabs>
        <w:spacing w:line="360" w:lineRule="auto"/>
        <w:ind w:left="2880"/>
        <w:jc w:val="both"/>
      </w:pPr>
    </w:p>
    <w:p w:rsidR="00496293" w:rsidRDefault="00496293"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t>On 16 February 2015, the plaintiff was adjudged bankrupt</w:t>
      </w:r>
      <w:r w:rsidR="002D657C">
        <w:t>.</w:t>
      </w:r>
    </w:p>
    <w:p w:rsidR="00496293" w:rsidRDefault="00496293" w:rsidP="00E30174">
      <w:pPr>
        <w:pStyle w:val="ListParagraph"/>
        <w:spacing w:line="360" w:lineRule="auto"/>
      </w:pPr>
    </w:p>
    <w:p w:rsidR="00496293" w:rsidRDefault="00496293"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lastRenderedPageBreak/>
        <w:t>On 27 May 2015, the Official Receiver (“OR”) was appointed as the trustee-in-</w:t>
      </w:r>
      <w:r w:rsidR="002D657C">
        <w:t>bankruptcy</w:t>
      </w:r>
      <w:r>
        <w:t xml:space="preserve"> of the plaintiff’</w:t>
      </w:r>
      <w:r w:rsidR="002D657C">
        <w:t>s estate.</w:t>
      </w:r>
    </w:p>
    <w:p w:rsidR="00496293" w:rsidRDefault="00496293" w:rsidP="00E30174">
      <w:pPr>
        <w:pStyle w:val="ListParagraph"/>
        <w:spacing w:line="360" w:lineRule="auto"/>
      </w:pPr>
    </w:p>
    <w:p w:rsidR="00496293" w:rsidRDefault="002D657C"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t>On 27 November 2015, Master</w:t>
      </w:r>
      <w:r w:rsidR="003929D9">
        <w:t xml:space="preserve"> J Chow gave directions in the checklist review h</w:t>
      </w:r>
      <w:r>
        <w:t>earing on further conduct of the case.</w:t>
      </w:r>
    </w:p>
    <w:p w:rsidR="002D657C" w:rsidRDefault="002D657C" w:rsidP="00E30174">
      <w:pPr>
        <w:pStyle w:val="ListParagraph"/>
        <w:spacing w:line="360" w:lineRule="auto"/>
      </w:pPr>
    </w:p>
    <w:p w:rsidR="002D657C" w:rsidRDefault="002D657C"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t xml:space="preserve">On 5 May 2016, on hearing the appeal by the OR against the order by Master </w:t>
      </w:r>
      <w:r w:rsidR="0049057F">
        <w:t xml:space="preserve">J </w:t>
      </w:r>
      <w:r>
        <w:t>Chow, Deputy District Judge Eric Tam handed down his decision (“Decision”) in which it was held</w:t>
      </w:r>
      <w:r w:rsidR="0049057F">
        <w:t xml:space="preserve">, </w:t>
      </w:r>
      <w:r w:rsidR="0049057F" w:rsidRPr="0049057F">
        <w:rPr>
          <w:i/>
        </w:rPr>
        <w:t>inter alia</w:t>
      </w:r>
      <w:r w:rsidR="0049057F">
        <w:t>,</w:t>
      </w:r>
      <w:r>
        <w:t xml:space="preserve"> </w:t>
      </w:r>
      <w:proofErr w:type="gramStart"/>
      <w:r>
        <w:t>that:-</w:t>
      </w:r>
      <w:proofErr w:type="gramEnd"/>
    </w:p>
    <w:p w:rsidR="002D657C" w:rsidRDefault="002D657C" w:rsidP="00E30174">
      <w:pPr>
        <w:pStyle w:val="ListParagraph"/>
        <w:spacing w:line="360" w:lineRule="auto"/>
      </w:pPr>
    </w:p>
    <w:p w:rsidR="002D657C" w:rsidRDefault="002D657C" w:rsidP="00E30174">
      <w:pPr>
        <w:pStyle w:val="ListParagraph"/>
        <w:numPr>
          <w:ilvl w:val="0"/>
          <w:numId w:val="33"/>
        </w:numPr>
        <w:tabs>
          <w:tab w:val="clear" w:pos="1440"/>
          <w:tab w:val="clear" w:pos="4320"/>
          <w:tab w:val="clear" w:pos="9072"/>
          <w:tab w:val="left" w:pos="2160"/>
          <w:tab w:val="left" w:pos="2880"/>
          <w:tab w:val="left" w:pos="3600"/>
        </w:tabs>
        <w:spacing w:line="360" w:lineRule="auto"/>
        <w:jc w:val="both"/>
      </w:pPr>
      <w:r>
        <w:t>the present claim in the Action involved both pain and suffering and loss of earnings and it was therefore a hybrid claim.  The conduct of this claim vested in the OR.</w:t>
      </w:r>
    </w:p>
    <w:p w:rsidR="002D657C" w:rsidRDefault="002D657C" w:rsidP="00E30174">
      <w:pPr>
        <w:pStyle w:val="ListParagraph"/>
        <w:tabs>
          <w:tab w:val="clear" w:pos="1440"/>
          <w:tab w:val="clear" w:pos="4320"/>
          <w:tab w:val="clear" w:pos="9072"/>
          <w:tab w:val="left" w:pos="2160"/>
          <w:tab w:val="left" w:pos="2880"/>
          <w:tab w:val="left" w:pos="3600"/>
        </w:tabs>
        <w:spacing w:line="360" w:lineRule="auto"/>
        <w:ind w:left="3600"/>
        <w:jc w:val="both"/>
      </w:pPr>
    </w:p>
    <w:p w:rsidR="002D657C" w:rsidRDefault="002D657C" w:rsidP="00E30174">
      <w:pPr>
        <w:pStyle w:val="ListParagraph"/>
        <w:numPr>
          <w:ilvl w:val="0"/>
          <w:numId w:val="33"/>
        </w:numPr>
        <w:tabs>
          <w:tab w:val="clear" w:pos="1440"/>
          <w:tab w:val="clear" w:pos="4320"/>
          <w:tab w:val="clear" w:pos="9072"/>
          <w:tab w:val="left" w:pos="2160"/>
          <w:tab w:val="left" w:pos="2880"/>
          <w:tab w:val="left" w:pos="3600"/>
        </w:tabs>
        <w:spacing w:line="360" w:lineRule="auto"/>
        <w:jc w:val="both"/>
      </w:pPr>
      <w:r>
        <w:t xml:space="preserve">The plaintiff did not have any </w:t>
      </w:r>
      <w:r w:rsidRPr="002D657C">
        <w:rPr>
          <w:i/>
        </w:rPr>
        <w:t xml:space="preserve">locus </w:t>
      </w:r>
      <w:proofErr w:type="spellStart"/>
      <w:r w:rsidRPr="002D657C">
        <w:rPr>
          <w:i/>
        </w:rPr>
        <w:t>standi</w:t>
      </w:r>
      <w:proofErr w:type="spellEnd"/>
      <w:r>
        <w:t xml:space="preserve"> to make any amendments to the claim.</w:t>
      </w:r>
    </w:p>
    <w:p w:rsidR="002D657C" w:rsidRPr="002D657C" w:rsidRDefault="002D657C" w:rsidP="00E30174">
      <w:pPr>
        <w:pStyle w:val="ListParagraph"/>
        <w:spacing w:line="360" w:lineRule="auto"/>
      </w:pPr>
    </w:p>
    <w:p w:rsidR="002D657C" w:rsidRPr="002D657C" w:rsidRDefault="002D657C" w:rsidP="00E30174">
      <w:pPr>
        <w:pStyle w:val="ListParagraph"/>
        <w:numPr>
          <w:ilvl w:val="0"/>
          <w:numId w:val="33"/>
        </w:numPr>
        <w:tabs>
          <w:tab w:val="clear" w:pos="1440"/>
          <w:tab w:val="clear" w:pos="4320"/>
          <w:tab w:val="clear" w:pos="9072"/>
          <w:tab w:val="left" w:pos="2160"/>
          <w:tab w:val="left" w:pos="2880"/>
          <w:tab w:val="left" w:pos="3600"/>
        </w:tabs>
        <w:spacing w:line="360" w:lineRule="auto"/>
        <w:jc w:val="both"/>
      </w:pPr>
      <w:r w:rsidRPr="002D657C">
        <w:rPr>
          <w:rFonts w:eastAsia="PMingLiU"/>
          <w:lang w:eastAsia="zh-TW"/>
        </w:rPr>
        <w:t xml:space="preserve">Master </w:t>
      </w:r>
      <w:r w:rsidR="0049057F">
        <w:rPr>
          <w:rFonts w:eastAsia="PMingLiU"/>
          <w:lang w:eastAsia="zh-TW"/>
        </w:rPr>
        <w:t xml:space="preserve">J </w:t>
      </w:r>
      <w:r w:rsidRPr="002D657C">
        <w:rPr>
          <w:rFonts w:eastAsia="PMingLiU"/>
          <w:lang w:eastAsia="zh-TW"/>
        </w:rPr>
        <w:t xml:space="preserve">Chow’s directions, which was given on the basis that the </w:t>
      </w:r>
      <w:r>
        <w:rPr>
          <w:rFonts w:eastAsia="PMingLiU"/>
          <w:lang w:eastAsia="zh-TW"/>
        </w:rPr>
        <w:t xml:space="preserve">plaintiff </w:t>
      </w:r>
      <w:r w:rsidRPr="002D657C">
        <w:rPr>
          <w:rFonts w:eastAsia="PMingLiU"/>
          <w:lang w:eastAsia="zh-TW"/>
        </w:rPr>
        <w:t>still had the conduct of the Action</w:t>
      </w:r>
      <w:r w:rsidR="00695343">
        <w:rPr>
          <w:rFonts w:eastAsia="PMingLiU"/>
          <w:lang w:eastAsia="zh-TW"/>
        </w:rPr>
        <w:t>,</w:t>
      </w:r>
      <w:r w:rsidRPr="002D657C">
        <w:rPr>
          <w:rFonts w:eastAsia="PMingLiU"/>
          <w:lang w:eastAsia="zh-TW"/>
        </w:rPr>
        <w:t xml:space="preserve"> should be set aside.</w:t>
      </w:r>
    </w:p>
    <w:p w:rsidR="002D657C" w:rsidRDefault="002D657C" w:rsidP="00E30174">
      <w:pPr>
        <w:pStyle w:val="ListParagraph"/>
        <w:spacing w:line="360" w:lineRule="auto"/>
      </w:pPr>
    </w:p>
    <w:p w:rsidR="002D657C" w:rsidRDefault="002D657C"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lastRenderedPageBreak/>
        <w:t>The Decision was never appealed against by any of the parties.</w:t>
      </w:r>
    </w:p>
    <w:p w:rsidR="002D657C" w:rsidRDefault="002D657C" w:rsidP="00E30174">
      <w:pPr>
        <w:tabs>
          <w:tab w:val="clear" w:pos="1440"/>
          <w:tab w:val="clear" w:pos="4320"/>
          <w:tab w:val="clear" w:pos="9072"/>
          <w:tab w:val="left" w:pos="2160"/>
          <w:tab w:val="left" w:pos="2880"/>
        </w:tabs>
        <w:spacing w:line="360" w:lineRule="auto"/>
        <w:ind w:left="2160"/>
        <w:jc w:val="both"/>
      </w:pPr>
    </w:p>
    <w:p w:rsidR="002D657C" w:rsidRDefault="002D657C"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t xml:space="preserve">The Action was since adjourned a few times in the further </w:t>
      </w:r>
      <w:r w:rsidR="00695343">
        <w:t>c</w:t>
      </w:r>
      <w:r>
        <w:t xml:space="preserve">hecklist </w:t>
      </w:r>
      <w:r w:rsidR="00695343">
        <w:t>r</w:t>
      </w:r>
      <w:r>
        <w:t xml:space="preserve">eview </w:t>
      </w:r>
      <w:r w:rsidR="00695343">
        <w:t>h</w:t>
      </w:r>
      <w:r>
        <w:t>earing</w:t>
      </w:r>
      <w:r w:rsidR="00695343">
        <w:t>s</w:t>
      </w:r>
      <w:r>
        <w:t>.</w:t>
      </w:r>
    </w:p>
    <w:p w:rsidR="002D657C" w:rsidRDefault="002D657C" w:rsidP="00E30174">
      <w:pPr>
        <w:pStyle w:val="ListParagraph"/>
        <w:tabs>
          <w:tab w:val="clear" w:pos="1440"/>
          <w:tab w:val="clear" w:pos="4320"/>
          <w:tab w:val="clear" w:pos="9072"/>
          <w:tab w:val="left" w:pos="2160"/>
          <w:tab w:val="left" w:pos="2880"/>
        </w:tabs>
        <w:spacing w:line="360" w:lineRule="auto"/>
        <w:ind w:left="2880"/>
        <w:jc w:val="both"/>
      </w:pPr>
    </w:p>
    <w:p w:rsidR="002D657C" w:rsidRDefault="002D657C" w:rsidP="00E30174">
      <w:pPr>
        <w:pStyle w:val="ListParagraph"/>
        <w:numPr>
          <w:ilvl w:val="0"/>
          <w:numId w:val="32"/>
        </w:numPr>
        <w:tabs>
          <w:tab w:val="clear" w:pos="1440"/>
          <w:tab w:val="clear" w:pos="4320"/>
          <w:tab w:val="clear" w:pos="9072"/>
          <w:tab w:val="left" w:pos="2160"/>
          <w:tab w:val="left" w:pos="2880"/>
        </w:tabs>
        <w:spacing w:line="360" w:lineRule="auto"/>
        <w:ind w:hanging="720"/>
        <w:jc w:val="both"/>
      </w:pPr>
      <w:r>
        <w:t xml:space="preserve">On 13 December 2016, after hearing the parties, Master Rita So made the </w:t>
      </w:r>
      <w:proofErr w:type="gramStart"/>
      <w:r w:rsidR="00695343">
        <w:t>o</w:t>
      </w:r>
      <w:r>
        <w:t>rder:-</w:t>
      </w:r>
      <w:proofErr w:type="gramEnd"/>
    </w:p>
    <w:p w:rsidR="00264118" w:rsidRDefault="00264118" w:rsidP="00E30174">
      <w:pPr>
        <w:pStyle w:val="ListParagraph"/>
        <w:spacing w:line="360" w:lineRule="auto"/>
      </w:pPr>
    </w:p>
    <w:p w:rsidR="00264118" w:rsidRDefault="00264118" w:rsidP="00E30174">
      <w:pPr>
        <w:pStyle w:val="ListParagraph"/>
        <w:numPr>
          <w:ilvl w:val="0"/>
          <w:numId w:val="32"/>
        </w:numPr>
        <w:tabs>
          <w:tab w:val="clear" w:pos="1440"/>
          <w:tab w:val="clear" w:pos="4320"/>
          <w:tab w:val="clear" w:pos="9072"/>
          <w:tab w:val="left" w:pos="2160"/>
          <w:tab w:val="left" w:pos="2880"/>
          <w:tab w:val="left" w:pos="3600"/>
        </w:tabs>
        <w:spacing w:line="360" w:lineRule="auto"/>
        <w:ind w:left="3600" w:hanging="720"/>
        <w:jc w:val="both"/>
      </w:pPr>
      <w:r>
        <w:t>dismissing the plaintiff’s Summons:</w:t>
      </w:r>
    </w:p>
    <w:p w:rsidR="00264118" w:rsidRDefault="00264118" w:rsidP="00E30174">
      <w:pPr>
        <w:pStyle w:val="ListParagraph"/>
        <w:spacing w:line="360" w:lineRule="auto"/>
      </w:pPr>
    </w:p>
    <w:p w:rsidR="00264118" w:rsidRDefault="00264118" w:rsidP="00E30174">
      <w:pPr>
        <w:tabs>
          <w:tab w:val="clear" w:pos="1440"/>
          <w:tab w:val="clear" w:pos="4320"/>
          <w:tab w:val="clear" w:pos="9072"/>
          <w:tab w:val="left" w:pos="2160"/>
          <w:tab w:val="left" w:pos="2880"/>
          <w:tab w:val="left" w:pos="3600"/>
        </w:tabs>
        <w:spacing w:line="360" w:lineRule="auto"/>
        <w:ind w:left="3600" w:hanging="3600"/>
        <w:jc w:val="both"/>
      </w:pPr>
      <w:r>
        <w:tab/>
      </w:r>
      <w:r>
        <w:tab/>
        <w:t>(ii)</w:t>
      </w:r>
      <w:r>
        <w:tab/>
        <w:t>dismissing the Action herein, with no order as to costs.</w:t>
      </w:r>
    </w:p>
    <w:p w:rsidR="00264118" w:rsidRDefault="00264118" w:rsidP="00E30174">
      <w:pPr>
        <w:tabs>
          <w:tab w:val="clear" w:pos="1440"/>
          <w:tab w:val="clear" w:pos="4320"/>
          <w:tab w:val="clear" w:pos="9072"/>
          <w:tab w:val="left" w:pos="2160"/>
          <w:tab w:val="left" w:pos="2880"/>
          <w:tab w:val="left" w:pos="3600"/>
        </w:tabs>
        <w:spacing w:line="360" w:lineRule="auto"/>
        <w:jc w:val="both"/>
      </w:pPr>
    </w:p>
    <w:p w:rsidR="002D657C" w:rsidRDefault="00264118" w:rsidP="00E30174">
      <w:pPr>
        <w:pStyle w:val="ListParagraph"/>
        <w:numPr>
          <w:ilvl w:val="0"/>
          <w:numId w:val="36"/>
        </w:numPr>
        <w:tabs>
          <w:tab w:val="clear" w:pos="1440"/>
          <w:tab w:val="clear" w:pos="4320"/>
          <w:tab w:val="clear" w:pos="9072"/>
          <w:tab w:val="left" w:pos="2160"/>
          <w:tab w:val="left" w:pos="2880"/>
        </w:tabs>
        <w:spacing w:line="360" w:lineRule="auto"/>
        <w:ind w:left="2880" w:hanging="720"/>
        <w:jc w:val="both"/>
      </w:pPr>
      <w:r>
        <w:t xml:space="preserve">The plaintiff brought the appeal against Master Rita </w:t>
      </w:r>
      <w:proofErr w:type="spellStart"/>
      <w:r>
        <w:t>So’s</w:t>
      </w:r>
      <w:proofErr w:type="spellEnd"/>
      <w:r>
        <w:t xml:space="preserve"> Order and hence this hearing.</w:t>
      </w:r>
    </w:p>
    <w:p w:rsidR="002D657C" w:rsidRDefault="002D657C" w:rsidP="00E30174">
      <w:pPr>
        <w:pStyle w:val="ListParagraph"/>
        <w:spacing w:line="360" w:lineRule="auto"/>
      </w:pPr>
    </w:p>
    <w:p w:rsidR="004D0546" w:rsidRDefault="004D0546" w:rsidP="004D0546">
      <w:pPr>
        <w:numPr>
          <w:ilvl w:val="0"/>
          <w:numId w:val="17"/>
        </w:numPr>
        <w:tabs>
          <w:tab w:val="clear" w:pos="4320"/>
          <w:tab w:val="clear" w:pos="9072"/>
        </w:tabs>
        <w:spacing w:line="360" w:lineRule="auto"/>
        <w:ind w:left="0" w:firstLine="0"/>
        <w:jc w:val="both"/>
      </w:pPr>
      <w:r>
        <w:t xml:space="preserve">In his submissions the plaintiff placed reliance on </w:t>
      </w:r>
      <w:r>
        <w:rPr>
          <w:rFonts w:ascii="PMingLiU" w:eastAsia="PMingLiU" w:hAnsi="PMingLiU" w:hint="eastAsia"/>
        </w:rPr>
        <w:t>§§</w:t>
      </w:r>
      <w:r>
        <w:rPr>
          <w:rFonts w:hint="eastAsia"/>
        </w:rPr>
        <w:t xml:space="preserve">9 and 17 of the </w:t>
      </w:r>
      <w:r>
        <w:t>Decision, which provides that:-</w:t>
      </w:r>
    </w:p>
    <w:p w:rsidR="004D0546" w:rsidRDefault="004D0546" w:rsidP="004D0546">
      <w:pPr>
        <w:pStyle w:val="ListParagraph"/>
        <w:spacing w:line="360" w:lineRule="auto"/>
      </w:pPr>
    </w:p>
    <w:p w:rsidR="004D0546" w:rsidRPr="00F01A4C" w:rsidRDefault="004D0546" w:rsidP="004D0546">
      <w:pPr>
        <w:tabs>
          <w:tab w:val="clear" w:pos="4320"/>
          <w:tab w:val="clear" w:pos="9072"/>
        </w:tabs>
        <w:ind w:left="1440" w:right="746"/>
        <w:jc w:val="both"/>
        <w:rPr>
          <w:sz w:val="24"/>
          <w:szCs w:val="24"/>
        </w:rPr>
      </w:pPr>
      <w:r w:rsidRPr="00F01A4C">
        <w:rPr>
          <w:sz w:val="24"/>
          <w:szCs w:val="24"/>
        </w:rPr>
        <w:t>“……</w:t>
      </w:r>
    </w:p>
    <w:p w:rsidR="004D0546" w:rsidRPr="00F01A4C" w:rsidRDefault="004D0546" w:rsidP="004D0546">
      <w:pPr>
        <w:tabs>
          <w:tab w:val="clear" w:pos="4320"/>
          <w:tab w:val="clear" w:pos="9072"/>
        </w:tabs>
        <w:ind w:left="1440" w:right="746"/>
        <w:jc w:val="both"/>
        <w:rPr>
          <w:sz w:val="24"/>
          <w:szCs w:val="24"/>
        </w:rPr>
      </w:pPr>
    </w:p>
    <w:p w:rsidR="004D0546" w:rsidRPr="00F01A4C" w:rsidRDefault="004D0546" w:rsidP="004D0546">
      <w:pPr>
        <w:tabs>
          <w:tab w:val="clear" w:pos="4320"/>
          <w:tab w:val="clear" w:pos="9072"/>
          <w:tab w:val="left" w:pos="2160"/>
        </w:tabs>
        <w:ind w:left="1440" w:right="746"/>
        <w:jc w:val="both"/>
        <w:rPr>
          <w:sz w:val="24"/>
          <w:szCs w:val="24"/>
        </w:rPr>
      </w:pPr>
      <w:r>
        <w:rPr>
          <w:sz w:val="24"/>
          <w:szCs w:val="24"/>
        </w:rPr>
        <w:t>9.</w:t>
      </w:r>
      <w:r>
        <w:rPr>
          <w:sz w:val="24"/>
          <w:szCs w:val="24"/>
        </w:rPr>
        <w:tab/>
        <w:t xml:space="preserve">The </w:t>
      </w:r>
      <w:r w:rsidRPr="00F01A4C">
        <w:rPr>
          <w:sz w:val="24"/>
          <w:szCs w:val="24"/>
        </w:rPr>
        <w:t>exceptions are actions relating to the bankrupt</w:t>
      </w:r>
      <w:r>
        <w:rPr>
          <w:sz w:val="24"/>
          <w:szCs w:val="24"/>
        </w:rPr>
        <w:t>’</w:t>
      </w:r>
      <w:r w:rsidRPr="00F01A4C">
        <w:rPr>
          <w:sz w:val="24"/>
          <w:szCs w:val="24"/>
        </w:rPr>
        <w:t>s personal injuries, p</w:t>
      </w:r>
      <w:r w:rsidR="003929D9">
        <w:rPr>
          <w:sz w:val="24"/>
          <w:szCs w:val="24"/>
        </w:rPr>
        <w:t>ersonal inconvenience or damage</w:t>
      </w:r>
      <w:r w:rsidRPr="00F01A4C">
        <w:rPr>
          <w:sz w:val="24"/>
          <w:szCs w:val="24"/>
        </w:rPr>
        <w:t xml:space="preserve"> to reputation, which do not vest in the OR.</w:t>
      </w:r>
    </w:p>
    <w:p w:rsidR="004D0546" w:rsidRPr="00F01A4C" w:rsidRDefault="004D0546" w:rsidP="004D0546">
      <w:pPr>
        <w:tabs>
          <w:tab w:val="clear" w:pos="4320"/>
          <w:tab w:val="clear" w:pos="9072"/>
        </w:tabs>
        <w:ind w:left="1440" w:right="746"/>
        <w:jc w:val="both"/>
        <w:rPr>
          <w:sz w:val="24"/>
          <w:szCs w:val="24"/>
        </w:rPr>
      </w:pPr>
    </w:p>
    <w:p w:rsidR="004D0546" w:rsidRPr="00F01A4C" w:rsidRDefault="004D0546" w:rsidP="004D0546">
      <w:pPr>
        <w:tabs>
          <w:tab w:val="clear" w:pos="4320"/>
          <w:tab w:val="clear" w:pos="9072"/>
        </w:tabs>
        <w:ind w:left="1440" w:right="746"/>
        <w:jc w:val="both"/>
        <w:rPr>
          <w:sz w:val="24"/>
          <w:szCs w:val="24"/>
        </w:rPr>
      </w:pPr>
      <w:r w:rsidRPr="00F01A4C">
        <w:rPr>
          <w:sz w:val="24"/>
          <w:szCs w:val="24"/>
        </w:rPr>
        <w:t>…….</w:t>
      </w:r>
    </w:p>
    <w:p w:rsidR="004D0546" w:rsidRPr="00F01A4C" w:rsidRDefault="004D0546" w:rsidP="004D0546">
      <w:pPr>
        <w:tabs>
          <w:tab w:val="clear" w:pos="4320"/>
          <w:tab w:val="clear" w:pos="9072"/>
        </w:tabs>
        <w:ind w:left="1440" w:right="746"/>
        <w:jc w:val="both"/>
        <w:rPr>
          <w:sz w:val="24"/>
          <w:szCs w:val="24"/>
        </w:rPr>
      </w:pPr>
    </w:p>
    <w:p w:rsidR="004D0546" w:rsidRPr="00F01A4C" w:rsidRDefault="004D0546" w:rsidP="004D0546">
      <w:pPr>
        <w:tabs>
          <w:tab w:val="clear" w:pos="4320"/>
          <w:tab w:val="clear" w:pos="9072"/>
        </w:tabs>
        <w:ind w:left="1440" w:right="746"/>
        <w:jc w:val="both"/>
        <w:rPr>
          <w:sz w:val="24"/>
          <w:szCs w:val="24"/>
        </w:rPr>
      </w:pPr>
      <w:r w:rsidRPr="00F01A4C">
        <w:rPr>
          <w:sz w:val="24"/>
          <w:szCs w:val="24"/>
        </w:rPr>
        <w:t>17.</w:t>
      </w:r>
      <w:r w:rsidRPr="00F01A4C">
        <w:rPr>
          <w:sz w:val="24"/>
          <w:szCs w:val="24"/>
        </w:rPr>
        <w:tab/>
        <w:t>As the trustee of the Action, OR may take positive steps to dispose the Action before the next hearing.”</w:t>
      </w:r>
    </w:p>
    <w:p w:rsidR="004D0546" w:rsidRDefault="004D0546" w:rsidP="004D0546">
      <w:pPr>
        <w:pStyle w:val="ListParagraph"/>
        <w:spacing w:line="360" w:lineRule="auto"/>
      </w:pPr>
    </w:p>
    <w:p w:rsidR="004D0546" w:rsidRDefault="004D0546" w:rsidP="004D0546">
      <w:pPr>
        <w:numPr>
          <w:ilvl w:val="0"/>
          <w:numId w:val="17"/>
        </w:numPr>
        <w:tabs>
          <w:tab w:val="clear" w:pos="4320"/>
          <w:tab w:val="clear" w:pos="9072"/>
        </w:tabs>
        <w:spacing w:line="360" w:lineRule="auto"/>
        <w:ind w:left="0" w:firstLine="0"/>
        <w:jc w:val="both"/>
      </w:pPr>
      <w:r w:rsidRPr="005B2D79">
        <w:lastRenderedPageBreak/>
        <w:t xml:space="preserve">The </w:t>
      </w:r>
      <w:r>
        <w:t>plaintiff</w:t>
      </w:r>
      <w:r w:rsidRPr="005B2D79">
        <w:t xml:space="preserve"> </w:t>
      </w:r>
      <w:r w:rsidR="003929D9">
        <w:t>argued</w:t>
      </w:r>
      <w:r>
        <w:t xml:space="preserve"> that he would rely on these two paragraphs and he applied for an Order in the plaintiff’s Summons, so that he may withdraw his claim for loss of earnings, and his claim would no longer be a hybrid claim.</w:t>
      </w:r>
    </w:p>
    <w:p w:rsidR="004D0546" w:rsidRDefault="004D0546" w:rsidP="004D0546">
      <w:pPr>
        <w:tabs>
          <w:tab w:val="clear" w:pos="4320"/>
          <w:tab w:val="clear" w:pos="9072"/>
        </w:tabs>
        <w:spacing w:line="360" w:lineRule="auto"/>
        <w:jc w:val="both"/>
      </w:pPr>
    </w:p>
    <w:p w:rsidR="004D0546" w:rsidRDefault="004D0546" w:rsidP="004D0546">
      <w:pPr>
        <w:numPr>
          <w:ilvl w:val="0"/>
          <w:numId w:val="17"/>
        </w:numPr>
        <w:tabs>
          <w:tab w:val="clear" w:pos="4320"/>
          <w:tab w:val="clear" w:pos="9072"/>
        </w:tabs>
        <w:spacing w:line="360" w:lineRule="auto"/>
        <w:ind w:left="0" w:firstLine="0"/>
        <w:jc w:val="both"/>
      </w:pPr>
      <w:r>
        <w:t xml:space="preserve">To take out two paragraphs from the Decision and rely on them without reading the whole judgment in context could be misleading.  </w:t>
      </w:r>
      <w:r>
        <w:rPr>
          <w:rFonts w:ascii="PMingLiU" w:eastAsia="PMingLiU" w:hAnsi="PMingLiU" w:hint="eastAsia"/>
        </w:rPr>
        <w:t>§§</w:t>
      </w:r>
      <w:r>
        <w:rPr>
          <w:rFonts w:hint="eastAsia"/>
        </w:rPr>
        <w:t>13-</w:t>
      </w:r>
      <w:r>
        <w:t>1</w:t>
      </w:r>
      <w:r>
        <w:rPr>
          <w:rFonts w:hint="eastAsia"/>
        </w:rPr>
        <w:t>4</w:t>
      </w:r>
      <w:r>
        <w:t xml:space="preserve"> of the Decision provides that:-</w:t>
      </w:r>
    </w:p>
    <w:p w:rsidR="004D0546" w:rsidRDefault="004D0546" w:rsidP="004D0546">
      <w:pPr>
        <w:pStyle w:val="ListParagraph"/>
        <w:spacing w:line="360" w:lineRule="auto"/>
      </w:pPr>
    </w:p>
    <w:p w:rsidR="004D0546" w:rsidRPr="008059E9" w:rsidRDefault="004D0546" w:rsidP="004D0546">
      <w:pPr>
        <w:tabs>
          <w:tab w:val="clear" w:pos="4320"/>
          <w:tab w:val="clear" w:pos="9072"/>
          <w:tab w:val="left" w:pos="2160"/>
        </w:tabs>
        <w:ind w:left="1440" w:right="746"/>
        <w:jc w:val="both"/>
        <w:rPr>
          <w:sz w:val="24"/>
          <w:szCs w:val="24"/>
        </w:rPr>
      </w:pPr>
      <w:r w:rsidRPr="008059E9">
        <w:rPr>
          <w:sz w:val="24"/>
          <w:szCs w:val="24"/>
        </w:rPr>
        <w:t>“13.</w:t>
      </w:r>
      <w:r w:rsidRPr="008059E9">
        <w:rPr>
          <w:sz w:val="24"/>
          <w:szCs w:val="24"/>
        </w:rPr>
        <w:tab/>
      </w:r>
      <w:proofErr w:type="spellStart"/>
      <w:r w:rsidRPr="008059E9">
        <w:rPr>
          <w:sz w:val="24"/>
          <w:szCs w:val="24"/>
        </w:rPr>
        <w:t>Mr</w:t>
      </w:r>
      <w:proofErr w:type="spellEnd"/>
      <w:r w:rsidRPr="008059E9">
        <w:rPr>
          <w:sz w:val="24"/>
          <w:szCs w:val="24"/>
        </w:rPr>
        <w:t xml:space="preserve"> Ho submitted that when the bankruptcy order was made on 16 February 2015, the Action vested on the OR and the plaintiff no longer had any locus </w:t>
      </w:r>
      <w:proofErr w:type="spellStart"/>
      <w:r w:rsidRPr="008059E9">
        <w:rPr>
          <w:sz w:val="24"/>
          <w:szCs w:val="24"/>
        </w:rPr>
        <w:t>standi</w:t>
      </w:r>
      <w:proofErr w:type="spellEnd"/>
      <w:r w:rsidRPr="008059E9">
        <w:rPr>
          <w:sz w:val="24"/>
          <w:szCs w:val="24"/>
        </w:rPr>
        <w:t xml:space="preserve"> to make any amendment to the claim.</w:t>
      </w:r>
    </w:p>
    <w:p w:rsidR="004D0546" w:rsidRPr="008059E9" w:rsidRDefault="004D0546" w:rsidP="004D0546">
      <w:pPr>
        <w:tabs>
          <w:tab w:val="clear" w:pos="4320"/>
          <w:tab w:val="clear" w:pos="9072"/>
          <w:tab w:val="left" w:pos="2160"/>
        </w:tabs>
        <w:ind w:left="1440" w:right="746"/>
        <w:jc w:val="both"/>
        <w:rPr>
          <w:sz w:val="24"/>
          <w:szCs w:val="24"/>
        </w:rPr>
      </w:pPr>
    </w:p>
    <w:p w:rsidR="004D0546" w:rsidRPr="008059E9" w:rsidRDefault="004D0546" w:rsidP="004D0546">
      <w:pPr>
        <w:tabs>
          <w:tab w:val="clear" w:pos="4320"/>
          <w:tab w:val="clear" w:pos="9072"/>
          <w:tab w:val="left" w:pos="2160"/>
        </w:tabs>
        <w:ind w:left="1440" w:right="746"/>
        <w:jc w:val="both"/>
        <w:rPr>
          <w:sz w:val="24"/>
          <w:szCs w:val="24"/>
        </w:rPr>
      </w:pPr>
      <w:r w:rsidRPr="008059E9">
        <w:rPr>
          <w:sz w:val="24"/>
          <w:szCs w:val="24"/>
        </w:rPr>
        <w:t>14.</w:t>
      </w:r>
      <w:r w:rsidRPr="008059E9">
        <w:rPr>
          <w:sz w:val="24"/>
          <w:szCs w:val="24"/>
        </w:rPr>
        <w:tab/>
        <w:t>I accept the submission as such conclusion of the OR seems logical.”</w:t>
      </w:r>
    </w:p>
    <w:p w:rsidR="004D0546" w:rsidRDefault="004D0546" w:rsidP="004D0546">
      <w:pPr>
        <w:tabs>
          <w:tab w:val="clear" w:pos="4320"/>
          <w:tab w:val="clear" w:pos="9072"/>
        </w:tabs>
        <w:spacing w:line="360" w:lineRule="auto"/>
        <w:ind w:left="360"/>
        <w:jc w:val="both"/>
      </w:pPr>
    </w:p>
    <w:p w:rsidR="00264118" w:rsidRDefault="00264118" w:rsidP="00E30174">
      <w:pPr>
        <w:numPr>
          <w:ilvl w:val="0"/>
          <w:numId w:val="17"/>
        </w:numPr>
        <w:tabs>
          <w:tab w:val="clear" w:pos="4320"/>
          <w:tab w:val="clear" w:pos="9072"/>
        </w:tabs>
        <w:spacing w:line="360" w:lineRule="auto"/>
        <w:ind w:left="0" w:firstLine="0"/>
        <w:jc w:val="both"/>
      </w:pPr>
      <w:r>
        <w:t xml:space="preserve">As </w:t>
      </w:r>
      <w:r w:rsidR="0049057F">
        <w:t xml:space="preserve">no parties brought any appeal against </w:t>
      </w:r>
      <w:r w:rsidR="00695343">
        <w:t xml:space="preserve">the </w:t>
      </w:r>
      <w:r w:rsidR="00201F62">
        <w:t>D</w:t>
      </w:r>
      <w:r w:rsidR="00695343">
        <w:t>ecision</w:t>
      </w:r>
      <w:r>
        <w:t xml:space="preserve">, </w:t>
      </w:r>
      <w:r w:rsidR="00201F62">
        <w:t>Deputy Judge Eric Tam’s D</w:t>
      </w:r>
      <w:r>
        <w:t xml:space="preserve">ecision shall continue to be binding.  </w:t>
      </w:r>
      <w:r w:rsidR="00695343">
        <w:t>In my view</w:t>
      </w:r>
      <w:r w:rsidR="00201F62">
        <w:t>,</w:t>
      </w:r>
      <w:r w:rsidR="00695343">
        <w:t xml:space="preserve"> the </w:t>
      </w:r>
      <w:r w:rsidR="00201F62">
        <w:t>D</w:t>
      </w:r>
      <w:r w:rsidR="00695343">
        <w:t xml:space="preserve">ecision </w:t>
      </w:r>
      <w:r w:rsidR="00201F62">
        <w:t xml:space="preserve">must be correct in </w:t>
      </w:r>
      <w:r w:rsidR="00695343">
        <w:t>that the plaintiff’s claim herein is a hybrid claim, and being a hybrid claim the conduct of this Action vested in the OR</w:t>
      </w:r>
      <w:r w:rsidR="00201F62">
        <w:t xml:space="preserve"> in the capacity as </w:t>
      </w:r>
      <w:r w:rsidR="00695343">
        <w:t xml:space="preserve">the plaintiff’s trustee-in-bankruptcy.  </w:t>
      </w:r>
      <w:r>
        <w:t>The plaintiff shall have no right to conduct this case</w:t>
      </w:r>
      <w:r w:rsidR="0049057F">
        <w:t>,</w:t>
      </w:r>
      <w:r>
        <w:t xml:space="preserve"> </w:t>
      </w:r>
      <w:r w:rsidR="0049057F">
        <w:t>including</w:t>
      </w:r>
      <w:r w:rsidR="001550F5">
        <w:t xml:space="preserve"> any application to amend his statement of claim.</w:t>
      </w:r>
    </w:p>
    <w:p w:rsidR="001550F5" w:rsidRDefault="001550F5" w:rsidP="00E30174">
      <w:pPr>
        <w:tabs>
          <w:tab w:val="clear" w:pos="4320"/>
          <w:tab w:val="clear" w:pos="9072"/>
        </w:tabs>
        <w:spacing w:line="360" w:lineRule="auto"/>
        <w:jc w:val="both"/>
      </w:pPr>
    </w:p>
    <w:p w:rsidR="001550F5" w:rsidRDefault="001550F5" w:rsidP="00E30174">
      <w:pPr>
        <w:numPr>
          <w:ilvl w:val="0"/>
          <w:numId w:val="17"/>
        </w:numPr>
        <w:tabs>
          <w:tab w:val="clear" w:pos="4320"/>
          <w:tab w:val="clear" w:pos="9072"/>
        </w:tabs>
        <w:spacing w:line="360" w:lineRule="auto"/>
        <w:ind w:left="0" w:firstLine="0"/>
        <w:jc w:val="both"/>
      </w:pPr>
      <w:r>
        <w:t>The OR has made the decision</w:t>
      </w:r>
      <w:r w:rsidR="00695343">
        <w:t xml:space="preserve"> </w:t>
      </w:r>
      <w:r>
        <w:t xml:space="preserve">that the plaintiff’s claim is without merits and the plaintiff has been so informed.  According to </w:t>
      </w:r>
      <w:proofErr w:type="spellStart"/>
      <w:r>
        <w:t>Mr</w:t>
      </w:r>
      <w:proofErr w:type="spellEnd"/>
      <w:r>
        <w:t xml:space="preserve"> Ho, who appear as counsel for the OR, the plaintiff should have taken steps and make application to court under section 83 of the</w:t>
      </w:r>
      <w:r w:rsidR="003929D9">
        <w:t xml:space="preserve"> Bankruptcy Ordinance; Cap 6</w:t>
      </w:r>
      <w:r>
        <w:t xml:space="preserve">, if he is aggrieved by the </w:t>
      </w:r>
      <w:r w:rsidR="003929D9">
        <w:t xml:space="preserve">act or </w:t>
      </w:r>
      <w:r>
        <w:t xml:space="preserve">decision made by the OR </w:t>
      </w:r>
      <w:r>
        <w:lastRenderedPageBreak/>
        <w:t xml:space="preserve">as the trustee-in-bankruptcy.  However, the plaintiff did not </w:t>
      </w:r>
      <w:r w:rsidR="00695343">
        <w:t xml:space="preserve">take </w:t>
      </w:r>
      <w:r>
        <w:t xml:space="preserve">any steps </w:t>
      </w:r>
      <w:r w:rsidR="00201F62">
        <w:t xml:space="preserve">in accordance with that section </w:t>
      </w:r>
      <w:r>
        <w:t>insofar as this c</w:t>
      </w:r>
      <w:r w:rsidR="00695343">
        <w:t xml:space="preserve">laim </w:t>
      </w:r>
      <w:r>
        <w:t>is concerned.</w:t>
      </w:r>
    </w:p>
    <w:p w:rsidR="006270C5" w:rsidRDefault="006270C5" w:rsidP="00E30174">
      <w:pPr>
        <w:pStyle w:val="ListParagraph"/>
        <w:spacing w:line="360" w:lineRule="auto"/>
      </w:pPr>
    </w:p>
    <w:p w:rsidR="006270C5" w:rsidRDefault="006270C5" w:rsidP="00E30174">
      <w:pPr>
        <w:numPr>
          <w:ilvl w:val="0"/>
          <w:numId w:val="17"/>
        </w:numPr>
        <w:tabs>
          <w:tab w:val="clear" w:pos="4320"/>
          <w:tab w:val="clear" w:pos="9072"/>
        </w:tabs>
        <w:spacing w:line="360" w:lineRule="auto"/>
        <w:ind w:left="0" w:firstLine="0"/>
        <w:jc w:val="both"/>
      </w:pPr>
      <w:r>
        <w:t>The defendants have all along been acting in person</w:t>
      </w:r>
      <w:r w:rsidR="00695343">
        <w:t xml:space="preserve"> and both of them were in court</w:t>
      </w:r>
      <w:r>
        <w:t xml:space="preserve">.  The first named </w:t>
      </w:r>
      <w:r w:rsidR="00695343">
        <w:t>defendant s</w:t>
      </w:r>
      <w:r>
        <w:t>ubmitted that the plaintiff still owed them rent</w:t>
      </w:r>
      <w:r w:rsidR="00695343">
        <w:t xml:space="preserve">.  The </w:t>
      </w:r>
      <w:r>
        <w:t xml:space="preserve">whole incident was made up by the plaintiff, as the estate agent could confirm that on the alleged date of accident, the plaintiff was not injured.  She further said that she has been troubled by court proceedings </w:t>
      </w:r>
      <w:r w:rsidR="003929D9">
        <w:t>brought by</w:t>
      </w:r>
      <w:r>
        <w:t xml:space="preserve"> the plaintiff for a long time, and she asked that the action be dismissed.</w:t>
      </w:r>
    </w:p>
    <w:p w:rsidR="006270C5" w:rsidRDefault="006270C5" w:rsidP="00E30174">
      <w:pPr>
        <w:tabs>
          <w:tab w:val="clear" w:pos="4320"/>
          <w:tab w:val="clear" w:pos="9072"/>
        </w:tabs>
        <w:spacing w:line="360" w:lineRule="auto"/>
        <w:jc w:val="both"/>
      </w:pPr>
    </w:p>
    <w:p w:rsidR="006270C5" w:rsidRDefault="006270C5" w:rsidP="00F1687F">
      <w:pPr>
        <w:numPr>
          <w:ilvl w:val="0"/>
          <w:numId w:val="17"/>
        </w:numPr>
        <w:tabs>
          <w:tab w:val="clear" w:pos="4320"/>
          <w:tab w:val="clear" w:pos="9072"/>
        </w:tabs>
        <w:spacing w:line="360" w:lineRule="auto"/>
        <w:ind w:left="0" w:firstLine="0"/>
        <w:jc w:val="both"/>
      </w:pPr>
      <w:r>
        <w:t xml:space="preserve">In the course of argument, </w:t>
      </w:r>
      <w:proofErr w:type="spellStart"/>
      <w:r>
        <w:t>Mr</w:t>
      </w:r>
      <w:proofErr w:type="spellEnd"/>
      <w:r>
        <w:t xml:space="preserve"> Ho refereed to </w:t>
      </w:r>
      <w:r w:rsidRPr="00F84403">
        <w:rPr>
          <w:i/>
        </w:rPr>
        <w:t>Selig v Lion</w:t>
      </w:r>
      <w:r w:rsidR="00F84403">
        <w:t xml:space="preserve"> [1891] 1 QB 513, in wh</w:t>
      </w:r>
      <w:r w:rsidR="003929D9">
        <w:t>ich</w:t>
      </w:r>
      <w:r w:rsidR="00F84403">
        <w:t xml:space="preserve"> </w:t>
      </w:r>
      <w:r>
        <w:t>the headnot</w:t>
      </w:r>
      <w:r w:rsidR="00BE0C14">
        <w:t>e</w:t>
      </w:r>
      <w:r>
        <w:t xml:space="preserve"> has effectively summarized the gist of the </w:t>
      </w:r>
      <w:proofErr w:type="gramStart"/>
      <w:r>
        <w:t>decision:-</w:t>
      </w:r>
      <w:proofErr w:type="gramEnd"/>
    </w:p>
    <w:p w:rsidR="006270C5" w:rsidRDefault="006270C5" w:rsidP="00E30174">
      <w:pPr>
        <w:spacing w:line="360" w:lineRule="auto"/>
      </w:pPr>
    </w:p>
    <w:p w:rsidR="00227C73" w:rsidRPr="00E579C9" w:rsidRDefault="00227C73" w:rsidP="00E579C9">
      <w:pPr>
        <w:tabs>
          <w:tab w:val="clear" w:pos="4320"/>
          <w:tab w:val="clear" w:pos="9072"/>
        </w:tabs>
        <w:ind w:left="1440" w:right="746"/>
        <w:jc w:val="both"/>
        <w:rPr>
          <w:sz w:val="24"/>
          <w:szCs w:val="24"/>
        </w:rPr>
      </w:pPr>
      <w:r w:rsidRPr="00E579C9">
        <w:rPr>
          <w:sz w:val="24"/>
          <w:szCs w:val="24"/>
        </w:rPr>
        <w:t xml:space="preserve">“The plaintiff in an action became bankrupt; the </w:t>
      </w:r>
      <w:proofErr w:type="gramStart"/>
      <w:r w:rsidRPr="00E579C9">
        <w:rPr>
          <w:sz w:val="24"/>
          <w:szCs w:val="24"/>
        </w:rPr>
        <w:t>defendant  applied</w:t>
      </w:r>
      <w:proofErr w:type="gramEnd"/>
      <w:r w:rsidRPr="00E579C9">
        <w:rPr>
          <w:sz w:val="24"/>
          <w:szCs w:val="24"/>
        </w:rPr>
        <w:t xml:space="preserve"> to the trustee in the bankruptcy to know whether he would continue the proceedings in the action; the trustee having replied that he did not see his way to continue them, the defendant obtained an unconditional order in chambers for a stay of proceedings; notice of this application was given to the trustee, who took no part in the </w:t>
      </w:r>
      <w:r w:rsidR="00F71DDF" w:rsidRPr="00E579C9">
        <w:rPr>
          <w:sz w:val="24"/>
          <w:szCs w:val="24"/>
        </w:rPr>
        <w:t>proceedings</w:t>
      </w:r>
      <w:r w:rsidRPr="00E579C9">
        <w:rPr>
          <w:sz w:val="24"/>
          <w:szCs w:val="24"/>
        </w:rPr>
        <w:t xml:space="preserve">.  Subsequently the plaintiff, having obtained his discharge, purchased from the trustee all the </w:t>
      </w:r>
      <w:r w:rsidR="00F71DDF" w:rsidRPr="00E579C9">
        <w:rPr>
          <w:sz w:val="24"/>
          <w:szCs w:val="24"/>
        </w:rPr>
        <w:t>assets</w:t>
      </w:r>
      <w:r w:rsidRPr="00E579C9">
        <w:rPr>
          <w:sz w:val="24"/>
          <w:szCs w:val="24"/>
        </w:rPr>
        <w:t xml:space="preserve"> in th</w:t>
      </w:r>
      <w:r w:rsidR="00F71DDF" w:rsidRPr="00E579C9">
        <w:rPr>
          <w:sz w:val="24"/>
          <w:szCs w:val="24"/>
        </w:rPr>
        <w:t xml:space="preserve">e </w:t>
      </w:r>
      <w:r w:rsidRPr="00E579C9">
        <w:rPr>
          <w:sz w:val="24"/>
          <w:szCs w:val="24"/>
        </w:rPr>
        <w:t>b</w:t>
      </w:r>
      <w:r w:rsidR="00F71DDF" w:rsidRPr="00E579C9">
        <w:rPr>
          <w:sz w:val="24"/>
          <w:szCs w:val="24"/>
        </w:rPr>
        <w:t>a</w:t>
      </w:r>
      <w:r w:rsidRPr="00E579C9">
        <w:rPr>
          <w:sz w:val="24"/>
          <w:szCs w:val="24"/>
        </w:rPr>
        <w:t xml:space="preserve">nkruptcy, and applied in </w:t>
      </w:r>
      <w:r w:rsidR="00F71DDF" w:rsidRPr="00E579C9">
        <w:rPr>
          <w:sz w:val="24"/>
          <w:szCs w:val="24"/>
        </w:rPr>
        <w:t>chambers</w:t>
      </w:r>
      <w:r w:rsidRPr="00E579C9">
        <w:rPr>
          <w:sz w:val="24"/>
          <w:szCs w:val="24"/>
        </w:rPr>
        <w:t xml:space="preserve"> to have the stay of </w:t>
      </w:r>
      <w:r w:rsidR="00F71DDF" w:rsidRPr="00E579C9">
        <w:rPr>
          <w:sz w:val="24"/>
          <w:szCs w:val="24"/>
        </w:rPr>
        <w:t>proceedings</w:t>
      </w:r>
      <w:r w:rsidRPr="00E579C9">
        <w:rPr>
          <w:sz w:val="24"/>
          <w:szCs w:val="24"/>
        </w:rPr>
        <w:t xml:space="preserve"> </w:t>
      </w:r>
      <w:proofErr w:type="gramStart"/>
      <w:r w:rsidRPr="00E579C9">
        <w:rPr>
          <w:sz w:val="24"/>
          <w:szCs w:val="24"/>
        </w:rPr>
        <w:t>removed:-</w:t>
      </w:r>
      <w:proofErr w:type="gramEnd"/>
    </w:p>
    <w:p w:rsidR="00F71DDF" w:rsidRPr="00E579C9" w:rsidRDefault="00F71DDF" w:rsidP="00E579C9">
      <w:pPr>
        <w:tabs>
          <w:tab w:val="clear" w:pos="4320"/>
          <w:tab w:val="clear" w:pos="9072"/>
        </w:tabs>
        <w:ind w:left="1440" w:right="746"/>
        <w:jc w:val="both"/>
        <w:rPr>
          <w:sz w:val="24"/>
          <w:szCs w:val="24"/>
        </w:rPr>
      </w:pPr>
    </w:p>
    <w:p w:rsidR="00E62B73" w:rsidRPr="00E579C9" w:rsidRDefault="00F71DDF" w:rsidP="00E579C9">
      <w:pPr>
        <w:tabs>
          <w:tab w:val="clear" w:pos="1440"/>
          <w:tab w:val="clear" w:pos="4320"/>
          <w:tab w:val="clear" w:pos="9072"/>
          <w:tab w:val="left" w:pos="2160"/>
        </w:tabs>
        <w:ind w:left="2160" w:right="746"/>
        <w:jc w:val="both"/>
        <w:rPr>
          <w:sz w:val="24"/>
          <w:szCs w:val="24"/>
        </w:rPr>
      </w:pPr>
      <w:r w:rsidRPr="00E579C9">
        <w:rPr>
          <w:sz w:val="24"/>
          <w:szCs w:val="24"/>
        </w:rPr>
        <w:tab/>
        <w:t xml:space="preserve">Held, that the plaintiff was in the same position as the trustee in bankruptcy, who in the absence of special </w:t>
      </w:r>
      <w:r w:rsidR="00E579C9" w:rsidRPr="00E579C9">
        <w:rPr>
          <w:sz w:val="24"/>
          <w:szCs w:val="24"/>
        </w:rPr>
        <w:t>circumstances</w:t>
      </w:r>
      <w:r w:rsidRPr="00E579C9">
        <w:rPr>
          <w:sz w:val="24"/>
          <w:szCs w:val="24"/>
        </w:rPr>
        <w:t xml:space="preserve"> would not have been entitled to have the stay of </w:t>
      </w:r>
      <w:r w:rsidR="00E579C9" w:rsidRPr="00E579C9">
        <w:rPr>
          <w:sz w:val="24"/>
          <w:szCs w:val="24"/>
        </w:rPr>
        <w:t>proceedings</w:t>
      </w:r>
      <w:r w:rsidRPr="00E579C9">
        <w:rPr>
          <w:sz w:val="24"/>
          <w:szCs w:val="24"/>
        </w:rPr>
        <w:t xml:space="preserve"> removed, and that the mere</w:t>
      </w:r>
      <w:r w:rsidR="00E579C9" w:rsidRPr="00E579C9">
        <w:rPr>
          <w:sz w:val="24"/>
          <w:szCs w:val="24"/>
        </w:rPr>
        <w:t xml:space="preserve"> </w:t>
      </w:r>
      <w:r w:rsidRPr="00E579C9">
        <w:rPr>
          <w:sz w:val="24"/>
          <w:szCs w:val="24"/>
        </w:rPr>
        <w:t xml:space="preserve">assignment of the </w:t>
      </w:r>
      <w:r w:rsidR="00E579C9" w:rsidRPr="00E579C9">
        <w:rPr>
          <w:sz w:val="24"/>
          <w:szCs w:val="24"/>
        </w:rPr>
        <w:t>cause</w:t>
      </w:r>
      <w:r w:rsidRPr="00E579C9">
        <w:rPr>
          <w:sz w:val="24"/>
          <w:szCs w:val="24"/>
        </w:rPr>
        <w:t xml:space="preserve"> of action by the trustee to the plaintiff was not a special circumstance entitling him to a removal of the stay of </w:t>
      </w:r>
      <w:r w:rsidR="00E579C9" w:rsidRPr="00E579C9">
        <w:rPr>
          <w:sz w:val="24"/>
          <w:szCs w:val="24"/>
        </w:rPr>
        <w:t>proceedings</w:t>
      </w:r>
      <w:r w:rsidRPr="00E579C9">
        <w:rPr>
          <w:sz w:val="24"/>
          <w:szCs w:val="24"/>
        </w:rPr>
        <w:t>.</w:t>
      </w:r>
      <w:r w:rsidR="00227C73" w:rsidRPr="00E579C9">
        <w:rPr>
          <w:sz w:val="24"/>
          <w:szCs w:val="24"/>
        </w:rPr>
        <w:t>”</w:t>
      </w:r>
    </w:p>
    <w:p w:rsidR="00E62B73" w:rsidRDefault="00E62B73" w:rsidP="00E30174">
      <w:pPr>
        <w:spacing w:line="360" w:lineRule="auto"/>
      </w:pPr>
    </w:p>
    <w:p w:rsidR="006270C5" w:rsidRDefault="00BE0C14" w:rsidP="00201F62">
      <w:pPr>
        <w:numPr>
          <w:ilvl w:val="0"/>
          <w:numId w:val="17"/>
        </w:numPr>
        <w:tabs>
          <w:tab w:val="clear" w:pos="4320"/>
          <w:tab w:val="clear" w:pos="9072"/>
        </w:tabs>
        <w:spacing w:line="360" w:lineRule="auto"/>
        <w:ind w:left="0" w:firstLine="0"/>
        <w:jc w:val="both"/>
      </w:pPr>
      <w:r>
        <w:t xml:space="preserve">In </w:t>
      </w:r>
      <w:r w:rsidR="00F84403">
        <w:rPr>
          <w:i/>
        </w:rPr>
        <w:t>Warder v Saunders and another</w:t>
      </w:r>
      <w:r w:rsidR="00F84403">
        <w:t xml:space="preserve"> [1882] 10 QBD 114</w:t>
      </w:r>
      <w:r>
        <w:t xml:space="preserve">, the plaintiff commenced action against the </w:t>
      </w:r>
      <w:proofErr w:type="gramStart"/>
      <w:r>
        <w:t>defendant’s</w:t>
      </w:r>
      <w:proofErr w:type="gramEnd"/>
      <w:r>
        <w:t xml:space="preserve"> for damages</w:t>
      </w:r>
      <w:r w:rsidR="00695343">
        <w:t xml:space="preserve">.  Six </w:t>
      </w:r>
      <w:r>
        <w:lastRenderedPageBreak/>
        <w:t xml:space="preserve">months later he was adjudicated bankrupt, and a trustee of his property was appointed </w:t>
      </w:r>
      <w:r w:rsidR="00E62B73">
        <w:t>one</w:t>
      </w:r>
      <w:r>
        <w:t xml:space="preserve"> month later.  The trustee fo</w:t>
      </w:r>
      <w:r w:rsidR="00695343">
        <w:t xml:space="preserve">rmed </w:t>
      </w:r>
      <w:r>
        <w:t xml:space="preserve">the opinion that </w:t>
      </w:r>
      <w:r w:rsidR="00695343">
        <w:t>t</w:t>
      </w:r>
      <w:r w:rsidR="003929D9">
        <w:t>he action against the defendant</w:t>
      </w:r>
      <w:r w:rsidR="00695343">
        <w:t xml:space="preserve"> </w:t>
      </w:r>
      <w:r>
        <w:t>was not a good c</w:t>
      </w:r>
      <w:r w:rsidR="003929D9">
        <w:t xml:space="preserve">ause of action.  The defendant </w:t>
      </w:r>
      <w:r>
        <w:t>app</w:t>
      </w:r>
      <w:r w:rsidR="00E62B73">
        <w:t xml:space="preserve">lied </w:t>
      </w:r>
      <w:r>
        <w:t xml:space="preserve">to dismiss the action.  The judge </w:t>
      </w:r>
      <w:r w:rsidR="00E62B73">
        <w:t xml:space="preserve">ordered that the action be stayed until further order without costs.  On appeal to rescind the order, the court held that the order of the learned judge must be affirmed.  </w:t>
      </w:r>
    </w:p>
    <w:p w:rsidR="00E579C9" w:rsidRDefault="00E579C9" w:rsidP="00E30174">
      <w:pPr>
        <w:tabs>
          <w:tab w:val="clear" w:pos="4320"/>
          <w:tab w:val="clear" w:pos="9072"/>
        </w:tabs>
        <w:spacing w:line="360" w:lineRule="auto"/>
        <w:jc w:val="both"/>
      </w:pPr>
    </w:p>
    <w:p w:rsidR="00F01A4C" w:rsidRDefault="00695343" w:rsidP="00E30174">
      <w:pPr>
        <w:numPr>
          <w:ilvl w:val="0"/>
          <w:numId w:val="17"/>
        </w:numPr>
        <w:tabs>
          <w:tab w:val="clear" w:pos="4320"/>
          <w:tab w:val="clear" w:pos="9072"/>
        </w:tabs>
        <w:spacing w:line="360" w:lineRule="auto"/>
        <w:ind w:left="0" w:firstLine="0"/>
        <w:jc w:val="both"/>
      </w:pPr>
      <w:r>
        <w:t xml:space="preserve">In this hearing, </w:t>
      </w:r>
      <w:r w:rsidR="00E62B73">
        <w:t>the OR having the conduct of the plaintiff’s claim would not object to the defendants’ application to dismiss the acti</w:t>
      </w:r>
      <w:r>
        <w:t>o</w:t>
      </w:r>
      <w:r w:rsidR="00E62B73">
        <w:t>n</w:t>
      </w:r>
      <w:r>
        <w:t xml:space="preserve">.  </w:t>
      </w:r>
      <w:proofErr w:type="spellStart"/>
      <w:r w:rsidR="00E62B73">
        <w:t>Mr</w:t>
      </w:r>
      <w:proofErr w:type="spellEnd"/>
      <w:r w:rsidR="00E62B73">
        <w:t xml:space="preserve"> </w:t>
      </w:r>
      <w:r w:rsidR="00F01A4C">
        <w:t>H</w:t>
      </w:r>
      <w:r w:rsidR="00E62B73">
        <w:t xml:space="preserve">o has confirmed that the OR </w:t>
      </w:r>
      <w:proofErr w:type="spellStart"/>
      <w:r w:rsidR="00E62B73">
        <w:t>reali</w:t>
      </w:r>
      <w:r w:rsidR="00F01A4C">
        <w:t>s</w:t>
      </w:r>
      <w:r w:rsidR="00E62B73">
        <w:t>ed</w:t>
      </w:r>
      <w:proofErr w:type="spellEnd"/>
      <w:r w:rsidR="00E62B73">
        <w:t xml:space="preserve"> the defendants</w:t>
      </w:r>
      <w:r w:rsidR="00F01A4C">
        <w:t xml:space="preserve"> are acting in person and the OR would not insist </w:t>
      </w:r>
      <w:r>
        <w:t xml:space="preserve">on </w:t>
      </w:r>
      <w:r w:rsidR="00F01A4C">
        <w:t>formal application to be put in place before the court shall consider the application for dismissal</w:t>
      </w:r>
      <w:r>
        <w:t>.</w:t>
      </w:r>
    </w:p>
    <w:p w:rsidR="00A57A28" w:rsidRDefault="00A57A28" w:rsidP="00201F62">
      <w:pPr>
        <w:spacing w:line="360" w:lineRule="auto"/>
      </w:pPr>
    </w:p>
    <w:p w:rsidR="00201F62" w:rsidRDefault="007C5D64" w:rsidP="00201F62">
      <w:pPr>
        <w:numPr>
          <w:ilvl w:val="0"/>
          <w:numId w:val="17"/>
        </w:numPr>
        <w:tabs>
          <w:tab w:val="clear" w:pos="4320"/>
          <w:tab w:val="clear" w:pos="9072"/>
        </w:tabs>
        <w:spacing w:line="360" w:lineRule="auto"/>
        <w:ind w:left="0" w:firstLine="0"/>
        <w:jc w:val="both"/>
      </w:pPr>
      <w:r>
        <w:t xml:space="preserve">I consider that the plaintiff </w:t>
      </w:r>
      <w:proofErr w:type="gramStart"/>
      <w:r>
        <w:t>do</w:t>
      </w:r>
      <w:proofErr w:type="gramEnd"/>
      <w:r>
        <w:t xml:space="preserve"> not have </w:t>
      </w:r>
      <w:r w:rsidRPr="007C5D64">
        <w:rPr>
          <w:i/>
        </w:rPr>
        <w:t xml:space="preserve">locus </w:t>
      </w:r>
      <w:proofErr w:type="spellStart"/>
      <w:r w:rsidRPr="007C5D64">
        <w:rPr>
          <w:i/>
        </w:rPr>
        <w:t>standi</w:t>
      </w:r>
      <w:proofErr w:type="spellEnd"/>
      <w:r>
        <w:t xml:space="preserve"> to apply for the amendments to this claim.  He could only do so through the OR.    </w:t>
      </w:r>
      <w:r w:rsidR="00201F62">
        <w:t xml:space="preserve">Accordingly, I accept </w:t>
      </w:r>
      <w:proofErr w:type="spellStart"/>
      <w:r w:rsidR="00201F62">
        <w:t>Mr</w:t>
      </w:r>
      <w:proofErr w:type="spellEnd"/>
      <w:r w:rsidR="00201F62">
        <w:t xml:space="preserve"> Ho’s submission </w:t>
      </w:r>
      <w:proofErr w:type="gramStart"/>
      <w:r w:rsidR="00201F62">
        <w:t>that:-</w:t>
      </w:r>
      <w:proofErr w:type="gramEnd"/>
    </w:p>
    <w:p w:rsidR="00201F62" w:rsidRDefault="00201F62" w:rsidP="00201F62">
      <w:pPr>
        <w:pStyle w:val="ListParagraph"/>
        <w:spacing w:line="360" w:lineRule="auto"/>
      </w:pPr>
    </w:p>
    <w:p w:rsidR="00201F62" w:rsidRDefault="00201F62" w:rsidP="00201F62">
      <w:pPr>
        <w:pStyle w:val="ListParagraph"/>
        <w:numPr>
          <w:ilvl w:val="0"/>
          <w:numId w:val="34"/>
        </w:numPr>
        <w:tabs>
          <w:tab w:val="clear" w:pos="4320"/>
          <w:tab w:val="clear" w:pos="9072"/>
          <w:tab w:val="left" w:pos="2160"/>
        </w:tabs>
        <w:spacing w:line="360" w:lineRule="auto"/>
        <w:ind w:left="2160" w:hanging="720"/>
        <w:jc w:val="both"/>
      </w:pPr>
      <w:r>
        <w:t>the OR has the conduct of the plaintiff’s claim in this case;</w:t>
      </w:r>
    </w:p>
    <w:p w:rsidR="00201F62" w:rsidRDefault="00201F62" w:rsidP="00201F62">
      <w:pPr>
        <w:pStyle w:val="ListParagraph"/>
        <w:tabs>
          <w:tab w:val="clear" w:pos="4320"/>
          <w:tab w:val="clear" w:pos="9072"/>
          <w:tab w:val="left" w:pos="2160"/>
        </w:tabs>
        <w:spacing w:line="360" w:lineRule="auto"/>
        <w:ind w:left="2160"/>
        <w:jc w:val="both"/>
      </w:pPr>
    </w:p>
    <w:p w:rsidR="007C5D64" w:rsidRDefault="00201F62" w:rsidP="007C5D64">
      <w:pPr>
        <w:pStyle w:val="ListParagraph"/>
        <w:numPr>
          <w:ilvl w:val="0"/>
          <w:numId w:val="34"/>
        </w:numPr>
        <w:tabs>
          <w:tab w:val="clear" w:pos="4320"/>
          <w:tab w:val="clear" w:pos="9072"/>
          <w:tab w:val="left" w:pos="2160"/>
        </w:tabs>
        <w:spacing w:line="360" w:lineRule="auto"/>
        <w:ind w:left="2160" w:hanging="720"/>
        <w:jc w:val="both"/>
      </w:pPr>
      <w:r>
        <w:t xml:space="preserve">the plaintiff shall have no right to take out the plaintiff’s Summons </w:t>
      </w:r>
      <w:r w:rsidR="007C5D64">
        <w:t>to amend the statement of claim.</w:t>
      </w:r>
    </w:p>
    <w:p w:rsidR="007C5D64" w:rsidRDefault="007C5D64" w:rsidP="007C5D64">
      <w:pPr>
        <w:pStyle w:val="ListParagraph"/>
      </w:pPr>
    </w:p>
    <w:p w:rsidR="00201F62" w:rsidRDefault="007C5D64" w:rsidP="007C5D64">
      <w:pPr>
        <w:tabs>
          <w:tab w:val="clear" w:pos="4320"/>
          <w:tab w:val="clear" w:pos="9072"/>
          <w:tab w:val="left" w:pos="2160"/>
        </w:tabs>
        <w:spacing w:line="360" w:lineRule="auto"/>
        <w:jc w:val="both"/>
      </w:pPr>
      <w:r>
        <w:t xml:space="preserve"> </w:t>
      </w:r>
    </w:p>
    <w:p w:rsidR="008059E9" w:rsidRDefault="008059E9" w:rsidP="00E30174">
      <w:pPr>
        <w:numPr>
          <w:ilvl w:val="0"/>
          <w:numId w:val="17"/>
        </w:numPr>
        <w:tabs>
          <w:tab w:val="clear" w:pos="4320"/>
          <w:tab w:val="clear" w:pos="9072"/>
        </w:tabs>
        <w:spacing w:line="360" w:lineRule="auto"/>
        <w:ind w:left="0" w:firstLine="0"/>
        <w:jc w:val="both"/>
      </w:pPr>
      <w:r>
        <w:t xml:space="preserve">The defendants applied for dismissal of this Action.  </w:t>
      </w:r>
      <w:proofErr w:type="spellStart"/>
      <w:r>
        <w:t>Mr</w:t>
      </w:r>
      <w:proofErr w:type="spellEnd"/>
      <w:r>
        <w:t xml:space="preserve"> Ho, representing the OR having the conduct of this Action, confirmed that the OR will take a neutral </w:t>
      </w:r>
      <w:r w:rsidR="0049057F">
        <w:t>stance</w:t>
      </w:r>
      <w:r>
        <w:t>.  I make an Order that the plaintiff’s action be dismissed.</w:t>
      </w:r>
    </w:p>
    <w:p w:rsidR="008059E9" w:rsidRDefault="008059E9" w:rsidP="00E30174">
      <w:pPr>
        <w:tabs>
          <w:tab w:val="clear" w:pos="4320"/>
          <w:tab w:val="clear" w:pos="9072"/>
        </w:tabs>
        <w:spacing w:line="360" w:lineRule="auto"/>
        <w:jc w:val="both"/>
      </w:pPr>
    </w:p>
    <w:p w:rsidR="006D7601" w:rsidRDefault="006D7601" w:rsidP="00E30174">
      <w:pPr>
        <w:numPr>
          <w:ilvl w:val="0"/>
          <w:numId w:val="17"/>
        </w:numPr>
        <w:tabs>
          <w:tab w:val="clear" w:pos="4320"/>
          <w:tab w:val="clear" w:pos="9072"/>
        </w:tabs>
        <w:spacing w:line="360" w:lineRule="auto"/>
        <w:ind w:left="0" w:firstLine="0"/>
        <w:jc w:val="both"/>
      </w:pPr>
      <w:r>
        <w:t xml:space="preserve">I have to consider the costs.  </w:t>
      </w:r>
      <w:r w:rsidR="008059E9">
        <w:t xml:space="preserve">All along, the OR did not make any application to join as a party in the Action.  </w:t>
      </w:r>
      <w:proofErr w:type="spellStart"/>
      <w:r w:rsidR="008059E9">
        <w:t>Mr</w:t>
      </w:r>
      <w:proofErr w:type="spellEnd"/>
      <w:r w:rsidR="008059E9">
        <w:t xml:space="preserve"> Ho submitted that it would not be cost</w:t>
      </w:r>
      <w:r w:rsidR="00201F62">
        <w:t>-</w:t>
      </w:r>
      <w:r w:rsidR="008059E9">
        <w:t xml:space="preserve">effective for the OR to join the Action, </w:t>
      </w:r>
      <w:r w:rsidR="00201F62">
        <w:t xml:space="preserve">simply for the purpose of </w:t>
      </w:r>
      <w:r w:rsidR="008059E9">
        <w:t>apply</w:t>
      </w:r>
      <w:r w:rsidR="00201F62">
        <w:t>ing</w:t>
      </w:r>
      <w:r w:rsidR="008059E9">
        <w:t xml:space="preserve"> discontinuance of </w:t>
      </w:r>
      <w:r w:rsidR="00E5749E">
        <w:t>this</w:t>
      </w:r>
      <w:r w:rsidR="008059E9">
        <w:t xml:space="preserve"> </w:t>
      </w:r>
      <w:r w:rsidR="00E5749E">
        <w:t>a</w:t>
      </w:r>
      <w:r w:rsidR="008059E9">
        <w:t xml:space="preserve">ction.  </w:t>
      </w:r>
      <w:r>
        <w:t xml:space="preserve">It seems that if the OR took that route, </w:t>
      </w:r>
      <w:r w:rsidR="008059E9">
        <w:t>th</w:t>
      </w:r>
      <w:r w:rsidR="00E5749E">
        <w:t>e</w:t>
      </w:r>
      <w:r w:rsidR="008059E9">
        <w:t xml:space="preserve"> inevitable consequence </w:t>
      </w:r>
      <w:r>
        <w:t xml:space="preserve">would be </w:t>
      </w:r>
      <w:r w:rsidR="003929D9">
        <w:t>for the p</w:t>
      </w:r>
      <w:r w:rsidR="00035F7E">
        <w:t xml:space="preserve">laintiff </w:t>
      </w:r>
      <w:r w:rsidR="008059E9">
        <w:t xml:space="preserve">to bear the defendants’ costs </w:t>
      </w:r>
      <w:r w:rsidR="00201F62">
        <w:t xml:space="preserve">upon the order for </w:t>
      </w:r>
      <w:r w:rsidR="008059E9">
        <w:t>discontinuance</w:t>
      </w:r>
      <w:r w:rsidR="00201F62">
        <w:t xml:space="preserve"> is made</w:t>
      </w:r>
      <w:r w:rsidR="008059E9">
        <w:t xml:space="preserve">.  </w:t>
      </w:r>
      <w:r w:rsidR="00E30174">
        <w:t>The OR submitted the statement of costs for summary assessment.  I do not think that it would be right for the OR</w:t>
      </w:r>
      <w:r w:rsidR="007C5D64">
        <w:t xml:space="preserve"> in</w:t>
      </w:r>
      <w:r w:rsidR="00E30174">
        <w:t xml:space="preserve"> not taking part in the pr</w:t>
      </w:r>
      <w:r w:rsidR="007C5D64">
        <w:t>oceedings to join as a party,</w:t>
      </w:r>
      <w:r w:rsidR="00E30174">
        <w:t xml:space="preserve"> and yet successfully cl</w:t>
      </w:r>
      <w:r w:rsidR="00201F62">
        <w:t>aim</w:t>
      </w:r>
      <w:r w:rsidR="00E30174">
        <w:t xml:space="preserve">ing costs against the plaintiff </w:t>
      </w:r>
      <w:r w:rsidR="00201F62">
        <w:t>who is an undischarged bankrupt</w:t>
      </w:r>
      <w:r w:rsidR="003929D9">
        <w:t>, or the defendants who are the successful party.</w:t>
      </w:r>
      <w:r w:rsidR="00E30174">
        <w:t xml:space="preserve">  </w:t>
      </w:r>
      <w:r w:rsidR="00E5749E">
        <w:t xml:space="preserve">Accordingly, I am not persuaded that the plaintiff shall bear the costs of the OR.  </w:t>
      </w:r>
    </w:p>
    <w:p w:rsidR="006D7601" w:rsidRDefault="006D7601" w:rsidP="00E30174">
      <w:pPr>
        <w:pStyle w:val="ListParagraph"/>
        <w:spacing w:line="360" w:lineRule="auto"/>
      </w:pPr>
    </w:p>
    <w:p w:rsidR="006D7601" w:rsidRDefault="006D7601" w:rsidP="00E30174">
      <w:pPr>
        <w:numPr>
          <w:ilvl w:val="0"/>
          <w:numId w:val="17"/>
        </w:numPr>
        <w:tabs>
          <w:tab w:val="clear" w:pos="4320"/>
          <w:tab w:val="clear" w:pos="9072"/>
        </w:tabs>
        <w:spacing w:line="360" w:lineRule="auto"/>
        <w:ind w:left="0" w:firstLine="0"/>
        <w:jc w:val="both"/>
      </w:pPr>
      <w:r>
        <w:t>Insofar as costs between the plaintiff and the defendants</w:t>
      </w:r>
      <w:r w:rsidR="00201F62">
        <w:t xml:space="preserve"> are concerned</w:t>
      </w:r>
      <w:r>
        <w:t xml:space="preserve">, </w:t>
      </w:r>
      <w:r w:rsidR="00201F62">
        <w:t xml:space="preserve">the defendants </w:t>
      </w:r>
      <w:r>
        <w:t xml:space="preserve">did not ask for an </w:t>
      </w:r>
      <w:r w:rsidR="00071D94">
        <w:t>o</w:t>
      </w:r>
      <w:r>
        <w:t xml:space="preserve">rder on costs.  All along they have been </w:t>
      </w:r>
      <w:r w:rsidR="00E30174">
        <w:t xml:space="preserve">acting </w:t>
      </w:r>
      <w:r>
        <w:t>in person</w:t>
      </w:r>
      <w:r w:rsidR="00071D94">
        <w:t xml:space="preserve">.  Had they asked for an order on costs, </w:t>
      </w:r>
      <w:r>
        <w:t xml:space="preserve">the costs to be awarded on such basis </w:t>
      </w:r>
      <w:r w:rsidR="00071D94">
        <w:t xml:space="preserve">would have been </w:t>
      </w:r>
      <w:r>
        <w:t>quite nominal.  The plaintiff is a</w:t>
      </w:r>
      <w:r w:rsidR="00071D94">
        <w:t xml:space="preserve">n undischarged </w:t>
      </w:r>
      <w:r>
        <w:t xml:space="preserve">bankrupt and realistically the chance of </w:t>
      </w:r>
      <w:r w:rsidR="00071D94">
        <w:t xml:space="preserve">recovering costs from him </w:t>
      </w:r>
      <w:r>
        <w:t xml:space="preserve">is remote.  The proper order on costs made </w:t>
      </w:r>
      <w:r w:rsidR="00E30174">
        <w:t>between</w:t>
      </w:r>
      <w:r>
        <w:t xml:space="preserve"> the plaintiff and the defendants is no order as to </w:t>
      </w:r>
      <w:r w:rsidR="00E30174">
        <w:t>costs</w:t>
      </w:r>
      <w:r>
        <w:t>.</w:t>
      </w:r>
    </w:p>
    <w:p w:rsidR="00227C73" w:rsidRDefault="00227C73" w:rsidP="00227C73">
      <w:pPr>
        <w:spacing w:line="360" w:lineRule="auto"/>
      </w:pPr>
    </w:p>
    <w:p w:rsidR="00E5749E" w:rsidRDefault="00E5749E" w:rsidP="00E30174">
      <w:pPr>
        <w:numPr>
          <w:ilvl w:val="0"/>
          <w:numId w:val="17"/>
        </w:numPr>
        <w:tabs>
          <w:tab w:val="clear" w:pos="4320"/>
          <w:tab w:val="clear" w:pos="9072"/>
        </w:tabs>
        <w:spacing w:line="360" w:lineRule="auto"/>
        <w:ind w:left="0" w:firstLine="0"/>
        <w:jc w:val="both"/>
      </w:pPr>
      <w:r>
        <w:t>I</w:t>
      </w:r>
      <w:r w:rsidR="007C5D64">
        <w:t xml:space="preserve"> make the following </w:t>
      </w:r>
      <w:proofErr w:type="gramStart"/>
      <w:r>
        <w:t>order:-</w:t>
      </w:r>
      <w:proofErr w:type="gramEnd"/>
    </w:p>
    <w:p w:rsidR="00E5749E" w:rsidRDefault="00E5749E" w:rsidP="00E30174">
      <w:pPr>
        <w:pStyle w:val="ListParagraph"/>
        <w:spacing w:line="360" w:lineRule="auto"/>
      </w:pPr>
    </w:p>
    <w:p w:rsidR="00E5749E" w:rsidRDefault="00E5749E" w:rsidP="00E30174">
      <w:pPr>
        <w:pStyle w:val="ListParagraph"/>
        <w:numPr>
          <w:ilvl w:val="0"/>
          <w:numId w:val="35"/>
        </w:numPr>
        <w:tabs>
          <w:tab w:val="clear" w:pos="4320"/>
          <w:tab w:val="clear" w:pos="9072"/>
          <w:tab w:val="left" w:pos="2160"/>
        </w:tabs>
        <w:spacing w:line="360" w:lineRule="auto"/>
        <w:ind w:left="2160" w:hanging="720"/>
        <w:jc w:val="both"/>
      </w:pPr>
      <w:r>
        <w:t xml:space="preserve">the plaintiff’s </w:t>
      </w:r>
      <w:r w:rsidR="007C5D64">
        <w:t>Appeal</w:t>
      </w:r>
      <w:r>
        <w:t xml:space="preserve"> be dismissed;</w:t>
      </w:r>
    </w:p>
    <w:p w:rsidR="00E5749E" w:rsidRDefault="00E5749E" w:rsidP="00E30174">
      <w:pPr>
        <w:pStyle w:val="ListParagraph"/>
        <w:tabs>
          <w:tab w:val="clear" w:pos="4320"/>
          <w:tab w:val="clear" w:pos="9072"/>
          <w:tab w:val="left" w:pos="2160"/>
        </w:tabs>
        <w:spacing w:line="360" w:lineRule="auto"/>
        <w:ind w:left="2160"/>
        <w:jc w:val="both"/>
      </w:pPr>
    </w:p>
    <w:p w:rsidR="00E5749E" w:rsidRDefault="00035F7E" w:rsidP="00E30174">
      <w:pPr>
        <w:pStyle w:val="ListParagraph"/>
        <w:numPr>
          <w:ilvl w:val="0"/>
          <w:numId w:val="35"/>
        </w:numPr>
        <w:tabs>
          <w:tab w:val="clear" w:pos="4320"/>
          <w:tab w:val="clear" w:pos="9072"/>
          <w:tab w:val="left" w:pos="2160"/>
        </w:tabs>
        <w:spacing w:line="360" w:lineRule="auto"/>
        <w:ind w:left="2160" w:hanging="720"/>
        <w:jc w:val="both"/>
      </w:pPr>
      <w:r>
        <w:t xml:space="preserve">the Order by Master Rita So dated 13 December 2016 be </w:t>
      </w:r>
      <w:r w:rsidR="000B2CE8">
        <w:t>affirmed</w:t>
      </w:r>
      <w:r w:rsidR="00E5749E">
        <w:t>; and</w:t>
      </w:r>
    </w:p>
    <w:p w:rsidR="00E5749E" w:rsidRDefault="00E5749E" w:rsidP="00E30174">
      <w:pPr>
        <w:tabs>
          <w:tab w:val="clear" w:pos="4320"/>
          <w:tab w:val="clear" w:pos="9072"/>
          <w:tab w:val="left" w:pos="2160"/>
        </w:tabs>
        <w:spacing w:line="360" w:lineRule="auto"/>
        <w:jc w:val="both"/>
      </w:pPr>
    </w:p>
    <w:p w:rsidR="00E5749E" w:rsidRDefault="00E5749E" w:rsidP="00E30174">
      <w:pPr>
        <w:pStyle w:val="ListParagraph"/>
        <w:numPr>
          <w:ilvl w:val="0"/>
          <w:numId w:val="35"/>
        </w:numPr>
        <w:tabs>
          <w:tab w:val="clear" w:pos="4320"/>
          <w:tab w:val="clear" w:pos="9072"/>
          <w:tab w:val="left" w:pos="2160"/>
        </w:tabs>
        <w:spacing w:line="360" w:lineRule="auto"/>
        <w:ind w:left="2160" w:hanging="720"/>
        <w:jc w:val="both"/>
      </w:pPr>
      <w:r>
        <w:t>there be no order as to costs</w:t>
      </w:r>
      <w:r w:rsidR="0049057F">
        <w:t xml:space="preserve"> for the hearing herein and below</w:t>
      </w:r>
      <w:r>
        <w:t>.</w:t>
      </w:r>
    </w:p>
    <w:p w:rsidR="005B2D79" w:rsidRDefault="005B2D79" w:rsidP="00E30174">
      <w:pPr>
        <w:pStyle w:val="BodyText"/>
        <w:snapToGrid w:val="0"/>
        <w:rPr>
          <w:sz w:val="32"/>
          <w:szCs w:val="32"/>
        </w:rPr>
      </w:pPr>
    </w:p>
    <w:p w:rsidR="00E5749E" w:rsidRDefault="00E5749E" w:rsidP="00E30174">
      <w:pPr>
        <w:pStyle w:val="BodyText"/>
        <w:snapToGrid w:val="0"/>
        <w:rPr>
          <w:sz w:val="32"/>
          <w:szCs w:val="32"/>
        </w:rPr>
      </w:pPr>
    </w:p>
    <w:p w:rsidR="00E5749E" w:rsidRPr="00AA441C" w:rsidRDefault="00E5749E" w:rsidP="00E5749E">
      <w:pPr>
        <w:pStyle w:val="BodyText"/>
        <w:snapToGrid w:val="0"/>
        <w:rPr>
          <w:sz w:val="32"/>
          <w:szCs w:val="32"/>
        </w:rPr>
      </w:pPr>
    </w:p>
    <w:p w:rsidR="005B2D79" w:rsidRPr="0004260A" w:rsidRDefault="005B2D79" w:rsidP="0004260A">
      <w:pPr>
        <w:tabs>
          <w:tab w:val="clear" w:pos="1440"/>
          <w:tab w:val="clear" w:pos="4320"/>
          <w:tab w:val="left" w:pos="1418"/>
          <w:tab w:val="center" w:pos="6480"/>
        </w:tabs>
        <w:kinsoku w:val="0"/>
      </w:pPr>
      <w:r w:rsidRPr="00AA441C">
        <w:rPr>
          <w:sz w:val="32"/>
          <w:szCs w:val="32"/>
        </w:rPr>
        <w:tab/>
      </w:r>
      <w:r w:rsidRPr="00AA441C">
        <w:rPr>
          <w:sz w:val="32"/>
          <w:szCs w:val="32"/>
        </w:rPr>
        <w:tab/>
      </w:r>
      <w:proofErr w:type="gramStart"/>
      <w:r w:rsidRPr="0004260A">
        <w:t xml:space="preserve">( </w:t>
      </w:r>
      <w:r w:rsidR="00E5749E">
        <w:t>Thomas</w:t>
      </w:r>
      <w:proofErr w:type="gramEnd"/>
      <w:r w:rsidR="00E5749E">
        <w:t xml:space="preserve"> Leung </w:t>
      </w:r>
      <w:r w:rsidRPr="0004260A">
        <w:t>)</w:t>
      </w:r>
    </w:p>
    <w:p w:rsidR="005B2D79" w:rsidRPr="0004260A" w:rsidRDefault="005B2D79" w:rsidP="0004260A">
      <w:pPr>
        <w:tabs>
          <w:tab w:val="clear" w:pos="1440"/>
          <w:tab w:val="clear" w:pos="4320"/>
          <w:tab w:val="left" w:pos="1418"/>
          <w:tab w:val="center" w:pos="6480"/>
        </w:tabs>
        <w:kinsoku w:val="0"/>
      </w:pPr>
      <w:r w:rsidRPr="0004260A">
        <w:tab/>
      </w:r>
      <w:r w:rsidRPr="0004260A">
        <w:tab/>
        <w:t>Deputy District Judge</w:t>
      </w:r>
    </w:p>
    <w:p w:rsidR="005B2D79" w:rsidRPr="00AA441C" w:rsidRDefault="005B2D79" w:rsidP="005B2D79">
      <w:pPr>
        <w:pStyle w:val="BodyText"/>
        <w:snapToGrid w:val="0"/>
        <w:rPr>
          <w:sz w:val="32"/>
          <w:szCs w:val="32"/>
        </w:rPr>
      </w:pPr>
    </w:p>
    <w:p w:rsidR="005B2D79" w:rsidRDefault="005B2D79" w:rsidP="005B2D79">
      <w:pPr>
        <w:pStyle w:val="BodyText"/>
        <w:snapToGrid w:val="0"/>
        <w:spacing w:line="240" w:lineRule="auto"/>
      </w:pPr>
    </w:p>
    <w:p w:rsidR="00E30174" w:rsidRPr="0004260A" w:rsidRDefault="00E30174" w:rsidP="005B2D79">
      <w:pPr>
        <w:pStyle w:val="BodyText"/>
        <w:snapToGrid w:val="0"/>
        <w:spacing w:line="240" w:lineRule="auto"/>
      </w:pPr>
    </w:p>
    <w:p w:rsidR="0048028B" w:rsidRDefault="003929D9" w:rsidP="005B2D79">
      <w:pPr>
        <w:tabs>
          <w:tab w:val="clear" w:pos="1440"/>
          <w:tab w:val="clear" w:pos="4320"/>
          <w:tab w:val="left" w:pos="1418"/>
          <w:tab w:val="center" w:pos="5880"/>
        </w:tabs>
        <w:kinsoku w:val="0"/>
      </w:pPr>
      <w:r>
        <w:t xml:space="preserve">The plaintiff, appeared by </w:t>
      </w:r>
      <w:proofErr w:type="spellStart"/>
      <w:r>
        <w:t>Mr</w:t>
      </w:r>
      <w:proofErr w:type="spellEnd"/>
      <w:r w:rsidR="00F84403">
        <w:t xml:space="preserve"> Justin Ho, of the Official Receiver</w:t>
      </w:r>
      <w:r>
        <w:t>,</w:t>
      </w:r>
      <w:r w:rsidR="00F84403">
        <w:t xml:space="preserve"> and </w:t>
      </w:r>
      <w:r>
        <w:t>the plaintiff</w:t>
      </w:r>
      <w:r w:rsidR="00F84403">
        <w:t xml:space="preserve"> in person</w:t>
      </w:r>
    </w:p>
    <w:p w:rsidR="0048028B" w:rsidRDefault="0048028B" w:rsidP="005B2D79">
      <w:pPr>
        <w:tabs>
          <w:tab w:val="clear" w:pos="1440"/>
          <w:tab w:val="clear" w:pos="4320"/>
          <w:tab w:val="left" w:pos="1418"/>
          <w:tab w:val="center" w:pos="5880"/>
        </w:tabs>
        <w:kinsoku w:val="0"/>
      </w:pPr>
    </w:p>
    <w:p w:rsidR="0048028B" w:rsidRDefault="0048028B" w:rsidP="005B2D79">
      <w:pPr>
        <w:tabs>
          <w:tab w:val="clear" w:pos="1440"/>
          <w:tab w:val="clear" w:pos="4320"/>
          <w:tab w:val="left" w:pos="1418"/>
          <w:tab w:val="center" w:pos="5880"/>
        </w:tabs>
        <w:kinsoku w:val="0"/>
      </w:pPr>
      <w:r>
        <w:t>The 1</w:t>
      </w:r>
      <w:r w:rsidRPr="0048028B">
        <w:rPr>
          <w:vertAlign w:val="superscript"/>
        </w:rPr>
        <w:t>st</w:t>
      </w:r>
      <w:r>
        <w:t xml:space="preserve"> and 2</w:t>
      </w:r>
      <w:r w:rsidRPr="0048028B">
        <w:rPr>
          <w:vertAlign w:val="superscript"/>
        </w:rPr>
        <w:t>nd</w:t>
      </w:r>
      <w:r>
        <w:t xml:space="preserve"> defendants appeared in person</w:t>
      </w:r>
    </w:p>
    <w:sectPr w:rsidR="0048028B" w:rsidSect="008C52D0">
      <w:headerReference w:type="default" r:id="rId10"/>
      <w:type w:val="continuous"/>
      <w:pgSz w:w="11906" w:h="16838" w:code="9"/>
      <w:pgMar w:top="1797" w:right="1797" w:bottom="1440" w:left="1797" w:header="720" w:footer="720" w:gutter="0"/>
      <w:paperSrc w:first="7" w:other="7"/>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7FB" w:rsidRDefault="006A57FB">
      <w:r>
        <w:separator/>
      </w:r>
    </w:p>
  </w:endnote>
  <w:endnote w:type="continuationSeparator" w:id="0">
    <w:p w:rsidR="006A57FB" w:rsidRDefault="006A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Footer"/>
      <w:framePr w:wrap="auto" w:vAnchor="text" w:hAnchor="margin" w:xAlign="right" w:y="1"/>
      <w:rPr>
        <w:rStyle w:val="PageNumber"/>
      </w:rPr>
    </w:pPr>
  </w:p>
  <w:p w:rsidR="002D657C" w:rsidRDefault="002D6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7FB" w:rsidRDefault="006A57FB">
      <w:r>
        <w:separator/>
      </w:r>
    </w:p>
  </w:footnote>
  <w:footnote w:type="continuationSeparator" w:id="0">
    <w:p w:rsidR="006A57FB" w:rsidRDefault="006A5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rsidP="005B2D79">
                          <w:pPr>
                            <w:ind w:right="-165"/>
                            <w:rPr>
                              <w:b/>
                              <w:bCs/>
                              <w:sz w:val="20"/>
                              <w:szCs w:val="20"/>
                            </w:rPr>
                          </w:pPr>
                          <w:r>
                            <w:rPr>
                              <w:b/>
                              <w:bCs/>
                              <w:sz w:val="20"/>
                              <w:szCs w:val="20"/>
                            </w:rPr>
                            <w:t>A</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B</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C</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pStyle w:val="Heading2"/>
                            <w:ind w:right="-165"/>
                            <w:rPr>
                              <w:sz w:val="16"/>
                              <w:szCs w:val="16"/>
                            </w:rPr>
                          </w:pPr>
                          <w:r>
                            <w:t>D</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E</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F</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G</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H</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I</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J</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K</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L</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M</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N</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O</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P</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Q</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R</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S</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T</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U</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Pr="005B2D79" w:rsidRDefault="002D657C"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2D657C" w:rsidRDefault="002D657C" w:rsidP="005B2D79">
                    <w:pPr>
                      <w:ind w:right="-165"/>
                      <w:rPr>
                        <w:b/>
                        <w:bCs/>
                        <w:sz w:val="20"/>
                        <w:szCs w:val="20"/>
                      </w:rPr>
                    </w:pPr>
                    <w:r>
                      <w:rPr>
                        <w:b/>
                        <w:bCs/>
                        <w:sz w:val="20"/>
                        <w:szCs w:val="20"/>
                      </w:rPr>
                      <w:t>A</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B</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C</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pStyle w:val="2"/>
                      <w:ind w:right="-165"/>
                      <w:rPr>
                        <w:sz w:val="16"/>
                        <w:szCs w:val="16"/>
                      </w:rPr>
                    </w:pPr>
                    <w:r>
                      <w:t>D</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E</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20"/>
                        <w:szCs w:val="20"/>
                      </w:rPr>
                    </w:pPr>
                    <w:r>
                      <w:rPr>
                        <w:b/>
                        <w:bCs/>
                        <w:sz w:val="20"/>
                        <w:szCs w:val="20"/>
                      </w:rPr>
                      <w:t>F</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G</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H</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I</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J</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K</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L</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M</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N</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O</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P</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Q</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R</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S</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T</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Default="002D657C" w:rsidP="005B2D79">
                    <w:pPr>
                      <w:ind w:right="-165"/>
                      <w:rPr>
                        <w:b/>
                        <w:bCs/>
                        <w:sz w:val="16"/>
                        <w:szCs w:val="16"/>
                      </w:rPr>
                    </w:pPr>
                    <w:r>
                      <w:rPr>
                        <w:b/>
                        <w:bCs/>
                        <w:sz w:val="20"/>
                        <w:szCs w:val="20"/>
                      </w:rPr>
                      <w:t>U</w:t>
                    </w:r>
                  </w:p>
                  <w:p w:rsidR="002D657C" w:rsidRDefault="002D657C" w:rsidP="005B2D79">
                    <w:pPr>
                      <w:ind w:right="-165"/>
                      <w:rPr>
                        <w:b/>
                        <w:bCs/>
                        <w:sz w:val="10"/>
                        <w:szCs w:val="10"/>
                      </w:rPr>
                    </w:pPr>
                  </w:p>
                  <w:p w:rsidR="002D657C" w:rsidRDefault="002D657C" w:rsidP="005B2D79">
                    <w:pPr>
                      <w:ind w:right="-165"/>
                      <w:rPr>
                        <w:b/>
                        <w:bCs/>
                        <w:sz w:val="16"/>
                        <w:szCs w:val="16"/>
                      </w:rPr>
                    </w:pPr>
                  </w:p>
                  <w:p w:rsidR="002D657C" w:rsidRDefault="002D657C" w:rsidP="005B2D79">
                    <w:pPr>
                      <w:ind w:right="-165"/>
                      <w:rPr>
                        <w:b/>
                        <w:bCs/>
                        <w:sz w:val="16"/>
                        <w:szCs w:val="16"/>
                      </w:rPr>
                    </w:pPr>
                  </w:p>
                  <w:p w:rsidR="002D657C" w:rsidRPr="005B2D79" w:rsidRDefault="002D657C"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2D657C" w:rsidRDefault="002D657C">
                    <w:pPr>
                      <w:rPr>
                        <w:rFonts w:eastAsia="SimHei"/>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57C" w:rsidRDefault="002D657C">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rsidP="00A8299F">
                          <w:pPr>
                            <w:ind w:right="-165"/>
                            <w:rPr>
                              <w:b/>
                              <w:bCs/>
                              <w:sz w:val="20"/>
                              <w:szCs w:val="20"/>
                            </w:rPr>
                          </w:pPr>
                          <w:r>
                            <w:rPr>
                              <w:b/>
                              <w:bCs/>
                              <w:sz w:val="20"/>
                              <w:szCs w:val="20"/>
                            </w:rPr>
                            <w:t>A</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B</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C</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2"/>
                            <w:ind w:right="-165"/>
                            <w:rPr>
                              <w:sz w:val="16"/>
                              <w:szCs w:val="16"/>
                            </w:rPr>
                          </w:pPr>
                          <w:r>
                            <w:t>D</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E</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F</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G</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H</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I</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J</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K</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L</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M</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N</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O</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P</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Q</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R</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S</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T</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U</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2D657C" w:rsidRDefault="002D657C" w:rsidP="00A8299F">
                    <w:pPr>
                      <w:ind w:right="-165"/>
                      <w:rPr>
                        <w:b/>
                        <w:bCs/>
                        <w:sz w:val="20"/>
                        <w:szCs w:val="20"/>
                      </w:rPr>
                    </w:pPr>
                    <w:r>
                      <w:rPr>
                        <w:b/>
                        <w:bCs/>
                        <w:sz w:val="20"/>
                        <w:szCs w:val="20"/>
                      </w:rPr>
                      <w:t>A</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B</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C</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2"/>
                      <w:ind w:right="-165"/>
                      <w:rPr>
                        <w:sz w:val="16"/>
                        <w:szCs w:val="16"/>
                      </w:rPr>
                    </w:pPr>
                    <w:r>
                      <w:t>D</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E</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20"/>
                        <w:szCs w:val="20"/>
                      </w:rPr>
                    </w:pPr>
                    <w:r>
                      <w:rPr>
                        <w:b/>
                        <w:bCs/>
                        <w:sz w:val="20"/>
                        <w:szCs w:val="20"/>
                      </w:rPr>
                      <w:t>F</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G</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H</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I</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J</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K</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L</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M</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N</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O</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P</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Q</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R</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S</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T</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ind w:right="-165"/>
                      <w:rPr>
                        <w:b/>
                        <w:bCs/>
                        <w:sz w:val="16"/>
                        <w:szCs w:val="16"/>
                      </w:rPr>
                    </w:pPr>
                    <w:r>
                      <w:rPr>
                        <w:b/>
                        <w:bCs/>
                        <w:sz w:val="20"/>
                        <w:szCs w:val="20"/>
                      </w:rPr>
                      <w:t>U</w:t>
                    </w:r>
                  </w:p>
                  <w:p w:rsidR="002D657C" w:rsidRDefault="002D657C" w:rsidP="00A8299F">
                    <w:pPr>
                      <w:ind w:right="-165"/>
                      <w:rPr>
                        <w:b/>
                        <w:bCs/>
                        <w:sz w:val="10"/>
                        <w:szCs w:val="10"/>
                      </w:rPr>
                    </w:pPr>
                  </w:p>
                  <w:p w:rsidR="002D657C" w:rsidRDefault="002D657C" w:rsidP="00A8299F">
                    <w:pPr>
                      <w:ind w:right="-165"/>
                      <w:rPr>
                        <w:b/>
                        <w:bCs/>
                        <w:sz w:val="16"/>
                        <w:szCs w:val="16"/>
                      </w:rPr>
                    </w:pPr>
                  </w:p>
                  <w:p w:rsidR="002D657C" w:rsidRDefault="002D657C" w:rsidP="00A8299F">
                    <w:pPr>
                      <w:ind w:right="-165"/>
                      <w:rPr>
                        <w:b/>
                        <w:bCs/>
                        <w:sz w:val="16"/>
                        <w:szCs w:val="16"/>
                      </w:rPr>
                    </w:pPr>
                  </w:p>
                  <w:p w:rsidR="002D657C" w:rsidRDefault="002D657C" w:rsidP="00A8299F">
                    <w:pPr>
                      <w:pStyle w:val="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40F57">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2D657C" w:rsidRDefault="002D657C">
                    <w:pPr>
                      <w:rPr>
                        <w:b/>
                        <w:bCs/>
                        <w:sz w:val="20"/>
                        <w:szCs w:val="20"/>
                      </w:rPr>
                    </w:pPr>
                    <w:r>
                      <w:rPr>
                        <w:b/>
                        <w:bCs/>
                        <w:sz w:val="20"/>
                        <w:szCs w:val="20"/>
                      </w:rPr>
                      <w:t>A</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B</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C</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2"/>
                      <w:rPr>
                        <w:sz w:val="16"/>
                        <w:szCs w:val="16"/>
                      </w:rPr>
                    </w:pPr>
                    <w:r>
                      <w:t>D</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E</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20"/>
                        <w:szCs w:val="20"/>
                      </w:rPr>
                    </w:pPr>
                    <w:r>
                      <w:rPr>
                        <w:b/>
                        <w:bCs/>
                        <w:sz w:val="20"/>
                        <w:szCs w:val="20"/>
                      </w:rPr>
                      <w:t>F</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G</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H</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I</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J</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K</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L</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M</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N</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O</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P</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Q</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R</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S</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T</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rPr>
                        <w:b/>
                        <w:bCs/>
                        <w:sz w:val="16"/>
                        <w:szCs w:val="16"/>
                      </w:rPr>
                    </w:pPr>
                    <w:r>
                      <w:rPr>
                        <w:b/>
                        <w:bCs/>
                        <w:sz w:val="20"/>
                        <w:szCs w:val="20"/>
                      </w:rPr>
                      <w:t>U</w:t>
                    </w:r>
                  </w:p>
                  <w:p w:rsidR="002D657C" w:rsidRDefault="002D657C">
                    <w:pPr>
                      <w:rPr>
                        <w:b/>
                        <w:bCs/>
                        <w:sz w:val="10"/>
                        <w:szCs w:val="10"/>
                      </w:rPr>
                    </w:pPr>
                  </w:p>
                  <w:p w:rsidR="002D657C" w:rsidRDefault="002D657C">
                    <w:pPr>
                      <w:rPr>
                        <w:b/>
                        <w:bCs/>
                        <w:sz w:val="16"/>
                        <w:szCs w:val="16"/>
                      </w:rPr>
                    </w:pPr>
                  </w:p>
                  <w:p w:rsidR="002D657C" w:rsidRDefault="002D657C">
                    <w:pPr>
                      <w:rPr>
                        <w:b/>
                        <w:bCs/>
                        <w:sz w:val="16"/>
                        <w:szCs w:val="16"/>
                      </w:rPr>
                    </w:pPr>
                  </w:p>
                  <w:p w:rsidR="002D657C" w:rsidRDefault="002D657C">
                    <w:pPr>
                      <w:pStyle w:val="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57C" w:rsidRDefault="002D657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2D657C" w:rsidRDefault="002D657C">
                    <w:pPr>
                      <w:rPr>
                        <w:rFonts w:eastAsia="SimHei"/>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14A0"/>
    <w:multiLevelType w:val="hybridMultilevel"/>
    <w:tmpl w:val="DAC8CC6E"/>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D7372"/>
    <w:multiLevelType w:val="hybridMultilevel"/>
    <w:tmpl w:val="38B4C724"/>
    <w:lvl w:ilvl="0" w:tplc="53B6BD2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DB73CAF"/>
    <w:multiLevelType w:val="hybridMultilevel"/>
    <w:tmpl w:val="A526476A"/>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A5C35"/>
    <w:multiLevelType w:val="hybridMultilevel"/>
    <w:tmpl w:val="D9A63602"/>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A1411"/>
    <w:multiLevelType w:val="hybridMultilevel"/>
    <w:tmpl w:val="991C58FC"/>
    <w:lvl w:ilvl="0" w:tplc="778CB5F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15:restartNumberingAfterBreak="0">
    <w:nsid w:val="63C6677E"/>
    <w:multiLevelType w:val="hybridMultilevel"/>
    <w:tmpl w:val="43E8B036"/>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D5771"/>
    <w:multiLevelType w:val="hybridMultilevel"/>
    <w:tmpl w:val="3A227502"/>
    <w:lvl w:ilvl="0" w:tplc="96AEFA9E">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2"/>
  </w:num>
  <w:num w:numId="3">
    <w:abstractNumId w:val="17"/>
  </w:num>
  <w:num w:numId="4">
    <w:abstractNumId w:val="29"/>
  </w:num>
  <w:num w:numId="5">
    <w:abstractNumId w:val="4"/>
  </w:num>
  <w:num w:numId="6">
    <w:abstractNumId w:val="15"/>
  </w:num>
  <w:num w:numId="7">
    <w:abstractNumId w:val="28"/>
  </w:num>
  <w:num w:numId="8">
    <w:abstractNumId w:val="12"/>
  </w:num>
  <w:num w:numId="9">
    <w:abstractNumId w:val="24"/>
  </w:num>
  <w:num w:numId="10">
    <w:abstractNumId w:val="11"/>
  </w:num>
  <w:num w:numId="11">
    <w:abstractNumId w:val="5"/>
  </w:num>
  <w:num w:numId="12">
    <w:abstractNumId w:val="13"/>
  </w:num>
  <w:num w:numId="13">
    <w:abstractNumId w:val="16"/>
  </w:num>
  <w:num w:numId="14">
    <w:abstractNumId w:val="3"/>
  </w:num>
  <w:num w:numId="15">
    <w:abstractNumId w:val="27"/>
  </w:num>
  <w:num w:numId="16">
    <w:abstractNumId w:val="2"/>
  </w:num>
  <w:num w:numId="17">
    <w:abstractNumId w:val="21"/>
  </w:num>
  <w:num w:numId="18">
    <w:abstractNumId w:val="31"/>
  </w:num>
  <w:num w:numId="19">
    <w:abstractNumId w:val="7"/>
  </w:num>
  <w:num w:numId="20">
    <w:abstractNumId w:val="23"/>
  </w:num>
  <w:num w:numId="21">
    <w:abstractNumId w:val="34"/>
  </w:num>
  <w:num w:numId="22">
    <w:abstractNumId w:val="14"/>
  </w:num>
  <w:num w:numId="23">
    <w:abstractNumId w:val="10"/>
  </w:num>
  <w:num w:numId="24">
    <w:abstractNumId w:val="19"/>
  </w:num>
  <w:num w:numId="25">
    <w:abstractNumId w:val="0"/>
  </w:num>
  <w:num w:numId="26">
    <w:abstractNumId w:val="26"/>
  </w:num>
  <w:num w:numId="27">
    <w:abstractNumId w:val="35"/>
  </w:num>
  <w:num w:numId="28">
    <w:abstractNumId w:val="20"/>
  </w:num>
  <w:num w:numId="29">
    <w:abstractNumId w:val="18"/>
  </w:num>
  <w:num w:numId="30">
    <w:abstractNumId w:val="22"/>
  </w:num>
  <w:num w:numId="31">
    <w:abstractNumId w:val="30"/>
  </w:num>
  <w:num w:numId="32">
    <w:abstractNumId w:val="6"/>
  </w:num>
  <w:num w:numId="33">
    <w:abstractNumId w:val="25"/>
  </w:num>
  <w:num w:numId="34">
    <w:abstractNumId w:val="1"/>
  </w:num>
  <w:num w:numId="35">
    <w:abstractNumId w:val="9"/>
  </w:num>
  <w:num w:numId="36">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35F7E"/>
    <w:rsid w:val="0004260A"/>
    <w:rsid w:val="000474C1"/>
    <w:rsid w:val="00071C4B"/>
    <w:rsid w:val="00071D94"/>
    <w:rsid w:val="00094E71"/>
    <w:rsid w:val="000B2CE8"/>
    <w:rsid w:val="000E7765"/>
    <w:rsid w:val="00142289"/>
    <w:rsid w:val="00150C06"/>
    <w:rsid w:val="001550F5"/>
    <w:rsid w:val="00182F95"/>
    <w:rsid w:val="00192985"/>
    <w:rsid w:val="001D0B73"/>
    <w:rsid w:val="00201F62"/>
    <w:rsid w:val="00227C73"/>
    <w:rsid w:val="00236427"/>
    <w:rsid w:val="00240F57"/>
    <w:rsid w:val="00264118"/>
    <w:rsid w:val="00297721"/>
    <w:rsid w:val="002B25E1"/>
    <w:rsid w:val="002C0B1D"/>
    <w:rsid w:val="002C2792"/>
    <w:rsid w:val="002D03D9"/>
    <w:rsid w:val="002D0D6D"/>
    <w:rsid w:val="002D657C"/>
    <w:rsid w:val="00303523"/>
    <w:rsid w:val="00311921"/>
    <w:rsid w:val="00363B85"/>
    <w:rsid w:val="00386DFB"/>
    <w:rsid w:val="003929D9"/>
    <w:rsid w:val="003E659F"/>
    <w:rsid w:val="00425A69"/>
    <w:rsid w:val="00454A93"/>
    <w:rsid w:val="0048028B"/>
    <w:rsid w:val="004850F6"/>
    <w:rsid w:val="0049057F"/>
    <w:rsid w:val="00496293"/>
    <w:rsid w:val="004A4024"/>
    <w:rsid w:val="004B5BC0"/>
    <w:rsid w:val="004D0546"/>
    <w:rsid w:val="004F5B91"/>
    <w:rsid w:val="004F7678"/>
    <w:rsid w:val="0056426F"/>
    <w:rsid w:val="005973FA"/>
    <w:rsid w:val="005A5EB7"/>
    <w:rsid w:val="005B2D79"/>
    <w:rsid w:val="005B7B32"/>
    <w:rsid w:val="005E4F81"/>
    <w:rsid w:val="005F0579"/>
    <w:rsid w:val="00615F31"/>
    <w:rsid w:val="006270C5"/>
    <w:rsid w:val="00687961"/>
    <w:rsid w:val="00695343"/>
    <w:rsid w:val="006A57FB"/>
    <w:rsid w:val="006A6B46"/>
    <w:rsid w:val="006C426E"/>
    <w:rsid w:val="006C6DEC"/>
    <w:rsid w:val="006D00C9"/>
    <w:rsid w:val="006D7601"/>
    <w:rsid w:val="006F2FF3"/>
    <w:rsid w:val="007001B5"/>
    <w:rsid w:val="007133DF"/>
    <w:rsid w:val="0072411A"/>
    <w:rsid w:val="00745850"/>
    <w:rsid w:val="00753CAF"/>
    <w:rsid w:val="00757DFF"/>
    <w:rsid w:val="007C5D64"/>
    <w:rsid w:val="007F0F94"/>
    <w:rsid w:val="007F4740"/>
    <w:rsid w:val="008059E9"/>
    <w:rsid w:val="00824EC6"/>
    <w:rsid w:val="00827FFC"/>
    <w:rsid w:val="00853FBB"/>
    <w:rsid w:val="008C52D0"/>
    <w:rsid w:val="008C5C04"/>
    <w:rsid w:val="008D25A3"/>
    <w:rsid w:val="008E6121"/>
    <w:rsid w:val="008E6CBA"/>
    <w:rsid w:val="00985BFF"/>
    <w:rsid w:val="00992161"/>
    <w:rsid w:val="00992FB5"/>
    <w:rsid w:val="009A1B52"/>
    <w:rsid w:val="009B71FF"/>
    <w:rsid w:val="009E1F5A"/>
    <w:rsid w:val="009F5C5F"/>
    <w:rsid w:val="00A17C0A"/>
    <w:rsid w:val="00A20216"/>
    <w:rsid w:val="00A57A28"/>
    <w:rsid w:val="00A8299F"/>
    <w:rsid w:val="00AA733C"/>
    <w:rsid w:val="00AC19E9"/>
    <w:rsid w:val="00B13D4E"/>
    <w:rsid w:val="00B41A5F"/>
    <w:rsid w:val="00B55F95"/>
    <w:rsid w:val="00B74D98"/>
    <w:rsid w:val="00B8421F"/>
    <w:rsid w:val="00BB781A"/>
    <w:rsid w:val="00BD61C5"/>
    <w:rsid w:val="00BE0C14"/>
    <w:rsid w:val="00BE4D4E"/>
    <w:rsid w:val="00BF7B47"/>
    <w:rsid w:val="00C1584C"/>
    <w:rsid w:val="00C40EAD"/>
    <w:rsid w:val="00C5759E"/>
    <w:rsid w:val="00C77CD9"/>
    <w:rsid w:val="00C83C06"/>
    <w:rsid w:val="00CA1C8B"/>
    <w:rsid w:val="00CC09AE"/>
    <w:rsid w:val="00CD22C7"/>
    <w:rsid w:val="00D30860"/>
    <w:rsid w:val="00D347E9"/>
    <w:rsid w:val="00D715A5"/>
    <w:rsid w:val="00DA1549"/>
    <w:rsid w:val="00DA4E44"/>
    <w:rsid w:val="00DC6A7E"/>
    <w:rsid w:val="00DE386F"/>
    <w:rsid w:val="00DF1047"/>
    <w:rsid w:val="00E30174"/>
    <w:rsid w:val="00E35009"/>
    <w:rsid w:val="00E45BCB"/>
    <w:rsid w:val="00E5749E"/>
    <w:rsid w:val="00E579C9"/>
    <w:rsid w:val="00E62B73"/>
    <w:rsid w:val="00EB4E6E"/>
    <w:rsid w:val="00EE1EDB"/>
    <w:rsid w:val="00EE29EE"/>
    <w:rsid w:val="00F002C9"/>
    <w:rsid w:val="00F01A4C"/>
    <w:rsid w:val="00F26B60"/>
    <w:rsid w:val="00F71DDF"/>
    <w:rsid w:val="00F84403"/>
    <w:rsid w:val="00F87079"/>
    <w:rsid w:val="00F95346"/>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9799C-454A-4019-A3C3-7ACD1058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2017-03-20T01:59:00Z</cp:lastPrinted>
  <dcterms:created xsi:type="dcterms:W3CDTF">2017-04-05T03:46:00Z</dcterms:created>
  <dcterms:modified xsi:type="dcterms:W3CDTF">2017-04-05T03:46:00Z</dcterms:modified>
</cp:coreProperties>
</file>