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14F9" w:rsidRDefault="00B514F9">
      <w:pPr>
        <w:pStyle w:val="Heading4"/>
      </w:pPr>
    </w:p>
    <w:p w:rsidR="00B514F9" w:rsidRDefault="00B514F9">
      <w:pPr>
        <w:pStyle w:val="Heading4"/>
      </w:pPr>
      <w:r>
        <w:t>DCPI2450/2007</w:t>
      </w:r>
    </w:p>
    <w:p w:rsidR="00B514F9" w:rsidRDefault="00B514F9">
      <w:pPr>
        <w:spacing w:line="360" w:lineRule="auto"/>
        <w:jc w:val="center"/>
        <w:rPr>
          <w:rFonts w:hint="eastAsia"/>
          <w:bCs/>
          <w:sz w:val="28"/>
          <w:lang w:val="en-GB"/>
        </w:rPr>
      </w:pPr>
    </w:p>
    <w:p w:rsidR="00B514F9" w:rsidRDefault="00B514F9">
      <w:pPr>
        <w:pStyle w:val="Heading3"/>
        <w:spacing w:line="360" w:lineRule="auto"/>
        <w:rPr>
          <w:rFonts w:hint="eastAsia"/>
          <w:szCs w:val="24"/>
          <w:lang w:eastAsia="zh-CN"/>
        </w:rPr>
      </w:pPr>
      <w:r>
        <w:rPr>
          <w:szCs w:val="24"/>
          <w:lang w:eastAsia="zh-CN"/>
        </w:rPr>
        <w:t>IN THE DISTRICT COURT OF THE</w:t>
      </w:r>
    </w:p>
    <w:p w:rsidR="00B514F9" w:rsidRDefault="00B514F9">
      <w:pPr>
        <w:pStyle w:val="Heading3"/>
        <w:spacing w:line="360" w:lineRule="auto"/>
      </w:pPr>
      <w:r>
        <w:t>HONG KONG SPECIAL ADMINISTRATIVE REGION</w:t>
      </w:r>
    </w:p>
    <w:p w:rsidR="00B514F9" w:rsidRDefault="00B514F9">
      <w:pPr>
        <w:pStyle w:val="Heading2"/>
        <w:spacing w:line="360" w:lineRule="auto"/>
        <w:rPr>
          <w:szCs w:val="24"/>
          <w:lang w:eastAsia="zh-CN"/>
        </w:rPr>
      </w:pPr>
      <w:r>
        <w:t>PERSONAL INJURIES</w:t>
      </w:r>
      <w:r>
        <w:rPr>
          <w:szCs w:val="24"/>
          <w:lang w:eastAsia="zh-CN"/>
        </w:rPr>
        <w:t xml:space="preserve"> ACTION NO. 2450 OF 2007</w:t>
      </w:r>
    </w:p>
    <w:p w:rsidR="00B514F9" w:rsidRDefault="00B514F9">
      <w:pPr>
        <w:jc w:val="center"/>
        <w:rPr>
          <w:sz w:val="28"/>
          <w:lang w:val="en-GB"/>
        </w:rPr>
      </w:pPr>
    </w:p>
    <w:p w:rsidR="00B514F9" w:rsidRDefault="00B514F9">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B514F9" w:rsidRDefault="00B514F9">
      <w:pPr>
        <w:jc w:val="center"/>
        <w:rPr>
          <w:bCs/>
          <w:sz w:val="28"/>
          <w:u w:val="single"/>
          <w:lang w:val="en-GB"/>
        </w:rPr>
      </w:pPr>
    </w:p>
    <w:p w:rsidR="00B514F9" w:rsidRDefault="00B514F9">
      <w:pPr>
        <w:jc w:val="center"/>
        <w:rPr>
          <w:bCs/>
          <w:sz w:val="28"/>
          <w:u w:val="single"/>
          <w:lang w:val="en-GB"/>
        </w:rPr>
      </w:pPr>
    </w:p>
    <w:p w:rsidR="00B514F9" w:rsidRDefault="00B514F9">
      <w:pPr>
        <w:rPr>
          <w:bCs/>
          <w:sz w:val="28"/>
          <w:lang w:val="en-GB"/>
        </w:rPr>
      </w:pPr>
      <w:r>
        <w:rPr>
          <w:bCs/>
          <w:sz w:val="28"/>
          <w:lang w:val="en-GB"/>
        </w:rPr>
        <w:t>BETWEEN</w:t>
      </w:r>
    </w:p>
    <w:p w:rsidR="00B514F9" w:rsidRDefault="00B514F9">
      <w:pPr>
        <w:tabs>
          <w:tab w:val="center" w:pos="4253"/>
          <w:tab w:val="right" w:pos="8505"/>
        </w:tabs>
        <w:rPr>
          <w:bCs/>
          <w:sz w:val="28"/>
          <w:lang w:val="en-GB"/>
        </w:rPr>
      </w:pPr>
    </w:p>
    <w:p w:rsidR="00B514F9" w:rsidRDefault="00B514F9">
      <w:pPr>
        <w:tabs>
          <w:tab w:val="center" w:pos="4253"/>
          <w:tab w:val="right" w:pos="8505"/>
        </w:tabs>
        <w:rPr>
          <w:bCs/>
          <w:sz w:val="28"/>
          <w:lang w:val="en-GB"/>
        </w:rPr>
      </w:pPr>
    </w:p>
    <w:p w:rsidR="00B514F9" w:rsidRDefault="00B514F9">
      <w:pPr>
        <w:tabs>
          <w:tab w:val="center" w:pos="4253"/>
          <w:tab w:val="right" w:pos="8505"/>
        </w:tabs>
        <w:rPr>
          <w:bCs/>
          <w:sz w:val="28"/>
          <w:lang w:val="en-GB"/>
        </w:rPr>
      </w:pPr>
      <w:r>
        <w:rPr>
          <w:bCs/>
          <w:sz w:val="28"/>
          <w:lang w:val="en-GB"/>
        </w:rPr>
        <w:tab/>
        <w:t>CHAN MAN WUN</w:t>
      </w:r>
      <w:r>
        <w:rPr>
          <w:bCs/>
          <w:sz w:val="28"/>
          <w:lang w:val="en-GB"/>
        </w:rPr>
        <w:tab/>
        <w:t xml:space="preserve">Plaintiff </w:t>
      </w:r>
    </w:p>
    <w:p w:rsidR="00B514F9" w:rsidRDefault="00B514F9">
      <w:pPr>
        <w:tabs>
          <w:tab w:val="center" w:pos="4253"/>
          <w:tab w:val="right" w:pos="8505"/>
        </w:tabs>
        <w:rPr>
          <w:bCs/>
          <w:sz w:val="28"/>
          <w:lang w:val="en-GB"/>
        </w:rPr>
      </w:pPr>
    </w:p>
    <w:p w:rsidR="00B514F9" w:rsidRDefault="00B514F9">
      <w:pPr>
        <w:tabs>
          <w:tab w:val="center" w:pos="4253"/>
          <w:tab w:val="right" w:pos="8505"/>
        </w:tabs>
        <w:rPr>
          <w:bCs/>
          <w:sz w:val="28"/>
          <w:lang w:val="en-GB"/>
        </w:rPr>
      </w:pPr>
      <w:r>
        <w:rPr>
          <w:bCs/>
          <w:sz w:val="28"/>
          <w:lang w:val="en-GB"/>
        </w:rPr>
        <w:tab/>
        <w:t>and</w:t>
      </w:r>
    </w:p>
    <w:p w:rsidR="00B514F9" w:rsidRDefault="00B514F9">
      <w:pPr>
        <w:tabs>
          <w:tab w:val="center" w:pos="4253"/>
          <w:tab w:val="right" w:pos="8505"/>
        </w:tabs>
        <w:rPr>
          <w:bCs/>
          <w:sz w:val="28"/>
          <w:lang w:val="en-GB"/>
        </w:rPr>
      </w:pPr>
    </w:p>
    <w:p w:rsidR="00B514F9" w:rsidRDefault="00B514F9">
      <w:pPr>
        <w:tabs>
          <w:tab w:val="center" w:pos="4253"/>
          <w:tab w:val="right" w:pos="8505"/>
        </w:tabs>
        <w:rPr>
          <w:bCs/>
          <w:sz w:val="28"/>
          <w:lang w:val="en-GB"/>
        </w:rPr>
      </w:pPr>
      <w:r>
        <w:rPr>
          <w:bCs/>
          <w:sz w:val="28"/>
          <w:lang w:val="en-GB"/>
        </w:rPr>
        <w:tab/>
        <w:t>SHING CHEONG HONG</w:t>
      </w:r>
      <w:r>
        <w:rPr>
          <w:bCs/>
          <w:sz w:val="28"/>
          <w:lang w:val="en-GB"/>
        </w:rPr>
        <w:tab/>
        <w:t>Defendant</w:t>
      </w:r>
    </w:p>
    <w:p w:rsidR="00B514F9" w:rsidRDefault="00B514F9">
      <w:pPr>
        <w:tabs>
          <w:tab w:val="center" w:pos="4253"/>
          <w:tab w:val="right" w:pos="8505"/>
        </w:tabs>
        <w:rPr>
          <w:bCs/>
          <w:sz w:val="28"/>
          <w:lang w:val="en-GB"/>
        </w:rPr>
      </w:pPr>
      <w:r>
        <w:rPr>
          <w:bCs/>
          <w:sz w:val="28"/>
          <w:lang w:val="en-GB"/>
        </w:rPr>
        <w:tab/>
        <w:t>SERVICES LIMITED</w:t>
      </w:r>
    </w:p>
    <w:p w:rsidR="00B514F9" w:rsidRDefault="00B514F9">
      <w:pPr>
        <w:tabs>
          <w:tab w:val="center" w:pos="4253"/>
          <w:tab w:val="right" w:pos="8505"/>
        </w:tabs>
        <w:rPr>
          <w:bCs/>
          <w:sz w:val="28"/>
          <w:lang w:val="en-GB"/>
        </w:rPr>
      </w:pPr>
    </w:p>
    <w:p w:rsidR="00B514F9" w:rsidRDefault="00B514F9">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B514F9" w:rsidRDefault="00B514F9">
      <w:pPr>
        <w:pStyle w:val="Heading5"/>
      </w:pPr>
    </w:p>
    <w:p w:rsidR="00B514F9" w:rsidRDefault="00B514F9">
      <w:pPr>
        <w:pStyle w:val="Heading5"/>
        <w:jc w:val="left"/>
      </w:pPr>
      <w:r>
        <w:t>Before:</w:t>
      </w:r>
      <w:r>
        <w:tab/>
        <w:t>H H Judge Lok in Chambers (Open to the public)</w:t>
      </w:r>
    </w:p>
    <w:p w:rsidR="00B514F9" w:rsidRDefault="00B514F9">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7 July 2008</w:t>
      </w:r>
    </w:p>
    <w:p w:rsidR="00B514F9" w:rsidRDefault="00B514F9">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Decision:</w:t>
      </w:r>
      <w:r>
        <w:rPr>
          <w:bCs/>
          <w:sz w:val="28"/>
          <w:lang w:val="en-GB"/>
        </w:rPr>
        <w:tab/>
        <w:t>7 July 2008</w:t>
      </w:r>
    </w:p>
    <w:p w:rsidR="00B514F9" w:rsidRDefault="00B514F9">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B514F9" w:rsidRDefault="00B514F9">
      <w:pPr>
        <w:pStyle w:val="Heading2"/>
      </w:pPr>
    </w:p>
    <w:p w:rsidR="00B514F9" w:rsidRDefault="00B514F9">
      <w:pPr>
        <w:pStyle w:val="Heading2"/>
        <w:rPr>
          <w:rFonts w:hint="eastAsia"/>
          <w:lang w:eastAsia="zh-CN"/>
        </w:rPr>
      </w:pPr>
      <w:r>
        <w:t>D E C I S I O N</w:t>
      </w:r>
    </w:p>
    <w:p w:rsidR="00B514F9" w:rsidRDefault="00B514F9">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B514F9" w:rsidRDefault="00B514F9">
      <w:pPr>
        <w:spacing w:line="360" w:lineRule="auto"/>
        <w:jc w:val="both"/>
        <w:rPr>
          <w:bCs/>
          <w:sz w:val="28"/>
          <w:lang w:val="en-GB"/>
        </w:rPr>
      </w:pPr>
    </w:p>
    <w:p w:rsidR="00B514F9" w:rsidRDefault="00B514F9">
      <w:pPr>
        <w:numPr>
          <w:ilvl w:val="0"/>
          <w:numId w:val="1"/>
        </w:numPr>
        <w:tabs>
          <w:tab w:val="clear" w:pos="360"/>
          <w:tab w:val="left" w:pos="1418"/>
        </w:tabs>
        <w:spacing w:line="360" w:lineRule="auto"/>
        <w:jc w:val="both"/>
        <w:rPr>
          <w:bCs/>
          <w:sz w:val="28"/>
          <w:lang w:val="en-GB"/>
        </w:rPr>
      </w:pPr>
      <w:r>
        <w:rPr>
          <w:bCs/>
          <w:sz w:val="28"/>
          <w:lang w:val="en-GB"/>
        </w:rPr>
        <w:t xml:space="preserve">This is an application to amend the Statement of Claim.  This case had been set down for trial in the running list not to be warned before 10 June 2008.  On 5 June 2008, the parties filed a consent summons applying for court’s leave to allow them to file further witness statements and to postpone the earliest warning date of this action from 10 June 2008 </w:t>
      </w:r>
      <w:r>
        <w:rPr>
          <w:bCs/>
          <w:sz w:val="28"/>
          <w:lang w:val="en-GB"/>
        </w:rPr>
        <w:lastRenderedPageBreak/>
        <w:t>to 26 August 2008.  Shortly before that, on 3 June 2008, the Plaintiff took out the present application to amend the Statement of Claim.</w:t>
      </w:r>
    </w:p>
    <w:p w:rsidR="00B514F9" w:rsidRDefault="00B514F9">
      <w:pPr>
        <w:tabs>
          <w:tab w:val="left" w:pos="1418"/>
        </w:tabs>
        <w:spacing w:line="360" w:lineRule="auto"/>
        <w:jc w:val="both"/>
        <w:rPr>
          <w:bCs/>
          <w:sz w:val="28"/>
          <w:lang w:val="en-GB"/>
        </w:rPr>
      </w:pPr>
    </w:p>
    <w:p w:rsidR="00B514F9" w:rsidRDefault="00B514F9">
      <w:pPr>
        <w:numPr>
          <w:ilvl w:val="0"/>
          <w:numId w:val="1"/>
        </w:numPr>
        <w:tabs>
          <w:tab w:val="clear" w:pos="360"/>
          <w:tab w:val="left" w:pos="1418"/>
        </w:tabs>
        <w:spacing w:line="360" w:lineRule="auto"/>
        <w:jc w:val="both"/>
        <w:rPr>
          <w:bCs/>
          <w:sz w:val="28"/>
          <w:lang w:val="en-GB"/>
        </w:rPr>
      </w:pPr>
      <w:r>
        <w:rPr>
          <w:bCs/>
          <w:sz w:val="28"/>
          <w:lang w:val="en-GB"/>
        </w:rPr>
        <w:t>This action arises out of an industrial accident.  It is the Plaintiff’s pleaded case that during his course of employment with the Defendant, he injured his right ankle while he stepped on some oily or wet substance on the floor, causing him to slip and to lose his balance.  At the material time, the Plaintiff was working as a warehouse assistant for the Defendant and he was carrying 2 bags of rice from the warehouse when he slipped and fell on the floor.</w:t>
      </w:r>
    </w:p>
    <w:p w:rsidR="00B514F9" w:rsidRDefault="00B514F9">
      <w:pPr>
        <w:tabs>
          <w:tab w:val="left" w:pos="1418"/>
        </w:tabs>
        <w:spacing w:line="360" w:lineRule="auto"/>
        <w:jc w:val="both"/>
        <w:rPr>
          <w:bCs/>
          <w:sz w:val="28"/>
          <w:lang w:val="en-GB"/>
        </w:rPr>
      </w:pPr>
    </w:p>
    <w:p w:rsidR="00B514F9" w:rsidRDefault="00B514F9">
      <w:pPr>
        <w:numPr>
          <w:ilvl w:val="0"/>
          <w:numId w:val="1"/>
        </w:numPr>
        <w:tabs>
          <w:tab w:val="clear" w:pos="360"/>
          <w:tab w:val="left" w:pos="1418"/>
        </w:tabs>
        <w:spacing w:line="360" w:lineRule="auto"/>
        <w:jc w:val="both"/>
        <w:rPr>
          <w:bCs/>
          <w:sz w:val="28"/>
          <w:lang w:val="en-GB"/>
        </w:rPr>
      </w:pPr>
      <w:r>
        <w:rPr>
          <w:bCs/>
          <w:sz w:val="28"/>
          <w:lang w:val="en-GB"/>
        </w:rPr>
        <w:t xml:space="preserve">In the original Statement of Claim, general particulars of negligence, breach of occupier’s liability and breach of statutory duty under section 6 of the Occupational Safety and Health Ordinance, Cap.508, were pleaded, including, </w:t>
      </w:r>
      <w:r>
        <w:rPr>
          <w:bCs/>
          <w:i/>
          <w:iCs/>
          <w:sz w:val="28"/>
          <w:lang w:val="en-GB"/>
        </w:rPr>
        <w:t>inter alia,</w:t>
      </w:r>
      <w:r>
        <w:rPr>
          <w:bCs/>
          <w:sz w:val="28"/>
          <w:lang w:val="en-GB"/>
        </w:rPr>
        <w:t xml:space="preserve"> failing on the part of the Defendant to provide a safe system of work and a safe place of work for the Plaintiff.  </w:t>
      </w:r>
    </w:p>
    <w:p w:rsidR="00B514F9" w:rsidRDefault="00B514F9">
      <w:pPr>
        <w:tabs>
          <w:tab w:val="left" w:pos="1418"/>
        </w:tabs>
        <w:spacing w:line="360" w:lineRule="auto"/>
        <w:jc w:val="both"/>
        <w:rPr>
          <w:bCs/>
          <w:sz w:val="28"/>
          <w:lang w:val="en-GB"/>
        </w:rPr>
      </w:pPr>
    </w:p>
    <w:p w:rsidR="00B514F9" w:rsidRDefault="00B514F9">
      <w:pPr>
        <w:numPr>
          <w:ilvl w:val="0"/>
          <w:numId w:val="1"/>
        </w:numPr>
        <w:tabs>
          <w:tab w:val="clear" w:pos="360"/>
          <w:tab w:val="left" w:pos="1418"/>
        </w:tabs>
        <w:spacing w:line="360" w:lineRule="auto"/>
        <w:jc w:val="both"/>
        <w:rPr>
          <w:bCs/>
          <w:sz w:val="28"/>
          <w:lang w:val="en-GB"/>
        </w:rPr>
      </w:pPr>
      <w:r>
        <w:rPr>
          <w:bCs/>
          <w:sz w:val="28"/>
          <w:lang w:val="en-GB"/>
        </w:rPr>
        <w:t xml:space="preserve">In the proposed amendments, the Plaintiff seeks to rely on the specific regulations in the Occupational Safety and Health Regulation, Cap.509A, to substantiate the claim for breach of statutory duty.  The new allegations include, </w:t>
      </w:r>
      <w:r>
        <w:rPr>
          <w:bCs/>
          <w:i/>
          <w:iCs/>
          <w:sz w:val="28"/>
          <w:lang w:val="en-GB"/>
        </w:rPr>
        <w:t>inter alia</w:t>
      </w:r>
      <w:r>
        <w:rPr>
          <w:bCs/>
          <w:sz w:val="28"/>
          <w:lang w:val="en-GB"/>
        </w:rPr>
        <w:t>, failing on the part of the Defendant to conduct a risk assessment in respect of the work undertaken by the Plaintiff at the material time, failing to avoid the need for the Plaintiff to carry out the manual handling operation, failing to provide the Plaintiff with information about the weight and the other details of each load, failing to provide appropriate mechanical and protective equipment for the Plaintiff to carry out his work and failing to appoint a competent person to supervise or ensur</w:t>
      </w:r>
      <w:r>
        <w:rPr>
          <w:bCs/>
          <w:sz w:val="28"/>
          <w:lang w:val="en-GB"/>
        </w:rPr>
        <w:t>e that the Plaintiff’s work was carried out in a safely manner.</w:t>
      </w:r>
    </w:p>
    <w:p w:rsidR="00B514F9" w:rsidRDefault="00B514F9">
      <w:pPr>
        <w:tabs>
          <w:tab w:val="left" w:pos="1418"/>
        </w:tabs>
        <w:spacing w:line="360" w:lineRule="auto"/>
        <w:jc w:val="both"/>
        <w:rPr>
          <w:bCs/>
          <w:sz w:val="28"/>
          <w:lang w:val="en-GB"/>
        </w:rPr>
      </w:pPr>
    </w:p>
    <w:p w:rsidR="00B514F9" w:rsidRDefault="00B514F9">
      <w:pPr>
        <w:numPr>
          <w:ilvl w:val="0"/>
          <w:numId w:val="1"/>
        </w:numPr>
        <w:tabs>
          <w:tab w:val="clear" w:pos="360"/>
          <w:tab w:val="left" w:pos="1418"/>
        </w:tabs>
        <w:spacing w:line="360" w:lineRule="auto"/>
        <w:jc w:val="both"/>
        <w:rPr>
          <w:bCs/>
          <w:sz w:val="28"/>
          <w:lang w:val="en-GB"/>
        </w:rPr>
      </w:pPr>
      <w:r>
        <w:rPr>
          <w:bCs/>
          <w:sz w:val="28"/>
          <w:lang w:val="en-GB"/>
        </w:rPr>
        <w:lastRenderedPageBreak/>
        <w:t xml:space="preserve">I agree with Miss Leung, solicitor for the Defendant, that the Plaintiff is now relying on more specific allegations to substantiate his claim.  However, I am of the view that such kind of amendments would not cause the Defendant prejudice which cannot be compensated by an appropriate order of costs.  As I see, the Plaintiff is basically relying on the same facts in support of his claim, and he is now seeking to reply on more specific allegations to substantiate the more general allegations included in the </w:t>
      </w:r>
      <w:r>
        <w:rPr>
          <w:bCs/>
          <w:sz w:val="28"/>
          <w:lang w:val="en-GB"/>
        </w:rPr>
        <w:t>original Statement of Claim.</w:t>
      </w:r>
    </w:p>
    <w:p w:rsidR="00B514F9" w:rsidRDefault="00B514F9">
      <w:pPr>
        <w:tabs>
          <w:tab w:val="left" w:pos="1418"/>
        </w:tabs>
        <w:spacing w:line="360" w:lineRule="auto"/>
        <w:jc w:val="both"/>
        <w:rPr>
          <w:bCs/>
          <w:sz w:val="28"/>
          <w:lang w:val="en-GB"/>
        </w:rPr>
      </w:pPr>
      <w:r>
        <w:rPr>
          <w:bCs/>
          <w:sz w:val="28"/>
          <w:lang w:val="en-GB"/>
        </w:rPr>
        <w:t xml:space="preserve"> </w:t>
      </w:r>
    </w:p>
    <w:p w:rsidR="00B514F9" w:rsidRDefault="00B514F9">
      <w:pPr>
        <w:numPr>
          <w:ilvl w:val="0"/>
          <w:numId w:val="1"/>
        </w:numPr>
        <w:tabs>
          <w:tab w:val="clear" w:pos="360"/>
          <w:tab w:val="left" w:pos="1418"/>
        </w:tabs>
        <w:spacing w:line="360" w:lineRule="auto"/>
        <w:jc w:val="both"/>
        <w:rPr>
          <w:bCs/>
          <w:sz w:val="28"/>
          <w:lang w:val="en-GB"/>
        </w:rPr>
      </w:pPr>
      <w:r>
        <w:rPr>
          <w:bCs/>
          <w:sz w:val="28"/>
          <w:lang w:val="en-GB"/>
        </w:rPr>
        <w:t>Obviously, the Defendant should be given sufficient time and opportunity to deal with the more specific allegations.  Giving additional time of 1 or 2 months for the preparation work, the Defendant should be able to deal with the new allegations without much difficulty.  Although the application was taken out at such a late stage, the Defendant would not suffer any prejudice which cannot be compensated by an appropriate order of costs.  Further, the court should decide the case based on the merits and a fu</w:t>
      </w:r>
      <w:r>
        <w:rPr>
          <w:bCs/>
          <w:sz w:val="28"/>
          <w:lang w:val="en-GB"/>
        </w:rPr>
        <w:t xml:space="preserve">rther delay of 1 or 2 months for the trial date is acceptable in the present case.  I therefore allow the Plaintiff’s application for amendments.  </w:t>
      </w:r>
    </w:p>
    <w:p w:rsidR="00B514F9" w:rsidRDefault="00B514F9">
      <w:pPr>
        <w:tabs>
          <w:tab w:val="left" w:pos="1418"/>
        </w:tabs>
        <w:spacing w:line="360" w:lineRule="auto"/>
        <w:jc w:val="both"/>
        <w:rPr>
          <w:bCs/>
          <w:sz w:val="28"/>
          <w:lang w:val="en-GB"/>
        </w:rPr>
      </w:pPr>
    </w:p>
    <w:p w:rsidR="00B514F9" w:rsidRDefault="00B514F9">
      <w:pPr>
        <w:tabs>
          <w:tab w:val="left" w:pos="1418"/>
        </w:tabs>
        <w:spacing w:line="360" w:lineRule="auto"/>
        <w:jc w:val="both"/>
        <w:rPr>
          <w:bCs/>
          <w:lang w:val="en-GB"/>
        </w:rPr>
      </w:pPr>
    </w:p>
    <w:p w:rsidR="00B514F9" w:rsidRDefault="00B514F9">
      <w:pPr>
        <w:pStyle w:val="Heading1"/>
        <w:keepNext w:val="0"/>
        <w:tabs>
          <w:tab w:val="center" w:pos="5670"/>
        </w:tabs>
        <w:ind w:left="0" w:firstLine="0"/>
        <w:jc w:val="left"/>
        <w:rPr>
          <w:szCs w:val="24"/>
          <w:lang w:eastAsia="zh-CN"/>
        </w:rPr>
      </w:pPr>
    </w:p>
    <w:p w:rsidR="00B514F9" w:rsidRDefault="00B514F9">
      <w:pPr>
        <w:pStyle w:val="Heading1"/>
        <w:keepNext w:val="0"/>
        <w:tabs>
          <w:tab w:val="center" w:pos="5670"/>
        </w:tabs>
        <w:ind w:left="0" w:firstLine="0"/>
        <w:jc w:val="left"/>
        <w:rPr>
          <w:szCs w:val="24"/>
          <w:lang w:eastAsia="zh-CN"/>
        </w:rPr>
      </w:pPr>
    </w:p>
    <w:p w:rsidR="00B514F9" w:rsidRDefault="00B514F9">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David Lok</w:t>
      </w:r>
      <w:r>
        <w:rPr>
          <w:rFonts w:hint="eastAsia"/>
          <w:lang w:eastAsia="zh-CN"/>
        </w:rPr>
        <w:t>)</w:t>
      </w:r>
    </w:p>
    <w:p w:rsidR="00B514F9" w:rsidRDefault="00B514F9">
      <w:pPr>
        <w:pStyle w:val="Heading1"/>
        <w:keepNext w:val="0"/>
        <w:tabs>
          <w:tab w:val="center" w:pos="5670"/>
        </w:tabs>
        <w:ind w:left="0" w:firstLine="0"/>
        <w:jc w:val="left"/>
        <w:rPr>
          <w:szCs w:val="24"/>
          <w:lang w:eastAsia="zh-CN"/>
        </w:rPr>
      </w:pPr>
      <w:r>
        <w:rPr>
          <w:szCs w:val="24"/>
          <w:lang w:eastAsia="zh-CN"/>
        </w:rPr>
        <w:tab/>
        <w:t>District Judge</w:t>
      </w:r>
    </w:p>
    <w:p w:rsidR="00B514F9" w:rsidRDefault="00B514F9">
      <w:pPr>
        <w:rPr>
          <w:bCs/>
          <w:lang w:val="en-GB"/>
        </w:rPr>
      </w:pPr>
    </w:p>
    <w:p w:rsidR="00B514F9" w:rsidRDefault="00B514F9">
      <w:pPr>
        <w:rPr>
          <w:bCs/>
          <w:lang w:val="en-GB"/>
        </w:rPr>
      </w:pPr>
    </w:p>
    <w:p w:rsidR="00B514F9" w:rsidRDefault="00B514F9">
      <w:pPr>
        <w:rPr>
          <w:bCs/>
          <w:lang w:val="en-GB"/>
        </w:rPr>
      </w:pPr>
    </w:p>
    <w:p w:rsidR="00B514F9" w:rsidRDefault="00B514F9">
      <w:pPr>
        <w:rPr>
          <w:bCs/>
          <w:sz w:val="28"/>
          <w:lang w:val="en-GB"/>
        </w:rPr>
      </w:pPr>
      <w:r>
        <w:rPr>
          <w:bCs/>
          <w:sz w:val="28"/>
          <w:lang w:val="en-GB"/>
        </w:rPr>
        <w:t xml:space="preserve">Miss W Cheung, of Messrs Au Yeung, Cheng, Ho &amp; Tin, for the Plaintiff </w:t>
      </w:r>
    </w:p>
    <w:p w:rsidR="00B514F9" w:rsidRDefault="00B514F9">
      <w:pPr>
        <w:rPr>
          <w:bCs/>
          <w:sz w:val="28"/>
          <w:lang w:val="en-GB"/>
        </w:rPr>
      </w:pPr>
      <w:r>
        <w:rPr>
          <w:bCs/>
          <w:sz w:val="28"/>
          <w:lang w:val="en-GB"/>
        </w:rPr>
        <w:t>Miss Angela Leung, of Messrs Deacons, for the Defendant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14F9" w:rsidRDefault="00B514F9">
      <w:r>
        <w:separator/>
      </w:r>
    </w:p>
  </w:endnote>
  <w:endnote w:type="continuationSeparator" w:id="0">
    <w:p w:rsidR="00B514F9" w:rsidRDefault="00B51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14F9" w:rsidRDefault="00B514F9">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CRT25/7.7.2008/SY</w:t>
    </w:r>
    <w:r>
      <w:rPr>
        <w:rFonts w:ascii="Times New Roman" w:hAnsi="Times New Roman"/>
        <w:b w:val="0"/>
        <w:bCs/>
        <w:sz w:val="20"/>
      </w:rPr>
      <w:tab/>
    </w:r>
    <w:r>
      <w:rPr>
        <w:rStyle w:val="PageNumber"/>
        <w:rFonts w:ascii="Times New Roman" w:hAnsi="Times New Roman"/>
        <w:b w:val="0"/>
        <w:bCs/>
        <w:sz w:val="20"/>
      </w:rPr>
      <w:tab/>
      <w:t>DCPI2450/2007/Decision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14F9" w:rsidRDefault="00B514F9">
      <w:r>
        <w:separator/>
      </w:r>
    </w:p>
  </w:footnote>
  <w:footnote w:type="continuationSeparator" w:id="0">
    <w:p w:rsidR="00B514F9" w:rsidRDefault="00B51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14F9" w:rsidRDefault="00B514F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514F9" w:rsidRDefault="00B514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14F9" w:rsidRDefault="00B514F9">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3</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B514F9" w:rsidRDefault="00B514F9">
    <w:pPr>
      <w:pStyle w:val="Header"/>
      <w:rPr>
        <w:rFonts w:hint="eastAsia"/>
        <w:lang w:eastAsia="zh-CN"/>
      </w:rPr>
    </w:pPr>
    <w:r>
      <w:rPr>
        <w:noProof/>
        <w:sz w:val="20"/>
        <w:lang w:val="en-US"/>
      </w:rPr>
    </w:r>
    <w:r w:rsidR="00B514F9">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B514F9" w:rsidRDefault="00B514F9">
                <w:pPr>
                  <w:spacing w:line="720" w:lineRule="exact"/>
                  <w:rPr>
                    <w:color w:val="000000"/>
                    <w:sz w:val="21"/>
                  </w:rPr>
                </w:pPr>
                <w:r>
                  <w:rPr>
                    <w:color w:val="000000"/>
                    <w:sz w:val="21"/>
                  </w:rPr>
                  <w:t>A</w:t>
                </w:r>
              </w:p>
              <w:p w:rsidR="00B514F9" w:rsidRDefault="00B514F9">
                <w:pPr>
                  <w:spacing w:line="720" w:lineRule="exact"/>
                  <w:rPr>
                    <w:color w:val="000000"/>
                    <w:sz w:val="21"/>
                  </w:rPr>
                </w:pPr>
                <w:r>
                  <w:rPr>
                    <w:color w:val="000000"/>
                    <w:sz w:val="21"/>
                  </w:rPr>
                  <w:t>B</w:t>
                </w:r>
              </w:p>
              <w:p w:rsidR="00B514F9" w:rsidRDefault="00B514F9">
                <w:pPr>
                  <w:spacing w:line="720" w:lineRule="exact"/>
                  <w:rPr>
                    <w:color w:val="000000"/>
                    <w:sz w:val="21"/>
                  </w:rPr>
                </w:pPr>
                <w:r>
                  <w:rPr>
                    <w:color w:val="000000"/>
                    <w:sz w:val="21"/>
                  </w:rPr>
                  <w:t>C</w:t>
                </w:r>
              </w:p>
              <w:p w:rsidR="00B514F9" w:rsidRDefault="00B514F9">
                <w:pPr>
                  <w:spacing w:line="720" w:lineRule="exact"/>
                  <w:rPr>
                    <w:color w:val="000000"/>
                    <w:sz w:val="21"/>
                  </w:rPr>
                </w:pPr>
                <w:r>
                  <w:rPr>
                    <w:color w:val="000000"/>
                    <w:sz w:val="21"/>
                  </w:rPr>
                  <w:t>D</w:t>
                </w:r>
              </w:p>
              <w:p w:rsidR="00B514F9" w:rsidRDefault="00B514F9">
                <w:pPr>
                  <w:spacing w:line="720" w:lineRule="exact"/>
                  <w:rPr>
                    <w:color w:val="000000"/>
                    <w:sz w:val="21"/>
                  </w:rPr>
                </w:pPr>
                <w:r>
                  <w:rPr>
                    <w:color w:val="000000"/>
                    <w:sz w:val="21"/>
                  </w:rPr>
                  <w:t>E</w:t>
                </w:r>
              </w:p>
              <w:p w:rsidR="00B514F9" w:rsidRDefault="00B514F9">
                <w:pPr>
                  <w:spacing w:line="720" w:lineRule="exact"/>
                  <w:rPr>
                    <w:color w:val="000000"/>
                    <w:sz w:val="21"/>
                  </w:rPr>
                </w:pPr>
                <w:r>
                  <w:rPr>
                    <w:color w:val="000000"/>
                    <w:sz w:val="21"/>
                  </w:rPr>
                  <w:t>F</w:t>
                </w:r>
              </w:p>
              <w:p w:rsidR="00B514F9" w:rsidRDefault="00B514F9">
                <w:pPr>
                  <w:spacing w:line="720" w:lineRule="exact"/>
                  <w:rPr>
                    <w:color w:val="000000"/>
                    <w:sz w:val="21"/>
                  </w:rPr>
                </w:pPr>
                <w:r>
                  <w:rPr>
                    <w:color w:val="000000"/>
                    <w:sz w:val="21"/>
                  </w:rPr>
                  <w:t>G</w:t>
                </w:r>
              </w:p>
              <w:p w:rsidR="00B514F9" w:rsidRDefault="00B514F9">
                <w:pPr>
                  <w:spacing w:line="720" w:lineRule="exact"/>
                  <w:rPr>
                    <w:color w:val="000000"/>
                    <w:sz w:val="21"/>
                  </w:rPr>
                </w:pPr>
                <w:r>
                  <w:rPr>
                    <w:color w:val="000000"/>
                    <w:sz w:val="21"/>
                  </w:rPr>
                  <w:t>H</w:t>
                </w:r>
              </w:p>
              <w:p w:rsidR="00B514F9" w:rsidRDefault="00B514F9">
                <w:pPr>
                  <w:spacing w:line="720" w:lineRule="exact"/>
                  <w:rPr>
                    <w:color w:val="000000"/>
                    <w:sz w:val="21"/>
                  </w:rPr>
                </w:pPr>
                <w:r>
                  <w:rPr>
                    <w:color w:val="000000"/>
                    <w:sz w:val="21"/>
                  </w:rPr>
                  <w:t>I</w:t>
                </w:r>
              </w:p>
              <w:p w:rsidR="00B514F9" w:rsidRDefault="00B514F9">
                <w:pPr>
                  <w:spacing w:line="720" w:lineRule="exact"/>
                  <w:rPr>
                    <w:color w:val="000000"/>
                    <w:sz w:val="21"/>
                  </w:rPr>
                </w:pPr>
                <w:r>
                  <w:rPr>
                    <w:color w:val="000000"/>
                    <w:sz w:val="21"/>
                  </w:rPr>
                  <w:t>J</w:t>
                </w:r>
              </w:p>
              <w:p w:rsidR="00B514F9" w:rsidRDefault="00B514F9">
                <w:pPr>
                  <w:spacing w:line="720" w:lineRule="exact"/>
                  <w:rPr>
                    <w:color w:val="000000"/>
                    <w:sz w:val="21"/>
                  </w:rPr>
                </w:pPr>
                <w:r>
                  <w:rPr>
                    <w:color w:val="000000"/>
                    <w:sz w:val="21"/>
                  </w:rPr>
                  <w:t>K</w:t>
                </w:r>
              </w:p>
              <w:p w:rsidR="00B514F9" w:rsidRDefault="00B514F9">
                <w:pPr>
                  <w:spacing w:line="720" w:lineRule="exact"/>
                  <w:rPr>
                    <w:color w:val="000000"/>
                    <w:sz w:val="21"/>
                  </w:rPr>
                </w:pPr>
                <w:r>
                  <w:rPr>
                    <w:color w:val="000000"/>
                    <w:sz w:val="21"/>
                  </w:rPr>
                  <w:t>L</w:t>
                </w:r>
              </w:p>
              <w:p w:rsidR="00B514F9" w:rsidRDefault="00B514F9">
                <w:pPr>
                  <w:spacing w:line="720" w:lineRule="exact"/>
                  <w:rPr>
                    <w:color w:val="000000"/>
                    <w:sz w:val="21"/>
                  </w:rPr>
                </w:pPr>
                <w:r>
                  <w:rPr>
                    <w:color w:val="000000"/>
                    <w:sz w:val="21"/>
                  </w:rPr>
                  <w:t>M</w:t>
                </w:r>
              </w:p>
              <w:p w:rsidR="00B514F9" w:rsidRDefault="00B514F9">
                <w:pPr>
                  <w:spacing w:line="720" w:lineRule="exact"/>
                  <w:rPr>
                    <w:color w:val="000000"/>
                    <w:sz w:val="21"/>
                  </w:rPr>
                </w:pPr>
                <w:r>
                  <w:rPr>
                    <w:color w:val="000000"/>
                    <w:sz w:val="21"/>
                  </w:rPr>
                  <w:t>N</w:t>
                </w:r>
              </w:p>
              <w:p w:rsidR="00B514F9" w:rsidRDefault="00B514F9">
                <w:pPr>
                  <w:spacing w:line="720" w:lineRule="exact"/>
                  <w:rPr>
                    <w:color w:val="000000"/>
                    <w:sz w:val="21"/>
                  </w:rPr>
                </w:pPr>
                <w:r>
                  <w:rPr>
                    <w:color w:val="000000"/>
                    <w:sz w:val="21"/>
                  </w:rPr>
                  <w:t>O</w:t>
                </w:r>
              </w:p>
              <w:p w:rsidR="00B514F9" w:rsidRDefault="00B514F9">
                <w:pPr>
                  <w:spacing w:line="720" w:lineRule="exact"/>
                  <w:rPr>
                    <w:color w:val="000000"/>
                    <w:sz w:val="21"/>
                  </w:rPr>
                </w:pPr>
                <w:r>
                  <w:rPr>
                    <w:color w:val="000000"/>
                    <w:sz w:val="21"/>
                  </w:rPr>
                  <w:t>P</w:t>
                </w:r>
              </w:p>
              <w:p w:rsidR="00B514F9" w:rsidRDefault="00B514F9">
                <w:pPr>
                  <w:spacing w:line="720" w:lineRule="exact"/>
                  <w:rPr>
                    <w:color w:val="000000"/>
                    <w:sz w:val="21"/>
                  </w:rPr>
                </w:pPr>
                <w:r>
                  <w:rPr>
                    <w:color w:val="000000"/>
                    <w:sz w:val="21"/>
                  </w:rPr>
                  <w:t>Q</w:t>
                </w:r>
              </w:p>
              <w:p w:rsidR="00B514F9" w:rsidRDefault="00B514F9">
                <w:pPr>
                  <w:spacing w:line="720" w:lineRule="exact"/>
                  <w:rPr>
                    <w:color w:val="000000"/>
                    <w:sz w:val="21"/>
                  </w:rPr>
                </w:pPr>
                <w:r>
                  <w:rPr>
                    <w:color w:val="000000"/>
                    <w:sz w:val="21"/>
                  </w:rPr>
                  <w:t>R</w:t>
                </w:r>
              </w:p>
              <w:p w:rsidR="00B514F9" w:rsidRDefault="00B514F9">
                <w:pPr>
                  <w:spacing w:line="720" w:lineRule="exact"/>
                  <w:rPr>
                    <w:color w:val="000000"/>
                    <w:sz w:val="21"/>
                  </w:rPr>
                </w:pPr>
                <w:r>
                  <w:rPr>
                    <w:color w:val="000000"/>
                    <w:sz w:val="21"/>
                  </w:rPr>
                  <w:t>S</w:t>
                </w:r>
              </w:p>
              <w:p w:rsidR="00B514F9" w:rsidRDefault="00B514F9">
                <w:pPr>
                  <w:spacing w:line="720" w:lineRule="exact"/>
                  <w:rPr>
                    <w:color w:val="000000"/>
                    <w:sz w:val="21"/>
                  </w:rPr>
                </w:pPr>
                <w:r>
                  <w:rPr>
                    <w:color w:val="000000"/>
                    <w:sz w:val="21"/>
                  </w:rPr>
                  <w:t>T</w:t>
                </w:r>
              </w:p>
              <w:p w:rsidR="00B514F9" w:rsidRDefault="00B514F9">
                <w:pPr>
                  <w:spacing w:line="720" w:lineRule="exact"/>
                  <w:rPr>
                    <w:color w:val="000000"/>
                    <w:sz w:val="21"/>
                  </w:rPr>
                </w:pPr>
                <w:r>
                  <w:rPr>
                    <w:color w:val="000000"/>
                    <w:sz w:val="21"/>
                  </w:rPr>
                  <w:t>U</w:t>
                </w:r>
              </w:p>
              <w:p w:rsidR="00B514F9" w:rsidRDefault="00B514F9">
                <w:pPr>
                  <w:spacing w:line="720" w:lineRule="exact"/>
                  <w:rPr>
                    <w:color w:val="000000"/>
                    <w:sz w:val="21"/>
                  </w:rPr>
                </w:pPr>
                <w:r>
                  <w:rPr>
                    <w:color w:val="000000"/>
                    <w:sz w:val="21"/>
                  </w:rPr>
                  <w:t>V</w:t>
                </w:r>
              </w:p>
            </w:txbxContent>
          </v:textbox>
        </v:shape>
      </w:pict>
    </w:r>
    <w:r>
      <w:rPr>
        <w:noProof/>
      </w:rPr>
    </w:r>
    <w:r w:rsidR="00B514F9">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B514F9" w:rsidRDefault="00B514F9">
                <w:pPr>
                  <w:spacing w:line="720" w:lineRule="exact"/>
                  <w:rPr>
                    <w:color w:val="000000"/>
                    <w:sz w:val="21"/>
                  </w:rPr>
                </w:pPr>
                <w:r>
                  <w:rPr>
                    <w:color w:val="000000"/>
                    <w:sz w:val="21"/>
                  </w:rPr>
                  <w:t>A</w:t>
                </w:r>
              </w:p>
              <w:p w:rsidR="00B514F9" w:rsidRDefault="00B514F9">
                <w:pPr>
                  <w:spacing w:line="720" w:lineRule="exact"/>
                  <w:rPr>
                    <w:color w:val="000000"/>
                    <w:sz w:val="21"/>
                  </w:rPr>
                </w:pPr>
                <w:r>
                  <w:rPr>
                    <w:color w:val="000000"/>
                    <w:sz w:val="21"/>
                  </w:rPr>
                  <w:t>B</w:t>
                </w:r>
              </w:p>
              <w:p w:rsidR="00B514F9" w:rsidRDefault="00B514F9">
                <w:pPr>
                  <w:spacing w:line="720" w:lineRule="exact"/>
                  <w:rPr>
                    <w:color w:val="000000"/>
                    <w:sz w:val="21"/>
                  </w:rPr>
                </w:pPr>
                <w:r>
                  <w:rPr>
                    <w:color w:val="000000"/>
                    <w:sz w:val="21"/>
                  </w:rPr>
                  <w:t>C</w:t>
                </w:r>
              </w:p>
              <w:p w:rsidR="00B514F9" w:rsidRDefault="00B514F9">
                <w:pPr>
                  <w:spacing w:line="720" w:lineRule="exact"/>
                  <w:rPr>
                    <w:color w:val="000000"/>
                    <w:sz w:val="21"/>
                  </w:rPr>
                </w:pPr>
                <w:r>
                  <w:rPr>
                    <w:color w:val="000000"/>
                    <w:sz w:val="21"/>
                  </w:rPr>
                  <w:t>D</w:t>
                </w:r>
              </w:p>
              <w:p w:rsidR="00B514F9" w:rsidRDefault="00B514F9">
                <w:pPr>
                  <w:spacing w:line="720" w:lineRule="exact"/>
                  <w:rPr>
                    <w:color w:val="000000"/>
                    <w:sz w:val="21"/>
                  </w:rPr>
                </w:pPr>
                <w:r>
                  <w:rPr>
                    <w:color w:val="000000"/>
                    <w:sz w:val="21"/>
                  </w:rPr>
                  <w:t>E</w:t>
                </w:r>
              </w:p>
              <w:p w:rsidR="00B514F9" w:rsidRDefault="00B514F9">
                <w:pPr>
                  <w:spacing w:line="720" w:lineRule="exact"/>
                  <w:rPr>
                    <w:color w:val="000000"/>
                    <w:sz w:val="21"/>
                  </w:rPr>
                </w:pPr>
                <w:r>
                  <w:rPr>
                    <w:color w:val="000000"/>
                    <w:sz w:val="21"/>
                  </w:rPr>
                  <w:t>F</w:t>
                </w:r>
              </w:p>
              <w:p w:rsidR="00B514F9" w:rsidRDefault="00B514F9">
                <w:pPr>
                  <w:spacing w:line="720" w:lineRule="exact"/>
                  <w:rPr>
                    <w:color w:val="000000"/>
                    <w:sz w:val="21"/>
                  </w:rPr>
                </w:pPr>
                <w:r>
                  <w:rPr>
                    <w:color w:val="000000"/>
                    <w:sz w:val="21"/>
                  </w:rPr>
                  <w:t>G</w:t>
                </w:r>
              </w:p>
              <w:p w:rsidR="00B514F9" w:rsidRDefault="00B514F9">
                <w:pPr>
                  <w:spacing w:line="720" w:lineRule="exact"/>
                  <w:rPr>
                    <w:color w:val="000000"/>
                    <w:sz w:val="21"/>
                  </w:rPr>
                </w:pPr>
                <w:r>
                  <w:rPr>
                    <w:color w:val="000000"/>
                    <w:sz w:val="21"/>
                  </w:rPr>
                  <w:t>H</w:t>
                </w:r>
              </w:p>
              <w:p w:rsidR="00B514F9" w:rsidRDefault="00B514F9">
                <w:pPr>
                  <w:spacing w:line="720" w:lineRule="exact"/>
                  <w:rPr>
                    <w:color w:val="000000"/>
                    <w:sz w:val="21"/>
                  </w:rPr>
                </w:pPr>
                <w:r>
                  <w:rPr>
                    <w:color w:val="000000"/>
                    <w:sz w:val="21"/>
                  </w:rPr>
                  <w:t>I</w:t>
                </w:r>
              </w:p>
              <w:p w:rsidR="00B514F9" w:rsidRDefault="00B514F9">
                <w:pPr>
                  <w:spacing w:line="720" w:lineRule="exact"/>
                  <w:rPr>
                    <w:color w:val="000000"/>
                    <w:sz w:val="21"/>
                  </w:rPr>
                </w:pPr>
                <w:r>
                  <w:rPr>
                    <w:color w:val="000000"/>
                    <w:sz w:val="21"/>
                  </w:rPr>
                  <w:t>J</w:t>
                </w:r>
              </w:p>
              <w:p w:rsidR="00B514F9" w:rsidRDefault="00B514F9">
                <w:pPr>
                  <w:spacing w:line="720" w:lineRule="exact"/>
                  <w:rPr>
                    <w:color w:val="000000"/>
                    <w:sz w:val="21"/>
                  </w:rPr>
                </w:pPr>
                <w:r>
                  <w:rPr>
                    <w:color w:val="000000"/>
                    <w:sz w:val="21"/>
                  </w:rPr>
                  <w:t>K</w:t>
                </w:r>
              </w:p>
              <w:p w:rsidR="00B514F9" w:rsidRDefault="00B514F9">
                <w:pPr>
                  <w:spacing w:line="720" w:lineRule="exact"/>
                  <w:rPr>
                    <w:color w:val="000000"/>
                    <w:sz w:val="21"/>
                  </w:rPr>
                </w:pPr>
                <w:r>
                  <w:rPr>
                    <w:color w:val="000000"/>
                    <w:sz w:val="21"/>
                  </w:rPr>
                  <w:t>L</w:t>
                </w:r>
              </w:p>
              <w:p w:rsidR="00B514F9" w:rsidRDefault="00B514F9">
                <w:pPr>
                  <w:spacing w:line="720" w:lineRule="exact"/>
                  <w:rPr>
                    <w:color w:val="000000"/>
                    <w:sz w:val="21"/>
                  </w:rPr>
                </w:pPr>
                <w:r>
                  <w:rPr>
                    <w:color w:val="000000"/>
                    <w:sz w:val="21"/>
                  </w:rPr>
                  <w:t>M</w:t>
                </w:r>
              </w:p>
              <w:p w:rsidR="00B514F9" w:rsidRDefault="00B514F9">
                <w:pPr>
                  <w:spacing w:line="720" w:lineRule="exact"/>
                  <w:rPr>
                    <w:color w:val="000000"/>
                    <w:sz w:val="21"/>
                  </w:rPr>
                </w:pPr>
                <w:r>
                  <w:rPr>
                    <w:color w:val="000000"/>
                    <w:sz w:val="21"/>
                  </w:rPr>
                  <w:t>N</w:t>
                </w:r>
              </w:p>
              <w:p w:rsidR="00B514F9" w:rsidRDefault="00B514F9">
                <w:pPr>
                  <w:spacing w:line="720" w:lineRule="exact"/>
                  <w:rPr>
                    <w:color w:val="000000"/>
                    <w:sz w:val="21"/>
                  </w:rPr>
                </w:pPr>
                <w:r>
                  <w:rPr>
                    <w:color w:val="000000"/>
                    <w:sz w:val="21"/>
                  </w:rPr>
                  <w:t>O</w:t>
                </w:r>
              </w:p>
              <w:p w:rsidR="00B514F9" w:rsidRDefault="00B514F9">
                <w:pPr>
                  <w:spacing w:line="720" w:lineRule="exact"/>
                  <w:rPr>
                    <w:color w:val="000000"/>
                    <w:sz w:val="21"/>
                  </w:rPr>
                </w:pPr>
                <w:r>
                  <w:rPr>
                    <w:color w:val="000000"/>
                    <w:sz w:val="21"/>
                  </w:rPr>
                  <w:t>P</w:t>
                </w:r>
              </w:p>
              <w:p w:rsidR="00B514F9" w:rsidRDefault="00B514F9">
                <w:pPr>
                  <w:spacing w:line="720" w:lineRule="exact"/>
                  <w:rPr>
                    <w:color w:val="000000"/>
                    <w:sz w:val="21"/>
                  </w:rPr>
                </w:pPr>
                <w:r>
                  <w:rPr>
                    <w:color w:val="000000"/>
                    <w:sz w:val="21"/>
                  </w:rPr>
                  <w:t>Q</w:t>
                </w:r>
              </w:p>
              <w:p w:rsidR="00B514F9" w:rsidRDefault="00B514F9">
                <w:pPr>
                  <w:spacing w:line="720" w:lineRule="exact"/>
                  <w:rPr>
                    <w:color w:val="000000"/>
                    <w:sz w:val="21"/>
                  </w:rPr>
                </w:pPr>
                <w:r>
                  <w:rPr>
                    <w:color w:val="000000"/>
                    <w:sz w:val="21"/>
                  </w:rPr>
                  <w:t>R</w:t>
                </w:r>
              </w:p>
              <w:p w:rsidR="00B514F9" w:rsidRDefault="00B514F9">
                <w:pPr>
                  <w:spacing w:line="720" w:lineRule="exact"/>
                  <w:rPr>
                    <w:color w:val="000000"/>
                    <w:sz w:val="21"/>
                  </w:rPr>
                </w:pPr>
                <w:r>
                  <w:rPr>
                    <w:color w:val="000000"/>
                    <w:sz w:val="21"/>
                  </w:rPr>
                  <w:t>S</w:t>
                </w:r>
              </w:p>
              <w:p w:rsidR="00B514F9" w:rsidRDefault="00B514F9">
                <w:pPr>
                  <w:spacing w:line="720" w:lineRule="exact"/>
                  <w:rPr>
                    <w:color w:val="000000"/>
                    <w:sz w:val="21"/>
                  </w:rPr>
                </w:pPr>
                <w:r>
                  <w:rPr>
                    <w:color w:val="000000"/>
                    <w:sz w:val="21"/>
                  </w:rPr>
                  <w:t>T</w:t>
                </w:r>
              </w:p>
              <w:p w:rsidR="00B514F9" w:rsidRDefault="00B514F9">
                <w:pPr>
                  <w:spacing w:line="720" w:lineRule="exact"/>
                  <w:rPr>
                    <w:color w:val="000000"/>
                    <w:sz w:val="21"/>
                  </w:rPr>
                </w:pPr>
                <w:r>
                  <w:rPr>
                    <w:color w:val="000000"/>
                    <w:sz w:val="21"/>
                  </w:rPr>
                  <w:t>U</w:t>
                </w:r>
              </w:p>
              <w:p w:rsidR="00B514F9" w:rsidRDefault="00B514F9">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14F9" w:rsidRDefault="00B514F9">
    <w:pPr>
      <w:pStyle w:val="Header"/>
    </w:pPr>
    <w:r>
      <w:rPr>
        <w:noProof/>
        <w:sz w:val="20"/>
        <w:lang w:val="en-US"/>
      </w:rPr>
    </w:r>
    <w:r w:rsidR="00B514F9">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B514F9" w:rsidRDefault="00B514F9">
                <w:pPr>
                  <w:spacing w:line="720" w:lineRule="exact"/>
                  <w:rPr>
                    <w:color w:val="000000"/>
                    <w:sz w:val="21"/>
                  </w:rPr>
                </w:pPr>
                <w:r>
                  <w:rPr>
                    <w:color w:val="000000"/>
                    <w:sz w:val="21"/>
                  </w:rPr>
                  <w:t>A</w:t>
                </w:r>
              </w:p>
              <w:p w:rsidR="00B514F9" w:rsidRDefault="00B514F9">
                <w:pPr>
                  <w:spacing w:line="720" w:lineRule="exact"/>
                  <w:rPr>
                    <w:color w:val="000000"/>
                    <w:sz w:val="21"/>
                  </w:rPr>
                </w:pPr>
                <w:r>
                  <w:rPr>
                    <w:color w:val="000000"/>
                    <w:sz w:val="21"/>
                  </w:rPr>
                  <w:t>B</w:t>
                </w:r>
              </w:p>
              <w:p w:rsidR="00B514F9" w:rsidRDefault="00B514F9">
                <w:pPr>
                  <w:spacing w:line="720" w:lineRule="exact"/>
                  <w:rPr>
                    <w:color w:val="000000"/>
                    <w:sz w:val="21"/>
                  </w:rPr>
                </w:pPr>
                <w:r>
                  <w:rPr>
                    <w:color w:val="000000"/>
                    <w:sz w:val="21"/>
                  </w:rPr>
                  <w:t>C</w:t>
                </w:r>
              </w:p>
              <w:p w:rsidR="00B514F9" w:rsidRDefault="00B514F9">
                <w:pPr>
                  <w:spacing w:line="720" w:lineRule="exact"/>
                  <w:rPr>
                    <w:color w:val="000000"/>
                    <w:sz w:val="21"/>
                  </w:rPr>
                </w:pPr>
                <w:r>
                  <w:rPr>
                    <w:color w:val="000000"/>
                    <w:sz w:val="21"/>
                  </w:rPr>
                  <w:t>D</w:t>
                </w:r>
              </w:p>
              <w:p w:rsidR="00B514F9" w:rsidRDefault="00B514F9">
                <w:pPr>
                  <w:spacing w:line="720" w:lineRule="exact"/>
                  <w:rPr>
                    <w:color w:val="000000"/>
                    <w:sz w:val="21"/>
                  </w:rPr>
                </w:pPr>
                <w:r>
                  <w:rPr>
                    <w:color w:val="000000"/>
                    <w:sz w:val="21"/>
                  </w:rPr>
                  <w:t>E</w:t>
                </w:r>
              </w:p>
              <w:p w:rsidR="00B514F9" w:rsidRDefault="00B514F9">
                <w:pPr>
                  <w:spacing w:line="720" w:lineRule="exact"/>
                  <w:rPr>
                    <w:color w:val="000000"/>
                    <w:sz w:val="21"/>
                  </w:rPr>
                </w:pPr>
                <w:r>
                  <w:rPr>
                    <w:color w:val="000000"/>
                    <w:sz w:val="21"/>
                  </w:rPr>
                  <w:t>F</w:t>
                </w:r>
              </w:p>
              <w:p w:rsidR="00B514F9" w:rsidRDefault="00B514F9">
                <w:pPr>
                  <w:spacing w:line="720" w:lineRule="exact"/>
                  <w:rPr>
                    <w:color w:val="000000"/>
                    <w:sz w:val="21"/>
                  </w:rPr>
                </w:pPr>
                <w:r>
                  <w:rPr>
                    <w:color w:val="000000"/>
                    <w:sz w:val="21"/>
                  </w:rPr>
                  <w:t>G</w:t>
                </w:r>
              </w:p>
              <w:p w:rsidR="00B514F9" w:rsidRDefault="00B514F9">
                <w:pPr>
                  <w:spacing w:line="720" w:lineRule="exact"/>
                  <w:rPr>
                    <w:color w:val="000000"/>
                    <w:sz w:val="21"/>
                  </w:rPr>
                </w:pPr>
                <w:r>
                  <w:rPr>
                    <w:color w:val="000000"/>
                    <w:sz w:val="21"/>
                  </w:rPr>
                  <w:t>H</w:t>
                </w:r>
              </w:p>
              <w:p w:rsidR="00B514F9" w:rsidRDefault="00B514F9">
                <w:pPr>
                  <w:spacing w:line="720" w:lineRule="exact"/>
                  <w:rPr>
                    <w:color w:val="000000"/>
                    <w:sz w:val="21"/>
                  </w:rPr>
                </w:pPr>
                <w:r>
                  <w:rPr>
                    <w:color w:val="000000"/>
                    <w:sz w:val="21"/>
                  </w:rPr>
                  <w:t>I</w:t>
                </w:r>
              </w:p>
              <w:p w:rsidR="00B514F9" w:rsidRDefault="00B514F9">
                <w:pPr>
                  <w:spacing w:line="720" w:lineRule="exact"/>
                  <w:rPr>
                    <w:color w:val="000000"/>
                    <w:sz w:val="21"/>
                  </w:rPr>
                </w:pPr>
                <w:r>
                  <w:rPr>
                    <w:color w:val="000000"/>
                    <w:sz w:val="21"/>
                  </w:rPr>
                  <w:t>J</w:t>
                </w:r>
              </w:p>
              <w:p w:rsidR="00B514F9" w:rsidRDefault="00B514F9">
                <w:pPr>
                  <w:spacing w:line="720" w:lineRule="exact"/>
                  <w:rPr>
                    <w:color w:val="000000"/>
                    <w:sz w:val="21"/>
                  </w:rPr>
                </w:pPr>
                <w:r>
                  <w:rPr>
                    <w:color w:val="000000"/>
                    <w:sz w:val="21"/>
                  </w:rPr>
                  <w:t>K</w:t>
                </w:r>
              </w:p>
              <w:p w:rsidR="00B514F9" w:rsidRDefault="00B514F9">
                <w:pPr>
                  <w:spacing w:line="720" w:lineRule="exact"/>
                  <w:rPr>
                    <w:color w:val="000000"/>
                    <w:sz w:val="21"/>
                  </w:rPr>
                </w:pPr>
                <w:r>
                  <w:rPr>
                    <w:color w:val="000000"/>
                    <w:sz w:val="21"/>
                  </w:rPr>
                  <w:t>L</w:t>
                </w:r>
              </w:p>
              <w:p w:rsidR="00B514F9" w:rsidRDefault="00B514F9">
                <w:pPr>
                  <w:spacing w:line="720" w:lineRule="exact"/>
                  <w:rPr>
                    <w:color w:val="000000"/>
                    <w:sz w:val="21"/>
                  </w:rPr>
                </w:pPr>
                <w:r>
                  <w:rPr>
                    <w:color w:val="000000"/>
                    <w:sz w:val="21"/>
                  </w:rPr>
                  <w:t>M</w:t>
                </w:r>
              </w:p>
              <w:p w:rsidR="00B514F9" w:rsidRDefault="00B514F9">
                <w:pPr>
                  <w:spacing w:line="720" w:lineRule="exact"/>
                  <w:rPr>
                    <w:color w:val="000000"/>
                    <w:sz w:val="21"/>
                  </w:rPr>
                </w:pPr>
                <w:r>
                  <w:rPr>
                    <w:color w:val="000000"/>
                    <w:sz w:val="21"/>
                  </w:rPr>
                  <w:t>N</w:t>
                </w:r>
              </w:p>
              <w:p w:rsidR="00B514F9" w:rsidRDefault="00B514F9">
                <w:pPr>
                  <w:spacing w:line="720" w:lineRule="exact"/>
                  <w:rPr>
                    <w:color w:val="000000"/>
                    <w:sz w:val="21"/>
                  </w:rPr>
                </w:pPr>
                <w:r>
                  <w:rPr>
                    <w:color w:val="000000"/>
                    <w:sz w:val="21"/>
                  </w:rPr>
                  <w:t>O</w:t>
                </w:r>
              </w:p>
              <w:p w:rsidR="00B514F9" w:rsidRDefault="00B514F9">
                <w:pPr>
                  <w:spacing w:line="720" w:lineRule="exact"/>
                  <w:rPr>
                    <w:color w:val="000000"/>
                    <w:sz w:val="21"/>
                  </w:rPr>
                </w:pPr>
                <w:r>
                  <w:rPr>
                    <w:color w:val="000000"/>
                    <w:sz w:val="21"/>
                  </w:rPr>
                  <w:t>P</w:t>
                </w:r>
              </w:p>
              <w:p w:rsidR="00B514F9" w:rsidRDefault="00B514F9">
                <w:pPr>
                  <w:spacing w:line="720" w:lineRule="exact"/>
                  <w:rPr>
                    <w:color w:val="000000"/>
                    <w:sz w:val="21"/>
                  </w:rPr>
                </w:pPr>
                <w:r>
                  <w:rPr>
                    <w:color w:val="000000"/>
                    <w:sz w:val="21"/>
                  </w:rPr>
                  <w:t>Q</w:t>
                </w:r>
              </w:p>
              <w:p w:rsidR="00B514F9" w:rsidRDefault="00B514F9">
                <w:pPr>
                  <w:spacing w:line="720" w:lineRule="exact"/>
                  <w:rPr>
                    <w:color w:val="000000"/>
                    <w:sz w:val="21"/>
                  </w:rPr>
                </w:pPr>
                <w:r>
                  <w:rPr>
                    <w:color w:val="000000"/>
                    <w:sz w:val="21"/>
                  </w:rPr>
                  <w:t>R</w:t>
                </w:r>
              </w:p>
              <w:p w:rsidR="00B514F9" w:rsidRDefault="00B514F9">
                <w:pPr>
                  <w:spacing w:line="720" w:lineRule="exact"/>
                  <w:rPr>
                    <w:color w:val="000000"/>
                    <w:sz w:val="21"/>
                  </w:rPr>
                </w:pPr>
                <w:r>
                  <w:rPr>
                    <w:color w:val="000000"/>
                    <w:sz w:val="21"/>
                  </w:rPr>
                  <w:t>S</w:t>
                </w:r>
              </w:p>
              <w:p w:rsidR="00B514F9" w:rsidRDefault="00B514F9">
                <w:pPr>
                  <w:spacing w:line="720" w:lineRule="exact"/>
                  <w:rPr>
                    <w:color w:val="000000"/>
                    <w:sz w:val="21"/>
                  </w:rPr>
                </w:pPr>
                <w:r>
                  <w:rPr>
                    <w:color w:val="000000"/>
                    <w:sz w:val="21"/>
                  </w:rPr>
                  <w:t>T</w:t>
                </w:r>
              </w:p>
              <w:p w:rsidR="00B514F9" w:rsidRDefault="00B514F9">
                <w:pPr>
                  <w:spacing w:line="720" w:lineRule="exact"/>
                  <w:rPr>
                    <w:color w:val="000000"/>
                    <w:sz w:val="21"/>
                  </w:rPr>
                </w:pPr>
                <w:r>
                  <w:rPr>
                    <w:color w:val="000000"/>
                    <w:sz w:val="21"/>
                  </w:rPr>
                  <w:t>U</w:t>
                </w:r>
              </w:p>
              <w:p w:rsidR="00B514F9" w:rsidRDefault="00B514F9">
                <w:pPr>
                  <w:spacing w:line="720" w:lineRule="exact"/>
                  <w:rPr>
                    <w:color w:val="000000"/>
                    <w:sz w:val="21"/>
                  </w:rPr>
                </w:pPr>
                <w:r>
                  <w:rPr>
                    <w:color w:val="000000"/>
                    <w:sz w:val="21"/>
                  </w:rPr>
                  <w:t>V</w:t>
                </w:r>
              </w:p>
            </w:txbxContent>
          </v:textbox>
        </v:shape>
      </w:pict>
    </w:r>
    <w:r>
      <w:rPr>
        <w:noProof/>
        <w:sz w:val="20"/>
        <w:lang w:val="en-US"/>
      </w:rPr>
    </w:r>
    <w:r w:rsidR="00B514F9">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B514F9" w:rsidRDefault="00B514F9">
                <w:pPr>
                  <w:spacing w:line="720" w:lineRule="exact"/>
                  <w:rPr>
                    <w:color w:val="000000"/>
                    <w:sz w:val="21"/>
                  </w:rPr>
                </w:pPr>
                <w:r>
                  <w:rPr>
                    <w:color w:val="000000"/>
                    <w:sz w:val="21"/>
                  </w:rPr>
                  <w:t>A</w:t>
                </w:r>
              </w:p>
              <w:p w:rsidR="00B514F9" w:rsidRDefault="00B514F9">
                <w:pPr>
                  <w:spacing w:line="720" w:lineRule="exact"/>
                  <w:rPr>
                    <w:color w:val="000000"/>
                    <w:sz w:val="21"/>
                  </w:rPr>
                </w:pPr>
                <w:r>
                  <w:rPr>
                    <w:color w:val="000000"/>
                    <w:sz w:val="21"/>
                  </w:rPr>
                  <w:t>B</w:t>
                </w:r>
              </w:p>
              <w:p w:rsidR="00B514F9" w:rsidRDefault="00B514F9">
                <w:pPr>
                  <w:spacing w:line="720" w:lineRule="exact"/>
                  <w:rPr>
                    <w:color w:val="000000"/>
                    <w:sz w:val="21"/>
                  </w:rPr>
                </w:pPr>
                <w:r>
                  <w:rPr>
                    <w:color w:val="000000"/>
                    <w:sz w:val="21"/>
                  </w:rPr>
                  <w:t>C</w:t>
                </w:r>
              </w:p>
              <w:p w:rsidR="00B514F9" w:rsidRDefault="00B514F9">
                <w:pPr>
                  <w:spacing w:line="720" w:lineRule="exact"/>
                  <w:rPr>
                    <w:color w:val="000000"/>
                    <w:sz w:val="21"/>
                  </w:rPr>
                </w:pPr>
                <w:r>
                  <w:rPr>
                    <w:color w:val="000000"/>
                    <w:sz w:val="21"/>
                  </w:rPr>
                  <w:t>D</w:t>
                </w:r>
              </w:p>
              <w:p w:rsidR="00B514F9" w:rsidRDefault="00B514F9">
                <w:pPr>
                  <w:spacing w:line="720" w:lineRule="exact"/>
                  <w:rPr>
                    <w:color w:val="000000"/>
                    <w:sz w:val="21"/>
                  </w:rPr>
                </w:pPr>
                <w:r>
                  <w:rPr>
                    <w:color w:val="000000"/>
                    <w:sz w:val="21"/>
                  </w:rPr>
                  <w:t>E</w:t>
                </w:r>
              </w:p>
              <w:p w:rsidR="00B514F9" w:rsidRDefault="00B514F9">
                <w:pPr>
                  <w:spacing w:line="720" w:lineRule="exact"/>
                  <w:rPr>
                    <w:color w:val="000000"/>
                    <w:sz w:val="21"/>
                  </w:rPr>
                </w:pPr>
                <w:r>
                  <w:rPr>
                    <w:color w:val="000000"/>
                    <w:sz w:val="21"/>
                  </w:rPr>
                  <w:t>F</w:t>
                </w:r>
              </w:p>
              <w:p w:rsidR="00B514F9" w:rsidRDefault="00B514F9">
                <w:pPr>
                  <w:spacing w:line="720" w:lineRule="exact"/>
                  <w:rPr>
                    <w:color w:val="000000"/>
                    <w:sz w:val="21"/>
                  </w:rPr>
                </w:pPr>
                <w:r>
                  <w:rPr>
                    <w:color w:val="000000"/>
                    <w:sz w:val="21"/>
                  </w:rPr>
                  <w:t>G</w:t>
                </w:r>
              </w:p>
              <w:p w:rsidR="00B514F9" w:rsidRDefault="00B514F9">
                <w:pPr>
                  <w:spacing w:line="720" w:lineRule="exact"/>
                  <w:rPr>
                    <w:color w:val="000000"/>
                    <w:sz w:val="21"/>
                  </w:rPr>
                </w:pPr>
                <w:r>
                  <w:rPr>
                    <w:color w:val="000000"/>
                    <w:sz w:val="21"/>
                  </w:rPr>
                  <w:t>H</w:t>
                </w:r>
              </w:p>
              <w:p w:rsidR="00B514F9" w:rsidRDefault="00B514F9">
                <w:pPr>
                  <w:spacing w:line="720" w:lineRule="exact"/>
                  <w:rPr>
                    <w:color w:val="000000"/>
                    <w:sz w:val="21"/>
                  </w:rPr>
                </w:pPr>
                <w:r>
                  <w:rPr>
                    <w:color w:val="000000"/>
                    <w:sz w:val="21"/>
                  </w:rPr>
                  <w:t>I</w:t>
                </w:r>
              </w:p>
              <w:p w:rsidR="00B514F9" w:rsidRDefault="00B514F9">
                <w:pPr>
                  <w:spacing w:line="720" w:lineRule="exact"/>
                  <w:rPr>
                    <w:color w:val="000000"/>
                    <w:sz w:val="21"/>
                  </w:rPr>
                </w:pPr>
                <w:r>
                  <w:rPr>
                    <w:color w:val="000000"/>
                    <w:sz w:val="21"/>
                  </w:rPr>
                  <w:t>J</w:t>
                </w:r>
              </w:p>
              <w:p w:rsidR="00B514F9" w:rsidRDefault="00B514F9">
                <w:pPr>
                  <w:spacing w:line="720" w:lineRule="exact"/>
                  <w:rPr>
                    <w:color w:val="000000"/>
                    <w:sz w:val="21"/>
                  </w:rPr>
                </w:pPr>
                <w:r>
                  <w:rPr>
                    <w:color w:val="000000"/>
                    <w:sz w:val="21"/>
                  </w:rPr>
                  <w:t>K</w:t>
                </w:r>
              </w:p>
              <w:p w:rsidR="00B514F9" w:rsidRDefault="00B514F9">
                <w:pPr>
                  <w:spacing w:line="720" w:lineRule="exact"/>
                  <w:rPr>
                    <w:color w:val="000000"/>
                    <w:sz w:val="21"/>
                  </w:rPr>
                </w:pPr>
                <w:r>
                  <w:rPr>
                    <w:color w:val="000000"/>
                    <w:sz w:val="21"/>
                  </w:rPr>
                  <w:t>L</w:t>
                </w:r>
              </w:p>
              <w:p w:rsidR="00B514F9" w:rsidRDefault="00B514F9">
                <w:pPr>
                  <w:spacing w:line="720" w:lineRule="exact"/>
                  <w:rPr>
                    <w:color w:val="000000"/>
                    <w:sz w:val="21"/>
                  </w:rPr>
                </w:pPr>
                <w:r>
                  <w:rPr>
                    <w:color w:val="000000"/>
                    <w:sz w:val="21"/>
                  </w:rPr>
                  <w:t>M</w:t>
                </w:r>
              </w:p>
              <w:p w:rsidR="00B514F9" w:rsidRDefault="00B514F9">
                <w:pPr>
                  <w:spacing w:line="720" w:lineRule="exact"/>
                  <w:rPr>
                    <w:color w:val="000000"/>
                    <w:sz w:val="21"/>
                  </w:rPr>
                </w:pPr>
                <w:r>
                  <w:rPr>
                    <w:color w:val="000000"/>
                    <w:sz w:val="21"/>
                  </w:rPr>
                  <w:t>N</w:t>
                </w:r>
              </w:p>
              <w:p w:rsidR="00B514F9" w:rsidRDefault="00B514F9">
                <w:pPr>
                  <w:spacing w:line="720" w:lineRule="exact"/>
                  <w:rPr>
                    <w:color w:val="000000"/>
                    <w:sz w:val="21"/>
                  </w:rPr>
                </w:pPr>
                <w:r>
                  <w:rPr>
                    <w:color w:val="000000"/>
                    <w:sz w:val="21"/>
                  </w:rPr>
                  <w:t>O</w:t>
                </w:r>
              </w:p>
              <w:p w:rsidR="00B514F9" w:rsidRDefault="00B514F9">
                <w:pPr>
                  <w:spacing w:line="720" w:lineRule="exact"/>
                  <w:rPr>
                    <w:color w:val="000000"/>
                    <w:sz w:val="21"/>
                  </w:rPr>
                </w:pPr>
                <w:r>
                  <w:rPr>
                    <w:color w:val="000000"/>
                    <w:sz w:val="21"/>
                  </w:rPr>
                  <w:t>P</w:t>
                </w:r>
              </w:p>
              <w:p w:rsidR="00B514F9" w:rsidRDefault="00B514F9">
                <w:pPr>
                  <w:spacing w:line="720" w:lineRule="exact"/>
                  <w:rPr>
                    <w:color w:val="000000"/>
                    <w:sz w:val="21"/>
                  </w:rPr>
                </w:pPr>
                <w:r>
                  <w:rPr>
                    <w:color w:val="000000"/>
                    <w:sz w:val="21"/>
                  </w:rPr>
                  <w:t>Q</w:t>
                </w:r>
              </w:p>
              <w:p w:rsidR="00B514F9" w:rsidRDefault="00B514F9">
                <w:pPr>
                  <w:spacing w:line="720" w:lineRule="exact"/>
                  <w:rPr>
                    <w:color w:val="000000"/>
                    <w:sz w:val="21"/>
                  </w:rPr>
                </w:pPr>
                <w:r>
                  <w:rPr>
                    <w:color w:val="000000"/>
                    <w:sz w:val="21"/>
                  </w:rPr>
                  <w:t>R</w:t>
                </w:r>
              </w:p>
              <w:p w:rsidR="00B514F9" w:rsidRDefault="00B514F9">
                <w:pPr>
                  <w:spacing w:line="720" w:lineRule="exact"/>
                  <w:rPr>
                    <w:color w:val="000000"/>
                    <w:sz w:val="21"/>
                  </w:rPr>
                </w:pPr>
                <w:r>
                  <w:rPr>
                    <w:color w:val="000000"/>
                    <w:sz w:val="21"/>
                  </w:rPr>
                  <w:t>S</w:t>
                </w:r>
              </w:p>
              <w:p w:rsidR="00B514F9" w:rsidRDefault="00B514F9">
                <w:pPr>
                  <w:spacing w:line="720" w:lineRule="exact"/>
                  <w:rPr>
                    <w:color w:val="000000"/>
                    <w:sz w:val="21"/>
                  </w:rPr>
                </w:pPr>
                <w:r>
                  <w:rPr>
                    <w:color w:val="000000"/>
                    <w:sz w:val="21"/>
                  </w:rPr>
                  <w:t>T</w:t>
                </w:r>
              </w:p>
              <w:p w:rsidR="00B514F9" w:rsidRDefault="00B514F9">
                <w:pPr>
                  <w:spacing w:line="720" w:lineRule="exact"/>
                  <w:rPr>
                    <w:color w:val="000000"/>
                    <w:sz w:val="21"/>
                  </w:rPr>
                </w:pPr>
                <w:r>
                  <w:rPr>
                    <w:color w:val="000000"/>
                    <w:sz w:val="21"/>
                  </w:rPr>
                  <w:t>U</w:t>
                </w:r>
              </w:p>
              <w:p w:rsidR="00B514F9" w:rsidRDefault="00B514F9">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1EAA"/>
    <w:multiLevelType w:val="hybridMultilevel"/>
    <w:tmpl w:val="929AC55A"/>
    <w:lvl w:ilvl="0" w:tplc="6194F65A">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2" w15:restartNumberingAfterBreak="0">
    <w:nsid w:val="57AD5609"/>
    <w:multiLevelType w:val="hybridMultilevel"/>
    <w:tmpl w:val="19C649D8"/>
    <w:lvl w:ilvl="0" w:tplc="ECBECB20">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776606877">
    <w:abstractNumId w:val="1"/>
  </w:num>
  <w:num w:numId="2" w16cid:durableId="271472097">
    <w:abstractNumId w:val="0"/>
  </w:num>
  <w:num w:numId="3" w16cid:durableId="1841889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4F9"/>
    <w:rsid w:val="00B514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EC2D0CB-C59C-5643-B444-5CF27DBB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ind w:left="1418" w:hanging="1418"/>
      <w:jc w:val="both"/>
    </w:pPr>
    <w:rPr>
      <w:i/>
      <w:iCs/>
      <w:lang w:val="en-GB"/>
    </w:rPr>
  </w:style>
  <w:style w:type="paragraph" w:styleId="BodyText2">
    <w:name w:val="Body Text 2"/>
    <w:basedOn w:val="Normal"/>
    <w:semiHidden/>
    <w:pPr>
      <w:tabs>
        <w:tab w:val="left" w:pos="1418"/>
      </w:tabs>
      <w:spacing w:line="360" w:lineRule="auto"/>
      <w:jc w:val="both"/>
    </w:pPr>
    <w:rPr>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2008-05-09T02:34:00Z</cp:lastPrinted>
  <dcterms:created xsi:type="dcterms:W3CDTF">2023-10-14T01:21:00Z</dcterms:created>
  <dcterms:modified xsi:type="dcterms:W3CDTF">2023-10-14T01:21:00Z</dcterms:modified>
</cp:coreProperties>
</file>