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3A5" w:rsidRPr="00CD0312" w:rsidRDefault="00E71E46" w:rsidP="00CF23A5">
      <w:pPr>
        <w:spacing w:line="360" w:lineRule="auto"/>
        <w:jc w:val="right"/>
        <w:rPr>
          <w:rFonts w:eastAsia="PMingLiU"/>
          <w:szCs w:val="28"/>
          <w:lang w:eastAsia="zh-TW"/>
        </w:rPr>
      </w:pPr>
      <w:r w:rsidRPr="00DB5819">
        <w:t>D</w:t>
      </w:r>
      <w:r w:rsidR="0022700D" w:rsidRPr="00DB5819">
        <w:rPr>
          <w:rFonts w:eastAsia="PMingLiU"/>
          <w:lang w:eastAsia="zh-TW"/>
        </w:rPr>
        <w:t>C</w:t>
      </w:r>
      <w:r w:rsidR="00E139B1">
        <w:rPr>
          <w:rFonts w:eastAsia="PMingLiU"/>
          <w:lang w:eastAsia="zh-TW"/>
        </w:rPr>
        <w:t>PI</w:t>
      </w:r>
      <w:r w:rsidR="00DB5819" w:rsidRPr="00DB5819">
        <w:rPr>
          <w:rFonts w:eastAsia="PMingLiU"/>
          <w:lang w:eastAsia="zh-TW"/>
        </w:rPr>
        <w:t xml:space="preserve"> </w:t>
      </w:r>
      <w:r w:rsidR="00E139B1">
        <w:rPr>
          <w:rFonts w:eastAsia="PMingLiU"/>
          <w:lang w:eastAsia="zh-TW"/>
        </w:rPr>
        <w:t>2514</w:t>
      </w:r>
      <w:r w:rsidRPr="00DB5819">
        <w:t>/20</w:t>
      </w:r>
      <w:r w:rsidR="00D82C4D" w:rsidRPr="00DB5819">
        <w:t>1</w:t>
      </w:r>
      <w:r w:rsidR="00E139B1">
        <w:t>5</w:t>
      </w:r>
    </w:p>
    <w:p w:rsidR="00CF23A5" w:rsidRPr="00375419" w:rsidRDefault="00761A5C" w:rsidP="00CF23A5">
      <w:pPr>
        <w:tabs>
          <w:tab w:val="clear" w:pos="4320"/>
          <w:tab w:val="clear" w:pos="9072"/>
        </w:tabs>
        <w:spacing w:line="360" w:lineRule="auto"/>
        <w:jc w:val="right"/>
        <w:rPr>
          <w:rFonts w:eastAsia="PMingLiU"/>
          <w:b/>
          <w:lang w:eastAsia="zh-TW"/>
        </w:rPr>
      </w:pPr>
      <w:sdt>
        <w:sdtPr>
          <w:alias w:val="neutral citation number"/>
          <w:tag w:val="neutral citation number"/>
          <w:id w:val="-22707895"/>
          <w:placeholder>
            <w:docPart w:val="A46A81CA8AC3496C8D9D1EF08B83BFF1"/>
          </w:placeholder>
          <w:text/>
        </w:sdtPr>
        <w:sdtEndPr/>
        <w:sdtContent>
          <w:r w:rsidR="008E7A4F" w:rsidRPr="008E7A4F">
            <w:t>[2018] HKDC 70</w:t>
          </w:r>
        </w:sdtContent>
      </w:sdt>
    </w:p>
    <w:p w:rsidR="00EF7573" w:rsidRDefault="00EF7573" w:rsidP="00CD352D">
      <w:pPr>
        <w:spacing w:line="360" w:lineRule="auto"/>
      </w:pPr>
    </w:p>
    <w:p w:rsidR="00BD658B" w:rsidRPr="00DB5819" w:rsidRDefault="00BD658B" w:rsidP="00CD352D">
      <w:pPr>
        <w:spacing w:line="360" w:lineRule="auto"/>
        <w:sectPr w:rsidR="00BD658B" w:rsidRPr="00DB5819" w:rsidSect="00FD3819">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01592E" w:rsidRPr="002B16DB" w:rsidRDefault="0001592E" w:rsidP="00CD352D">
      <w:pPr>
        <w:tabs>
          <w:tab w:val="clear" w:pos="4320"/>
          <w:tab w:val="clear" w:pos="9072"/>
        </w:tabs>
        <w:spacing w:line="360" w:lineRule="auto"/>
        <w:jc w:val="center"/>
        <w:rPr>
          <w:b/>
          <w:szCs w:val="26"/>
        </w:rPr>
      </w:pPr>
      <w:r w:rsidRPr="002B16DB">
        <w:rPr>
          <w:b/>
          <w:szCs w:val="26"/>
        </w:rPr>
        <w:t>IN THE DISTRICT COURT OF THE</w:t>
      </w:r>
    </w:p>
    <w:p w:rsidR="0001592E" w:rsidRPr="002B16DB" w:rsidRDefault="0001592E" w:rsidP="00CD352D">
      <w:pPr>
        <w:keepNext/>
        <w:tabs>
          <w:tab w:val="clear" w:pos="1440"/>
          <w:tab w:val="clear" w:pos="4320"/>
          <w:tab w:val="clear" w:pos="9072"/>
        </w:tabs>
        <w:spacing w:line="360" w:lineRule="auto"/>
        <w:jc w:val="center"/>
        <w:outlineLvl w:val="0"/>
        <w:rPr>
          <w:b/>
          <w:bCs/>
          <w:kern w:val="28"/>
          <w:szCs w:val="26"/>
          <w:lang w:val="en-GB"/>
        </w:rPr>
      </w:pPr>
      <w:r w:rsidRPr="002B16DB">
        <w:rPr>
          <w:b/>
          <w:bCs/>
          <w:kern w:val="28"/>
          <w:szCs w:val="26"/>
          <w:lang w:val="en-GB"/>
        </w:rPr>
        <w:t>HONG KONG SPECIAL ADMINISTRATIVE REGION</w:t>
      </w:r>
    </w:p>
    <w:p w:rsidR="0001592E" w:rsidRPr="002B16DB" w:rsidRDefault="00E139B1" w:rsidP="00CD352D">
      <w:pPr>
        <w:tabs>
          <w:tab w:val="clear" w:pos="4320"/>
          <w:tab w:val="clear" w:pos="9072"/>
        </w:tabs>
        <w:spacing w:line="360" w:lineRule="auto"/>
        <w:jc w:val="center"/>
        <w:rPr>
          <w:szCs w:val="26"/>
        </w:rPr>
      </w:pPr>
      <w:r>
        <w:rPr>
          <w:szCs w:val="26"/>
        </w:rPr>
        <w:t>PERSONAL INJURIES</w:t>
      </w:r>
      <w:r w:rsidR="0001592E" w:rsidRPr="002B16DB">
        <w:rPr>
          <w:szCs w:val="26"/>
        </w:rPr>
        <w:t xml:space="preserve"> NO </w:t>
      </w:r>
      <w:r>
        <w:rPr>
          <w:szCs w:val="26"/>
        </w:rPr>
        <w:t>2514</w:t>
      </w:r>
      <w:r w:rsidR="0001592E" w:rsidRPr="002B16DB">
        <w:rPr>
          <w:rFonts w:hint="eastAsia"/>
          <w:szCs w:val="26"/>
        </w:rPr>
        <w:t xml:space="preserve"> OF 20</w:t>
      </w:r>
      <w:r w:rsidR="0001592E" w:rsidRPr="002B16DB">
        <w:rPr>
          <w:szCs w:val="26"/>
        </w:rPr>
        <w:t>1</w:t>
      </w:r>
      <w:r>
        <w:rPr>
          <w:szCs w:val="26"/>
        </w:rPr>
        <w:t>5</w:t>
      </w:r>
    </w:p>
    <w:p w:rsidR="0001592E" w:rsidRPr="002B16DB" w:rsidRDefault="0001592E" w:rsidP="00CD352D">
      <w:pPr>
        <w:tabs>
          <w:tab w:val="clear" w:pos="4320"/>
          <w:tab w:val="clear" w:pos="9072"/>
        </w:tabs>
        <w:spacing w:line="360" w:lineRule="auto"/>
        <w:jc w:val="center"/>
        <w:rPr>
          <w:szCs w:val="26"/>
        </w:rPr>
      </w:pPr>
    </w:p>
    <w:p w:rsidR="0001592E" w:rsidRPr="002B16DB" w:rsidRDefault="0001592E" w:rsidP="00CD352D">
      <w:pPr>
        <w:tabs>
          <w:tab w:val="clear" w:pos="4320"/>
          <w:tab w:val="clear" w:pos="9072"/>
        </w:tabs>
        <w:spacing w:line="360" w:lineRule="auto"/>
        <w:jc w:val="center"/>
        <w:rPr>
          <w:szCs w:val="26"/>
        </w:rPr>
      </w:pPr>
      <w:r w:rsidRPr="002B16DB">
        <w:rPr>
          <w:szCs w:val="26"/>
        </w:rPr>
        <w:t>--</w:t>
      </w:r>
      <w:r>
        <w:rPr>
          <w:szCs w:val="26"/>
        </w:rPr>
        <w:t>----</w:t>
      </w:r>
      <w:r w:rsidRPr="002B16DB">
        <w:rPr>
          <w:szCs w:val="26"/>
        </w:rPr>
        <w:t>-----------</w:t>
      </w:r>
      <w:r>
        <w:rPr>
          <w:szCs w:val="26"/>
        </w:rPr>
        <w:t>---------------</w:t>
      </w:r>
      <w:r w:rsidRPr="002B16DB">
        <w:rPr>
          <w:szCs w:val="26"/>
        </w:rPr>
        <w:t>------------</w:t>
      </w:r>
    </w:p>
    <w:p w:rsidR="0001592E" w:rsidRPr="002B16DB" w:rsidRDefault="0001592E" w:rsidP="00CD352D">
      <w:pPr>
        <w:tabs>
          <w:tab w:val="clear" w:pos="4320"/>
          <w:tab w:val="clear" w:pos="9072"/>
        </w:tabs>
        <w:spacing w:line="360" w:lineRule="auto"/>
        <w:rPr>
          <w:szCs w:val="26"/>
        </w:rPr>
      </w:pPr>
      <w:r w:rsidRPr="002B16DB">
        <w:rPr>
          <w:szCs w:val="26"/>
        </w:rPr>
        <w:t>BETWEEN</w:t>
      </w:r>
    </w:p>
    <w:p w:rsidR="0001592E" w:rsidRPr="002B16DB" w:rsidRDefault="0001592E" w:rsidP="00CF23A5">
      <w:pPr>
        <w:tabs>
          <w:tab w:val="clear" w:pos="1440"/>
          <w:tab w:val="clear" w:pos="4320"/>
          <w:tab w:val="clear" w:pos="9072"/>
          <w:tab w:val="center" w:pos="4230"/>
          <w:tab w:val="right" w:pos="8280"/>
        </w:tabs>
        <w:spacing w:line="360" w:lineRule="auto"/>
        <w:ind w:right="-36"/>
        <w:rPr>
          <w:szCs w:val="26"/>
          <w:lang w:eastAsia="zh-TW"/>
        </w:rPr>
      </w:pPr>
      <w:r>
        <w:rPr>
          <w:rFonts w:eastAsia="PMingLiU"/>
          <w:szCs w:val="26"/>
          <w:lang w:eastAsia="zh-HK"/>
        </w:rPr>
        <w:tab/>
      </w:r>
      <w:r w:rsidR="00E139B1">
        <w:rPr>
          <w:rFonts w:eastAsiaTheme="minorEastAsia"/>
          <w:szCs w:val="26"/>
        </w:rPr>
        <w:t xml:space="preserve">WONG ROCKY </w:t>
      </w:r>
      <w:r w:rsidR="00E139B1" w:rsidRPr="00CF23A5">
        <w:rPr>
          <w:rFonts w:eastAsiaTheme="minorEastAsia"/>
          <w:szCs w:val="26"/>
        </w:rPr>
        <w:t>LO</w:t>
      </w:r>
      <w:r w:rsidR="00CF23A5" w:rsidRPr="00CF23A5">
        <w:rPr>
          <w:rFonts w:eastAsia="PMingLiU"/>
          <w:szCs w:val="26"/>
          <w:lang w:eastAsia="zh-TW"/>
        </w:rPr>
        <w:t>K</w:t>
      </w:r>
      <w:r w:rsidR="004D047C">
        <w:rPr>
          <w:rFonts w:eastAsia="PMingLiU"/>
          <w:szCs w:val="26"/>
          <w:lang w:eastAsia="zh-TW"/>
        </w:rPr>
        <w:t>-</w:t>
      </w:r>
      <w:r w:rsidR="00E139B1" w:rsidRPr="00CF23A5">
        <w:rPr>
          <w:rFonts w:eastAsiaTheme="minorEastAsia"/>
          <w:szCs w:val="26"/>
        </w:rPr>
        <w:t>KUN</w:t>
      </w:r>
      <w:r w:rsidR="00107EA5" w:rsidRPr="00CF23A5">
        <w:rPr>
          <w:rFonts w:eastAsia="PMingLiU"/>
          <w:szCs w:val="26"/>
          <w:lang w:eastAsia="zh-TW"/>
        </w:rPr>
        <w:t>（</w:t>
      </w:r>
      <w:r w:rsidR="00CF23A5" w:rsidRPr="00CF23A5">
        <w:rPr>
          <w:rFonts w:eastAsia="PMingLiU"/>
          <w:szCs w:val="26"/>
          <w:lang w:eastAsia="zh-HK"/>
        </w:rPr>
        <w:t>黃</w:t>
      </w:r>
      <w:r w:rsidR="004D047C" w:rsidRPr="004D047C">
        <w:rPr>
          <w:rFonts w:eastAsia="PMingLiU" w:hint="eastAsia"/>
          <w:szCs w:val="26"/>
          <w:lang w:eastAsia="zh-HK"/>
        </w:rPr>
        <w:t>樂</w:t>
      </w:r>
      <w:r w:rsidR="00CF23A5" w:rsidRPr="00CF23A5">
        <w:rPr>
          <w:rFonts w:eastAsia="PMingLiU"/>
          <w:szCs w:val="26"/>
          <w:lang w:eastAsia="zh-HK"/>
        </w:rPr>
        <w:t>勤</w:t>
      </w:r>
      <w:r w:rsidR="00107EA5">
        <w:rPr>
          <w:rFonts w:eastAsia="PMingLiU" w:hint="eastAsia"/>
          <w:szCs w:val="26"/>
          <w:lang w:eastAsia="zh-TW"/>
        </w:rPr>
        <w:t>）</w:t>
      </w:r>
      <w:r>
        <w:rPr>
          <w:szCs w:val="26"/>
          <w:lang w:eastAsia="zh-TW"/>
        </w:rPr>
        <w:tab/>
      </w:r>
      <w:r w:rsidRPr="002B16DB">
        <w:rPr>
          <w:szCs w:val="26"/>
          <w:lang w:eastAsia="zh-TW"/>
        </w:rPr>
        <w:t>P</w:t>
      </w:r>
      <w:r w:rsidRPr="002B16DB">
        <w:rPr>
          <w:rFonts w:eastAsia="PMingLiU" w:hint="eastAsia"/>
          <w:szCs w:val="26"/>
          <w:lang w:eastAsia="zh-TW"/>
        </w:rPr>
        <w:t>laintiff</w:t>
      </w:r>
    </w:p>
    <w:p w:rsidR="0001592E" w:rsidRPr="002B16DB" w:rsidRDefault="0001592E" w:rsidP="00CF23A5">
      <w:pPr>
        <w:tabs>
          <w:tab w:val="clear" w:pos="1440"/>
          <w:tab w:val="clear" w:pos="4320"/>
          <w:tab w:val="clear" w:pos="9072"/>
          <w:tab w:val="center" w:pos="4050"/>
          <w:tab w:val="center" w:pos="4230"/>
          <w:tab w:val="right" w:pos="8280"/>
        </w:tabs>
        <w:spacing w:line="360" w:lineRule="auto"/>
        <w:ind w:right="-29"/>
        <w:jc w:val="center"/>
        <w:rPr>
          <w:szCs w:val="26"/>
          <w:lang w:eastAsia="zh-TW"/>
        </w:rPr>
      </w:pPr>
      <w:r w:rsidRPr="002B16DB">
        <w:rPr>
          <w:szCs w:val="26"/>
          <w:lang w:eastAsia="zh-TW"/>
        </w:rPr>
        <w:t>and</w:t>
      </w:r>
    </w:p>
    <w:p w:rsidR="00981AE1" w:rsidRDefault="0001592E" w:rsidP="00CF23A5">
      <w:pPr>
        <w:tabs>
          <w:tab w:val="clear" w:pos="1440"/>
          <w:tab w:val="clear" w:pos="4320"/>
          <w:tab w:val="clear" w:pos="9072"/>
          <w:tab w:val="center" w:pos="4230"/>
          <w:tab w:val="right" w:pos="8280"/>
        </w:tabs>
        <w:spacing w:line="360" w:lineRule="auto"/>
        <w:ind w:right="-36"/>
        <w:rPr>
          <w:rFonts w:eastAsia="PMingLiU"/>
          <w:szCs w:val="26"/>
          <w:lang w:eastAsia="zh-TW"/>
        </w:rPr>
      </w:pPr>
      <w:r w:rsidRPr="002B16DB">
        <w:rPr>
          <w:rFonts w:hint="eastAsia"/>
          <w:szCs w:val="26"/>
          <w:lang w:eastAsia="zh-TW"/>
        </w:rPr>
        <w:tab/>
      </w:r>
      <w:r w:rsidR="00E139B1">
        <w:rPr>
          <w:rFonts w:eastAsia="PMingLiU"/>
          <w:szCs w:val="26"/>
          <w:lang w:eastAsia="zh-HK"/>
        </w:rPr>
        <w:t>WU KWONG SUM</w:t>
      </w:r>
      <w:r w:rsidR="00981AE1">
        <w:rPr>
          <w:rFonts w:eastAsia="PMingLiU" w:hint="eastAsia"/>
          <w:szCs w:val="26"/>
          <w:lang w:eastAsia="zh-TW"/>
        </w:rPr>
        <w:t>（</w:t>
      </w:r>
      <w:r w:rsidR="00CF23A5">
        <w:rPr>
          <w:rFonts w:eastAsia="PMingLiU" w:hint="eastAsia"/>
          <w:szCs w:val="26"/>
          <w:lang w:eastAsia="zh-HK"/>
        </w:rPr>
        <w:t>胡廣森</w:t>
      </w:r>
      <w:r w:rsidR="00981AE1">
        <w:rPr>
          <w:rFonts w:eastAsia="PMingLiU" w:hint="eastAsia"/>
          <w:szCs w:val="26"/>
          <w:lang w:eastAsia="zh-TW"/>
        </w:rPr>
        <w:t>）</w:t>
      </w:r>
      <w:r w:rsidR="00981AE1">
        <w:rPr>
          <w:szCs w:val="26"/>
          <w:lang w:eastAsia="zh-TW"/>
        </w:rPr>
        <w:tab/>
      </w:r>
      <w:r w:rsidR="00981AE1" w:rsidRPr="00981AE1">
        <w:rPr>
          <w:rFonts w:eastAsia="PMingLiU"/>
          <w:szCs w:val="26"/>
          <w:lang w:eastAsia="zh-TW"/>
        </w:rPr>
        <w:t>Defendant</w:t>
      </w:r>
    </w:p>
    <w:p w:rsidR="0001592E" w:rsidRDefault="0001592E" w:rsidP="00F2659E">
      <w:pPr>
        <w:tabs>
          <w:tab w:val="clear" w:pos="4320"/>
          <w:tab w:val="clear" w:pos="9072"/>
        </w:tabs>
        <w:spacing w:line="360" w:lineRule="auto"/>
        <w:jc w:val="center"/>
        <w:rPr>
          <w:szCs w:val="26"/>
          <w:lang w:eastAsia="zh-TW"/>
        </w:rPr>
      </w:pPr>
      <w:r w:rsidRPr="002B16DB">
        <w:rPr>
          <w:szCs w:val="26"/>
          <w:lang w:eastAsia="zh-TW"/>
        </w:rPr>
        <w:t>--</w:t>
      </w:r>
      <w:r>
        <w:rPr>
          <w:szCs w:val="26"/>
          <w:lang w:eastAsia="zh-TW"/>
        </w:rPr>
        <w:t>----</w:t>
      </w:r>
      <w:r w:rsidRPr="002B16DB">
        <w:rPr>
          <w:szCs w:val="26"/>
          <w:lang w:eastAsia="zh-TW"/>
        </w:rPr>
        <w:t>-----------</w:t>
      </w:r>
      <w:r>
        <w:rPr>
          <w:szCs w:val="26"/>
          <w:lang w:eastAsia="zh-TW"/>
        </w:rPr>
        <w:t>---------------</w:t>
      </w:r>
      <w:r w:rsidRPr="002B16DB">
        <w:rPr>
          <w:szCs w:val="26"/>
          <w:lang w:eastAsia="zh-TW"/>
        </w:rPr>
        <w:t>------------</w:t>
      </w:r>
    </w:p>
    <w:p w:rsidR="00FD3819" w:rsidRPr="00CF23A5" w:rsidRDefault="00FD3819" w:rsidP="00CF23A5">
      <w:pPr>
        <w:keepNext/>
        <w:tabs>
          <w:tab w:val="clear" w:pos="1440"/>
          <w:tab w:val="clear" w:pos="4320"/>
          <w:tab w:val="clear" w:pos="9072"/>
        </w:tabs>
        <w:spacing w:line="360" w:lineRule="auto"/>
        <w:jc w:val="both"/>
        <w:outlineLvl w:val="4"/>
        <w:rPr>
          <w:bCs/>
          <w:lang w:eastAsia="zh-TW"/>
        </w:rPr>
      </w:pPr>
    </w:p>
    <w:p w:rsidR="0001592E" w:rsidRPr="00CF23A5" w:rsidRDefault="0001592E" w:rsidP="00CF23A5">
      <w:pPr>
        <w:keepNext/>
        <w:tabs>
          <w:tab w:val="clear" w:pos="1440"/>
          <w:tab w:val="clear" w:pos="4320"/>
          <w:tab w:val="clear" w:pos="9072"/>
          <w:tab w:val="left" w:pos="270"/>
        </w:tabs>
        <w:spacing w:line="360" w:lineRule="auto"/>
        <w:ind w:left="1440" w:hanging="1440"/>
        <w:outlineLvl w:val="4"/>
        <w:rPr>
          <w:bCs/>
          <w:lang w:val="en-GB" w:eastAsia="zh-TW"/>
        </w:rPr>
      </w:pPr>
      <w:r w:rsidRPr="00CF23A5">
        <w:rPr>
          <w:bCs/>
          <w:lang w:val="en-GB" w:eastAsia="zh-TW"/>
        </w:rPr>
        <w:t xml:space="preserve">Before:  </w:t>
      </w:r>
      <w:r w:rsidR="001B623C" w:rsidRPr="00CF23A5">
        <w:rPr>
          <w:bCs/>
          <w:lang w:val="en-GB" w:eastAsia="zh-TW"/>
        </w:rPr>
        <w:t xml:space="preserve">Her Honour </w:t>
      </w:r>
      <w:bookmarkStart w:id="0" w:name="_GoBack"/>
      <w:r w:rsidR="001B623C" w:rsidRPr="00CF23A5">
        <w:rPr>
          <w:bCs/>
          <w:lang w:val="en-GB" w:eastAsia="zh-TW"/>
        </w:rPr>
        <w:t xml:space="preserve">Judge Winnie </w:t>
      </w:r>
      <w:proofErr w:type="spellStart"/>
      <w:r w:rsidR="001B623C" w:rsidRPr="00CF23A5">
        <w:rPr>
          <w:bCs/>
          <w:lang w:val="en-GB" w:eastAsia="zh-TW"/>
        </w:rPr>
        <w:t>Tsui</w:t>
      </w:r>
      <w:proofErr w:type="spellEnd"/>
      <w:r w:rsidR="001B623C" w:rsidRPr="00CF23A5">
        <w:rPr>
          <w:bCs/>
          <w:lang w:val="en-GB" w:eastAsia="zh-TW"/>
        </w:rPr>
        <w:t xml:space="preserve"> </w:t>
      </w:r>
      <w:bookmarkEnd w:id="0"/>
      <w:r w:rsidRPr="00CF23A5">
        <w:rPr>
          <w:bCs/>
          <w:lang w:val="en-GB" w:eastAsia="zh-TW"/>
        </w:rPr>
        <w:t xml:space="preserve">in </w:t>
      </w:r>
      <w:r w:rsidR="00CF23A5" w:rsidRPr="00CF23A5">
        <w:rPr>
          <w:rFonts w:eastAsia="PMingLiU"/>
          <w:bCs/>
          <w:lang w:val="en-GB" w:eastAsia="zh-TW"/>
        </w:rPr>
        <w:t>C</w:t>
      </w:r>
      <w:r w:rsidR="0009771F" w:rsidRPr="00CF23A5">
        <w:rPr>
          <w:bCs/>
          <w:lang w:val="en-GB" w:eastAsia="zh-TW"/>
        </w:rPr>
        <w:t>hambers (</w:t>
      </w:r>
      <w:r w:rsidR="00CF23A5" w:rsidRPr="00CF23A5">
        <w:rPr>
          <w:bCs/>
          <w:lang w:val="en-GB" w:eastAsia="zh-TW"/>
        </w:rPr>
        <w:t>O</w:t>
      </w:r>
      <w:r w:rsidR="0009771F" w:rsidRPr="00CF23A5">
        <w:rPr>
          <w:bCs/>
          <w:lang w:val="en-GB" w:eastAsia="zh-TW"/>
        </w:rPr>
        <w:t xml:space="preserve">pen to </w:t>
      </w:r>
      <w:r w:rsidR="00CF23A5" w:rsidRPr="00CF23A5">
        <w:rPr>
          <w:bCs/>
          <w:lang w:val="en-GB" w:eastAsia="zh-TW"/>
        </w:rPr>
        <w:t>P</w:t>
      </w:r>
      <w:r w:rsidR="001B623C" w:rsidRPr="00CF23A5">
        <w:rPr>
          <w:bCs/>
          <w:lang w:val="en-GB" w:eastAsia="zh-TW"/>
        </w:rPr>
        <w:t>ublic)</w:t>
      </w:r>
    </w:p>
    <w:p w:rsidR="0001592E" w:rsidRPr="00CF23A5" w:rsidRDefault="0001592E" w:rsidP="00CF23A5">
      <w:pPr>
        <w:tabs>
          <w:tab w:val="clear" w:pos="1440"/>
          <w:tab w:val="clear" w:pos="4320"/>
          <w:tab w:val="clear" w:pos="9072"/>
        </w:tabs>
        <w:spacing w:line="360" w:lineRule="auto"/>
        <w:rPr>
          <w:bCs/>
          <w:szCs w:val="24"/>
          <w:lang w:val="en-GB"/>
        </w:rPr>
      </w:pPr>
      <w:r w:rsidRPr="00CF23A5">
        <w:rPr>
          <w:bCs/>
          <w:szCs w:val="24"/>
          <w:lang w:val="en-GB"/>
        </w:rPr>
        <w:t>Date of Hearing:</w:t>
      </w:r>
      <w:r w:rsidR="00350E84" w:rsidRPr="00CF23A5">
        <w:rPr>
          <w:bCs/>
          <w:szCs w:val="24"/>
          <w:lang w:val="en-GB"/>
        </w:rPr>
        <w:t xml:space="preserve">  </w:t>
      </w:r>
      <w:r w:rsidR="00E139B1" w:rsidRPr="00CF23A5">
        <w:rPr>
          <w:bCs/>
          <w:szCs w:val="24"/>
          <w:lang w:val="en-GB"/>
        </w:rPr>
        <w:t>11 September</w:t>
      </w:r>
      <w:r w:rsidR="001B623C" w:rsidRPr="00CF23A5">
        <w:rPr>
          <w:bCs/>
          <w:szCs w:val="24"/>
          <w:lang w:val="en-GB"/>
        </w:rPr>
        <w:t xml:space="preserve"> </w:t>
      </w:r>
      <w:r w:rsidRPr="00CF23A5">
        <w:rPr>
          <w:bCs/>
          <w:szCs w:val="24"/>
          <w:lang w:val="en-GB"/>
        </w:rPr>
        <w:t>2017</w:t>
      </w:r>
    </w:p>
    <w:p w:rsidR="0001592E" w:rsidRPr="00CF23A5" w:rsidRDefault="0001592E" w:rsidP="00CF23A5">
      <w:pPr>
        <w:tabs>
          <w:tab w:val="clear" w:pos="1440"/>
          <w:tab w:val="clear" w:pos="4320"/>
          <w:tab w:val="clear" w:pos="9072"/>
        </w:tabs>
        <w:spacing w:line="360" w:lineRule="auto"/>
        <w:rPr>
          <w:bCs/>
          <w:szCs w:val="24"/>
          <w:lang w:val="en-GB"/>
        </w:rPr>
      </w:pPr>
      <w:r w:rsidRPr="00CF23A5">
        <w:rPr>
          <w:bCs/>
          <w:szCs w:val="24"/>
          <w:lang w:val="en-GB"/>
        </w:rPr>
        <w:t xml:space="preserve">Date of </w:t>
      </w:r>
      <w:r w:rsidR="001C6597" w:rsidRPr="00CF23A5">
        <w:rPr>
          <w:bCs/>
          <w:szCs w:val="24"/>
          <w:lang w:val="en-GB"/>
        </w:rPr>
        <w:t>Decision</w:t>
      </w:r>
      <w:r w:rsidRPr="00CF23A5">
        <w:rPr>
          <w:bCs/>
          <w:szCs w:val="24"/>
          <w:lang w:val="en-GB"/>
        </w:rPr>
        <w:t>:</w:t>
      </w:r>
      <w:r w:rsidR="008B7987">
        <w:rPr>
          <w:bCs/>
          <w:szCs w:val="24"/>
          <w:lang w:val="en-GB"/>
        </w:rPr>
        <w:t xml:space="preserve">  24 </w:t>
      </w:r>
      <w:r w:rsidR="00C705EB" w:rsidRPr="00CF23A5">
        <w:rPr>
          <w:bCs/>
          <w:szCs w:val="24"/>
          <w:lang w:val="en-GB"/>
        </w:rPr>
        <w:t>January</w:t>
      </w:r>
      <w:r w:rsidR="00FD3819" w:rsidRPr="00CF23A5">
        <w:rPr>
          <w:bCs/>
          <w:szCs w:val="24"/>
          <w:lang w:val="en-GB"/>
        </w:rPr>
        <w:t xml:space="preserve"> </w:t>
      </w:r>
      <w:r w:rsidRPr="00CF23A5">
        <w:rPr>
          <w:bCs/>
          <w:szCs w:val="24"/>
          <w:lang w:val="en-GB"/>
        </w:rPr>
        <w:t>201</w:t>
      </w:r>
      <w:r w:rsidR="00C705EB" w:rsidRPr="00CF23A5">
        <w:rPr>
          <w:bCs/>
          <w:szCs w:val="24"/>
          <w:lang w:val="en-GB"/>
        </w:rPr>
        <w:t>8</w:t>
      </w:r>
    </w:p>
    <w:p w:rsidR="0001592E" w:rsidRPr="002B16DB" w:rsidRDefault="0001592E" w:rsidP="001C6597">
      <w:pPr>
        <w:tabs>
          <w:tab w:val="clear" w:pos="4320"/>
          <w:tab w:val="clear" w:pos="9072"/>
        </w:tabs>
        <w:adjustRightInd w:val="0"/>
        <w:spacing w:line="360" w:lineRule="auto"/>
      </w:pPr>
    </w:p>
    <w:p w:rsidR="0001592E" w:rsidRPr="002B16DB" w:rsidRDefault="0001592E" w:rsidP="001C6597">
      <w:pPr>
        <w:tabs>
          <w:tab w:val="clear" w:pos="4320"/>
          <w:tab w:val="clear" w:pos="9072"/>
          <w:tab w:val="left" w:pos="1620"/>
          <w:tab w:val="right" w:pos="8280"/>
        </w:tabs>
        <w:adjustRightInd w:val="0"/>
        <w:spacing w:line="360" w:lineRule="auto"/>
        <w:jc w:val="center"/>
        <w:rPr>
          <w:rFonts w:eastAsia="PMingLiU"/>
          <w:szCs w:val="28"/>
          <w:lang w:eastAsia="zh-TW"/>
        </w:rPr>
      </w:pPr>
      <w:r w:rsidRPr="002B16DB">
        <w:rPr>
          <w:rFonts w:hint="eastAsia"/>
          <w:szCs w:val="28"/>
        </w:rPr>
        <w:t>---------------------</w:t>
      </w:r>
    </w:p>
    <w:p w:rsidR="0001592E" w:rsidRPr="002B16DB" w:rsidRDefault="001B623C" w:rsidP="001C6597">
      <w:pPr>
        <w:tabs>
          <w:tab w:val="clear" w:pos="4320"/>
          <w:tab w:val="clear" w:pos="9072"/>
          <w:tab w:val="left" w:pos="1620"/>
          <w:tab w:val="right" w:pos="8280"/>
        </w:tabs>
        <w:adjustRightInd w:val="0"/>
        <w:spacing w:line="360" w:lineRule="auto"/>
        <w:jc w:val="center"/>
        <w:rPr>
          <w:szCs w:val="28"/>
        </w:rPr>
      </w:pPr>
      <w:r>
        <w:rPr>
          <w:szCs w:val="28"/>
        </w:rPr>
        <w:t>DECISION</w:t>
      </w:r>
    </w:p>
    <w:p w:rsidR="0001592E" w:rsidRPr="002B16DB" w:rsidRDefault="0001592E" w:rsidP="001C6597">
      <w:pPr>
        <w:tabs>
          <w:tab w:val="clear" w:pos="4320"/>
          <w:tab w:val="clear" w:pos="9072"/>
          <w:tab w:val="left" w:pos="1620"/>
          <w:tab w:val="right" w:pos="8280"/>
        </w:tabs>
        <w:adjustRightInd w:val="0"/>
        <w:spacing w:line="360" w:lineRule="auto"/>
        <w:jc w:val="center"/>
        <w:rPr>
          <w:szCs w:val="28"/>
        </w:rPr>
      </w:pPr>
      <w:r w:rsidRPr="002B16DB">
        <w:rPr>
          <w:rFonts w:hint="eastAsia"/>
          <w:szCs w:val="28"/>
        </w:rPr>
        <w:t>----------------------</w:t>
      </w:r>
    </w:p>
    <w:p w:rsidR="00816894" w:rsidRPr="00187F82" w:rsidRDefault="00816894" w:rsidP="00187F82">
      <w:pPr>
        <w:tabs>
          <w:tab w:val="clear" w:pos="4320"/>
        </w:tabs>
        <w:spacing w:line="360" w:lineRule="auto"/>
        <w:jc w:val="both"/>
      </w:pPr>
    </w:p>
    <w:p w:rsidR="00816894" w:rsidRPr="00187F82" w:rsidRDefault="007C5DE7" w:rsidP="00187F82">
      <w:pPr>
        <w:pStyle w:val="ListParagraph"/>
        <w:tabs>
          <w:tab w:val="clear" w:pos="4320"/>
        </w:tabs>
        <w:spacing w:line="360" w:lineRule="auto"/>
        <w:ind w:left="0"/>
        <w:jc w:val="both"/>
        <w:rPr>
          <w:i/>
        </w:rPr>
      </w:pPr>
      <w:r w:rsidRPr="00187F82">
        <w:rPr>
          <w:i/>
        </w:rPr>
        <w:t>INTRODUCTION</w:t>
      </w:r>
    </w:p>
    <w:p w:rsidR="00816894" w:rsidRPr="00187F82" w:rsidRDefault="00816894" w:rsidP="00187F82">
      <w:pPr>
        <w:tabs>
          <w:tab w:val="clear" w:pos="4320"/>
        </w:tabs>
        <w:spacing w:line="360" w:lineRule="auto"/>
        <w:jc w:val="both"/>
      </w:pPr>
    </w:p>
    <w:p w:rsidR="00187F82" w:rsidRDefault="00F2659E" w:rsidP="006D5D97">
      <w:pPr>
        <w:pStyle w:val="ListParagraph"/>
        <w:numPr>
          <w:ilvl w:val="0"/>
          <w:numId w:val="5"/>
        </w:numPr>
        <w:tabs>
          <w:tab w:val="clear" w:pos="4320"/>
        </w:tabs>
        <w:spacing w:line="360" w:lineRule="auto"/>
        <w:ind w:left="0" w:firstLine="0"/>
        <w:jc w:val="both"/>
      </w:pPr>
      <w:r w:rsidRPr="00187F82">
        <w:t xml:space="preserve">In this action, </w:t>
      </w:r>
      <w:proofErr w:type="spellStart"/>
      <w:r w:rsidR="00C705EB" w:rsidRPr="00187F82">
        <w:t>Mr</w:t>
      </w:r>
      <w:proofErr w:type="spellEnd"/>
      <w:r w:rsidR="00C705EB" w:rsidRPr="00187F82">
        <w:t xml:space="preserve"> Rocky Wong, </w:t>
      </w:r>
      <w:r w:rsidR="00BF7F2F" w:rsidRPr="00187F82">
        <w:t xml:space="preserve">the plaintiff, </w:t>
      </w:r>
      <w:r w:rsidRPr="00187F82">
        <w:t>claim</w:t>
      </w:r>
      <w:r w:rsidR="00451AFD" w:rsidRPr="00187F82">
        <w:t xml:space="preserve">s against </w:t>
      </w:r>
      <w:proofErr w:type="spellStart"/>
      <w:r w:rsidR="00451AFD" w:rsidRPr="00187F82">
        <w:t>Dr</w:t>
      </w:r>
      <w:proofErr w:type="spellEnd"/>
      <w:r w:rsidR="00451AFD" w:rsidRPr="00187F82">
        <w:t xml:space="preserve"> Wu </w:t>
      </w:r>
      <w:proofErr w:type="spellStart"/>
      <w:r w:rsidR="00451AFD" w:rsidRPr="00187F82">
        <w:t>Kwong</w:t>
      </w:r>
      <w:proofErr w:type="spellEnd"/>
      <w:r w:rsidR="00451AFD" w:rsidRPr="00187F82">
        <w:t xml:space="preserve"> Sum, an obstetrician,</w:t>
      </w:r>
      <w:r w:rsidRPr="00187F82">
        <w:t xml:space="preserve"> for </w:t>
      </w:r>
      <w:r w:rsidR="00451AFD" w:rsidRPr="00187F82">
        <w:t>medical ne</w:t>
      </w:r>
      <w:r w:rsidR="00D86CE2" w:rsidRPr="00187F82">
        <w:t>g</w:t>
      </w:r>
      <w:r w:rsidR="00451AFD" w:rsidRPr="00187F82">
        <w:t>ligence</w:t>
      </w:r>
      <w:r w:rsidRPr="00187F82">
        <w:t>.</w:t>
      </w:r>
    </w:p>
    <w:p w:rsidR="00187F82" w:rsidRDefault="00187F82" w:rsidP="00187F82">
      <w:pPr>
        <w:pStyle w:val="ListParagraph"/>
        <w:tabs>
          <w:tab w:val="clear" w:pos="4320"/>
        </w:tabs>
        <w:spacing w:line="360" w:lineRule="auto"/>
        <w:ind w:left="0"/>
        <w:jc w:val="both"/>
      </w:pPr>
    </w:p>
    <w:p w:rsidR="00D77627" w:rsidRPr="00187F82" w:rsidRDefault="00D86CE2" w:rsidP="006D5D97">
      <w:pPr>
        <w:pStyle w:val="ListParagraph"/>
        <w:numPr>
          <w:ilvl w:val="0"/>
          <w:numId w:val="5"/>
        </w:numPr>
        <w:tabs>
          <w:tab w:val="clear" w:pos="4320"/>
        </w:tabs>
        <w:spacing w:line="360" w:lineRule="auto"/>
        <w:ind w:left="0" w:firstLine="0"/>
        <w:jc w:val="both"/>
      </w:pPr>
      <w:r w:rsidRPr="00187F82">
        <w:lastRenderedPageBreak/>
        <w:t xml:space="preserve">In 2010, </w:t>
      </w:r>
      <w:proofErr w:type="spellStart"/>
      <w:r w:rsidRPr="00187F82">
        <w:t>Mr</w:t>
      </w:r>
      <w:proofErr w:type="spellEnd"/>
      <w:r w:rsidRPr="00187F82">
        <w:t xml:space="preserve"> Wong and his wife </w:t>
      </w:r>
      <w:r w:rsidR="00C839E3" w:rsidRPr="00187F82">
        <w:t xml:space="preserve">(now divorced) </w:t>
      </w:r>
      <w:r w:rsidRPr="00187F82">
        <w:t>were expecting a baby</w:t>
      </w:r>
      <w:r w:rsidR="00F2659E" w:rsidRPr="00187F82">
        <w:t>.</w:t>
      </w:r>
      <w:r w:rsidR="00C839E3" w:rsidRPr="00187F82">
        <w:t xml:space="preserve">  </w:t>
      </w:r>
      <w:r w:rsidR="00475FC8" w:rsidRPr="00187F82">
        <w:t>The wife consulted</w:t>
      </w:r>
      <w:r w:rsidR="00C839E3" w:rsidRPr="00187F82">
        <w:t xml:space="preserve"> </w:t>
      </w:r>
      <w:proofErr w:type="spellStart"/>
      <w:r w:rsidR="00C839E3" w:rsidRPr="00187F82">
        <w:t>Dr</w:t>
      </w:r>
      <w:proofErr w:type="spellEnd"/>
      <w:r w:rsidR="00D77627" w:rsidRPr="00187F82">
        <w:t xml:space="preserve"> Wu for ante-natal check-ups.  On 12 September of that year, </w:t>
      </w:r>
      <w:r w:rsidR="00475FC8" w:rsidRPr="00187F82">
        <w:t>she</w:t>
      </w:r>
      <w:r w:rsidR="00C839E3" w:rsidRPr="00187F82">
        <w:t xml:space="preserve"> gave birth to a baby girl by </w:t>
      </w:r>
      <w:r w:rsidR="009661AD" w:rsidRPr="00187F82">
        <w:t xml:space="preserve">low </w:t>
      </w:r>
      <w:r w:rsidR="00D77627" w:rsidRPr="00187F82">
        <w:t>forceps</w:t>
      </w:r>
      <w:r w:rsidR="00C839E3" w:rsidRPr="00187F82">
        <w:t xml:space="preserve"> delivery in Tsuen Wan Adventist Hospital.  </w:t>
      </w:r>
      <w:proofErr w:type="spellStart"/>
      <w:r w:rsidR="00C839E3" w:rsidRPr="00187F82">
        <w:t>Dr</w:t>
      </w:r>
      <w:proofErr w:type="spellEnd"/>
      <w:r w:rsidR="00C839E3" w:rsidRPr="00187F82">
        <w:t xml:space="preserve"> Wu performed episiotomy </w:t>
      </w:r>
      <w:r w:rsidR="00F433CC" w:rsidRPr="00187F82">
        <w:t>to facilitate the delivery</w:t>
      </w:r>
      <w:r w:rsidR="00C839E3" w:rsidRPr="00187F82">
        <w:t>.  Whilst at the hospital</w:t>
      </w:r>
      <w:r w:rsidR="00D77627" w:rsidRPr="00187F82">
        <w:t xml:space="preserve"> and during the follow-up </w:t>
      </w:r>
      <w:r w:rsidR="00F433CC" w:rsidRPr="00187F82">
        <w:t>consultation</w:t>
      </w:r>
      <w:r w:rsidR="00D77627" w:rsidRPr="00187F82">
        <w:t xml:space="preserve"> about ten days later, the wife complained of p</w:t>
      </w:r>
      <w:r w:rsidR="009661AD" w:rsidRPr="00187F82">
        <w:t xml:space="preserve">ain in the episiotomy wound.  </w:t>
      </w:r>
      <w:proofErr w:type="spellStart"/>
      <w:r w:rsidR="00D77627" w:rsidRPr="00187F82">
        <w:t>Dr</w:t>
      </w:r>
      <w:proofErr w:type="spellEnd"/>
      <w:r w:rsidR="00D77627" w:rsidRPr="00187F82">
        <w:t xml:space="preserve"> Wu </w:t>
      </w:r>
      <w:r w:rsidR="00870FE0" w:rsidRPr="00187F82">
        <w:t xml:space="preserve">told her </w:t>
      </w:r>
      <w:r w:rsidR="00D77627" w:rsidRPr="00187F82">
        <w:t xml:space="preserve">that it was normal.  </w:t>
      </w:r>
    </w:p>
    <w:p w:rsidR="00D77627" w:rsidRPr="00187F82" w:rsidRDefault="00D77627" w:rsidP="00187F82">
      <w:pPr>
        <w:tabs>
          <w:tab w:val="clear" w:pos="4320"/>
        </w:tabs>
        <w:spacing w:line="360" w:lineRule="auto"/>
        <w:jc w:val="both"/>
      </w:pPr>
    </w:p>
    <w:p w:rsidR="00F2659E" w:rsidRPr="00187F82" w:rsidRDefault="00D77627" w:rsidP="006D5D97">
      <w:pPr>
        <w:pStyle w:val="ListParagraph"/>
        <w:numPr>
          <w:ilvl w:val="0"/>
          <w:numId w:val="5"/>
        </w:numPr>
        <w:tabs>
          <w:tab w:val="clear" w:pos="4320"/>
        </w:tabs>
        <w:spacing w:line="360" w:lineRule="auto"/>
        <w:ind w:left="0" w:firstLine="0"/>
        <w:jc w:val="both"/>
      </w:pPr>
      <w:r w:rsidRPr="00187F82">
        <w:t xml:space="preserve">Then, on 1 October 2010, the wife found an object protruding from her vagina.  The object was removed.  </w:t>
      </w:r>
      <w:r w:rsidR="00B05D8C" w:rsidRPr="00187F82">
        <w:t>I</w:t>
      </w:r>
      <w:r w:rsidRPr="00187F82">
        <w:t xml:space="preserve">t was a surgical gauze which was stained with blood and had a very foul </w:t>
      </w:r>
      <w:proofErr w:type="spellStart"/>
      <w:r w:rsidRPr="00187F82">
        <w:t>odour</w:t>
      </w:r>
      <w:proofErr w:type="spellEnd"/>
      <w:r w:rsidRPr="00187F82">
        <w:t>.</w:t>
      </w:r>
    </w:p>
    <w:p w:rsidR="00F2659E" w:rsidRPr="00187F82" w:rsidRDefault="00F2659E" w:rsidP="00187F82">
      <w:pPr>
        <w:tabs>
          <w:tab w:val="clear" w:pos="4320"/>
        </w:tabs>
        <w:spacing w:line="360" w:lineRule="auto"/>
        <w:jc w:val="both"/>
      </w:pPr>
    </w:p>
    <w:p w:rsidR="00D01786" w:rsidRPr="00187F82" w:rsidRDefault="00B05D8C" w:rsidP="006D5D97">
      <w:pPr>
        <w:pStyle w:val="ListParagraph"/>
        <w:numPr>
          <w:ilvl w:val="0"/>
          <w:numId w:val="5"/>
        </w:numPr>
        <w:tabs>
          <w:tab w:val="clear" w:pos="4320"/>
        </w:tabs>
        <w:spacing w:line="360" w:lineRule="auto"/>
        <w:ind w:left="0" w:firstLine="0"/>
        <w:jc w:val="both"/>
      </w:pPr>
      <w:r w:rsidRPr="00187F82">
        <w:t xml:space="preserve">Not surprisingly, the wife commenced a personal injuries claim against </w:t>
      </w:r>
      <w:proofErr w:type="spellStart"/>
      <w:r w:rsidRPr="00187F82">
        <w:t>Dr</w:t>
      </w:r>
      <w:proofErr w:type="spellEnd"/>
      <w:r w:rsidRPr="00187F82">
        <w:t xml:space="preserve"> Wu</w:t>
      </w:r>
      <w:r w:rsidR="00870FE0" w:rsidRPr="00187F82">
        <w:t xml:space="preserve">.  She claims that the doctor was negligent in leaving behind the gauze </w:t>
      </w:r>
      <w:r w:rsidR="008D2FDC" w:rsidRPr="00187F82">
        <w:t xml:space="preserve">in her </w:t>
      </w:r>
      <w:r w:rsidR="00870FE0" w:rsidRPr="00187F82">
        <w:t xml:space="preserve">when he delivered </w:t>
      </w:r>
      <w:r w:rsidR="00F433CC" w:rsidRPr="00187F82">
        <w:t>the baby</w:t>
      </w:r>
      <w:r w:rsidR="00CE74BC">
        <w:t xml:space="preserve"> and s</w:t>
      </w:r>
      <w:r w:rsidR="00870FE0" w:rsidRPr="00187F82">
        <w:t>he suffered from ps</w:t>
      </w:r>
      <w:r w:rsidR="00D333D6" w:rsidRPr="00187F82">
        <w:t>ychiatric illness as a result</w:t>
      </w:r>
      <w:r w:rsidR="00870FE0" w:rsidRPr="00187F82">
        <w:t xml:space="preserve">.  </w:t>
      </w:r>
      <w:r w:rsidRPr="00187F82">
        <w:t>The case was</w:t>
      </w:r>
      <w:r w:rsidR="00406FC0" w:rsidRPr="00187F82">
        <w:t xml:space="preserve"> later</w:t>
      </w:r>
      <w:r w:rsidRPr="00187F82">
        <w:t xml:space="preserve"> settled.</w:t>
      </w:r>
    </w:p>
    <w:p w:rsidR="00B05D8C" w:rsidRPr="00187F82" w:rsidRDefault="00B05D8C" w:rsidP="00187F82">
      <w:pPr>
        <w:tabs>
          <w:tab w:val="clear" w:pos="4320"/>
        </w:tabs>
        <w:spacing w:line="360" w:lineRule="auto"/>
        <w:jc w:val="both"/>
      </w:pPr>
    </w:p>
    <w:p w:rsidR="00B05D8C" w:rsidRPr="00187F82" w:rsidRDefault="00B05D8C" w:rsidP="006D5D97">
      <w:pPr>
        <w:pStyle w:val="ListParagraph"/>
        <w:numPr>
          <w:ilvl w:val="0"/>
          <w:numId w:val="5"/>
        </w:numPr>
        <w:tabs>
          <w:tab w:val="clear" w:pos="4320"/>
        </w:tabs>
        <w:spacing w:line="360" w:lineRule="auto"/>
        <w:ind w:left="0" w:firstLine="0"/>
        <w:jc w:val="both"/>
      </w:pPr>
      <w:r w:rsidRPr="00187F82">
        <w:t>Then,</w:t>
      </w:r>
      <w:r w:rsidR="006E55EF" w:rsidRPr="00187F82">
        <w:t xml:space="preserve"> in November 2015, </w:t>
      </w:r>
      <w:r w:rsidR="00406FC0" w:rsidRPr="00187F82">
        <w:t>more than five years after th</w:t>
      </w:r>
      <w:r w:rsidR="009661AD" w:rsidRPr="00187F82">
        <w:t xml:space="preserve">e birth of the daughter, </w:t>
      </w:r>
      <w:proofErr w:type="spellStart"/>
      <w:r w:rsidR="009661AD" w:rsidRPr="00187F82">
        <w:t>Mr</w:t>
      </w:r>
      <w:proofErr w:type="spellEnd"/>
      <w:r w:rsidR="009661AD" w:rsidRPr="00187F82">
        <w:t xml:space="preserve"> Wong</w:t>
      </w:r>
      <w:r w:rsidR="00406FC0" w:rsidRPr="00187F82">
        <w:t xml:space="preserve"> </w:t>
      </w:r>
      <w:r w:rsidR="009661AD" w:rsidRPr="00187F82">
        <w:t>commenced</w:t>
      </w:r>
      <w:r w:rsidR="00406FC0" w:rsidRPr="00187F82">
        <w:t xml:space="preserve"> the present action.  He alleges negligence on the part of </w:t>
      </w:r>
      <w:proofErr w:type="spellStart"/>
      <w:r w:rsidR="00406FC0" w:rsidRPr="00187F82">
        <w:t>Dr</w:t>
      </w:r>
      <w:proofErr w:type="spellEnd"/>
      <w:r w:rsidR="00406FC0" w:rsidRPr="00187F82">
        <w:t xml:space="preserve"> Wu, which led to a train of events culminating in him suffering from mental illness.  In gist, he claims that </w:t>
      </w:r>
      <w:proofErr w:type="spellStart"/>
      <w:r w:rsidR="00406FC0" w:rsidRPr="00187F82">
        <w:t>Dr</w:t>
      </w:r>
      <w:proofErr w:type="spellEnd"/>
      <w:r w:rsidR="00406FC0" w:rsidRPr="00187F82">
        <w:t xml:space="preserve"> Wu’s negligence caused the wife to suffer from physical pain and </w:t>
      </w:r>
      <w:r w:rsidR="009661AD" w:rsidRPr="00187F82">
        <w:t>psychiatric</w:t>
      </w:r>
      <w:r w:rsidR="00406FC0" w:rsidRPr="00187F82">
        <w:t xml:space="preserve"> disorders.  This had caused her to </w:t>
      </w:r>
      <w:r w:rsidR="00AE280D" w:rsidRPr="00187F82">
        <w:t>become estranged</w:t>
      </w:r>
      <w:r w:rsidR="00406FC0" w:rsidRPr="00187F82">
        <w:t xml:space="preserve"> from </w:t>
      </w:r>
      <w:proofErr w:type="spellStart"/>
      <w:r w:rsidR="00406FC0" w:rsidRPr="00187F82">
        <w:t>Mr</w:t>
      </w:r>
      <w:proofErr w:type="spellEnd"/>
      <w:r w:rsidR="00406FC0" w:rsidRPr="00187F82">
        <w:t xml:space="preserve"> Wong.  They were divorced in 2015.  </w:t>
      </w:r>
      <w:proofErr w:type="spellStart"/>
      <w:r w:rsidR="00406FC0" w:rsidRPr="00187F82">
        <w:t>Mr</w:t>
      </w:r>
      <w:proofErr w:type="spellEnd"/>
      <w:r w:rsidR="00406FC0" w:rsidRPr="00187F82">
        <w:t xml:space="preserve"> Wong was diagnosed with major depressive disorder in </w:t>
      </w:r>
      <w:r w:rsidR="00D333D6" w:rsidRPr="00187F82">
        <w:t xml:space="preserve">May </w:t>
      </w:r>
      <w:r w:rsidR="00267503" w:rsidRPr="00187F82">
        <w:t>2015.</w:t>
      </w:r>
    </w:p>
    <w:p w:rsidR="00267503" w:rsidRPr="00187F82" w:rsidRDefault="00267503" w:rsidP="00187F82">
      <w:pPr>
        <w:tabs>
          <w:tab w:val="clear" w:pos="4320"/>
        </w:tabs>
        <w:spacing w:line="360" w:lineRule="auto"/>
        <w:jc w:val="both"/>
      </w:pPr>
    </w:p>
    <w:p w:rsidR="00267503" w:rsidRPr="00187F82" w:rsidRDefault="00267503" w:rsidP="006D5D97">
      <w:pPr>
        <w:pStyle w:val="ListParagraph"/>
        <w:numPr>
          <w:ilvl w:val="0"/>
          <w:numId w:val="5"/>
        </w:numPr>
        <w:tabs>
          <w:tab w:val="clear" w:pos="4320"/>
        </w:tabs>
        <w:spacing w:line="360" w:lineRule="auto"/>
        <w:ind w:left="0" w:firstLine="0"/>
        <w:jc w:val="both"/>
      </w:pPr>
      <w:proofErr w:type="spellStart"/>
      <w:r w:rsidRPr="00187F82">
        <w:t>Mr</w:t>
      </w:r>
      <w:proofErr w:type="spellEnd"/>
      <w:r w:rsidRPr="00187F82">
        <w:t xml:space="preserve"> Wong claims damages of </w:t>
      </w:r>
      <w:r w:rsidR="008D2FDC" w:rsidRPr="00187F82">
        <w:t>just above</w:t>
      </w:r>
      <w:r w:rsidRPr="00187F82">
        <w:t xml:space="preserve"> $</w:t>
      </w:r>
      <w:r w:rsidR="00AE280D" w:rsidRPr="00187F82">
        <w:t>29</w:t>
      </w:r>
      <w:r w:rsidRPr="00187F82">
        <w:t>0,000.</w:t>
      </w:r>
    </w:p>
    <w:p w:rsidR="00D01786" w:rsidRPr="00187F82" w:rsidRDefault="00D01786" w:rsidP="00336180">
      <w:pPr>
        <w:tabs>
          <w:tab w:val="clear" w:pos="4320"/>
        </w:tabs>
        <w:spacing w:line="360" w:lineRule="auto"/>
        <w:jc w:val="both"/>
      </w:pPr>
    </w:p>
    <w:p w:rsidR="00D01786" w:rsidRPr="00187F82" w:rsidRDefault="00267503" w:rsidP="006D5D97">
      <w:pPr>
        <w:pStyle w:val="ListParagraph"/>
        <w:numPr>
          <w:ilvl w:val="0"/>
          <w:numId w:val="5"/>
        </w:numPr>
        <w:tabs>
          <w:tab w:val="clear" w:pos="4320"/>
        </w:tabs>
        <w:spacing w:line="360" w:lineRule="auto"/>
        <w:ind w:left="0" w:firstLine="0"/>
        <w:jc w:val="both"/>
      </w:pPr>
      <w:r w:rsidRPr="00187F82">
        <w:lastRenderedPageBreak/>
        <w:t xml:space="preserve">This is the hearing of </w:t>
      </w:r>
      <w:proofErr w:type="spellStart"/>
      <w:r w:rsidR="00AE280D" w:rsidRPr="00187F82">
        <w:t>Dr</w:t>
      </w:r>
      <w:proofErr w:type="spellEnd"/>
      <w:r w:rsidR="00AE280D" w:rsidRPr="00187F82">
        <w:t xml:space="preserve"> Wu’s striking out application</w:t>
      </w:r>
      <w:r w:rsidR="00AC1A2D" w:rsidRPr="00187F82">
        <w:t>.</w:t>
      </w:r>
      <w:r w:rsidR="00AE280D" w:rsidRPr="00187F82">
        <w:t xml:space="preserve">  By amended summons dated 4 July 2017, </w:t>
      </w:r>
      <w:r w:rsidR="004A387E" w:rsidRPr="00187F82">
        <w:t>he asks for the amended statement of claim be struck out on the ground that it discloses no reasonable cause of action, pursuant to Order 18, rule 19(1)(a) of the Rules of the District Court.</w:t>
      </w:r>
      <w:r w:rsidR="002477DE" w:rsidRPr="00187F82">
        <w:t xml:space="preserve">  No affidavit is filed in support of the application as evidence is not admissible under Order 18, rule 19(2).</w:t>
      </w:r>
    </w:p>
    <w:p w:rsidR="002477DE" w:rsidRPr="00187F82" w:rsidRDefault="002477DE" w:rsidP="00336180">
      <w:pPr>
        <w:tabs>
          <w:tab w:val="clear" w:pos="4320"/>
        </w:tabs>
        <w:spacing w:line="360" w:lineRule="auto"/>
        <w:jc w:val="both"/>
      </w:pPr>
    </w:p>
    <w:p w:rsidR="002477DE" w:rsidRPr="00187F82" w:rsidRDefault="002477DE" w:rsidP="006D5D97">
      <w:pPr>
        <w:pStyle w:val="ListParagraph"/>
        <w:numPr>
          <w:ilvl w:val="0"/>
          <w:numId w:val="5"/>
        </w:numPr>
        <w:tabs>
          <w:tab w:val="clear" w:pos="4320"/>
        </w:tabs>
        <w:spacing w:line="360" w:lineRule="auto"/>
        <w:ind w:left="0" w:firstLine="0"/>
        <w:jc w:val="both"/>
      </w:pPr>
      <w:r w:rsidRPr="00187F82">
        <w:t xml:space="preserve">At the hearing, </w:t>
      </w:r>
      <w:proofErr w:type="spellStart"/>
      <w:r w:rsidRPr="00187F82">
        <w:t>Mr</w:t>
      </w:r>
      <w:proofErr w:type="spellEnd"/>
      <w:r w:rsidRPr="00187F82">
        <w:t xml:space="preserve"> Wong was represented by </w:t>
      </w:r>
      <w:proofErr w:type="spellStart"/>
      <w:r w:rsidRPr="00187F82">
        <w:t>Ms</w:t>
      </w:r>
      <w:proofErr w:type="spellEnd"/>
      <w:r w:rsidRPr="00187F82">
        <w:t xml:space="preserve"> Abigail Wong, counsel, and </w:t>
      </w:r>
      <w:proofErr w:type="spellStart"/>
      <w:r w:rsidRPr="00187F82">
        <w:t>Dr</w:t>
      </w:r>
      <w:proofErr w:type="spellEnd"/>
      <w:r w:rsidRPr="00187F82">
        <w:t xml:space="preserve"> Wu by </w:t>
      </w:r>
      <w:proofErr w:type="spellStart"/>
      <w:r w:rsidRPr="00187F82">
        <w:t>Mr</w:t>
      </w:r>
      <w:proofErr w:type="spellEnd"/>
      <w:r w:rsidRPr="00187F82">
        <w:t xml:space="preserve"> David Kan.</w:t>
      </w:r>
    </w:p>
    <w:p w:rsidR="002477DE" w:rsidRPr="00187F82" w:rsidRDefault="002477DE" w:rsidP="00336180">
      <w:pPr>
        <w:tabs>
          <w:tab w:val="clear" w:pos="4320"/>
        </w:tabs>
        <w:spacing w:line="360" w:lineRule="auto"/>
        <w:jc w:val="both"/>
      </w:pPr>
    </w:p>
    <w:p w:rsidR="002477DE" w:rsidRPr="00187F82" w:rsidRDefault="007C5DE7" w:rsidP="00336180">
      <w:pPr>
        <w:pStyle w:val="ListParagraph"/>
        <w:tabs>
          <w:tab w:val="clear" w:pos="4320"/>
        </w:tabs>
        <w:spacing w:line="360" w:lineRule="auto"/>
        <w:ind w:left="0"/>
        <w:jc w:val="both"/>
        <w:rPr>
          <w:i/>
        </w:rPr>
      </w:pPr>
      <w:r w:rsidRPr="00187F82">
        <w:rPr>
          <w:i/>
        </w:rPr>
        <w:t>LEGAL PRINCIPLES ON STRIKING OUT</w:t>
      </w:r>
    </w:p>
    <w:p w:rsidR="002477DE" w:rsidRPr="00187F82" w:rsidRDefault="002477DE" w:rsidP="00336180">
      <w:pPr>
        <w:tabs>
          <w:tab w:val="clear" w:pos="4320"/>
        </w:tabs>
        <w:spacing w:line="360" w:lineRule="auto"/>
        <w:jc w:val="both"/>
      </w:pPr>
    </w:p>
    <w:p w:rsidR="007269CF" w:rsidRDefault="007269CF" w:rsidP="006D5D97">
      <w:pPr>
        <w:pStyle w:val="ListParagraph"/>
        <w:numPr>
          <w:ilvl w:val="0"/>
          <w:numId w:val="5"/>
        </w:numPr>
        <w:tabs>
          <w:tab w:val="clear" w:pos="4320"/>
        </w:tabs>
        <w:spacing w:line="360" w:lineRule="auto"/>
        <w:ind w:left="0" w:firstLine="0"/>
        <w:jc w:val="both"/>
      </w:pPr>
      <w:r w:rsidRPr="00187F82">
        <w:t xml:space="preserve">The principles governing striking out are well-known and trite.  </w:t>
      </w:r>
    </w:p>
    <w:p w:rsidR="00187F82" w:rsidRPr="00187F82" w:rsidRDefault="00187F82" w:rsidP="00336180">
      <w:pPr>
        <w:pStyle w:val="ListParagraph"/>
        <w:tabs>
          <w:tab w:val="clear" w:pos="4320"/>
        </w:tabs>
        <w:spacing w:line="360" w:lineRule="auto"/>
        <w:ind w:left="0"/>
        <w:jc w:val="both"/>
      </w:pPr>
    </w:p>
    <w:p w:rsidR="007269CF" w:rsidRDefault="007269CF" w:rsidP="006D5D97">
      <w:pPr>
        <w:pStyle w:val="ListParagraph"/>
        <w:numPr>
          <w:ilvl w:val="0"/>
          <w:numId w:val="5"/>
        </w:numPr>
        <w:tabs>
          <w:tab w:val="clear" w:pos="4320"/>
        </w:tabs>
        <w:spacing w:line="360" w:lineRule="auto"/>
        <w:ind w:left="0" w:firstLine="0"/>
        <w:jc w:val="both"/>
      </w:pPr>
      <w:r w:rsidRPr="00187F82">
        <w:t xml:space="preserve">It is only in plain and obvious cases that the court should exercise its summary powers to strike out any pleading.  </w:t>
      </w:r>
      <w:r w:rsidR="008D2FDC" w:rsidRPr="00187F82">
        <w:t>It should not</w:t>
      </w:r>
      <w:r w:rsidRPr="00187F82">
        <w:t xml:space="preserve"> decide difficult points of law </w:t>
      </w:r>
      <w:r w:rsidR="003E6954">
        <w:t>at this interlocutory stage</w:t>
      </w:r>
      <w:r w:rsidRPr="00187F82">
        <w:t xml:space="preserve">.  The claim must be obviously unsustainable, the pleadings unarguably bad and it must be impossible, not just improbable, for the claim to succeed before the court will strike it out: see </w:t>
      </w:r>
      <w:r w:rsidRPr="00187F82">
        <w:rPr>
          <w:i/>
        </w:rPr>
        <w:t>Hong Kong Civil Procedure 2018</w:t>
      </w:r>
      <w:r w:rsidRPr="00187F82">
        <w:t xml:space="preserve"> at 18/19/4.</w:t>
      </w:r>
    </w:p>
    <w:p w:rsidR="00187F82" w:rsidRPr="00187F82" w:rsidRDefault="00187F82" w:rsidP="00336180">
      <w:pPr>
        <w:pStyle w:val="ListParagraph"/>
        <w:tabs>
          <w:tab w:val="clear" w:pos="4320"/>
        </w:tabs>
        <w:spacing w:line="360" w:lineRule="auto"/>
        <w:ind w:left="0"/>
        <w:jc w:val="both"/>
      </w:pPr>
    </w:p>
    <w:p w:rsidR="002477DE" w:rsidRPr="00187F82" w:rsidRDefault="002477DE" w:rsidP="006D5D97">
      <w:pPr>
        <w:pStyle w:val="ListParagraph"/>
        <w:numPr>
          <w:ilvl w:val="0"/>
          <w:numId w:val="5"/>
        </w:numPr>
        <w:tabs>
          <w:tab w:val="clear" w:pos="4320"/>
        </w:tabs>
        <w:spacing w:line="360" w:lineRule="auto"/>
        <w:ind w:left="0" w:firstLine="0"/>
        <w:jc w:val="both"/>
      </w:pPr>
      <w:r w:rsidRPr="00187F82">
        <w:t xml:space="preserve">It is common ground that </w:t>
      </w:r>
      <w:r w:rsidR="007269CF" w:rsidRPr="00187F82">
        <w:t xml:space="preserve">under Order 18, rule 19(1)(a), </w:t>
      </w:r>
      <w:r w:rsidRPr="00187F82">
        <w:t xml:space="preserve">the court should look at the pleadings without resort to any extrinsic evidence and that the facts as pleaded by </w:t>
      </w:r>
      <w:proofErr w:type="spellStart"/>
      <w:r w:rsidRPr="00187F82">
        <w:t>Mr</w:t>
      </w:r>
      <w:proofErr w:type="spellEnd"/>
      <w:r w:rsidRPr="00187F82">
        <w:t xml:space="preserve"> Wong are to be taken as true for the purpose of the striking out application: see </w:t>
      </w:r>
      <w:r w:rsidRPr="00187F82">
        <w:rPr>
          <w:i/>
        </w:rPr>
        <w:t xml:space="preserve">Hong Kong Civil Procedure 2018 </w:t>
      </w:r>
      <w:r w:rsidRPr="00187F82">
        <w:t xml:space="preserve">at </w:t>
      </w:r>
      <w:r w:rsidR="007269CF" w:rsidRPr="00187F82">
        <w:t>1</w:t>
      </w:r>
      <w:r w:rsidRPr="00187F82">
        <w:t xml:space="preserve">8/19/3. </w:t>
      </w:r>
    </w:p>
    <w:p w:rsidR="007269CF" w:rsidRDefault="007269CF" w:rsidP="00336180">
      <w:pPr>
        <w:tabs>
          <w:tab w:val="clear" w:pos="4320"/>
        </w:tabs>
        <w:spacing w:line="360" w:lineRule="auto"/>
        <w:jc w:val="both"/>
      </w:pPr>
    </w:p>
    <w:p w:rsidR="00187F82" w:rsidRPr="00187F82" w:rsidRDefault="00187F82" w:rsidP="00336180">
      <w:pPr>
        <w:tabs>
          <w:tab w:val="clear" w:pos="4320"/>
        </w:tabs>
        <w:spacing w:line="360" w:lineRule="auto"/>
        <w:jc w:val="both"/>
      </w:pPr>
    </w:p>
    <w:p w:rsidR="00187F82" w:rsidRDefault="007C5DE7" w:rsidP="00336180">
      <w:pPr>
        <w:pStyle w:val="ListParagraph"/>
        <w:tabs>
          <w:tab w:val="clear" w:pos="4320"/>
        </w:tabs>
        <w:spacing w:line="360" w:lineRule="auto"/>
        <w:ind w:left="0"/>
        <w:jc w:val="both"/>
        <w:rPr>
          <w:i/>
        </w:rPr>
      </w:pPr>
      <w:r w:rsidRPr="00187F82">
        <w:rPr>
          <w:i/>
        </w:rPr>
        <w:lastRenderedPageBreak/>
        <w:t>MR WONG’S PLEADED CASE</w:t>
      </w:r>
    </w:p>
    <w:p w:rsidR="00187F82" w:rsidRPr="00187F82" w:rsidRDefault="00187F82" w:rsidP="00336180">
      <w:pPr>
        <w:pStyle w:val="ListParagraph"/>
        <w:tabs>
          <w:tab w:val="clear" w:pos="4320"/>
        </w:tabs>
        <w:spacing w:line="360" w:lineRule="auto"/>
        <w:ind w:left="0"/>
        <w:jc w:val="both"/>
        <w:rPr>
          <w:i/>
        </w:rPr>
      </w:pPr>
    </w:p>
    <w:p w:rsidR="00AC1A2D" w:rsidRPr="00187F82" w:rsidRDefault="007269CF" w:rsidP="006D5D97">
      <w:pPr>
        <w:pStyle w:val="ListParagraph"/>
        <w:numPr>
          <w:ilvl w:val="0"/>
          <w:numId w:val="5"/>
        </w:numPr>
        <w:tabs>
          <w:tab w:val="clear" w:pos="4320"/>
        </w:tabs>
        <w:spacing w:line="360" w:lineRule="auto"/>
        <w:ind w:left="0" w:firstLine="0"/>
        <w:jc w:val="both"/>
      </w:pPr>
      <w:r w:rsidRPr="00187F82">
        <w:t>It is therefore important to examine</w:t>
      </w:r>
      <w:r w:rsidR="007D00F3" w:rsidRPr="00187F82">
        <w:t xml:space="preserve"> closely</w:t>
      </w:r>
      <w:r w:rsidR="00E46B07" w:rsidRPr="00187F82">
        <w:t>, and I set out below</w:t>
      </w:r>
      <w:r w:rsidR="007D00F3" w:rsidRPr="00187F82">
        <w:t xml:space="preserve"> in detail</w:t>
      </w:r>
      <w:r w:rsidR="00E46B07" w:rsidRPr="00187F82">
        <w:t>,</w:t>
      </w:r>
      <w:r w:rsidRPr="00187F82">
        <w:t xml:space="preserve"> </w:t>
      </w:r>
      <w:proofErr w:type="spellStart"/>
      <w:r w:rsidRPr="00187F82">
        <w:t>Mr</w:t>
      </w:r>
      <w:proofErr w:type="spellEnd"/>
      <w:r w:rsidRPr="00187F82">
        <w:t xml:space="preserve"> Wong’s case, as disclosed by his pleadings</w:t>
      </w:r>
      <w:r w:rsidR="00DF606A" w:rsidRPr="00187F82">
        <w:t>, which include the amended statement of cla</w:t>
      </w:r>
      <w:r w:rsidR="00E46B07" w:rsidRPr="00187F82">
        <w:t>im and the statement of damages.</w:t>
      </w:r>
    </w:p>
    <w:p w:rsidR="00AC1A2D" w:rsidRPr="00187F82" w:rsidRDefault="00AC1A2D" w:rsidP="00336180">
      <w:pPr>
        <w:tabs>
          <w:tab w:val="clear" w:pos="4320"/>
        </w:tabs>
        <w:spacing w:line="360" w:lineRule="auto"/>
        <w:jc w:val="both"/>
      </w:pPr>
    </w:p>
    <w:p w:rsidR="00870FE0" w:rsidRPr="00187F82" w:rsidRDefault="00870FE0" w:rsidP="006D5D97">
      <w:pPr>
        <w:pStyle w:val="ListParagraph"/>
        <w:numPr>
          <w:ilvl w:val="0"/>
          <w:numId w:val="5"/>
        </w:numPr>
        <w:tabs>
          <w:tab w:val="clear" w:pos="4320"/>
        </w:tabs>
        <w:spacing w:line="360" w:lineRule="auto"/>
        <w:ind w:left="0" w:firstLine="0"/>
        <w:jc w:val="both"/>
      </w:pPr>
      <w:proofErr w:type="spellStart"/>
      <w:r w:rsidRPr="00187F82">
        <w:t>Mr</w:t>
      </w:r>
      <w:proofErr w:type="spellEnd"/>
      <w:r w:rsidRPr="00187F82">
        <w:t xml:space="preserve"> Wong was 28 years old when the baby was born</w:t>
      </w:r>
      <w:r w:rsidR="00363ED9" w:rsidRPr="00187F82">
        <w:t>.</w:t>
      </w:r>
      <w:r w:rsidRPr="00187F82">
        <w:t xml:space="preserve">  </w:t>
      </w:r>
      <w:r w:rsidR="00911B0F" w:rsidRPr="00187F82">
        <w:t xml:space="preserve">He worked as a </w:t>
      </w:r>
      <w:r w:rsidR="00B77785" w:rsidRPr="00187F82">
        <w:t xml:space="preserve">ground services agent at the Hong Kong International Airport.  His work title then was </w:t>
      </w:r>
      <w:r w:rsidR="00911B0F" w:rsidRPr="00187F82">
        <w:t>customer services supervisor</w:t>
      </w:r>
      <w:r w:rsidR="00B77785" w:rsidRPr="00187F82">
        <w:t xml:space="preserve">.  </w:t>
      </w:r>
      <w:r w:rsidRPr="00187F82">
        <w:t xml:space="preserve">He married his wife in June 2010 when </w:t>
      </w:r>
      <w:r w:rsidR="003E6954">
        <w:t>she</w:t>
      </w:r>
      <w:r w:rsidRPr="00187F82">
        <w:t xml:space="preserve"> was some six months pregnant.</w:t>
      </w:r>
    </w:p>
    <w:p w:rsidR="00870FE0" w:rsidRPr="00187F82" w:rsidRDefault="00870FE0" w:rsidP="00336180">
      <w:pPr>
        <w:tabs>
          <w:tab w:val="clear" w:pos="4320"/>
        </w:tabs>
        <w:spacing w:line="360" w:lineRule="auto"/>
        <w:jc w:val="both"/>
      </w:pPr>
    </w:p>
    <w:p w:rsidR="00AC1A2D" w:rsidRPr="00187F82" w:rsidRDefault="00870FE0" w:rsidP="006D5D97">
      <w:pPr>
        <w:pStyle w:val="ListParagraph"/>
        <w:numPr>
          <w:ilvl w:val="0"/>
          <w:numId w:val="5"/>
        </w:numPr>
        <w:tabs>
          <w:tab w:val="clear" w:pos="4320"/>
        </w:tabs>
        <w:spacing w:line="360" w:lineRule="auto"/>
        <w:ind w:left="0" w:firstLine="0"/>
        <w:jc w:val="both"/>
      </w:pPr>
      <w:r w:rsidRPr="00187F82">
        <w:t xml:space="preserve">Accompanied by </w:t>
      </w:r>
      <w:proofErr w:type="spellStart"/>
      <w:r w:rsidR="008D2FDC" w:rsidRPr="00187F82">
        <w:t>Mr</w:t>
      </w:r>
      <w:proofErr w:type="spellEnd"/>
      <w:r w:rsidR="008D2FDC" w:rsidRPr="00187F82">
        <w:t xml:space="preserve"> Wong,</w:t>
      </w:r>
      <w:r w:rsidRPr="00187F82">
        <w:t xml:space="preserve"> the wife was seen by </w:t>
      </w:r>
      <w:proofErr w:type="spellStart"/>
      <w:r w:rsidRPr="00187F82">
        <w:t>Dr</w:t>
      </w:r>
      <w:proofErr w:type="spellEnd"/>
      <w:r w:rsidRPr="00187F82">
        <w:t xml:space="preserve"> Wu on ten occasions from 25 March 2010</w:t>
      </w:r>
      <w:r w:rsidR="00E46B07" w:rsidRPr="00187F82">
        <w:t xml:space="preserve"> up until she gave birth.  At the same time, the wife also attended ante-natal check-ups at a public hospital.  Her pregnancy was uneventful.</w:t>
      </w:r>
    </w:p>
    <w:p w:rsidR="00E46B07" w:rsidRPr="00187F82" w:rsidRDefault="00E46B07" w:rsidP="00336180">
      <w:pPr>
        <w:tabs>
          <w:tab w:val="clear" w:pos="4320"/>
        </w:tabs>
        <w:spacing w:line="360" w:lineRule="auto"/>
        <w:jc w:val="both"/>
      </w:pPr>
    </w:p>
    <w:p w:rsidR="00E46B07" w:rsidRPr="00187F82" w:rsidRDefault="00E46B07" w:rsidP="006D5D97">
      <w:pPr>
        <w:pStyle w:val="ListParagraph"/>
        <w:numPr>
          <w:ilvl w:val="0"/>
          <w:numId w:val="5"/>
        </w:numPr>
        <w:tabs>
          <w:tab w:val="clear" w:pos="4320"/>
        </w:tabs>
        <w:spacing w:line="360" w:lineRule="auto"/>
        <w:ind w:left="0" w:firstLine="0"/>
        <w:jc w:val="both"/>
      </w:pPr>
      <w:proofErr w:type="spellStart"/>
      <w:r w:rsidRPr="00187F82">
        <w:t>Dr</w:t>
      </w:r>
      <w:proofErr w:type="spellEnd"/>
      <w:r w:rsidRPr="00187F82">
        <w:t xml:space="preserve"> Wu at all times knew that </w:t>
      </w:r>
      <w:proofErr w:type="spellStart"/>
      <w:r w:rsidRPr="00187F82">
        <w:t>Mr</w:t>
      </w:r>
      <w:proofErr w:type="spellEnd"/>
      <w:r w:rsidRPr="00187F82">
        <w:t xml:space="preserve"> Wong was the husband and the father of the expected baby and that he was very concerned about </w:t>
      </w:r>
      <w:r w:rsidR="008D2FDC" w:rsidRPr="00187F82">
        <w:t>his</w:t>
      </w:r>
      <w:r w:rsidRPr="00187F82">
        <w:t xml:space="preserve"> wife.</w:t>
      </w:r>
    </w:p>
    <w:p w:rsidR="00E46B07" w:rsidRPr="00187F82" w:rsidRDefault="00E46B07" w:rsidP="00336180">
      <w:pPr>
        <w:tabs>
          <w:tab w:val="clear" w:pos="4320"/>
        </w:tabs>
        <w:spacing w:line="360" w:lineRule="auto"/>
        <w:jc w:val="both"/>
      </w:pPr>
    </w:p>
    <w:p w:rsidR="00E46B07" w:rsidRPr="00187F82" w:rsidRDefault="00E46B07" w:rsidP="006D5D97">
      <w:pPr>
        <w:pStyle w:val="ListParagraph"/>
        <w:numPr>
          <w:ilvl w:val="0"/>
          <w:numId w:val="5"/>
        </w:numPr>
        <w:tabs>
          <w:tab w:val="clear" w:pos="4320"/>
        </w:tabs>
        <w:spacing w:line="360" w:lineRule="auto"/>
        <w:ind w:left="0" w:firstLine="0"/>
        <w:jc w:val="both"/>
      </w:pPr>
      <w:proofErr w:type="spellStart"/>
      <w:r w:rsidRPr="00187F82">
        <w:t>Mr</w:t>
      </w:r>
      <w:proofErr w:type="spellEnd"/>
      <w:r w:rsidRPr="00187F82">
        <w:t xml:space="preserve"> Wong paid the hospital deposit and arranged for the wife to give birth in Adventist Hospital.  </w:t>
      </w:r>
    </w:p>
    <w:p w:rsidR="00E46B07" w:rsidRPr="00187F82" w:rsidRDefault="00E46B07" w:rsidP="00336180">
      <w:pPr>
        <w:tabs>
          <w:tab w:val="clear" w:pos="4320"/>
        </w:tabs>
        <w:spacing w:line="360" w:lineRule="auto"/>
        <w:jc w:val="both"/>
      </w:pPr>
    </w:p>
    <w:p w:rsidR="00E46B07" w:rsidRPr="00187F82" w:rsidRDefault="007D00F3" w:rsidP="006D5D97">
      <w:pPr>
        <w:pStyle w:val="ListParagraph"/>
        <w:numPr>
          <w:ilvl w:val="0"/>
          <w:numId w:val="5"/>
        </w:numPr>
        <w:tabs>
          <w:tab w:val="clear" w:pos="4320"/>
        </w:tabs>
        <w:spacing w:line="360" w:lineRule="auto"/>
        <w:ind w:left="0" w:firstLine="0"/>
        <w:jc w:val="both"/>
      </w:pPr>
      <w:r w:rsidRPr="00187F82">
        <w:t>The baby</w:t>
      </w:r>
      <w:r w:rsidR="00E46B07" w:rsidRPr="00187F82">
        <w:t xml:space="preserve"> was</w:t>
      </w:r>
      <w:r w:rsidRPr="00187F82">
        <w:t xml:space="preserve"> born on</w:t>
      </w:r>
      <w:r w:rsidR="00E46B07" w:rsidRPr="00187F82">
        <w:t xml:space="preserve"> 12 September 2010.  In order to facilitate delivery, </w:t>
      </w:r>
      <w:proofErr w:type="spellStart"/>
      <w:r w:rsidR="00E46B07" w:rsidRPr="00187F82">
        <w:t>Dr</w:t>
      </w:r>
      <w:proofErr w:type="spellEnd"/>
      <w:r w:rsidR="00E46B07" w:rsidRPr="00187F82">
        <w:t xml:space="preserve"> Wu performed episiotomy (left medial-lateral) on the wife and repaired the </w:t>
      </w:r>
      <w:r w:rsidR="008D2FDC" w:rsidRPr="00187F82">
        <w:t>wound</w:t>
      </w:r>
      <w:r w:rsidR="00E46B07" w:rsidRPr="00187F82">
        <w:t xml:space="preserve"> with absorbable sutures</w:t>
      </w:r>
      <w:r w:rsidR="00D333D6" w:rsidRPr="00187F82">
        <w:t xml:space="preserve">.  </w:t>
      </w:r>
      <w:proofErr w:type="spellStart"/>
      <w:r w:rsidR="00E46B07" w:rsidRPr="00187F82">
        <w:t>Mr</w:t>
      </w:r>
      <w:proofErr w:type="spellEnd"/>
      <w:r w:rsidR="00E46B07" w:rsidRPr="00187F82">
        <w:t xml:space="preserve"> Wong</w:t>
      </w:r>
      <w:r w:rsidR="00D333D6" w:rsidRPr="00187F82">
        <w:t xml:space="preserve"> was present throughout</w:t>
      </w:r>
      <w:r w:rsidR="00E46B07" w:rsidRPr="00187F82">
        <w:t xml:space="preserve">.  The wife felt pain in the episiotomy wound immediately </w:t>
      </w:r>
      <w:r w:rsidRPr="00187F82">
        <w:t xml:space="preserve">after delivery.  She </w:t>
      </w:r>
      <w:r w:rsidR="00E46B07" w:rsidRPr="00187F82">
        <w:t xml:space="preserve">was given analgesics and antibiotics.  In </w:t>
      </w:r>
      <w:r w:rsidR="00E46B07" w:rsidRPr="00187F82">
        <w:lastRenderedPageBreak/>
        <w:t xml:space="preserve">the following two days whilst still being </w:t>
      </w:r>
      <w:proofErr w:type="spellStart"/>
      <w:r w:rsidR="00E46B07" w:rsidRPr="00187F82">
        <w:t>hospitalised</w:t>
      </w:r>
      <w:proofErr w:type="spellEnd"/>
      <w:r w:rsidR="00E46B07" w:rsidRPr="00187F82">
        <w:t xml:space="preserve">, she continued to feel pain in the </w:t>
      </w:r>
      <w:r w:rsidR="00D333D6" w:rsidRPr="00187F82">
        <w:t>area</w:t>
      </w:r>
      <w:r w:rsidR="00E46B07" w:rsidRPr="00187F82">
        <w:t xml:space="preserve">.  Before she was discharged, </w:t>
      </w:r>
      <w:proofErr w:type="spellStart"/>
      <w:r w:rsidR="00E46B07" w:rsidRPr="00187F82">
        <w:t>Dr</w:t>
      </w:r>
      <w:proofErr w:type="spellEnd"/>
      <w:r w:rsidR="00E46B07" w:rsidRPr="00187F82">
        <w:t xml:space="preserve"> Wu inspected her wound and noted normal findings.</w:t>
      </w:r>
    </w:p>
    <w:p w:rsidR="00E46B07" w:rsidRPr="00187F82" w:rsidRDefault="00E46B07" w:rsidP="00336180">
      <w:pPr>
        <w:tabs>
          <w:tab w:val="clear" w:pos="4320"/>
        </w:tabs>
        <w:spacing w:line="360" w:lineRule="auto"/>
        <w:jc w:val="both"/>
      </w:pPr>
    </w:p>
    <w:p w:rsidR="00E46B07" w:rsidRPr="00187F82" w:rsidRDefault="00E46B07" w:rsidP="006D5D97">
      <w:pPr>
        <w:pStyle w:val="ListParagraph"/>
        <w:numPr>
          <w:ilvl w:val="0"/>
          <w:numId w:val="5"/>
        </w:numPr>
        <w:tabs>
          <w:tab w:val="clear" w:pos="4320"/>
        </w:tabs>
        <w:spacing w:line="360" w:lineRule="auto"/>
        <w:ind w:left="0" w:firstLine="0"/>
        <w:jc w:val="both"/>
      </w:pPr>
      <w:r w:rsidRPr="00187F82">
        <w:t xml:space="preserve">On 21 September 2010, </w:t>
      </w:r>
      <w:proofErr w:type="spellStart"/>
      <w:r w:rsidRPr="00187F82">
        <w:t>Mr</w:t>
      </w:r>
      <w:proofErr w:type="spellEnd"/>
      <w:r w:rsidRPr="00187F82">
        <w:t xml:space="preserve"> Wong accompanied the wife to </w:t>
      </w:r>
      <w:proofErr w:type="spellStart"/>
      <w:r w:rsidRPr="00187F82">
        <w:t>Dr</w:t>
      </w:r>
      <w:proofErr w:type="spellEnd"/>
      <w:r w:rsidRPr="00187F82">
        <w:t xml:space="preserve"> Wu’s clinic for a post-natal consultation.  The wife </w:t>
      </w:r>
      <w:r w:rsidR="008D2FDC" w:rsidRPr="00187F82">
        <w:t xml:space="preserve">again </w:t>
      </w:r>
      <w:r w:rsidRPr="00187F82">
        <w:t xml:space="preserve">complained of pain at the episiotomy wound.  In </w:t>
      </w:r>
      <w:proofErr w:type="spellStart"/>
      <w:r w:rsidRPr="00187F82">
        <w:t>Mr</w:t>
      </w:r>
      <w:proofErr w:type="spellEnd"/>
      <w:r w:rsidRPr="00187F82">
        <w:t xml:space="preserve"> Wong’s presence, the doctor examined the wound and told the couple that it was normal.</w:t>
      </w:r>
    </w:p>
    <w:p w:rsidR="00E46B07" w:rsidRPr="00187F82" w:rsidRDefault="00E46B07" w:rsidP="00336180">
      <w:pPr>
        <w:tabs>
          <w:tab w:val="clear" w:pos="4320"/>
        </w:tabs>
        <w:spacing w:line="360" w:lineRule="auto"/>
        <w:jc w:val="both"/>
      </w:pPr>
    </w:p>
    <w:p w:rsidR="00E46B07" w:rsidRPr="00187F82" w:rsidRDefault="00900844" w:rsidP="006D5D97">
      <w:pPr>
        <w:pStyle w:val="ListParagraph"/>
        <w:numPr>
          <w:ilvl w:val="0"/>
          <w:numId w:val="5"/>
        </w:numPr>
        <w:tabs>
          <w:tab w:val="clear" w:pos="4320"/>
        </w:tabs>
        <w:spacing w:line="360" w:lineRule="auto"/>
        <w:ind w:left="0" w:firstLine="0"/>
        <w:jc w:val="both"/>
      </w:pPr>
      <w:r w:rsidRPr="00187F82">
        <w:t xml:space="preserve">On </w:t>
      </w:r>
      <w:r w:rsidR="007D00F3" w:rsidRPr="00187F82">
        <w:t xml:space="preserve">1 October 2010, an object was found protruding from the wife’s vagina and was removed.  </w:t>
      </w:r>
      <w:proofErr w:type="spellStart"/>
      <w:r w:rsidR="007D00F3" w:rsidRPr="00187F82">
        <w:t>Mr</w:t>
      </w:r>
      <w:proofErr w:type="spellEnd"/>
      <w:r w:rsidR="007D00F3" w:rsidRPr="00187F82">
        <w:t xml:space="preserve"> Wong immediately took her to the A&amp;E Department of Princess Margaret Hospital.  The doctors there inspected the object and confirmed that it was compatible with a retained surgical gauze.</w:t>
      </w:r>
    </w:p>
    <w:p w:rsidR="007D00F3" w:rsidRPr="00187F82" w:rsidRDefault="007D00F3" w:rsidP="00336180">
      <w:pPr>
        <w:tabs>
          <w:tab w:val="clear" w:pos="4320"/>
        </w:tabs>
        <w:spacing w:line="360" w:lineRule="auto"/>
        <w:jc w:val="both"/>
      </w:pPr>
    </w:p>
    <w:p w:rsidR="007D00F3" w:rsidRPr="00187F82" w:rsidRDefault="007D00F3" w:rsidP="006D5D97">
      <w:pPr>
        <w:pStyle w:val="ListParagraph"/>
        <w:numPr>
          <w:ilvl w:val="0"/>
          <w:numId w:val="5"/>
        </w:numPr>
        <w:tabs>
          <w:tab w:val="clear" w:pos="4320"/>
        </w:tabs>
        <w:spacing w:line="360" w:lineRule="auto"/>
        <w:ind w:left="0" w:firstLine="0"/>
        <w:jc w:val="both"/>
      </w:pPr>
      <w:proofErr w:type="spellStart"/>
      <w:r w:rsidRPr="00187F82">
        <w:t>Mr</w:t>
      </w:r>
      <w:proofErr w:type="spellEnd"/>
      <w:r w:rsidRPr="00187F82">
        <w:t xml:space="preserve"> Wong was furious about </w:t>
      </w:r>
      <w:proofErr w:type="spellStart"/>
      <w:r w:rsidRPr="00187F82">
        <w:t>Dr</w:t>
      </w:r>
      <w:proofErr w:type="spellEnd"/>
      <w:r w:rsidRPr="00187F82">
        <w:t xml:space="preserve"> Wu.  He blamed himself for not persuading his wife to give birth at a </w:t>
      </w:r>
      <w:r w:rsidR="00C1258E" w:rsidRPr="00187F82">
        <w:t>public hospital or in Australia</w:t>
      </w:r>
      <w:r w:rsidRPr="00187F82">
        <w:t>.</w:t>
      </w:r>
    </w:p>
    <w:p w:rsidR="007D00F3" w:rsidRPr="00187F82" w:rsidRDefault="007D00F3" w:rsidP="00336180">
      <w:pPr>
        <w:tabs>
          <w:tab w:val="clear" w:pos="4320"/>
        </w:tabs>
        <w:spacing w:line="360" w:lineRule="auto"/>
        <w:jc w:val="both"/>
      </w:pPr>
    </w:p>
    <w:p w:rsidR="007D00F3" w:rsidRDefault="007D00F3" w:rsidP="006D5D97">
      <w:pPr>
        <w:pStyle w:val="ListParagraph"/>
        <w:numPr>
          <w:ilvl w:val="0"/>
          <w:numId w:val="5"/>
        </w:numPr>
        <w:tabs>
          <w:tab w:val="clear" w:pos="4320"/>
        </w:tabs>
        <w:spacing w:line="360" w:lineRule="auto"/>
        <w:ind w:left="0" w:firstLine="0"/>
        <w:jc w:val="both"/>
      </w:pPr>
      <w:r w:rsidRPr="00187F82">
        <w:t xml:space="preserve">As a result of the incident, the relationship between the couple deteriorated.  She was under serious depression since then.  </w:t>
      </w:r>
    </w:p>
    <w:p w:rsidR="00187F82" w:rsidRPr="00187F82" w:rsidRDefault="00187F82" w:rsidP="00336180">
      <w:pPr>
        <w:pStyle w:val="ListParagraph"/>
        <w:tabs>
          <w:tab w:val="clear" w:pos="4320"/>
        </w:tabs>
        <w:spacing w:line="360" w:lineRule="auto"/>
        <w:ind w:left="0"/>
        <w:jc w:val="both"/>
      </w:pPr>
    </w:p>
    <w:p w:rsidR="00B77785" w:rsidRDefault="00C1258E" w:rsidP="006D5D97">
      <w:pPr>
        <w:pStyle w:val="ListParagraph"/>
        <w:numPr>
          <w:ilvl w:val="0"/>
          <w:numId w:val="5"/>
        </w:numPr>
        <w:tabs>
          <w:tab w:val="clear" w:pos="4320"/>
        </w:tabs>
        <w:spacing w:line="360" w:lineRule="auto"/>
        <w:ind w:left="0" w:firstLine="0"/>
        <w:jc w:val="both"/>
      </w:pPr>
      <w:r w:rsidRPr="00187F82">
        <w:t xml:space="preserve">In the statement of damages, </w:t>
      </w:r>
      <w:proofErr w:type="spellStart"/>
      <w:r w:rsidRPr="00187F82">
        <w:t>Mr</w:t>
      </w:r>
      <w:proofErr w:type="spellEnd"/>
      <w:r w:rsidRPr="00187F82">
        <w:t xml:space="preserve"> Wong </w:t>
      </w:r>
      <w:r w:rsidR="00231A22" w:rsidRPr="00187F82">
        <w:t xml:space="preserve">sets out in detail how he has been affected by the train of events set off by the doctor’s negligent performance of </w:t>
      </w:r>
      <w:r w:rsidR="00475FC8" w:rsidRPr="00187F82">
        <w:t xml:space="preserve">the </w:t>
      </w:r>
      <w:r w:rsidR="00231A22" w:rsidRPr="00187F82">
        <w:t>episiotomy</w:t>
      </w:r>
      <w:r w:rsidR="00475FC8" w:rsidRPr="00187F82">
        <w:t xml:space="preserve"> procedure</w:t>
      </w:r>
      <w:r w:rsidR="00231A22" w:rsidRPr="00187F82">
        <w:t>.</w:t>
      </w:r>
    </w:p>
    <w:p w:rsidR="00187F82" w:rsidRPr="00187F82" w:rsidRDefault="00187F82" w:rsidP="00336180">
      <w:pPr>
        <w:pStyle w:val="ListParagraph"/>
        <w:tabs>
          <w:tab w:val="clear" w:pos="4320"/>
        </w:tabs>
        <w:spacing w:line="360" w:lineRule="auto"/>
        <w:ind w:left="0"/>
        <w:jc w:val="both"/>
      </w:pPr>
    </w:p>
    <w:p w:rsidR="00800EDB" w:rsidRDefault="00800EDB" w:rsidP="006D5D97">
      <w:pPr>
        <w:pStyle w:val="ListParagraph"/>
        <w:numPr>
          <w:ilvl w:val="0"/>
          <w:numId w:val="5"/>
        </w:numPr>
        <w:tabs>
          <w:tab w:val="clear" w:pos="4320"/>
        </w:tabs>
        <w:spacing w:line="360" w:lineRule="auto"/>
        <w:ind w:left="0" w:firstLine="0"/>
        <w:jc w:val="both"/>
      </w:pPr>
      <w:r w:rsidRPr="00187F82">
        <w:t xml:space="preserve">First, there was a “change in [the wife’s] behavior due to the severe episiotomy wound she suffered”.  </w:t>
      </w:r>
    </w:p>
    <w:p w:rsidR="00187F82" w:rsidRPr="00187F82" w:rsidRDefault="00187F82" w:rsidP="00336180">
      <w:pPr>
        <w:pStyle w:val="ListParagraph"/>
        <w:tabs>
          <w:tab w:val="clear" w:pos="4320"/>
        </w:tabs>
        <w:spacing w:line="360" w:lineRule="auto"/>
        <w:ind w:left="0"/>
        <w:jc w:val="both"/>
      </w:pPr>
    </w:p>
    <w:p w:rsidR="00231A22" w:rsidRPr="00187F82" w:rsidRDefault="00800EDB" w:rsidP="00187F82">
      <w:pPr>
        <w:pStyle w:val="ListParagraph"/>
        <w:tabs>
          <w:tab w:val="clear" w:pos="4320"/>
          <w:tab w:val="clear" w:pos="9072"/>
        </w:tabs>
        <w:ind w:left="1440" w:right="746"/>
        <w:jc w:val="both"/>
        <w:rPr>
          <w:sz w:val="24"/>
          <w:szCs w:val="24"/>
        </w:rPr>
      </w:pPr>
      <w:r w:rsidRPr="00187F82">
        <w:rPr>
          <w:sz w:val="24"/>
          <w:szCs w:val="24"/>
        </w:rPr>
        <w:lastRenderedPageBreak/>
        <w:t>“She became unhappy all the time and was socially withdrawn.  She became quiet and they did not have much communication.  [The wife] became sexually cold and uninterested.  She refused the Plaintiff from all kinds of intimacy.  The couple did not have any sexual intercourse ever since their daughter was born.”</w:t>
      </w:r>
    </w:p>
    <w:p w:rsidR="00800EDB" w:rsidRPr="00187F82" w:rsidRDefault="00800EDB" w:rsidP="00336180">
      <w:pPr>
        <w:tabs>
          <w:tab w:val="clear" w:pos="4320"/>
        </w:tabs>
        <w:spacing w:line="360" w:lineRule="auto"/>
        <w:jc w:val="both"/>
      </w:pPr>
    </w:p>
    <w:p w:rsidR="00800EDB" w:rsidRDefault="00800EDB" w:rsidP="006D5D97">
      <w:pPr>
        <w:pStyle w:val="ListParagraph"/>
        <w:numPr>
          <w:ilvl w:val="0"/>
          <w:numId w:val="5"/>
        </w:numPr>
        <w:tabs>
          <w:tab w:val="clear" w:pos="4320"/>
        </w:tabs>
        <w:spacing w:line="360" w:lineRule="auto"/>
        <w:ind w:left="0" w:firstLine="0"/>
        <w:jc w:val="both"/>
      </w:pPr>
      <w:proofErr w:type="spellStart"/>
      <w:r w:rsidRPr="00187F82">
        <w:t>Mr</w:t>
      </w:r>
      <w:proofErr w:type="spellEnd"/>
      <w:r w:rsidRPr="00187F82">
        <w:t xml:space="preserve"> Wong was frustrated by these changes in his wife.  Although he tried to be supportive to her, their relationship became more and more distant and he had no way to help.  Later on, the wife refused to sleep in the same room with him.</w:t>
      </w:r>
    </w:p>
    <w:p w:rsidR="000575E8" w:rsidRPr="00187F82" w:rsidRDefault="000575E8" w:rsidP="00336180">
      <w:pPr>
        <w:pStyle w:val="ListParagraph"/>
        <w:tabs>
          <w:tab w:val="clear" w:pos="4320"/>
        </w:tabs>
        <w:spacing w:line="360" w:lineRule="auto"/>
        <w:ind w:left="0"/>
        <w:jc w:val="both"/>
      </w:pPr>
    </w:p>
    <w:p w:rsidR="00207C4E" w:rsidRDefault="00207C4E" w:rsidP="006D5D97">
      <w:pPr>
        <w:pStyle w:val="ListParagraph"/>
        <w:numPr>
          <w:ilvl w:val="0"/>
          <w:numId w:val="5"/>
        </w:numPr>
        <w:tabs>
          <w:tab w:val="clear" w:pos="4320"/>
        </w:tabs>
        <w:spacing w:line="360" w:lineRule="auto"/>
        <w:ind w:left="0" w:firstLine="0"/>
        <w:jc w:val="both"/>
      </w:pPr>
      <w:r w:rsidRPr="00187F82">
        <w:t xml:space="preserve">The distancing led to mood change in </w:t>
      </w:r>
      <w:proofErr w:type="spellStart"/>
      <w:r w:rsidRPr="00187F82">
        <w:t>Mr</w:t>
      </w:r>
      <w:proofErr w:type="spellEnd"/>
      <w:r w:rsidRPr="00187F82">
        <w:t xml:space="preserve"> Wong in around 2012</w:t>
      </w:r>
      <w:r w:rsidR="00800EDB" w:rsidRPr="00187F82">
        <w:t>.  He became negative, unhappy and prone to becoming angry</w:t>
      </w:r>
      <w:r w:rsidR="00753599" w:rsidRPr="00187F82">
        <w:t xml:space="preserve">.  His low mood worsened gradually since 2013 as his marriage was starting to fall apart.  He </w:t>
      </w:r>
      <w:r w:rsidR="005D028B" w:rsidRPr="00187F82">
        <w:t xml:space="preserve">experienced poor sleep, loss of interest in </w:t>
      </w:r>
      <w:r w:rsidRPr="00187F82">
        <w:t>things he used to enjoy</w:t>
      </w:r>
      <w:r w:rsidR="005D028B" w:rsidRPr="00187F82">
        <w:t>, tiredness, lack of motivation and low energy throughout the day.</w:t>
      </w:r>
      <w:r w:rsidRPr="00187F82">
        <w:t xml:space="preserve">  </w:t>
      </w:r>
    </w:p>
    <w:p w:rsidR="000575E8" w:rsidRPr="00187F82" w:rsidRDefault="000575E8" w:rsidP="00336180">
      <w:pPr>
        <w:pStyle w:val="ListParagraph"/>
        <w:tabs>
          <w:tab w:val="clear" w:pos="4320"/>
        </w:tabs>
        <w:spacing w:line="360" w:lineRule="auto"/>
        <w:ind w:left="0"/>
        <w:jc w:val="both"/>
      </w:pPr>
    </w:p>
    <w:p w:rsidR="00207C4E" w:rsidRPr="00187F82" w:rsidRDefault="00207C4E" w:rsidP="006D5D97">
      <w:pPr>
        <w:pStyle w:val="ListParagraph"/>
        <w:numPr>
          <w:ilvl w:val="0"/>
          <w:numId w:val="5"/>
        </w:numPr>
        <w:tabs>
          <w:tab w:val="clear" w:pos="4320"/>
        </w:tabs>
        <w:spacing w:line="360" w:lineRule="auto"/>
        <w:ind w:left="0" w:firstLine="0"/>
        <w:jc w:val="both"/>
      </w:pPr>
      <w:r w:rsidRPr="00187F82">
        <w:t xml:space="preserve">In early 2014, </w:t>
      </w:r>
      <w:r w:rsidR="00D1581A" w:rsidRPr="00187F82">
        <w:t>the wife</w:t>
      </w:r>
      <w:r w:rsidRPr="00187F82">
        <w:t xml:space="preserve"> was confirmed to be suffering </w:t>
      </w:r>
      <w:proofErr w:type="gramStart"/>
      <w:r w:rsidRPr="00187F82">
        <w:t>from:-</w:t>
      </w:r>
      <w:proofErr w:type="gramEnd"/>
    </w:p>
    <w:p w:rsidR="00207C4E" w:rsidRPr="00187F82" w:rsidRDefault="00207C4E" w:rsidP="00336180">
      <w:pPr>
        <w:tabs>
          <w:tab w:val="clear" w:pos="4320"/>
        </w:tabs>
        <w:spacing w:line="360" w:lineRule="auto"/>
        <w:jc w:val="both"/>
      </w:pPr>
    </w:p>
    <w:p w:rsidR="00207C4E" w:rsidRDefault="00207C4E" w:rsidP="006D5D97">
      <w:pPr>
        <w:pStyle w:val="ListParagraph"/>
        <w:numPr>
          <w:ilvl w:val="0"/>
          <w:numId w:val="6"/>
        </w:numPr>
        <w:tabs>
          <w:tab w:val="clear" w:pos="4320"/>
          <w:tab w:val="left" w:pos="2160"/>
        </w:tabs>
        <w:spacing w:line="360" w:lineRule="auto"/>
        <w:ind w:left="2160" w:hanging="720"/>
        <w:jc w:val="both"/>
      </w:pPr>
      <w:r w:rsidRPr="00187F82">
        <w:t>major depressive disorder, single episode, in partial remission;</w:t>
      </w:r>
    </w:p>
    <w:p w:rsidR="000575E8" w:rsidRPr="00187F82" w:rsidRDefault="000575E8" w:rsidP="00336180">
      <w:pPr>
        <w:pStyle w:val="ListParagraph"/>
        <w:tabs>
          <w:tab w:val="clear" w:pos="4320"/>
          <w:tab w:val="left" w:pos="2160"/>
        </w:tabs>
        <w:spacing w:line="360" w:lineRule="auto"/>
        <w:ind w:left="2160"/>
        <w:jc w:val="both"/>
      </w:pPr>
    </w:p>
    <w:p w:rsidR="00207C4E" w:rsidRDefault="00207C4E" w:rsidP="006D5D97">
      <w:pPr>
        <w:pStyle w:val="ListParagraph"/>
        <w:numPr>
          <w:ilvl w:val="0"/>
          <w:numId w:val="6"/>
        </w:numPr>
        <w:tabs>
          <w:tab w:val="clear" w:pos="4320"/>
          <w:tab w:val="left" w:pos="2160"/>
        </w:tabs>
        <w:spacing w:line="360" w:lineRule="auto"/>
        <w:ind w:left="2160" w:hanging="720"/>
        <w:jc w:val="both"/>
      </w:pPr>
      <w:r w:rsidRPr="00187F82">
        <w:t>persistent depressive disorder (dysthymia);</w:t>
      </w:r>
    </w:p>
    <w:p w:rsidR="000575E8" w:rsidRPr="00187F82" w:rsidRDefault="000575E8" w:rsidP="00336180">
      <w:pPr>
        <w:tabs>
          <w:tab w:val="clear" w:pos="4320"/>
          <w:tab w:val="left" w:pos="2160"/>
        </w:tabs>
        <w:spacing w:line="360" w:lineRule="auto"/>
        <w:jc w:val="both"/>
      </w:pPr>
    </w:p>
    <w:p w:rsidR="00207C4E" w:rsidRDefault="00207C4E" w:rsidP="006D5D97">
      <w:pPr>
        <w:pStyle w:val="ListParagraph"/>
        <w:numPr>
          <w:ilvl w:val="0"/>
          <w:numId w:val="6"/>
        </w:numPr>
        <w:tabs>
          <w:tab w:val="clear" w:pos="4320"/>
          <w:tab w:val="left" w:pos="2160"/>
        </w:tabs>
        <w:spacing w:line="360" w:lineRule="auto"/>
        <w:ind w:left="2160" w:hanging="720"/>
        <w:jc w:val="both"/>
      </w:pPr>
      <w:r w:rsidRPr="00187F82">
        <w:t>female sexual interest/arousal disorder; and</w:t>
      </w:r>
    </w:p>
    <w:p w:rsidR="000575E8" w:rsidRPr="00187F82" w:rsidRDefault="000575E8" w:rsidP="00336180">
      <w:pPr>
        <w:tabs>
          <w:tab w:val="clear" w:pos="4320"/>
          <w:tab w:val="left" w:pos="2160"/>
        </w:tabs>
        <w:spacing w:line="360" w:lineRule="auto"/>
        <w:jc w:val="both"/>
      </w:pPr>
    </w:p>
    <w:p w:rsidR="00207C4E" w:rsidRPr="00187F82" w:rsidRDefault="00207C4E" w:rsidP="006D5D97">
      <w:pPr>
        <w:pStyle w:val="ListParagraph"/>
        <w:numPr>
          <w:ilvl w:val="0"/>
          <w:numId w:val="6"/>
        </w:numPr>
        <w:tabs>
          <w:tab w:val="clear" w:pos="4320"/>
          <w:tab w:val="left" w:pos="2160"/>
        </w:tabs>
        <w:spacing w:line="360" w:lineRule="auto"/>
        <w:ind w:left="2160" w:hanging="720"/>
        <w:jc w:val="both"/>
      </w:pPr>
      <w:proofErr w:type="spellStart"/>
      <w:r w:rsidRPr="00187F82">
        <w:t>genito</w:t>
      </w:r>
      <w:proofErr w:type="spellEnd"/>
      <w:r w:rsidRPr="00187F82">
        <w:t>-pelvic pain/penetration disorder.</w:t>
      </w:r>
    </w:p>
    <w:p w:rsidR="00207C4E" w:rsidRPr="00187F82" w:rsidRDefault="00207C4E" w:rsidP="00336180">
      <w:pPr>
        <w:tabs>
          <w:tab w:val="clear" w:pos="4320"/>
        </w:tabs>
        <w:spacing w:line="360" w:lineRule="auto"/>
        <w:jc w:val="both"/>
      </w:pPr>
    </w:p>
    <w:p w:rsidR="00800EDB" w:rsidRPr="00187F82" w:rsidRDefault="00207C4E" w:rsidP="006D5D97">
      <w:pPr>
        <w:pStyle w:val="ListParagraph"/>
        <w:numPr>
          <w:ilvl w:val="0"/>
          <w:numId w:val="5"/>
        </w:numPr>
        <w:tabs>
          <w:tab w:val="clear" w:pos="4320"/>
        </w:tabs>
        <w:spacing w:line="360" w:lineRule="auto"/>
        <w:ind w:left="0" w:firstLine="0"/>
        <w:jc w:val="both"/>
      </w:pPr>
      <w:r w:rsidRPr="00187F82">
        <w:lastRenderedPageBreak/>
        <w:t xml:space="preserve">The wife filed for divorce in 2015.  </w:t>
      </w:r>
      <w:proofErr w:type="spellStart"/>
      <w:r w:rsidR="00D1581A" w:rsidRPr="00187F82">
        <w:t>Mr</w:t>
      </w:r>
      <w:proofErr w:type="spellEnd"/>
      <w:r w:rsidR="00D1581A" w:rsidRPr="00187F82">
        <w:t xml:space="preserve"> Wong</w:t>
      </w:r>
      <w:r w:rsidRPr="00187F82">
        <w:t xml:space="preserve"> felt helpless.  He had “intense self-blame and feelings of guilt”.</w:t>
      </w:r>
      <w:r w:rsidR="005A7B30" w:rsidRPr="00187F82">
        <w:t xml:space="preserve">  His concentration and attention became poor and this affected his work performance.</w:t>
      </w:r>
    </w:p>
    <w:p w:rsidR="00E46B07" w:rsidRPr="00187F82" w:rsidRDefault="00E46B07" w:rsidP="00336180">
      <w:pPr>
        <w:tabs>
          <w:tab w:val="clear" w:pos="4320"/>
        </w:tabs>
        <w:spacing w:line="360" w:lineRule="auto"/>
        <w:jc w:val="both"/>
      </w:pPr>
    </w:p>
    <w:p w:rsidR="00207C4E" w:rsidRPr="00187F82" w:rsidRDefault="00207C4E" w:rsidP="006D5D97">
      <w:pPr>
        <w:pStyle w:val="ListParagraph"/>
        <w:numPr>
          <w:ilvl w:val="0"/>
          <w:numId w:val="5"/>
        </w:numPr>
        <w:tabs>
          <w:tab w:val="clear" w:pos="4320"/>
        </w:tabs>
        <w:spacing w:line="360" w:lineRule="auto"/>
        <w:ind w:left="0" w:firstLine="0"/>
        <w:jc w:val="both"/>
      </w:pPr>
      <w:proofErr w:type="spellStart"/>
      <w:r w:rsidRPr="00187F82">
        <w:t>Mr</w:t>
      </w:r>
      <w:proofErr w:type="spellEnd"/>
      <w:r w:rsidRPr="00187F82">
        <w:t xml:space="preserve"> Wong consulted </w:t>
      </w:r>
      <w:proofErr w:type="spellStart"/>
      <w:r w:rsidRPr="00187F82">
        <w:t>Dr</w:t>
      </w:r>
      <w:proofErr w:type="spellEnd"/>
      <w:r w:rsidRPr="00187F82">
        <w:t xml:space="preserve"> Gabriel Hung for psychiatric assessment for the first time in May 2015.  </w:t>
      </w:r>
      <w:proofErr w:type="spellStart"/>
      <w:r w:rsidRPr="00187F82">
        <w:t>Dr</w:t>
      </w:r>
      <w:proofErr w:type="spellEnd"/>
      <w:r w:rsidRPr="00187F82">
        <w:t xml:space="preserve"> Hung’s diagnosis was “Major Depressive Disorder Single Episode, Mild”.  He attended further assessments by </w:t>
      </w:r>
      <w:proofErr w:type="spellStart"/>
      <w:r w:rsidRPr="00187F82">
        <w:t>Dr</w:t>
      </w:r>
      <w:proofErr w:type="spellEnd"/>
      <w:r w:rsidRPr="00187F82">
        <w:t xml:space="preserve"> Hung in 2015, 2016 and early 2017.  He also received therapeutic treatment by </w:t>
      </w:r>
      <w:proofErr w:type="spellStart"/>
      <w:r w:rsidRPr="00187F82">
        <w:t>Dr</w:t>
      </w:r>
      <w:proofErr w:type="spellEnd"/>
      <w:r w:rsidRPr="00187F82">
        <w:t xml:space="preserve"> Cindy Chiu, a specialist in psychiatry.</w:t>
      </w:r>
    </w:p>
    <w:p w:rsidR="00207C4E" w:rsidRPr="00187F82" w:rsidRDefault="00207C4E" w:rsidP="00336180">
      <w:pPr>
        <w:tabs>
          <w:tab w:val="clear" w:pos="4320"/>
        </w:tabs>
        <w:spacing w:line="360" w:lineRule="auto"/>
        <w:jc w:val="both"/>
      </w:pPr>
    </w:p>
    <w:p w:rsidR="00207C4E" w:rsidRPr="00187F82" w:rsidRDefault="00207C4E" w:rsidP="006D5D97">
      <w:pPr>
        <w:pStyle w:val="ListParagraph"/>
        <w:numPr>
          <w:ilvl w:val="0"/>
          <w:numId w:val="5"/>
        </w:numPr>
        <w:tabs>
          <w:tab w:val="clear" w:pos="4320"/>
        </w:tabs>
        <w:spacing w:line="360" w:lineRule="auto"/>
        <w:ind w:left="0" w:firstLine="0"/>
        <w:jc w:val="both"/>
      </w:pPr>
      <w:r w:rsidRPr="00187F82">
        <w:t xml:space="preserve">In March 2016, </w:t>
      </w:r>
      <w:proofErr w:type="spellStart"/>
      <w:r w:rsidRPr="00187F82">
        <w:t>Mr</w:t>
      </w:r>
      <w:proofErr w:type="spellEnd"/>
      <w:r w:rsidRPr="00187F82">
        <w:t xml:space="preserve"> Wong quit his job as customer services supervisor and </w:t>
      </w:r>
      <w:r w:rsidR="00D333D6" w:rsidRPr="00187F82">
        <w:t>took</w:t>
      </w:r>
      <w:r w:rsidRPr="00187F82">
        <w:t xml:space="preserve"> up a less stressful job as an operations trainee at HACTL at the airport.</w:t>
      </w:r>
      <w:r w:rsidR="00D1581A" w:rsidRPr="00187F82">
        <w:t xml:space="preserve">  In his new job, he found it difficult at times to remember all the new information and materials.</w:t>
      </w:r>
    </w:p>
    <w:p w:rsidR="00D1581A" w:rsidRPr="00187F82" w:rsidRDefault="00D1581A" w:rsidP="00336180">
      <w:pPr>
        <w:tabs>
          <w:tab w:val="clear" w:pos="4320"/>
        </w:tabs>
        <w:spacing w:line="360" w:lineRule="auto"/>
        <w:jc w:val="both"/>
      </w:pPr>
    </w:p>
    <w:p w:rsidR="00D1581A" w:rsidRPr="00187F82" w:rsidRDefault="00D1581A" w:rsidP="006D5D97">
      <w:pPr>
        <w:pStyle w:val="ListParagraph"/>
        <w:numPr>
          <w:ilvl w:val="0"/>
          <w:numId w:val="5"/>
        </w:numPr>
        <w:tabs>
          <w:tab w:val="clear" w:pos="4320"/>
        </w:tabs>
        <w:spacing w:line="360" w:lineRule="auto"/>
        <w:ind w:left="0" w:firstLine="0"/>
        <w:jc w:val="both"/>
      </w:pPr>
      <w:r w:rsidRPr="00187F82">
        <w:t>On the family side, he only had limited access to his daughter.  He missed her a lot.</w:t>
      </w:r>
    </w:p>
    <w:p w:rsidR="00207C4E" w:rsidRPr="00187F82" w:rsidRDefault="00207C4E" w:rsidP="00336180">
      <w:pPr>
        <w:tabs>
          <w:tab w:val="clear" w:pos="4320"/>
        </w:tabs>
        <w:spacing w:line="360" w:lineRule="auto"/>
        <w:jc w:val="both"/>
      </w:pPr>
    </w:p>
    <w:p w:rsidR="00E46B07" w:rsidRPr="00187F82" w:rsidRDefault="00D1581A" w:rsidP="006D5D97">
      <w:pPr>
        <w:pStyle w:val="ListParagraph"/>
        <w:numPr>
          <w:ilvl w:val="0"/>
          <w:numId w:val="5"/>
        </w:numPr>
        <w:tabs>
          <w:tab w:val="clear" w:pos="4320"/>
        </w:tabs>
        <w:spacing w:line="360" w:lineRule="auto"/>
        <w:ind w:left="0" w:firstLine="0"/>
        <w:jc w:val="both"/>
      </w:pPr>
      <w:r w:rsidRPr="00187F82">
        <w:t xml:space="preserve">It was </w:t>
      </w:r>
      <w:proofErr w:type="spellStart"/>
      <w:r w:rsidRPr="00187F82">
        <w:t>Dr</w:t>
      </w:r>
      <w:proofErr w:type="spellEnd"/>
      <w:r w:rsidRPr="00187F82">
        <w:t xml:space="preserve"> Hung’s opinion that </w:t>
      </w:r>
      <w:proofErr w:type="spellStart"/>
      <w:r w:rsidRPr="00187F82">
        <w:t>Mr</w:t>
      </w:r>
      <w:proofErr w:type="spellEnd"/>
      <w:r w:rsidRPr="00187F82">
        <w:t xml:space="preserve"> Wong’s illness is closely related to the events that happened following the birth of the daughter and that </w:t>
      </w:r>
      <w:proofErr w:type="spellStart"/>
      <w:r w:rsidRPr="00187F82">
        <w:t>Mr</w:t>
      </w:r>
      <w:proofErr w:type="spellEnd"/>
      <w:r w:rsidRPr="00187F82">
        <w:t xml:space="preserve"> Wong had been directly affected by the incident which happened to the wife</w:t>
      </w:r>
      <w:r w:rsidR="007D00F3" w:rsidRPr="00187F82">
        <w:t>.</w:t>
      </w:r>
    </w:p>
    <w:p w:rsidR="007D00F3" w:rsidRPr="00187F82" w:rsidRDefault="007D00F3" w:rsidP="00336180">
      <w:pPr>
        <w:tabs>
          <w:tab w:val="clear" w:pos="4320"/>
        </w:tabs>
        <w:spacing w:line="360" w:lineRule="auto"/>
        <w:jc w:val="both"/>
      </w:pPr>
    </w:p>
    <w:p w:rsidR="007D00F3" w:rsidRPr="00187F82" w:rsidRDefault="007D00F3" w:rsidP="006D5D97">
      <w:pPr>
        <w:pStyle w:val="ListParagraph"/>
        <w:numPr>
          <w:ilvl w:val="0"/>
          <w:numId w:val="5"/>
        </w:numPr>
        <w:tabs>
          <w:tab w:val="clear" w:pos="4320"/>
        </w:tabs>
        <w:spacing w:line="360" w:lineRule="auto"/>
        <w:ind w:left="0" w:firstLine="0"/>
        <w:jc w:val="both"/>
      </w:pPr>
      <w:r w:rsidRPr="00187F82">
        <w:t xml:space="preserve">The crux of </w:t>
      </w:r>
      <w:proofErr w:type="spellStart"/>
      <w:r w:rsidRPr="00187F82">
        <w:t>Mr</w:t>
      </w:r>
      <w:proofErr w:type="spellEnd"/>
      <w:r w:rsidRPr="00187F82">
        <w:t xml:space="preserve"> Wong’s case against </w:t>
      </w:r>
      <w:proofErr w:type="spellStart"/>
      <w:r w:rsidRPr="00187F82">
        <w:t>Dr</w:t>
      </w:r>
      <w:proofErr w:type="spellEnd"/>
      <w:r w:rsidRPr="00187F82">
        <w:t xml:space="preserve"> Wu is set out in paragraph 15 of the amended statement of claim.  It </w:t>
      </w:r>
      <w:r w:rsidR="00475FC8" w:rsidRPr="00187F82">
        <w:t>is reproduced</w:t>
      </w:r>
      <w:r w:rsidR="00A20FE0" w:rsidRPr="00187F82">
        <w:t xml:space="preserve"> in full </w:t>
      </w:r>
      <w:proofErr w:type="gramStart"/>
      <w:r w:rsidR="00A20FE0" w:rsidRPr="00187F82">
        <w:t>below</w:t>
      </w:r>
      <w:r w:rsidRPr="00187F82">
        <w:t>:-</w:t>
      </w:r>
      <w:proofErr w:type="gramEnd"/>
    </w:p>
    <w:p w:rsidR="007D00F3" w:rsidRPr="00187F82" w:rsidRDefault="007D00F3" w:rsidP="00336180">
      <w:pPr>
        <w:tabs>
          <w:tab w:val="clear" w:pos="4320"/>
        </w:tabs>
        <w:spacing w:line="360" w:lineRule="auto"/>
        <w:jc w:val="both"/>
      </w:pPr>
    </w:p>
    <w:p w:rsidR="007D00F3" w:rsidRPr="000575E8" w:rsidRDefault="007D00F3" w:rsidP="000575E8">
      <w:pPr>
        <w:pStyle w:val="ListParagraph"/>
        <w:tabs>
          <w:tab w:val="clear" w:pos="4320"/>
          <w:tab w:val="clear" w:pos="9072"/>
        </w:tabs>
        <w:ind w:left="1440" w:right="746"/>
        <w:jc w:val="both"/>
        <w:rPr>
          <w:sz w:val="24"/>
          <w:szCs w:val="24"/>
        </w:rPr>
      </w:pPr>
      <w:r w:rsidRPr="000575E8">
        <w:rPr>
          <w:sz w:val="24"/>
          <w:szCs w:val="24"/>
        </w:rPr>
        <w:t xml:space="preserve">“By reason of the above, the Plaintiff is the victim of the Defendant’s negligence arising from the Incident in causing the </w:t>
      </w:r>
      <w:r w:rsidRPr="000575E8">
        <w:rPr>
          <w:sz w:val="24"/>
          <w:szCs w:val="24"/>
        </w:rPr>
        <w:lastRenderedPageBreak/>
        <w:t xml:space="preserve">retention of the Gauze in [the wife] on 12 September 2010 and in failing to detect the same after delivery, prior to [the wife’s] discharge from [the hospital] on 14 September 2010 and also at the consultation on 21 September 2010, </w:t>
      </w:r>
      <w:r w:rsidRPr="000575E8">
        <w:rPr>
          <w:i/>
          <w:sz w:val="24"/>
          <w:szCs w:val="24"/>
        </w:rPr>
        <w:t>in circumstances where the Defendant</w:t>
      </w:r>
      <w:r w:rsidR="00A20FE0" w:rsidRPr="000575E8">
        <w:rPr>
          <w:i/>
          <w:sz w:val="24"/>
          <w:szCs w:val="24"/>
        </w:rPr>
        <w:t xml:space="preserve"> knew or foresaw, or ought reasonably to have known or to have foreseen,</w:t>
      </w:r>
      <w:r w:rsidR="00A20FE0" w:rsidRPr="000575E8">
        <w:rPr>
          <w:sz w:val="24"/>
          <w:szCs w:val="24"/>
        </w:rPr>
        <w:t xml:space="preserve"> that any damage or injury to [the wife’s] sexual or reproductive organs which involved the retention of the Gauze at the episiotomy wound would likely result in pain and suffering to [the wife] in the circumstances in [the </w:t>
      </w:r>
      <w:r w:rsidR="00420CEF" w:rsidRPr="000575E8">
        <w:rPr>
          <w:sz w:val="24"/>
          <w:szCs w:val="24"/>
        </w:rPr>
        <w:t xml:space="preserve">preceding </w:t>
      </w:r>
      <w:r w:rsidR="00A20FE0" w:rsidRPr="000575E8">
        <w:rPr>
          <w:sz w:val="24"/>
          <w:szCs w:val="24"/>
        </w:rPr>
        <w:t xml:space="preserve">paragraphs], and </w:t>
      </w:r>
      <w:r w:rsidR="00A20FE0" w:rsidRPr="000575E8">
        <w:rPr>
          <w:i/>
          <w:sz w:val="24"/>
          <w:szCs w:val="24"/>
        </w:rPr>
        <w:t>consequential damage or injury to the sexual and marital relationship between [the wife] and the Plaintiff and/or to the mental or psychiatric well-being of the Plaintiff</w:t>
      </w:r>
      <w:r w:rsidR="00A20FE0" w:rsidRPr="000575E8">
        <w:rPr>
          <w:sz w:val="24"/>
          <w:szCs w:val="24"/>
        </w:rPr>
        <w:t>.”</w:t>
      </w:r>
    </w:p>
    <w:p w:rsidR="00A20FE0" w:rsidRPr="00187F82" w:rsidRDefault="00A20FE0" w:rsidP="00336180">
      <w:pPr>
        <w:tabs>
          <w:tab w:val="clear" w:pos="4320"/>
        </w:tabs>
        <w:spacing w:line="360" w:lineRule="auto"/>
        <w:jc w:val="both"/>
      </w:pPr>
    </w:p>
    <w:p w:rsidR="007D00F3" w:rsidRDefault="00171E20" w:rsidP="006D5D97">
      <w:pPr>
        <w:pStyle w:val="ListParagraph"/>
        <w:numPr>
          <w:ilvl w:val="0"/>
          <w:numId w:val="5"/>
        </w:numPr>
        <w:tabs>
          <w:tab w:val="clear" w:pos="4320"/>
        </w:tabs>
        <w:spacing w:line="360" w:lineRule="auto"/>
        <w:ind w:left="0" w:firstLine="0"/>
        <w:jc w:val="both"/>
      </w:pPr>
      <w:r w:rsidRPr="00187F82">
        <w:t xml:space="preserve">The </w:t>
      </w:r>
      <w:proofErr w:type="spellStart"/>
      <w:r w:rsidRPr="00187F82">
        <w:t>italicised</w:t>
      </w:r>
      <w:proofErr w:type="spellEnd"/>
      <w:r w:rsidRPr="00187F82">
        <w:t xml:space="preserve"> emphasis is mine and </w:t>
      </w:r>
      <w:r w:rsidR="000530A1" w:rsidRPr="00187F82">
        <w:t xml:space="preserve">I shall return to this part of </w:t>
      </w:r>
      <w:proofErr w:type="spellStart"/>
      <w:r w:rsidR="000530A1" w:rsidRPr="00187F82">
        <w:t>Mr</w:t>
      </w:r>
      <w:proofErr w:type="spellEnd"/>
      <w:r w:rsidR="000530A1" w:rsidRPr="00187F82">
        <w:t xml:space="preserve"> Wong’</w:t>
      </w:r>
      <w:r w:rsidR="00CE3F45" w:rsidRPr="00187F82">
        <w:t xml:space="preserve">s case, which is material for the disposal of the striking out application, </w:t>
      </w:r>
      <w:r w:rsidR="000530A1" w:rsidRPr="00187F82">
        <w:t>in the discussion below.</w:t>
      </w:r>
    </w:p>
    <w:p w:rsidR="000575E8" w:rsidRPr="00187F82" w:rsidRDefault="000575E8" w:rsidP="00336180">
      <w:pPr>
        <w:pStyle w:val="ListParagraph"/>
        <w:tabs>
          <w:tab w:val="clear" w:pos="4320"/>
        </w:tabs>
        <w:spacing w:line="360" w:lineRule="auto"/>
        <w:ind w:left="0"/>
        <w:jc w:val="both"/>
      </w:pPr>
    </w:p>
    <w:p w:rsidR="000530A1" w:rsidRPr="00187F82" w:rsidRDefault="000530A1" w:rsidP="006D5D97">
      <w:pPr>
        <w:pStyle w:val="ListParagraph"/>
        <w:numPr>
          <w:ilvl w:val="0"/>
          <w:numId w:val="5"/>
        </w:numPr>
        <w:tabs>
          <w:tab w:val="clear" w:pos="4320"/>
        </w:tabs>
        <w:spacing w:line="360" w:lineRule="auto"/>
        <w:ind w:left="0" w:firstLine="0"/>
        <w:jc w:val="both"/>
      </w:pPr>
      <w:r w:rsidRPr="00187F82">
        <w:t xml:space="preserve">The amended statement of claim goes on to set out particulars of </w:t>
      </w:r>
      <w:proofErr w:type="spellStart"/>
      <w:r w:rsidRPr="00187F82">
        <w:t>Dr</w:t>
      </w:r>
      <w:proofErr w:type="spellEnd"/>
      <w:r w:rsidRPr="00187F82">
        <w:t xml:space="preserve"> Wu’s negligence.  In gist, he is said to have been negligent in leaving behind a gauze inside the wife and failing persistently to conduct a proper or adequate examination of the wife so as to detect the retention of the gauze.  In short, </w:t>
      </w:r>
      <w:proofErr w:type="spellStart"/>
      <w:r w:rsidRPr="00187F82">
        <w:t>Mr</w:t>
      </w:r>
      <w:proofErr w:type="spellEnd"/>
      <w:r w:rsidRPr="00187F82">
        <w:t xml:space="preserve"> Wong complains that </w:t>
      </w:r>
      <w:proofErr w:type="spellStart"/>
      <w:r w:rsidRPr="00187F82">
        <w:t>Dr</w:t>
      </w:r>
      <w:proofErr w:type="spellEnd"/>
      <w:r w:rsidRPr="00187F82">
        <w:t xml:space="preserve"> Wu failed to provide her wife with appropriate and skillful treatment and exposing her to unnecessary risk of injury.</w:t>
      </w:r>
      <w:r w:rsidR="00CE3F45" w:rsidRPr="00187F82">
        <w:t xml:space="preserve">  The particu</w:t>
      </w:r>
      <w:r w:rsidR="00911B0F" w:rsidRPr="00187F82">
        <w:t>lars go on for three pages.  I</w:t>
      </w:r>
      <w:r w:rsidR="00CE3F45" w:rsidRPr="00187F82">
        <w:t xml:space="preserve">t is worth noting that all the negligent acts or omissions are </w:t>
      </w:r>
      <w:r w:rsidR="00911B0F" w:rsidRPr="00187F82">
        <w:t xml:space="preserve">alleged to have been </w:t>
      </w:r>
      <w:r w:rsidR="000F3126" w:rsidRPr="00187F82">
        <w:t>committed</w:t>
      </w:r>
      <w:r w:rsidR="00CE3F45" w:rsidRPr="00187F82">
        <w:t xml:space="preserve"> or </w:t>
      </w:r>
      <w:r w:rsidR="00911B0F" w:rsidRPr="00187F82">
        <w:t>have taken</w:t>
      </w:r>
      <w:r w:rsidR="00CE3F45" w:rsidRPr="00187F82">
        <w:t xml:space="preserve"> place as against, or with respect to, the wife but not </w:t>
      </w:r>
      <w:proofErr w:type="spellStart"/>
      <w:r w:rsidR="00CE3F45" w:rsidRPr="00187F82">
        <w:t>Mr</w:t>
      </w:r>
      <w:proofErr w:type="spellEnd"/>
      <w:r w:rsidR="00CE3F45" w:rsidRPr="00187F82">
        <w:t xml:space="preserve"> Wong himself.</w:t>
      </w:r>
    </w:p>
    <w:p w:rsidR="007D00F3" w:rsidRPr="00187F82" w:rsidRDefault="007D00F3" w:rsidP="00336180">
      <w:pPr>
        <w:tabs>
          <w:tab w:val="clear" w:pos="4320"/>
        </w:tabs>
        <w:spacing w:line="360" w:lineRule="auto"/>
        <w:jc w:val="both"/>
      </w:pPr>
    </w:p>
    <w:p w:rsidR="007D00F3" w:rsidRPr="00187F82" w:rsidRDefault="00D1581A" w:rsidP="006D5D97">
      <w:pPr>
        <w:pStyle w:val="ListParagraph"/>
        <w:numPr>
          <w:ilvl w:val="0"/>
          <w:numId w:val="5"/>
        </w:numPr>
        <w:tabs>
          <w:tab w:val="clear" w:pos="4320"/>
        </w:tabs>
        <w:spacing w:line="360" w:lineRule="auto"/>
        <w:ind w:left="0" w:firstLine="0"/>
        <w:jc w:val="both"/>
      </w:pPr>
      <w:r w:rsidRPr="00187F82">
        <w:t xml:space="preserve">In summary, </w:t>
      </w:r>
      <w:proofErr w:type="spellStart"/>
      <w:r w:rsidRPr="00187F82">
        <w:t>Mr</w:t>
      </w:r>
      <w:proofErr w:type="spellEnd"/>
      <w:r w:rsidRPr="00187F82">
        <w:t xml:space="preserve"> Wong’s case against </w:t>
      </w:r>
      <w:proofErr w:type="spellStart"/>
      <w:r w:rsidRPr="00187F82">
        <w:t>Dr</w:t>
      </w:r>
      <w:proofErr w:type="spellEnd"/>
      <w:r w:rsidRPr="00187F82">
        <w:t xml:space="preserve"> Wu is that </w:t>
      </w:r>
      <w:r w:rsidR="00FD6932" w:rsidRPr="00187F82">
        <w:t>as a result of the latter’s negligence in</w:t>
      </w:r>
      <w:r w:rsidR="00E259EB" w:rsidRPr="00187F82">
        <w:t>,</w:t>
      </w:r>
      <w:r w:rsidR="00FD6932" w:rsidRPr="00187F82">
        <w:t xml:space="preserve"> and following</w:t>
      </w:r>
      <w:r w:rsidR="00E259EB" w:rsidRPr="00187F82">
        <w:t>,</w:t>
      </w:r>
      <w:r w:rsidR="00FD6932" w:rsidRPr="00187F82">
        <w:t xml:space="preserve"> the episiotomy, he has suffered from major depressive disorder.  He claims damages under three heads totaling $291,040, </w:t>
      </w:r>
      <w:r w:rsidR="00E259EB" w:rsidRPr="00187F82">
        <w:t>which can be broken down</w:t>
      </w:r>
      <w:r w:rsidR="00FD6932" w:rsidRPr="00187F82">
        <w:t xml:space="preserve"> as </w:t>
      </w:r>
      <w:proofErr w:type="gramStart"/>
      <w:r w:rsidR="00FD6932" w:rsidRPr="00187F82">
        <w:t>follows:-</w:t>
      </w:r>
      <w:proofErr w:type="gramEnd"/>
    </w:p>
    <w:p w:rsidR="00FD6932" w:rsidRPr="00187F82" w:rsidRDefault="00FD6932" w:rsidP="00336180">
      <w:pPr>
        <w:tabs>
          <w:tab w:val="clear" w:pos="4320"/>
        </w:tabs>
        <w:spacing w:line="360" w:lineRule="auto"/>
        <w:jc w:val="both"/>
      </w:pPr>
    </w:p>
    <w:p w:rsidR="00FD6932" w:rsidRDefault="00FD6932" w:rsidP="006D5D97">
      <w:pPr>
        <w:pStyle w:val="ListParagraph"/>
        <w:numPr>
          <w:ilvl w:val="0"/>
          <w:numId w:val="7"/>
        </w:numPr>
        <w:tabs>
          <w:tab w:val="clear" w:pos="4320"/>
          <w:tab w:val="left" w:pos="2160"/>
        </w:tabs>
        <w:spacing w:line="360" w:lineRule="auto"/>
        <w:ind w:left="2160" w:hanging="720"/>
        <w:jc w:val="both"/>
      </w:pPr>
      <w:r w:rsidRPr="00187F82">
        <w:lastRenderedPageBreak/>
        <w:t xml:space="preserve">PSLA </w:t>
      </w:r>
      <w:r w:rsidR="00615843">
        <w:t>–</w:t>
      </w:r>
      <w:r w:rsidRPr="00187F82">
        <w:t xml:space="preserve"> $220,000;</w:t>
      </w:r>
    </w:p>
    <w:p w:rsidR="000575E8" w:rsidRPr="00187F82" w:rsidRDefault="000575E8" w:rsidP="00336180">
      <w:pPr>
        <w:pStyle w:val="ListParagraph"/>
        <w:tabs>
          <w:tab w:val="clear" w:pos="4320"/>
          <w:tab w:val="left" w:pos="2160"/>
        </w:tabs>
        <w:spacing w:line="360" w:lineRule="auto"/>
        <w:ind w:left="2160"/>
        <w:jc w:val="both"/>
      </w:pPr>
    </w:p>
    <w:p w:rsidR="00FD6932" w:rsidRDefault="00FD6932" w:rsidP="006D5D97">
      <w:pPr>
        <w:pStyle w:val="ListParagraph"/>
        <w:numPr>
          <w:ilvl w:val="0"/>
          <w:numId w:val="7"/>
        </w:numPr>
        <w:tabs>
          <w:tab w:val="clear" w:pos="4320"/>
          <w:tab w:val="left" w:pos="2160"/>
        </w:tabs>
        <w:spacing w:line="360" w:lineRule="auto"/>
        <w:ind w:left="2160" w:hanging="720"/>
        <w:jc w:val="both"/>
      </w:pPr>
      <w:r w:rsidRPr="00187F82">
        <w:t xml:space="preserve">Medical expenses incurred </w:t>
      </w:r>
      <w:r w:rsidR="00615843">
        <w:t>–</w:t>
      </w:r>
      <w:r w:rsidRPr="00187F82">
        <w:t xml:space="preserve"> $9,600; and</w:t>
      </w:r>
    </w:p>
    <w:p w:rsidR="000575E8" w:rsidRPr="00187F82" w:rsidRDefault="000575E8" w:rsidP="00336180">
      <w:pPr>
        <w:tabs>
          <w:tab w:val="clear" w:pos="4320"/>
          <w:tab w:val="left" w:pos="2160"/>
        </w:tabs>
        <w:spacing w:line="360" w:lineRule="auto"/>
        <w:jc w:val="both"/>
      </w:pPr>
    </w:p>
    <w:p w:rsidR="00FD6932" w:rsidRPr="00187F82" w:rsidRDefault="00FD6932" w:rsidP="006D5D97">
      <w:pPr>
        <w:pStyle w:val="ListParagraph"/>
        <w:numPr>
          <w:ilvl w:val="0"/>
          <w:numId w:val="7"/>
        </w:numPr>
        <w:tabs>
          <w:tab w:val="clear" w:pos="4320"/>
          <w:tab w:val="left" w:pos="2160"/>
        </w:tabs>
        <w:spacing w:line="360" w:lineRule="auto"/>
        <w:ind w:left="2160" w:hanging="720"/>
        <w:jc w:val="both"/>
      </w:pPr>
      <w:r w:rsidRPr="00187F82">
        <w:t xml:space="preserve">Future medical expenses for psychological and psychiatric treatments </w:t>
      </w:r>
      <w:r w:rsidR="00615843">
        <w:t>–</w:t>
      </w:r>
      <w:r w:rsidR="000575E8">
        <w:t xml:space="preserve"> </w:t>
      </w:r>
      <w:r w:rsidRPr="00187F82">
        <w:t>$61,440.</w:t>
      </w:r>
    </w:p>
    <w:p w:rsidR="000A3AD0" w:rsidRPr="00187F82" w:rsidRDefault="000A3AD0" w:rsidP="00336180">
      <w:pPr>
        <w:tabs>
          <w:tab w:val="clear" w:pos="4320"/>
        </w:tabs>
        <w:spacing w:line="360" w:lineRule="auto"/>
        <w:jc w:val="both"/>
        <w:rPr>
          <w:i/>
        </w:rPr>
      </w:pPr>
    </w:p>
    <w:p w:rsidR="000A3AD0" w:rsidRPr="00187F82" w:rsidRDefault="007C5DE7" w:rsidP="00336180">
      <w:pPr>
        <w:pStyle w:val="ListParagraph"/>
        <w:tabs>
          <w:tab w:val="clear" w:pos="4320"/>
        </w:tabs>
        <w:spacing w:line="360" w:lineRule="auto"/>
        <w:ind w:left="0"/>
        <w:jc w:val="both"/>
        <w:rPr>
          <w:i/>
        </w:rPr>
      </w:pPr>
      <w:r w:rsidRPr="00187F82">
        <w:rPr>
          <w:i/>
        </w:rPr>
        <w:t>DR WU’S SUBMISSIONS IN SUPPORT OF STRIKING OUT</w:t>
      </w:r>
    </w:p>
    <w:p w:rsidR="000A3AD0" w:rsidRPr="00187F82" w:rsidRDefault="000A3AD0" w:rsidP="00336180">
      <w:pPr>
        <w:tabs>
          <w:tab w:val="clear" w:pos="4320"/>
        </w:tabs>
        <w:spacing w:line="360" w:lineRule="auto"/>
        <w:jc w:val="both"/>
      </w:pPr>
    </w:p>
    <w:p w:rsidR="003A58CD" w:rsidRDefault="00CB1118" w:rsidP="006D5D97">
      <w:pPr>
        <w:pStyle w:val="ListParagraph"/>
        <w:numPr>
          <w:ilvl w:val="0"/>
          <w:numId w:val="5"/>
        </w:numPr>
        <w:tabs>
          <w:tab w:val="clear" w:pos="4320"/>
        </w:tabs>
        <w:spacing w:line="360" w:lineRule="auto"/>
        <w:ind w:left="0" w:firstLine="0"/>
        <w:jc w:val="both"/>
      </w:pPr>
      <w:r w:rsidRPr="00187F82">
        <w:t xml:space="preserve">In his written submissions, </w:t>
      </w:r>
      <w:proofErr w:type="spellStart"/>
      <w:r w:rsidRPr="00187F82">
        <w:t>Mr</w:t>
      </w:r>
      <w:proofErr w:type="spellEnd"/>
      <w:r w:rsidRPr="00187F82">
        <w:t xml:space="preserve"> </w:t>
      </w:r>
      <w:proofErr w:type="spellStart"/>
      <w:r w:rsidRPr="00187F82">
        <w:t>Kan</w:t>
      </w:r>
      <w:proofErr w:type="spellEnd"/>
      <w:r w:rsidRPr="00187F82">
        <w:t xml:space="preserve"> treats the claim as a “secondary victim” claim</w:t>
      </w:r>
      <w:r w:rsidR="003A58CD" w:rsidRPr="00187F82">
        <w:t xml:space="preserve">.  Applying the principles laid down in </w:t>
      </w:r>
      <w:proofErr w:type="spellStart"/>
      <w:r w:rsidR="003A58CD" w:rsidRPr="00187F82">
        <w:rPr>
          <w:i/>
        </w:rPr>
        <w:t>Alcock</w:t>
      </w:r>
      <w:proofErr w:type="spellEnd"/>
      <w:r w:rsidR="003A58CD" w:rsidRPr="00187F82">
        <w:rPr>
          <w:i/>
        </w:rPr>
        <w:t xml:space="preserve"> v Chief Constable of South Yorkshire Police</w:t>
      </w:r>
      <w:r w:rsidR="003A58CD" w:rsidRPr="00187F82">
        <w:t xml:space="preserve"> [1982] 1 AC 310, </w:t>
      </w:r>
      <w:proofErr w:type="spellStart"/>
      <w:r w:rsidR="003A58CD" w:rsidRPr="00187F82">
        <w:t>Mr</w:t>
      </w:r>
      <w:proofErr w:type="spellEnd"/>
      <w:r w:rsidR="003A58CD" w:rsidRPr="00187F82">
        <w:t xml:space="preserve"> </w:t>
      </w:r>
      <w:proofErr w:type="spellStart"/>
      <w:r w:rsidR="003A58CD" w:rsidRPr="00187F82">
        <w:t>Kan</w:t>
      </w:r>
      <w:proofErr w:type="spellEnd"/>
      <w:r w:rsidR="003A58CD" w:rsidRPr="00187F82">
        <w:t xml:space="preserve"> </w:t>
      </w:r>
      <w:r w:rsidR="00072462" w:rsidRPr="00187F82">
        <w:t xml:space="preserve">first </w:t>
      </w:r>
      <w:r w:rsidR="003A58CD" w:rsidRPr="00187F82">
        <w:t xml:space="preserve">submits </w:t>
      </w:r>
      <w:r w:rsidR="00B51E8F" w:rsidRPr="00187F82">
        <w:t>that</w:t>
      </w:r>
      <w:r w:rsidR="00D928A8" w:rsidRPr="00187F82">
        <w:t xml:space="preserve"> </w:t>
      </w:r>
      <w:r w:rsidR="000F3126" w:rsidRPr="00187F82">
        <w:t>the claim</w:t>
      </w:r>
      <w:r w:rsidR="00D928A8" w:rsidRPr="00187F82">
        <w:t xml:space="preserve"> has failed to sa</w:t>
      </w:r>
      <w:r w:rsidR="00B64FC1" w:rsidRPr="00187F82">
        <w:t>tisfy the test of reasonable</w:t>
      </w:r>
      <w:r w:rsidR="00D928A8" w:rsidRPr="00187F82">
        <w:t xml:space="preserve"> foreseeability and the test of </w:t>
      </w:r>
      <w:r w:rsidR="00BF3553">
        <w:t>proximity</w:t>
      </w:r>
      <w:r w:rsidR="00D928A8" w:rsidRPr="00187F82">
        <w:t xml:space="preserve"> in this context.  No duty of care can arise and the pleadings therefore disclose no reasonable cause of action.</w:t>
      </w:r>
      <w:r w:rsidR="003A58CD" w:rsidRPr="00187F82">
        <w:t xml:space="preserve">  </w:t>
      </w:r>
    </w:p>
    <w:p w:rsidR="000575E8" w:rsidRPr="00187F82" w:rsidRDefault="000575E8" w:rsidP="00336180">
      <w:pPr>
        <w:pStyle w:val="ListParagraph"/>
        <w:tabs>
          <w:tab w:val="clear" w:pos="4320"/>
        </w:tabs>
        <w:spacing w:line="360" w:lineRule="auto"/>
        <w:ind w:left="0"/>
        <w:jc w:val="both"/>
      </w:pPr>
    </w:p>
    <w:p w:rsidR="000A3AD0" w:rsidRDefault="003A58CD" w:rsidP="006D5D97">
      <w:pPr>
        <w:pStyle w:val="ListParagraph"/>
        <w:numPr>
          <w:ilvl w:val="0"/>
          <w:numId w:val="5"/>
        </w:numPr>
        <w:tabs>
          <w:tab w:val="clear" w:pos="4320"/>
        </w:tabs>
        <w:spacing w:line="360" w:lineRule="auto"/>
        <w:ind w:left="0" w:firstLine="0"/>
        <w:jc w:val="both"/>
      </w:pPr>
      <w:r w:rsidRPr="00187F82">
        <w:t xml:space="preserve">More specifically, on the issue of reasonable foreseeability, it is submitted </w:t>
      </w:r>
      <w:proofErr w:type="gramStart"/>
      <w:r w:rsidRPr="00187F82">
        <w:t>that:-</w:t>
      </w:r>
      <w:proofErr w:type="gramEnd"/>
    </w:p>
    <w:p w:rsidR="000575E8" w:rsidRPr="00187F82" w:rsidRDefault="000575E8" w:rsidP="00336180">
      <w:pPr>
        <w:pStyle w:val="ListParagraph"/>
        <w:tabs>
          <w:tab w:val="clear" w:pos="4320"/>
        </w:tabs>
        <w:spacing w:line="360" w:lineRule="auto"/>
        <w:ind w:left="0"/>
        <w:jc w:val="both"/>
      </w:pPr>
    </w:p>
    <w:p w:rsidR="003A58CD" w:rsidRDefault="003A58CD" w:rsidP="006D5D97">
      <w:pPr>
        <w:pStyle w:val="ListParagraph"/>
        <w:numPr>
          <w:ilvl w:val="0"/>
          <w:numId w:val="8"/>
        </w:numPr>
        <w:tabs>
          <w:tab w:val="clear" w:pos="4320"/>
          <w:tab w:val="left" w:pos="2160"/>
        </w:tabs>
        <w:spacing w:line="360" w:lineRule="auto"/>
        <w:ind w:left="2160" w:hanging="720"/>
        <w:jc w:val="both"/>
      </w:pPr>
      <w:r w:rsidRPr="00187F82">
        <w:t xml:space="preserve">It was not reasonably foreseeable that </w:t>
      </w:r>
      <w:proofErr w:type="spellStart"/>
      <w:r w:rsidRPr="00187F82">
        <w:t>Mr</w:t>
      </w:r>
      <w:proofErr w:type="spellEnd"/>
      <w:r w:rsidRPr="00187F82">
        <w:t xml:space="preserve"> Wong would be affected by psychiatric illness as a result of the doctor’s negligent acts (and omissions) in relation to the episiotomy because, as pleaded, there was nothing of a horrific or sufficiently horrific nature which happened from 12 September 2010 </w:t>
      </w:r>
      <w:r w:rsidR="00B64FC1" w:rsidRPr="00187F82">
        <w:t>onwards</w:t>
      </w:r>
      <w:r w:rsidRPr="00187F82">
        <w:t xml:space="preserve"> </w:t>
      </w:r>
      <w:r w:rsidR="00E259EB" w:rsidRPr="00187F82">
        <w:t>that</w:t>
      </w:r>
      <w:r w:rsidRPr="00187F82">
        <w:t xml:space="preserve"> would induce psychiatric injury in a person of ordinary fortitude.</w:t>
      </w:r>
    </w:p>
    <w:p w:rsidR="000575E8" w:rsidRPr="00187F82" w:rsidRDefault="000575E8" w:rsidP="00336180">
      <w:pPr>
        <w:pStyle w:val="ListParagraph"/>
        <w:tabs>
          <w:tab w:val="clear" w:pos="4320"/>
          <w:tab w:val="left" w:pos="2160"/>
        </w:tabs>
        <w:spacing w:line="360" w:lineRule="auto"/>
        <w:ind w:left="2160"/>
        <w:jc w:val="both"/>
      </w:pPr>
    </w:p>
    <w:p w:rsidR="003A58CD" w:rsidRPr="00187F82" w:rsidRDefault="003A58CD" w:rsidP="006D5D97">
      <w:pPr>
        <w:pStyle w:val="ListParagraph"/>
        <w:numPr>
          <w:ilvl w:val="0"/>
          <w:numId w:val="8"/>
        </w:numPr>
        <w:tabs>
          <w:tab w:val="clear" w:pos="4320"/>
          <w:tab w:val="left" w:pos="2160"/>
        </w:tabs>
        <w:spacing w:line="360" w:lineRule="auto"/>
        <w:ind w:left="2160" w:hanging="720"/>
        <w:jc w:val="both"/>
      </w:pPr>
      <w:proofErr w:type="spellStart"/>
      <w:r w:rsidRPr="00187F82">
        <w:lastRenderedPageBreak/>
        <w:t>Mr</w:t>
      </w:r>
      <w:proofErr w:type="spellEnd"/>
      <w:r w:rsidRPr="00187F82">
        <w:t xml:space="preserve"> </w:t>
      </w:r>
      <w:proofErr w:type="spellStart"/>
      <w:r w:rsidRPr="00187F82">
        <w:t>Kan</w:t>
      </w:r>
      <w:proofErr w:type="spellEnd"/>
      <w:r w:rsidRPr="00187F82">
        <w:t xml:space="preserve"> </w:t>
      </w:r>
      <w:proofErr w:type="spellStart"/>
      <w:r w:rsidRPr="00187F82">
        <w:t>emphasises</w:t>
      </w:r>
      <w:proofErr w:type="spellEnd"/>
      <w:r w:rsidRPr="00187F82">
        <w:t xml:space="preserve"> that when the gauze was discovered on 1 October 2010, it was removed without any professional help.  The whole incident was not in any way life-threatening and </w:t>
      </w:r>
      <w:r w:rsidR="00072462" w:rsidRPr="00187F82">
        <w:t>the wife</w:t>
      </w:r>
      <w:r w:rsidRPr="00187F82">
        <w:t xml:space="preserve"> did not suffer from any significant physical injury.</w:t>
      </w:r>
    </w:p>
    <w:p w:rsidR="003A58CD" w:rsidRPr="00187F82" w:rsidRDefault="003A58CD" w:rsidP="00336180">
      <w:pPr>
        <w:tabs>
          <w:tab w:val="clear" w:pos="4320"/>
        </w:tabs>
        <w:spacing w:line="360" w:lineRule="auto"/>
        <w:jc w:val="both"/>
      </w:pPr>
    </w:p>
    <w:p w:rsidR="000575E8" w:rsidRDefault="00AE26C1" w:rsidP="006D5D97">
      <w:pPr>
        <w:pStyle w:val="ListParagraph"/>
        <w:numPr>
          <w:ilvl w:val="0"/>
          <w:numId w:val="5"/>
        </w:numPr>
        <w:tabs>
          <w:tab w:val="clear" w:pos="4320"/>
        </w:tabs>
        <w:spacing w:line="360" w:lineRule="auto"/>
        <w:ind w:left="0" w:firstLine="0"/>
        <w:jc w:val="both"/>
      </w:pPr>
      <w:r w:rsidRPr="00187F82">
        <w:t xml:space="preserve">On the issue of proximity, while </w:t>
      </w:r>
      <w:proofErr w:type="spellStart"/>
      <w:r w:rsidRPr="00187F82">
        <w:t>Mr</w:t>
      </w:r>
      <w:proofErr w:type="spellEnd"/>
      <w:r w:rsidRPr="00187F82">
        <w:t xml:space="preserve"> </w:t>
      </w:r>
      <w:proofErr w:type="spellStart"/>
      <w:r w:rsidRPr="00187F82">
        <w:t>Kan</w:t>
      </w:r>
      <w:proofErr w:type="spellEnd"/>
      <w:r w:rsidRPr="00187F82">
        <w:t xml:space="preserve"> agrees that </w:t>
      </w:r>
      <w:proofErr w:type="spellStart"/>
      <w:r w:rsidRPr="00187F82">
        <w:t>Mr</w:t>
      </w:r>
      <w:proofErr w:type="spellEnd"/>
      <w:r w:rsidRPr="00187F82">
        <w:t xml:space="preserve"> Wong had a sufficiently close relationship with the primary victim (the wife), he submits that it is debatable whether he can establish proximity to the incident in both time and space since, as pleaded, </w:t>
      </w:r>
      <w:proofErr w:type="spellStart"/>
      <w:r w:rsidRPr="00187F82">
        <w:t>Mr</w:t>
      </w:r>
      <w:proofErr w:type="spellEnd"/>
      <w:r w:rsidRPr="00187F82">
        <w:t xml:space="preserve"> Wong did not witness the discovery and removal of the surgical gauze with his own eyes.  In any event, </w:t>
      </w:r>
      <w:proofErr w:type="spellStart"/>
      <w:r w:rsidRPr="00187F82">
        <w:t>Mr</w:t>
      </w:r>
      <w:proofErr w:type="spellEnd"/>
      <w:r w:rsidRPr="00187F82">
        <w:t xml:space="preserve"> Wong only pleads that he was furious with </w:t>
      </w:r>
      <w:proofErr w:type="spellStart"/>
      <w:r w:rsidRPr="00187F82">
        <w:t>Dr</w:t>
      </w:r>
      <w:proofErr w:type="spellEnd"/>
      <w:r w:rsidRPr="00187F82">
        <w:t xml:space="preserve"> Wu and he blamed himself.  He does not plead that he was shocked.</w:t>
      </w:r>
    </w:p>
    <w:p w:rsidR="000575E8" w:rsidRPr="00187F82" w:rsidRDefault="000575E8" w:rsidP="00336180">
      <w:pPr>
        <w:pStyle w:val="ListParagraph"/>
        <w:tabs>
          <w:tab w:val="clear" w:pos="4320"/>
        </w:tabs>
        <w:spacing w:line="360" w:lineRule="auto"/>
        <w:ind w:left="0"/>
        <w:jc w:val="both"/>
      </w:pPr>
    </w:p>
    <w:p w:rsidR="00D928A8" w:rsidRPr="00187F82" w:rsidRDefault="00D928A8" w:rsidP="006D5D97">
      <w:pPr>
        <w:pStyle w:val="ListParagraph"/>
        <w:numPr>
          <w:ilvl w:val="0"/>
          <w:numId w:val="5"/>
        </w:numPr>
        <w:tabs>
          <w:tab w:val="clear" w:pos="4320"/>
        </w:tabs>
        <w:spacing w:line="360" w:lineRule="auto"/>
        <w:ind w:left="0" w:firstLine="0"/>
        <w:jc w:val="both"/>
      </w:pPr>
      <w:r w:rsidRPr="00187F82">
        <w:t xml:space="preserve">Further, as a second ground, </w:t>
      </w:r>
      <w:proofErr w:type="spellStart"/>
      <w:r w:rsidRPr="00187F82">
        <w:t>Mr</w:t>
      </w:r>
      <w:proofErr w:type="spellEnd"/>
      <w:r w:rsidRPr="00187F82">
        <w:t xml:space="preserve"> </w:t>
      </w:r>
      <w:proofErr w:type="spellStart"/>
      <w:r w:rsidRPr="00187F82">
        <w:t>Kan</w:t>
      </w:r>
      <w:proofErr w:type="spellEnd"/>
      <w:r w:rsidRPr="00187F82">
        <w:t xml:space="preserve"> </w:t>
      </w:r>
      <w:r w:rsidR="00AE26C1" w:rsidRPr="00187F82">
        <w:t>says</w:t>
      </w:r>
      <w:r w:rsidRPr="00187F82">
        <w:t xml:space="preserve"> that on the pleadings, it cannot be demonstrated that the alleged negligence was causative of the psychiatric injury.</w:t>
      </w:r>
      <w:r w:rsidR="00AE26C1" w:rsidRPr="00187F82">
        <w:t xml:space="preserve">  This is because, it is submitted, </w:t>
      </w:r>
      <w:r w:rsidR="00F84309" w:rsidRPr="00187F82">
        <w:t>the injury was not induced by a sudden shocking event in this case but</w:t>
      </w:r>
      <w:r w:rsidR="00072462" w:rsidRPr="00187F82">
        <w:t>,</w:t>
      </w:r>
      <w:r w:rsidR="00F84309" w:rsidRPr="00187F82">
        <w:t xml:space="preserve"> as pleaded</w:t>
      </w:r>
      <w:r w:rsidR="00072462" w:rsidRPr="00187F82">
        <w:t>,</w:t>
      </w:r>
      <w:r w:rsidR="00F84309" w:rsidRPr="00187F82">
        <w:t xml:space="preserve"> only came about by </w:t>
      </w:r>
      <w:r w:rsidR="00072462" w:rsidRPr="00187F82">
        <w:t xml:space="preserve">the </w:t>
      </w:r>
      <w:r w:rsidR="00F84309" w:rsidRPr="00187F82">
        <w:t xml:space="preserve">accumulation </w:t>
      </w:r>
      <w:r w:rsidR="00B64FC1" w:rsidRPr="00187F82">
        <w:t xml:space="preserve">of more gradual assaults on the nervous systems </w:t>
      </w:r>
      <w:r w:rsidR="00F84309" w:rsidRPr="00187F82">
        <w:t xml:space="preserve">over an extended period of time.  This does not </w:t>
      </w:r>
      <w:proofErr w:type="spellStart"/>
      <w:r w:rsidR="00F84309" w:rsidRPr="00187F82">
        <w:t>fufill</w:t>
      </w:r>
      <w:proofErr w:type="spellEnd"/>
      <w:r w:rsidR="00F84309" w:rsidRPr="00187F82">
        <w:t xml:space="preserve"> </w:t>
      </w:r>
      <w:r w:rsidR="00B035D3" w:rsidRPr="00187F82">
        <w:t>one of the</w:t>
      </w:r>
      <w:r w:rsidR="00B64FC1" w:rsidRPr="00187F82">
        <w:t xml:space="preserve"> requisite requirement</w:t>
      </w:r>
      <w:r w:rsidR="00B035D3" w:rsidRPr="00187F82">
        <w:t>s</w:t>
      </w:r>
      <w:r w:rsidR="00B64FC1" w:rsidRPr="00187F82">
        <w:t xml:space="preserve"> as laid down in</w:t>
      </w:r>
      <w:r w:rsidR="00F84309" w:rsidRPr="00187F82">
        <w:t xml:space="preserve"> </w:t>
      </w:r>
      <w:proofErr w:type="spellStart"/>
      <w:r w:rsidR="00F84309" w:rsidRPr="00187F82">
        <w:rPr>
          <w:i/>
        </w:rPr>
        <w:t>Alcock</w:t>
      </w:r>
      <w:proofErr w:type="spellEnd"/>
      <w:r w:rsidR="00F84309" w:rsidRPr="00187F82">
        <w:t xml:space="preserve">.  </w:t>
      </w:r>
    </w:p>
    <w:p w:rsidR="00363ED9" w:rsidRPr="00187F82" w:rsidRDefault="00363ED9" w:rsidP="00336180">
      <w:pPr>
        <w:tabs>
          <w:tab w:val="clear" w:pos="4320"/>
        </w:tabs>
        <w:spacing w:line="360" w:lineRule="auto"/>
        <w:jc w:val="both"/>
      </w:pPr>
    </w:p>
    <w:p w:rsidR="000A3AD0" w:rsidRPr="00187F82" w:rsidRDefault="007C5DE7" w:rsidP="00336180">
      <w:pPr>
        <w:pStyle w:val="ListParagraph"/>
        <w:tabs>
          <w:tab w:val="clear" w:pos="4320"/>
        </w:tabs>
        <w:spacing w:line="360" w:lineRule="auto"/>
        <w:ind w:left="0"/>
        <w:jc w:val="both"/>
        <w:rPr>
          <w:i/>
        </w:rPr>
      </w:pPr>
      <w:r w:rsidRPr="00187F82">
        <w:rPr>
          <w:i/>
        </w:rPr>
        <w:t>MR WONG’S SUBMISSIONS OPPOSING STRIKING OUT</w:t>
      </w:r>
    </w:p>
    <w:p w:rsidR="000A3AD0" w:rsidRPr="00187F82" w:rsidRDefault="000A3AD0" w:rsidP="00336180">
      <w:pPr>
        <w:tabs>
          <w:tab w:val="clear" w:pos="4320"/>
        </w:tabs>
        <w:spacing w:line="360" w:lineRule="auto"/>
        <w:jc w:val="both"/>
      </w:pPr>
    </w:p>
    <w:p w:rsidR="000A3AD0" w:rsidRPr="00187F82" w:rsidRDefault="00286184" w:rsidP="006D5D97">
      <w:pPr>
        <w:pStyle w:val="ListParagraph"/>
        <w:numPr>
          <w:ilvl w:val="0"/>
          <w:numId w:val="5"/>
        </w:numPr>
        <w:tabs>
          <w:tab w:val="clear" w:pos="4320"/>
        </w:tabs>
        <w:spacing w:line="360" w:lineRule="auto"/>
        <w:ind w:left="0" w:firstLine="0"/>
        <w:jc w:val="both"/>
      </w:pPr>
      <w:proofErr w:type="spellStart"/>
      <w:r w:rsidRPr="00187F82">
        <w:t>Ms</w:t>
      </w:r>
      <w:proofErr w:type="spellEnd"/>
      <w:r w:rsidRPr="00187F82">
        <w:t xml:space="preserve"> Wong, appearing for </w:t>
      </w:r>
      <w:proofErr w:type="spellStart"/>
      <w:r w:rsidRPr="00187F82">
        <w:t>Mr</w:t>
      </w:r>
      <w:proofErr w:type="spellEnd"/>
      <w:r w:rsidRPr="00187F82">
        <w:t xml:space="preserve"> Wong, points out first of all that this is not a “secondary victim” or “nervous shock” case</w:t>
      </w:r>
      <w:r w:rsidR="005163D9" w:rsidRPr="00187F82">
        <w:t xml:space="preserve"> and that the plaintiff has never pleaded that he is a secondary victim.</w:t>
      </w:r>
      <w:r w:rsidRPr="00187F82">
        <w:t xml:space="preserve"> </w:t>
      </w:r>
      <w:r w:rsidR="005163D9" w:rsidRPr="00187F82">
        <w:t xml:space="preserve"> </w:t>
      </w:r>
      <w:proofErr w:type="gramStart"/>
      <w:r w:rsidR="005163D9" w:rsidRPr="00187F82">
        <w:t>T</w:t>
      </w:r>
      <w:r w:rsidRPr="00187F82">
        <w:t>herefore</w:t>
      </w:r>
      <w:proofErr w:type="gramEnd"/>
      <w:r w:rsidRPr="00187F82">
        <w:t xml:space="preserve"> the “control mechanisms” in </w:t>
      </w:r>
      <w:proofErr w:type="spellStart"/>
      <w:r w:rsidRPr="00187F82">
        <w:rPr>
          <w:i/>
        </w:rPr>
        <w:t>Alcock</w:t>
      </w:r>
      <w:proofErr w:type="spellEnd"/>
      <w:r w:rsidRPr="00187F82">
        <w:rPr>
          <w:i/>
        </w:rPr>
        <w:t xml:space="preserve"> </w:t>
      </w:r>
      <w:r w:rsidRPr="00187F82">
        <w:t xml:space="preserve">simply do not apply.  </w:t>
      </w:r>
      <w:r w:rsidR="002C412A" w:rsidRPr="00187F82">
        <w:t xml:space="preserve">  </w:t>
      </w:r>
    </w:p>
    <w:p w:rsidR="000A3AD0" w:rsidRPr="00187F82" w:rsidRDefault="000A3AD0" w:rsidP="00336180">
      <w:pPr>
        <w:tabs>
          <w:tab w:val="clear" w:pos="4320"/>
        </w:tabs>
        <w:spacing w:line="360" w:lineRule="auto"/>
        <w:jc w:val="both"/>
      </w:pPr>
    </w:p>
    <w:p w:rsidR="000A3AD0" w:rsidRPr="00187F82" w:rsidRDefault="005163D9" w:rsidP="006D5D97">
      <w:pPr>
        <w:pStyle w:val="ListParagraph"/>
        <w:numPr>
          <w:ilvl w:val="0"/>
          <w:numId w:val="5"/>
        </w:numPr>
        <w:tabs>
          <w:tab w:val="clear" w:pos="4320"/>
        </w:tabs>
        <w:spacing w:line="360" w:lineRule="auto"/>
        <w:ind w:left="0" w:firstLine="0"/>
        <w:jc w:val="both"/>
      </w:pPr>
      <w:proofErr w:type="spellStart"/>
      <w:r w:rsidRPr="00187F82">
        <w:t>Ms</w:t>
      </w:r>
      <w:proofErr w:type="spellEnd"/>
      <w:r w:rsidRPr="00187F82">
        <w:t xml:space="preserve"> Wong then submits that there is ample and clear authority that where circumstances call for such a duty to be </w:t>
      </w:r>
      <w:proofErr w:type="spellStart"/>
      <w:r w:rsidRPr="00187F82">
        <w:t>recognised</w:t>
      </w:r>
      <w:proofErr w:type="spellEnd"/>
      <w:r w:rsidRPr="00187F82">
        <w:t xml:space="preserve">, a medical </w:t>
      </w:r>
      <w:r w:rsidR="00A90161" w:rsidRPr="00187F82">
        <w:t>practitioner</w:t>
      </w:r>
      <w:r w:rsidRPr="00187F82">
        <w:t xml:space="preserve"> may owe a duty of care to </w:t>
      </w:r>
      <w:r w:rsidRPr="000575E8">
        <w:t>non-patients</w:t>
      </w:r>
      <w:r w:rsidR="000A3AD0" w:rsidRPr="000575E8">
        <w:t>.</w:t>
      </w:r>
      <w:r w:rsidRPr="00187F82">
        <w:t xml:space="preserve">  W</w:t>
      </w:r>
      <w:r w:rsidR="00690BDA" w:rsidRPr="00187F82">
        <w:t>hether a duty does exist</w:t>
      </w:r>
      <w:r w:rsidRPr="00187F82">
        <w:t xml:space="preserve"> will depend on the findings of facts and the application of the threefold test for the imposition of a duty of care.  </w:t>
      </w:r>
      <w:r w:rsidR="00690BDA" w:rsidRPr="00187F82">
        <w:t>The striking out application is therefore “wholly ill-suited as a means to determine the point”.</w:t>
      </w:r>
      <w:r w:rsidR="00A90161" w:rsidRPr="00187F82">
        <w:t xml:space="preserve">  All that the plaintiff needs to demonstrate here is that his claim is arguable.  </w:t>
      </w:r>
      <w:proofErr w:type="spellStart"/>
      <w:r w:rsidR="00690BDA" w:rsidRPr="00187F82">
        <w:t>Ms</w:t>
      </w:r>
      <w:proofErr w:type="spellEnd"/>
      <w:r w:rsidR="00690BDA" w:rsidRPr="00187F82">
        <w:t xml:space="preserve"> Wong relies on a number of authorities to make good her point.</w:t>
      </w:r>
    </w:p>
    <w:p w:rsidR="00690BDA" w:rsidRDefault="00690BDA" w:rsidP="00336180">
      <w:pPr>
        <w:tabs>
          <w:tab w:val="clear" w:pos="4320"/>
        </w:tabs>
        <w:spacing w:line="360" w:lineRule="auto"/>
        <w:jc w:val="both"/>
      </w:pPr>
    </w:p>
    <w:p w:rsidR="006B49DA" w:rsidRPr="00187F82" w:rsidRDefault="00690BDA" w:rsidP="006D5D97">
      <w:pPr>
        <w:pStyle w:val="ListParagraph"/>
        <w:numPr>
          <w:ilvl w:val="0"/>
          <w:numId w:val="5"/>
        </w:numPr>
        <w:tabs>
          <w:tab w:val="clear" w:pos="4320"/>
        </w:tabs>
        <w:spacing w:line="360" w:lineRule="auto"/>
        <w:ind w:left="0" w:firstLine="0"/>
        <w:jc w:val="both"/>
      </w:pPr>
      <w:r w:rsidRPr="00187F82">
        <w:t xml:space="preserve">First, </w:t>
      </w:r>
      <w:r w:rsidR="006B49DA" w:rsidRPr="00187F82">
        <w:t xml:space="preserve">the following passage in </w:t>
      </w:r>
      <w:r w:rsidR="006F1507" w:rsidRPr="00187F82">
        <w:rPr>
          <w:i/>
        </w:rPr>
        <w:t xml:space="preserve">Phelps v </w:t>
      </w:r>
      <w:proofErr w:type="spellStart"/>
      <w:r w:rsidR="006F1507" w:rsidRPr="00187F82">
        <w:rPr>
          <w:i/>
        </w:rPr>
        <w:t>Hillingdon</w:t>
      </w:r>
      <w:proofErr w:type="spellEnd"/>
      <w:r w:rsidR="006F1507" w:rsidRPr="00187F82">
        <w:rPr>
          <w:i/>
        </w:rPr>
        <w:t xml:space="preserve"> London Borough Council</w:t>
      </w:r>
      <w:r w:rsidR="006F1507" w:rsidRPr="00187F82">
        <w:t xml:space="preserve"> [2001] 2 AC 619</w:t>
      </w:r>
      <w:r w:rsidR="006B49DA" w:rsidRPr="00187F82">
        <w:t xml:space="preserve"> is relied upon to support the </w:t>
      </w:r>
      <w:r w:rsidR="00E259EB" w:rsidRPr="00187F82">
        <w:t>proposi</w:t>
      </w:r>
      <w:r w:rsidR="006F1507" w:rsidRPr="00187F82">
        <w:t>tion</w:t>
      </w:r>
      <w:r w:rsidR="006B49DA" w:rsidRPr="00187F82">
        <w:t xml:space="preserve"> that a medical doctor </w:t>
      </w:r>
      <w:r w:rsidR="006F1507" w:rsidRPr="00187F82">
        <w:t xml:space="preserve">is not immune to claims from third parties, </w:t>
      </w:r>
      <w:proofErr w:type="spellStart"/>
      <w:r w:rsidR="006F1507" w:rsidRPr="00187F82">
        <w:t>ie</w:t>
      </w:r>
      <w:proofErr w:type="spellEnd"/>
      <w:r w:rsidR="006F1507" w:rsidRPr="00187F82">
        <w:t xml:space="preserve"> </w:t>
      </w:r>
      <w:r w:rsidR="006B49DA" w:rsidRPr="00187F82">
        <w:t>non-</w:t>
      </w:r>
      <w:proofErr w:type="gramStart"/>
      <w:r w:rsidR="006B49DA" w:rsidRPr="00187F82">
        <w:t>patient</w:t>
      </w:r>
      <w:r w:rsidR="006F1507" w:rsidRPr="00187F82">
        <w:t>s:</w:t>
      </w:r>
      <w:r w:rsidR="006B49DA" w:rsidRPr="00187F82">
        <w:t>-</w:t>
      </w:r>
      <w:proofErr w:type="gramEnd"/>
    </w:p>
    <w:p w:rsidR="006B49DA" w:rsidRPr="00187F82" w:rsidRDefault="006B49DA" w:rsidP="00336180">
      <w:pPr>
        <w:tabs>
          <w:tab w:val="clear" w:pos="4320"/>
        </w:tabs>
        <w:spacing w:line="360" w:lineRule="auto"/>
        <w:jc w:val="both"/>
      </w:pPr>
    </w:p>
    <w:p w:rsidR="00690BDA" w:rsidRPr="004B5DEB" w:rsidRDefault="006B49DA" w:rsidP="004B5DEB">
      <w:pPr>
        <w:pStyle w:val="ListParagraph"/>
        <w:tabs>
          <w:tab w:val="clear" w:pos="4320"/>
          <w:tab w:val="clear" w:pos="9072"/>
        </w:tabs>
        <w:ind w:left="1440" w:right="746"/>
        <w:jc w:val="both"/>
        <w:rPr>
          <w:sz w:val="24"/>
          <w:szCs w:val="24"/>
        </w:rPr>
      </w:pPr>
      <w:r w:rsidRPr="004B5DEB">
        <w:rPr>
          <w:sz w:val="24"/>
          <w:szCs w:val="24"/>
        </w:rPr>
        <w:t>“…</w:t>
      </w:r>
      <w:r w:rsidR="004B5DEB">
        <w:rPr>
          <w:sz w:val="24"/>
          <w:szCs w:val="24"/>
        </w:rPr>
        <w:t>…</w:t>
      </w:r>
      <w:r w:rsidRPr="004B5DEB">
        <w:rPr>
          <w:sz w:val="24"/>
          <w:szCs w:val="24"/>
        </w:rPr>
        <w:t xml:space="preserve"> it is long and well-established, now elementary, that </w:t>
      </w:r>
      <w:r w:rsidR="00A90161" w:rsidRPr="004B5DEB">
        <w:rPr>
          <w:sz w:val="24"/>
          <w:szCs w:val="24"/>
        </w:rPr>
        <w:t>person</w:t>
      </w:r>
      <w:r w:rsidRPr="004B5DEB">
        <w:rPr>
          <w:sz w:val="24"/>
          <w:szCs w:val="24"/>
        </w:rPr>
        <w:t>s</w:t>
      </w:r>
      <w:r w:rsidR="00A90161" w:rsidRPr="004B5DEB">
        <w:rPr>
          <w:sz w:val="24"/>
          <w:szCs w:val="24"/>
        </w:rPr>
        <w:t xml:space="preserve"> exercising a particular skill or profession may owe a duty of care in the performance to people who it can be foreseen will be injured if due skill and care are not exercised, and if injury or damage can be shown to have been</w:t>
      </w:r>
      <w:r w:rsidR="002E082E" w:rsidRPr="004B5DEB">
        <w:rPr>
          <w:sz w:val="24"/>
          <w:szCs w:val="24"/>
        </w:rPr>
        <w:t xml:space="preserve"> caused by the lack of care.  Such duty does not depend on the existence of any contractual relationship between the person causing and the person suffering the damage.  A doctor, an accountant and an engineer are plainly such a person</w:t>
      </w:r>
      <w:r w:rsidR="006F1507" w:rsidRPr="004B5DEB">
        <w:rPr>
          <w:sz w:val="24"/>
          <w:szCs w:val="24"/>
        </w:rPr>
        <w:t>.”</w:t>
      </w:r>
      <w:r w:rsidR="002E082E" w:rsidRPr="004B5DEB">
        <w:rPr>
          <w:sz w:val="24"/>
          <w:szCs w:val="24"/>
        </w:rPr>
        <w:t xml:space="preserve"> </w:t>
      </w:r>
      <w:r w:rsidR="006F1507" w:rsidRPr="004B5DEB">
        <w:rPr>
          <w:sz w:val="24"/>
          <w:szCs w:val="24"/>
        </w:rPr>
        <w:t xml:space="preserve">(at </w:t>
      </w:r>
      <w:r w:rsidR="002E082E" w:rsidRPr="004B5DEB">
        <w:rPr>
          <w:sz w:val="24"/>
          <w:szCs w:val="24"/>
        </w:rPr>
        <w:t>653F-G</w:t>
      </w:r>
      <w:r w:rsidR="006F1507" w:rsidRPr="004B5DEB">
        <w:rPr>
          <w:sz w:val="24"/>
          <w:szCs w:val="24"/>
        </w:rPr>
        <w:t>)</w:t>
      </w:r>
    </w:p>
    <w:p w:rsidR="00CE0541" w:rsidRPr="00187F82" w:rsidRDefault="00CE0541" w:rsidP="00336180">
      <w:pPr>
        <w:tabs>
          <w:tab w:val="clear" w:pos="4320"/>
        </w:tabs>
        <w:spacing w:line="360" w:lineRule="auto"/>
        <w:jc w:val="both"/>
      </w:pPr>
    </w:p>
    <w:p w:rsidR="00CE0541" w:rsidRDefault="00D05BAE" w:rsidP="006D5D97">
      <w:pPr>
        <w:pStyle w:val="ListParagraph"/>
        <w:numPr>
          <w:ilvl w:val="0"/>
          <w:numId w:val="5"/>
        </w:numPr>
        <w:tabs>
          <w:tab w:val="clear" w:pos="4320"/>
        </w:tabs>
        <w:spacing w:line="360" w:lineRule="auto"/>
        <w:ind w:left="0" w:firstLine="0"/>
        <w:jc w:val="both"/>
      </w:pPr>
      <w:r w:rsidRPr="00187F82">
        <w:t xml:space="preserve">Secondly, </w:t>
      </w:r>
      <w:proofErr w:type="spellStart"/>
      <w:r w:rsidR="001E070A" w:rsidRPr="00187F82">
        <w:t>Ms</w:t>
      </w:r>
      <w:proofErr w:type="spellEnd"/>
      <w:r w:rsidR="001E070A" w:rsidRPr="00187F82">
        <w:t xml:space="preserve"> Wong places heavy emphasis</w:t>
      </w:r>
      <w:r w:rsidR="00A10450" w:rsidRPr="00187F82">
        <w:t xml:space="preserve"> on the relationship between </w:t>
      </w:r>
      <w:proofErr w:type="spellStart"/>
      <w:r w:rsidR="00A10450" w:rsidRPr="00187F82">
        <w:t>Mr</w:t>
      </w:r>
      <w:proofErr w:type="spellEnd"/>
      <w:r w:rsidR="00A10450" w:rsidRPr="00187F82">
        <w:t xml:space="preserve"> Wong and his wife </w:t>
      </w:r>
      <w:r w:rsidR="001A35CE">
        <w:t>–</w:t>
      </w:r>
      <w:r w:rsidR="009F4BE9">
        <w:t xml:space="preserve"> </w:t>
      </w:r>
      <w:proofErr w:type="spellStart"/>
      <w:r w:rsidR="00A10450" w:rsidRPr="00187F82">
        <w:t>Mr</w:t>
      </w:r>
      <w:proofErr w:type="spellEnd"/>
      <w:r w:rsidR="00A10450" w:rsidRPr="00187F82">
        <w:t xml:space="preserve"> Wong being her sexual and marital partner.  It is submitted that, given that relationship, the harm done to the wife was harm done directly to the husband.</w:t>
      </w:r>
      <w:r w:rsidR="00AA51B4" w:rsidRPr="00187F82">
        <w:t xml:space="preserve">  </w:t>
      </w:r>
      <w:proofErr w:type="spellStart"/>
      <w:r w:rsidR="00AA51B4" w:rsidRPr="00187F82">
        <w:t>Ms</w:t>
      </w:r>
      <w:proofErr w:type="spellEnd"/>
      <w:r w:rsidR="00AA51B4" w:rsidRPr="00187F82">
        <w:t xml:space="preserve"> Wong cites two cases which she says are illustrations of how a non-patient, being the sexual partner of a patient who was negligently treated, could be owed a </w:t>
      </w:r>
      <w:r w:rsidR="00AA51B4" w:rsidRPr="00187F82">
        <w:lastRenderedPageBreak/>
        <w:t xml:space="preserve">duty of care by the treating doctor as the harm to the non-patient was reasonably foreseeable.  </w:t>
      </w:r>
      <w:r w:rsidR="000F3126" w:rsidRPr="00187F82">
        <w:t>They</w:t>
      </w:r>
      <w:r w:rsidR="00AA51B4" w:rsidRPr="00187F82">
        <w:t xml:space="preserve"> are the House of Lords</w:t>
      </w:r>
      <w:r w:rsidR="002D774A">
        <w:t>’</w:t>
      </w:r>
      <w:r w:rsidR="00AA51B4" w:rsidRPr="00187F82">
        <w:t xml:space="preserve"> decision in </w:t>
      </w:r>
      <w:r w:rsidR="00AA51B4" w:rsidRPr="00187F82">
        <w:rPr>
          <w:i/>
        </w:rPr>
        <w:t xml:space="preserve">McFarlane v </w:t>
      </w:r>
      <w:proofErr w:type="spellStart"/>
      <w:r w:rsidR="00AA51B4" w:rsidRPr="00187F82">
        <w:rPr>
          <w:i/>
        </w:rPr>
        <w:t>Tayside</w:t>
      </w:r>
      <w:proofErr w:type="spellEnd"/>
      <w:r w:rsidR="00AA51B4" w:rsidRPr="00187F82">
        <w:rPr>
          <w:i/>
        </w:rPr>
        <w:t xml:space="preserve"> Health Board</w:t>
      </w:r>
      <w:r w:rsidR="00AA51B4" w:rsidRPr="00187F82">
        <w:t xml:space="preserve"> [2000] 2 AC 59 and the decision of the Supreme Court of New South Wales in </w:t>
      </w:r>
      <w:r w:rsidR="00AA51B4" w:rsidRPr="00187F82">
        <w:rPr>
          <w:i/>
        </w:rPr>
        <w:t xml:space="preserve">BT v </w:t>
      </w:r>
      <w:proofErr w:type="spellStart"/>
      <w:r w:rsidR="00AA51B4" w:rsidRPr="00187F82">
        <w:rPr>
          <w:i/>
        </w:rPr>
        <w:t>Oei</w:t>
      </w:r>
      <w:proofErr w:type="spellEnd"/>
      <w:r w:rsidR="00AA51B4" w:rsidRPr="00187F82">
        <w:t xml:space="preserve"> [1999] NSWSC 1082.</w:t>
      </w:r>
    </w:p>
    <w:p w:rsidR="009F4BE9" w:rsidRPr="00187F82" w:rsidRDefault="009F4BE9" w:rsidP="00336180">
      <w:pPr>
        <w:pStyle w:val="ListParagraph"/>
        <w:tabs>
          <w:tab w:val="clear" w:pos="4320"/>
        </w:tabs>
        <w:spacing w:line="360" w:lineRule="auto"/>
        <w:ind w:left="0"/>
        <w:jc w:val="both"/>
      </w:pPr>
    </w:p>
    <w:p w:rsidR="00AA51B4" w:rsidRDefault="00AA51B4" w:rsidP="006D5D97">
      <w:pPr>
        <w:pStyle w:val="ListParagraph"/>
        <w:numPr>
          <w:ilvl w:val="0"/>
          <w:numId w:val="5"/>
        </w:numPr>
        <w:tabs>
          <w:tab w:val="clear" w:pos="4320"/>
        </w:tabs>
        <w:spacing w:line="360" w:lineRule="auto"/>
        <w:ind w:left="0" w:firstLine="0"/>
        <w:jc w:val="both"/>
      </w:pPr>
      <w:r w:rsidRPr="00187F82">
        <w:t xml:space="preserve">In the first case, </w:t>
      </w:r>
      <w:proofErr w:type="spellStart"/>
      <w:r w:rsidRPr="00187F82">
        <w:t>Mr</w:t>
      </w:r>
      <w:proofErr w:type="spellEnd"/>
      <w:r w:rsidRPr="00187F82">
        <w:t xml:space="preserve"> McFarlane underwent a vasectomy operation.  A few months later, he was told that his sperm counts were negative and was advised that he was infertile.  Acting on the advice, </w:t>
      </w:r>
      <w:proofErr w:type="spellStart"/>
      <w:r w:rsidRPr="00187F82">
        <w:t>Mr</w:t>
      </w:r>
      <w:proofErr w:type="spellEnd"/>
      <w:r w:rsidRPr="00187F82">
        <w:t xml:space="preserve"> and </w:t>
      </w:r>
      <w:proofErr w:type="spellStart"/>
      <w:r w:rsidRPr="00187F82">
        <w:t>Mrs</w:t>
      </w:r>
      <w:proofErr w:type="spellEnd"/>
      <w:r w:rsidRPr="00187F82">
        <w:t xml:space="preserve"> McFarlane ceased to take contraceptive p</w:t>
      </w:r>
      <w:r w:rsidR="00F00D6B" w:rsidRPr="00187F82">
        <w:t>rec</w:t>
      </w:r>
      <w:r w:rsidRPr="00187F82">
        <w:t>a</w:t>
      </w:r>
      <w:r w:rsidR="00F00D6B" w:rsidRPr="00187F82">
        <w:t>u</w:t>
      </w:r>
      <w:r w:rsidRPr="00187F82">
        <w:t xml:space="preserve">tions.  </w:t>
      </w:r>
      <w:proofErr w:type="spellStart"/>
      <w:r w:rsidR="00F00D6B" w:rsidRPr="00187F82">
        <w:t>Mrs</w:t>
      </w:r>
      <w:proofErr w:type="spellEnd"/>
      <w:r w:rsidR="00F00D6B" w:rsidRPr="00187F82">
        <w:t xml:space="preserve"> McFarlane became pregnant and gave birth to a healthy baby girl, the couple’s fifth child.</w:t>
      </w:r>
      <w:r w:rsidR="00CF4ED3" w:rsidRPr="00187F82">
        <w:t xml:space="preserve">  </w:t>
      </w:r>
      <w:proofErr w:type="spellStart"/>
      <w:r w:rsidR="007127B3" w:rsidRPr="00187F82">
        <w:t>Mrs</w:t>
      </w:r>
      <w:proofErr w:type="spellEnd"/>
      <w:r w:rsidR="007127B3" w:rsidRPr="00187F82">
        <w:t xml:space="preserve"> McFarlane claimed </w:t>
      </w:r>
      <w:r w:rsidR="00CF4ED3" w:rsidRPr="00187F82">
        <w:t xml:space="preserve">damages against the health board for pain and distress suffered from the </w:t>
      </w:r>
      <w:r w:rsidR="00E259EB" w:rsidRPr="00187F82">
        <w:t xml:space="preserve">unwanted </w:t>
      </w:r>
      <w:r w:rsidR="00CF4ED3" w:rsidRPr="00187F82">
        <w:t xml:space="preserve">pregnancy and birth.  </w:t>
      </w:r>
      <w:r w:rsidR="007127B3" w:rsidRPr="00187F82">
        <w:t>It was held that she was entitled to such damages.  (There was also a claim made by the couple</w:t>
      </w:r>
      <w:r w:rsidR="00CF4ED3" w:rsidRPr="00187F82">
        <w:t xml:space="preserve"> together </w:t>
      </w:r>
      <w:r w:rsidR="007127B3" w:rsidRPr="00187F82">
        <w:t xml:space="preserve">as parents for </w:t>
      </w:r>
      <w:r w:rsidR="00CF4ED3" w:rsidRPr="00187F82">
        <w:t>the financial cost of rearing the child</w:t>
      </w:r>
      <w:r w:rsidR="000F3126" w:rsidRPr="00187F82">
        <w:t xml:space="preserve">.  That </w:t>
      </w:r>
      <w:r w:rsidR="00054CAA">
        <w:t>claim</w:t>
      </w:r>
      <w:r w:rsidR="000F3126" w:rsidRPr="00187F82">
        <w:t xml:space="preserve"> </w:t>
      </w:r>
      <w:r w:rsidR="007127B3" w:rsidRPr="00187F82">
        <w:t>was disallowed</w:t>
      </w:r>
      <w:r w:rsidR="00CF4ED3" w:rsidRPr="00187F82">
        <w:t>.</w:t>
      </w:r>
      <w:r w:rsidR="007127B3" w:rsidRPr="00187F82">
        <w:t>)</w:t>
      </w:r>
      <w:r w:rsidR="00CF4ED3" w:rsidRPr="00187F82">
        <w:t xml:space="preserve">  </w:t>
      </w:r>
    </w:p>
    <w:p w:rsidR="009F4BE9" w:rsidRPr="00187F82" w:rsidRDefault="009F4BE9" w:rsidP="00336180">
      <w:pPr>
        <w:pStyle w:val="ListParagraph"/>
        <w:tabs>
          <w:tab w:val="clear" w:pos="4320"/>
        </w:tabs>
        <w:spacing w:line="360" w:lineRule="auto"/>
        <w:ind w:left="0"/>
        <w:jc w:val="both"/>
      </w:pPr>
    </w:p>
    <w:p w:rsidR="00146DE3" w:rsidRDefault="00146DE3" w:rsidP="006D5D97">
      <w:pPr>
        <w:pStyle w:val="ListParagraph"/>
        <w:numPr>
          <w:ilvl w:val="0"/>
          <w:numId w:val="5"/>
        </w:numPr>
        <w:tabs>
          <w:tab w:val="clear" w:pos="4320"/>
        </w:tabs>
        <w:spacing w:line="360" w:lineRule="auto"/>
        <w:ind w:left="0" w:firstLine="0"/>
        <w:jc w:val="both"/>
      </w:pPr>
      <w:r w:rsidRPr="00187F82">
        <w:t xml:space="preserve">In the second case, the personal injuries claim was made against a general practitioner in Sydney.  AT was his patient.  The allegation was that the doctor negligently failed to diagnose AT’s HIV illness and to counsel him to undergo an HIV antibody test.  BT, his </w:t>
      </w:r>
      <w:r w:rsidR="0069480C" w:rsidRPr="00187F82">
        <w:t xml:space="preserve">sexual partner (and later his </w:t>
      </w:r>
      <w:r w:rsidRPr="00187F82">
        <w:t>wife</w:t>
      </w:r>
      <w:r w:rsidR="0069480C" w:rsidRPr="00187F82">
        <w:t>)</w:t>
      </w:r>
      <w:r w:rsidRPr="00187F82">
        <w:t xml:space="preserve"> </w:t>
      </w:r>
      <w:r w:rsidR="0069480C" w:rsidRPr="00187F82">
        <w:t xml:space="preserve">contracted HIV from AT.  </w:t>
      </w:r>
      <w:r w:rsidR="000F3126" w:rsidRPr="00187F82">
        <w:t xml:space="preserve">BT claimed against the doctor </w:t>
      </w:r>
      <w:r w:rsidR="0069480C" w:rsidRPr="00187F82">
        <w:t xml:space="preserve">for </w:t>
      </w:r>
      <w:r w:rsidR="000F3126" w:rsidRPr="00187F82">
        <w:t xml:space="preserve">his </w:t>
      </w:r>
      <w:r w:rsidR="0069480C" w:rsidRPr="00187F82">
        <w:t>negligent treatment of AT which resulted in her infection with HIV</w:t>
      </w:r>
      <w:r w:rsidR="000F3126" w:rsidRPr="00187F82">
        <w:t>.  At trial, the claim</w:t>
      </w:r>
      <w:r w:rsidR="0069480C" w:rsidRPr="00187F82">
        <w:t xml:space="preserve"> was upheld.</w:t>
      </w:r>
      <w:r w:rsidR="00D84EAE" w:rsidRPr="00187F82">
        <w:t xml:space="preserve">  </w:t>
      </w:r>
      <w:r w:rsidR="00E259EB" w:rsidRPr="00187F82">
        <w:t>The trial judge ruled</w:t>
      </w:r>
      <w:r w:rsidR="00D84EAE" w:rsidRPr="00187F82">
        <w:t xml:space="preserve"> that the d</w:t>
      </w:r>
      <w:r w:rsidR="00E259EB" w:rsidRPr="00187F82">
        <w:t>octor owed a duty of care to BT</w:t>
      </w:r>
      <w:r w:rsidR="00D84EAE" w:rsidRPr="00187F82">
        <w:t xml:space="preserve"> as the sexual partner of AT.</w:t>
      </w:r>
    </w:p>
    <w:p w:rsidR="009F4BE9" w:rsidRPr="00187F82" w:rsidRDefault="009F4BE9" w:rsidP="00336180">
      <w:pPr>
        <w:pStyle w:val="ListParagraph"/>
        <w:tabs>
          <w:tab w:val="clear" w:pos="4320"/>
        </w:tabs>
        <w:spacing w:line="360" w:lineRule="auto"/>
        <w:ind w:left="0"/>
        <w:jc w:val="both"/>
      </w:pPr>
    </w:p>
    <w:p w:rsidR="00CF4ED3" w:rsidRPr="00187F82" w:rsidRDefault="00D84EAE" w:rsidP="006D5D97">
      <w:pPr>
        <w:pStyle w:val="ListParagraph"/>
        <w:numPr>
          <w:ilvl w:val="0"/>
          <w:numId w:val="5"/>
        </w:numPr>
        <w:tabs>
          <w:tab w:val="clear" w:pos="4320"/>
        </w:tabs>
        <w:spacing w:line="360" w:lineRule="auto"/>
        <w:ind w:left="0" w:firstLine="0"/>
        <w:jc w:val="both"/>
      </w:pPr>
      <w:r w:rsidRPr="00187F82">
        <w:t>Relying on</w:t>
      </w:r>
      <w:r w:rsidR="007127B3" w:rsidRPr="00187F82">
        <w:t xml:space="preserve"> the success of the</w:t>
      </w:r>
      <w:r w:rsidRPr="00187F82">
        <w:t>se two</w:t>
      </w:r>
      <w:r w:rsidR="007127B3" w:rsidRPr="00187F82">
        <w:t xml:space="preserve"> </w:t>
      </w:r>
      <w:r w:rsidRPr="00187F82">
        <w:t>“non-patient” or “sexual partner” cases</w:t>
      </w:r>
      <w:r w:rsidR="007127B3" w:rsidRPr="00187F82">
        <w:t xml:space="preserve">, </w:t>
      </w:r>
      <w:r w:rsidRPr="00187F82">
        <w:t xml:space="preserve">it is submitted </w:t>
      </w:r>
      <w:r w:rsidR="00054CAA" w:rsidRPr="00187F82">
        <w:t xml:space="preserve">(with some confidence) </w:t>
      </w:r>
      <w:r w:rsidRPr="00187F82">
        <w:t xml:space="preserve">on behalf of </w:t>
      </w:r>
      <w:proofErr w:type="spellStart"/>
      <w:r w:rsidRPr="00187F82">
        <w:t>Mr</w:t>
      </w:r>
      <w:proofErr w:type="spellEnd"/>
      <w:r w:rsidRPr="00187F82">
        <w:t xml:space="preserve"> </w:t>
      </w:r>
      <w:r w:rsidRPr="00187F82">
        <w:lastRenderedPageBreak/>
        <w:t xml:space="preserve">Wong </w:t>
      </w:r>
      <w:r w:rsidR="007127B3" w:rsidRPr="00187F82">
        <w:t xml:space="preserve">that </w:t>
      </w:r>
      <w:r w:rsidRPr="00187F82">
        <w:t>his</w:t>
      </w:r>
      <w:r w:rsidR="00C964C1" w:rsidRPr="00187F82">
        <w:t xml:space="preserve"> </w:t>
      </w:r>
      <w:r w:rsidR="00E259EB" w:rsidRPr="00187F82">
        <w:t>claim, which is similar in nature,</w:t>
      </w:r>
      <w:r w:rsidR="00C964C1" w:rsidRPr="00187F82">
        <w:t xml:space="preserve"> is at least arguable and should be allowed to proceed to trial.</w:t>
      </w:r>
    </w:p>
    <w:p w:rsidR="00690BDA" w:rsidRPr="00187F82" w:rsidRDefault="00690BDA" w:rsidP="00336180">
      <w:pPr>
        <w:tabs>
          <w:tab w:val="clear" w:pos="4320"/>
        </w:tabs>
        <w:spacing w:line="360" w:lineRule="auto"/>
        <w:jc w:val="both"/>
      </w:pPr>
    </w:p>
    <w:p w:rsidR="00CB635F" w:rsidRPr="00187F82" w:rsidRDefault="00EE7545" w:rsidP="006D5D97">
      <w:pPr>
        <w:pStyle w:val="ListParagraph"/>
        <w:numPr>
          <w:ilvl w:val="0"/>
          <w:numId w:val="5"/>
        </w:numPr>
        <w:tabs>
          <w:tab w:val="clear" w:pos="4320"/>
        </w:tabs>
        <w:spacing w:line="360" w:lineRule="auto"/>
        <w:ind w:left="0" w:firstLine="0"/>
        <w:jc w:val="both"/>
      </w:pPr>
      <w:r w:rsidRPr="00187F82">
        <w:t xml:space="preserve">Thirdly, </w:t>
      </w:r>
      <w:proofErr w:type="spellStart"/>
      <w:r w:rsidRPr="00187F82">
        <w:t>Ms</w:t>
      </w:r>
      <w:proofErr w:type="spellEnd"/>
      <w:r w:rsidRPr="00187F82">
        <w:t xml:space="preserve"> Wong cites the House of Lords</w:t>
      </w:r>
      <w:r w:rsidR="002D774A">
        <w:t>’</w:t>
      </w:r>
      <w:r w:rsidRPr="00187F82">
        <w:t xml:space="preserve"> decision in </w:t>
      </w:r>
      <w:r w:rsidRPr="00187F82">
        <w:rPr>
          <w:i/>
        </w:rPr>
        <w:t>W v Essex County Council</w:t>
      </w:r>
      <w:r w:rsidRPr="00187F82">
        <w:t xml:space="preserve"> [2001] 2 AC 592.  </w:t>
      </w:r>
    </w:p>
    <w:p w:rsidR="00CB635F" w:rsidRPr="00187F82" w:rsidRDefault="00CB635F" w:rsidP="00336180">
      <w:pPr>
        <w:tabs>
          <w:tab w:val="clear" w:pos="4320"/>
        </w:tabs>
        <w:spacing w:line="360" w:lineRule="auto"/>
        <w:jc w:val="both"/>
      </w:pPr>
    </w:p>
    <w:p w:rsidR="00CB635F" w:rsidRDefault="00EE7545" w:rsidP="006D5D97">
      <w:pPr>
        <w:pStyle w:val="ListParagraph"/>
        <w:numPr>
          <w:ilvl w:val="0"/>
          <w:numId w:val="9"/>
        </w:numPr>
        <w:tabs>
          <w:tab w:val="clear" w:pos="4320"/>
          <w:tab w:val="left" w:pos="2160"/>
        </w:tabs>
        <w:spacing w:line="360" w:lineRule="auto"/>
        <w:ind w:left="2160" w:hanging="720"/>
        <w:jc w:val="both"/>
      </w:pPr>
      <w:r w:rsidRPr="00187F82">
        <w:t>There, W1 and W2 are the parents of W3 to W6, all young children.  W1 and W2 had an agreement with the council to become foster parents.  The basis of the couple’s claim against the council was that they had expressly told the council that they were not willing to accept any child who was known or suspected of being a sexual abuser.  Notwithstanding that stipulation, the council placed a 15-year-old boy</w:t>
      </w:r>
      <w:r w:rsidR="0065580B" w:rsidRPr="00187F82">
        <w:t xml:space="preserve"> in their home.  Unknown to W1 and W2, the boy </w:t>
      </w:r>
      <w:r w:rsidRPr="00187F82">
        <w:t xml:space="preserve">had admitted an indecent assault on her own sister and was also being investigated for an alleged rape.  Serious acts of sexual abuses against W3 to W6 were alleged to have </w:t>
      </w:r>
      <w:r w:rsidR="00395D20" w:rsidRPr="00187F82">
        <w:t xml:space="preserve">been </w:t>
      </w:r>
      <w:r w:rsidRPr="00187F82">
        <w:t>committed by the boy</w:t>
      </w:r>
      <w:r w:rsidR="00395D20" w:rsidRPr="00187F82">
        <w:t xml:space="preserve"> over a one-month period after he arrived at the parents’ home.  It was claimed that as a result of the </w:t>
      </w:r>
      <w:r w:rsidR="00395D20" w:rsidRPr="009F4BE9">
        <w:t xml:space="preserve">abuse against the children, the parents suffered psychiatric illness, including severe depression and post-traumatic stress disorder.  </w:t>
      </w:r>
    </w:p>
    <w:p w:rsidR="009F4BE9" w:rsidRPr="009F4BE9" w:rsidRDefault="009F4BE9" w:rsidP="00336180">
      <w:pPr>
        <w:tabs>
          <w:tab w:val="clear" w:pos="4320"/>
          <w:tab w:val="left" w:pos="2160"/>
        </w:tabs>
        <w:spacing w:line="360" w:lineRule="auto"/>
        <w:ind w:left="1440"/>
        <w:jc w:val="both"/>
      </w:pPr>
    </w:p>
    <w:p w:rsidR="00CB635F" w:rsidRDefault="00395D20" w:rsidP="006D5D97">
      <w:pPr>
        <w:pStyle w:val="ListParagraph"/>
        <w:numPr>
          <w:ilvl w:val="0"/>
          <w:numId w:val="9"/>
        </w:numPr>
        <w:tabs>
          <w:tab w:val="clear" w:pos="4320"/>
          <w:tab w:val="left" w:pos="2160"/>
        </w:tabs>
        <w:spacing w:line="360" w:lineRule="auto"/>
        <w:ind w:left="2160" w:hanging="720"/>
        <w:jc w:val="both"/>
      </w:pPr>
      <w:r w:rsidRPr="00187F82">
        <w:t xml:space="preserve">W1 and W2 claimed against the council for negligence.  </w:t>
      </w:r>
    </w:p>
    <w:p w:rsidR="009F4BE9" w:rsidRPr="00187F82" w:rsidRDefault="009F4BE9" w:rsidP="00336180">
      <w:pPr>
        <w:tabs>
          <w:tab w:val="clear" w:pos="4320"/>
          <w:tab w:val="left" w:pos="2160"/>
        </w:tabs>
        <w:spacing w:line="360" w:lineRule="auto"/>
        <w:jc w:val="both"/>
      </w:pPr>
    </w:p>
    <w:p w:rsidR="00690BDA" w:rsidRPr="00187F82" w:rsidRDefault="00395D20" w:rsidP="006D5D97">
      <w:pPr>
        <w:pStyle w:val="ListParagraph"/>
        <w:numPr>
          <w:ilvl w:val="0"/>
          <w:numId w:val="9"/>
        </w:numPr>
        <w:tabs>
          <w:tab w:val="clear" w:pos="4320"/>
          <w:tab w:val="left" w:pos="2160"/>
        </w:tabs>
        <w:spacing w:line="360" w:lineRule="auto"/>
        <w:ind w:left="2160" w:hanging="720"/>
        <w:jc w:val="both"/>
      </w:pPr>
      <w:r w:rsidRPr="00187F82">
        <w:t xml:space="preserve">The council applied to strike out the claim on the ground that it disclosed no reasonable cause of action.  </w:t>
      </w:r>
      <w:r w:rsidRPr="00187F82">
        <w:lastRenderedPageBreak/>
        <w:t>It succeeded at first stance and at the Court of Appeal.  But the House of Lords overruled that and held</w:t>
      </w:r>
      <w:r w:rsidR="00CB635F" w:rsidRPr="00187F82">
        <w:t>, amongst other things,</w:t>
      </w:r>
      <w:r w:rsidRPr="00187F82">
        <w:t xml:space="preserve"> that on the facts alleged it was</w:t>
      </w:r>
      <w:r w:rsidR="00CB635F" w:rsidRPr="00187F82">
        <w:t xml:space="preserve"> arguable that there was a duty of care owed to the parents and a breach of that duty by the council.</w:t>
      </w:r>
    </w:p>
    <w:p w:rsidR="00690BDA" w:rsidRPr="00187F82" w:rsidRDefault="00690BDA" w:rsidP="00336180">
      <w:pPr>
        <w:tabs>
          <w:tab w:val="clear" w:pos="4320"/>
        </w:tabs>
        <w:spacing w:line="360" w:lineRule="auto"/>
        <w:jc w:val="both"/>
      </w:pPr>
    </w:p>
    <w:p w:rsidR="006C1EDE" w:rsidRDefault="00B90CBD" w:rsidP="006D5D97">
      <w:pPr>
        <w:pStyle w:val="ListParagraph"/>
        <w:numPr>
          <w:ilvl w:val="0"/>
          <w:numId w:val="5"/>
        </w:numPr>
        <w:tabs>
          <w:tab w:val="clear" w:pos="4320"/>
        </w:tabs>
        <w:spacing w:line="360" w:lineRule="auto"/>
        <w:ind w:left="0" w:firstLine="0"/>
        <w:jc w:val="both"/>
      </w:pPr>
      <w:r w:rsidRPr="00187F82">
        <w:t xml:space="preserve">One of </w:t>
      </w:r>
      <w:proofErr w:type="spellStart"/>
      <w:r w:rsidRPr="00187F82">
        <w:t>Ms</w:t>
      </w:r>
      <w:proofErr w:type="spellEnd"/>
      <w:r w:rsidRPr="00187F82">
        <w:t xml:space="preserve"> Wong’s submissions </w:t>
      </w:r>
      <w:r w:rsidR="00054CAA">
        <w:t>on</w:t>
      </w:r>
      <w:r w:rsidRPr="00187F82">
        <w:t xml:space="preserve"> </w:t>
      </w:r>
      <w:r w:rsidRPr="00187F82">
        <w:rPr>
          <w:i/>
        </w:rPr>
        <w:t>W v Essex</w:t>
      </w:r>
      <w:r w:rsidRPr="00187F82">
        <w:t xml:space="preserve"> is that this case is </w:t>
      </w:r>
      <w:r w:rsidR="003A6CE8" w:rsidRPr="00187F82">
        <w:t>“</w:t>
      </w:r>
      <w:r w:rsidRPr="00187F82">
        <w:t>contextually analogous to the present situation</w:t>
      </w:r>
      <w:r w:rsidR="003A6CE8" w:rsidRPr="00187F82">
        <w:t>”</w:t>
      </w:r>
      <w:r w:rsidR="00525C7E" w:rsidRPr="00187F82">
        <w:t xml:space="preserve"> and she urges the court to follow the approach taken by the House of Lords, </w:t>
      </w:r>
      <w:r w:rsidR="00CD25CE" w:rsidRPr="00187F82">
        <w:t>as disclosed by</w:t>
      </w:r>
      <w:r w:rsidR="00525C7E" w:rsidRPr="00187F82">
        <w:t xml:space="preserve"> the following</w:t>
      </w:r>
      <w:r w:rsidR="00CD25CE" w:rsidRPr="00187F82">
        <w:t xml:space="preserve"> passages</w:t>
      </w:r>
      <w:r w:rsidR="00E259EB" w:rsidRPr="00187F82">
        <w:t xml:space="preserve"> and decline to strike out the present </w:t>
      </w:r>
      <w:proofErr w:type="gramStart"/>
      <w:r w:rsidR="00E259EB" w:rsidRPr="00187F82">
        <w:t>claim</w:t>
      </w:r>
      <w:r w:rsidR="00525C7E" w:rsidRPr="00187F82">
        <w:t>:-</w:t>
      </w:r>
      <w:proofErr w:type="gramEnd"/>
    </w:p>
    <w:p w:rsidR="006C1EDE" w:rsidRDefault="006C1EDE" w:rsidP="00336180">
      <w:pPr>
        <w:pStyle w:val="ListParagraph"/>
        <w:tabs>
          <w:tab w:val="clear" w:pos="4320"/>
        </w:tabs>
        <w:spacing w:line="360" w:lineRule="auto"/>
        <w:ind w:left="0"/>
        <w:jc w:val="both"/>
      </w:pPr>
    </w:p>
    <w:p w:rsidR="006C1EDE" w:rsidRDefault="006C1EDE" w:rsidP="006C1EDE">
      <w:pPr>
        <w:pStyle w:val="ListParagraph"/>
        <w:tabs>
          <w:tab w:val="clear" w:pos="4320"/>
          <w:tab w:val="clear" w:pos="9072"/>
        </w:tabs>
        <w:ind w:left="1440" w:right="746"/>
        <w:jc w:val="both"/>
        <w:rPr>
          <w:sz w:val="24"/>
          <w:szCs w:val="24"/>
        </w:rPr>
      </w:pPr>
      <w:r w:rsidRPr="00375216">
        <w:rPr>
          <w:sz w:val="24"/>
          <w:szCs w:val="24"/>
        </w:rPr>
        <w:t xml:space="preserve">“It seems to me that it cannot be said here that the claim that there was a duty of care owed to the parents and a breach of that duty by the defendants is unarguable, that it is clear and obvious that it cannot succeed.  On the contrary whether it is right or wrong on the facts found at the end of the day, it is on the facts alleged plainly a claim which is arguable.  In their case the parents made it clear that they were anxious not to put their children at risk by having a known sex abuser in their home.  The council and the social worker knew this and also knew that the boy placed had already committed an act or acts of sex abuse.  The risk was obvious and the abuse happened.  Whether the nature of the council’s task is such that the court should not </w:t>
      </w:r>
      <w:proofErr w:type="spellStart"/>
      <w:r w:rsidRPr="00375216">
        <w:rPr>
          <w:sz w:val="24"/>
          <w:szCs w:val="24"/>
        </w:rPr>
        <w:t>recognise</w:t>
      </w:r>
      <w:proofErr w:type="spellEnd"/>
      <w:r w:rsidRPr="00375216">
        <w:rPr>
          <w:sz w:val="24"/>
          <w:szCs w:val="24"/>
        </w:rPr>
        <w:t xml:space="preserve"> an actionable duty of care, in other words that the claim is not justiciable, and whether there was a breach of the duty depend, in the first place, on an investigation of the full facts known to, and the factors influencing the decision of, the defendants.”</w:t>
      </w:r>
      <w:r w:rsidR="00054CAA">
        <w:rPr>
          <w:sz w:val="24"/>
          <w:szCs w:val="24"/>
        </w:rPr>
        <w:t xml:space="preserve"> (at 598F-H)</w:t>
      </w:r>
    </w:p>
    <w:p w:rsidR="006C1EDE" w:rsidRPr="00375216" w:rsidRDefault="006C1EDE" w:rsidP="006C1EDE">
      <w:pPr>
        <w:tabs>
          <w:tab w:val="clear" w:pos="4320"/>
          <w:tab w:val="clear" w:pos="9072"/>
        </w:tabs>
        <w:ind w:right="746"/>
        <w:jc w:val="both"/>
        <w:rPr>
          <w:sz w:val="24"/>
          <w:szCs w:val="24"/>
        </w:rPr>
      </w:pPr>
    </w:p>
    <w:p w:rsidR="006C1EDE" w:rsidRPr="006C1EDE" w:rsidRDefault="006C1EDE" w:rsidP="006C1EDE">
      <w:pPr>
        <w:pStyle w:val="ListParagraph"/>
        <w:tabs>
          <w:tab w:val="clear" w:pos="4320"/>
          <w:tab w:val="clear" w:pos="9072"/>
        </w:tabs>
        <w:ind w:left="1440" w:right="746"/>
        <w:jc w:val="both"/>
        <w:rPr>
          <w:sz w:val="24"/>
          <w:szCs w:val="24"/>
        </w:rPr>
      </w:pPr>
      <w:r w:rsidRPr="006C1EDE">
        <w:rPr>
          <w:sz w:val="24"/>
          <w:szCs w:val="24"/>
        </w:rPr>
        <w:t xml:space="preserve">“On a strike out application it is not necessary to decide whether the parents’ claim must or should succeed if the facts they allege are proved.  On the contrary, it would be wrong to express any view on that matter.  The question is whether if the facts are proved they must fail.  It is not enough to </w:t>
      </w:r>
      <w:proofErr w:type="spellStart"/>
      <w:r w:rsidRPr="006C1EDE">
        <w:rPr>
          <w:sz w:val="24"/>
          <w:szCs w:val="24"/>
        </w:rPr>
        <w:t>recognise</w:t>
      </w:r>
      <w:proofErr w:type="spellEnd"/>
      <w:r w:rsidRPr="006C1EDE">
        <w:rPr>
          <w:sz w:val="24"/>
          <w:szCs w:val="24"/>
        </w:rPr>
        <w:t xml:space="preserve">, as I do </w:t>
      </w:r>
      <w:proofErr w:type="spellStart"/>
      <w:r w:rsidRPr="006C1EDE">
        <w:rPr>
          <w:sz w:val="24"/>
          <w:szCs w:val="24"/>
        </w:rPr>
        <w:t>recognise</w:t>
      </w:r>
      <w:proofErr w:type="spellEnd"/>
      <w:r w:rsidRPr="006C1EDE">
        <w:rPr>
          <w:sz w:val="24"/>
          <w:szCs w:val="24"/>
        </w:rPr>
        <w:t xml:space="preserve"> at this stage, that the parents may have difficulties in establishing their claim.  </w:t>
      </w:r>
    </w:p>
    <w:p w:rsidR="006C1EDE" w:rsidRPr="006C1EDE" w:rsidRDefault="006C1EDE" w:rsidP="006C1EDE">
      <w:pPr>
        <w:pStyle w:val="ListParagraph"/>
        <w:tabs>
          <w:tab w:val="clear" w:pos="4320"/>
          <w:tab w:val="clear" w:pos="9072"/>
        </w:tabs>
        <w:ind w:left="1440" w:right="746"/>
        <w:jc w:val="both"/>
        <w:rPr>
          <w:sz w:val="24"/>
          <w:szCs w:val="24"/>
        </w:rPr>
      </w:pPr>
    </w:p>
    <w:p w:rsidR="006C1EDE" w:rsidRPr="006C1EDE" w:rsidRDefault="006C1EDE" w:rsidP="006C1EDE">
      <w:pPr>
        <w:pStyle w:val="ListParagraph"/>
        <w:tabs>
          <w:tab w:val="clear" w:pos="4320"/>
          <w:tab w:val="clear" w:pos="9072"/>
        </w:tabs>
        <w:ind w:left="1440" w:right="746"/>
        <w:jc w:val="both"/>
        <w:rPr>
          <w:sz w:val="24"/>
          <w:szCs w:val="24"/>
        </w:rPr>
      </w:pPr>
      <w:r w:rsidRPr="006C1EDE">
        <w:rPr>
          <w:sz w:val="24"/>
          <w:szCs w:val="24"/>
        </w:rPr>
        <w:t xml:space="preserve">On the other hand, it seems to me impossible to say that the psychiatric injury they claim is outside the range of psychiatric injury which the law </w:t>
      </w:r>
      <w:proofErr w:type="spellStart"/>
      <w:r w:rsidRPr="006C1EDE">
        <w:rPr>
          <w:sz w:val="24"/>
          <w:szCs w:val="24"/>
        </w:rPr>
        <w:t>recognise</w:t>
      </w:r>
      <w:r w:rsidR="00054CAA">
        <w:rPr>
          <w:sz w:val="24"/>
          <w:szCs w:val="24"/>
        </w:rPr>
        <w:t>s</w:t>
      </w:r>
      <w:proofErr w:type="spellEnd"/>
      <w:r w:rsidRPr="006C1EDE">
        <w:rPr>
          <w:sz w:val="24"/>
          <w:szCs w:val="24"/>
        </w:rPr>
        <w:t>.  Prima facie pleaded</w:t>
      </w:r>
      <w:r w:rsidR="00054CAA">
        <w:rPr>
          <w:sz w:val="24"/>
          <w:szCs w:val="24"/>
        </w:rPr>
        <w:t xml:space="preserve"> it is more than “acute grief”.” (at 600C-D)</w:t>
      </w:r>
      <w:r w:rsidRPr="006C1EDE">
        <w:rPr>
          <w:sz w:val="24"/>
          <w:szCs w:val="24"/>
        </w:rPr>
        <w:t xml:space="preserve"> </w:t>
      </w:r>
    </w:p>
    <w:p w:rsidR="006C1EDE" w:rsidRDefault="006C1EDE" w:rsidP="00336180">
      <w:pPr>
        <w:pStyle w:val="ListParagraph"/>
        <w:tabs>
          <w:tab w:val="clear" w:pos="4320"/>
        </w:tabs>
        <w:spacing w:line="360" w:lineRule="auto"/>
        <w:ind w:left="0"/>
        <w:jc w:val="both"/>
      </w:pPr>
    </w:p>
    <w:p w:rsidR="00525C7E" w:rsidRPr="00187F82" w:rsidRDefault="00CD25CE" w:rsidP="006D5D97">
      <w:pPr>
        <w:pStyle w:val="ListParagraph"/>
        <w:numPr>
          <w:ilvl w:val="0"/>
          <w:numId w:val="5"/>
        </w:numPr>
        <w:tabs>
          <w:tab w:val="clear" w:pos="4320"/>
        </w:tabs>
        <w:spacing w:line="360" w:lineRule="auto"/>
        <w:ind w:left="0" w:firstLine="0"/>
        <w:jc w:val="both"/>
      </w:pPr>
      <w:r w:rsidRPr="00187F82">
        <w:t xml:space="preserve">Although not a medical negligence case, part of the analogy to </w:t>
      </w:r>
      <w:r w:rsidRPr="006C1EDE">
        <w:rPr>
          <w:i/>
        </w:rPr>
        <w:t>W v Essex</w:t>
      </w:r>
      <w:r w:rsidRPr="00187F82">
        <w:t xml:space="preserve">, it is submitted, lies in the allegation that here </w:t>
      </w:r>
      <w:proofErr w:type="spellStart"/>
      <w:r w:rsidRPr="00187F82">
        <w:t>Mr</w:t>
      </w:r>
      <w:proofErr w:type="spellEnd"/>
      <w:r w:rsidRPr="00187F82">
        <w:t xml:space="preserve"> Wong subsequently blamed himself for what had happene</w:t>
      </w:r>
      <w:r w:rsidR="00785137">
        <w:t>d to the wife (see paragraph</w:t>
      </w:r>
      <w:r w:rsidR="00DB3F56">
        <w:t xml:space="preserve"> 20</w:t>
      </w:r>
      <w:r w:rsidRPr="00187F82">
        <w:t xml:space="preserve"> above), just as the parents</w:t>
      </w:r>
      <w:r w:rsidR="00E259EB" w:rsidRPr="00187F82">
        <w:t xml:space="preserve"> in </w:t>
      </w:r>
      <w:r w:rsidR="00E259EB" w:rsidRPr="006C1EDE">
        <w:rPr>
          <w:i/>
        </w:rPr>
        <w:t>W v Essex</w:t>
      </w:r>
      <w:r w:rsidRPr="00187F82">
        <w:t xml:space="preserve"> </w:t>
      </w:r>
      <w:r w:rsidR="00050D80" w:rsidRPr="00187F82">
        <w:t xml:space="preserve">felt that they had brought the abuser and </w:t>
      </w:r>
      <w:r w:rsidR="00462EAA" w:rsidRPr="00187F82">
        <w:t xml:space="preserve">the </w:t>
      </w:r>
      <w:r w:rsidR="00050D80" w:rsidRPr="00187F82">
        <w:t xml:space="preserve">abused together and </w:t>
      </w:r>
      <w:r w:rsidR="00462EAA" w:rsidRPr="00187F82">
        <w:t xml:space="preserve">suffered guilt (see, </w:t>
      </w:r>
      <w:proofErr w:type="spellStart"/>
      <w:r w:rsidR="00462EAA" w:rsidRPr="00187F82">
        <w:t>eg</w:t>
      </w:r>
      <w:proofErr w:type="spellEnd"/>
      <w:r w:rsidR="00462EAA" w:rsidRPr="00187F82">
        <w:t>, 599E, 600F)</w:t>
      </w:r>
      <w:r w:rsidR="00050D80" w:rsidRPr="00187F82">
        <w:t>.</w:t>
      </w:r>
      <w:r w:rsidR="004065B8" w:rsidRPr="00187F82">
        <w:t xml:space="preserve">  (</w:t>
      </w:r>
      <w:proofErr w:type="spellStart"/>
      <w:r w:rsidR="004065B8" w:rsidRPr="00187F82">
        <w:t>Ms</w:t>
      </w:r>
      <w:proofErr w:type="spellEnd"/>
      <w:r w:rsidR="004065B8" w:rsidRPr="00187F82">
        <w:t xml:space="preserve"> Wong also makes submissions </w:t>
      </w:r>
      <w:r w:rsidR="0065580B" w:rsidRPr="00187F82">
        <w:t>on</w:t>
      </w:r>
      <w:r w:rsidR="004065B8" w:rsidRPr="00187F82">
        <w:t xml:space="preserve"> whether it is arguable that the parents were primary victims or not.  But, by reason of the decision which I shall reach below, it is not necessary to recite those submissions.)</w:t>
      </w:r>
    </w:p>
    <w:p w:rsidR="00690BDA" w:rsidRPr="00187F82" w:rsidRDefault="00690BDA" w:rsidP="00336180">
      <w:pPr>
        <w:tabs>
          <w:tab w:val="clear" w:pos="4320"/>
        </w:tabs>
        <w:spacing w:line="360" w:lineRule="auto"/>
        <w:jc w:val="both"/>
      </w:pPr>
    </w:p>
    <w:p w:rsidR="00363ED9" w:rsidRPr="00187F82" w:rsidRDefault="007C5DE7" w:rsidP="00336180">
      <w:pPr>
        <w:pStyle w:val="ListParagraph"/>
        <w:tabs>
          <w:tab w:val="clear" w:pos="4320"/>
        </w:tabs>
        <w:spacing w:line="360" w:lineRule="auto"/>
        <w:ind w:left="0"/>
        <w:jc w:val="both"/>
        <w:rPr>
          <w:i/>
        </w:rPr>
      </w:pPr>
      <w:r w:rsidRPr="00187F82">
        <w:rPr>
          <w:i/>
        </w:rPr>
        <w:t>DISCUSSION</w:t>
      </w:r>
    </w:p>
    <w:p w:rsidR="00D01786" w:rsidRPr="00187F82" w:rsidRDefault="00D01786" w:rsidP="00336180">
      <w:pPr>
        <w:tabs>
          <w:tab w:val="clear" w:pos="4320"/>
        </w:tabs>
        <w:spacing w:line="360" w:lineRule="auto"/>
        <w:jc w:val="both"/>
      </w:pPr>
    </w:p>
    <w:p w:rsidR="00363ED9" w:rsidRDefault="00C14695" w:rsidP="006D5D97">
      <w:pPr>
        <w:pStyle w:val="ListParagraph"/>
        <w:numPr>
          <w:ilvl w:val="0"/>
          <w:numId w:val="5"/>
        </w:numPr>
        <w:tabs>
          <w:tab w:val="clear" w:pos="4320"/>
        </w:tabs>
        <w:spacing w:line="360" w:lineRule="auto"/>
        <w:ind w:left="0" w:firstLine="0"/>
        <w:jc w:val="both"/>
      </w:pPr>
      <w:r w:rsidRPr="00187F82">
        <w:t>I would make a preliminary remark</w:t>
      </w:r>
      <w:r w:rsidR="00363ED9" w:rsidRPr="00187F82">
        <w:t>.</w:t>
      </w:r>
      <w:r w:rsidRPr="00187F82">
        <w:t xml:space="preserve">  My first impression of this case upon the perusal of the pleadings was that the facts are rather unusual.  Having now reviewed the papers in detail, heard submissions, reserved my decision and reflected at length on arguments made by both parties, my impression of the case remains the same.  And I am inclined to </w:t>
      </w:r>
      <w:r w:rsidR="00E53008" w:rsidRPr="00187F82">
        <w:t>think</w:t>
      </w:r>
      <w:r w:rsidRPr="00187F82">
        <w:t xml:space="preserve"> that any reader </w:t>
      </w:r>
      <w:r w:rsidR="0065580B" w:rsidRPr="00187F82">
        <w:t xml:space="preserve">of the pleadings </w:t>
      </w:r>
      <w:r w:rsidRPr="00187F82">
        <w:t xml:space="preserve">will likely </w:t>
      </w:r>
      <w:r w:rsidR="00E53008" w:rsidRPr="00187F82">
        <w:t>have</w:t>
      </w:r>
      <w:r w:rsidRPr="00187F82">
        <w:t xml:space="preserve"> the same thought – because the facts, as alleged, are indeed unusual.</w:t>
      </w:r>
    </w:p>
    <w:p w:rsidR="006C1EDE" w:rsidRPr="00187F82" w:rsidRDefault="006C1EDE" w:rsidP="00336180">
      <w:pPr>
        <w:pStyle w:val="ListParagraph"/>
        <w:tabs>
          <w:tab w:val="clear" w:pos="4320"/>
        </w:tabs>
        <w:spacing w:line="360" w:lineRule="auto"/>
        <w:ind w:left="0"/>
        <w:jc w:val="both"/>
      </w:pPr>
    </w:p>
    <w:p w:rsidR="00C14695" w:rsidRDefault="00C14695" w:rsidP="006D5D97">
      <w:pPr>
        <w:pStyle w:val="ListParagraph"/>
        <w:numPr>
          <w:ilvl w:val="0"/>
          <w:numId w:val="5"/>
        </w:numPr>
        <w:tabs>
          <w:tab w:val="clear" w:pos="4320"/>
        </w:tabs>
        <w:spacing w:line="360" w:lineRule="auto"/>
        <w:ind w:left="0" w:firstLine="0"/>
        <w:jc w:val="both"/>
      </w:pPr>
      <w:r w:rsidRPr="00187F82">
        <w:t>Having said</w:t>
      </w:r>
      <w:r w:rsidR="0065580B" w:rsidRPr="00187F82">
        <w:t xml:space="preserve"> that</w:t>
      </w:r>
      <w:r w:rsidRPr="00187F82">
        <w:t>, for the purpose of the striking out application, I am to take the facts as true.</w:t>
      </w:r>
      <w:r w:rsidR="0065580B" w:rsidRPr="00187F82">
        <w:t xml:space="preserve">  I shall proceed on that basis.</w:t>
      </w:r>
    </w:p>
    <w:p w:rsidR="006C1EDE" w:rsidRPr="00187F82" w:rsidRDefault="006C1EDE" w:rsidP="00336180">
      <w:pPr>
        <w:pStyle w:val="ListParagraph"/>
        <w:tabs>
          <w:tab w:val="clear" w:pos="4320"/>
        </w:tabs>
        <w:spacing w:line="360" w:lineRule="auto"/>
        <w:ind w:left="0"/>
        <w:jc w:val="both"/>
      </w:pPr>
    </w:p>
    <w:p w:rsidR="00D0161A" w:rsidRDefault="00C14695" w:rsidP="006D5D97">
      <w:pPr>
        <w:pStyle w:val="ListParagraph"/>
        <w:numPr>
          <w:ilvl w:val="0"/>
          <w:numId w:val="5"/>
        </w:numPr>
        <w:tabs>
          <w:tab w:val="clear" w:pos="4320"/>
        </w:tabs>
        <w:spacing w:line="360" w:lineRule="auto"/>
        <w:ind w:left="0" w:firstLine="0"/>
        <w:jc w:val="both"/>
      </w:pPr>
      <w:r w:rsidRPr="00187F82">
        <w:t xml:space="preserve">The question which I need to decide is whether </w:t>
      </w:r>
      <w:proofErr w:type="spellStart"/>
      <w:r w:rsidRPr="00187F82">
        <w:t>Mr</w:t>
      </w:r>
      <w:proofErr w:type="spellEnd"/>
      <w:r w:rsidRPr="00187F82">
        <w:t xml:space="preserve"> Wong has put forward an arguable case of negligence against </w:t>
      </w:r>
      <w:proofErr w:type="spellStart"/>
      <w:r w:rsidRPr="00187F82">
        <w:t>Dr</w:t>
      </w:r>
      <w:proofErr w:type="spellEnd"/>
      <w:r w:rsidRPr="00187F82">
        <w:t xml:space="preserve"> Wu on those assumed facts.  Or, is it plain and obvious that his claim is bound to fail as a matter of law so that I should dismiss </w:t>
      </w:r>
      <w:r w:rsidR="0065580B" w:rsidRPr="00187F82">
        <w:t>it</w:t>
      </w:r>
      <w:r w:rsidRPr="00187F82">
        <w:t xml:space="preserve"> now, rather than allowing </w:t>
      </w:r>
      <w:r w:rsidR="00E53008" w:rsidRPr="00187F82">
        <w:t>him</w:t>
      </w:r>
      <w:r w:rsidRPr="00187F82">
        <w:t xml:space="preserve"> to proceed to trial, in the process of which no doubt much time, costs and </w:t>
      </w:r>
      <w:r w:rsidRPr="00187F82">
        <w:lastRenderedPageBreak/>
        <w:t xml:space="preserve">efforts will be expended by both parties (particularly given that expert medical evidence is likely to be </w:t>
      </w:r>
      <w:r w:rsidR="0065580B" w:rsidRPr="00187F82">
        <w:t>relevant</w:t>
      </w:r>
      <w:r w:rsidRPr="00187F82">
        <w:t>)?</w:t>
      </w:r>
    </w:p>
    <w:p w:rsidR="006C1EDE" w:rsidRPr="00187F82" w:rsidRDefault="006C1EDE" w:rsidP="00336180">
      <w:pPr>
        <w:pStyle w:val="ListParagraph"/>
        <w:tabs>
          <w:tab w:val="clear" w:pos="4320"/>
        </w:tabs>
        <w:spacing w:line="360" w:lineRule="auto"/>
        <w:ind w:left="0"/>
        <w:jc w:val="both"/>
      </w:pPr>
    </w:p>
    <w:p w:rsidR="007C5DE7" w:rsidRPr="00187F82" w:rsidRDefault="008244B6" w:rsidP="00336180">
      <w:pPr>
        <w:pStyle w:val="ListParagraph"/>
        <w:tabs>
          <w:tab w:val="clear" w:pos="4320"/>
        </w:tabs>
        <w:spacing w:line="360" w:lineRule="auto"/>
        <w:ind w:left="0"/>
        <w:jc w:val="both"/>
        <w:rPr>
          <w:i/>
        </w:rPr>
      </w:pPr>
      <w:r w:rsidRPr="00187F82">
        <w:rPr>
          <w:i/>
        </w:rPr>
        <w:t>The four elements of negligence</w:t>
      </w:r>
    </w:p>
    <w:p w:rsidR="007C5DE7" w:rsidRPr="00187F82" w:rsidRDefault="007C5DE7" w:rsidP="00336180">
      <w:pPr>
        <w:tabs>
          <w:tab w:val="clear" w:pos="4320"/>
        </w:tabs>
        <w:spacing w:line="360" w:lineRule="auto"/>
        <w:jc w:val="both"/>
      </w:pPr>
    </w:p>
    <w:p w:rsidR="00D0161A" w:rsidRPr="00187F82" w:rsidRDefault="00B3781B" w:rsidP="006D5D97">
      <w:pPr>
        <w:pStyle w:val="ListParagraph"/>
        <w:numPr>
          <w:ilvl w:val="0"/>
          <w:numId w:val="5"/>
        </w:numPr>
        <w:tabs>
          <w:tab w:val="clear" w:pos="4320"/>
        </w:tabs>
        <w:spacing w:line="360" w:lineRule="auto"/>
        <w:ind w:left="0" w:firstLine="0"/>
        <w:jc w:val="both"/>
      </w:pPr>
      <w:r w:rsidRPr="00187F82">
        <w:t>It is proper to start the analysis by going back to the first principles on the law of negligence</w:t>
      </w:r>
      <w:r w:rsidR="00D0161A" w:rsidRPr="00187F82">
        <w:t>.</w:t>
      </w:r>
    </w:p>
    <w:p w:rsidR="00D0161A" w:rsidRPr="00187F82" w:rsidRDefault="00D0161A" w:rsidP="00336180">
      <w:pPr>
        <w:tabs>
          <w:tab w:val="clear" w:pos="4320"/>
        </w:tabs>
        <w:spacing w:line="360" w:lineRule="auto"/>
        <w:jc w:val="both"/>
      </w:pPr>
    </w:p>
    <w:p w:rsidR="00F02417" w:rsidRPr="00187F82" w:rsidRDefault="00F02417" w:rsidP="006D5D97">
      <w:pPr>
        <w:pStyle w:val="ListParagraph"/>
        <w:numPr>
          <w:ilvl w:val="0"/>
          <w:numId w:val="5"/>
        </w:numPr>
        <w:tabs>
          <w:tab w:val="clear" w:pos="4320"/>
        </w:tabs>
        <w:spacing w:line="360" w:lineRule="auto"/>
        <w:ind w:left="0" w:firstLine="0"/>
        <w:jc w:val="both"/>
      </w:pPr>
      <w:r w:rsidRPr="00187F82">
        <w:t xml:space="preserve">To establish negligence, there are four essential </w:t>
      </w:r>
      <w:proofErr w:type="gramStart"/>
      <w:r w:rsidR="00035FDC" w:rsidRPr="00187F82">
        <w:t>elements</w:t>
      </w:r>
      <w:r w:rsidRPr="00187F82">
        <w:t>:-</w:t>
      </w:r>
      <w:proofErr w:type="gramEnd"/>
    </w:p>
    <w:p w:rsidR="00F02417" w:rsidRPr="00187F82" w:rsidRDefault="00F02417" w:rsidP="00336180">
      <w:pPr>
        <w:tabs>
          <w:tab w:val="clear" w:pos="4320"/>
        </w:tabs>
        <w:spacing w:line="360" w:lineRule="auto"/>
        <w:jc w:val="both"/>
      </w:pPr>
    </w:p>
    <w:p w:rsidR="00F02417" w:rsidRDefault="00F02417" w:rsidP="006D5D97">
      <w:pPr>
        <w:pStyle w:val="ListParagraph"/>
        <w:numPr>
          <w:ilvl w:val="0"/>
          <w:numId w:val="10"/>
        </w:numPr>
        <w:tabs>
          <w:tab w:val="clear" w:pos="4320"/>
          <w:tab w:val="left" w:pos="2160"/>
        </w:tabs>
        <w:spacing w:line="360" w:lineRule="auto"/>
        <w:ind w:left="2160" w:hanging="630"/>
        <w:jc w:val="both"/>
      </w:pPr>
      <w:r w:rsidRPr="00187F82">
        <w:t xml:space="preserve">The existence of a duty of care situation, </w:t>
      </w:r>
      <w:proofErr w:type="spellStart"/>
      <w:r w:rsidRPr="00187F82">
        <w:t>ie</w:t>
      </w:r>
      <w:proofErr w:type="spellEnd"/>
      <w:r w:rsidRPr="00187F82">
        <w:t xml:space="preserve"> one in which the law attaches liability to carelessness;</w:t>
      </w:r>
    </w:p>
    <w:p w:rsidR="006C1EDE" w:rsidRPr="00187F82" w:rsidRDefault="006C1EDE" w:rsidP="00336180">
      <w:pPr>
        <w:pStyle w:val="ListParagraph"/>
        <w:tabs>
          <w:tab w:val="clear" w:pos="4320"/>
          <w:tab w:val="left" w:pos="2160"/>
        </w:tabs>
        <w:spacing w:line="360" w:lineRule="auto"/>
        <w:ind w:left="2160"/>
        <w:jc w:val="both"/>
      </w:pPr>
    </w:p>
    <w:p w:rsidR="00D0161A" w:rsidRDefault="006C1EDE" w:rsidP="006D5D97">
      <w:pPr>
        <w:pStyle w:val="ListParagraph"/>
        <w:numPr>
          <w:ilvl w:val="0"/>
          <w:numId w:val="10"/>
        </w:numPr>
        <w:tabs>
          <w:tab w:val="clear" w:pos="4320"/>
          <w:tab w:val="left" w:pos="2160"/>
        </w:tabs>
        <w:spacing w:line="360" w:lineRule="auto"/>
        <w:ind w:left="2160" w:hanging="630"/>
        <w:jc w:val="both"/>
      </w:pPr>
      <w:r>
        <w:t>b</w:t>
      </w:r>
      <w:r w:rsidR="00F02417" w:rsidRPr="00187F82">
        <w:t>reach of that duty;</w:t>
      </w:r>
    </w:p>
    <w:p w:rsidR="006C1EDE" w:rsidRPr="00187F82" w:rsidRDefault="006C1EDE" w:rsidP="00336180">
      <w:pPr>
        <w:tabs>
          <w:tab w:val="clear" w:pos="4320"/>
          <w:tab w:val="left" w:pos="2160"/>
        </w:tabs>
        <w:spacing w:line="360" w:lineRule="auto"/>
        <w:jc w:val="both"/>
      </w:pPr>
    </w:p>
    <w:p w:rsidR="00F02417" w:rsidRDefault="006C1EDE" w:rsidP="006D5D97">
      <w:pPr>
        <w:pStyle w:val="ListParagraph"/>
        <w:numPr>
          <w:ilvl w:val="0"/>
          <w:numId w:val="10"/>
        </w:numPr>
        <w:tabs>
          <w:tab w:val="clear" w:pos="4320"/>
          <w:tab w:val="left" w:pos="2160"/>
        </w:tabs>
        <w:spacing w:line="360" w:lineRule="auto"/>
        <w:ind w:left="2160" w:hanging="630"/>
        <w:jc w:val="both"/>
      </w:pPr>
      <w:r>
        <w:t>a</w:t>
      </w:r>
      <w:r w:rsidR="00F02417" w:rsidRPr="00187F82">
        <w:t xml:space="preserve"> causal connection between the defendant’s careless conduct and the damage; and</w:t>
      </w:r>
    </w:p>
    <w:p w:rsidR="006C1EDE" w:rsidRPr="00187F82" w:rsidRDefault="006C1EDE" w:rsidP="00336180">
      <w:pPr>
        <w:tabs>
          <w:tab w:val="clear" w:pos="4320"/>
          <w:tab w:val="left" w:pos="2160"/>
        </w:tabs>
        <w:spacing w:line="360" w:lineRule="auto"/>
        <w:jc w:val="both"/>
      </w:pPr>
    </w:p>
    <w:p w:rsidR="00F02417" w:rsidRDefault="006C1EDE" w:rsidP="006D5D97">
      <w:pPr>
        <w:pStyle w:val="ListParagraph"/>
        <w:numPr>
          <w:ilvl w:val="0"/>
          <w:numId w:val="10"/>
        </w:numPr>
        <w:tabs>
          <w:tab w:val="clear" w:pos="4320"/>
          <w:tab w:val="left" w:pos="2160"/>
        </w:tabs>
        <w:spacing w:line="360" w:lineRule="auto"/>
        <w:ind w:left="2160" w:hanging="630"/>
        <w:jc w:val="both"/>
      </w:pPr>
      <w:r>
        <w:t>t</w:t>
      </w:r>
      <w:r w:rsidR="00F02417" w:rsidRPr="00187F82">
        <w:t>hat the damage is not so unforeseeable as to be too remote.</w:t>
      </w:r>
    </w:p>
    <w:p w:rsidR="006C1EDE" w:rsidRPr="00187F82" w:rsidRDefault="006C1EDE" w:rsidP="00336180">
      <w:pPr>
        <w:tabs>
          <w:tab w:val="clear" w:pos="4320"/>
          <w:tab w:val="left" w:pos="2160"/>
        </w:tabs>
        <w:spacing w:line="360" w:lineRule="auto"/>
        <w:jc w:val="both"/>
      </w:pPr>
    </w:p>
    <w:p w:rsidR="00F02417" w:rsidRPr="00187F82" w:rsidRDefault="00F02417" w:rsidP="00DB3F56">
      <w:pPr>
        <w:pStyle w:val="ListParagraph"/>
        <w:tabs>
          <w:tab w:val="clear" w:pos="4320"/>
        </w:tabs>
        <w:spacing w:line="360" w:lineRule="auto"/>
        <w:ind w:left="1440"/>
        <w:jc w:val="both"/>
      </w:pPr>
      <w:r w:rsidRPr="00187F82">
        <w:t xml:space="preserve">See, </w:t>
      </w:r>
      <w:proofErr w:type="spellStart"/>
      <w:r w:rsidRPr="00187F82">
        <w:t>eg</w:t>
      </w:r>
      <w:proofErr w:type="spellEnd"/>
      <w:r w:rsidRPr="00187F82">
        <w:t xml:space="preserve">, </w:t>
      </w:r>
      <w:proofErr w:type="spellStart"/>
      <w:r w:rsidRPr="00187F82">
        <w:rPr>
          <w:i/>
        </w:rPr>
        <w:t>Luen</w:t>
      </w:r>
      <w:proofErr w:type="spellEnd"/>
      <w:r w:rsidRPr="00187F82">
        <w:rPr>
          <w:i/>
        </w:rPr>
        <w:t xml:space="preserve"> </w:t>
      </w:r>
      <w:proofErr w:type="spellStart"/>
      <w:r w:rsidRPr="00187F82">
        <w:rPr>
          <w:i/>
        </w:rPr>
        <w:t>Hing</w:t>
      </w:r>
      <w:proofErr w:type="spellEnd"/>
      <w:r w:rsidRPr="00187F82">
        <w:rPr>
          <w:i/>
        </w:rPr>
        <w:t xml:space="preserve"> Fat Coating &amp; Finishing Factory Ltd v </w:t>
      </w:r>
      <w:proofErr w:type="spellStart"/>
      <w:r w:rsidRPr="00187F82">
        <w:rPr>
          <w:i/>
        </w:rPr>
        <w:t>Waan</w:t>
      </w:r>
      <w:proofErr w:type="spellEnd"/>
      <w:r w:rsidRPr="00187F82">
        <w:rPr>
          <w:i/>
        </w:rPr>
        <w:t xml:space="preserve"> </w:t>
      </w:r>
      <w:proofErr w:type="spellStart"/>
      <w:r w:rsidRPr="00187F82">
        <w:rPr>
          <w:i/>
        </w:rPr>
        <w:t>Chuen</w:t>
      </w:r>
      <w:proofErr w:type="spellEnd"/>
      <w:r w:rsidRPr="00187F82">
        <w:rPr>
          <w:i/>
        </w:rPr>
        <w:t xml:space="preserve"> Ming</w:t>
      </w:r>
      <w:r w:rsidRPr="00187F82">
        <w:t xml:space="preserve"> (2011) 14 HKCFAR 14 at paragraph 21; </w:t>
      </w:r>
      <w:r w:rsidRPr="00187F82">
        <w:rPr>
          <w:i/>
        </w:rPr>
        <w:t xml:space="preserve">Clerk &amp; </w:t>
      </w:r>
      <w:proofErr w:type="spellStart"/>
      <w:r w:rsidRPr="00187F82">
        <w:rPr>
          <w:i/>
        </w:rPr>
        <w:t>Lindsell</w:t>
      </w:r>
      <w:proofErr w:type="spellEnd"/>
      <w:r w:rsidRPr="00187F82">
        <w:rPr>
          <w:i/>
        </w:rPr>
        <w:t xml:space="preserve"> on Torts</w:t>
      </w:r>
      <w:r w:rsidRPr="00187F82">
        <w:t xml:space="preserve"> (21</w:t>
      </w:r>
      <w:r w:rsidRPr="00187F82">
        <w:rPr>
          <w:vertAlign w:val="superscript"/>
        </w:rPr>
        <w:t>st</w:t>
      </w:r>
      <w:r w:rsidRPr="00187F82">
        <w:t xml:space="preserve"> </w:t>
      </w:r>
      <w:proofErr w:type="spellStart"/>
      <w:r w:rsidRPr="00187F82">
        <w:t>ed</w:t>
      </w:r>
      <w:proofErr w:type="spellEnd"/>
      <w:r w:rsidRPr="00187F82">
        <w:t xml:space="preserve">) at paragraph 8-04. </w:t>
      </w:r>
    </w:p>
    <w:p w:rsidR="00D0161A" w:rsidRPr="00187F82" w:rsidRDefault="00D0161A" w:rsidP="00336180">
      <w:pPr>
        <w:tabs>
          <w:tab w:val="clear" w:pos="4320"/>
        </w:tabs>
        <w:spacing w:line="360" w:lineRule="auto"/>
        <w:jc w:val="both"/>
      </w:pPr>
    </w:p>
    <w:p w:rsidR="00035FDC" w:rsidRDefault="00631F74" w:rsidP="006D5D97">
      <w:pPr>
        <w:pStyle w:val="ListParagraph"/>
        <w:numPr>
          <w:ilvl w:val="0"/>
          <w:numId w:val="5"/>
        </w:numPr>
        <w:tabs>
          <w:tab w:val="clear" w:pos="4320"/>
        </w:tabs>
        <w:spacing w:line="360" w:lineRule="auto"/>
        <w:ind w:left="0" w:firstLine="0"/>
        <w:jc w:val="both"/>
      </w:pPr>
      <w:r w:rsidRPr="00187F82">
        <w:t>It is said that damage is the gist of an action in negligence</w:t>
      </w:r>
      <w:r w:rsidR="009A017E" w:rsidRPr="00187F82">
        <w:t>.</w:t>
      </w:r>
      <w:r w:rsidRPr="00187F82">
        <w:t xml:space="preserve">  The tort is committed when the damage is sustained.  “The duty in </w:t>
      </w:r>
      <w:r w:rsidRPr="00187F82">
        <w:lastRenderedPageBreak/>
        <w:t xml:space="preserve">negligence, therefore, is not simply a duty </w:t>
      </w:r>
      <w:r w:rsidR="00C14195" w:rsidRPr="00187F82">
        <w:t xml:space="preserve">not </w:t>
      </w:r>
      <w:r w:rsidRPr="00187F82">
        <w:t>to act carelessly; it is a duty no</w:t>
      </w:r>
      <w:r w:rsidR="00C14195" w:rsidRPr="00187F82">
        <w:t>t to inflict damage carelessly.</w:t>
      </w:r>
      <w:r w:rsidRPr="00187F82">
        <w:t>”</w:t>
      </w:r>
      <w:r w:rsidR="00035FDC" w:rsidRPr="00187F82">
        <w:t>:</w:t>
      </w:r>
      <w:r w:rsidR="00C14195" w:rsidRPr="00187F82">
        <w:t xml:space="preserve"> see</w:t>
      </w:r>
      <w:r w:rsidR="00035FDC" w:rsidRPr="00187F82">
        <w:t xml:space="preserve"> </w:t>
      </w:r>
      <w:r w:rsidR="00035FDC" w:rsidRPr="00187F82">
        <w:rPr>
          <w:i/>
        </w:rPr>
        <w:t xml:space="preserve">Clerk &amp; </w:t>
      </w:r>
      <w:proofErr w:type="spellStart"/>
      <w:r w:rsidR="00035FDC" w:rsidRPr="00187F82">
        <w:rPr>
          <w:i/>
        </w:rPr>
        <w:t>Lindsell</w:t>
      </w:r>
      <w:proofErr w:type="spellEnd"/>
      <w:r w:rsidR="00035FDC" w:rsidRPr="00187F82">
        <w:t xml:space="preserve"> at 8-05.</w:t>
      </w:r>
      <w:r w:rsidR="00C14195" w:rsidRPr="00187F82">
        <w:t xml:space="preserve"> </w:t>
      </w:r>
    </w:p>
    <w:p w:rsidR="006C1EDE" w:rsidRPr="00187F82" w:rsidRDefault="006C1EDE" w:rsidP="00336180">
      <w:pPr>
        <w:pStyle w:val="ListParagraph"/>
        <w:tabs>
          <w:tab w:val="clear" w:pos="4320"/>
        </w:tabs>
        <w:spacing w:line="360" w:lineRule="auto"/>
        <w:ind w:left="0"/>
        <w:jc w:val="both"/>
      </w:pPr>
    </w:p>
    <w:p w:rsidR="00E53008" w:rsidRPr="00187F82" w:rsidRDefault="00E30115" w:rsidP="006D5D97">
      <w:pPr>
        <w:pStyle w:val="ListParagraph"/>
        <w:numPr>
          <w:ilvl w:val="0"/>
          <w:numId w:val="5"/>
        </w:numPr>
        <w:tabs>
          <w:tab w:val="clear" w:pos="4320"/>
        </w:tabs>
        <w:spacing w:line="360" w:lineRule="auto"/>
        <w:ind w:left="0" w:firstLine="0"/>
        <w:jc w:val="both"/>
      </w:pPr>
      <w:r w:rsidRPr="00187F82">
        <w:t xml:space="preserve">The </w:t>
      </w:r>
      <w:r w:rsidR="00C14195" w:rsidRPr="00187F82">
        <w:t>focus of the</w:t>
      </w:r>
      <w:r w:rsidRPr="00187F82">
        <w:t xml:space="preserve"> present discussion will be the first element.  </w:t>
      </w:r>
      <w:r w:rsidR="00E53008" w:rsidRPr="00187F82">
        <w:t>Th</w:t>
      </w:r>
      <w:r w:rsidR="007C5DE7" w:rsidRPr="00187F82">
        <w:t>is is because th</w:t>
      </w:r>
      <w:r w:rsidR="00E53008" w:rsidRPr="00187F82">
        <w:t>e second element</w:t>
      </w:r>
      <w:r w:rsidR="008244B6" w:rsidRPr="00187F82">
        <w:t xml:space="preserve"> of breach</w:t>
      </w:r>
      <w:r w:rsidR="00E53008" w:rsidRPr="00187F82">
        <w:t xml:space="preserve"> has implicitly been assumed in parties’</w:t>
      </w:r>
      <w:r w:rsidR="007C5DE7" w:rsidRPr="00187F82">
        <w:t xml:space="preserve"> submissions whereas t</w:t>
      </w:r>
      <w:r w:rsidR="00E53008" w:rsidRPr="00187F82">
        <w:t>he third element</w:t>
      </w:r>
      <w:r w:rsidR="007C5DE7" w:rsidRPr="00187F82">
        <w:t xml:space="preserve"> of causation</w:t>
      </w:r>
      <w:r w:rsidR="00E53008" w:rsidRPr="00187F82">
        <w:t xml:space="preserve"> should be taken as established, as it is a matter of fact.  On the fourth element of remoteness, </w:t>
      </w:r>
      <w:r w:rsidR="008244B6" w:rsidRPr="00187F82">
        <w:t>neither party has made any submission.  I shall return to this element briefly below.  My decision on this application is, therefore, going to turn on the issue of duty of care.</w:t>
      </w:r>
    </w:p>
    <w:p w:rsidR="008244B6" w:rsidRPr="00187F82" w:rsidRDefault="008244B6" w:rsidP="00336180">
      <w:pPr>
        <w:tabs>
          <w:tab w:val="clear" w:pos="4320"/>
        </w:tabs>
        <w:spacing w:line="360" w:lineRule="auto"/>
        <w:jc w:val="both"/>
      </w:pPr>
    </w:p>
    <w:p w:rsidR="007C5DE7" w:rsidRDefault="007C5DE7" w:rsidP="00336180">
      <w:pPr>
        <w:pStyle w:val="ListParagraph"/>
        <w:tabs>
          <w:tab w:val="clear" w:pos="4320"/>
        </w:tabs>
        <w:spacing w:line="360" w:lineRule="auto"/>
        <w:ind w:left="0"/>
        <w:jc w:val="both"/>
        <w:rPr>
          <w:i/>
        </w:rPr>
      </w:pPr>
      <w:r w:rsidRPr="00187F82">
        <w:rPr>
          <w:i/>
        </w:rPr>
        <w:t>Duty of care</w:t>
      </w:r>
    </w:p>
    <w:p w:rsidR="00DD6206" w:rsidRPr="00187F82" w:rsidRDefault="00DD6206" w:rsidP="00336180">
      <w:pPr>
        <w:pStyle w:val="ListParagraph"/>
        <w:tabs>
          <w:tab w:val="clear" w:pos="4320"/>
        </w:tabs>
        <w:spacing w:line="360" w:lineRule="auto"/>
        <w:ind w:left="0"/>
        <w:jc w:val="both"/>
        <w:rPr>
          <w:i/>
        </w:rPr>
      </w:pPr>
    </w:p>
    <w:p w:rsidR="00C14195" w:rsidRDefault="008244B6" w:rsidP="006D5D97">
      <w:pPr>
        <w:pStyle w:val="ListParagraph"/>
        <w:numPr>
          <w:ilvl w:val="0"/>
          <w:numId w:val="5"/>
        </w:numPr>
        <w:tabs>
          <w:tab w:val="clear" w:pos="4320"/>
        </w:tabs>
        <w:spacing w:line="360" w:lineRule="auto"/>
        <w:ind w:left="0" w:firstLine="0"/>
        <w:jc w:val="both"/>
      </w:pPr>
      <w:r w:rsidRPr="00187F82">
        <w:t>It</w:t>
      </w:r>
      <w:r w:rsidR="00C14195" w:rsidRPr="00187F82">
        <w:t xml:space="preserve"> is well-establis</w:t>
      </w:r>
      <w:r w:rsidR="00EB3F73" w:rsidRPr="00187F82">
        <w:t xml:space="preserve">hed that </w:t>
      </w:r>
      <w:r w:rsidRPr="00187F82">
        <w:t xml:space="preserve">when determining whether a duty of care exists, </w:t>
      </w:r>
      <w:r w:rsidR="00EB3F73" w:rsidRPr="00187F82">
        <w:t xml:space="preserve">the court will adopt </w:t>
      </w:r>
      <w:r w:rsidR="002B035F" w:rsidRPr="00187F82">
        <w:t>a</w:t>
      </w:r>
      <w:r w:rsidR="00EB3F73" w:rsidRPr="00187F82">
        <w:t xml:space="preserve"> </w:t>
      </w:r>
      <w:r w:rsidR="00C14195" w:rsidRPr="00187F82">
        <w:t>three-</w:t>
      </w:r>
      <w:r w:rsidR="0064119F">
        <w:t>pronged</w:t>
      </w:r>
      <w:r w:rsidR="00C14195" w:rsidRPr="00187F82">
        <w:t xml:space="preserve"> </w:t>
      </w:r>
      <w:proofErr w:type="gramStart"/>
      <w:r w:rsidR="00C14195" w:rsidRPr="00187F82">
        <w:t>test</w:t>
      </w:r>
      <w:r w:rsidR="00EB3F73" w:rsidRPr="00187F82">
        <w:t>:</w:t>
      </w:r>
      <w:r w:rsidR="00DD6206">
        <w:t>-</w:t>
      </w:r>
      <w:proofErr w:type="gramEnd"/>
    </w:p>
    <w:p w:rsidR="00DD6206" w:rsidRPr="00187F82" w:rsidRDefault="00DD6206" w:rsidP="00336180">
      <w:pPr>
        <w:pStyle w:val="ListParagraph"/>
        <w:tabs>
          <w:tab w:val="clear" w:pos="4320"/>
        </w:tabs>
        <w:spacing w:line="360" w:lineRule="auto"/>
        <w:ind w:left="0"/>
        <w:jc w:val="both"/>
      </w:pPr>
    </w:p>
    <w:p w:rsidR="00EB3F73" w:rsidRDefault="00B318E6" w:rsidP="006D5D97">
      <w:pPr>
        <w:pStyle w:val="ListParagraph"/>
        <w:numPr>
          <w:ilvl w:val="0"/>
          <w:numId w:val="11"/>
        </w:numPr>
        <w:tabs>
          <w:tab w:val="clear" w:pos="4320"/>
          <w:tab w:val="left" w:pos="2160"/>
        </w:tabs>
        <w:spacing w:line="360" w:lineRule="auto"/>
        <w:ind w:left="2160" w:hanging="720"/>
        <w:jc w:val="both"/>
      </w:pPr>
      <w:r w:rsidRPr="00187F82">
        <w:t>Was</w:t>
      </w:r>
      <w:r w:rsidR="00EB3F73" w:rsidRPr="00187F82">
        <w:t xml:space="preserve"> the damage reasonably foreseeable?</w:t>
      </w:r>
    </w:p>
    <w:p w:rsidR="00DD6206" w:rsidRPr="00187F82" w:rsidRDefault="00DD6206" w:rsidP="00336180">
      <w:pPr>
        <w:pStyle w:val="ListParagraph"/>
        <w:tabs>
          <w:tab w:val="clear" w:pos="4320"/>
          <w:tab w:val="left" w:pos="2160"/>
        </w:tabs>
        <w:spacing w:line="360" w:lineRule="auto"/>
        <w:ind w:left="2160"/>
        <w:jc w:val="both"/>
      </w:pPr>
    </w:p>
    <w:p w:rsidR="00B318E6" w:rsidRDefault="00B318E6" w:rsidP="006D5D97">
      <w:pPr>
        <w:pStyle w:val="ListParagraph"/>
        <w:numPr>
          <w:ilvl w:val="0"/>
          <w:numId w:val="11"/>
        </w:numPr>
        <w:tabs>
          <w:tab w:val="clear" w:pos="4320"/>
          <w:tab w:val="left" w:pos="2160"/>
        </w:tabs>
        <w:spacing w:line="360" w:lineRule="auto"/>
        <w:ind w:left="2160" w:hanging="720"/>
        <w:jc w:val="both"/>
      </w:pPr>
      <w:r w:rsidRPr="00187F82">
        <w:t xml:space="preserve">Can the relationship between the plaintiff and the defendant be </w:t>
      </w:r>
      <w:proofErr w:type="spellStart"/>
      <w:r w:rsidRPr="00187F82">
        <w:t>characterised</w:t>
      </w:r>
      <w:proofErr w:type="spellEnd"/>
      <w:r w:rsidRPr="00187F82">
        <w:t xml:space="preserve"> as one of “proximity” or “</w:t>
      </w:r>
      <w:proofErr w:type="spellStart"/>
      <w:r w:rsidRPr="00187F82">
        <w:t>neighbourhood</w:t>
      </w:r>
      <w:proofErr w:type="spellEnd"/>
      <w:r w:rsidRPr="00187F82">
        <w:t>”?</w:t>
      </w:r>
    </w:p>
    <w:p w:rsidR="00DD6206" w:rsidRPr="00187F82" w:rsidRDefault="00DD6206" w:rsidP="00336180">
      <w:pPr>
        <w:tabs>
          <w:tab w:val="clear" w:pos="4320"/>
          <w:tab w:val="left" w:pos="2160"/>
        </w:tabs>
        <w:spacing w:line="360" w:lineRule="auto"/>
        <w:jc w:val="both"/>
      </w:pPr>
    </w:p>
    <w:p w:rsidR="00EB3F73" w:rsidRPr="00187F82" w:rsidRDefault="00B318E6" w:rsidP="006D5D97">
      <w:pPr>
        <w:pStyle w:val="ListParagraph"/>
        <w:numPr>
          <w:ilvl w:val="0"/>
          <w:numId w:val="11"/>
        </w:numPr>
        <w:tabs>
          <w:tab w:val="clear" w:pos="4320"/>
          <w:tab w:val="left" w:pos="2160"/>
        </w:tabs>
        <w:spacing w:line="360" w:lineRule="auto"/>
        <w:ind w:left="2160" w:hanging="720"/>
        <w:jc w:val="both"/>
      </w:pPr>
      <w:r w:rsidRPr="00187F82">
        <w:t xml:space="preserve">Is the situation one in which the court considers it fair, just and reasonable that the law should impose a duty of </w:t>
      </w:r>
      <w:r w:rsidR="002B035F" w:rsidRPr="00187F82">
        <w:t xml:space="preserve">a </w:t>
      </w:r>
      <w:r w:rsidRPr="00187F82">
        <w:t>given scope upon the defendant for the benefit of the plaintiff?</w:t>
      </w:r>
    </w:p>
    <w:p w:rsidR="002B035F" w:rsidRPr="00187F82" w:rsidRDefault="002B035F" w:rsidP="00336180">
      <w:pPr>
        <w:tabs>
          <w:tab w:val="clear" w:pos="4320"/>
        </w:tabs>
        <w:spacing w:line="360" w:lineRule="auto"/>
        <w:jc w:val="both"/>
      </w:pPr>
    </w:p>
    <w:p w:rsidR="00DD6206" w:rsidRDefault="00B318E6" w:rsidP="004741E0">
      <w:pPr>
        <w:pStyle w:val="ListParagraph"/>
        <w:tabs>
          <w:tab w:val="clear" w:pos="4320"/>
        </w:tabs>
        <w:spacing w:line="360" w:lineRule="auto"/>
        <w:ind w:left="1440"/>
        <w:jc w:val="both"/>
      </w:pPr>
      <w:r w:rsidRPr="00187F82">
        <w:lastRenderedPageBreak/>
        <w:t xml:space="preserve">See </w:t>
      </w:r>
      <w:proofErr w:type="spellStart"/>
      <w:r w:rsidRPr="00187F82">
        <w:rPr>
          <w:i/>
        </w:rPr>
        <w:t>Caparo</w:t>
      </w:r>
      <w:proofErr w:type="spellEnd"/>
      <w:r w:rsidRPr="00187F82">
        <w:rPr>
          <w:i/>
        </w:rPr>
        <w:t xml:space="preserve"> Industries plc v </w:t>
      </w:r>
      <w:proofErr w:type="spellStart"/>
      <w:r w:rsidRPr="00187F82">
        <w:rPr>
          <w:i/>
        </w:rPr>
        <w:t>Dickman</w:t>
      </w:r>
      <w:proofErr w:type="spellEnd"/>
      <w:r w:rsidRPr="00187F82">
        <w:t xml:space="preserve"> [1990] 2 AC 605 at 617H-618B</w:t>
      </w:r>
      <w:r w:rsidR="002B035F" w:rsidRPr="00187F82">
        <w:t xml:space="preserve">; </w:t>
      </w:r>
      <w:proofErr w:type="spellStart"/>
      <w:r w:rsidR="002B035F" w:rsidRPr="00187F82">
        <w:rPr>
          <w:i/>
        </w:rPr>
        <w:t>Luen</w:t>
      </w:r>
      <w:proofErr w:type="spellEnd"/>
      <w:r w:rsidR="002B035F" w:rsidRPr="00187F82">
        <w:rPr>
          <w:i/>
        </w:rPr>
        <w:t xml:space="preserve"> </w:t>
      </w:r>
      <w:proofErr w:type="spellStart"/>
      <w:r w:rsidR="002B035F" w:rsidRPr="00187F82">
        <w:rPr>
          <w:i/>
        </w:rPr>
        <w:t>Hing</w:t>
      </w:r>
      <w:proofErr w:type="spellEnd"/>
      <w:r w:rsidR="002B035F" w:rsidRPr="00187F82">
        <w:rPr>
          <w:i/>
        </w:rPr>
        <w:t xml:space="preserve"> Fat</w:t>
      </w:r>
      <w:r w:rsidR="002B035F" w:rsidRPr="00187F82">
        <w:t xml:space="preserve"> at paragraph 27.</w:t>
      </w:r>
    </w:p>
    <w:p w:rsidR="00DD6206" w:rsidRPr="00187F82" w:rsidRDefault="00DD6206" w:rsidP="00336180">
      <w:pPr>
        <w:pStyle w:val="ListParagraph"/>
        <w:tabs>
          <w:tab w:val="clear" w:pos="4320"/>
        </w:tabs>
        <w:spacing w:line="360" w:lineRule="auto"/>
        <w:ind w:left="0"/>
        <w:jc w:val="both"/>
      </w:pPr>
    </w:p>
    <w:p w:rsidR="00AC25E4" w:rsidRDefault="00AC25E4" w:rsidP="006D5D97">
      <w:pPr>
        <w:pStyle w:val="ListParagraph"/>
        <w:numPr>
          <w:ilvl w:val="0"/>
          <w:numId w:val="5"/>
        </w:numPr>
        <w:tabs>
          <w:tab w:val="clear" w:pos="4320"/>
        </w:tabs>
        <w:spacing w:line="360" w:lineRule="auto"/>
        <w:ind w:left="0" w:firstLine="0"/>
        <w:jc w:val="both"/>
      </w:pPr>
      <w:r w:rsidRPr="00187F82">
        <w:t xml:space="preserve">In Hong Kong, the modern starting point of how the court should approach these three requirements must be the Court of Final Appeal’s decision in </w:t>
      </w:r>
      <w:proofErr w:type="spellStart"/>
      <w:r w:rsidRPr="00187F82">
        <w:rPr>
          <w:i/>
        </w:rPr>
        <w:t>Luen</w:t>
      </w:r>
      <w:proofErr w:type="spellEnd"/>
      <w:r w:rsidRPr="00187F82">
        <w:rPr>
          <w:i/>
        </w:rPr>
        <w:t xml:space="preserve"> </w:t>
      </w:r>
      <w:proofErr w:type="spellStart"/>
      <w:r w:rsidRPr="00187F82">
        <w:rPr>
          <w:i/>
        </w:rPr>
        <w:t>Hing</w:t>
      </w:r>
      <w:proofErr w:type="spellEnd"/>
      <w:r w:rsidRPr="00187F82">
        <w:rPr>
          <w:i/>
        </w:rPr>
        <w:t xml:space="preserve"> Fat</w:t>
      </w:r>
      <w:r w:rsidR="00FC2DA0" w:rsidRPr="00187F82">
        <w:t xml:space="preserve"> (see paragraphs 29 to 37).</w:t>
      </w:r>
    </w:p>
    <w:p w:rsidR="00DD6206" w:rsidRPr="00187F82" w:rsidRDefault="00DD6206" w:rsidP="00336180">
      <w:pPr>
        <w:pStyle w:val="ListParagraph"/>
        <w:tabs>
          <w:tab w:val="clear" w:pos="4320"/>
        </w:tabs>
        <w:spacing w:line="360" w:lineRule="auto"/>
        <w:ind w:left="0"/>
        <w:jc w:val="both"/>
      </w:pPr>
    </w:p>
    <w:p w:rsidR="0091225D" w:rsidRDefault="0091225D" w:rsidP="006D5D97">
      <w:pPr>
        <w:pStyle w:val="ListParagraph"/>
        <w:numPr>
          <w:ilvl w:val="0"/>
          <w:numId w:val="5"/>
        </w:numPr>
        <w:tabs>
          <w:tab w:val="clear" w:pos="4320"/>
        </w:tabs>
        <w:spacing w:line="360" w:lineRule="auto"/>
        <w:ind w:left="0" w:firstLine="0"/>
        <w:jc w:val="both"/>
      </w:pPr>
      <w:r w:rsidRPr="00187F82">
        <w:t xml:space="preserve">It is </w:t>
      </w:r>
      <w:proofErr w:type="spellStart"/>
      <w:r w:rsidRPr="00187F82">
        <w:t>recognised</w:t>
      </w:r>
      <w:proofErr w:type="spellEnd"/>
      <w:r w:rsidRPr="00187F82">
        <w:t xml:space="preserve"> time and again</w:t>
      </w:r>
      <w:r w:rsidR="00AC25E4" w:rsidRPr="00187F82">
        <w:t xml:space="preserve"> by courts of the highest authority</w:t>
      </w:r>
      <w:r w:rsidRPr="00187F82">
        <w:t xml:space="preserve"> that the </w:t>
      </w:r>
      <w:r w:rsidR="00AC25E4" w:rsidRPr="00187F82">
        <w:t>consideration of the</w:t>
      </w:r>
      <w:r w:rsidRPr="00187F82">
        <w:t xml:space="preserve"> three </w:t>
      </w:r>
      <w:r w:rsidR="00AC25E4" w:rsidRPr="00187F82">
        <w:t>requirements</w:t>
      </w:r>
      <w:r w:rsidRPr="00187F82">
        <w:t xml:space="preserve"> involve value judgments and, in grey area cases, the outcome will have to be determined by judicial judgment.  In every case, the value or </w:t>
      </w:r>
      <w:r w:rsidR="009E1CA7" w:rsidRPr="00187F82">
        <w:t>judicial</w:t>
      </w:r>
      <w:r w:rsidRPr="00187F82">
        <w:t xml:space="preserve"> judgment </w:t>
      </w:r>
      <w:r w:rsidR="00AC25E4" w:rsidRPr="00187F82">
        <w:t xml:space="preserve">involved </w:t>
      </w:r>
      <w:r w:rsidR="009E1CA7" w:rsidRPr="00187F82">
        <w:t xml:space="preserve">is the assessment by the court of whether in a given relationship there “ought” </w:t>
      </w:r>
      <w:r w:rsidR="00B062B8" w:rsidRPr="00187F82">
        <w:t>to be liability for negligence.  See</w:t>
      </w:r>
      <w:r w:rsidR="001A7910" w:rsidRPr="00187F82">
        <w:t xml:space="preserve"> </w:t>
      </w:r>
      <w:r w:rsidR="00B062B8" w:rsidRPr="00187F82">
        <w:rPr>
          <w:i/>
        </w:rPr>
        <w:t>White v Jones</w:t>
      </w:r>
      <w:r w:rsidR="002D774A">
        <w:t xml:space="preserve"> [1995] 2 AC 20</w:t>
      </w:r>
      <w:r w:rsidR="00B062B8" w:rsidRPr="00187F82">
        <w:t xml:space="preserve">7 at 221F-G, </w:t>
      </w:r>
      <w:r w:rsidR="00B062B8" w:rsidRPr="00187F82">
        <w:rPr>
          <w:i/>
        </w:rPr>
        <w:t xml:space="preserve">per </w:t>
      </w:r>
      <w:r w:rsidR="00B062B8" w:rsidRPr="00187F82">
        <w:t xml:space="preserve">Sir Donald Nicholls V-C in the Court of Appeal; </w:t>
      </w:r>
      <w:r w:rsidR="00B062B8" w:rsidRPr="00187F82">
        <w:rPr>
          <w:i/>
        </w:rPr>
        <w:t xml:space="preserve">South Pacific Manufacturing Co Ltd </w:t>
      </w:r>
      <w:proofErr w:type="gramStart"/>
      <w:r w:rsidR="00B062B8" w:rsidRPr="00187F82">
        <w:rPr>
          <w:i/>
        </w:rPr>
        <w:t>v</w:t>
      </w:r>
      <w:proofErr w:type="gramEnd"/>
      <w:r w:rsidR="00B062B8" w:rsidRPr="00187F82">
        <w:rPr>
          <w:i/>
        </w:rPr>
        <w:t xml:space="preserve"> New Zealand Security Consultants &amp; Investigations Ltd </w:t>
      </w:r>
      <w:r w:rsidR="00152A03" w:rsidRPr="00187F82">
        <w:t xml:space="preserve">[1992] 2 NZLR 282 at 294.  These statements were expressly acknowledged to be the proper </w:t>
      </w:r>
      <w:proofErr w:type="spellStart"/>
      <w:r w:rsidR="00152A03" w:rsidRPr="00187F82">
        <w:rPr>
          <w:i/>
        </w:rPr>
        <w:t>Caparo</w:t>
      </w:r>
      <w:proofErr w:type="spellEnd"/>
      <w:r w:rsidR="00C7511F" w:rsidRPr="00187F82">
        <w:t xml:space="preserve"> approach in </w:t>
      </w:r>
      <w:proofErr w:type="spellStart"/>
      <w:r w:rsidR="00C7511F" w:rsidRPr="00187F82">
        <w:rPr>
          <w:i/>
        </w:rPr>
        <w:t>Luen</w:t>
      </w:r>
      <w:proofErr w:type="spellEnd"/>
      <w:r w:rsidR="00C7511F" w:rsidRPr="00187F82">
        <w:rPr>
          <w:i/>
        </w:rPr>
        <w:t xml:space="preserve"> </w:t>
      </w:r>
      <w:proofErr w:type="spellStart"/>
      <w:r w:rsidR="00C7511F" w:rsidRPr="00187F82">
        <w:rPr>
          <w:i/>
        </w:rPr>
        <w:t>Hing</w:t>
      </w:r>
      <w:proofErr w:type="spellEnd"/>
      <w:r w:rsidR="00C7511F" w:rsidRPr="00187F82">
        <w:rPr>
          <w:i/>
        </w:rPr>
        <w:t xml:space="preserve"> Fat</w:t>
      </w:r>
      <w:r w:rsidR="00C7511F" w:rsidRPr="00187F82">
        <w:t xml:space="preserve"> (at paragraph 37).</w:t>
      </w:r>
    </w:p>
    <w:p w:rsidR="00DD6206" w:rsidRPr="00187F82" w:rsidRDefault="00DD6206" w:rsidP="00336180">
      <w:pPr>
        <w:pStyle w:val="ListParagraph"/>
        <w:tabs>
          <w:tab w:val="clear" w:pos="4320"/>
        </w:tabs>
        <w:spacing w:line="360" w:lineRule="auto"/>
        <w:ind w:left="0"/>
        <w:jc w:val="both"/>
      </w:pPr>
    </w:p>
    <w:p w:rsidR="00FC2DA0" w:rsidRDefault="00AC25E4" w:rsidP="006D5D97">
      <w:pPr>
        <w:pStyle w:val="ListParagraph"/>
        <w:numPr>
          <w:ilvl w:val="0"/>
          <w:numId w:val="5"/>
        </w:numPr>
        <w:tabs>
          <w:tab w:val="clear" w:pos="4320"/>
        </w:tabs>
        <w:spacing w:line="360" w:lineRule="auto"/>
        <w:ind w:left="0" w:firstLine="0"/>
        <w:jc w:val="both"/>
      </w:pPr>
      <w:r w:rsidRPr="00187F82">
        <w:t xml:space="preserve">As such, the three requirements </w:t>
      </w:r>
      <w:r w:rsidR="0091225D" w:rsidRPr="00187F82">
        <w:t xml:space="preserve">are not susceptible of any precise definition.  </w:t>
      </w:r>
    </w:p>
    <w:p w:rsidR="00DD6206" w:rsidRPr="00187F82" w:rsidRDefault="00DD6206" w:rsidP="00336180">
      <w:pPr>
        <w:pStyle w:val="ListParagraph"/>
        <w:tabs>
          <w:tab w:val="clear" w:pos="4320"/>
        </w:tabs>
        <w:spacing w:line="360" w:lineRule="auto"/>
        <w:ind w:left="0"/>
        <w:jc w:val="both"/>
      </w:pPr>
    </w:p>
    <w:p w:rsidR="00FC2DA0" w:rsidRDefault="0091225D" w:rsidP="006D5D97">
      <w:pPr>
        <w:pStyle w:val="ListParagraph"/>
        <w:numPr>
          <w:ilvl w:val="0"/>
          <w:numId w:val="12"/>
        </w:numPr>
        <w:tabs>
          <w:tab w:val="clear" w:pos="4320"/>
          <w:tab w:val="left" w:pos="2160"/>
        </w:tabs>
        <w:spacing w:line="360" w:lineRule="auto"/>
        <w:ind w:left="2160" w:hanging="720"/>
        <w:jc w:val="both"/>
      </w:pPr>
      <w:r w:rsidRPr="00187F82">
        <w:t>They may be taken as</w:t>
      </w:r>
      <w:r w:rsidR="00AC25E4" w:rsidRPr="00187F82">
        <w:t xml:space="preserve"> convenient</w:t>
      </w:r>
      <w:r w:rsidRPr="00187F82">
        <w:t xml:space="preserve"> labels which </w:t>
      </w:r>
      <w:r w:rsidR="00AC25E4" w:rsidRPr="00187F82">
        <w:t xml:space="preserve">attach to the features of different specific situations which, on a detailed examination of all the circumstances, the law </w:t>
      </w:r>
      <w:proofErr w:type="spellStart"/>
      <w:r w:rsidR="00AC25E4" w:rsidRPr="00187F82">
        <w:t>recognises</w:t>
      </w:r>
      <w:proofErr w:type="spellEnd"/>
      <w:r w:rsidR="00AC25E4" w:rsidRPr="00187F82">
        <w:t xml:space="preserve"> pragmatically as giving rise t</w:t>
      </w:r>
      <w:r w:rsidR="00B062B8" w:rsidRPr="00187F82">
        <w:t xml:space="preserve">o a duty of care of </w:t>
      </w:r>
      <w:r w:rsidR="004741E0">
        <w:t xml:space="preserve">a </w:t>
      </w:r>
      <w:r w:rsidR="00B062B8" w:rsidRPr="00187F82">
        <w:t xml:space="preserve">given scope: </w:t>
      </w:r>
      <w:proofErr w:type="spellStart"/>
      <w:r w:rsidR="00B062B8" w:rsidRPr="00187F82">
        <w:rPr>
          <w:i/>
        </w:rPr>
        <w:t>Caparo</w:t>
      </w:r>
      <w:proofErr w:type="spellEnd"/>
      <w:r w:rsidR="00B062B8" w:rsidRPr="00187F82">
        <w:t xml:space="preserve"> at 617H-618B.</w:t>
      </w:r>
    </w:p>
    <w:p w:rsidR="00DD6206" w:rsidRPr="00187F82" w:rsidRDefault="00DD6206" w:rsidP="00336180">
      <w:pPr>
        <w:pStyle w:val="ListParagraph"/>
        <w:tabs>
          <w:tab w:val="clear" w:pos="4320"/>
          <w:tab w:val="left" w:pos="2160"/>
        </w:tabs>
        <w:spacing w:line="360" w:lineRule="auto"/>
        <w:ind w:left="2160"/>
        <w:jc w:val="both"/>
      </w:pPr>
    </w:p>
    <w:p w:rsidR="00FC2DA0" w:rsidRDefault="00AC25E4" w:rsidP="006D5D97">
      <w:pPr>
        <w:pStyle w:val="ListParagraph"/>
        <w:numPr>
          <w:ilvl w:val="0"/>
          <w:numId w:val="12"/>
        </w:numPr>
        <w:tabs>
          <w:tab w:val="clear" w:pos="4320"/>
          <w:tab w:val="left" w:pos="2160"/>
        </w:tabs>
        <w:spacing w:line="360" w:lineRule="auto"/>
        <w:ind w:left="2160" w:hanging="720"/>
        <w:jc w:val="both"/>
      </w:pPr>
      <w:r w:rsidRPr="00187F82">
        <w:lastRenderedPageBreak/>
        <w:t>They are headings under which the court examines the pros and cons of imposing liability in negligen</w:t>
      </w:r>
      <w:r w:rsidR="00B062B8" w:rsidRPr="00187F82">
        <w:t xml:space="preserve">ce in a particular type of case: </w:t>
      </w:r>
      <w:r w:rsidR="00B062B8" w:rsidRPr="00187F82">
        <w:rPr>
          <w:i/>
        </w:rPr>
        <w:t>White v Jones</w:t>
      </w:r>
      <w:r w:rsidR="00B062B8" w:rsidRPr="00187F82">
        <w:t xml:space="preserve"> at 221F-G.</w:t>
      </w:r>
    </w:p>
    <w:p w:rsidR="00DD6206" w:rsidRPr="00187F82" w:rsidRDefault="00DD6206" w:rsidP="00336180">
      <w:pPr>
        <w:tabs>
          <w:tab w:val="clear" w:pos="4320"/>
          <w:tab w:val="left" w:pos="2160"/>
        </w:tabs>
        <w:spacing w:line="360" w:lineRule="auto"/>
        <w:jc w:val="both"/>
      </w:pPr>
    </w:p>
    <w:p w:rsidR="0091225D" w:rsidRDefault="00FC2DA0" w:rsidP="006D5D97">
      <w:pPr>
        <w:pStyle w:val="ListParagraph"/>
        <w:numPr>
          <w:ilvl w:val="0"/>
          <w:numId w:val="12"/>
        </w:numPr>
        <w:tabs>
          <w:tab w:val="clear" w:pos="4320"/>
          <w:tab w:val="left" w:pos="2160"/>
        </w:tabs>
        <w:spacing w:line="360" w:lineRule="auto"/>
        <w:ind w:left="2160" w:hanging="720"/>
        <w:jc w:val="both"/>
      </w:pPr>
      <w:r w:rsidRPr="00187F82">
        <w:t>The labels “help steer the mind through the task in hand”</w:t>
      </w:r>
      <w:r w:rsidR="00B062B8" w:rsidRPr="00187F82">
        <w:t xml:space="preserve">: </w:t>
      </w:r>
      <w:proofErr w:type="spellStart"/>
      <w:r w:rsidR="00B062B8" w:rsidRPr="00187F82">
        <w:rPr>
          <w:i/>
        </w:rPr>
        <w:t>Perre</w:t>
      </w:r>
      <w:proofErr w:type="spellEnd"/>
      <w:r w:rsidR="00B062B8" w:rsidRPr="00187F82">
        <w:rPr>
          <w:i/>
        </w:rPr>
        <w:t xml:space="preserve"> v </w:t>
      </w:r>
      <w:proofErr w:type="spellStart"/>
      <w:r w:rsidR="00B062B8" w:rsidRPr="00187F82">
        <w:rPr>
          <w:i/>
        </w:rPr>
        <w:t>Apand</w:t>
      </w:r>
      <w:proofErr w:type="spellEnd"/>
      <w:r w:rsidR="00B062B8" w:rsidRPr="00187F82">
        <w:rPr>
          <w:i/>
        </w:rPr>
        <w:t xml:space="preserve"> Pty Ltd</w:t>
      </w:r>
      <w:r w:rsidR="00B062B8" w:rsidRPr="00187F82">
        <w:t xml:space="preserve"> (1999) 198 CLR 180 at 284, </w:t>
      </w:r>
      <w:r w:rsidR="00B062B8" w:rsidRPr="00187F82">
        <w:rPr>
          <w:i/>
        </w:rPr>
        <w:t xml:space="preserve">per </w:t>
      </w:r>
      <w:r w:rsidR="00B062B8" w:rsidRPr="00187F82">
        <w:t xml:space="preserve">Kirby J.  The observation was expressly agreed by Lord Walker in </w:t>
      </w:r>
      <w:r w:rsidR="00B062B8" w:rsidRPr="00187F82">
        <w:rPr>
          <w:i/>
        </w:rPr>
        <w:t xml:space="preserve">Customs and Excise Commissioners v Barclays Bank plc </w:t>
      </w:r>
      <w:r w:rsidR="001D592A" w:rsidRPr="00187F82">
        <w:t xml:space="preserve">[2007] 1 AC 181 at 209E-F and acknowledged by </w:t>
      </w:r>
      <w:proofErr w:type="spellStart"/>
      <w:r w:rsidR="001D592A" w:rsidRPr="00187F82">
        <w:t>Bokhary</w:t>
      </w:r>
      <w:proofErr w:type="spellEnd"/>
      <w:r w:rsidR="001D592A" w:rsidRPr="00187F82">
        <w:t xml:space="preserve"> PJ in </w:t>
      </w:r>
      <w:proofErr w:type="spellStart"/>
      <w:r w:rsidR="001D592A" w:rsidRPr="00187F82">
        <w:rPr>
          <w:i/>
        </w:rPr>
        <w:t>Luen</w:t>
      </w:r>
      <w:proofErr w:type="spellEnd"/>
      <w:r w:rsidR="001D592A" w:rsidRPr="00187F82">
        <w:rPr>
          <w:i/>
        </w:rPr>
        <w:t xml:space="preserve"> </w:t>
      </w:r>
      <w:proofErr w:type="spellStart"/>
      <w:r w:rsidR="001D592A" w:rsidRPr="00187F82">
        <w:rPr>
          <w:i/>
        </w:rPr>
        <w:t>Hing</w:t>
      </w:r>
      <w:proofErr w:type="spellEnd"/>
      <w:r w:rsidR="001D592A" w:rsidRPr="00187F82">
        <w:rPr>
          <w:i/>
        </w:rPr>
        <w:t xml:space="preserve"> Fat</w:t>
      </w:r>
      <w:r w:rsidR="001D592A" w:rsidRPr="00187F82">
        <w:t xml:space="preserve"> at paragraph 37.</w:t>
      </w:r>
    </w:p>
    <w:p w:rsidR="00DD6206" w:rsidRPr="00187F82" w:rsidRDefault="00DD6206" w:rsidP="00336180">
      <w:pPr>
        <w:tabs>
          <w:tab w:val="clear" w:pos="4320"/>
          <w:tab w:val="left" w:pos="2160"/>
        </w:tabs>
        <w:spacing w:line="360" w:lineRule="auto"/>
        <w:jc w:val="both"/>
      </w:pPr>
    </w:p>
    <w:p w:rsidR="0058044E" w:rsidRDefault="0058044E" w:rsidP="006D5D97">
      <w:pPr>
        <w:pStyle w:val="ListParagraph"/>
        <w:numPr>
          <w:ilvl w:val="0"/>
          <w:numId w:val="12"/>
        </w:numPr>
        <w:tabs>
          <w:tab w:val="clear" w:pos="4320"/>
          <w:tab w:val="left" w:pos="2160"/>
        </w:tabs>
        <w:spacing w:line="360" w:lineRule="auto"/>
        <w:ind w:left="2160" w:hanging="720"/>
        <w:jc w:val="both"/>
      </w:pPr>
      <w:r w:rsidRPr="00187F82">
        <w:t xml:space="preserve">Policy considerations (of a legal rather than a political nature) are </w:t>
      </w:r>
      <w:r w:rsidR="006127CA" w:rsidRPr="00187F82">
        <w:t>employed not only</w:t>
      </w:r>
      <w:r w:rsidRPr="00187F82">
        <w:t xml:space="preserve"> when justifying</w:t>
      </w:r>
      <w:r w:rsidR="006127CA" w:rsidRPr="00187F82">
        <w:t xml:space="preserve"> the court</w:t>
      </w:r>
      <w:r w:rsidRPr="00187F82">
        <w:t xml:space="preserve"> </w:t>
      </w:r>
      <w:r w:rsidRPr="00187F82">
        <w:rPr>
          <w:i/>
        </w:rPr>
        <w:t>not</w:t>
      </w:r>
      <w:r w:rsidRPr="00187F82">
        <w:t xml:space="preserve"> imposing a d</w:t>
      </w:r>
      <w:r w:rsidR="006127CA" w:rsidRPr="00187F82">
        <w:t xml:space="preserve">uty of care, but also when </w:t>
      </w:r>
      <w:r w:rsidRPr="00187F82">
        <w:t>grounding the imposition of</w:t>
      </w:r>
      <w:r w:rsidR="00B062B8" w:rsidRPr="00187F82">
        <w:t xml:space="preserve"> a duty of care: </w:t>
      </w:r>
      <w:proofErr w:type="spellStart"/>
      <w:r w:rsidR="00B062B8" w:rsidRPr="00187F82">
        <w:rPr>
          <w:i/>
        </w:rPr>
        <w:t>Luen</w:t>
      </w:r>
      <w:proofErr w:type="spellEnd"/>
      <w:r w:rsidR="00B062B8" w:rsidRPr="00187F82">
        <w:rPr>
          <w:i/>
        </w:rPr>
        <w:t xml:space="preserve"> </w:t>
      </w:r>
      <w:proofErr w:type="spellStart"/>
      <w:r w:rsidR="00B062B8" w:rsidRPr="00187F82">
        <w:rPr>
          <w:i/>
        </w:rPr>
        <w:t>Hing</w:t>
      </w:r>
      <w:proofErr w:type="spellEnd"/>
      <w:r w:rsidR="00B062B8" w:rsidRPr="00187F82">
        <w:rPr>
          <w:i/>
        </w:rPr>
        <w:t xml:space="preserve"> Fat</w:t>
      </w:r>
      <w:r w:rsidR="00B062B8" w:rsidRPr="00187F82">
        <w:t xml:space="preserve"> at paragraph 35.</w:t>
      </w:r>
    </w:p>
    <w:p w:rsidR="00DD6206" w:rsidRPr="00187F82" w:rsidRDefault="00DD6206" w:rsidP="00336180">
      <w:pPr>
        <w:tabs>
          <w:tab w:val="clear" w:pos="4320"/>
          <w:tab w:val="left" w:pos="2160"/>
        </w:tabs>
        <w:spacing w:line="360" w:lineRule="auto"/>
        <w:jc w:val="both"/>
      </w:pPr>
    </w:p>
    <w:p w:rsidR="00B062B8" w:rsidRPr="00187F82" w:rsidRDefault="00B062B8" w:rsidP="006D5D97">
      <w:pPr>
        <w:pStyle w:val="ListParagraph"/>
        <w:numPr>
          <w:ilvl w:val="0"/>
          <w:numId w:val="5"/>
        </w:numPr>
        <w:tabs>
          <w:tab w:val="clear" w:pos="4320"/>
        </w:tabs>
        <w:spacing w:line="360" w:lineRule="auto"/>
        <w:ind w:left="0" w:firstLine="0"/>
        <w:jc w:val="both"/>
      </w:pPr>
      <w:r w:rsidRPr="00187F82">
        <w:t xml:space="preserve">Ultimately it is necessary to stand back and take a holistic view of foreseeability, proximity and the need to be satisfied that it would be fair, just and reasonable to impose a duty of care: </w:t>
      </w:r>
      <w:proofErr w:type="spellStart"/>
      <w:r w:rsidRPr="00187F82">
        <w:rPr>
          <w:i/>
        </w:rPr>
        <w:t>Luen</w:t>
      </w:r>
      <w:proofErr w:type="spellEnd"/>
      <w:r w:rsidRPr="00187F82">
        <w:rPr>
          <w:i/>
        </w:rPr>
        <w:t xml:space="preserve"> </w:t>
      </w:r>
      <w:proofErr w:type="spellStart"/>
      <w:r w:rsidRPr="00187F82">
        <w:rPr>
          <w:i/>
        </w:rPr>
        <w:t>Hing</w:t>
      </w:r>
      <w:proofErr w:type="spellEnd"/>
      <w:r w:rsidRPr="00187F82">
        <w:rPr>
          <w:i/>
        </w:rPr>
        <w:t xml:space="preserve"> Fat</w:t>
      </w:r>
      <w:r w:rsidRPr="00187F82">
        <w:t xml:space="preserve"> at paragraph 30.</w:t>
      </w:r>
    </w:p>
    <w:p w:rsidR="0091225D" w:rsidRPr="00187F82" w:rsidRDefault="0091225D" w:rsidP="00336180">
      <w:pPr>
        <w:tabs>
          <w:tab w:val="clear" w:pos="4320"/>
        </w:tabs>
        <w:spacing w:line="360" w:lineRule="auto"/>
        <w:jc w:val="both"/>
      </w:pPr>
    </w:p>
    <w:p w:rsidR="00FD4D60" w:rsidRPr="00187F82" w:rsidRDefault="00FF627A" w:rsidP="006D5D97">
      <w:pPr>
        <w:pStyle w:val="ListParagraph"/>
        <w:numPr>
          <w:ilvl w:val="0"/>
          <w:numId w:val="5"/>
        </w:numPr>
        <w:tabs>
          <w:tab w:val="clear" w:pos="4320"/>
        </w:tabs>
        <w:spacing w:line="360" w:lineRule="auto"/>
        <w:ind w:left="0" w:firstLine="0"/>
        <w:jc w:val="both"/>
      </w:pPr>
      <w:r w:rsidRPr="00187F82">
        <w:t>It may be noted that when</w:t>
      </w:r>
      <w:r w:rsidR="00C7511F" w:rsidRPr="00187F82">
        <w:t xml:space="preserve"> </w:t>
      </w:r>
      <w:r w:rsidR="00CC6C3D" w:rsidRPr="00187F82">
        <w:t xml:space="preserve">Sir Donald Nicholls V-C </w:t>
      </w:r>
      <w:r w:rsidRPr="00187F82">
        <w:t>discussed</w:t>
      </w:r>
      <w:r w:rsidR="00CC6C3D" w:rsidRPr="00187F82">
        <w:t xml:space="preserve"> in </w:t>
      </w:r>
      <w:r w:rsidR="00CC6C3D" w:rsidRPr="00187F82">
        <w:rPr>
          <w:i/>
        </w:rPr>
        <w:t>White &amp; Jones</w:t>
      </w:r>
      <w:r w:rsidRPr="00187F82">
        <w:rPr>
          <w:i/>
        </w:rPr>
        <w:t xml:space="preserve"> </w:t>
      </w:r>
      <w:r w:rsidRPr="00187F82">
        <w:t xml:space="preserve">how value judgments are involved, he </w:t>
      </w:r>
      <w:r w:rsidR="00C7511F" w:rsidRPr="00187F82">
        <w:t xml:space="preserve">referred </w:t>
      </w:r>
      <w:r w:rsidRPr="00187F82">
        <w:t xml:space="preserve">only </w:t>
      </w:r>
      <w:r w:rsidR="00C7511F" w:rsidRPr="00187F82">
        <w:t>to the</w:t>
      </w:r>
      <w:r w:rsidR="00CC6C3D" w:rsidRPr="00187F82">
        <w:t xml:space="preserve"> headings of “proximity” and “fairness, justice and reasonableness”</w:t>
      </w:r>
      <w:r w:rsidRPr="00187F82">
        <w:t>.  He said</w:t>
      </w:r>
      <w:r w:rsidR="002D774A">
        <w:t xml:space="preserve"> (at 221F</w:t>
      </w:r>
      <w:r w:rsidR="004E4F2E" w:rsidRPr="00187F82">
        <w:t>)</w:t>
      </w:r>
      <w:r w:rsidRPr="00187F82">
        <w:t>, “</w:t>
      </w:r>
      <w:r w:rsidR="002D774A">
        <w:t xml:space="preserve">I shall consider these two headings together, because </w:t>
      </w:r>
      <w:r w:rsidRPr="00187F82">
        <w:t xml:space="preserve">there is no real demarcation line between them.  They shade into each other.  </w:t>
      </w:r>
      <w:r w:rsidRPr="00187F82">
        <w:lastRenderedPageBreak/>
        <w:t>Both involve value judgments.”  In this discussion, he seemed to have specifically left out</w:t>
      </w:r>
      <w:r w:rsidR="004741E0">
        <w:t xml:space="preserve"> the “foreseeability” heading</w:t>
      </w:r>
      <w:r w:rsidR="00CC6C3D" w:rsidRPr="00187F82">
        <w:t>.</w:t>
      </w:r>
      <w:r w:rsidRPr="00187F82">
        <w:t xml:space="preserve">  </w:t>
      </w:r>
      <w:r w:rsidR="00714954" w:rsidRPr="00187F82">
        <w:t xml:space="preserve">(And, in fact, when Lord Bridge talked about “labels” in </w:t>
      </w:r>
      <w:proofErr w:type="spellStart"/>
      <w:r w:rsidR="00714954" w:rsidRPr="00187F82">
        <w:rPr>
          <w:i/>
        </w:rPr>
        <w:t>Caparo</w:t>
      </w:r>
      <w:proofErr w:type="spellEnd"/>
      <w:r w:rsidR="00714954" w:rsidRPr="00187F82">
        <w:t>, he was referring also to the concepts of proximity and fairness</w:t>
      </w:r>
      <w:r w:rsidR="002D774A">
        <w:t xml:space="preserve"> only</w:t>
      </w:r>
      <w:r w:rsidR="00714954" w:rsidRPr="00187F82">
        <w:t>.)</w:t>
      </w:r>
    </w:p>
    <w:p w:rsidR="00FD4D60" w:rsidRPr="00187F82" w:rsidRDefault="00FD4D60" w:rsidP="00336180">
      <w:pPr>
        <w:tabs>
          <w:tab w:val="clear" w:pos="4320"/>
        </w:tabs>
        <w:spacing w:line="360" w:lineRule="auto"/>
        <w:jc w:val="both"/>
      </w:pPr>
    </w:p>
    <w:p w:rsidR="00C14195" w:rsidRDefault="00FF627A" w:rsidP="006D5D97">
      <w:pPr>
        <w:pStyle w:val="ListParagraph"/>
        <w:numPr>
          <w:ilvl w:val="0"/>
          <w:numId w:val="5"/>
        </w:numPr>
        <w:tabs>
          <w:tab w:val="clear" w:pos="4320"/>
        </w:tabs>
        <w:spacing w:line="360" w:lineRule="auto"/>
        <w:ind w:left="0" w:firstLine="0"/>
        <w:jc w:val="both"/>
      </w:pPr>
      <w:r w:rsidRPr="00187F82">
        <w:t>However, the other important decisions</w:t>
      </w:r>
      <w:r w:rsidR="004E4F2E" w:rsidRPr="00187F82">
        <w:t xml:space="preserve"> on duty of care</w:t>
      </w:r>
      <w:r w:rsidRPr="00187F82">
        <w:t xml:space="preserve">, including </w:t>
      </w:r>
      <w:proofErr w:type="spellStart"/>
      <w:r w:rsidRPr="00187F82">
        <w:rPr>
          <w:i/>
        </w:rPr>
        <w:t>Luen</w:t>
      </w:r>
      <w:proofErr w:type="spellEnd"/>
      <w:r w:rsidRPr="00187F82">
        <w:rPr>
          <w:i/>
        </w:rPr>
        <w:t xml:space="preserve"> </w:t>
      </w:r>
      <w:proofErr w:type="spellStart"/>
      <w:r w:rsidRPr="00187F82">
        <w:rPr>
          <w:i/>
        </w:rPr>
        <w:t>Hing</w:t>
      </w:r>
      <w:proofErr w:type="spellEnd"/>
      <w:r w:rsidRPr="00187F82">
        <w:rPr>
          <w:i/>
        </w:rPr>
        <w:t xml:space="preserve"> Fat</w:t>
      </w:r>
      <w:r w:rsidR="004E4F2E" w:rsidRPr="00187F82">
        <w:t xml:space="preserve"> </w:t>
      </w:r>
      <w:r w:rsidR="002D774A">
        <w:t xml:space="preserve">itself </w:t>
      </w:r>
      <w:r w:rsidR="004E4F2E" w:rsidRPr="00187F82">
        <w:t xml:space="preserve">(and the </w:t>
      </w:r>
      <w:r w:rsidRPr="00187F82">
        <w:t xml:space="preserve">authorities cited in it), appear to follow the approach that </w:t>
      </w:r>
      <w:r w:rsidR="004E4F2E" w:rsidRPr="00187F82">
        <w:t xml:space="preserve">there is a “value judgment” aspect to </w:t>
      </w:r>
      <w:r w:rsidR="00FD4D60" w:rsidRPr="00187F82">
        <w:t xml:space="preserve">all three headings, not just the last two. </w:t>
      </w:r>
      <w:r w:rsidR="00DD6206">
        <w:t xml:space="preserve"> </w:t>
      </w:r>
      <w:r w:rsidR="00FD4D60" w:rsidRPr="00187F82">
        <w:t xml:space="preserve">(It has been said that “these three matters overlap with each other and are really facets of the same thing”: see </w:t>
      </w:r>
      <w:proofErr w:type="spellStart"/>
      <w:r w:rsidR="00FD4D60" w:rsidRPr="00187F82">
        <w:rPr>
          <w:i/>
        </w:rPr>
        <w:t>Luen</w:t>
      </w:r>
      <w:proofErr w:type="spellEnd"/>
      <w:r w:rsidR="00FD4D60" w:rsidRPr="00187F82">
        <w:rPr>
          <w:i/>
        </w:rPr>
        <w:t xml:space="preserve"> </w:t>
      </w:r>
      <w:proofErr w:type="spellStart"/>
      <w:r w:rsidR="00FD4D60" w:rsidRPr="00187F82">
        <w:rPr>
          <w:i/>
        </w:rPr>
        <w:t>Hing</w:t>
      </w:r>
      <w:proofErr w:type="spellEnd"/>
      <w:r w:rsidR="00FD4D60" w:rsidRPr="00187F82">
        <w:rPr>
          <w:i/>
        </w:rPr>
        <w:t xml:space="preserve"> Fat</w:t>
      </w:r>
      <w:r w:rsidR="00FD4D60" w:rsidRPr="00187F82">
        <w:t xml:space="preserve"> at paragraph 30, quoting the statement made by Saville LJ in</w:t>
      </w:r>
      <w:r w:rsidR="00FD4D60" w:rsidRPr="00187F82">
        <w:rPr>
          <w:i/>
        </w:rPr>
        <w:t xml:space="preserve"> Marc Rich &amp; Co AG v Bishop Rock Marine Co Ltd</w:t>
      </w:r>
      <w:r w:rsidR="00FD4D60" w:rsidRPr="00187F82">
        <w:t xml:space="preserve"> [1996] AC 211 and endorsed by Lord Steyn.)</w:t>
      </w:r>
    </w:p>
    <w:p w:rsidR="00DD6206" w:rsidRPr="00187F82" w:rsidRDefault="00DD6206" w:rsidP="00336180">
      <w:pPr>
        <w:pStyle w:val="ListParagraph"/>
        <w:tabs>
          <w:tab w:val="clear" w:pos="4320"/>
        </w:tabs>
        <w:spacing w:line="360" w:lineRule="auto"/>
        <w:ind w:left="0"/>
        <w:jc w:val="both"/>
      </w:pPr>
    </w:p>
    <w:p w:rsidR="00C14195" w:rsidRPr="00187F82" w:rsidRDefault="001D592A" w:rsidP="006D5D97">
      <w:pPr>
        <w:pStyle w:val="ListParagraph"/>
        <w:numPr>
          <w:ilvl w:val="0"/>
          <w:numId w:val="5"/>
        </w:numPr>
        <w:tabs>
          <w:tab w:val="clear" w:pos="4320"/>
        </w:tabs>
        <w:spacing w:line="360" w:lineRule="auto"/>
        <w:ind w:left="0" w:firstLine="0"/>
        <w:jc w:val="both"/>
      </w:pPr>
      <w:r w:rsidRPr="00187F82">
        <w:t>Apart from the above considerations, there is now also an established emphasis on the incremental approach</w:t>
      </w:r>
      <w:r w:rsidR="004741E0">
        <w:t>.</w:t>
      </w:r>
      <w:r w:rsidRPr="00187F82">
        <w:t xml:space="preserve"> </w:t>
      </w:r>
      <w:r w:rsidR="004741E0">
        <w:t xml:space="preserve"> </w:t>
      </w:r>
      <w:r w:rsidR="000C2611" w:rsidRPr="00187F82">
        <w:t>In a novel situation, t</w:t>
      </w:r>
      <w:r w:rsidRPr="00187F82">
        <w:t xml:space="preserve">he court should compare the case at hand with </w:t>
      </w:r>
      <w:r w:rsidR="00F75FB0" w:rsidRPr="00187F82">
        <w:t>the</w:t>
      </w:r>
      <w:r w:rsidR="000C2611" w:rsidRPr="00187F82">
        <w:t xml:space="preserve"> distinct </w:t>
      </w:r>
      <w:r w:rsidRPr="00187F82">
        <w:t xml:space="preserve">categories of negligence </w:t>
      </w:r>
      <w:r w:rsidR="00F75FB0" w:rsidRPr="00187F82">
        <w:t xml:space="preserve">traditionally established </w:t>
      </w:r>
      <w:r w:rsidRPr="00187F82">
        <w:t xml:space="preserve">to see </w:t>
      </w:r>
      <w:r w:rsidR="00BF3553">
        <w:t>whether the facts represent</w:t>
      </w:r>
      <w:r w:rsidR="000C2611" w:rsidRPr="00187F82">
        <w:t xml:space="preserve"> no more than a small extension of a situation already covered by authority, or whether the finding of a duty of care on those facts would amount to a significant extension to the law of negligence.  The greater the step forward required to impose liability, the more the court will need to evaluate the consequences and be assured that it is what justice requires: </w:t>
      </w:r>
      <w:proofErr w:type="spellStart"/>
      <w:r w:rsidR="000C2611" w:rsidRPr="00187F82">
        <w:rPr>
          <w:i/>
        </w:rPr>
        <w:t>Caparo</w:t>
      </w:r>
      <w:proofErr w:type="spellEnd"/>
      <w:r w:rsidR="00292CDD" w:rsidRPr="00187F82">
        <w:t xml:space="preserve"> at 618C-E</w:t>
      </w:r>
      <w:r w:rsidR="000C2611" w:rsidRPr="00187F82">
        <w:t xml:space="preserve">; </w:t>
      </w:r>
      <w:r w:rsidR="000C2611" w:rsidRPr="00187F82">
        <w:rPr>
          <w:i/>
        </w:rPr>
        <w:t xml:space="preserve">Clerk &amp; </w:t>
      </w:r>
      <w:proofErr w:type="spellStart"/>
      <w:r w:rsidR="000C2611" w:rsidRPr="00187F82">
        <w:rPr>
          <w:i/>
        </w:rPr>
        <w:t>Lindsell</w:t>
      </w:r>
      <w:proofErr w:type="spellEnd"/>
      <w:r w:rsidR="000C2611" w:rsidRPr="00187F82">
        <w:t xml:space="preserve"> at paragraph 8-22.</w:t>
      </w:r>
    </w:p>
    <w:p w:rsidR="00DD6206" w:rsidRDefault="00DD6206" w:rsidP="00336180">
      <w:pPr>
        <w:tabs>
          <w:tab w:val="clear" w:pos="4320"/>
        </w:tabs>
        <w:spacing w:line="360" w:lineRule="auto"/>
        <w:jc w:val="both"/>
      </w:pPr>
    </w:p>
    <w:p w:rsidR="004741E0" w:rsidRDefault="004741E0" w:rsidP="00336180">
      <w:pPr>
        <w:tabs>
          <w:tab w:val="clear" w:pos="4320"/>
        </w:tabs>
        <w:spacing w:line="360" w:lineRule="auto"/>
        <w:jc w:val="both"/>
      </w:pPr>
    </w:p>
    <w:p w:rsidR="004741E0" w:rsidRDefault="004741E0" w:rsidP="00336180">
      <w:pPr>
        <w:tabs>
          <w:tab w:val="clear" w:pos="4320"/>
        </w:tabs>
        <w:spacing w:line="360" w:lineRule="auto"/>
        <w:jc w:val="both"/>
      </w:pPr>
    </w:p>
    <w:p w:rsidR="004741E0" w:rsidRDefault="004741E0" w:rsidP="00336180">
      <w:pPr>
        <w:tabs>
          <w:tab w:val="clear" w:pos="4320"/>
        </w:tabs>
        <w:spacing w:line="360" w:lineRule="auto"/>
        <w:jc w:val="both"/>
      </w:pPr>
    </w:p>
    <w:p w:rsidR="004741E0" w:rsidRPr="00187F82" w:rsidRDefault="004741E0" w:rsidP="00336180">
      <w:pPr>
        <w:tabs>
          <w:tab w:val="clear" w:pos="4320"/>
        </w:tabs>
        <w:spacing w:line="360" w:lineRule="auto"/>
        <w:jc w:val="both"/>
      </w:pPr>
    </w:p>
    <w:p w:rsidR="00F75FB0" w:rsidRPr="00187F82" w:rsidRDefault="00F75FB0" w:rsidP="00336180">
      <w:pPr>
        <w:pStyle w:val="ListParagraph"/>
        <w:tabs>
          <w:tab w:val="clear" w:pos="4320"/>
        </w:tabs>
        <w:spacing w:line="360" w:lineRule="auto"/>
        <w:ind w:left="0"/>
        <w:jc w:val="both"/>
        <w:rPr>
          <w:i/>
        </w:rPr>
      </w:pPr>
      <w:r w:rsidRPr="00187F82">
        <w:rPr>
          <w:i/>
        </w:rPr>
        <w:t>Reasonable foreseeability</w:t>
      </w:r>
    </w:p>
    <w:p w:rsidR="00F75FB0" w:rsidRPr="00187F82" w:rsidRDefault="00F75FB0" w:rsidP="00336180">
      <w:pPr>
        <w:tabs>
          <w:tab w:val="clear" w:pos="4320"/>
        </w:tabs>
        <w:spacing w:line="360" w:lineRule="auto"/>
        <w:jc w:val="both"/>
      </w:pPr>
    </w:p>
    <w:p w:rsidR="00F75FB0" w:rsidRPr="00187F82" w:rsidRDefault="00253618" w:rsidP="006D5D97">
      <w:pPr>
        <w:pStyle w:val="ListParagraph"/>
        <w:numPr>
          <w:ilvl w:val="0"/>
          <w:numId w:val="5"/>
        </w:numPr>
        <w:tabs>
          <w:tab w:val="clear" w:pos="4320"/>
        </w:tabs>
        <w:spacing w:line="360" w:lineRule="auto"/>
        <w:ind w:left="0" w:firstLine="0"/>
        <w:jc w:val="both"/>
      </w:pPr>
      <w:r w:rsidRPr="00187F82">
        <w:t>First of all, i</w:t>
      </w:r>
      <w:r w:rsidR="000E0993" w:rsidRPr="00187F82">
        <w:t>t</w:t>
      </w:r>
      <w:r w:rsidR="001D6487" w:rsidRPr="00187F82">
        <w:t xml:space="preserve"> is important</w:t>
      </w:r>
      <w:r w:rsidRPr="00187F82">
        <w:t xml:space="preserve"> </w:t>
      </w:r>
      <w:r w:rsidR="001D6487" w:rsidRPr="00187F82">
        <w:t xml:space="preserve">to formulate the precise question </w:t>
      </w:r>
      <w:r w:rsidR="00C7686D" w:rsidRPr="00187F82">
        <w:t>which the court needs to address</w:t>
      </w:r>
      <w:r w:rsidR="008E524E" w:rsidRPr="00187F82">
        <w:t xml:space="preserve"> </w:t>
      </w:r>
      <w:r w:rsidR="00354280">
        <w:t>–</w:t>
      </w:r>
      <w:r w:rsidR="00DD6206">
        <w:t xml:space="preserve"> </w:t>
      </w:r>
      <w:r w:rsidR="008E524E" w:rsidRPr="00187F82">
        <w:t>what needed to be reasonably foreseeable and when?</w:t>
      </w:r>
    </w:p>
    <w:p w:rsidR="00F75FB0" w:rsidRPr="00187F82" w:rsidRDefault="00F75FB0" w:rsidP="00336180">
      <w:pPr>
        <w:tabs>
          <w:tab w:val="clear" w:pos="4320"/>
        </w:tabs>
        <w:spacing w:line="360" w:lineRule="auto"/>
        <w:jc w:val="both"/>
      </w:pPr>
    </w:p>
    <w:p w:rsidR="00D0161A" w:rsidRPr="00187F82" w:rsidRDefault="008E524E" w:rsidP="006D5D97">
      <w:pPr>
        <w:pStyle w:val="ListParagraph"/>
        <w:numPr>
          <w:ilvl w:val="0"/>
          <w:numId w:val="5"/>
        </w:numPr>
        <w:tabs>
          <w:tab w:val="clear" w:pos="4320"/>
        </w:tabs>
        <w:spacing w:line="360" w:lineRule="auto"/>
        <w:ind w:left="0" w:firstLine="0"/>
        <w:jc w:val="both"/>
      </w:pPr>
      <w:r w:rsidRPr="00187F82">
        <w:t xml:space="preserve">As remarked </w:t>
      </w:r>
      <w:r w:rsidR="00354280">
        <w:t>in paragraph</w:t>
      </w:r>
      <w:r w:rsidR="000E0993" w:rsidRPr="00187F82">
        <w:t xml:space="preserve"> </w:t>
      </w:r>
      <w:r w:rsidR="00354280">
        <w:t>55</w:t>
      </w:r>
      <w:r w:rsidR="000E0993" w:rsidRPr="00187F82">
        <w:t xml:space="preserve"> </w:t>
      </w:r>
      <w:r w:rsidRPr="00187F82">
        <w:t xml:space="preserve">above, </w:t>
      </w:r>
      <w:r w:rsidR="000E0993" w:rsidRPr="00187F82">
        <w:t>damage can be said to</w:t>
      </w:r>
      <w:r w:rsidR="00A10C42" w:rsidRPr="00187F82">
        <w:t xml:space="preserve"> be</w:t>
      </w:r>
      <w:r w:rsidR="000E0993" w:rsidRPr="00187F82">
        <w:t xml:space="preserve"> the gist of the action.  </w:t>
      </w:r>
      <w:r w:rsidR="00A10C42" w:rsidRPr="00187F82">
        <w:t xml:space="preserve">It is not sufficient that the defendant acted carelessly.  </w:t>
      </w:r>
      <w:r w:rsidR="00631F74" w:rsidRPr="00187F82">
        <w:t xml:space="preserve">For a negligence claim to succeed, it has to be shown that the courts </w:t>
      </w:r>
      <w:proofErr w:type="spellStart"/>
      <w:r w:rsidR="00631F74" w:rsidRPr="00187F82">
        <w:t>recognise</w:t>
      </w:r>
      <w:proofErr w:type="spellEnd"/>
      <w:r w:rsidR="00631F74" w:rsidRPr="00187F82">
        <w:t xml:space="preserve"> as actionable the careless </w:t>
      </w:r>
      <w:r w:rsidR="00631F74" w:rsidRPr="00DD6206">
        <w:t xml:space="preserve">infliction of </w:t>
      </w:r>
      <w:r w:rsidR="00631F74" w:rsidRPr="00354280">
        <w:rPr>
          <w:i/>
        </w:rPr>
        <w:t>the kind of damage</w:t>
      </w:r>
      <w:r w:rsidR="00631F74" w:rsidRPr="00187F82">
        <w:rPr>
          <w:i/>
        </w:rPr>
        <w:t xml:space="preserve"> </w:t>
      </w:r>
      <w:r w:rsidR="00631F74" w:rsidRPr="00187F82">
        <w:t xml:space="preserve">of which the </w:t>
      </w:r>
      <w:r w:rsidR="00292CDD" w:rsidRPr="00187F82">
        <w:t>plaintiff</w:t>
      </w:r>
      <w:r w:rsidR="00631F74" w:rsidRPr="00187F82">
        <w:t xml:space="preserve"> complains.  When determining whether a duty of care exists, it is important to define the scope of the duty with reference to the injury or loss for which the </w:t>
      </w:r>
      <w:r w:rsidR="00292CDD" w:rsidRPr="00187F82">
        <w:t>plaintiff</w:t>
      </w:r>
      <w:r w:rsidR="00631F74" w:rsidRPr="00187F82">
        <w:t xml:space="preserve"> claims damages: </w:t>
      </w:r>
      <w:r w:rsidR="00631F74" w:rsidRPr="00187F82">
        <w:rPr>
          <w:i/>
        </w:rPr>
        <w:t xml:space="preserve">Clerk &amp; </w:t>
      </w:r>
      <w:proofErr w:type="spellStart"/>
      <w:r w:rsidR="00631F74" w:rsidRPr="00187F82">
        <w:rPr>
          <w:i/>
        </w:rPr>
        <w:t>Lindsell</w:t>
      </w:r>
      <w:proofErr w:type="spellEnd"/>
      <w:r w:rsidR="00631F74" w:rsidRPr="00187F82">
        <w:t xml:space="preserve"> at 8-05 and footnote 10.</w:t>
      </w:r>
    </w:p>
    <w:p w:rsidR="009A017E" w:rsidRPr="00187F82" w:rsidRDefault="009A017E" w:rsidP="00336180">
      <w:pPr>
        <w:tabs>
          <w:tab w:val="clear" w:pos="4320"/>
        </w:tabs>
        <w:spacing w:line="360" w:lineRule="auto"/>
        <w:jc w:val="both"/>
      </w:pPr>
    </w:p>
    <w:p w:rsidR="0015391C" w:rsidRPr="00187F82" w:rsidRDefault="0015391C" w:rsidP="006D5D97">
      <w:pPr>
        <w:pStyle w:val="ListParagraph"/>
        <w:numPr>
          <w:ilvl w:val="0"/>
          <w:numId w:val="5"/>
        </w:numPr>
        <w:tabs>
          <w:tab w:val="clear" w:pos="4320"/>
        </w:tabs>
        <w:spacing w:line="360" w:lineRule="auto"/>
        <w:ind w:left="0" w:firstLine="0"/>
        <w:jc w:val="both"/>
      </w:pPr>
      <w:r w:rsidRPr="00187F82">
        <w:t xml:space="preserve">The </w:t>
      </w:r>
      <w:r w:rsidR="00354280">
        <w:t>material factors to be considered under this heading are</w:t>
      </w:r>
      <w:r w:rsidRPr="00187F82">
        <w:t xml:space="preserve"> the damage done</w:t>
      </w:r>
      <w:r w:rsidR="00C01592" w:rsidRPr="00187F82">
        <w:t xml:space="preserve"> and the defendant’s knowledge at the time of the negligent act</w:t>
      </w:r>
      <w:r w:rsidRPr="00187F82">
        <w:t xml:space="preserve">. </w:t>
      </w:r>
    </w:p>
    <w:p w:rsidR="0015391C" w:rsidRPr="00187F82" w:rsidRDefault="0015391C" w:rsidP="00336180">
      <w:pPr>
        <w:tabs>
          <w:tab w:val="clear" w:pos="4320"/>
        </w:tabs>
        <w:spacing w:line="360" w:lineRule="auto"/>
        <w:jc w:val="both"/>
      </w:pPr>
    </w:p>
    <w:p w:rsidR="0015391C" w:rsidRPr="00DD6206" w:rsidRDefault="0015391C" w:rsidP="00DD6206">
      <w:pPr>
        <w:pStyle w:val="ListParagraph"/>
        <w:tabs>
          <w:tab w:val="clear" w:pos="4320"/>
          <w:tab w:val="clear" w:pos="9072"/>
        </w:tabs>
        <w:ind w:left="1440" w:right="746"/>
        <w:jc w:val="both"/>
        <w:rPr>
          <w:sz w:val="24"/>
          <w:szCs w:val="24"/>
        </w:rPr>
      </w:pPr>
      <w:r w:rsidRPr="00DD6206">
        <w:rPr>
          <w:sz w:val="24"/>
          <w:szCs w:val="24"/>
        </w:rPr>
        <w:t xml:space="preserve">“The criterion of reasonable foreseeability focuses on the knowledge that someone in the defendant’s position would be expected to possess.  The greater the awareness of the potential for harm, the more likely it is that this criterion will be satisfied.  If the risk of harm is far-fetched, a duty will not arise.” </w:t>
      </w:r>
      <w:r w:rsidRPr="00DD6206">
        <w:rPr>
          <w:i/>
          <w:sz w:val="24"/>
          <w:szCs w:val="24"/>
        </w:rPr>
        <w:t xml:space="preserve">Clerk &amp; </w:t>
      </w:r>
      <w:proofErr w:type="spellStart"/>
      <w:r w:rsidRPr="00DD6206">
        <w:rPr>
          <w:i/>
          <w:sz w:val="24"/>
          <w:szCs w:val="24"/>
        </w:rPr>
        <w:t>Lindsell</w:t>
      </w:r>
      <w:proofErr w:type="spellEnd"/>
      <w:r w:rsidRPr="00DD6206">
        <w:rPr>
          <w:sz w:val="24"/>
          <w:szCs w:val="24"/>
        </w:rPr>
        <w:t xml:space="preserve"> at paragraph 8-16</w:t>
      </w:r>
    </w:p>
    <w:p w:rsidR="0015391C" w:rsidRPr="00187F82" w:rsidRDefault="0015391C" w:rsidP="00336180">
      <w:pPr>
        <w:tabs>
          <w:tab w:val="clear" w:pos="4320"/>
        </w:tabs>
        <w:spacing w:line="360" w:lineRule="auto"/>
        <w:jc w:val="both"/>
      </w:pPr>
    </w:p>
    <w:p w:rsidR="009A017E" w:rsidRPr="00187F82" w:rsidRDefault="00292CDD" w:rsidP="006D5D97">
      <w:pPr>
        <w:pStyle w:val="ListParagraph"/>
        <w:numPr>
          <w:ilvl w:val="0"/>
          <w:numId w:val="5"/>
        </w:numPr>
        <w:tabs>
          <w:tab w:val="clear" w:pos="4320"/>
        </w:tabs>
        <w:spacing w:line="360" w:lineRule="auto"/>
        <w:ind w:left="0" w:firstLine="0"/>
        <w:jc w:val="both"/>
      </w:pPr>
      <w:r w:rsidRPr="00187F82">
        <w:t xml:space="preserve">In the present case, I would formulate the question as follows </w:t>
      </w:r>
      <w:r w:rsidR="00354280">
        <w:t>–</w:t>
      </w:r>
      <w:r w:rsidR="00DD6206">
        <w:t xml:space="preserve"> </w:t>
      </w:r>
      <w:r w:rsidR="003E524F" w:rsidRPr="00187F82">
        <w:t>at the time when</w:t>
      </w:r>
      <w:r w:rsidRPr="00187F82">
        <w:t xml:space="preserve"> </w:t>
      </w:r>
      <w:proofErr w:type="spellStart"/>
      <w:r w:rsidRPr="00187F82">
        <w:t>Dr</w:t>
      </w:r>
      <w:proofErr w:type="spellEnd"/>
      <w:r w:rsidRPr="00187F82">
        <w:t xml:space="preserve"> Wu </w:t>
      </w:r>
      <w:r w:rsidR="003E524F" w:rsidRPr="00187F82">
        <w:t xml:space="preserve">performed the episiotomy and followed up on the wife in subsequent consultations, could he </w:t>
      </w:r>
      <w:r w:rsidRPr="00187F82">
        <w:t xml:space="preserve">have reasonably foreseen </w:t>
      </w:r>
      <w:r w:rsidRPr="00187F82">
        <w:lastRenderedPageBreak/>
        <w:t xml:space="preserve">that if </w:t>
      </w:r>
      <w:r w:rsidR="00A10C42" w:rsidRPr="00187F82">
        <w:t xml:space="preserve">he </w:t>
      </w:r>
      <w:r w:rsidR="003E524F" w:rsidRPr="00187F82">
        <w:t xml:space="preserve">did so carelessly, </w:t>
      </w:r>
      <w:proofErr w:type="spellStart"/>
      <w:r w:rsidR="003E524F" w:rsidRPr="00187F82">
        <w:t>Mr</w:t>
      </w:r>
      <w:proofErr w:type="spellEnd"/>
      <w:r w:rsidR="003E524F" w:rsidRPr="00187F82">
        <w:t xml:space="preserve"> Wong</w:t>
      </w:r>
      <w:r w:rsidR="0015391C" w:rsidRPr="00187F82">
        <w:t>, the husband,</w:t>
      </w:r>
      <w:r w:rsidR="003E524F" w:rsidRPr="00187F82">
        <w:t xml:space="preserve"> would suffer personal injury</w:t>
      </w:r>
      <w:r w:rsidR="00A10C42" w:rsidRPr="00187F82">
        <w:t xml:space="preserve"> of some kind</w:t>
      </w:r>
      <w:r w:rsidR="003E524F" w:rsidRPr="00187F82">
        <w:t xml:space="preserve">, including psychiatric </w:t>
      </w:r>
      <w:r w:rsidR="00A10C42" w:rsidRPr="00187F82">
        <w:t>illness</w:t>
      </w:r>
      <w:r w:rsidR="003E524F" w:rsidRPr="00187F82">
        <w:t>?</w:t>
      </w:r>
    </w:p>
    <w:p w:rsidR="00A10C42" w:rsidRPr="00187F82" w:rsidRDefault="00A10C42" w:rsidP="00336180">
      <w:pPr>
        <w:tabs>
          <w:tab w:val="clear" w:pos="4320"/>
        </w:tabs>
        <w:spacing w:line="360" w:lineRule="auto"/>
        <w:jc w:val="both"/>
      </w:pPr>
    </w:p>
    <w:p w:rsidR="00A10C42" w:rsidRDefault="00A10C42" w:rsidP="006D5D97">
      <w:pPr>
        <w:pStyle w:val="ListParagraph"/>
        <w:numPr>
          <w:ilvl w:val="0"/>
          <w:numId w:val="5"/>
        </w:numPr>
        <w:tabs>
          <w:tab w:val="clear" w:pos="4320"/>
        </w:tabs>
        <w:spacing w:line="360" w:lineRule="auto"/>
        <w:ind w:left="0" w:firstLine="0"/>
        <w:jc w:val="both"/>
      </w:pPr>
      <w:r w:rsidRPr="00187F82">
        <w:t xml:space="preserve">In her oral submissions, </w:t>
      </w:r>
      <w:proofErr w:type="spellStart"/>
      <w:r w:rsidRPr="00187F82">
        <w:t>Ms</w:t>
      </w:r>
      <w:proofErr w:type="spellEnd"/>
      <w:r w:rsidRPr="00187F82">
        <w:t xml:space="preserve"> Wong agrees that it is the </w:t>
      </w:r>
      <w:r w:rsidR="0015391C" w:rsidRPr="00187F82">
        <w:t>proper and relevant</w:t>
      </w:r>
      <w:r w:rsidRPr="00187F82">
        <w:t xml:space="preserve"> question </w:t>
      </w:r>
      <w:r w:rsidR="0015391C" w:rsidRPr="00187F82">
        <w:t xml:space="preserve">to ask. </w:t>
      </w:r>
    </w:p>
    <w:p w:rsidR="0009566E" w:rsidRPr="00187F82" w:rsidRDefault="0009566E" w:rsidP="00336180">
      <w:pPr>
        <w:pStyle w:val="ListParagraph"/>
        <w:tabs>
          <w:tab w:val="clear" w:pos="4320"/>
        </w:tabs>
        <w:spacing w:line="360" w:lineRule="auto"/>
        <w:ind w:left="0"/>
        <w:jc w:val="both"/>
      </w:pPr>
    </w:p>
    <w:p w:rsidR="009A017E" w:rsidRPr="00187F82" w:rsidRDefault="00B04717" w:rsidP="006D5D97">
      <w:pPr>
        <w:pStyle w:val="ListParagraph"/>
        <w:numPr>
          <w:ilvl w:val="0"/>
          <w:numId w:val="5"/>
        </w:numPr>
        <w:tabs>
          <w:tab w:val="clear" w:pos="4320"/>
        </w:tabs>
        <w:spacing w:line="360" w:lineRule="auto"/>
        <w:ind w:left="0" w:firstLine="0"/>
        <w:jc w:val="both"/>
      </w:pPr>
      <w:r w:rsidRPr="00187F82">
        <w:t>In my view, on the facts as ple</w:t>
      </w:r>
      <w:r w:rsidR="0028144B" w:rsidRPr="00187F82">
        <w:t>aded, the answer is clearly “no”.</w:t>
      </w:r>
      <w:r w:rsidR="007D20C0" w:rsidRPr="00187F82">
        <w:t xml:space="preserve">  I shall approach the question from three angles.</w:t>
      </w:r>
    </w:p>
    <w:p w:rsidR="00125BB0" w:rsidRPr="00187F82" w:rsidRDefault="00125BB0" w:rsidP="00336180">
      <w:pPr>
        <w:tabs>
          <w:tab w:val="clear" w:pos="4320"/>
        </w:tabs>
        <w:spacing w:line="360" w:lineRule="auto"/>
        <w:jc w:val="both"/>
      </w:pPr>
    </w:p>
    <w:p w:rsidR="007B3324" w:rsidRPr="00187F82" w:rsidRDefault="008817C8" w:rsidP="006D5D97">
      <w:pPr>
        <w:pStyle w:val="ListParagraph"/>
        <w:numPr>
          <w:ilvl w:val="0"/>
          <w:numId w:val="5"/>
        </w:numPr>
        <w:tabs>
          <w:tab w:val="clear" w:pos="4320"/>
        </w:tabs>
        <w:spacing w:line="360" w:lineRule="auto"/>
        <w:ind w:left="0" w:firstLine="0"/>
        <w:jc w:val="both"/>
      </w:pPr>
      <w:r w:rsidRPr="00187F82">
        <w:t>First, as a matter of first impression, the facts are unusual and the turn of events is quite extraordinary</w:t>
      </w:r>
      <w:r w:rsidR="003F777A" w:rsidRPr="00187F82">
        <w:t xml:space="preserve">.  </w:t>
      </w:r>
      <w:r w:rsidRPr="00187F82">
        <w:t xml:space="preserve">As far as knowledge is concerned, </w:t>
      </w:r>
      <w:proofErr w:type="spellStart"/>
      <w:r w:rsidRPr="00187F82">
        <w:t>Mr</w:t>
      </w:r>
      <w:proofErr w:type="spellEnd"/>
      <w:r w:rsidRPr="00187F82">
        <w:t xml:space="preserve"> Wong’s case is that </w:t>
      </w:r>
      <w:proofErr w:type="spellStart"/>
      <w:r w:rsidRPr="00187F82">
        <w:t>Dr</w:t>
      </w:r>
      <w:proofErr w:type="spellEnd"/>
      <w:r w:rsidRPr="00187F82">
        <w:t xml:space="preserve"> Wu knew that </w:t>
      </w:r>
      <w:proofErr w:type="spellStart"/>
      <w:r w:rsidRPr="00187F82">
        <w:t>Mr</w:t>
      </w:r>
      <w:proofErr w:type="spellEnd"/>
      <w:r w:rsidRPr="00187F82">
        <w:t xml:space="preserve"> Wong was the husband and </w:t>
      </w:r>
      <w:r w:rsidR="00CD5EE8" w:rsidRPr="00187F82">
        <w:t xml:space="preserve">he was the father of the baby and </w:t>
      </w:r>
      <w:r w:rsidRPr="00187F82">
        <w:t>that he was very concerned for his wife.  No other knowledge on the part</w:t>
      </w:r>
      <w:r w:rsidR="00CD5EE8" w:rsidRPr="00187F82">
        <w:t xml:space="preserve"> of </w:t>
      </w:r>
      <w:proofErr w:type="spellStart"/>
      <w:r w:rsidR="00CD5EE8" w:rsidRPr="00187F82">
        <w:t>Dr</w:t>
      </w:r>
      <w:proofErr w:type="spellEnd"/>
      <w:r w:rsidR="00CD5EE8" w:rsidRPr="00187F82">
        <w:t xml:space="preserve"> Wu</w:t>
      </w:r>
      <w:r w:rsidRPr="00187F82">
        <w:t xml:space="preserve"> is pleaded.  </w:t>
      </w:r>
    </w:p>
    <w:p w:rsidR="007B3324" w:rsidRPr="00187F82" w:rsidRDefault="007B3324" w:rsidP="00336180">
      <w:pPr>
        <w:tabs>
          <w:tab w:val="clear" w:pos="4320"/>
        </w:tabs>
        <w:spacing w:line="360" w:lineRule="auto"/>
        <w:jc w:val="both"/>
      </w:pPr>
    </w:p>
    <w:p w:rsidR="00771211" w:rsidRPr="00187F82" w:rsidRDefault="008817C8" w:rsidP="006D5D97">
      <w:pPr>
        <w:pStyle w:val="ListParagraph"/>
        <w:numPr>
          <w:ilvl w:val="0"/>
          <w:numId w:val="5"/>
        </w:numPr>
        <w:tabs>
          <w:tab w:val="clear" w:pos="4320"/>
        </w:tabs>
        <w:spacing w:line="360" w:lineRule="auto"/>
        <w:ind w:left="0" w:firstLine="0"/>
        <w:jc w:val="both"/>
      </w:pPr>
      <w:r w:rsidRPr="00187F82">
        <w:t xml:space="preserve">When one puts oneself in </w:t>
      </w:r>
      <w:proofErr w:type="spellStart"/>
      <w:r w:rsidRPr="00187F82">
        <w:t>Dr</w:t>
      </w:r>
      <w:proofErr w:type="spellEnd"/>
      <w:r w:rsidRPr="00187F82">
        <w:t xml:space="preserve"> Wu’</w:t>
      </w:r>
      <w:r w:rsidR="007B3324" w:rsidRPr="00187F82">
        <w:t>s position with that limited knowledge,</w:t>
      </w:r>
      <w:r w:rsidR="00CD5EE8" w:rsidRPr="00187F82">
        <w:t xml:space="preserve"> it is difficult to envisage how the doctor could have possibly foreseen that because of his negligently leaving behind a gauze inside the wife and failing to </w:t>
      </w:r>
      <w:proofErr w:type="spellStart"/>
      <w:r w:rsidR="00CD5EE8" w:rsidRPr="00187F82">
        <w:t>realise</w:t>
      </w:r>
      <w:proofErr w:type="spellEnd"/>
      <w:r w:rsidR="00CD5EE8" w:rsidRPr="00187F82">
        <w:t xml:space="preserve"> </w:t>
      </w:r>
      <w:r w:rsidR="007B3324" w:rsidRPr="00187F82">
        <w:t>his mistake</w:t>
      </w:r>
      <w:r w:rsidR="00CD5EE8" w:rsidRPr="00187F82">
        <w:t xml:space="preserve"> in subsequent consultations, the husband of his patient would suffer </w:t>
      </w:r>
      <w:r w:rsidR="00785137">
        <w:t>from psychiatric injury.</w:t>
      </w:r>
      <w:r w:rsidR="007B3324" w:rsidRPr="00187F82">
        <w:t xml:space="preserve">  The risk of such harm is simply too far-fetched.  </w:t>
      </w:r>
    </w:p>
    <w:p w:rsidR="007B3324" w:rsidRPr="00187F82" w:rsidRDefault="007B3324" w:rsidP="00336180">
      <w:pPr>
        <w:tabs>
          <w:tab w:val="clear" w:pos="4320"/>
        </w:tabs>
        <w:spacing w:line="360" w:lineRule="auto"/>
        <w:jc w:val="both"/>
      </w:pPr>
    </w:p>
    <w:p w:rsidR="007B3324" w:rsidRPr="00187F82" w:rsidRDefault="007B3324" w:rsidP="006D5D97">
      <w:pPr>
        <w:pStyle w:val="ListParagraph"/>
        <w:numPr>
          <w:ilvl w:val="0"/>
          <w:numId w:val="5"/>
        </w:numPr>
        <w:tabs>
          <w:tab w:val="clear" w:pos="4320"/>
        </w:tabs>
        <w:spacing w:line="360" w:lineRule="auto"/>
        <w:ind w:left="0" w:firstLine="0"/>
        <w:jc w:val="both"/>
      </w:pPr>
      <w:r w:rsidRPr="00187F82">
        <w:t xml:space="preserve">One factual emphasis in </w:t>
      </w:r>
      <w:proofErr w:type="spellStart"/>
      <w:r w:rsidRPr="00187F82">
        <w:t>Mr</w:t>
      </w:r>
      <w:proofErr w:type="spellEnd"/>
      <w:r w:rsidRPr="00187F82">
        <w:t xml:space="preserve"> Wong’s case is that he </w:t>
      </w:r>
      <w:r w:rsidR="00DB6C76" w:rsidRPr="00187F82">
        <w:t xml:space="preserve">subsequently </w:t>
      </w:r>
      <w:r w:rsidRPr="00187F82">
        <w:t xml:space="preserve">blamed himself for not persuading his wife to give birth at a public hospital or in Australia and he had “intense self-blame and feelings of guilt”.  Again, </w:t>
      </w:r>
      <w:r w:rsidR="00DB6C76" w:rsidRPr="00187F82">
        <w:t xml:space="preserve">applying common sense, I find it difficult to come to a view that this is something which an obstetrician, in </w:t>
      </w:r>
      <w:proofErr w:type="spellStart"/>
      <w:r w:rsidR="00DB6C76" w:rsidRPr="00187F82">
        <w:t>Dr</w:t>
      </w:r>
      <w:proofErr w:type="spellEnd"/>
      <w:r w:rsidR="00DB6C76" w:rsidRPr="00187F82">
        <w:t xml:space="preserve"> Wu’s position, </w:t>
      </w:r>
      <w:r w:rsidR="00DB6C76" w:rsidRPr="00187F82">
        <w:lastRenderedPageBreak/>
        <w:t>would have foreseen at all at the time of the childbirth and shortly afterwards.</w:t>
      </w:r>
    </w:p>
    <w:p w:rsidR="00771211" w:rsidRPr="00187F82" w:rsidRDefault="00771211" w:rsidP="00336180">
      <w:pPr>
        <w:tabs>
          <w:tab w:val="clear" w:pos="4320"/>
        </w:tabs>
        <w:spacing w:line="360" w:lineRule="auto"/>
        <w:jc w:val="both"/>
      </w:pPr>
    </w:p>
    <w:p w:rsidR="00125BB0" w:rsidRPr="00187F82" w:rsidRDefault="007243F6" w:rsidP="006D5D97">
      <w:pPr>
        <w:pStyle w:val="ListParagraph"/>
        <w:numPr>
          <w:ilvl w:val="0"/>
          <w:numId w:val="5"/>
        </w:numPr>
        <w:tabs>
          <w:tab w:val="clear" w:pos="4320"/>
        </w:tabs>
        <w:spacing w:line="360" w:lineRule="auto"/>
        <w:ind w:left="0" w:firstLine="0"/>
        <w:jc w:val="both"/>
      </w:pPr>
      <w:r w:rsidRPr="00187F82">
        <w:t xml:space="preserve">Secondly, </w:t>
      </w:r>
      <w:r w:rsidR="007C7AB9" w:rsidRPr="00187F82">
        <w:t>as a matter of analysis, if we go through the chain of events set in motion</w:t>
      </w:r>
      <w:r w:rsidR="009258F6" w:rsidRPr="00187F82">
        <w:t xml:space="preserve"> by the doctor’s negligent act and look at each of the developments which ultimately resulted in </w:t>
      </w:r>
      <w:proofErr w:type="spellStart"/>
      <w:r w:rsidR="009258F6" w:rsidRPr="00187F82">
        <w:t>Mr</w:t>
      </w:r>
      <w:proofErr w:type="spellEnd"/>
      <w:r w:rsidR="009258F6" w:rsidRPr="00187F82">
        <w:t xml:space="preserve"> Wong’s psychiatric illness, the answer to the question of reasonable foreseeability is equally an emphatic “no”</w:t>
      </w:r>
      <w:r w:rsidR="003F777A" w:rsidRPr="00187F82">
        <w:t>.</w:t>
      </w:r>
    </w:p>
    <w:p w:rsidR="003F777A" w:rsidRPr="00187F82" w:rsidRDefault="003F777A" w:rsidP="00336180">
      <w:pPr>
        <w:tabs>
          <w:tab w:val="clear" w:pos="4320"/>
        </w:tabs>
        <w:spacing w:line="360" w:lineRule="auto"/>
        <w:jc w:val="both"/>
      </w:pPr>
    </w:p>
    <w:p w:rsidR="009258F6" w:rsidRDefault="009258F6" w:rsidP="006D5D97">
      <w:pPr>
        <w:pStyle w:val="ListParagraph"/>
        <w:numPr>
          <w:ilvl w:val="0"/>
          <w:numId w:val="13"/>
        </w:numPr>
        <w:tabs>
          <w:tab w:val="clear" w:pos="4320"/>
          <w:tab w:val="left" w:pos="2160"/>
        </w:tabs>
        <w:spacing w:line="360" w:lineRule="auto"/>
        <w:ind w:left="2160" w:hanging="720"/>
        <w:jc w:val="both"/>
      </w:pPr>
      <w:r w:rsidRPr="00187F82">
        <w:t xml:space="preserve">First, </w:t>
      </w:r>
      <w:proofErr w:type="spellStart"/>
      <w:r w:rsidRPr="00187F82">
        <w:t>Dr</w:t>
      </w:r>
      <w:proofErr w:type="spellEnd"/>
      <w:r w:rsidRPr="00187F82">
        <w:t xml:space="preserve"> Wu’s negligent act is not a direct cause to the ultimate harm done to </w:t>
      </w:r>
      <w:proofErr w:type="spellStart"/>
      <w:r w:rsidRPr="00187F82">
        <w:t>Mr</w:t>
      </w:r>
      <w:proofErr w:type="spellEnd"/>
      <w:r w:rsidRPr="00187F82">
        <w:t xml:space="preserve"> Wong</w:t>
      </w:r>
      <w:r w:rsidR="00990D56" w:rsidRPr="00187F82">
        <w:t>.</w:t>
      </w:r>
      <w:r w:rsidRPr="00187F82">
        <w:t xml:space="preserve">  While it is not necessary for </w:t>
      </w:r>
      <w:r w:rsidR="0092542A" w:rsidRPr="00187F82">
        <w:t>a</w:t>
      </w:r>
      <w:r w:rsidRPr="00187F82">
        <w:t xml:space="preserve"> negligent act </w:t>
      </w:r>
      <w:r w:rsidR="0092542A" w:rsidRPr="00187F82">
        <w:t>to be the</w:t>
      </w:r>
      <w:r w:rsidRPr="00187F82">
        <w:t xml:space="preserve"> direct cause, what we have here is a very indirect chain of causation.  The resulting harm is several steps or levels “removed” from the original </w:t>
      </w:r>
      <w:r w:rsidR="00354280">
        <w:t>negligent act –</w:t>
      </w:r>
      <w:r w:rsidR="0092542A" w:rsidRPr="00187F82">
        <w:t xml:space="preserve"> the chronological sequence being </w:t>
      </w:r>
      <w:proofErr w:type="spellStart"/>
      <w:r w:rsidR="0092542A" w:rsidRPr="00187F82">
        <w:t>Dr</w:t>
      </w:r>
      <w:proofErr w:type="spellEnd"/>
      <w:r w:rsidR="0092542A" w:rsidRPr="00187F82">
        <w:t xml:space="preserve"> Wu’s n</w:t>
      </w:r>
      <w:r w:rsidR="00354280">
        <w:t>egligence;</w:t>
      </w:r>
      <w:r w:rsidR="0092542A" w:rsidRPr="00187F82">
        <w:t xml:space="preserve"> the wife suffe</w:t>
      </w:r>
      <w:r w:rsidR="00354280">
        <w:t>ring from psychiatric disorders;</w:t>
      </w:r>
      <w:r w:rsidR="0092542A" w:rsidRPr="00187F82">
        <w:t xml:space="preserve"> </w:t>
      </w:r>
      <w:r w:rsidR="0028144B" w:rsidRPr="00187F82">
        <w:t xml:space="preserve">the wife becoming completely withdrawn from </w:t>
      </w:r>
      <w:proofErr w:type="spellStart"/>
      <w:r w:rsidR="0028144B" w:rsidRPr="00187F82">
        <w:t>Mr</w:t>
      </w:r>
      <w:proofErr w:type="spellEnd"/>
      <w:r w:rsidR="0028144B" w:rsidRPr="00187F82">
        <w:t xml:space="preserve"> Wong</w:t>
      </w:r>
      <w:r w:rsidR="00354280">
        <w:t>, both emotionally and sexually;</w:t>
      </w:r>
      <w:r w:rsidR="0028144B" w:rsidRPr="00187F82">
        <w:t xml:space="preserve"> the divorce</w:t>
      </w:r>
      <w:r w:rsidR="00354280">
        <w:t>;</w:t>
      </w:r>
      <w:r w:rsidR="0028144B" w:rsidRPr="00187F82">
        <w:t xml:space="preserve"> and, finally, </w:t>
      </w:r>
      <w:proofErr w:type="spellStart"/>
      <w:r w:rsidR="0028144B" w:rsidRPr="00187F82">
        <w:t>Mr</w:t>
      </w:r>
      <w:proofErr w:type="spellEnd"/>
      <w:r w:rsidR="0028144B" w:rsidRPr="00187F82">
        <w:t xml:space="preserve"> Wong suffering from psychiatric disorders.  So, at least four steps “removed”.</w:t>
      </w:r>
    </w:p>
    <w:p w:rsidR="0009566E" w:rsidRPr="00187F82" w:rsidRDefault="0009566E" w:rsidP="00336180">
      <w:pPr>
        <w:pStyle w:val="ListParagraph"/>
        <w:tabs>
          <w:tab w:val="clear" w:pos="4320"/>
          <w:tab w:val="left" w:pos="2160"/>
        </w:tabs>
        <w:spacing w:line="360" w:lineRule="auto"/>
        <w:ind w:left="2160"/>
        <w:jc w:val="both"/>
      </w:pPr>
    </w:p>
    <w:p w:rsidR="000F7639" w:rsidRDefault="0028144B" w:rsidP="006D5D97">
      <w:pPr>
        <w:pStyle w:val="ListParagraph"/>
        <w:numPr>
          <w:ilvl w:val="0"/>
          <w:numId w:val="13"/>
        </w:numPr>
        <w:tabs>
          <w:tab w:val="clear" w:pos="4320"/>
          <w:tab w:val="left" w:pos="2160"/>
        </w:tabs>
        <w:spacing w:line="360" w:lineRule="auto"/>
        <w:ind w:left="2160" w:hanging="720"/>
        <w:jc w:val="both"/>
      </w:pPr>
      <w:r w:rsidRPr="00187F82">
        <w:t xml:space="preserve">Secondly, some of the links in the chain of causation is not altogether straightforward.  Nor do they come across as a natural development of events.  </w:t>
      </w:r>
    </w:p>
    <w:p w:rsidR="0009566E" w:rsidRPr="00187F82" w:rsidRDefault="0009566E" w:rsidP="00336180">
      <w:pPr>
        <w:tabs>
          <w:tab w:val="clear" w:pos="4320"/>
          <w:tab w:val="left" w:pos="2160"/>
        </w:tabs>
        <w:spacing w:line="360" w:lineRule="auto"/>
        <w:jc w:val="both"/>
      </w:pPr>
    </w:p>
    <w:p w:rsidR="000F7639" w:rsidRDefault="0028144B" w:rsidP="006D5D97">
      <w:pPr>
        <w:pStyle w:val="ListParagraph"/>
        <w:numPr>
          <w:ilvl w:val="0"/>
          <w:numId w:val="13"/>
        </w:numPr>
        <w:tabs>
          <w:tab w:val="clear" w:pos="4320"/>
          <w:tab w:val="left" w:pos="2160"/>
        </w:tabs>
        <w:spacing w:line="360" w:lineRule="auto"/>
        <w:ind w:left="2160" w:hanging="720"/>
        <w:jc w:val="both"/>
      </w:pPr>
      <w:r w:rsidRPr="00187F82">
        <w:t xml:space="preserve">I have in mind, in particular, the link </w:t>
      </w:r>
      <w:r w:rsidR="00994351" w:rsidRPr="00187F82">
        <w:t>connecting</w:t>
      </w:r>
      <w:r w:rsidRPr="00187F82">
        <w:t xml:space="preserve"> the wife’s psychiatric illness to </w:t>
      </w:r>
      <w:r w:rsidRPr="0009566E">
        <w:t xml:space="preserve">her complete </w:t>
      </w:r>
      <w:r w:rsidR="000F7639" w:rsidRPr="0009566E">
        <w:t>isolation</w:t>
      </w:r>
      <w:r w:rsidRPr="00187F82">
        <w:t xml:space="preserve"> from </w:t>
      </w:r>
      <w:r w:rsidRPr="00187F82">
        <w:lastRenderedPageBreak/>
        <w:t>the husband.</w:t>
      </w:r>
      <w:r w:rsidR="000F7639" w:rsidRPr="00187F82">
        <w:t xml:space="preserve">  In any given situation, people behave or react differently as each person is different, by personality, experiences, circumstances and otherwise.  It is not possible to predict with any certainty the outcome flowing from a certain event or incident, as the possibilities are arguably infinite.  </w:t>
      </w:r>
    </w:p>
    <w:p w:rsidR="0009566E" w:rsidRPr="00187F82" w:rsidRDefault="0009566E" w:rsidP="00336180">
      <w:pPr>
        <w:tabs>
          <w:tab w:val="clear" w:pos="4320"/>
          <w:tab w:val="left" w:pos="2160"/>
        </w:tabs>
        <w:spacing w:line="360" w:lineRule="auto"/>
        <w:jc w:val="both"/>
      </w:pPr>
    </w:p>
    <w:p w:rsidR="0009566E" w:rsidRDefault="000F7639" w:rsidP="00293310">
      <w:pPr>
        <w:pStyle w:val="ListParagraph"/>
        <w:numPr>
          <w:ilvl w:val="0"/>
          <w:numId w:val="13"/>
        </w:numPr>
        <w:tabs>
          <w:tab w:val="clear" w:pos="4320"/>
          <w:tab w:val="left" w:pos="2160"/>
        </w:tabs>
        <w:spacing w:line="360" w:lineRule="auto"/>
        <w:ind w:left="2160" w:hanging="720"/>
        <w:jc w:val="both"/>
      </w:pPr>
      <w:r w:rsidRPr="00187F82">
        <w:t xml:space="preserve">Many consequences may possibly flow from the wife suffering from depression and sexual disorders.  </w:t>
      </w:r>
      <w:r w:rsidR="00A228DC" w:rsidRPr="00187F82">
        <w:t xml:space="preserve">The relationship between </w:t>
      </w:r>
      <w:proofErr w:type="spellStart"/>
      <w:r w:rsidR="00A228DC" w:rsidRPr="00187F82">
        <w:t>Mr</w:t>
      </w:r>
      <w:proofErr w:type="spellEnd"/>
      <w:r w:rsidR="00A228DC" w:rsidRPr="00187F82">
        <w:t xml:space="preserve"> Wong and his wife may be </w:t>
      </w:r>
      <w:r w:rsidR="00A228DC" w:rsidRPr="0009566E">
        <w:t xml:space="preserve">impacted in many different ways due to the wife’s illness.  </w:t>
      </w:r>
      <w:r w:rsidRPr="0009566E">
        <w:t xml:space="preserve">However, one cannot help but feel that the complete cutting off of the bond between </w:t>
      </w:r>
      <w:r w:rsidR="00A228DC" w:rsidRPr="0009566E">
        <w:t>the couple</w:t>
      </w:r>
      <w:r w:rsidRPr="0009566E">
        <w:t xml:space="preserve"> is not one which would readily come to one’s mind.  Perhaps that is because</w:t>
      </w:r>
      <w:r w:rsidRPr="00187F82">
        <w:t xml:space="preserve"> that involves too drastic a change in the wife, which could not be </w:t>
      </w:r>
      <w:r w:rsidR="00A228DC" w:rsidRPr="00187F82">
        <w:t>easily</w:t>
      </w:r>
      <w:r w:rsidRPr="00187F82">
        <w:t xml:space="preserve"> anticipated.</w:t>
      </w:r>
      <w:r w:rsidR="007A4D0F">
        <w:t xml:space="preserve">  </w:t>
      </w:r>
    </w:p>
    <w:p w:rsidR="007A4D0F" w:rsidRDefault="007A4D0F" w:rsidP="007A4D0F">
      <w:pPr>
        <w:pStyle w:val="ListParagraph"/>
      </w:pPr>
    </w:p>
    <w:p w:rsidR="006757CF" w:rsidRDefault="006757CF" w:rsidP="006D5D97">
      <w:pPr>
        <w:pStyle w:val="ListParagraph"/>
        <w:numPr>
          <w:ilvl w:val="0"/>
          <w:numId w:val="13"/>
        </w:numPr>
        <w:tabs>
          <w:tab w:val="clear" w:pos="4320"/>
          <w:tab w:val="left" w:pos="2160"/>
        </w:tabs>
        <w:spacing w:line="360" w:lineRule="auto"/>
        <w:ind w:left="2160" w:hanging="720"/>
        <w:jc w:val="both"/>
      </w:pPr>
      <w:r w:rsidRPr="00187F82">
        <w:t xml:space="preserve">The link between the divorce and </w:t>
      </w:r>
      <w:proofErr w:type="spellStart"/>
      <w:r w:rsidRPr="00187F82">
        <w:t>Mr</w:t>
      </w:r>
      <w:proofErr w:type="spellEnd"/>
      <w:r w:rsidRPr="00187F82">
        <w:t xml:space="preserve"> Wong’s own mental illness as a result is also problematic from a foreseeability point of view.  </w:t>
      </w:r>
      <w:r w:rsidR="008200C5" w:rsidRPr="00187F82">
        <w:t>While it is not impossible to predict such an outcome, I would think that it is similarly not something which can be readily expected.</w:t>
      </w:r>
    </w:p>
    <w:p w:rsidR="0009566E" w:rsidRPr="00187F82" w:rsidRDefault="0009566E" w:rsidP="00336180">
      <w:pPr>
        <w:tabs>
          <w:tab w:val="clear" w:pos="4320"/>
          <w:tab w:val="left" w:pos="2160"/>
        </w:tabs>
        <w:spacing w:line="360" w:lineRule="auto"/>
        <w:jc w:val="both"/>
      </w:pPr>
    </w:p>
    <w:p w:rsidR="000F7639" w:rsidRPr="00187F82" w:rsidRDefault="00CE187B" w:rsidP="006D5D97">
      <w:pPr>
        <w:pStyle w:val="ListParagraph"/>
        <w:numPr>
          <w:ilvl w:val="0"/>
          <w:numId w:val="13"/>
        </w:numPr>
        <w:tabs>
          <w:tab w:val="clear" w:pos="4320"/>
          <w:tab w:val="left" w:pos="2160"/>
        </w:tabs>
        <w:spacing w:line="360" w:lineRule="auto"/>
        <w:ind w:left="2160" w:hanging="720"/>
        <w:jc w:val="both"/>
      </w:pPr>
      <w:r w:rsidRPr="00187F82">
        <w:t xml:space="preserve">Thirdly, looking at the chain of causative facts cumulatively, it seems far-fetched to suggest that an obstetrician in </w:t>
      </w:r>
      <w:proofErr w:type="spellStart"/>
      <w:r w:rsidRPr="00187F82">
        <w:t>Dr</w:t>
      </w:r>
      <w:proofErr w:type="spellEnd"/>
      <w:r w:rsidRPr="00187F82">
        <w:t xml:space="preserve"> Wu’s position, whose only knowledge at the time of the childbirth was </w:t>
      </w:r>
      <w:r w:rsidR="007D20C0" w:rsidRPr="00187F82">
        <w:t>(in essence)</w:t>
      </w:r>
      <w:r w:rsidRPr="00187F82">
        <w:t xml:space="preserve"> </w:t>
      </w:r>
      <w:r w:rsidRPr="00187F82">
        <w:lastRenderedPageBreak/>
        <w:t xml:space="preserve">that </w:t>
      </w:r>
      <w:proofErr w:type="spellStart"/>
      <w:r w:rsidRPr="00187F82">
        <w:t>Mr</w:t>
      </w:r>
      <w:proofErr w:type="spellEnd"/>
      <w:r w:rsidRPr="00187F82">
        <w:t xml:space="preserve"> Wong cared for the wife, would or could reasonably be expected to foresee the chain of events, leading ultimately to the husband’s mental disorder.</w:t>
      </w:r>
    </w:p>
    <w:p w:rsidR="00E64E92" w:rsidRPr="00187F82" w:rsidRDefault="00E64E92" w:rsidP="00336180">
      <w:pPr>
        <w:tabs>
          <w:tab w:val="clear" w:pos="4320"/>
        </w:tabs>
        <w:spacing w:line="360" w:lineRule="auto"/>
        <w:jc w:val="both"/>
      </w:pPr>
    </w:p>
    <w:p w:rsidR="003F777A" w:rsidRDefault="00BB031A" w:rsidP="006D5D97">
      <w:pPr>
        <w:pStyle w:val="ListParagraph"/>
        <w:numPr>
          <w:ilvl w:val="0"/>
          <w:numId w:val="5"/>
        </w:numPr>
        <w:tabs>
          <w:tab w:val="clear" w:pos="4320"/>
        </w:tabs>
        <w:spacing w:line="360" w:lineRule="auto"/>
        <w:ind w:left="0" w:firstLine="0"/>
        <w:jc w:val="both"/>
      </w:pPr>
      <w:r w:rsidRPr="00187F82">
        <w:t xml:space="preserve">Thirdly, I need to remind myself that </w:t>
      </w:r>
      <w:r w:rsidR="005F6731" w:rsidRPr="00187F82">
        <w:t>in addressing</w:t>
      </w:r>
      <w:r w:rsidRPr="00187F82">
        <w:t xml:space="preserve"> the issue of reasonable foreseeability,</w:t>
      </w:r>
      <w:r w:rsidR="005F6731" w:rsidRPr="00187F82">
        <w:t xml:space="preserve"> </w:t>
      </w:r>
      <w:r w:rsidR="005F6731" w:rsidRPr="0009566E">
        <w:t xml:space="preserve">the ultimate question </w:t>
      </w:r>
      <w:r w:rsidR="0099297B" w:rsidRPr="0009566E">
        <w:t xml:space="preserve">which </w:t>
      </w:r>
      <w:r w:rsidR="005F6731" w:rsidRPr="0009566E">
        <w:t xml:space="preserve">I am effectively seeking to answer </w:t>
      </w:r>
      <w:r w:rsidR="00714954" w:rsidRPr="0009566E">
        <w:t xml:space="preserve">is whether there </w:t>
      </w:r>
      <w:r w:rsidR="00714954" w:rsidRPr="00354280">
        <w:rPr>
          <w:i/>
        </w:rPr>
        <w:t>ought</w:t>
      </w:r>
      <w:r w:rsidR="00714954" w:rsidRPr="0009566E">
        <w:t xml:space="preserve"> to be liability for negligence and this involves value judgments. </w:t>
      </w:r>
      <w:r w:rsidRPr="0009566E">
        <w:t xml:space="preserve"> </w:t>
      </w:r>
      <w:r w:rsidR="00714954" w:rsidRPr="0009566E">
        <w:t>(Although, as noted above</w:t>
      </w:r>
      <w:r w:rsidR="00714954" w:rsidRPr="00187F82">
        <w:t xml:space="preserve">, </w:t>
      </w:r>
      <w:proofErr w:type="spellStart"/>
      <w:r w:rsidR="00714954" w:rsidRPr="00187F82">
        <w:rPr>
          <w:i/>
        </w:rPr>
        <w:t>Caparo</w:t>
      </w:r>
      <w:proofErr w:type="spellEnd"/>
      <w:r w:rsidR="00714954" w:rsidRPr="00187F82">
        <w:t xml:space="preserve"> and </w:t>
      </w:r>
      <w:r w:rsidR="00714954" w:rsidRPr="00187F82">
        <w:rPr>
          <w:i/>
        </w:rPr>
        <w:t>White v Jones</w:t>
      </w:r>
      <w:r w:rsidR="00714954" w:rsidRPr="00187F82">
        <w:t xml:space="preserve"> both seem to contemplate that value judgments are relevant only </w:t>
      </w:r>
      <w:r w:rsidR="00D274C6" w:rsidRPr="00187F82">
        <w:t xml:space="preserve">(or, more relevant) </w:t>
      </w:r>
      <w:r w:rsidR="00714954" w:rsidRPr="00187F82">
        <w:t>to the issue</w:t>
      </w:r>
      <w:r w:rsidR="00413423">
        <w:t>s</w:t>
      </w:r>
      <w:r w:rsidR="00714954" w:rsidRPr="00187F82">
        <w:t xml:space="preserve"> of proximity and fairness, the approach taken in </w:t>
      </w:r>
      <w:proofErr w:type="spellStart"/>
      <w:r w:rsidR="00714954" w:rsidRPr="00187F82">
        <w:rPr>
          <w:i/>
        </w:rPr>
        <w:t>Luen</w:t>
      </w:r>
      <w:proofErr w:type="spellEnd"/>
      <w:r w:rsidR="00714954" w:rsidRPr="00187F82">
        <w:rPr>
          <w:i/>
        </w:rPr>
        <w:t xml:space="preserve"> </w:t>
      </w:r>
      <w:proofErr w:type="spellStart"/>
      <w:r w:rsidR="00714954" w:rsidRPr="00187F82">
        <w:rPr>
          <w:i/>
        </w:rPr>
        <w:t>Hing</w:t>
      </w:r>
      <w:proofErr w:type="spellEnd"/>
      <w:r w:rsidR="00714954" w:rsidRPr="00187F82">
        <w:rPr>
          <w:i/>
        </w:rPr>
        <w:t xml:space="preserve"> Fat</w:t>
      </w:r>
      <w:r w:rsidR="00714954" w:rsidRPr="00187F82">
        <w:t xml:space="preserve"> is that they are relevant to all three requirements.)</w:t>
      </w:r>
      <w:r w:rsidR="0099297B" w:rsidRPr="00187F82">
        <w:t xml:space="preserve">  On this point, I </w:t>
      </w:r>
      <w:r w:rsidR="00D274C6" w:rsidRPr="00187F82">
        <w:t xml:space="preserve">take the view that there ought not to be liability in respect of the pleaded injury.  I </w:t>
      </w:r>
      <w:r w:rsidR="0099297B" w:rsidRPr="00187F82">
        <w:t xml:space="preserve">would make </w:t>
      </w:r>
      <w:r w:rsidR="007A0638" w:rsidRPr="00187F82">
        <w:t>a few</w:t>
      </w:r>
      <w:r w:rsidR="0099297B" w:rsidRPr="00187F82">
        <w:t xml:space="preserve"> observations.</w:t>
      </w:r>
    </w:p>
    <w:p w:rsidR="0009566E" w:rsidRPr="00187F82" w:rsidRDefault="0009566E" w:rsidP="00336180">
      <w:pPr>
        <w:pStyle w:val="ListParagraph"/>
        <w:tabs>
          <w:tab w:val="clear" w:pos="4320"/>
        </w:tabs>
        <w:spacing w:line="360" w:lineRule="auto"/>
        <w:ind w:left="0"/>
        <w:jc w:val="both"/>
      </w:pPr>
    </w:p>
    <w:p w:rsidR="0099297B" w:rsidRDefault="009F5BE1" w:rsidP="006D5D97">
      <w:pPr>
        <w:pStyle w:val="ListParagraph"/>
        <w:numPr>
          <w:ilvl w:val="0"/>
          <w:numId w:val="5"/>
        </w:numPr>
        <w:tabs>
          <w:tab w:val="clear" w:pos="4320"/>
        </w:tabs>
        <w:spacing w:line="360" w:lineRule="auto"/>
        <w:ind w:left="0" w:firstLine="0"/>
        <w:jc w:val="both"/>
      </w:pPr>
      <w:r w:rsidRPr="00187F82">
        <w:t xml:space="preserve">One, given my view that the resulting injury was not reasonably foreseeable, as a matter of </w:t>
      </w:r>
      <w:r w:rsidR="00F8463B" w:rsidRPr="00187F82">
        <w:t xml:space="preserve">inherent </w:t>
      </w:r>
      <w:r w:rsidRPr="00187F82">
        <w:t xml:space="preserve">logic and common sense, it will </w:t>
      </w:r>
      <w:r w:rsidR="00F8463B" w:rsidRPr="00187F82">
        <w:t>hardly be</w:t>
      </w:r>
      <w:r w:rsidRPr="00187F82">
        <w:t xml:space="preserve"> fair, just or reasonable to impose a duty on him to</w:t>
      </w:r>
      <w:r w:rsidR="00413423">
        <w:t xml:space="preserve"> avoid inflicting such injury, which he could not reasonably have foreseen </w:t>
      </w:r>
      <w:r w:rsidR="00413423" w:rsidRPr="00187F82">
        <w:t>at the time the negligent act was committed</w:t>
      </w:r>
      <w:r w:rsidRPr="00187F82">
        <w:t>.</w:t>
      </w:r>
    </w:p>
    <w:p w:rsidR="0009566E" w:rsidRPr="00187F82" w:rsidRDefault="0009566E" w:rsidP="00336180">
      <w:pPr>
        <w:pStyle w:val="ListParagraph"/>
        <w:tabs>
          <w:tab w:val="clear" w:pos="4320"/>
        </w:tabs>
        <w:spacing w:line="360" w:lineRule="auto"/>
        <w:ind w:left="0"/>
        <w:jc w:val="both"/>
      </w:pPr>
    </w:p>
    <w:p w:rsidR="009F5BE1" w:rsidRDefault="009F5BE1" w:rsidP="006D5D97">
      <w:pPr>
        <w:pStyle w:val="ListParagraph"/>
        <w:numPr>
          <w:ilvl w:val="0"/>
          <w:numId w:val="5"/>
        </w:numPr>
        <w:tabs>
          <w:tab w:val="clear" w:pos="4320"/>
        </w:tabs>
        <w:spacing w:line="360" w:lineRule="auto"/>
        <w:ind w:left="0" w:firstLine="0"/>
        <w:jc w:val="both"/>
      </w:pPr>
      <w:r w:rsidRPr="00187F82">
        <w:t xml:space="preserve">Two, there is no policy consideration in </w:t>
      </w:r>
      <w:proofErr w:type="spellStart"/>
      <w:r w:rsidRPr="00187F82">
        <w:t>favour</w:t>
      </w:r>
      <w:proofErr w:type="spellEnd"/>
      <w:r w:rsidRPr="00187F82">
        <w:t xml:space="preserve"> of imposing liability on the doctor in this situation.  </w:t>
      </w:r>
      <w:proofErr w:type="spellStart"/>
      <w:r w:rsidRPr="00187F82">
        <w:t>Ms</w:t>
      </w:r>
      <w:proofErr w:type="spellEnd"/>
      <w:r w:rsidRPr="00187F82">
        <w:t xml:space="preserve"> Wong has pointed to none in her submissions.</w:t>
      </w:r>
    </w:p>
    <w:p w:rsidR="009577E8" w:rsidRPr="00187F82" w:rsidRDefault="009577E8" w:rsidP="00336180">
      <w:pPr>
        <w:pStyle w:val="ListParagraph"/>
        <w:tabs>
          <w:tab w:val="clear" w:pos="4320"/>
        </w:tabs>
        <w:spacing w:line="360" w:lineRule="auto"/>
        <w:ind w:left="0"/>
        <w:jc w:val="both"/>
      </w:pPr>
    </w:p>
    <w:p w:rsidR="00377AB4" w:rsidRDefault="00F8463B" w:rsidP="006D5D97">
      <w:pPr>
        <w:pStyle w:val="ListParagraph"/>
        <w:numPr>
          <w:ilvl w:val="0"/>
          <w:numId w:val="5"/>
        </w:numPr>
        <w:tabs>
          <w:tab w:val="clear" w:pos="4320"/>
        </w:tabs>
        <w:spacing w:line="360" w:lineRule="auto"/>
        <w:ind w:left="0" w:firstLine="0"/>
        <w:jc w:val="both"/>
      </w:pPr>
      <w:r w:rsidRPr="00187F82">
        <w:t>Three, it must be stressed that the law of negligence does not impose in</w:t>
      </w:r>
      <w:r w:rsidR="00BA7003">
        <w:t>de</w:t>
      </w:r>
      <w:r w:rsidRPr="00187F82">
        <w:t>finite liability on a defendant</w:t>
      </w:r>
      <w:r w:rsidR="007A0638" w:rsidRPr="00187F82">
        <w:t xml:space="preserve">, even though he in fact </w:t>
      </w:r>
      <w:r w:rsidRPr="00187F82">
        <w:t>acted carelessly</w:t>
      </w:r>
      <w:r w:rsidR="007A0638" w:rsidRPr="00187F82">
        <w:t xml:space="preserve"> and his careless act in fact caused harm to the plaintiff</w:t>
      </w:r>
      <w:r w:rsidRPr="00187F82">
        <w:t>.</w:t>
      </w:r>
      <w:r w:rsidR="007A0638" w:rsidRPr="00187F82">
        <w:t xml:space="preserve">  </w:t>
      </w:r>
      <w:r w:rsidR="00377AB4" w:rsidRPr="00187F82">
        <w:t xml:space="preserve">There are limits on his liability and the court’s task is effectively to identify those </w:t>
      </w:r>
      <w:r w:rsidR="00377AB4" w:rsidRPr="00187F82">
        <w:lastRenderedPageBreak/>
        <w:t xml:space="preserve">limits in each case. </w:t>
      </w:r>
      <w:r w:rsidR="00376599" w:rsidRPr="00187F82">
        <w:t xml:space="preserve"> Some of those liabilities are off limits</w:t>
      </w:r>
      <w:r w:rsidR="00413423">
        <w:t xml:space="preserve"> because they are unpredictable</w:t>
      </w:r>
      <w:r w:rsidR="00376599" w:rsidRPr="00187F82">
        <w:t xml:space="preserve"> or far-fetched</w:t>
      </w:r>
      <w:r w:rsidR="00413423">
        <w:t>,</w:t>
      </w:r>
      <w:r w:rsidR="00376599" w:rsidRPr="00187F82">
        <w:t xml:space="preserve"> or it i</w:t>
      </w:r>
      <w:r w:rsidR="00F057F2" w:rsidRPr="00187F82">
        <w:t>s felt that there should be some proportionality between the defendant’s careless act and the loss suffered as a result</w:t>
      </w:r>
      <w:r w:rsidR="00376599" w:rsidRPr="00187F82">
        <w:t xml:space="preserve">. </w:t>
      </w:r>
      <w:r w:rsidR="00377AB4" w:rsidRPr="00187F82">
        <w:t xml:space="preserve"> Once </w:t>
      </w:r>
      <w:r w:rsidR="00376599" w:rsidRPr="00187F82">
        <w:t xml:space="preserve">those limits are </w:t>
      </w:r>
      <w:r w:rsidR="00377AB4" w:rsidRPr="00187F82">
        <w:t>identified, it would be wrong and unfair to subject the defendant to any liability which fall outside of those limits.</w:t>
      </w:r>
    </w:p>
    <w:p w:rsidR="009577E8" w:rsidRPr="00187F82" w:rsidRDefault="009577E8" w:rsidP="00336180">
      <w:pPr>
        <w:pStyle w:val="ListParagraph"/>
        <w:tabs>
          <w:tab w:val="clear" w:pos="4320"/>
        </w:tabs>
        <w:spacing w:line="360" w:lineRule="auto"/>
        <w:ind w:left="0"/>
        <w:jc w:val="both"/>
      </w:pPr>
    </w:p>
    <w:p w:rsidR="00F8463B" w:rsidRDefault="00377AB4" w:rsidP="006D5D97">
      <w:pPr>
        <w:pStyle w:val="ListParagraph"/>
        <w:numPr>
          <w:ilvl w:val="0"/>
          <w:numId w:val="5"/>
        </w:numPr>
        <w:tabs>
          <w:tab w:val="clear" w:pos="4320"/>
        </w:tabs>
        <w:spacing w:line="360" w:lineRule="auto"/>
        <w:ind w:left="0" w:firstLine="0"/>
        <w:jc w:val="both"/>
      </w:pPr>
      <w:r w:rsidRPr="00187F82">
        <w:t>The following passages</w:t>
      </w:r>
      <w:r w:rsidR="007A0638" w:rsidRPr="00187F82">
        <w:t xml:space="preserve"> from </w:t>
      </w:r>
      <w:r w:rsidR="007A0638" w:rsidRPr="00187F82">
        <w:rPr>
          <w:i/>
        </w:rPr>
        <w:t xml:space="preserve">Clerk &amp; </w:t>
      </w:r>
      <w:proofErr w:type="spellStart"/>
      <w:r w:rsidR="007A0638" w:rsidRPr="00187F82">
        <w:rPr>
          <w:i/>
        </w:rPr>
        <w:t>Lindsell</w:t>
      </w:r>
      <w:proofErr w:type="spellEnd"/>
      <w:r w:rsidR="007A0638" w:rsidRPr="00187F82">
        <w:t xml:space="preserve"> contain a </w:t>
      </w:r>
      <w:r w:rsidR="00252DA5" w:rsidRPr="00187F82">
        <w:t xml:space="preserve">general but </w:t>
      </w:r>
      <w:r w:rsidR="007A0638" w:rsidRPr="00187F82">
        <w:t xml:space="preserve">helpful discussion </w:t>
      </w:r>
      <w:r w:rsidR="00252DA5" w:rsidRPr="00187F82">
        <w:t xml:space="preserve">on this point in the context of remoteness.  </w:t>
      </w:r>
      <w:r w:rsidRPr="00187F82">
        <w:t>I would say that the observations and the reasoning there would</w:t>
      </w:r>
      <w:r w:rsidR="00252DA5" w:rsidRPr="00187F82">
        <w:t xml:space="preserve"> </w:t>
      </w:r>
      <w:r w:rsidRPr="00187F82">
        <w:t>similarly apply</w:t>
      </w:r>
      <w:r w:rsidR="00252DA5" w:rsidRPr="00187F82">
        <w:t xml:space="preserve"> in the </w:t>
      </w:r>
      <w:r w:rsidRPr="00187F82">
        <w:t>present context of duty of care.</w:t>
      </w:r>
    </w:p>
    <w:p w:rsidR="009577E8" w:rsidRPr="00187F82" w:rsidRDefault="009577E8" w:rsidP="00336180">
      <w:pPr>
        <w:pStyle w:val="ListParagraph"/>
        <w:tabs>
          <w:tab w:val="clear" w:pos="4320"/>
        </w:tabs>
        <w:spacing w:line="360" w:lineRule="auto"/>
        <w:ind w:left="0"/>
        <w:jc w:val="both"/>
      </w:pPr>
    </w:p>
    <w:p w:rsidR="007A0638" w:rsidRPr="009577E8" w:rsidRDefault="007A0638" w:rsidP="009577E8">
      <w:pPr>
        <w:pStyle w:val="ListParagraph"/>
        <w:tabs>
          <w:tab w:val="clear" w:pos="4320"/>
          <w:tab w:val="clear" w:pos="9072"/>
        </w:tabs>
        <w:ind w:left="1440" w:right="746"/>
        <w:jc w:val="both"/>
        <w:rPr>
          <w:sz w:val="24"/>
          <w:szCs w:val="24"/>
        </w:rPr>
      </w:pPr>
      <w:r w:rsidRPr="009577E8">
        <w:rPr>
          <w:sz w:val="24"/>
          <w:szCs w:val="24"/>
        </w:rPr>
        <w:t>“</w:t>
      </w:r>
      <w:r w:rsidR="009577E8">
        <w:rPr>
          <w:sz w:val="24"/>
          <w:szCs w:val="24"/>
        </w:rPr>
        <w:t>…</w:t>
      </w:r>
      <w:r w:rsidR="00252DA5" w:rsidRPr="009577E8">
        <w:rPr>
          <w:sz w:val="24"/>
          <w:szCs w:val="24"/>
        </w:rPr>
        <w:t xml:space="preserve">… The function of a test of remoteness is to set an outer limit to the damage for which the defendant will be held responsible.  The possible consequences of any human conduct are potentially endless.  </w:t>
      </w:r>
      <w:r w:rsidR="00252DA5" w:rsidRPr="009577E8">
        <w:rPr>
          <w:i/>
          <w:sz w:val="24"/>
          <w:szCs w:val="24"/>
        </w:rPr>
        <w:t>The defendant’s wrongdoing may trigger a series of events stretching well beyond one’s normal expectations of possible consequences.  The law does not, however, impose indefinite liability.  A line must be drawn to confine the responsibility of the defendant to those consequences of his wrongdoing which it is proper for him to shoulder.</w:t>
      </w:r>
      <w:r w:rsidR="00252DA5" w:rsidRPr="009577E8">
        <w:rPr>
          <w:sz w:val="24"/>
          <w:szCs w:val="24"/>
        </w:rPr>
        <w:t xml:space="preserve">  Thus, even when it is quite clear that the defendant’s wrong </w:t>
      </w:r>
      <w:r w:rsidR="00252DA5" w:rsidRPr="009577E8">
        <w:rPr>
          <w:i/>
          <w:sz w:val="24"/>
          <w:szCs w:val="24"/>
        </w:rPr>
        <w:t>caused</w:t>
      </w:r>
      <w:r w:rsidR="00252DA5" w:rsidRPr="009577E8">
        <w:rPr>
          <w:sz w:val="24"/>
          <w:szCs w:val="24"/>
        </w:rPr>
        <w:t xml:space="preserve"> the damage, it may be said that the damage was too remote if it is not of the same type as would normally be anticipated in similar circumstances, </w:t>
      </w:r>
      <w:r w:rsidR="00252DA5" w:rsidRPr="009577E8">
        <w:rPr>
          <w:i/>
          <w:sz w:val="24"/>
          <w:szCs w:val="24"/>
        </w:rPr>
        <w:t>or if it occurred in an unusual way</w:t>
      </w:r>
      <w:r w:rsidR="00252DA5" w:rsidRPr="009577E8">
        <w:rPr>
          <w:sz w:val="24"/>
          <w:szCs w:val="24"/>
        </w:rPr>
        <w:t xml:space="preserve">.  Remoteness of damage places on the defendant’s responsibility, </w:t>
      </w:r>
      <w:r w:rsidR="00252DA5" w:rsidRPr="00413423">
        <w:rPr>
          <w:i/>
          <w:sz w:val="24"/>
          <w:szCs w:val="24"/>
        </w:rPr>
        <w:t>and in the context of the tort of negligence there is a significant overlap between the concepts of remoteness of damage and duty of care, which is also concerned with setting out the boundaries of liability for careless conduct</w:t>
      </w:r>
      <w:r w:rsidR="00252DA5" w:rsidRPr="009577E8">
        <w:rPr>
          <w:sz w:val="24"/>
          <w:szCs w:val="24"/>
        </w:rPr>
        <w:t xml:space="preserve">.” </w:t>
      </w:r>
      <w:r w:rsidR="00377AB4" w:rsidRPr="009577E8">
        <w:rPr>
          <w:sz w:val="24"/>
          <w:szCs w:val="24"/>
        </w:rPr>
        <w:t xml:space="preserve">(at paragraph 2-136) </w:t>
      </w:r>
      <w:r w:rsidR="00252DA5" w:rsidRPr="009577E8">
        <w:rPr>
          <w:sz w:val="24"/>
          <w:szCs w:val="24"/>
        </w:rPr>
        <w:t>(emphasis added)</w:t>
      </w:r>
    </w:p>
    <w:p w:rsidR="00377AB4" w:rsidRPr="00187F82" w:rsidRDefault="00377AB4" w:rsidP="009577E8">
      <w:pPr>
        <w:tabs>
          <w:tab w:val="clear" w:pos="4320"/>
        </w:tabs>
        <w:jc w:val="both"/>
      </w:pPr>
    </w:p>
    <w:p w:rsidR="00377AB4" w:rsidRDefault="00377AB4" w:rsidP="009577E8">
      <w:pPr>
        <w:pStyle w:val="ListParagraph"/>
        <w:tabs>
          <w:tab w:val="clear" w:pos="4320"/>
          <w:tab w:val="clear" w:pos="9072"/>
        </w:tabs>
        <w:ind w:left="1440" w:right="746"/>
        <w:jc w:val="both"/>
        <w:rPr>
          <w:sz w:val="24"/>
          <w:szCs w:val="24"/>
        </w:rPr>
      </w:pPr>
      <w:r w:rsidRPr="009577E8">
        <w:rPr>
          <w:sz w:val="24"/>
          <w:szCs w:val="24"/>
        </w:rPr>
        <w:t>“</w:t>
      </w:r>
      <w:r w:rsidR="009577E8" w:rsidRPr="009577E8">
        <w:rPr>
          <w:sz w:val="24"/>
          <w:szCs w:val="24"/>
        </w:rPr>
        <w:t xml:space="preserve">…… </w:t>
      </w:r>
      <w:r w:rsidRPr="009577E8">
        <w:rPr>
          <w:sz w:val="24"/>
          <w:szCs w:val="24"/>
        </w:rPr>
        <w:t xml:space="preserve">Should the defendant be held responsible where objectively he has acted carelessly, but the resulting damage is more extensive, or of a different type, or occurred in a different manner from that which could normally be anticipated?  In a system of fault liability, holding a person liable for </w:t>
      </w:r>
      <w:r w:rsidRPr="009577E8">
        <w:rPr>
          <w:i/>
          <w:sz w:val="24"/>
          <w:szCs w:val="24"/>
        </w:rPr>
        <w:t xml:space="preserve">the unpredictable or freakish consequences of his negligence </w:t>
      </w:r>
      <w:r w:rsidRPr="009577E8">
        <w:rPr>
          <w:sz w:val="24"/>
          <w:szCs w:val="24"/>
        </w:rPr>
        <w:t xml:space="preserve">may seem unfair because of </w:t>
      </w:r>
      <w:r w:rsidRPr="009577E8">
        <w:rPr>
          <w:i/>
          <w:sz w:val="24"/>
          <w:szCs w:val="24"/>
        </w:rPr>
        <w:t xml:space="preserve">a sense of disproportion </w:t>
      </w:r>
      <w:r w:rsidRPr="009577E8">
        <w:rPr>
          <w:sz w:val="24"/>
          <w:szCs w:val="24"/>
        </w:rPr>
        <w:t>between the fault and the damage.” (at paragraph 2-137) (emphasis added)</w:t>
      </w:r>
    </w:p>
    <w:p w:rsidR="009577E8" w:rsidRPr="009577E8" w:rsidRDefault="009577E8" w:rsidP="00336180">
      <w:pPr>
        <w:pStyle w:val="ListParagraph"/>
        <w:tabs>
          <w:tab w:val="clear" w:pos="4320"/>
          <w:tab w:val="clear" w:pos="9072"/>
        </w:tabs>
        <w:spacing w:line="360" w:lineRule="auto"/>
        <w:ind w:left="1440" w:right="746"/>
        <w:jc w:val="both"/>
        <w:rPr>
          <w:sz w:val="24"/>
          <w:szCs w:val="24"/>
        </w:rPr>
      </w:pPr>
    </w:p>
    <w:p w:rsidR="009F5BE1" w:rsidRDefault="00376599" w:rsidP="006D5D97">
      <w:pPr>
        <w:pStyle w:val="ListParagraph"/>
        <w:numPr>
          <w:ilvl w:val="0"/>
          <w:numId w:val="5"/>
        </w:numPr>
        <w:tabs>
          <w:tab w:val="clear" w:pos="4320"/>
        </w:tabs>
        <w:spacing w:line="360" w:lineRule="auto"/>
        <w:ind w:left="0" w:firstLine="0"/>
        <w:jc w:val="both"/>
      </w:pPr>
      <w:r w:rsidRPr="00187F82">
        <w:lastRenderedPageBreak/>
        <w:t xml:space="preserve">Bearing in mind the function of the law of negligence, </w:t>
      </w:r>
      <w:r w:rsidR="004029F7" w:rsidRPr="00187F82">
        <w:t xml:space="preserve">I am of the clear view that in the present case, </w:t>
      </w:r>
      <w:proofErr w:type="spellStart"/>
      <w:r w:rsidR="004029F7" w:rsidRPr="00187F82">
        <w:t>Mr</w:t>
      </w:r>
      <w:proofErr w:type="spellEnd"/>
      <w:r w:rsidR="004029F7" w:rsidRPr="00187F82">
        <w:t xml:space="preserve"> Wong’s injury could not reasonably be predicted, was in any event too far-fetched</w:t>
      </w:r>
      <w:r w:rsidR="004316E1" w:rsidRPr="00187F82">
        <w:t>, took place in an unusual or extraordinary manner,</w:t>
      </w:r>
      <w:r w:rsidR="004029F7" w:rsidRPr="00187F82">
        <w:t xml:space="preserve"> and it would be disproportionate to impose liability on </w:t>
      </w:r>
      <w:proofErr w:type="spellStart"/>
      <w:r w:rsidR="004029F7" w:rsidRPr="00187F82">
        <w:t>Dr</w:t>
      </w:r>
      <w:proofErr w:type="spellEnd"/>
      <w:r w:rsidR="004029F7" w:rsidRPr="00187F82">
        <w:t xml:space="preserve"> Wu, even if </w:t>
      </w:r>
      <w:r w:rsidR="009D1937">
        <w:t xml:space="preserve">in fact </w:t>
      </w:r>
      <w:r w:rsidR="004029F7" w:rsidRPr="00187F82">
        <w:t xml:space="preserve">he </w:t>
      </w:r>
      <w:r w:rsidR="00413423">
        <w:t xml:space="preserve">had </w:t>
      </w:r>
      <w:r w:rsidR="004029F7" w:rsidRPr="00187F82">
        <w:t>acted careless</w:t>
      </w:r>
      <w:r w:rsidR="00413423">
        <w:t xml:space="preserve">ly and such carelessness had </w:t>
      </w:r>
      <w:r w:rsidR="004029F7" w:rsidRPr="00187F82">
        <w:t xml:space="preserve">led ultimately to the injury.  </w:t>
      </w:r>
      <w:r w:rsidR="005E51A1" w:rsidRPr="00187F82">
        <w:t xml:space="preserve">In short, </w:t>
      </w:r>
      <w:proofErr w:type="spellStart"/>
      <w:r w:rsidR="004029F7" w:rsidRPr="00187F82">
        <w:t>Dr</w:t>
      </w:r>
      <w:proofErr w:type="spellEnd"/>
      <w:r w:rsidR="004029F7" w:rsidRPr="00187F82">
        <w:t xml:space="preserve"> Wu ought not to be held liable </w:t>
      </w:r>
      <w:r w:rsidR="00413423">
        <w:t>for</w:t>
      </w:r>
      <w:r w:rsidR="004029F7" w:rsidRPr="00187F82">
        <w:t xml:space="preserve"> </w:t>
      </w:r>
      <w:proofErr w:type="spellStart"/>
      <w:r w:rsidR="004029F7" w:rsidRPr="00187F82">
        <w:t>Mr</w:t>
      </w:r>
      <w:proofErr w:type="spellEnd"/>
      <w:r w:rsidR="004029F7" w:rsidRPr="00187F82">
        <w:t xml:space="preserve"> Wong’s injury. </w:t>
      </w:r>
    </w:p>
    <w:p w:rsidR="009577E8" w:rsidRPr="00187F82" w:rsidRDefault="009577E8" w:rsidP="00336180">
      <w:pPr>
        <w:pStyle w:val="ListParagraph"/>
        <w:tabs>
          <w:tab w:val="clear" w:pos="4320"/>
        </w:tabs>
        <w:spacing w:line="360" w:lineRule="auto"/>
        <w:ind w:left="0"/>
        <w:jc w:val="both"/>
      </w:pPr>
    </w:p>
    <w:p w:rsidR="003C76D0" w:rsidRDefault="003C76D0" w:rsidP="006D5D97">
      <w:pPr>
        <w:pStyle w:val="ListParagraph"/>
        <w:numPr>
          <w:ilvl w:val="0"/>
          <w:numId w:val="5"/>
        </w:numPr>
        <w:tabs>
          <w:tab w:val="clear" w:pos="4320"/>
        </w:tabs>
        <w:spacing w:line="360" w:lineRule="auto"/>
        <w:ind w:left="0" w:firstLine="0"/>
        <w:jc w:val="both"/>
      </w:pPr>
      <w:r w:rsidRPr="00187F82">
        <w:t xml:space="preserve">In conclusion, I hold that </w:t>
      </w:r>
      <w:proofErr w:type="spellStart"/>
      <w:r w:rsidRPr="00187F82">
        <w:t>Mr</w:t>
      </w:r>
      <w:proofErr w:type="spellEnd"/>
      <w:r w:rsidRPr="00187F82">
        <w:t xml:space="preserve"> Wong fails at the first hurdle of establishing a duty of care owed to him by </w:t>
      </w:r>
      <w:proofErr w:type="spellStart"/>
      <w:r w:rsidRPr="00187F82">
        <w:t>Dr</w:t>
      </w:r>
      <w:proofErr w:type="spellEnd"/>
      <w:r w:rsidRPr="00187F82">
        <w:t xml:space="preserve"> Wu.  I have come to this view not only as a matter of first impression, but I have also sought to conduct an analysis of his plea</w:t>
      </w:r>
      <w:r w:rsidR="009D1937">
        <w:t>ded case in detail and consider</w:t>
      </w:r>
      <w:r w:rsidRPr="00187F82">
        <w:t xml:space="preserve"> the broader issue of whether there ought to be liability.</w:t>
      </w:r>
    </w:p>
    <w:p w:rsidR="009577E8" w:rsidRPr="00187F82" w:rsidRDefault="009577E8" w:rsidP="00336180">
      <w:pPr>
        <w:pStyle w:val="ListParagraph"/>
        <w:tabs>
          <w:tab w:val="clear" w:pos="4320"/>
        </w:tabs>
        <w:spacing w:line="360" w:lineRule="auto"/>
        <w:ind w:left="0"/>
        <w:jc w:val="both"/>
      </w:pPr>
    </w:p>
    <w:p w:rsidR="003C76D0" w:rsidRDefault="003C76D0" w:rsidP="006D5D97">
      <w:pPr>
        <w:pStyle w:val="ListParagraph"/>
        <w:numPr>
          <w:ilvl w:val="0"/>
          <w:numId w:val="5"/>
        </w:numPr>
        <w:tabs>
          <w:tab w:val="clear" w:pos="4320"/>
        </w:tabs>
        <w:spacing w:line="360" w:lineRule="auto"/>
        <w:ind w:left="0" w:firstLine="0"/>
        <w:jc w:val="both"/>
      </w:pPr>
      <w:r w:rsidRPr="00187F82">
        <w:t xml:space="preserve">As remarked above, I would note at this juncture that given the conclusion, it is not necessary to address whether </w:t>
      </w:r>
      <w:proofErr w:type="spellStart"/>
      <w:r w:rsidRPr="00187F82">
        <w:t>Mr</w:t>
      </w:r>
      <w:proofErr w:type="spellEnd"/>
      <w:r w:rsidRPr="00187F82">
        <w:t xml:space="preserve"> Wong’s case would also fail the remoteness </w:t>
      </w:r>
      <w:r w:rsidR="009D1937">
        <w:t>element</w:t>
      </w:r>
      <w:r w:rsidRPr="00187F82">
        <w:t xml:space="preserve">.  If it were necessary, I would </w:t>
      </w:r>
      <w:r w:rsidR="0076484B" w:rsidRPr="00187F82">
        <w:t>be inclined</w:t>
      </w:r>
      <w:r w:rsidRPr="00187F82">
        <w:t xml:space="preserve"> to hold that it would, for the same reasons</w:t>
      </w:r>
      <w:r w:rsidR="0076484B" w:rsidRPr="00187F82">
        <w:t xml:space="preserve"> set out in the above discussion</w:t>
      </w:r>
      <w:r w:rsidRPr="00187F82">
        <w:t xml:space="preserve"> and on the premise that there is clearly a huge overlap between the </w:t>
      </w:r>
      <w:r w:rsidR="009D1937">
        <w:t>elements</w:t>
      </w:r>
      <w:r w:rsidRPr="00187F82">
        <w:t xml:space="preserve"> of duty of care and remoteness</w:t>
      </w:r>
      <w:r w:rsidR="0076484B" w:rsidRPr="00187F82">
        <w:t xml:space="preserve"> in case</w:t>
      </w:r>
      <w:r w:rsidR="009D1937">
        <w:t>s</w:t>
      </w:r>
      <w:r w:rsidR="0076484B" w:rsidRPr="00187F82">
        <w:t xml:space="preserve"> like the present one</w:t>
      </w:r>
      <w:r w:rsidRPr="00187F82">
        <w:t>.</w:t>
      </w:r>
    </w:p>
    <w:p w:rsidR="009577E8" w:rsidRPr="00187F82" w:rsidRDefault="009577E8" w:rsidP="00336180">
      <w:pPr>
        <w:pStyle w:val="ListParagraph"/>
        <w:tabs>
          <w:tab w:val="clear" w:pos="4320"/>
        </w:tabs>
        <w:spacing w:line="360" w:lineRule="auto"/>
        <w:ind w:left="0"/>
        <w:jc w:val="both"/>
      </w:pPr>
    </w:p>
    <w:p w:rsidR="006F216B" w:rsidRDefault="006F216B" w:rsidP="006D5D97">
      <w:pPr>
        <w:pStyle w:val="ListParagraph"/>
        <w:numPr>
          <w:ilvl w:val="0"/>
          <w:numId w:val="5"/>
        </w:numPr>
        <w:tabs>
          <w:tab w:val="clear" w:pos="4320"/>
        </w:tabs>
        <w:spacing w:line="360" w:lineRule="auto"/>
        <w:ind w:left="0" w:firstLine="0"/>
        <w:jc w:val="both"/>
      </w:pPr>
      <w:r w:rsidRPr="00187F82">
        <w:t xml:space="preserve">It remains for me to address </w:t>
      </w:r>
      <w:r w:rsidR="008E133D" w:rsidRPr="00187F82">
        <w:t xml:space="preserve">the authorities relied on by </w:t>
      </w:r>
      <w:proofErr w:type="spellStart"/>
      <w:r w:rsidR="008E133D" w:rsidRPr="00187F82">
        <w:t>Ms</w:t>
      </w:r>
      <w:proofErr w:type="spellEnd"/>
      <w:r w:rsidR="008E133D" w:rsidRPr="00187F82">
        <w:t xml:space="preserve"> Wong.  They are clearly relevant to the issue of duty of care and I have taken them into consideration in my analysis.  </w:t>
      </w:r>
    </w:p>
    <w:p w:rsidR="009577E8" w:rsidRPr="00187F82" w:rsidRDefault="009577E8" w:rsidP="00336180">
      <w:pPr>
        <w:pStyle w:val="ListParagraph"/>
        <w:tabs>
          <w:tab w:val="clear" w:pos="4320"/>
        </w:tabs>
        <w:spacing w:line="360" w:lineRule="auto"/>
        <w:ind w:left="0"/>
        <w:jc w:val="both"/>
      </w:pPr>
    </w:p>
    <w:p w:rsidR="004316E1" w:rsidRDefault="0070177F" w:rsidP="006D5D97">
      <w:pPr>
        <w:pStyle w:val="ListParagraph"/>
        <w:numPr>
          <w:ilvl w:val="0"/>
          <w:numId w:val="5"/>
        </w:numPr>
        <w:tabs>
          <w:tab w:val="clear" w:pos="4320"/>
        </w:tabs>
        <w:spacing w:line="360" w:lineRule="auto"/>
        <w:ind w:left="0" w:firstLine="0"/>
        <w:jc w:val="both"/>
      </w:pPr>
      <w:proofErr w:type="spellStart"/>
      <w:r w:rsidRPr="00187F82">
        <w:t>Ms</w:t>
      </w:r>
      <w:proofErr w:type="spellEnd"/>
      <w:r w:rsidRPr="00187F82">
        <w:t xml:space="preserve"> Wong is </w:t>
      </w:r>
      <w:r w:rsidR="00F057F2" w:rsidRPr="00187F82">
        <w:t>no doubt correct</w:t>
      </w:r>
      <w:r w:rsidRPr="00187F82">
        <w:t xml:space="preserve"> to rely on the two medical negligence cases in support of the </w:t>
      </w:r>
      <w:r w:rsidR="00F057F2" w:rsidRPr="00187F82">
        <w:t xml:space="preserve">general </w:t>
      </w:r>
      <w:r w:rsidRPr="00187F82">
        <w:t>proposition that a non-patient, being the sexual partner of a patient who was negligently treated</w:t>
      </w:r>
      <w:r w:rsidRPr="009577E8">
        <w:t>, could be</w:t>
      </w:r>
      <w:r w:rsidRPr="00187F82">
        <w:t xml:space="preserve"> </w:t>
      </w:r>
      <w:r w:rsidRPr="00187F82">
        <w:lastRenderedPageBreak/>
        <w:t xml:space="preserve">owed a duty of care by the treating doctor </w:t>
      </w:r>
      <w:r w:rsidR="00F057F2" w:rsidRPr="00187F82">
        <w:t>in respect of the injury personally suffered by the non-patient</w:t>
      </w:r>
      <w:r w:rsidRPr="00187F82">
        <w:t>.</w:t>
      </w:r>
      <w:r w:rsidR="00F057F2" w:rsidRPr="00187F82">
        <w:t xml:space="preserve">  But that is as far as those authorities can take her</w:t>
      </w:r>
      <w:r w:rsidR="004316E1" w:rsidRPr="00187F82">
        <w:t xml:space="preserve"> and the usefulness of the cases stop there</w:t>
      </w:r>
      <w:r w:rsidR="00F057F2" w:rsidRPr="00187F82">
        <w:t xml:space="preserve">.  </w:t>
      </w:r>
    </w:p>
    <w:p w:rsidR="009577E8" w:rsidRPr="00187F82" w:rsidRDefault="009577E8" w:rsidP="00336180">
      <w:pPr>
        <w:pStyle w:val="ListParagraph"/>
        <w:tabs>
          <w:tab w:val="clear" w:pos="4320"/>
        </w:tabs>
        <w:spacing w:line="360" w:lineRule="auto"/>
        <w:ind w:left="0"/>
        <w:jc w:val="both"/>
      </w:pPr>
    </w:p>
    <w:p w:rsidR="00714954" w:rsidRDefault="004316E1" w:rsidP="006D5D97">
      <w:pPr>
        <w:pStyle w:val="ListParagraph"/>
        <w:numPr>
          <w:ilvl w:val="0"/>
          <w:numId w:val="5"/>
        </w:numPr>
        <w:tabs>
          <w:tab w:val="clear" w:pos="4320"/>
        </w:tabs>
        <w:spacing w:line="360" w:lineRule="auto"/>
        <w:ind w:left="0" w:firstLine="0"/>
        <w:jc w:val="both"/>
      </w:pPr>
      <w:r w:rsidRPr="00187F82">
        <w:t>This is because t</w:t>
      </w:r>
      <w:r w:rsidR="00F057F2" w:rsidRPr="00187F82">
        <w:t xml:space="preserve">he facts are vastly different from the present case.  The most material difference lies in the fact that, unlike </w:t>
      </w:r>
      <w:proofErr w:type="spellStart"/>
      <w:r w:rsidR="00F057F2" w:rsidRPr="00187F82">
        <w:t>Mr</w:t>
      </w:r>
      <w:proofErr w:type="spellEnd"/>
      <w:r w:rsidR="00F057F2" w:rsidRPr="00187F82">
        <w:t xml:space="preserve"> Wong,</w:t>
      </w:r>
      <w:r w:rsidR="00987B5E" w:rsidRPr="00187F82">
        <w:t xml:space="preserve"> the claimant</w:t>
      </w:r>
      <w:r w:rsidR="00BF05C7">
        <w:t>s</w:t>
      </w:r>
      <w:r w:rsidR="00F057F2" w:rsidRPr="00187F82">
        <w:t xml:space="preserve"> </w:t>
      </w:r>
      <w:r w:rsidR="00BF05C7">
        <w:t>each</w:t>
      </w:r>
      <w:r w:rsidR="00F057F2" w:rsidRPr="00187F82">
        <w:t xml:space="preserve"> had </w:t>
      </w:r>
      <w:r w:rsidR="00987B5E" w:rsidRPr="00187F82">
        <w:t>a clear-cut case of</w:t>
      </w:r>
      <w:r w:rsidR="00F057F2" w:rsidRPr="00187F82">
        <w:t xml:space="preserve"> reasonable foreseeability.</w:t>
      </w:r>
    </w:p>
    <w:p w:rsidR="009577E8" w:rsidRPr="00187F82" w:rsidRDefault="009577E8" w:rsidP="00336180">
      <w:pPr>
        <w:pStyle w:val="ListParagraph"/>
        <w:tabs>
          <w:tab w:val="clear" w:pos="4320"/>
        </w:tabs>
        <w:spacing w:line="360" w:lineRule="auto"/>
        <w:ind w:left="0"/>
        <w:jc w:val="both"/>
      </w:pPr>
    </w:p>
    <w:p w:rsidR="00F057F2" w:rsidRDefault="00F057F2" w:rsidP="006D5D97">
      <w:pPr>
        <w:pStyle w:val="ListParagraph"/>
        <w:numPr>
          <w:ilvl w:val="0"/>
          <w:numId w:val="14"/>
        </w:numPr>
        <w:tabs>
          <w:tab w:val="clear" w:pos="4320"/>
          <w:tab w:val="left" w:pos="2160"/>
        </w:tabs>
        <w:spacing w:line="360" w:lineRule="auto"/>
        <w:ind w:left="2160" w:hanging="720"/>
        <w:jc w:val="both"/>
      </w:pPr>
      <w:r w:rsidRPr="00187F82">
        <w:t xml:space="preserve">In </w:t>
      </w:r>
      <w:r w:rsidRPr="00187F82">
        <w:rPr>
          <w:i/>
        </w:rPr>
        <w:t>McFarlane</w:t>
      </w:r>
      <w:r w:rsidRPr="00187F82">
        <w:t xml:space="preserve">, it was </w:t>
      </w:r>
      <w:proofErr w:type="spellStart"/>
      <w:r w:rsidRPr="00187F82">
        <w:t>recognised</w:t>
      </w:r>
      <w:proofErr w:type="spellEnd"/>
      <w:r w:rsidRPr="00187F82">
        <w:t xml:space="preserve"> that the very purpose of a vasectomy operation was to prevent the patient’s sexual partner from getting pregnant.  Lord </w:t>
      </w:r>
      <w:proofErr w:type="spellStart"/>
      <w:r w:rsidRPr="00187F82">
        <w:t>Slynn</w:t>
      </w:r>
      <w:proofErr w:type="spellEnd"/>
      <w:r w:rsidRPr="00187F82">
        <w:t xml:space="preserve"> said</w:t>
      </w:r>
      <w:r w:rsidR="00987B5E" w:rsidRPr="00187F82">
        <w:t xml:space="preserve"> (at 74B-D) that it</w:t>
      </w:r>
      <w:r w:rsidRPr="00187F82">
        <w:t xml:space="preserve"> was </w:t>
      </w:r>
      <w:r w:rsidR="00987B5E" w:rsidRPr="00187F82">
        <w:t>“</w:t>
      </w:r>
      <w:r w:rsidRPr="00187F82">
        <w:t>plainly foreseeable</w:t>
      </w:r>
      <w:r w:rsidR="00987B5E" w:rsidRPr="00187F82">
        <w:t xml:space="preserve">” that if the operation did not succeed, the wife might become pregnant.  </w:t>
      </w:r>
    </w:p>
    <w:p w:rsidR="009577E8" w:rsidRPr="00187F82" w:rsidRDefault="009577E8" w:rsidP="00336180">
      <w:pPr>
        <w:pStyle w:val="ListParagraph"/>
        <w:tabs>
          <w:tab w:val="clear" w:pos="4320"/>
          <w:tab w:val="left" w:pos="2160"/>
        </w:tabs>
        <w:spacing w:line="360" w:lineRule="auto"/>
        <w:ind w:left="2160"/>
        <w:jc w:val="both"/>
      </w:pPr>
    </w:p>
    <w:p w:rsidR="009577E8" w:rsidRDefault="00987B5E" w:rsidP="006D5D97">
      <w:pPr>
        <w:pStyle w:val="ListParagraph"/>
        <w:numPr>
          <w:ilvl w:val="0"/>
          <w:numId w:val="14"/>
        </w:numPr>
        <w:tabs>
          <w:tab w:val="clear" w:pos="4320"/>
          <w:tab w:val="left" w:pos="2160"/>
        </w:tabs>
        <w:spacing w:line="360" w:lineRule="auto"/>
        <w:ind w:left="2160" w:hanging="720"/>
        <w:jc w:val="both"/>
      </w:pPr>
      <w:r w:rsidRPr="00187F82">
        <w:t xml:space="preserve">In </w:t>
      </w:r>
      <w:r w:rsidRPr="00187F82">
        <w:rPr>
          <w:i/>
        </w:rPr>
        <w:t xml:space="preserve">BT v </w:t>
      </w:r>
      <w:proofErr w:type="spellStart"/>
      <w:r w:rsidRPr="00187F82">
        <w:rPr>
          <w:i/>
        </w:rPr>
        <w:t>Oei</w:t>
      </w:r>
      <w:proofErr w:type="spellEnd"/>
      <w:r w:rsidRPr="00187F82">
        <w:t>, BT pleaded that she was within the class of persons who were at the risk of foreseeable injury if the general practitioner failed to advise AT to have an HIV test.  At trial, the general practitioner did not seek to contend otherwise: paragraph 62.</w:t>
      </w:r>
    </w:p>
    <w:p w:rsidR="009577E8" w:rsidRDefault="009577E8" w:rsidP="00336180">
      <w:pPr>
        <w:pStyle w:val="ListParagraph"/>
        <w:spacing w:line="360" w:lineRule="auto"/>
      </w:pPr>
    </w:p>
    <w:p w:rsidR="00987B5E" w:rsidRDefault="00987B5E" w:rsidP="006D5D97">
      <w:pPr>
        <w:pStyle w:val="ListParagraph"/>
        <w:numPr>
          <w:ilvl w:val="0"/>
          <w:numId w:val="14"/>
        </w:numPr>
        <w:tabs>
          <w:tab w:val="clear" w:pos="4320"/>
          <w:tab w:val="left" w:pos="2160"/>
        </w:tabs>
        <w:spacing w:line="360" w:lineRule="auto"/>
        <w:ind w:left="2160" w:hanging="720"/>
        <w:jc w:val="both"/>
      </w:pPr>
      <w:r w:rsidRPr="00187F82">
        <w:t>These decisions are to be contrasted with, and are plainly distinguishable from, the present case as far as the issue of reasonable foreseeability is concerned.</w:t>
      </w:r>
    </w:p>
    <w:p w:rsidR="009577E8" w:rsidRPr="00187F82" w:rsidRDefault="009577E8" w:rsidP="00336180">
      <w:pPr>
        <w:tabs>
          <w:tab w:val="clear" w:pos="4320"/>
          <w:tab w:val="left" w:pos="2160"/>
        </w:tabs>
        <w:spacing w:line="360" w:lineRule="auto"/>
        <w:jc w:val="both"/>
      </w:pPr>
    </w:p>
    <w:p w:rsidR="00F057F2" w:rsidRPr="00187F82" w:rsidRDefault="00987B5E" w:rsidP="006D5D97">
      <w:pPr>
        <w:pStyle w:val="ListParagraph"/>
        <w:numPr>
          <w:ilvl w:val="0"/>
          <w:numId w:val="5"/>
        </w:numPr>
        <w:tabs>
          <w:tab w:val="clear" w:pos="4320"/>
        </w:tabs>
        <w:spacing w:line="360" w:lineRule="auto"/>
        <w:ind w:left="0" w:firstLine="0"/>
        <w:jc w:val="both"/>
      </w:pPr>
      <w:r w:rsidRPr="00187F82">
        <w:t xml:space="preserve">Lastly, in </w:t>
      </w:r>
      <w:r w:rsidRPr="00187F82">
        <w:rPr>
          <w:i/>
        </w:rPr>
        <w:t>W v Essex</w:t>
      </w:r>
      <w:r w:rsidRPr="00187F82">
        <w:t xml:space="preserve">, on which </w:t>
      </w:r>
      <w:proofErr w:type="spellStart"/>
      <w:r w:rsidRPr="00187F82">
        <w:t>Ms</w:t>
      </w:r>
      <w:proofErr w:type="spellEnd"/>
      <w:r w:rsidRPr="00187F82">
        <w:t xml:space="preserve"> Wong places strong reliance, again, the foster parents had no problem with establishing </w:t>
      </w:r>
      <w:r w:rsidRPr="00187F82">
        <w:lastRenderedPageBreak/>
        <w:t>reasonable foreseeability of their psychiatric illness, as the issue was conceded at first instance (see 597D-E).</w:t>
      </w:r>
    </w:p>
    <w:p w:rsidR="00BF05C7" w:rsidRPr="00187F82" w:rsidRDefault="00BF05C7" w:rsidP="00336180">
      <w:pPr>
        <w:tabs>
          <w:tab w:val="clear" w:pos="4320"/>
        </w:tabs>
        <w:spacing w:line="360" w:lineRule="auto"/>
        <w:jc w:val="both"/>
      </w:pPr>
    </w:p>
    <w:p w:rsidR="0070177F" w:rsidRDefault="0070177F" w:rsidP="00336180">
      <w:pPr>
        <w:pStyle w:val="ListParagraph"/>
        <w:tabs>
          <w:tab w:val="clear" w:pos="4320"/>
        </w:tabs>
        <w:spacing w:line="360" w:lineRule="auto"/>
        <w:ind w:left="0"/>
        <w:jc w:val="both"/>
        <w:rPr>
          <w:i/>
        </w:rPr>
      </w:pPr>
      <w:r w:rsidRPr="00187F82">
        <w:rPr>
          <w:i/>
        </w:rPr>
        <w:t>Should the claim be struck out now?</w:t>
      </w:r>
    </w:p>
    <w:p w:rsidR="009577E8" w:rsidRPr="00187F82" w:rsidRDefault="009577E8" w:rsidP="00336180">
      <w:pPr>
        <w:pStyle w:val="ListParagraph"/>
        <w:tabs>
          <w:tab w:val="clear" w:pos="4320"/>
        </w:tabs>
        <w:spacing w:line="360" w:lineRule="auto"/>
        <w:ind w:left="0"/>
        <w:jc w:val="both"/>
        <w:rPr>
          <w:i/>
        </w:rPr>
      </w:pPr>
    </w:p>
    <w:p w:rsidR="00F057F2" w:rsidRPr="00187F82" w:rsidRDefault="00BF05C7" w:rsidP="006D5D97">
      <w:pPr>
        <w:pStyle w:val="ListParagraph"/>
        <w:numPr>
          <w:ilvl w:val="0"/>
          <w:numId w:val="5"/>
        </w:numPr>
        <w:tabs>
          <w:tab w:val="clear" w:pos="4320"/>
        </w:tabs>
        <w:spacing w:line="360" w:lineRule="auto"/>
        <w:ind w:left="0" w:firstLine="0"/>
        <w:jc w:val="both"/>
      </w:pPr>
      <w:r>
        <w:t>Lastly, I must now turn to deal with the issue of whether it is appropriate to strike out the claim now.  This issue justifiably took on</w:t>
      </w:r>
      <w:r w:rsidR="0025442E" w:rsidRPr="00187F82">
        <w:t xml:space="preserve"> significance</w:t>
      </w:r>
      <w:r>
        <w:t xml:space="preserve"> </w:t>
      </w:r>
      <w:r w:rsidR="00DC23EF">
        <w:t>towards the end of the hearing</w:t>
      </w:r>
      <w:r w:rsidR="0025442E" w:rsidRPr="00187F82">
        <w:t>.</w:t>
      </w:r>
      <w:r w:rsidR="002231EF" w:rsidRPr="00187F82">
        <w:t xml:space="preserve">  </w:t>
      </w:r>
      <w:r>
        <w:t>Is</w:t>
      </w:r>
      <w:r w:rsidR="00206828" w:rsidRPr="00187F82">
        <w:t xml:space="preserve"> it proper to make</w:t>
      </w:r>
      <w:r w:rsidR="0025442E" w:rsidRPr="00187F82">
        <w:t xml:space="preserve"> </w:t>
      </w:r>
      <w:r w:rsidR="002231EF" w:rsidRPr="00187F82">
        <w:t xml:space="preserve">the decision </w:t>
      </w:r>
      <w:r w:rsidR="0025442E" w:rsidRPr="00187F82">
        <w:t>on</w:t>
      </w:r>
      <w:r w:rsidR="002231EF" w:rsidRPr="00187F82">
        <w:t xml:space="preserve"> whether a duty of care existed i</w:t>
      </w:r>
      <w:r w:rsidR="0025442E" w:rsidRPr="00187F82">
        <w:t>n</w:t>
      </w:r>
      <w:r w:rsidR="00206828" w:rsidRPr="00187F82">
        <w:t xml:space="preserve"> this striking out application?  Or </w:t>
      </w:r>
      <w:r w:rsidR="002231EF" w:rsidRPr="00187F82">
        <w:t xml:space="preserve">ought </w:t>
      </w:r>
      <w:r w:rsidR="0025442E" w:rsidRPr="00187F82">
        <w:t>it to be left to the trial?</w:t>
      </w:r>
    </w:p>
    <w:p w:rsidR="00F057F2" w:rsidRPr="00187F82" w:rsidRDefault="00F057F2" w:rsidP="00336180">
      <w:pPr>
        <w:tabs>
          <w:tab w:val="clear" w:pos="4320"/>
        </w:tabs>
        <w:spacing w:line="360" w:lineRule="auto"/>
        <w:jc w:val="both"/>
      </w:pPr>
    </w:p>
    <w:p w:rsidR="00F057F2" w:rsidRPr="00187F82" w:rsidRDefault="00206828" w:rsidP="006D5D97">
      <w:pPr>
        <w:pStyle w:val="ListParagraph"/>
        <w:numPr>
          <w:ilvl w:val="0"/>
          <w:numId w:val="5"/>
        </w:numPr>
        <w:tabs>
          <w:tab w:val="clear" w:pos="4320"/>
        </w:tabs>
        <w:spacing w:line="360" w:lineRule="auto"/>
        <w:ind w:left="0" w:firstLine="0"/>
        <w:jc w:val="both"/>
      </w:pPr>
      <w:proofErr w:type="spellStart"/>
      <w:r w:rsidRPr="00187F82">
        <w:t>Ms</w:t>
      </w:r>
      <w:proofErr w:type="spellEnd"/>
      <w:r w:rsidRPr="00187F82">
        <w:t xml:space="preserve"> Wong puts forward a number of arguments in </w:t>
      </w:r>
      <w:proofErr w:type="spellStart"/>
      <w:r w:rsidRPr="00187F82">
        <w:t>favour</w:t>
      </w:r>
      <w:proofErr w:type="spellEnd"/>
      <w:r w:rsidRPr="00187F82">
        <w:t xml:space="preserve"> of the latter approach.</w:t>
      </w:r>
    </w:p>
    <w:p w:rsidR="00206828" w:rsidRPr="00187F82" w:rsidRDefault="00206828" w:rsidP="00336180">
      <w:pPr>
        <w:tabs>
          <w:tab w:val="clear" w:pos="4320"/>
        </w:tabs>
        <w:spacing w:line="360" w:lineRule="auto"/>
        <w:jc w:val="both"/>
      </w:pPr>
    </w:p>
    <w:p w:rsidR="009577E8" w:rsidRDefault="00206828" w:rsidP="006D5D97">
      <w:pPr>
        <w:pStyle w:val="ListParagraph"/>
        <w:numPr>
          <w:ilvl w:val="0"/>
          <w:numId w:val="5"/>
        </w:numPr>
        <w:tabs>
          <w:tab w:val="clear" w:pos="4320"/>
        </w:tabs>
        <w:spacing w:line="360" w:lineRule="auto"/>
        <w:ind w:left="0" w:firstLine="0"/>
        <w:jc w:val="both"/>
      </w:pPr>
      <w:r w:rsidRPr="00187F82">
        <w:t xml:space="preserve">First, in her written submissions, she makes the general point that it is inappropriate to strike out a claim in a case in an area of law which is in the </w:t>
      </w:r>
      <w:r w:rsidR="00887F24" w:rsidRPr="00187F82">
        <w:t xml:space="preserve">process of developing, citing </w:t>
      </w:r>
      <w:r w:rsidR="00887F24" w:rsidRPr="00187F82">
        <w:rPr>
          <w:i/>
        </w:rPr>
        <w:t>Hong Kong Civil Procedure 2018</w:t>
      </w:r>
      <w:r w:rsidR="00887F24" w:rsidRPr="00187F82">
        <w:t xml:space="preserve"> at 18/19/4 and </w:t>
      </w:r>
      <w:proofErr w:type="spellStart"/>
      <w:r w:rsidR="00887F24" w:rsidRPr="00187F82">
        <w:rPr>
          <w:i/>
        </w:rPr>
        <w:t>Tadjudin</w:t>
      </w:r>
      <w:proofErr w:type="spellEnd"/>
      <w:r w:rsidR="00887F24" w:rsidRPr="00187F82">
        <w:rPr>
          <w:i/>
        </w:rPr>
        <w:t xml:space="preserve"> Sunny </w:t>
      </w:r>
      <w:proofErr w:type="gramStart"/>
      <w:r w:rsidR="00887F24" w:rsidRPr="00187F82">
        <w:rPr>
          <w:i/>
        </w:rPr>
        <w:t>v</w:t>
      </w:r>
      <w:proofErr w:type="gramEnd"/>
      <w:r w:rsidR="00887F24" w:rsidRPr="00187F82">
        <w:rPr>
          <w:i/>
        </w:rPr>
        <w:t xml:space="preserve"> Bank of America NA</w:t>
      </w:r>
      <w:r w:rsidR="00887F24" w:rsidRPr="00187F82">
        <w:t xml:space="preserve"> [2010] 3 HKLRD 417 at paragraphs 7 and 56.</w:t>
      </w:r>
    </w:p>
    <w:p w:rsidR="009577E8" w:rsidRPr="00187F82" w:rsidRDefault="009577E8" w:rsidP="00336180">
      <w:pPr>
        <w:pStyle w:val="ListParagraph"/>
        <w:tabs>
          <w:tab w:val="clear" w:pos="4320"/>
        </w:tabs>
        <w:spacing w:line="360" w:lineRule="auto"/>
        <w:ind w:left="0"/>
        <w:jc w:val="both"/>
      </w:pPr>
    </w:p>
    <w:p w:rsidR="00F057F2" w:rsidRDefault="00887F24" w:rsidP="006D5D97">
      <w:pPr>
        <w:pStyle w:val="ListParagraph"/>
        <w:numPr>
          <w:ilvl w:val="0"/>
          <w:numId w:val="5"/>
        </w:numPr>
        <w:tabs>
          <w:tab w:val="clear" w:pos="4320"/>
        </w:tabs>
        <w:spacing w:line="360" w:lineRule="auto"/>
        <w:ind w:left="0" w:firstLine="0"/>
        <w:jc w:val="both"/>
      </w:pPr>
      <w:r w:rsidRPr="00187F82">
        <w:t xml:space="preserve">Second, also in her written submissions, </w:t>
      </w:r>
      <w:r w:rsidR="001D4BF9" w:rsidRPr="00187F82">
        <w:t xml:space="preserve">she points out that </w:t>
      </w:r>
      <w:r w:rsidRPr="00187F82">
        <w:t xml:space="preserve">an order to strike out should not be made where the legal viability of a cause of action is sensitive to the facts: </w:t>
      </w:r>
      <w:r w:rsidRPr="00187F82">
        <w:rPr>
          <w:i/>
        </w:rPr>
        <w:t xml:space="preserve">Yue </w:t>
      </w:r>
      <w:proofErr w:type="spellStart"/>
      <w:r w:rsidRPr="00187F82">
        <w:rPr>
          <w:i/>
        </w:rPr>
        <w:t>Xiu</w:t>
      </w:r>
      <w:proofErr w:type="spellEnd"/>
      <w:r w:rsidRPr="00187F82">
        <w:rPr>
          <w:i/>
        </w:rPr>
        <w:t xml:space="preserve"> Finance Co Ltd v Dermot Agnew</w:t>
      </w:r>
      <w:r w:rsidRPr="00187F82">
        <w:t xml:space="preserve"> [1996] 1 HKLR 137 at 141D-E.</w:t>
      </w:r>
    </w:p>
    <w:p w:rsidR="009577E8" w:rsidRPr="00187F82" w:rsidRDefault="009577E8" w:rsidP="00336180">
      <w:pPr>
        <w:pStyle w:val="ListParagraph"/>
        <w:tabs>
          <w:tab w:val="clear" w:pos="4320"/>
        </w:tabs>
        <w:spacing w:line="360" w:lineRule="auto"/>
        <w:ind w:left="0"/>
        <w:jc w:val="both"/>
      </w:pPr>
    </w:p>
    <w:p w:rsidR="00E64E92" w:rsidRDefault="001D4BF9" w:rsidP="006D5D97">
      <w:pPr>
        <w:pStyle w:val="ListParagraph"/>
        <w:numPr>
          <w:ilvl w:val="0"/>
          <w:numId w:val="5"/>
        </w:numPr>
        <w:tabs>
          <w:tab w:val="clear" w:pos="4320"/>
        </w:tabs>
        <w:spacing w:line="360" w:lineRule="auto"/>
        <w:ind w:left="0" w:firstLine="0"/>
        <w:jc w:val="both"/>
      </w:pPr>
      <w:r w:rsidRPr="00187F82">
        <w:t xml:space="preserve">Third, in her oral submissions, she contends that the court will have to make a judgment </w:t>
      </w:r>
      <w:r w:rsidR="00DC23EF">
        <w:t xml:space="preserve">call </w:t>
      </w:r>
      <w:r w:rsidRPr="00187F82">
        <w:t xml:space="preserve">when considering the issue of duty of care and that such judgment </w:t>
      </w:r>
      <w:r w:rsidR="00DC23EF">
        <w:t xml:space="preserve">call </w:t>
      </w:r>
      <w:r w:rsidRPr="00187F82">
        <w:t>can only be appropriately made at trial.</w:t>
      </w:r>
    </w:p>
    <w:p w:rsidR="009577E8" w:rsidRPr="00187F82" w:rsidRDefault="009577E8" w:rsidP="00336180">
      <w:pPr>
        <w:pStyle w:val="ListParagraph"/>
        <w:tabs>
          <w:tab w:val="clear" w:pos="4320"/>
        </w:tabs>
        <w:spacing w:line="360" w:lineRule="auto"/>
        <w:ind w:left="0"/>
        <w:jc w:val="both"/>
      </w:pPr>
    </w:p>
    <w:p w:rsidR="001D4BF9" w:rsidRDefault="001D4BF9" w:rsidP="006D5D97">
      <w:pPr>
        <w:pStyle w:val="ListParagraph"/>
        <w:numPr>
          <w:ilvl w:val="0"/>
          <w:numId w:val="5"/>
        </w:numPr>
        <w:tabs>
          <w:tab w:val="clear" w:pos="4320"/>
        </w:tabs>
        <w:spacing w:line="360" w:lineRule="auto"/>
        <w:ind w:left="0" w:firstLine="0"/>
        <w:jc w:val="both"/>
      </w:pPr>
      <w:r w:rsidRPr="00187F82">
        <w:t>Fourth, also in her oral submiss</w:t>
      </w:r>
      <w:r w:rsidR="00AB373E" w:rsidRPr="00187F82">
        <w:t>i</w:t>
      </w:r>
      <w:r w:rsidRPr="00187F82">
        <w:t xml:space="preserve">ons, </w:t>
      </w:r>
      <w:r w:rsidR="00AB373E" w:rsidRPr="00187F82">
        <w:t xml:space="preserve">she stresses that the purpose of a striking out application and the court’s task is </w:t>
      </w:r>
      <w:r w:rsidR="00DC23EF">
        <w:t xml:space="preserve">merely </w:t>
      </w:r>
      <w:r w:rsidR="00AB373E" w:rsidRPr="00187F82">
        <w:t xml:space="preserve">to weed out bad and unarguable cases.  Given the clear authorities of </w:t>
      </w:r>
      <w:r w:rsidR="00AB373E" w:rsidRPr="00187F82">
        <w:rPr>
          <w:i/>
        </w:rPr>
        <w:t>McFarlane</w:t>
      </w:r>
      <w:r w:rsidR="00AB373E" w:rsidRPr="00187F82">
        <w:t xml:space="preserve"> and </w:t>
      </w:r>
      <w:r w:rsidR="00AB373E" w:rsidRPr="00187F82">
        <w:rPr>
          <w:i/>
        </w:rPr>
        <w:t xml:space="preserve">BT v </w:t>
      </w:r>
      <w:proofErr w:type="spellStart"/>
      <w:r w:rsidR="00AB373E" w:rsidRPr="00187F82">
        <w:rPr>
          <w:i/>
        </w:rPr>
        <w:t>Oei</w:t>
      </w:r>
      <w:proofErr w:type="spellEnd"/>
      <w:r w:rsidR="00AB373E" w:rsidRPr="00187F82">
        <w:t xml:space="preserve"> and </w:t>
      </w:r>
      <w:r w:rsidR="00DC23EF">
        <w:t xml:space="preserve">the </w:t>
      </w:r>
      <w:r w:rsidR="00AB373E" w:rsidRPr="00187F82">
        <w:t xml:space="preserve">resembling features in </w:t>
      </w:r>
      <w:proofErr w:type="spellStart"/>
      <w:r w:rsidR="00AB373E" w:rsidRPr="00187F82">
        <w:t>Mr</w:t>
      </w:r>
      <w:proofErr w:type="spellEnd"/>
      <w:r w:rsidR="00AB373E" w:rsidRPr="00187F82">
        <w:t xml:space="preserve"> Wong’s case (also being a claim by a sexual and marital partner of a patient who had been negligently treated by a defendant doctor), it </w:t>
      </w:r>
      <w:r w:rsidR="00AB373E" w:rsidRPr="009577E8">
        <w:t>is at the very least arguable</w:t>
      </w:r>
      <w:r w:rsidR="00AB373E" w:rsidRPr="00187F82">
        <w:t xml:space="preserve"> that </w:t>
      </w:r>
      <w:proofErr w:type="spellStart"/>
      <w:r w:rsidR="00AB373E" w:rsidRPr="00187F82">
        <w:t>Mr</w:t>
      </w:r>
      <w:proofErr w:type="spellEnd"/>
      <w:r w:rsidR="00AB373E" w:rsidRPr="00187F82">
        <w:t xml:space="preserve"> Wong had a potential claim in negligence and he ought to be given the opportunity to take his case to trial.</w:t>
      </w:r>
    </w:p>
    <w:p w:rsidR="009577E8" w:rsidRPr="00187F82" w:rsidRDefault="009577E8" w:rsidP="00336180">
      <w:pPr>
        <w:pStyle w:val="ListParagraph"/>
        <w:tabs>
          <w:tab w:val="clear" w:pos="4320"/>
        </w:tabs>
        <w:spacing w:line="360" w:lineRule="auto"/>
        <w:ind w:left="0"/>
        <w:jc w:val="both"/>
      </w:pPr>
    </w:p>
    <w:p w:rsidR="00967EC9" w:rsidRDefault="00AB373E" w:rsidP="006D5D97">
      <w:pPr>
        <w:pStyle w:val="ListParagraph"/>
        <w:numPr>
          <w:ilvl w:val="0"/>
          <w:numId w:val="5"/>
        </w:numPr>
        <w:tabs>
          <w:tab w:val="clear" w:pos="4320"/>
        </w:tabs>
        <w:spacing w:line="360" w:lineRule="auto"/>
        <w:ind w:left="0" w:firstLine="0"/>
        <w:jc w:val="both"/>
      </w:pPr>
      <w:r w:rsidRPr="00187F82">
        <w:t xml:space="preserve">Notwithstanding these extensive submissions made on behalf of </w:t>
      </w:r>
      <w:proofErr w:type="spellStart"/>
      <w:r w:rsidRPr="00187F82">
        <w:t>Mr</w:t>
      </w:r>
      <w:proofErr w:type="spellEnd"/>
      <w:r w:rsidRPr="00187F82">
        <w:t xml:space="preserve"> Wong, I am of the clear view that</w:t>
      </w:r>
      <w:r w:rsidR="009066D1" w:rsidRPr="00187F82">
        <w:t>,</w:t>
      </w:r>
      <w:r w:rsidRPr="00187F82">
        <w:t xml:space="preserve"> </w:t>
      </w:r>
      <w:r w:rsidR="009066D1" w:rsidRPr="00187F82">
        <w:t xml:space="preserve">given the nature of the pleaded facts and the current state of the law of negligence, the </w:t>
      </w:r>
      <w:r w:rsidR="005E4978" w:rsidRPr="00187F82">
        <w:t xml:space="preserve">claim should be struck out now. </w:t>
      </w:r>
      <w:r w:rsidR="005C10C5" w:rsidRPr="00187F82">
        <w:t xml:space="preserve"> I have borne in mind that t</w:t>
      </w:r>
      <w:r w:rsidR="005E4978" w:rsidRPr="00187F82">
        <w:t xml:space="preserve">he overarching question </w:t>
      </w:r>
      <w:r w:rsidR="005C10C5" w:rsidRPr="00187F82">
        <w:t xml:space="preserve">here (as in any other striking out application) is whether it is plain and </w:t>
      </w:r>
      <w:r w:rsidR="005E4978" w:rsidRPr="00187F82">
        <w:t>obvious</w:t>
      </w:r>
      <w:r w:rsidR="005C10C5" w:rsidRPr="00187F82">
        <w:t xml:space="preserve"> that the claim is unarguable and bound to fail.  </w:t>
      </w:r>
    </w:p>
    <w:p w:rsidR="009577E8" w:rsidRPr="00187F82" w:rsidRDefault="009577E8" w:rsidP="00336180">
      <w:pPr>
        <w:pStyle w:val="ListParagraph"/>
        <w:tabs>
          <w:tab w:val="clear" w:pos="4320"/>
        </w:tabs>
        <w:spacing w:line="360" w:lineRule="auto"/>
        <w:ind w:left="0"/>
        <w:jc w:val="both"/>
      </w:pPr>
    </w:p>
    <w:p w:rsidR="001D4BF9" w:rsidRDefault="005C10C5" w:rsidP="006D5D97">
      <w:pPr>
        <w:pStyle w:val="ListParagraph"/>
        <w:numPr>
          <w:ilvl w:val="0"/>
          <w:numId w:val="5"/>
        </w:numPr>
        <w:tabs>
          <w:tab w:val="clear" w:pos="4320"/>
        </w:tabs>
        <w:spacing w:line="360" w:lineRule="auto"/>
        <w:ind w:left="0" w:firstLine="0"/>
        <w:jc w:val="both"/>
      </w:pPr>
      <w:r w:rsidRPr="00187F82">
        <w:t xml:space="preserve">I shall deal with the </w:t>
      </w:r>
      <w:r w:rsidR="00967EC9" w:rsidRPr="00187F82">
        <w:t xml:space="preserve">first, third and fourth </w:t>
      </w:r>
      <w:r w:rsidRPr="00187F82">
        <w:t xml:space="preserve">submissions </w:t>
      </w:r>
      <w:r w:rsidR="00967EC9" w:rsidRPr="00187F82">
        <w:t>together</w:t>
      </w:r>
      <w:r w:rsidR="009800E6" w:rsidRPr="00187F82">
        <w:t>.</w:t>
      </w:r>
    </w:p>
    <w:p w:rsidR="009577E8" w:rsidRPr="00187F82" w:rsidRDefault="009577E8" w:rsidP="00336180">
      <w:pPr>
        <w:pStyle w:val="ListParagraph"/>
        <w:tabs>
          <w:tab w:val="clear" w:pos="4320"/>
        </w:tabs>
        <w:spacing w:line="360" w:lineRule="auto"/>
        <w:ind w:left="0"/>
        <w:jc w:val="both"/>
      </w:pPr>
    </w:p>
    <w:p w:rsidR="006B0B04" w:rsidRDefault="00967EC9" w:rsidP="006D5D97">
      <w:pPr>
        <w:pStyle w:val="ListParagraph"/>
        <w:numPr>
          <w:ilvl w:val="0"/>
          <w:numId w:val="5"/>
        </w:numPr>
        <w:tabs>
          <w:tab w:val="clear" w:pos="4320"/>
        </w:tabs>
        <w:spacing w:line="360" w:lineRule="auto"/>
        <w:ind w:left="0" w:firstLine="0"/>
        <w:jc w:val="both"/>
      </w:pPr>
      <w:r w:rsidRPr="00187F82">
        <w:t xml:space="preserve">In a developing area of law, it is generally considered that an interlocutory application, whether a striking out or an Order 14A application, would be an inappropriate way to dispose of the matter.  The reasons are perhaps too obvious to have to be stated.  </w:t>
      </w:r>
      <w:r w:rsidR="00B205F2" w:rsidRPr="00187F82">
        <w:t>O</w:t>
      </w:r>
      <w:r w:rsidRPr="00187F82">
        <w:t xml:space="preserve">ne </w:t>
      </w:r>
      <w:r w:rsidR="00B205F2" w:rsidRPr="00187F82">
        <w:t>reason</w:t>
      </w:r>
      <w:r w:rsidRPr="00187F82">
        <w:t xml:space="preserve"> is that the court is generally reluctant to make new law on assumed or hypothetical facts.  In </w:t>
      </w:r>
      <w:r w:rsidRPr="00187F82">
        <w:rPr>
          <w:i/>
        </w:rPr>
        <w:t>W v Essex</w:t>
      </w:r>
      <w:r w:rsidRPr="00187F82">
        <w:t xml:space="preserve">, Lord </w:t>
      </w:r>
      <w:proofErr w:type="spellStart"/>
      <w:r w:rsidRPr="00187F82">
        <w:t>Slynn</w:t>
      </w:r>
      <w:proofErr w:type="spellEnd"/>
      <w:r w:rsidRPr="00187F82">
        <w:t xml:space="preserve"> commented as </w:t>
      </w:r>
      <w:proofErr w:type="gramStart"/>
      <w:r w:rsidRPr="00187F82">
        <w:t>follows:-</w:t>
      </w:r>
      <w:proofErr w:type="gramEnd"/>
    </w:p>
    <w:p w:rsidR="009577E8" w:rsidRDefault="009577E8" w:rsidP="00336180">
      <w:pPr>
        <w:pStyle w:val="ListParagraph"/>
        <w:tabs>
          <w:tab w:val="clear" w:pos="4320"/>
        </w:tabs>
        <w:spacing w:line="360" w:lineRule="auto"/>
        <w:ind w:left="0"/>
        <w:jc w:val="both"/>
      </w:pPr>
    </w:p>
    <w:p w:rsidR="009577E8" w:rsidRPr="008F66A0" w:rsidRDefault="009577E8" w:rsidP="008F66A0">
      <w:pPr>
        <w:pStyle w:val="ListParagraph"/>
        <w:tabs>
          <w:tab w:val="clear" w:pos="4320"/>
          <w:tab w:val="clear" w:pos="9072"/>
        </w:tabs>
        <w:ind w:left="1440" w:right="746"/>
        <w:jc w:val="both"/>
        <w:rPr>
          <w:sz w:val="24"/>
          <w:szCs w:val="24"/>
        </w:rPr>
      </w:pPr>
      <w:r w:rsidRPr="008F66A0">
        <w:rPr>
          <w:sz w:val="24"/>
          <w:szCs w:val="24"/>
        </w:rPr>
        <w:t xml:space="preserve">“Although the power to strike out a claim which really has no chance of succeeding in law is a very valuable one to protect </w:t>
      </w:r>
      <w:r w:rsidRPr="008F66A0">
        <w:rPr>
          <w:sz w:val="24"/>
          <w:szCs w:val="24"/>
        </w:rPr>
        <w:lastRenderedPageBreak/>
        <w:t xml:space="preserve">defendants and to prevent the court’s time being used (to the detriment of other cases waiting to be heard) in the investigation of the allegations, it has to be exercised cautiously as has so often been said.  In </w:t>
      </w:r>
      <w:r w:rsidRPr="008F66A0">
        <w:rPr>
          <w:i/>
          <w:sz w:val="24"/>
          <w:szCs w:val="24"/>
        </w:rPr>
        <w:t>X</w:t>
      </w:r>
      <w:r w:rsidRPr="008F66A0">
        <w:rPr>
          <w:sz w:val="24"/>
          <w:szCs w:val="24"/>
        </w:rPr>
        <w:t xml:space="preserve"> </w:t>
      </w:r>
      <w:r w:rsidRPr="008F66A0">
        <w:rPr>
          <w:i/>
          <w:sz w:val="24"/>
          <w:szCs w:val="24"/>
        </w:rPr>
        <w:t>(Mi</w:t>
      </w:r>
      <w:r w:rsidR="008F66A0" w:rsidRPr="008F66A0">
        <w:rPr>
          <w:i/>
          <w:sz w:val="24"/>
          <w:szCs w:val="24"/>
        </w:rPr>
        <w:t>n</w:t>
      </w:r>
      <w:r w:rsidRPr="008F66A0">
        <w:rPr>
          <w:i/>
          <w:sz w:val="24"/>
          <w:szCs w:val="24"/>
        </w:rPr>
        <w:t xml:space="preserve">ors) v Bedfordshire County Council </w:t>
      </w:r>
      <w:r w:rsidRPr="008F66A0">
        <w:rPr>
          <w:sz w:val="24"/>
          <w:szCs w:val="24"/>
        </w:rPr>
        <w:t xml:space="preserve">[1995] 2 AC 633 where the question was whether a duty of care arose in child abuse cases and in special educational needs cases </w:t>
      </w:r>
      <w:r w:rsidR="008F66A0" w:rsidRPr="008F66A0">
        <w:rPr>
          <w:sz w:val="24"/>
          <w:szCs w:val="24"/>
        </w:rPr>
        <w:t>Lord</w:t>
      </w:r>
      <w:r w:rsidRPr="008F66A0">
        <w:rPr>
          <w:sz w:val="24"/>
          <w:szCs w:val="24"/>
        </w:rPr>
        <w:t xml:space="preserve"> Browne-Wilkinson said, at </w:t>
      </w:r>
      <w:r w:rsidR="008F66A0" w:rsidRPr="008F66A0">
        <w:rPr>
          <w:sz w:val="24"/>
          <w:szCs w:val="24"/>
        </w:rPr>
        <w:t>pp</w:t>
      </w:r>
      <w:r w:rsidRPr="008F66A0">
        <w:rPr>
          <w:sz w:val="24"/>
          <w:szCs w:val="24"/>
        </w:rPr>
        <w:t xml:space="preserve"> 740-741: “Where the </w:t>
      </w:r>
      <w:r w:rsidR="008F66A0" w:rsidRPr="008F66A0">
        <w:rPr>
          <w:sz w:val="24"/>
          <w:szCs w:val="24"/>
        </w:rPr>
        <w:t>law</w:t>
      </w:r>
      <w:r w:rsidRPr="008F66A0">
        <w:rPr>
          <w:sz w:val="24"/>
          <w:szCs w:val="24"/>
        </w:rPr>
        <w:t xml:space="preserve"> is not settled but is in a </w:t>
      </w:r>
      <w:r w:rsidR="008F66A0" w:rsidRPr="008F66A0">
        <w:rPr>
          <w:sz w:val="24"/>
          <w:szCs w:val="24"/>
        </w:rPr>
        <w:t>state</w:t>
      </w:r>
      <w:r w:rsidRPr="008F66A0">
        <w:rPr>
          <w:sz w:val="24"/>
          <w:szCs w:val="24"/>
        </w:rPr>
        <w:t xml:space="preserve"> of development (as in the present </w:t>
      </w:r>
      <w:r w:rsidR="008F66A0" w:rsidRPr="008F66A0">
        <w:rPr>
          <w:sz w:val="24"/>
          <w:szCs w:val="24"/>
        </w:rPr>
        <w:t>cases</w:t>
      </w:r>
      <w:r w:rsidRPr="008F66A0">
        <w:rPr>
          <w:sz w:val="24"/>
          <w:szCs w:val="24"/>
        </w:rPr>
        <w:t>) it is normally inappropriate to decide novel questions on hypothetical facts.”</w:t>
      </w:r>
      <w:r w:rsidR="00DC23EF">
        <w:rPr>
          <w:sz w:val="24"/>
          <w:szCs w:val="24"/>
        </w:rPr>
        <w:t xml:space="preserve"> (at 598A-C)</w:t>
      </w:r>
    </w:p>
    <w:p w:rsidR="008F66A0" w:rsidRPr="00187F82" w:rsidRDefault="008F66A0" w:rsidP="00336180">
      <w:pPr>
        <w:pStyle w:val="ListParagraph"/>
        <w:tabs>
          <w:tab w:val="clear" w:pos="4320"/>
        </w:tabs>
        <w:spacing w:line="360" w:lineRule="auto"/>
        <w:ind w:left="0"/>
        <w:jc w:val="both"/>
      </w:pPr>
    </w:p>
    <w:p w:rsidR="001D4BF9" w:rsidRDefault="00B205F2" w:rsidP="006D5D97">
      <w:pPr>
        <w:pStyle w:val="ListParagraph"/>
        <w:numPr>
          <w:ilvl w:val="0"/>
          <w:numId w:val="5"/>
        </w:numPr>
        <w:tabs>
          <w:tab w:val="clear" w:pos="4320"/>
        </w:tabs>
        <w:spacing w:line="360" w:lineRule="auto"/>
        <w:ind w:left="0" w:firstLine="0"/>
        <w:jc w:val="both"/>
      </w:pPr>
      <w:r w:rsidRPr="00187F82">
        <w:t xml:space="preserve">If the matter is looked at from this perspective, the area of law </w:t>
      </w:r>
      <w:r w:rsidR="003C400F">
        <w:t xml:space="preserve">with </w:t>
      </w:r>
      <w:r w:rsidRPr="00187F82">
        <w:t>which the present</w:t>
      </w:r>
      <w:r w:rsidR="00DC23EF">
        <w:t xml:space="preserve"> action</w:t>
      </w:r>
      <w:r w:rsidRPr="00187F82">
        <w:t xml:space="preserve"> </w:t>
      </w:r>
      <w:r w:rsidR="003C400F">
        <w:t>is concerned</w:t>
      </w:r>
      <w:r w:rsidRPr="00187F82">
        <w:t xml:space="preserve"> cannot properly be described as “in a state of development”.</w:t>
      </w:r>
    </w:p>
    <w:p w:rsidR="008F66A0" w:rsidRPr="00187F82" w:rsidRDefault="008F66A0" w:rsidP="00336180">
      <w:pPr>
        <w:pStyle w:val="ListParagraph"/>
        <w:tabs>
          <w:tab w:val="clear" w:pos="4320"/>
        </w:tabs>
        <w:spacing w:line="360" w:lineRule="auto"/>
        <w:ind w:left="0"/>
        <w:jc w:val="both"/>
      </w:pPr>
    </w:p>
    <w:p w:rsidR="00B205F2" w:rsidRDefault="00B205F2" w:rsidP="006D5D97">
      <w:pPr>
        <w:pStyle w:val="ListParagraph"/>
        <w:numPr>
          <w:ilvl w:val="0"/>
          <w:numId w:val="15"/>
        </w:numPr>
        <w:tabs>
          <w:tab w:val="clear" w:pos="4320"/>
          <w:tab w:val="left" w:pos="2160"/>
        </w:tabs>
        <w:spacing w:line="360" w:lineRule="auto"/>
        <w:ind w:left="2160" w:hanging="720"/>
        <w:jc w:val="both"/>
      </w:pPr>
      <w:r w:rsidRPr="00187F82">
        <w:t xml:space="preserve">It is a medical negligence claim.  The principles </w:t>
      </w:r>
      <w:r w:rsidR="005F57C2">
        <w:t>on</w:t>
      </w:r>
      <w:r w:rsidRPr="00187F82">
        <w:t xml:space="preserve"> duty of care are well-settled</w:t>
      </w:r>
      <w:r w:rsidR="00D42B5B">
        <w:t>.  T</w:t>
      </w:r>
      <w:r w:rsidRPr="00187F82">
        <w:t xml:space="preserve">he three-pronged test confirmed by, and the approach adopted in, </w:t>
      </w:r>
      <w:proofErr w:type="spellStart"/>
      <w:r w:rsidRPr="00187F82">
        <w:rPr>
          <w:i/>
        </w:rPr>
        <w:t>Luen</w:t>
      </w:r>
      <w:proofErr w:type="spellEnd"/>
      <w:r w:rsidRPr="00187F82">
        <w:rPr>
          <w:i/>
        </w:rPr>
        <w:t xml:space="preserve"> </w:t>
      </w:r>
      <w:proofErr w:type="spellStart"/>
      <w:r w:rsidRPr="00187F82">
        <w:rPr>
          <w:i/>
        </w:rPr>
        <w:t>Hing</w:t>
      </w:r>
      <w:proofErr w:type="spellEnd"/>
      <w:r w:rsidRPr="00187F82">
        <w:rPr>
          <w:i/>
        </w:rPr>
        <w:t xml:space="preserve"> Fat</w:t>
      </w:r>
      <w:r w:rsidRPr="00187F82">
        <w:t xml:space="preserve"> should apply.  </w:t>
      </w:r>
    </w:p>
    <w:p w:rsidR="008F66A0" w:rsidRPr="00187F82" w:rsidRDefault="008F66A0" w:rsidP="00336180">
      <w:pPr>
        <w:pStyle w:val="ListParagraph"/>
        <w:tabs>
          <w:tab w:val="clear" w:pos="4320"/>
          <w:tab w:val="left" w:pos="2160"/>
        </w:tabs>
        <w:spacing w:line="360" w:lineRule="auto"/>
        <w:ind w:left="2160"/>
        <w:jc w:val="both"/>
      </w:pPr>
    </w:p>
    <w:p w:rsidR="00B205F2" w:rsidRDefault="009B2B7E" w:rsidP="006D5D97">
      <w:pPr>
        <w:pStyle w:val="ListParagraph"/>
        <w:numPr>
          <w:ilvl w:val="0"/>
          <w:numId w:val="15"/>
        </w:numPr>
        <w:tabs>
          <w:tab w:val="clear" w:pos="4320"/>
          <w:tab w:val="left" w:pos="2160"/>
        </w:tabs>
        <w:spacing w:line="360" w:lineRule="auto"/>
        <w:ind w:left="2160" w:hanging="720"/>
        <w:jc w:val="both"/>
      </w:pPr>
      <w:r>
        <w:t>T</w:t>
      </w:r>
      <w:r w:rsidR="00B205F2" w:rsidRPr="00187F82">
        <w:t xml:space="preserve">he court should follow the incremental approach </w:t>
      </w:r>
      <w:r>
        <w:t xml:space="preserve">here </w:t>
      </w:r>
      <w:r w:rsidR="00D42B5B">
        <w:t>–</w:t>
      </w:r>
      <w:r w:rsidR="008F66A0">
        <w:t xml:space="preserve"> </w:t>
      </w:r>
      <w:r w:rsidR="00D42B5B">
        <w:t>see paragraph 64</w:t>
      </w:r>
      <w:r w:rsidR="00B205F2" w:rsidRPr="00187F82">
        <w:t xml:space="preserve"> above.</w:t>
      </w:r>
    </w:p>
    <w:p w:rsidR="008F66A0" w:rsidRPr="00187F82" w:rsidRDefault="008F66A0" w:rsidP="00336180">
      <w:pPr>
        <w:tabs>
          <w:tab w:val="clear" w:pos="4320"/>
          <w:tab w:val="left" w:pos="2160"/>
        </w:tabs>
        <w:spacing w:line="360" w:lineRule="auto"/>
        <w:jc w:val="both"/>
      </w:pPr>
    </w:p>
    <w:p w:rsidR="00B205F2" w:rsidRDefault="00B205F2" w:rsidP="006D5D97">
      <w:pPr>
        <w:pStyle w:val="ListParagraph"/>
        <w:numPr>
          <w:ilvl w:val="0"/>
          <w:numId w:val="15"/>
        </w:numPr>
        <w:tabs>
          <w:tab w:val="clear" w:pos="4320"/>
          <w:tab w:val="left" w:pos="2160"/>
        </w:tabs>
        <w:spacing w:line="360" w:lineRule="auto"/>
        <w:ind w:left="2160" w:hanging="720"/>
        <w:jc w:val="both"/>
      </w:pPr>
      <w:r w:rsidRPr="00187F82">
        <w:t xml:space="preserve">Importantly, at the hearing, </w:t>
      </w:r>
      <w:proofErr w:type="spellStart"/>
      <w:r w:rsidRPr="00187F82">
        <w:t>Ms</w:t>
      </w:r>
      <w:proofErr w:type="spellEnd"/>
      <w:r w:rsidRPr="00187F82">
        <w:t xml:space="preserve"> Wong agrees that the present claim is </w:t>
      </w:r>
      <w:r w:rsidRPr="009B2B7E">
        <w:rPr>
          <w:i/>
        </w:rPr>
        <w:t>not</w:t>
      </w:r>
      <w:r w:rsidRPr="00187F82">
        <w:t xml:space="preserve"> a novel situation contemplated in the incremental approach.  It is indeed her position that the nature of </w:t>
      </w:r>
      <w:proofErr w:type="spellStart"/>
      <w:r w:rsidRPr="00187F82">
        <w:t>Mr</w:t>
      </w:r>
      <w:proofErr w:type="spellEnd"/>
      <w:r w:rsidRPr="00187F82">
        <w:t xml:space="preserve"> Wong’s claim is similar to the categories of cases, to which </w:t>
      </w:r>
      <w:r w:rsidRPr="00187F82">
        <w:rPr>
          <w:i/>
        </w:rPr>
        <w:t xml:space="preserve">McFarlane </w:t>
      </w:r>
      <w:r w:rsidRPr="00187F82">
        <w:t>and</w:t>
      </w:r>
      <w:r w:rsidRPr="00187F82">
        <w:rPr>
          <w:i/>
        </w:rPr>
        <w:t xml:space="preserve"> BT v </w:t>
      </w:r>
      <w:proofErr w:type="spellStart"/>
      <w:r w:rsidRPr="00187F82">
        <w:rPr>
          <w:i/>
        </w:rPr>
        <w:t>Oei</w:t>
      </w:r>
      <w:proofErr w:type="spellEnd"/>
      <w:r w:rsidRPr="00187F82">
        <w:t xml:space="preserve"> belong. </w:t>
      </w:r>
    </w:p>
    <w:p w:rsidR="003C400F" w:rsidRDefault="003C400F" w:rsidP="003C400F">
      <w:pPr>
        <w:pStyle w:val="ListParagraph"/>
      </w:pPr>
    </w:p>
    <w:p w:rsidR="003C400F" w:rsidRDefault="003C400F" w:rsidP="006D5D97">
      <w:pPr>
        <w:pStyle w:val="ListParagraph"/>
        <w:numPr>
          <w:ilvl w:val="0"/>
          <w:numId w:val="15"/>
        </w:numPr>
        <w:tabs>
          <w:tab w:val="clear" w:pos="4320"/>
          <w:tab w:val="left" w:pos="2160"/>
        </w:tabs>
        <w:spacing w:line="360" w:lineRule="auto"/>
        <w:ind w:left="2160" w:hanging="720"/>
        <w:jc w:val="both"/>
      </w:pPr>
      <w:r>
        <w:t xml:space="preserve">As such, we are not even concerned with any </w:t>
      </w:r>
      <w:r w:rsidR="003D3733">
        <w:t xml:space="preserve">possible </w:t>
      </w:r>
      <w:r>
        <w:t xml:space="preserve">extension of duty of care to a novel situation.  This case is all about applying well-known principles to a </w:t>
      </w:r>
      <w:r>
        <w:lastRenderedPageBreak/>
        <w:t>traditional category of medical negligence</w:t>
      </w:r>
      <w:r w:rsidR="003D3733">
        <w:t xml:space="preserve"> cases</w:t>
      </w:r>
      <w:r>
        <w:t xml:space="preserve">.  </w:t>
      </w:r>
      <w:r w:rsidR="003D3733">
        <w:t xml:space="preserve">We are </w:t>
      </w:r>
      <w:r>
        <w:t xml:space="preserve">in </w:t>
      </w:r>
      <w:r w:rsidR="003D3733">
        <w:t>quite</w:t>
      </w:r>
      <w:r>
        <w:t xml:space="preserve"> familiar territory</w:t>
      </w:r>
      <w:r w:rsidR="003D3733">
        <w:t>.</w:t>
      </w:r>
    </w:p>
    <w:p w:rsidR="00A65E60" w:rsidRDefault="00A65E60" w:rsidP="00A65E60">
      <w:pPr>
        <w:pStyle w:val="ListParagraph"/>
        <w:tabs>
          <w:tab w:val="clear" w:pos="4320"/>
        </w:tabs>
        <w:spacing w:line="360" w:lineRule="auto"/>
        <w:ind w:left="0"/>
        <w:jc w:val="both"/>
      </w:pPr>
    </w:p>
    <w:p w:rsidR="003D3733" w:rsidRDefault="003D3733" w:rsidP="003D3733">
      <w:pPr>
        <w:pStyle w:val="ListParagraph"/>
        <w:numPr>
          <w:ilvl w:val="0"/>
          <w:numId w:val="5"/>
        </w:numPr>
        <w:tabs>
          <w:tab w:val="clear" w:pos="4320"/>
        </w:tabs>
        <w:spacing w:line="360" w:lineRule="auto"/>
        <w:ind w:left="0" w:firstLine="0"/>
        <w:jc w:val="both"/>
      </w:pPr>
      <w:r>
        <w:t>There is also no reason why we cannot properly make a judgment call now, but have to wait until after trial</w:t>
      </w:r>
      <w:r w:rsidRPr="00187F82">
        <w:t>.</w:t>
      </w:r>
    </w:p>
    <w:p w:rsidR="003D3733" w:rsidRPr="00187F82" w:rsidRDefault="003D3733" w:rsidP="003D3733">
      <w:pPr>
        <w:pStyle w:val="ListParagraph"/>
        <w:tabs>
          <w:tab w:val="clear" w:pos="4320"/>
        </w:tabs>
        <w:spacing w:line="360" w:lineRule="auto"/>
        <w:ind w:left="0"/>
        <w:jc w:val="both"/>
      </w:pPr>
    </w:p>
    <w:p w:rsidR="007A2208" w:rsidRDefault="003D3733" w:rsidP="003D3733">
      <w:pPr>
        <w:pStyle w:val="ListParagraph"/>
        <w:numPr>
          <w:ilvl w:val="0"/>
          <w:numId w:val="16"/>
        </w:numPr>
        <w:tabs>
          <w:tab w:val="clear" w:pos="4320"/>
          <w:tab w:val="left" w:pos="2160"/>
        </w:tabs>
        <w:spacing w:line="360" w:lineRule="auto"/>
        <w:ind w:left="2160" w:hanging="720"/>
        <w:jc w:val="both"/>
      </w:pPr>
      <w:r w:rsidRPr="00187F82">
        <w:t xml:space="preserve">The striking feature of </w:t>
      </w:r>
      <w:proofErr w:type="spellStart"/>
      <w:r w:rsidRPr="00187F82">
        <w:t>Mr</w:t>
      </w:r>
      <w:proofErr w:type="spellEnd"/>
      <w:r w:rsidRPr="00187F82">
        <w:t xml:space="preserve"> Wong’s claim is its unusual facts and the extraordinary way in which harm was ultimately inflicted on him.  The material legal issues revolve round the requirement of reasonable foreseeability (and possibly the issue of remoteness).  </w:t>
      </w:r>
    </w:p>
    <w:p w:rsidR="007A2208" w:rsidRDefault="007A2208" w:rsidP="007A2208">
      <w:pPr>
        <w:pStyle w:val="ListParagraph"/>
        <w:tabs>
          <w:tab w:val="clear" w:pos="4320"/>
          <w:tab w:val="left" w:pos="2160"/>
        </w:tabs>
        <w:spacing w:line="360" w:lineRule="auto"/>
        <w:ind w:left="2160"/>
        <w:jc w:val="both"/>
      </w:pPr>
    </w:p>
    <w:p w:rsidR="003D3733" w:rsidRDefault="003D3733" w:rsidP="003D3733">
      <w:pPr>
        <w:pStyle w:val="ListParagraph"/>
        <w:numPr>
          <w:ilvl w:val="0"/>
          <w:numId w:val="16"/>
        </w:numPr>
        <w:tabs>
          <w:tab w:val="clear" w:pos="4320"/>
          <w:tab w:val="left" w:pos="2160"/>
        </w:tabs>
        <w:spacing w:line="360" w:lineRule="auto"/>
        <w:ind w:left="2160" w:hanging="720"/>
        <w:jc w:val="both"/>
      </w:pPr>
      <w:r w:rsidRPr="00187F82">
        <w:t>It is not a case where policy considerations are enga</w:t>
      </w:r>
      <w:r w:rsidR="003620E8">
        <w:t xml:space="preserve">ged in any significant manner.  </w:t>
      </w:r>
    </w:p>
    <w:p w:rsidR="003D3733" w:rsidRDefault="003D3733" w:rsidP="003D3733">
      <w:pPr>
        <w:pStyle w:val="ListParagraph"/>
        <w:tabs>
          <w:tab w:val="clear" w:pos="4320"/>
          <w:tab w:val="left" w:pos="2160"/>
        </w:tabs>
        <w:spacing w:line="360" w:lineRule="auto"/>
        <w:ind w:left="2160"/>
        <w:jc w:val="both"/>
      </w:pPr>
    </w:p>
    <w:p w:rsidR="003D3733" w:rsidRDefault="003D3733" w:rsidP="003D3733">
      <w:pPr>
        <w:pStyle w:val="ListParagraph"/>
        <w:numPr>
          <w:ilvl w:val="0"/>
          <w:numId w:val="16"/>
        </w:numPr>
        <w:tabs>
          <w:tab w:val="clear" w:pos="4320"/>
          <w:tab w:val="left" w:pos="2160"/>
        </w:tabs>
        <w:spacing w:line="360" w:lineRule="auto"/>
        <w:ind w:left="2160" w:hanging="720"/>
        <w:jc w:val="both"/>
      </w:pPr>
      <w:r w:rsidRPr="00187F82">
        <w:t xml:space="preserve">Therefore, the present case stands apart from those other cases where public policy plays </w:t>
      </w:r>
      <w:r w:rsidR="003620E8">
        <w:t xml:space="preserve">or is likely to play </w:t>
      </w:r>
      <w:r w:rsidRPr="00187F82">
        <w:t xml:space="preserve">an important or even </w:t>
      </w:r>
      <w:r w:rsidR="003620E8">
        <w:t xml:space="preserve">a </w:t>
      </w:r>
      <w:r w:rsidRPr="00187F82">
        <w:t xml:space="preserve">critical part in the deliberation over whether it is </w:t>
      </w:r>
      <w:r>
        <w:t xml:space="preserve">fair, </w:t>
      </w:r>
      <w:r w:rsidRPr="00187F82">
        <w:t>just and reasonable to impose a duty of care</w:t>
      </w:r>
      <w:r>
        <w:t>.</w:t>
      </w:r>
    </w:p>
    <w:p w:rsidR="003D3733" w:rsidRDefault="003D3733" w:rsidP="003D3733">
      <w:pPr>
        <w:pStyle w:val="ListParagraph"/>
      </w:pPr>
    </w:p>
    <w:p w:rsidR="003D3733" w:rsidRDefault="003620E8" w:rsidP="003D3733">
      <w:pPr>
        <w:pStyle w:val="ListParagraph"/>
        <w:numPr>
          <w:ilvl w:val="0"/>
          <w:numId w:val="16"/>
        </w:numPr>
        <w:tabs>
          <w:tab w:val="clear" w:pos="4320"/>
          <w:tab w:val="left" w:pos="2160"/>
        </w:tabs>
        <w:spacing w:line="360" w:lineRule="auto"/>
        <w:ind w:left="2160" w:hanging="720"/>
        <w:jc w:val="both"/>
      </w:pPr>
      <w:r>
        <w:t>Examples would include</w:t>
      </w:r>
      <w:r w:rsidR="003D3733" w:rsidRPr="00187F82">
        <w:t xml:space="preserve"> those cases in England where a local government authority was complained to have acted carelessly in failing to </w:t>
      </w:r>
      <w:r w:rsidR="001B18A3">
        <w:t>identify</w:t>
      </w:r>
      <w:r w:rsidR="003D3733" w:rsidRPr="00187F82">
        <w:t xml:space="preserve"> </w:t>
      </w:r>
      <w:r w:rsidR="00A65E60">
        <w:t xml:space="preserve">the </w:t>
      </w:r>
      <w:r w:rsidR="003D3733" w:rsidRPr="00187F82">
        <w:t xml:space="preserve">special educational needs of a child </w:t>
      </w:r>
      <w:r w:rsidR="003D3733">
        <w:t xml:space="preserve">under </w:t>
      </w:r>
      <w:r>
        <w:t>its</w:t>
      </w:r>
      <w:r w:rsidR="003D3733">
        <w:t xml:space="preserve"> care</w:t>
      </w:r>
      <w:r w:rsidR="003D3733" w:rsidRPr="00187F82">
        <w:t xml:space="preserve">.  In those cases, it is often </w:t>
      </w:r>
      <w:proofErr w:type="spellStart"/>
      <w:r w:rsidR="003D3733" w:rsidRPr="00187F82">
        <w:t>recognised</w:t>
      </w:r>
      <w:proofErr w:type="spellEnd"/>
      <w:r w:rsidR="003D3733" w:rsidRPr="00187F82">
        <w:t xml:space="preserve"> that the issue of </w:t>
      </w:r>
      <w:r w:rsidR="001B18A3">
        <w:t>whether it is just and r</w:t>
      </w:r>
      <w:r w:rsidR="00A65E60">
        <w:t>easonable to impose a duty of care</w:t>
      </w:r>
      <w:r w:rsidR="001B18A3">
        <w:t xml:space="preserve"> </w:t>
      </w:r>
      <w:r w:rsidR="003D3733" w:rsidRPr="00187F82">
        <w:t xml:space="preserve">is not to be decided in the abstract for all acts or omissions of a </w:t>
      </w:r>
      <w:r w:rsidR="003D3733" w:rsidRPr="00187F82">
        <w:lastRenderedPageBreak/>
        <w:t xml:space="preserve">statutory authority, but is to be decided on the facts as proved at trial.  See, </w:t>
      </w:r>
      <w:proofErr w:type="spellStart"/>
      <w:r w:rsidR="003D3733" w:rsidRPr="00187F82">
        <w:t>eg</w:t>
      </w:r>
      <w:proofErr w:type="spellEnd"/>
      <w:r w:rsidR="003D3733" w:rsidRPr="00187F82">
        <w:t xml:space="preserve">, </w:t>
      </w:r>
      <w:r w:rsidR="003D3733" w:rsidRPr="00187F82">
        <w:rPr>
          <w:i/>
        </w:rPr>
        <w:t>W v Essex</w:t>
      </w:r>
      <w:r w:rsidR="003D3733" w:rsidRPr="00187F82">
        <w:t xml:space="preserve"> citing (at 598D-E) the House of Lords</w:t>
      </w:r>
      <w:r w:rsidR="002D774A">
        <w:t>’</w:t>
      </w:r>
      <w:r w:rsidR="003D3733" w:rsidRPr="00187F82">
        <w:t xml:space="preserve"> decision in </w:t>
      </w:r>
      <w:r w:rsidR="003D3733" w:rsidRPr="00187F82">
        <w:rPr>
          <w:i/>
        </w:rPr>
        <w:t>Barrett v Enfield London Borough Council</w:t>
      </w:r>
      <w:r w:rsidR="001B18A3">
        <w:t xml:space="preserve"> [2001] 2 AC 550 at 5</w:t>
      </w:r>
      <w:r w:rsidR="003D3733" w:rsidRPr="00187F82">
        <w:t>7</w:t>
      </w:r>
      <w:r w:rsidR="001B18A3">
        <w:t>4D-E</w:t>
      </w:r>
      <w:r>
        <w:t>.</w:t>
      </w:r>
    </w:p>
    <w:p w:rsidR="003D3733" w:rsidRPr="00187F82" w:rsidRDefault="003D3733" w:rsidP="003D3733">
      <w:pPr>
        <w:pStyle w:val="ListParagraph"/>
        <w:tabs>
          <w:tab w:val="clear" w:pos="4320"/>
          <w:tab w:val="left" w:pos="2160"/>
        </w:tabs>
        <w:spacing w:line="360" w:lineRule="auto"/>
        <w:ind w:left="2160"/>
        <w:jc w:val="both"/>
      </w:pPr>
    </w:p>
    <w:p w:rsidR="001D4BF9" w:rsidRDefault="002372C6" w:rsidP="006D5D97">
      <w:pPr>
        <w:pStyle w:val="ListParagraph"/>
        <w:numPr>
          <w:ilvl w:val="0"/>
          <w:numId w:val="5"/>
        </w:numPr>
        <w:tabs>
          <w:tab w:val="clear" w:pos="4320"/>
        </w:tabs>
        <w:spacing w:line="360" w:lineRule="auto"/>
        <w:ind w:left="0" w:firstLine="0"/>
        <w:jc w:val="both"/>
      </w:pPr>
      <w:r w:rsidRPr="00187F82">
        <w:t>For the above reasons</w:t>
      </w:r>
      <w:r w:rsidR="00DD2EC6" w:rsidRPr="00187F82">
        <w:t xml:space="preserve">, I take the view that a judge in a striking out application is in as good a position as a trial judge to determine the ultimate legal issue in the present case, namely whether there ought to be liability imposed on </w:t>
      </w:r>
      <w:proofErr w:type="spellStart"/>
      <w:r w:rsidR="00DD2EC6" w:rsidRPr="00187F82">
        <w:t>Dr</w:t>
      </w:r>
      <w:proofErr w:type="spellEnd"/>
      <w:r w:rsidR="00DD2EC6" w:rsidRPr="00187F82">
        <w:t xml:space="preserve"> Wu for the harm done to </w:t>
      </w:r>
      <w:proofErr w:type="spellStart"/>
      <w:r w:rsidR="00DD2EC6" w:rsidRPr="00187F82">
        <w:t>Mr</w:t>
      </w:r>
      <w:proofErr w:type="spellEnd"/>
      <w:r w:rsidR="00DD2EC6" w:rsidRPr="00187F82">
        <w:t xml:space="preserve"> Wong.</w:t>
      </w:r>
      <w:r w:rsidR="00F84D01" w:rsidRPr="00187F82">
        <w:t xml:space="preserve">  This case is really about the application of the well-known principles </w:t>
      </w:r>
      <w:r w:rsidR="0003470D" w:rsidRPr="00187F82">
        <w:t>of negligence to the peculiar facts here.  And, any value judgment which may be required to be made</w:t>
      </w:r>
      <w:r w:rsidRPr="00187F82">
        <w:t xml:space="preserve"> in resolving the claim</w:t>
      </w:r>
      <w:r w:rsidR="0003470D" w:rsidRPr="00187F82">
        <w:t xml:space="preserve"> can and should be made now.</w:t>
      </w:r>
    </w:p>
    <w:p w:rsidR="008F66A0" w:rsidRPr="00187F82" w:rsidRDefault="008F66A0" w:rsidP="00336180">
      <w:pPr>
        <w:pStyle w:val="ListParagraph"/>
        <w:tabs>
          <w:tab w:val="clear" w:pos="4320"/>
        </w:tabs>
        <w:spacing w:line="360" w:lineRule="auto"/>
        <w:ind w:left="0"/>
        <w:jc w:val="both"/>
      </w:pPr>
    </w:p>
    <w:p w:rsidR="00DF1CEE" w:rsidRDefault="007A7259" w:rsidP="006D5D97">
      <w:pPr>
        <w:pStyle w:val="ListParagraph"/>
        <w:numPr>
          <w:ilvl w:val="0"/>
          <w:numId w:val="5"/>
        </w:numPr>
        <w:tabs>
          <w:tab w:val="clear" w:pos="4320"/>
        </w:tabs>
        <w:spacing w:line="360" w:lineRule="auto"/>
        <w:ind w:left="0" w:firstLine="0"/>
        <w:jc w:val="both"/>
      </w:pPr>
      <w:r w:rsidRPr="00187F82">
        <w:t xml:space="preserve">I also consider </w:t>
      </w:r>
      <w:proofErr w:type="spellStart"/>
      <w:r w:rsidRPr="00187F82">
        <w:t>Ms</w:t>
      </w:r>
      <w:proofErr w:type="spellEnd"/>
      <w:r w:rsidRPr="00187F82">
        <w:t xml:space="preserve"> Wong’s argument that given </w:t>
      </w:r>
      <w:r w:rsidR="00DF1CEE" w:rsidRPr="00187F82">
        <w:t xml:space="preserve">the </w:t>
      </w:r>
      <w:r w:rsidRPr="00187F82">
        <w:t xml:space="preserve">similarity of the present claim to some decided cases, it can be concluded to be </w:t>
      </w:r>
      <w:r w:rsidR="003620E8">
        <w:t xml:space="preserve">at least </w:t>
      </w:r>
      <w:r w:rsidRPr="00187F82">
        <w:t>arguable</w:t>
      </w:r>
      <w:r w:rsidR="00DF1CEE" w:rsidRPr="00187F82">
        <w:t xml:space="preserve"> is too crude and sweeping an approach to take.  The court’s task should be to examine closely and critically the pleaded facts and decide whether there is an arguable case that the elements or requirements of negligence can or may be satisfied.  I have sought to go through this exercise above and come to a negative conclusion.  This means that the claim is bound to fail.  </w:t>
      </w:r>
    </w:p>
    <w:p w:rsidR="008F66A0" w:rsidRPr="00187F82" w:rsidRDefault="008F66A0" w:rsidP="00336180">
      <w:pPr>
        <w:pStyle w:val="ListParagraph"/>
        <w:tabs>
          <w:tab w:val="clear" w:pos="4320"/>
        </w:tabs>
        <w:spacing w:line="360" w:lineRule="auto"/>
        <w:ind w:left="0"/>
        <w:jc w:val="both"/>
      </w:pPr>
    </w:p>
    <w:p w:rsidR="00DF1CEE" w:rsidRDefault="00DF1CEE" w:rsidP="006D5D97">
      <w:pPr>
        <w:pStyle w:val="ListParagraph"/>
        <w:numPr>
          <w:ilvl w:val="0"/>
          <w:numId w:val="5"/>
        </w:numPr>
        <w:tabs>
          <w:tab w:val="clear" w:pos="4320"/>
        </w:tabs>
        <w:spacing w:line="360" w:lineRule="auto"/>
        <w:ind w:left="0" w:firstLine="0"/>
        <w:jc w:val="both"/>
      </w:pPr>
      <w:r w:rsidRPr="00187F82">
        <w:t xml:space="preserve">I </w:t>
      </w:r>
      <w:r w:rsidR="00A65E60">
        <w:t>now</w:t>
      </w:r>
      <w:r w:rsidRPr="00187F82">
        <w:t xml:space="preserve"> turn to </w:t>
      </w:r>
      <w:proofErr w:type="spellStart"/>
      <w:r w:rsidRPr="00187F82">
        <w:t>Ms</w:t>
      </w:r>
      <w:proofErr w:type="spellEnd"/>
      <w:r w:rsidRPr="00187F82">
        <w:t xml:space="preserve"> Wong’s </w:t>
      </w:r>
      <w:r w:rsidR="009F6E14" w:rsidRPr="00187F82">
        <w:t>second</w:t>
      </w:r>
      <w:r w:rsidRPr="00187F82">
        <w:t xml:space="preserve"> submission.</w:t>
      </w:r>
    </w:p>
    <w:p w:rsidR="008F66A0" w:rsidRPr="00187F82" w:rsidRDefault="008F66A0" w:rsidP="00336180">
      <w:pPr>
        <w:pStyle w:val="ListParagraph"/>
        <w:tabs>
          <w:tab w:val="clear" w:pos="4320"/>
        </w:tabs>
        <w:spacing w:line="360" w:lineRule="auto"/>
        <w:ind w:left="0"/>
        <w:jc w:val="both"/>
      </w:pPr>
    </w:p>
    <w:p w:rsidR="0058163F" w:rsidRDefault="00DE43CB" w:rsidP="006D5D97">
      <w:pPr>
        <w:pStyle w:val="ListParagraph"/>
        <w:numPr>
          <w:ilvl w:val="0"/>
          <w:numId w:val="5"/>
        </w:numPr>
        <w:tabs>
          <w:tab w:val="clear" w:pos="4320"/>
        </w:tabs>
        <w:spacing w:line="360" w:lineRule="auto"/>
        <w:ind w:left="0" w:firstLine="0"/>
        <w:jc w:val="both"/>
      </w:pPr>
      <w:r w:rsidRPr="00187F82">
        <w:t xml:space="preserve">She submits that the court should allow the claim to proceed to trial </w:t>
      </w:r>
      <w:r w:rsidR="0068616E" w:rsidRPr="00187F82">
        <w:t>because the surrounding facts should be investigated</w:t>
      </w:r>
      <w:r w:rsidR="0058163F">
        <w:t xml:space="preserve"> before a ruling on liability can properly be made</w:t>
      </w:r>
      <w:r w:rsidR="0068616E" w:rsidRPr="00187F82">
        <w:t xml:space="preserve">.  </w:t>
      </w:r>
    </w:p>
    <w:p w:rsidR="0058163F" w:rsidRDefault="0058163F" w:rsidP="0058163F">
      <w:pPr>
        <w:pStyle w:val="ListParagraph"/>
      </w:pPr>
    </w:p>
    <w:p w:rsidR="0068616E" w:rsidRDefault="00DE43CB" w:rsidP="006D5D97">
      <w:pPr>
        <w:pStyle w:val="ListParagraph"/>
        <w:numPr>
          <w:ilvl w:val="0"/>
          <w:numId w:val="5"/>
        </w:numPr>
        <w:tabs>
          <w:tab w:val="clear" w:pos="4320"/>
        </w:tabs>
        <w:spacing w:line="360" w:lineRule="auto"/>
        <w:ind w:left="0" w:firstLine="0"/>
        <w:jc w:val="both"/>
      </w:pPr>
      <w:r w:rsidRPr="00187F82">
        <w:lastRenderedPageBreak/>
        <w:t>At the hearing, she was asked to spell out</w:t>
      </w:r>
      <w:r w:rsidR="000C1C17" w:rsidRPr="00187F82">
        <w:t>, apart from the pleaded facts,</w:t>
      </w:r>
      <w:r w:rsidRPr="00187F82">
        <w:t xml:space="preserve"> </w:t>
      </w:r>
      <w:r w:rsidR="000C1C17" w:rsidRPr="00187F82">
        <w:t xml:space="preserve">what evidence would </w:t>
      </w:r>
      <w:r w:rsidR="0068616E" w:rsidRPr="00187F82">
        <w:t xml:space="preserve">likely </w:t>
      </w:r>
      <w:r w:rsidR="000C1C17" w:rsidRPr="00187F82">
        <w:t xml:space="preserve">emerge </w:t>
      </w:r>
      <w:r w:rsidR="0068616E" w:rsidRPr="00187F82">
        <w:t xml:space="preserve">at trial </w:t>
      </w:r>
      <w:r w:rsidR="000C1C17" w:rsidRPr="00187F82">
        <w:t xml:space="preserve">which </w:t>
      </w:r>
      <w:r w:rsidR="0068616E" w:rsidRPr="00187F82">
        <w:t>would be</w:t>
      </w:r>
      <w:r w:rsidR="000C1C17" w:rsidRPr="00187F82">
        <w:t xml:space="preserve"> relevant to</w:t>
      </w:r>
      <w:r w:rsidR="0051672D">
        <w:t>,</w:t>
      </w:r>
      <w:r w:rsidR="000C1C17" w:rsidRPr="00187F82">
        <w:t xml:space="preserve"> </w:t>
      </w:r>
      <w:r w:rsidR="0051672D">
        <w:t xml:space="preserve">or have an important </w:t>
      </w:r>
      <w:r w:rsidR="00E379EC">
        <w:t>bearing</w:t>
      </w:r>
      <w:r w:rsidR="0068616E" w:rsidRPr="00187F82">
        <w:t xml:space="preserve"> </w:t>
      </w:r>
      <w:r w:rsidR="0051672D">
        <w:t xml:space="preserve">on, </w:t>
      </w:r>
      <w:r w:rsidR="000C1C17" w:rsidRPr="00187F82">
        <w:t>the question of reasonable foreseeability as formulated in paragraph</w:t>
      </w:r>
      <w:r w:rsidR="00050E06">
        <w:t xml:space="preserve"> 68</w:t>
      </w:r>
      <w:r w:rsidR="000C1C17" w:rsidRPr="00187F82">
        <w:t xml:space="preserve"> above.</w:t>
      </w:r>
      <w:r w:rsidR="00E379EC">
        <w:t xml:space="preserve">  That is a material question to ask because</w:t>
      </w:r>
      <w:r w:rsidR="00D127B3" w:rsidRPr="00187F82">
        <w:t xml:space="preserve"> </w:t>
      </w:r>
      <w:r w:rsidR="0051672D">
        <w:t xml:space="preserve">what </w:t>
      </w:r>
      <w:proofErr w:type="spellStart"/>
      <w:r w:rsidR="00D127B3" w:rsidRPr="00187F82">
        <w:t>Dr</w:t>
      </w:r>
      <w:proofErr w:type="spellEnd"/>
      <w:r w:rsidR="00D127B3" w:rsidRPr="00187F82">
        <w:t xml:space="preserve"> Wu should have reasonably foreseen would be dependent on the knowledge</w:t>
      </w:r>
      <w:r w:rsidRPr="00187F82">
        <w:t xml:space="preserve"> </w:t>
      </w:r>
      <w:r w:rsidR="00D127B3" w:rsidRPr="00187F82">
        <w:t xml:space="preserve">he possessed or ought to have possessed </w:t>
      </w:r>
      <w:r w:rsidR="0068616E" w:rsidRPr="00187F82">
        <w:t>around</w:t>
      </w:r>
      <w:r w:rsidR="00D127B3" w:rsidRPr="00187F82">
        <w:t xml:space="preserve"> the time he carelessly performed the episiotomy.</w:t>
      </w:r>
      <w:r w:rsidR="0068616E" w:rsidRPr="00187F82">
        <w:t xml:space="preserve">  But his knowledge has already been set out in the pleadings.  </w:t>
      </w:r>
    </w:p>
    <w:p w:rsidR="008F66A0" w:rsidRPr="00187F82" w:rsidRDefault="008F66A0" w:rsidP="00336180">
      <w:pPr>
        <w:pStyle w:val="ListParagraph"/>
        <w:tabs>
          <w:tab w:val="clear" w:pos="4320"/>
        </w:tabs>
        <w:spacing w:line="360" w:lineRule="auto"/>
        <w:ind w:left="0"/>
        <w:jc w:val="both"/>
      </w:pPr>
    </w:p>
    <w:p w:rsidR="009F6E14" w:rsidRDefault="0068616E" w:rsidP="006D5D97">
      <w:pPr>
        <w:pStyle w:val="ListParagraph"/>
        <w:numPr>
          <w:ilvl w:val="0"/>
          <w:numId w:val="5"/>
        </w:numPr>
        <w:tabs>
          <w:tab w:val="clear" w:pos="4320"/>
        </w:tabs>
        <w:spacing w:line="360" w:lineRule="auto"/>
        <w:ind w:left="0" w:firstLine="0"/>
        <w:jc w:val="both"/>
      </w:pPr>
      <w:proofErr w:type="spellStart"/>
      <w:r w:rsidRPr="00187F82">
        <w:t>Ms</w:t>
      </w:r>
      <w:proofErr w:type="spellEnd"/>
      <w:r w:rsidRPr="00187F82">
        <w:t xml:space="preserve"> Wong was not really able to pinpoint any potential evidence </w:t>
      </w:r>
      <w:r w:rsidR="0051672D">
        <w:t>save to stress</w:t>
      </w:r>
      <w:r w:rsidRPr="00187F82">
        <w:t xml:space="preserve"> that the factual matrix of the case should be considered (and it is always considered) at trial when determining the issue of duty of care.</w:t>
      </w:r>
    </w:p>
    <w:p w:rsidR="008F66A0" w:rsidRPr="00187F82" w:rsidRDefault="008F66A0" w:rsidP="00336180">
      <w:pPr>
        <w:pStyle w:val="ListParagraph"/>
        <w:tabs>
          <w:tab w:val="clear" w:pos="4320"/>
        </w:tabs>
        <w:spacing w:line="360" w:lineRule="auto"/>
        <w:ind w:left="0"/>
        <w:jc w:val="both"/>
      </w:pPr>
    </w:p>
    <w:p w:rsidR="0068616E" w:rsidRDefault="00FD0976" w:rsidP="006D5D97">
      <w:pPr>
        <w:pStyle w:val="ListParagraph"/>
        <w:numPr>
          <w:ilvl w:val="0"/>
          <w:numId w:val="5"/>
        </w:numPr>
        <w:tabs>
          <w:tab w:val="clear" w:pos="4320"/>
        </w:tabs>
        <w:spacing w:line="360" w:lineRule="auto"/>
        <w:ind w:left="0" w:firstLine="0"/>
        <w:jc w:val="both"/>
      </w:pPr>
      <w:r w:rsidRPr="00187F82">
        <w:t xml:space="preserve">On this issue as to whether the legal viability of a claim is sensitive to facts and therefore ought not to be conclusively determined at an interlocutory stage, </w:t>
      </w:r>
      <w:r w:rsidR="00050E06">
        <w:t>there are two factors at play</w:t>
      </w:r>
      <w:r w:rsidRPr="00187F82">
        <w:t xml:space="preserve">.  </w:t>
      </w:r>
    </w:p>
    <w:p w:rsidR="008F66A0" w:rsidRPr="00187F82" w:rsidRDefault="008F66A0" w:rsidP="00336180">
      <w:pPr>
        <w:pStyle w:val="ListParagraph"/>
        <w:tabs>
          <w:tab w:val="clear" w:pos="4320"/>
        </w:tabs>
        <w:spacing w:line="360" w:lineRule="auto"/>
        <w:ind w:left="0"/>
        <w:jc w:val="both"/>
      </w:pPr>
    </w:p>
    <w:p w:rsidR="00DE43CB" w:rsidRDefault="00FD0976" w:rsidP="006D5D97">
      <w:pPr>
        <w:pStyle w:val="ListParagraph"/>
        <w:numPr>
          <w:ilvl w:val="0"/>
          <w:numId w:val="5"/>
        </w:numPr>
        <w:tabs>
          <w:tab w:val="clear" w:pos="4320"/>
        </w:tabs>
        <w:spacing w:line="360" w:lineRule="auto"/>
        <w:ind w:left="0" w:firstLine="0"/>
        <w:jc w:val="both"/>
      </w:pPr>
      <w:r w:rsidRPr="00187F82">
        <w:t xml:space="preserve">Sir Thomas Bingham MR discussed the point in </w:t>
      </w:r>
      <w:r w:rsidRPr="00187F82">
        <w:rPr>
          <w:i/>
        </w:rPr>
        <w:t>E (a minor) v Dorset County Council</w:t>
      </w:r>
      <w:r w:rsidRPr="00187F82">
        <w:t xml:space="preserve"> [1995] 2 AC 633 at 693E-694B.  (The case later went on to appeal </w:t>
      </w:r>
      <w:r w:rsidR="0058163F">
        <w:t>to</w:t>
      </w:r>
      <w:r w:rsidRPr="00187F82">
        <w:t xml:space="preserve"> the House of Lords.)  The discussion was made in the context of negligence </w:t>
      </w:r>
      <w:r w:rsidR="0058163F">
        <w:t xml:space="preserve">liability </w:t>
      </w:r>
      <w:r w:rsidRPr="00187F82">
        <w:t xml:space="preserve">on the part of local education authorities.  But </w:t>
      </w:r>
      <w:r w:rsidR="0058163F">
        <w:t>it is</w:t>
      </w:r>
      <w:r w:rsidRPr="00187F82">
        <w:t xml:space="preserve"> capable </w:t>
      </w:r>
      <w:r w:rsidR="009F285D" w:rsidRPr="00187F82">
        <w:t>of being</w:t>
      </w:r>
      <w:r w:rsidRPr="00187F82">
        <w:t xml:space="preserve"> applied more generally.  </w:t>
      </w:r>
    </w:p>
    <w:p w:rsidR="008F46C8" w:rsidRPr="00187F82" w:rsidRDefault="008F46C8" w:rsidP="00336180">
      <w:pPr>
        <w:pStyle w:val="ListParagraph"/>
        <w:tabs>
          <w:tab w:val="clear" w:pos="4320"/>
        </w:tabs>
        <w:spacing w:line="360" w:lineRule="auto"/>
        <w:ind w:left="0"/>
        <w:jc w:val="both"/>
      </w:pPr>
    </w:p>
    <w:p w:rsidR="009F285D" w:rsidRDefault="00FD0976" w:rsidP="0058163F">
      <w:pPr>
        <w:pStyle w:val="ListParagraph"/>
        <w:numPr>
          <w:ilvl w:val="0"/>
          <w:numId w:val="17"/>
        </w:numPr>
        <w:tabs>
          <w:tab w:val="clear" w:pos="4320"/>
          <w:tab w:val="left" w:pos="2160"/>
        </w:tabs>
        <w:spacing w:line="360" w:lineRule="auto"/>
        <w:ind w:left="2160" w:hanging="720"/>
        <w:jc w:val="both"/>
      </w:pPr>
      <w:r w:rsidRPr="00187F82">
        <w:t xml:space="preserve">On the one hand, </w:t>
      </w:r>
      <w:r w:rsidR="009F285D" w:rsidRPr="00187F82">
        <w:t xml:space="preserve">it may be undesirable and potentially unfair to a plaintiff if his case is finally ruled upon before he is able, with the benefit of discovery, to refine </w:t>
      </w:r>
      <w:r w:rsidR="009F285D" w:rsidRPr="00187F82">
        <w:lastRenderedPageBreak/>
        <w:t>his factual allegations.</w:t>
      </w:r>
      <w:r w:rsidR="002145EF" w:rsidRPr="00187F82">
        <w:t xml:space="preserve">  And that is more or less the point </w:t>
      </w:r>
      <w:r w:rsidR="00BB7D28">
        <w:t>made</w:t>
      </w:r>
      <w:r w:rsidR="002145EF" w:rsidRPr="00187F82">
        <w:t xml:space="preserve"> by </w:t>
      </w:r>
      <w:proofErr w:type="spellStart"/>
      <w:r w:rsidR="002145EF" w:rsidRPr="00187F82">
        <w:t>Ms</w:t>
      </w:r>
      <w:proofErr w:type="spellEnd"/>
      <w:r w:rsidR="002145EF" w:rsidRPr="00187F82">
        <w:t xml:space="preserve"> Wong</w:t>
      </w:r>
      <w:r w:rsidR="00D110D3" w:rsidRPr="00187F82">
        <w:t xml:space="preserve">.  </w:t>
      </w:r>
    </w:p>
    <w:p w:rsidR="008F46C8" w:rsidRPr="00187F82" w:rsidRDefault="008F46C8" w:rsidP="00336180">
      <w:pPr>
        <w:pStyle w:val="ListParagraph"/>
        <w:tabs>
          <w:tab w:val="clear" w:pos="4320"/>
          <w:tab w:val="left" w:pos="2160"/>
        </w:tabs>
        <w:spacing w:line="360" w:lineRule="auto"/>
        <w:ind w:left="2160"/>
        <w:jc w:val="both"/>
      </w:pPr>
    </w:p>
    <w:p w:rsidR="009F285D" w:rsidRDefault="009F285D" w:rsidP="0058163F">
      <w:pPr>
        <w:pStyle w:val="ListParagraph"/>
        <w:numPr>
          <w:ilvl w:val="0"/>
          <w:numId w:val="17"/>
        </w:numPr>
        <w:tabs>
          <w:tab w:val="clear" w:pos="4320"/>
          <w:tab w:val="left" w:pos="2160"/>
        </w:tabs>
        <w:spacing w:line="360" w:lineRule="auto"/>
        <w:ind w:left="2160" w:hanging="720"/>
        <w:jc w:val="both"/>
      </w:pPr>
      <w:r w:rsidRPr="00187F82">
        <w:t xml:space="preserve">On the other hand, </w:t>
      </w:r>
      <w:r w:rsidR="002145EF" w:rsidRPr="00187F82">
        <w:t>a striking out application, if raised, is “fought on ground of a plaintiff’s choosing, since he</w:t>
      </w:r>
      <w:r w:rsidRPr="00187F82">
        <w:t xml:space="preserve"> may generally be assumed to plead his best case and there should be no risk of injustice to plaintiffs if orders to strike out are indeed made only</w:t>
      </w:r>
      <w:r w:rsidR="002145EF" w:rsidRPr="00187F82">
        <w:t xml:space="preserve"> in</w:t>
      </w:r>
      <w:r w:rsidRPr="00187F82">
        <w:t xml:space="preserve"> plain and obvious cases</w:t>
      </w:r>
      <w:r w:rsidR="002145EF" w:rsidRPr="00187F82">
        <w:t>.”</w:t>
      </w:r>
    </w:p>
    <w:p w:rsidR="008F46C8" w:rsidRPr="00187F82" w:rsidRDefault="008F46C8" w:rsidP="00336180">
      <w:pPr>
        <w:tabs>
          <w:tab w:val="clear" w:pos="4320"/>
          <w:tab w:val="left" w:pos="2160"/>
        </w:tabs>
        <w:spacing w:line="360" w:lineRule="auto"/>
        <w:jc w:val="both"/>
      </w:pPr>
    </w:p>
    <w:p w:rsidR="00FD0976" w:rsidRDefault="009F285D" w:rsidP="0058163F">
      <w:pPr>
        <w:pStyle w:val="ListParagraph"/>
        <w:numPr>
          <w:ilvl w:val="0"/>
          <w:numId w:val="17"/>
        </w:numPr>
        <w:tabs>
          <w:tab w:val="clear" w:pos="4320"/>
          <w:tab w:val="left" w:pos="2160"/>
        </w:tabs>
        <w:spacing w:line="360" w:lineRule="auto"/>
        <w:ind w:left="2160" w:hanging="720"/>
        <w:jc w:val="both"/>
      </w:pPr>
      <w:r w:rsidRPr="00187F82">
        <w:t>If</w:t>
      </w:r>
      <w:r w:rsidR="00D110D3" w:rsidRPr="00187F82">
        <w:t xml:space="preserve"> after </w:t>
      </w:r>
      <w:r w:rsidRPr="00187F82">
        <w:t xml:space="preserve">argument the court can be persuaded that no matter what (within the reasonable bounds of the pleading) the actual facts, the claim is bound to fail for want of a cause of action, there is no reason why </w:t>
      </w:r>
      <w:r w:rsidR="002145EF" w:rsidRPr="00187F82">
        <w:t>the parties should be required to prolong the proceedings before that decision is reached</w:t>
      </w:r>
      <w:r w:rsidRPr="00187F82">
        <w:t>.</w:t>
      </w:r>
    </w:p>
    <w:p w:rsidR="008F46C8" w:rsidRPr="00187F82" w:rsidRDefault="008F46C8" w:rsidP="00336180">
      <w:pPr>
        <w:tabs>
          <w:tab w:val="clear" w:pos="4320"/>
          <w:tab w:val="left" w:pos="2160"/>
        </w:tabs>
        <w:spacing w:line="360" w:lineRule="auto"/>
        <w:jc w:val="both"/>
      </w:pPr>
    </w:p>
    <w:p w:rsidR="00B647AA" w:rsidRDefault="002145EF" w:rsidP="006D5D97">
      <w:pPr>
        <w:pStyle w:val="ListParagraph"/>
        <w:numPr>
          <w:ilvl w:val="0"/>
          <w:numId w:val="5"/>
        </w:numPr>
        <w:tabs>
          <w:tab w:val="clear" w:pos="4320"/>
        </w:tabs>
        <w:spacing w:line="360" w:lineRule="auto"/>
        <w:ind w:left="0" w:firstLine="0"/>
        <w:jc w:val="both"/>
      </w:pPr>
      <w:r w:rsidRPr="00187F82">
        <w:t>In the present case, the</w:t>
      </w:r>
      <w:r w:rsidR="00BB7D28">
        <w:t xml:space="preserve"> resolution of the</w:t>
      </w:r>
      <w:r w:rsidRPr="00187F82">
        <w:t xml:space="preserve"> issue of reasonable foreseeability is obviously dependent on, amongst other things, the factual issue of the knowledge of </w:t>
      </w:r>
      <w:proofErr w:type="spellStart"/>
      <w:r w:rsidRPr="00187F82">
        <w:t>Dr</w:t>
      </w:r>
      <w:proofErr w:type="spellEnd"/>
      <w:r w:rsidRPr="00187F82">
        <w:t xml:space="preserve"> Wu at the relevant time (whether actual or constructive).  Naturally, this would in turn depend on what was said or discussed amongst </w:t>
      </w:r>
      <w:proofErr w:type="spellStart"/>
      <w:r w:rsidRPr="00187F82">
        <w:t>Dr</w:t>
      </w:r>
      <w:proofErr w:type="spellEnd"/>
      <w:r w:rsidRPr="00187F82">
        <w:t xml:space="preserve"> Wu, </w:t>
      </w:r>
      <w:proofErr w:type="spellStart"/>
      <w:r w:rsidRPr="00187F82">
        <w:t>Mr</w:t>
      </w:r>
      <w:proofErr w:type="spellEnd"/>
      <w:r w:rsidRPr="00187F82">
        <w:t xml:space="preserve"> Wong and the wife during the ante-natal check-ups</w:t>
      </w:r>
      <w:r w:rsidR="00BB7D28">
        <w:t xml:space="preserve">, </w:t>
      </w:r>
      <w:r w:rsidR="005063AD">
        <w:t>in the course of</w:t>
      </w:r>
      <w:r w:rsidR="00BB7D28">
        <w:t xml:space="preserve"> delivery</w:t>
      </w:r>
      <w:r w:rsidRPr="00187F82">
        <w:t xml:space="preserve"> and </w:t>
      </w:r>
      <w:r w:rsidR="005063AD">
        <w:t xml:space="preserve">in </w:t>
      </w:r>
      <w:r w:rsidRPr="00187F82">
        <w:t xml:space="preserve">subsequent </w:t>
      </w:r>
      <w:r w:rsidR="00BB7D28">
        <w:t>consultations</w:t>
      </w:r>
      <w:r w:rsidRPr="00187F82">
        <w:t xml:space="preserve">.  </w:t>
      </w:r>
    </w:p>
    <w:p w:rsidR="008F46C8" w:rsidRPr="00187F82" w:rsidRDefault="008F46C8" w:rsidP="00336180">
      <w:pPr>
        <w:pStyle w:val="ListParagraph"/>
        <w:tabs>
          <w:tab w:val="clear" w:pos="4320"/>
        </w:tabs>
        <w:spacing w:line="360" w:lineRule="auto"/>
        <w:ind w:left="0"/>
        <w:jc w:val="both"/>
      </w:pPr>
    </w:p>
    <w:p w:rsidR="005E53BB" w:rsidRDefault="00B647AA" w:rsidP="006D5D97">
      <w:pPr>
        <w:pStyle w:val="ListParagraph"/>
        <w:numPr>
          <w:ilvl w:val="0"/>
          <w:numId w:val="5"/>
        </w:numPr>
        <w:tabs>
          <w:tab w:val="clear" w:pos="4320"/>
        </w:tabs>
        <w:spacing w:line="360" w:lineRule="auto"/>
        <w:ind w:left="0" w:firstLine="0"/>
        <w:jc w:val="both"/>
      </w:pPr>
      <w:r w:rsidRPr="00187F82">
        <w:t xml:space="preserve">Accordingly, on the one hand, it may be said that </w:t>
      </w:r>
      <w:r w:rsidR="00B04DD4" w:rsidRPr="00187F82">
        <w:t>the legal issue is sensitive to these facts.  On the other hand, ho</w:t>
      </w:r>
      <w:r w:rsidR="002145EF" w:rsidRPr="00187F82">
        <w:t xml:space="preserve">wever, it is notable that nothing is pleaded in this regard save for the allegation that </w:t>
      </w:r>
      <w:proofErr w:type="spellStart"/>
      <w:r w:rsidR="002145EF" w:rsidRPr="00187F82">
        <w:t>Dr</w:t>
      </w:r>
      <w:proofErr w:type="spellEnd"/>
      <w:r w:rsidR="002145EF" w:rsidRPr="00187F82">
        <w:t xml:space="preserve"> Wu knew of the couple’s relationship and that </w:t>
      </w:r>
      <w:proofErr w:type="spellStart"/>
      <w:r w:rsidR="002145EF" w:rsidRPr="00187F82">
        <w:t>Mr</w:t>
      </w:r>
      <w:proofErr w:type="spellEnd"/>
      <w:r w:rsidR="002145EF" w:rsidRPr="00187F82">
        <w:t xml:space="preserve"> Wong was concerned for his </w:t>
      </w:r>
      <w:r w:rsidR="002145EF" w:rsidRPr="00187F82">
        <w:lastRenderedPageBreak/>
        <w:t>wife.  Bearing in mind that</w:t>
      </w:r>
      <w:r w:rsidR="006A576A">
        <w:t>, as pleaded,</w:t>
      </w:r>
      <w:r w:rsidR="002145EF" w:rsidRPr="00187F82">
        <w:t xml:space="preserve"> </w:t>
      </w:r>
      <w:proofErr w:type="spellStart"/>
      <w:r w:rsidR="002145EF" w:rsidRPr="00187F82">
        <w:t>Mr</w:t>
      </w:r>
      <w:proofErr w:type="spellEnd"/>
      <w:r w:rsidR="002145EF" w:rsidRPr="00187F82">
        <w:t xml:space="preserve"> Wong was present at all these sessions</w:t>
      </w:r>
      <w:r w:rsidR="006A576A">
        <w:t xml:space="preserve"> and that the pregnancy has been described as an “uneventful” one</w:t>
      </w:r>
      <w:r w:rsidR="002145EF" w:rsidRPr="00187F82">
        <w:t xml:space="preserve">, I </w:t>
      </w:r>
      <w:r w:rsidR="00B04DD4" w:rsidRPr="00187F82">
        <w:t>think I can safely</w:t>
      </w:r>
      <w:r w:rsidR="002145EF" w:rsidRPr="00187F82">
        <w:t xml:space="preserve"> take the view that </w:t>
      </w:r>
      <w:r w:rsidR="009B1E01" w:rsidRPr="00187F82">
        <w:t>that is the best factual case which</w:t>
      </w:r>
      <w:r w:rsidR="00B04DD4" w:rsidRPr="00187F82">
        <w:t xml:space="preserve"> </w:t>
      </w:r>
      <w:proofErr w:type="spellStart"/>
      <w:r w:rsidR="00B04DD4" w:rsidRPr="00187F82">
        <w:t>Mr</w:t>
      </w:r>
      <w:proofErr w:type="spellEnd"/>
      <w:r w:rsidR="00B04DD4" w:rsidRPr="00187F82">
        <w:t xml:space="preserve"> Wong is able to put forward.  In the circumstances, </w:t>
      </w:r>
      <w:r w:rsidR="009B1E01" w:rsidRPr="00187F82">
        <w:t xml:space="preserve">there is really not much prospect </w:t>
      </w:r>
      <w:r w:rsidR="00B04DD4" w:rsidRPr="00187F82">
        <w:t xml:space="preserve">for his case to be improved or refined after discovery or the exchange of witness statements.  </w:t>
      </w:r>
    </w:p>
    <w:p w:rsidR="005E53BB" w:rsidRDefault="005E53BB" w:rsidP="005E53BB">
      <w:pPr>
        <w:pStyle w:val="ListParagraph"/>
      </w:pPr>
    </w:p>
    <w:p w:rsidR="00DE43CB" w:rsidRPr="00187F82" w:rsidRDefault="00B04DD4" w:rsidP="006D5D97">
      <w:pPr>
        <w:pStyle w:val="ListParagraph"/>
        <w:numPr>
          <w:ilvl w:val="0"/>
          <w:numId w:val="5"/>
        </w:numPr>
        <w:tabs>
          <w:tab w:val="clear" w:pos="4320"/>
        </w:tabs>
        <w:spacing w:line="360" w:lineRule="auto"/>
        <w:ind w:left="0" w:firstLine="0"/>
        <w:jc w:val="both"/>
      </w:pPr>
      <w:r w:rsidRPr="00187F82">
        <w:t xml:space="preserve">It is therefore one of those cases where within the reasonable bounds of the pleadings, no matter what actual facts emerge at the trial, I am in a </w:t>
      </w:r>
      <w:r w:rsidRPr="008F46C8">
        <w:t>position at this interlocutory stage to make</w:t>
      </w:r>
      <w:r w:rsidRPr="00187F82">
        <w:t xml:space="preserve"> the ruling as I did above that</w:t>
      </w:r>
      <w:r w:rsidR="005E53BB">
        <w:t xml:space="preserve"> the</w:t>
      </w:r>
      <w:r w:rsidRPr="00187F82">
        <w:t xml:space="preserve"> claim is bound to fail.</w:t>
      </w:r>
    </w:p>
    <w:p w:rsidR="00DE43CB" w:rsidRPr="00187F82" w:rsidRDefault="00DE43CB" w:rsidP="00336180">
      <w:pPr>
        <w:tabs>
          <w:tab w:val="clear" w:pos="4320"/>
        </w:tabs>
        <w:spacing w:line="360" w:lineRule="auto"/>
        <w:jc w:val="both"/>
      </w:pPr>
    </w:p>
    <w:p w:rsidR="001D4BF9" w:rsidRDefault="00CA2822" w:rsidP="00336180">
      <w:pPr>
        <w:pStyle w:val="ListParagraph"/>
        <w:tabs>
          <w:tab w:val="clear" w:pos="4320"/>
        </w:tabs>
        <w:spacing w:line="360" w:lineRule="auto"/>
        <w:ind w:left="0"/>
        <w:jc w:val="both"/>
        <w:rPr>
          <w:i/>
        </w:rPr>
      </w:pPr>
      <w:r w:rsidRPr="00187F82">
        <w:rPr>
          <w:i/>
        </w:rPr>
        <w:t>Secondary victim case?</w:t>
      </w:r>
    </w:p>
    <w:p w:rsidR="008F46C8" w:rsidRPr="00187F82" w:rsidRDefault="008F46C8" w:rsidP="00336180">
      <w:pPr>
        <w:pStyle w:val="ListParagraph"/>
        <w:tabs>
          <w:tab w:val="clear" w:pos="4320"/>
        </w:tabs>
        <w:spacing w:line="360" w:lineRule="auto"/>
        <w:ind w:left="0"/>
        <w:jc w:val="both"/>
      </w:pPr>
    </w:p>
    <w:p w:rsidR="001D4BF9" w:rsidRPr="00187F82" w:rsidRDefault="00CA2822" w:rsidP="006D5D97">
      <w:pPr>
        <w:pStyle w:val="ListParagraph"/>
        <w:numPr>
          <w:ilvl w:val="0"/>
          <w:numId w:val="5"/>
        </w:numPr>
        <w:tabs>
          <w:tab w:val="clear" w:pos="4320"/>
        </w:tabs>
        <w:spacing w:line="360" w:lineRule="auto"/>
        <w:ind w:left="0" w:firstLine="0"/>
        <w:jc w:val="both"/>
      </w:pPr>
      <w:r w:rsidRPr="00187F82">
        <w:t xml:space="preserve">Lastly, I should complete the analysis by stating that I do not accept </w:t>
      </w:r>
      <w:proofErr w:type="spellStart"/>
      <w:r w:rsidRPr="00187F82">
        <w:t>Mr</w:t>
      </w:r>
      <w:proofErr w:type="spellEnd"/>
      <w:r w:rsidRPr="00187F82">
        <w:t xml:space="preserve"> </w:t>
      </w:r>
      <w:proofErr w:type="spellStart"/>
      <w:r w:rsidRPr="00187F82">
        <w:t>Kan’s</w:t>
      </w:r>
      <w:proofErr w:type="spellEnd"/>
      <w:r w:rsidRPr="00187F82">
        <w:t xml:space="preserve"> primary submission that this is a “secondary victim” case.  It is up to </w:t>
      </w:r>
      <w:proofErr w:type="spellStart"/>
      <w:r w:rsidRPr="00187F82">
        <w:t>Mr</w:t>
      </w:r>
      <w:proofErr w:type="spellEnd"/>
      <w:r w:rsidRPr="00187F82">
        <w:t xml:space="preserve"> Wong, as plaintiff, to plead his case in the way he wishes.  In his pleading, he has clearly formulated his loss as a primary victim of </w:t>
      </w:r>
      <w:proofErr w:type="spellStart"/>
      <w:r w:rsidRPr="00187F82">
        <w:t>Dr</w:t>
      </w:r>
      <w:proofErr w:type="spellEnd"/>
      <w:r w:rsidRPr="00187F82">
        <w:t xml:space="preserve"> Wu’s negligence.  Therefore, it would be futile for </w:t>
      </w:r>
      <w:proofErr w:type="spellStart"/>
      <w:r w:rsidRPr="00187F82">
        <w:t>Mr</w:t>
      </w:r>
      <w:proofErr w:type="spellEnd"/>
      <w:r w:rsidRPr="00187F82">
        <w:t xml:space="preserve"> </w:t>
      </w:r>
      <w:proofErr w:type="spellStart"/>
      <w:r w:rsidRPr="00187F82">
        <w:t>Kan</w:t>
      </w:r>
      <w:proofErr w:type="spellEnd"/>
      <w:r w:rsidRPr="00187F82">
        <w:t xml:space="preserve"> to insist that the claim is bound to fail because it fails to satisfy the “control mechanisms” imposed by </w:t>
      </w:r>
      <w:proofErr w:type="spellStart"/>
      <w:r w:rsidRPr="00187F82">
        <w:rPr>
          <w:i/>
        </w:rPr>
        <w:t>Alcock</w:t>
      </w:r>
      <w:proofErr w:type="spellEnd"/>
      <w:r w:rsidR="006A576A">
        <w:t>.  This is because the “control mechanisms”</w:t>
      </w:r>
      <w:r w:rsidRPr="00187F82">
        <w:t xml:space="preserve"> do not apply in the first place.  In any event, </w:t>
      </w:r>
      <w:r w:rsidR="0094692D" w:rsidRPr="00187F82">
        <w:t xml:space="preserve">the </w:t>
      </w:r>
      <w:proofErr w:type="spellStart"/>
      <w:r w:rsidR="0094692D" w:rsidRPr="00187F82">
        <w:rPr>
          <w:i/>
        </w:rPr>
        <w:t>Alcock</w:t>
      </w:r>
      <w:proofErr w:type="spellEnd"/>
      <w:r w:rsidR="0094692D" w:rsidRPr="00187F82">
        <w:t xml:space="preserve"> requirements are </w:t>
      </w:r>
      <w:r w:rsidR="0094692D" w:rsidRPr="007A4D0F">
        <w:rPr>
          <w:i/>
        </w:rPr>
        <w:t>additional</w:t>
      </w:r>
      <w:r w:rsidR="0094692D" w:rsidRPr="00187F82">
        <w:t xml:space="preserve"> requirements that are imposed on secondary victims on policy grounds to prevent a flood of claims</w:t>
      </w:r>
      <w:r w:rsidR="005E53BB">
        <w:t xml:space="preserve">: </w:t>
      </w:r>
      <w:r w:rsidR="005E53BB">
        <w:rPr>
          <w:i/>
        </w:rPr>
        <w:t xml:space="preserve">Clerk &amp; </w:t>
      </w:r>
      <w:proofErr w:type="spellStart"/>
      <w:r w:rsidR="005E53BB">
        <w:rPr>
          <w:i/>
        </w:rPr>
        <w:t>Lindsell</w:t>
      </w:r>
      <w:proofErr w:type="spellEnd"/>
      <w:r w:rsidR="007A4D0F">
        <w:t xml:space="preserve"> at paragraph 8-</w:t>
      </w:r>
      <w:r w:rsidR="005E53BB">
        <w:t>69 and footnote 329</w:t>
      </w:r>
      <w:r w:rsidR="0094692D" w:rsidRPr="00187F82">
        <w:t>.  The fundamental requirement of reasonable foreseeability of psychiatric illness remains to have to be satisfied.  I have held that it is plain and obvious that it has not.</w:t>
      </w:r>
    </w:p>
    <w:p w:rsidR="00E64E92" w:rsidRPr="00187F82" w:rsidRDefault="00E64E92" w:rsidP="00336180">
      <w:pPr>
        <w:tabs>
          <w:tab w:val="clear" w:pos="4320"/>
        </w:tabs>
        <w:spacing w:line="360" w:lineRule="auto"/>
        <w:jc w:val="both"/>
      </w:pPr>
    </w:p>
    <w:p w:rsidR="00E64E92" w:rsidRPr="00187F82" w:rsidRDefault="008E133D" w:rsidP="00336180">
      <w:pPr>
        <w:pStyle w:val="ListParagraph"/>
        <w:tabs>
          <w:tab w:val="clear" w:pos="4320"/>
        </w:tabs>
        <w:spacing w:line="360" w:lineRule="auto"/>
        <w:ind w:left="0"/>
        <w:jc w:val="both"/>
        <w:rPr>
          <w:i/>
        </w:rPr>
      </w:pPr>
      <w:r w:rsidRPr="00187F82">
        <w:rPr>
          <w:i/>
        </w:rPr>
        <w:lastRenderedPageBreak/>
        <w:t>CONCLUSION</w:t>
      </w:r>
    </w:p>
    <w:p w:rsidR="00990D56" w:rsidRPr="00187F82" w:rsidRDefault="00990D56" w:rsidP="00336180">
      <w:pPr>
        <w:tabs>
          <w:tab w:val="clear" w:pos="4320"/>
        </w:tabs>
        <w:spacing w:line="360" w:lineRule="auto"/>
        <w:jc w:val="both"/>
      </w:pPr>
    </w:p>
    <w:p w:rsidR="008E133D" w:rsidRDefault="008E133D" w:rsidP="006D5D97">
      <w:pPr>
        <w:pStyle w:val="ListParagraph"/>
        <w:numPr>
          <w:ilvl w:val="0"/>
          <w:numId w:val="5"/>
        </w:numPr>
        <w:tabs>
          <w:tab w:val="clear" w:pos="4320"/>
        </w:tabs>
        <w:spacing w:line="360" w:lineRule="auto"/>
        <w:ind w:left="0" w:firstLine="0"/>
        <w:jc w:val="both"/>
      </w:pPr>
      <w:r w:rsidRPr="00187F82">
        <w:t xml:space="preserve">If all the facts can be proved, </w:t>
      </w:r>
      <w:proofErr w:type="spellStart"/>
      <w:r w:rsidRPr="00187F82">
        <w:t>Mr</w:t>
      </w:r>
      <w:proofErr w:type="spellEnd"/>
      <w:r w:rsidRPr="00187F82">
        <w:t xml:space="preserve"> Wong may rightly feel aggrieved by the misfortune which had happened to his ex-wife and to himself and which had been brought about by </w:t>
      </w:r>
      <w:proofErr w:type="spellStart"/>
      <w:r w:rsidRPr="00187F82">
        <w:t>Dr</w:t>
      </w:r>
      <w:proofErr w:type="spellEnd"/>
      <w:r w:rsidRPr="00187F82">
        <w:t xml:space="preserve"> Wu’</w:t>
      </w:r>
      <w:r w:rsidR="00D93326" w:rsidRPr="00187F82">
        <w:t xml:space="preserve">s negligence in performing a straightforward surgical procedure.  That said, the fact that all these had happened (if proved) does not necessarily mean that someone must be held responsible for </w:t>
      </w:r>
      <w:proofErr w:type="spellStart"/>
      <w:r w:rsidR="00D93326" w:rsidRPr="00187F82">
        <w:t>Mr</w:t>
      </w:r>
      <w:proofErr w:type="spellEnd"/>
      <w:r w:rsidR="00D93326" w:rsidRPr="00187F82">
        <w:t xml:space="preserve"> Wong’s loss.  The law of negligence is </w:t>
      </w:r>
      <w:r w:rsidR="004316E1" w:rsidRPr="00187F82">
        <w:t xml:space="preserve">often </w:t>
      </w:r>
      <w:r w:rsidR="00D93326" w:rsidRPr="00187F82">
        <w:t xml:space="preserve">about defining the boundaries of the liability of a careless defendant.  In this case, it is plain and obvious that no duty of care can be owed by </w:t>
      </w:r>
      <w:proofErr w:type="spellStart"/>
      <w:r w:rsidR="00D93326" w:rsidRPr="00187F82">
        <w:t>Dr</w:t>
      </w:r>
      <w:proofErr w:type="spellEnd"/>
      <w:r w:rsidR="00D93326" w:rsidRPr="00187F82">
        <w:t xml:space="preserve"> Wu in respect of the harm caused to </w:t>
      </w:r>
      <w:proofErr w:type="spellStart"/>
      <w:r w:rsidR="00D93326" w:rsidRPr="00187F82">
        <w:t>Mr</w:t>
      </w:r>
      <w:proofErr w:type="spellEnd"/>
      <w:r w:rsidR="00D93326" w:rsidRPr="00187F82">
        <w:t xml:space="preserve"> Wong in the form of psychiatric illness.</w:t>
      </w:r>
      <w:r w:rsidR="004316E1" w:rsidRPr="00187F82">
        <w:t xml:space="preserve">  The harm falls outside the boundaries of actionable loss.  His claim is bound to fail.</w:t>
      </w:r>
    </w:p>
    <w:p w:rsidR="008F46C8" w:rsidRPr="00187F82" w:rsidRDefault="008F46C8" w:rsidP="00336180">
      <w:pPr>
        <w:pStyle w:val="ListParagraph"/>
        <w:tabs>
          <w:tab w:val="clear" w:pos="4320"/>
        </w:tabs>
        <w:spacing w:line="360" w:lineRule="auto"/>
        <w:ind w:left="0"/>
        <w:jc w:val="both"/>
      </w:pPr>
    </w:p>
    <w:p w:rsidR="001C6597" w:rsidRPr="00187F82" w:rsidRDefault="004842CE" w:rsidP="006D5D97">
      <w:pPr>
        <w:pStyle w:val="ListParagraph"/>
        <w:numPr>
          <w:ilvl w:val="0"/>
          <w:numId w:val="5"/>
        </w:numPr>
        <w:tabs>
          <w:tab w:val="clear" w:pos="4320"/>
        </w:tabs>
        <w:spacing w:line="360" w:lineRule="auto"/>
        <w:ind w:left="0" w:firstLine="0"/>
        <w:jc w:val="both"/>
      </w:pPr>
      <w:r w:rsidRPr="00187F82">
        <w:t xml:space="preserve">For the above reasons, I order that the amended statement of claim be struck out </w:t>
      </w:r>
      <w:r w:rsidR="00714240" w:rsidRPr="00187F82">
        <w:t xml:space="preserve">on the ground that it discloses no reasonable cause of action </w:t>
      </w:r>
      <w:r w:rsidRPr="00187F82">
        <w:t>and</w:t>
      </w:r>
      <w:r w:rsidR="00CB1118" w:rsidRPr="00187F82">
        <w:t xml:space="preserve"> </w:t>
      </w:r>
      <w:r w:rsidR="00714240" w:rsidRPr="00187F82">
        <w:t>that the action</w:t>
      </w:r>
      <w:r w:rsidR="00CB1118" w:rsidRPr="00187F82">
        <w:t xml:space="preserve"> be dismissed</w:t>
      </w:r>
      <w:r w:rsidR="00BC7A7E" w:rsidRPr="00187F82">
        <w:t xml:space="preserve">.  </w:t>
      </w:r>
    </w:p>
    <w:p w:rsidR="000E5164" w:rsidRDefault="000E5164" w:rsidP="000E5164">
      <w:pPr>
        <w:pStyle w:val="ListParagraph"/>
      </w:pPr>
    </w:p>
    <w:p w:rsidR="00BC7A7E" w:rsidRPr="00187F82" w:rsidRDefault="00BC3548" w:rsidP="006D5D97">
      <w:pPr>
        <w:pStyle w:val="ListParagraph"/>
        <w:numPr>
          <w:ilvl w:val="0"/>
          <w:numId w:val="5"/>
        </w:numPr>
        <w:tabs>
          <w:tab w:val="clear" w:pos="4320"/>
        </w:tabs>
        <w:spacing w:line="360" w:lineRule="auto"/>
        <w:ind w:left="0" w:firstLine="0"/>
        <w:jc w:val="both"/>
      </w:pPr>
      <w:r w:rsidRPr="00187F82">
        <w:t xml:space="preserve">I </w:t>
      </w:r>
      <w:r w:rsidR="004842CE" w:rsidRPr="00187F82">
        <w:t xml:space="preserve">make an order </w:t>
      </w:r>
      <w:r w:rsidR="004842CE" w:rsidRPr="00187F82">
        <w:rPr>
          <w:i/>
        </w:rPr>
        <w:t>nisi</w:t>
      </w:r>
      <w:r w:rsidR="004842CE" w:rsidRPr="00187F82">
        <w:t xml:space="preserve"> that </w:t>
      </w:r>
      <w:proofErr w:type="spellStart"/>
      <w:r w:rsidR="00CB1118" w:rsidRPr="00187F82">
        <w:t>Mr</w:t>
      </w:r>
      <w:proofErr w:type="spellEnd"/>
      <w:r w:rsidR="00CB1118" w:rsidRPr="00187F82">
        <w:t xml:space="preserve"> Wong</w:t>
      </w:r>
      <w:r w:rsidR="004842CE" w:rsidRPr="00187F82">
        <w:t xml:space="preserve"> do pay </w:t>
      </w:r>
      <w:proofErr w:type="spellStart"/>
      <w:r w:rsidR="00CB1118" w:rsidRPr="00187F82">
        <w:t>Dr</w:t>
      </w:r>
      <w:proofErr w:type="spellEnd"/>
      <w:r w:rsidR="00CB1118" w:rsidRPr="00187F82">
        <w:t xml:space="preserve"> Wu’s</w:t>
      </w:r>
      <w:r w:rsidR="004842CE" w:rsidRPr="00187F82">
        <w:t xml:space="preserve"> costs of this application, including any reserved costs, and of this action, with certificate for counsel, to be taxed if not agreed</w:t>
      </w:r>
      <w:r w:rsidR="00CB1118" w:rsidRPr="00187F82">
        <w:t>,</w:t>
      </w:r>
      <w:r w:rsidR="004842CE" w:rsidRPr="00187F82">
        <w:t xml:space="preserve"> and that </w:t>
      </w:r>
      <w:proofErr w:type="spellStart"/>
      <w:r w:rsidR="00CB1118" w:rsidRPr="00187F82">
        <w:t>Mr</w:t>
      </w:r>
      <w:proofErr w:type="spellEnd"/>
      <w:r w:rsidR="00CB1118" w:rsidRPr="00187F82">
        <w:t xml:space="preserve"> Wong’s</w:t>
      </w:r>
      <w:r w:rsidR="004842CE" w:rsidRPr="00187F82">
        <w:t xml:space="preserve"> own costs be taxed in accordance with the Legal Aid Regulations</w:t>
      </w:r>
      <w:r w:rsidRPr="00187F82">
        <w:t>.</w:t>
      </w:r>
    </w:p>
    <w:p w:rsidR="00CD1223" w:rsidRPr="00187F82" w:rsidRDefault="00CD1223" w:rsidP="00336180">
      <w:pPr>
        <w:tabs>
          <w:tab w:val="clear" w:pos="4320"/>
        </w:tabs>
        <w:spacing w:line="360" w:lineRule="auto"/>
        <w:jc w:val="both"/>
        <w:rPr>
          <w:lang w:val="en-GB"/>
        </w:rPr>
      </w:pPr>
    </w:p>
    <w:p w:rsidR="000E5164" w:rsidRPr="00187F82" w:rsidRDefault="000E5164" w:rsidP="00336180">
      <w:pPr>
        <w:tabs>
          <w:tab w:val="clear" w:pos="4320"/>
        </w:tabs>
        <w:spacing w:line="360" w:lineRule="auto"/>
        <w:jc w:val="both"/>
        <w:rPr>
          <w:lang w:val="en-GB"/>
        </w:rPr>
      </w:pPr>
    </w:p>
    <w:p w:rsidR="0001592E" w:rsidRPr="008F46C8" w:rsidRDefault="008F46C8" w:rsidP="008F46C8">
      <w:pPr>
        <w:tabs>
          <w:tab w:val="clear" w:pos="4320"/>
          <w:tab w:val="clear" w:pos="9072"/>
          <w:tab w:val="center" w:pos="6480"/>
        </w:tabs>
        <w:jc w:val="both"/>
        <w:rPr>
          <w:lang w:val="en-GB"/>
        </w:rPr>
      </w:pPr>
      <w:r>
        <w:rPr>
          <w:lang w:val="en-GB"/>
        </w:rPr>
        <w:tab/>
      </w:r>
      <w:r>
        <w:rPr>
          <w:lang w:val="en-GB"/>
        </w:rPr>
        <w:tab/>
      </w:r>
      <w:proofErr w:type="gramStart"/>
      <w:r w:rsidR="0001592E" w:rsidRPr="008F46C8">
        <w:rPr>
          <w:lang w:val="en-GB"/>
        </w:rPr>
        <w:t xml:space="preserve">( </w:t>
      </w:r>
      <w:r w:rsidR="001B623C" w:rsidRPr="008F46C8">
        <w:rPr>
          <w:lang w:val="en-GB"/>
        </w:rPr>
        <w:t>Winnie</w:t>
      </w:r>
      <w:proofErr w:type="gramEnd"/>
      <w:r w:rsidR="001B623C" w:rsidRPr="008F46C8">
        <w:rPr>
          <w:lang w:val="en-GB"/>
        </w:rPr>
        <w:t xml:space="preserve"> Tsui </w:t>
      </w:r>
      <w:r w:rsidR="0001592E" w:rsidRPr="008F46C8">
        <w:rPr>
          <w:lang w:val="en-GB"/>
        </w:rPr>
        <w:t>)</w:t>
      </w:r>
    </w:p>
    <w:p w:rsidR="0001592E" w:rsidRPr="00187F82" w:rsidRDefault="008F46C8" w:rsidP="008F46C8">
      <w:pPr>
        <w:pStyle w:val="ListParagraph"/>
        <w:tabs>
          <w:tab w:val="clear" w:pos="4320"/>
          <w:tab w:val="clear" w:pos="9072"/>
          <w:tab w:val="center" w:pos="6480"/>
        </w:tabs>
        <w:ind w:left="0"/>
        <w:jc w:val="both"/>
        <w:rPr>
          <w:lang w:val="en-GB"/>
        </w:rPr>
      </w:pPr>
      <w:r>
        <w:rPr>
          <w:lang w:val="en-GB"/>
        </w:rPr>
        <w:tab/>
      </w:r>
      <w:r>
        <w:rPr>
          <w:lang w:val="en-GB"/>
        </w:rPr>
        <w:tab/>
      </w:r>
      <w:r w:rsidR="0001592E" w:rsidRPr="00187F82">
        <w:rPr>
          <w:lang w:val="en-GB"/>
        </w:rPr>
        <w:t>District Judge</w:t>
      </w:r>
    </w:p>
    <w:p w:rsidR="000E5164" w:rsidRDefault="000E5164" w:rsidP="008F46C8">
      <w:pPr>
        <w:pStyle w:val="ListParagraph"/>
        <w:tabs>
          <w:tab w:val="clear" w:pos="4320"/>
        </w:tabs>
        <w:ind w:left="0"/>
        <w:jc w:val="both"/>
        <w:rPr>
          <w:lang w:val="en-GB"/>
        </w:rPr>
      </w:pPr>
    </w:p>
    <w:p w:rsidR="0001592E" w:rsidRPr="00187F82" w:rsidRDefault="0001592E" w:rsidP="008F46C8">
      <w:pPr>
        <w:pStyle w:val="ListParagraph"/>
        <w:tabs>
          <w:tab w:val="clear" w:pos="4320"/>
        </w:tabs>
        <w:ind w:left="0"/>
        <w:jc w:val="both"/>
        <w:rPr>
          <w:lang w:val="en-GB"/>
        </w:rPr>
      </w:pPr>
      <w:r w:rsidRPr="00187F82">
        <w:rPr>
          <w:lang w:val="en-GB"/>
        </w:rPr>
        <w:t>M</w:t>
      </w:r>
      <w:r w:rsidR="00451AFD" w:rsidRPr="00187F82">
        <w:rPr>
          <w:lang w:val="en-GB"/>
        </w:rPr>
        <w:t>s Abigail Wong</w:t>
      </w:r>
      <w:r w:rsidR="00816894" w:rsidRPr="00187F82">
        <w:rPr>
          <w:lang w:val="en-GB"/>
        </w:rPr>
        <w:t xml:space="preserve">, </w:t>
      </w:r>
      <w:r w:rsidRPr="00187F82">
        <w:rPr>
          <w:lang w:val="en-GB"/>
        </w:rPr>
        <w:t xml:space="preserve">instructed by </w:t>
      </w:r>
      <w:proofErr w:type="spellStart"/>
      <w:r w:rsidR="00451AFD" w:rsidRPr="00187F82">
        <w:rPr>
          <w:lang w:val="en-GB"/>
        </w:rPr>
        <w:t>F</w:t>
      </w:r>
      <w:r w:rsidR="008F46C8">
        <w:rPr>
          <w:lang w:val="en-GB"/>
        </w:rPr>
        <w:t>ongs</w:t>
      </w:r>
      <w:proofErr w:type="spellEnd"/>
      <w:r w:rsidR="00451AFD" w:rsidRPr="00187F82">
        <w:rPr>
          <w:lang w:val="en-GB"/>
        </w:rPr>
        <w:t>, assigned by the Director of Legal Aid</w:t>
      </w:r>
      <w:r w:rsidRPr="00187F82">
        <w:rPr>
          <w:lang w:val="en-GB"/>
        </w:rPr>
        <w:t xml:space="preserve">, for the plaintiff </w:t>
      </w:r>
    </w:p>
    <w:p w:rsidR="0001592E" w:rsidRPr="00187F82" w:rsidRDefault="0001592E" w:rsidP="008F46C8">
      <w:pPr>
        <w:pStyle w:val="ListParagraph"/>
        <w:tabs>
          <w:tab w:val="clear" w:pos="4320"/>
        </w:tabs>
        <w:ind w:left="0"/>
        <w:jc w:val="both"/>
        <w:rPr>
          <w:lang w:val="en-GB"/>
        </w:rPr>
      </w:pPr>
      <w:r w:rsidRPr="00187F82">
        <w:rPr>
          <w:lang w:val="en-GB"/>
        </w:rPr>
        <w:t>M</w:t>
      </w:r>
      <w:r w:rsidR="00816894" w:rsidRPr="00187F82">
        <w:rPr>
          <w:lang w:val="en-GB"/>
        </w:rPr>
        <w:t xml:space="preserve">r </w:t>
      </w:r>
      <w:r w:rsidR="00451AFD" w:rsidRPr="00187F82">
        <w:rPr>
          <w:lang w:val="en-GB"/>
        </w:rPr>
        <w:t xml:space="preserve">David </w:t>
      </w:r>
      <w:proofErr w:type="spellStart"/>
      <w:r w:rsidR="004842CE" w:rsidRPr="00187F82">
        <w:rPr>
          <w:lang w:val="en-GB"/>
        </w:rPr>
        <w:t>Kan</w:t>
      </w:r>
      <w:proofErr w:type="spellEnd"/>
      <w:r w:rsidR="008F46C8">
        <w:rPr>
          <w:lang w:val="en-GB"/>
        </w:rPr>
        <w:t>,</w:t>
      </w:r>
      <w:r w:rsidRPr="00187F82">
        <w:rPr>
          <w:lang w:val="en-GB"/>
        </w:rPr>
        <w:t xml:space="preserve"> </w:t>
      </w:r>
      <w:r w:rsidR="00451AFD" w:rsidRPr="00187F82">
        <w:rPr>
          <w:lang w:val="en-GB"/>
        </w:rPr>
        <w:t xml:space="preserve">of </w:t>
      </w:r>
      <w:proofErr w:type="spellStart"/>
      <w:r w:rsidR="00451AFD" w:rsidRPr="00187F82">
        <w:rPr>
          <w:lang w:val="en-GB"/>
        </w:rPr>
        <w:t>Howse</w:t>
      </w:r>
      <w:proofErr w:type="spellEnd"/>
      <w:r w:rsidR="00451AFD" w:rsidRPr="00187F82">
        <w:rPr>
          <w:lang w:val="en-GB"/>
        </w:rPr>
        <w:t xml:space="preserve"> Williams Bowers</w:t>
      </w:r>
      <w:r w:rsidRPr="00187F82">
        <w:rPr>
          <w:lang w:val="en-GB"/>
        </w:rPr>
        <w:t xml:space="preserve">, for </w:t>
      </w:r>
      <w:r w:rsidR="00816894" w:rsidRPr="00187F82">
        <w:rPr>
          <w:lang w:val="en-GB"/>
        </w:rPr>
        <w:t xml:space="preserve">the </w:t>
      </w:r>
      <w:r w:rsidRPr="00187F82">
        <w:rPr>
          <w:lang w:val="en-GB"/>
        </w:rPr>
        <w:t xml:space="preserve">defendant </w:t>
      </w:r>
    </w:p>
    <w:sectPr w:rsidR="0001592E" w:rsidRPr="00187F82" w:rsidSect="0001592E">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A5C" w:rsidRDefault="00761A5C">
      <w:r>
        <w:separator/>
      </w:r>
    </w:p>
    <w:p w:rsidR="00761A5C" w:rsidRDefault="00761A5C"/>
  </w:endnote>
  <w:endnote w:type="continuationSeparator" w:id="0">
    <w:p w:rsidR="00761A5C" w:rsidRDefault="00761A5C">
      <w:r>
        <w:continuationSeparator/>
      </w:r>
    </w:p>
    <w:p w:rsidR="00761A5C" w:rsidRDefault="00761A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208" w:rsidRDefault="007A22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2208" w:rsidRDefault="007A22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208" w:rsidRDefault="007A2208">
    <w:pPr>
      <w:pStyle w:val="Footer"/>
      <w:framePr w:wrap="around" w:vAnchor="text" w:hAnchor="margin" w:xAlign="right" w:y="1"/>
      <w:rPr>
        <w:rStyle w:val="PageNumber"/>
      </w:rPr>
    </w:pPr>
  </w:p>
  <w:p w:rsidR="007A2208" w:rsidRDefault="007A22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A5C" w:rsidRDefault="00761A5C">
      <w:r>
        <w:separator/>
      </w:r>
    </w:p>
    <w:p w:rsidR="00761A5C" w:rsidRDefault="00761A5C"/>
  </w:footnote>
  <w:footnote w:type="continuationSeparator" w:id="0">
    <w:p w:rsidR="00761A5C" w:rsidRDefault="00761A5C">
      <w:r>
        <w:continuationSeparator/>
      </w:r>
    </w:p>
    <w:p w:rsidR="00761A5C" w:rsidRDefault="00761A5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208" w:rsidRDefault="007A2208">
    <w:pPr>
      <w:pStyle w:val="Header"/>
    </w:pPr>
    <w:r>
      <w:rPr>
        <w:noProof/>
        <w:sz w:val="20"/>
        <w:lang w:val="en-US" w:eastAsia="zh-CN"/>
      </w:rPr>
      <mc:AlternateContent>
        <mc:Choice Requires="wps">
          <w:drawing>
            <wp:anchor distT="0" distB="0" distL="114300" distR="114300" simplePos="0" relativeHeight="251656192" behindDoc="0" locked="0" layoutInCell="0" allowOverlap="1" wp14:anchorId="4304A167" wp14:editId="23B0B6AD">
              <wp:simplePos x="0" y="0"/>
              <wp:positionH relativeFrom="page">
                <wp:align>right</wp:align>
              </wp:positionH>
              <wp:positionV relativeFrom="paragraph">
                <wp:posOffset>152400</wp:posOffset>
              </wp:positionV>
              <wp:extent cx="581660" cy="10050780"/>
              <wp:effectExtent l="0" t="0" r="8890" b="76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660" cy="100507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2208" w:rsidRDefault="007A2208">
                          <w:pPr>
                            <w:rPr>
                              <w:b/>
                              <w:sz w:val="20"/>
                            </w:rPr>
                          </w:pPr>
                          <w:r>
                            <w:rPr>
                              <w:rFonts w:hint="eastAsia"/>
                              <w:b/>
                              <w:sz w:val="20"/>
                            </w:rPr>
                            <w:t>A</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20"/>
                            </w:rPr>
                          </w:pPr>
                          <w:r>
                            <w:rPr>
                              <w:rFonts w:hint="eastAsia"/>
                              <w:b/>
                              <w:sz w:val="20"/>
                            </w:rPr>
                            <w:t>B</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C</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pStyle w:val="Heading2"/>
                            <w:rPr>
                              <w:sz w:val="16"/>
                            </w:rPr>
                          </w:pPr>
                          <w:r>
                            <w:rPr>
                              <w:rFonts w:hint="eastAsia"/>
                            </w:rPr>
                            <w:t>D</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E</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20"/>
                            </w:rPr>
                          </w:pPr>
                          <w:r>
                            <w:rPr>
                              <w:rFonts w:hint="eastAsia"/>
                              <w:b/>
                              <w:sz w:val="20"/>
                            </w:rPr>
                            <w:t>F</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G</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H</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I</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J</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K</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L</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M</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N</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O</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P</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Q</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R</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S</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T</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U</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04A167" id="_x0000_t202" coordsize="21600,21600" o:spt="202" path="m,l,21600r21600,l21600,xe">
              <v:stroke joinstyle="miter"/>
              <v:path gradientshapeok="t" o:connecttype="rect"/>
            </v:shapetype>
            <v:shape id="Text Box 2" o:spid="_x0000_s1026" type="#_x0000_t202" style="position:absolute;left:0;text-align:left;margin-left:-5.4pt;margin-top:12pt;width:45.8pt;height:791.4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RmggIAABA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" o:allowincell="f" stroked="f">
              <v:textbox>
                <w:txbxContent>
                  <w:p w:rsidR="007A2208" w:rsidRDefault="007A2208">
                    <w:pPr>
                      <w:rPr>
                        <w:b/>
                        <w:sz w:val="20"/>
                      </w:rPr>
                    </w:pPr>
                    <w:r>
                      <w:rPr>
                        <w:rFonts w:hint="eastAsia"/>
                        <w:b/>
                        <w:sz w:val="20"/>
                      </w:rPr>
                      <w:t>A</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20"/>
                      </w:rPr>
                    </w:pPr>
                    <w:r>
                      <w:rPr>
                        <w:rFonts w:hint="eastAsia"/>
                        <w:b/>
                        <w:sz w:val="20"/>
                      </w:rPr>
                      <w:t>B</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C</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pStyle w:val="Heading2"/>
                      <w:rPr>
                        <w:sz w:val="16"/>
                      </w:rPr>
                    </w:pPr>
                    <w:r>
                      <w:rPr>
                        <w:rFonts w:hint="eastAsia"/>
                      </w:rPr>
                      <w:t>D</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E</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20"/>
                      </w:rPr>
                    </w:pPr>
                    <w:r>
                      <w:rPr>
                        <w:rFonts w:hint="eastAsia"/>
                        <w:b/>
                        <w:sz w:val="20"/>
                      </w:rPr>
                      <w:t>F</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G</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H</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I</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J</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K</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L</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M</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N</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O</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P</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Q</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R</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S</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T</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U</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pStyle w:val="Heading3"/>
                      <w:jc w:val="left"/>
                    </w:pPr>
                    <w:r>
                      <w:rPr>
                        <w:rFonts w:hint="eastAsia"/>
                      </w:rPr>
                      <w:t>V</w:t>
                    </w:r>
                  </w:p>
                </w:txbxContent>
              </v:textbox>
              <w10:wrap anchorx="page"/>
            </v:shape>
          </w:pict>
        </mc:Fallback>
      </mc:AlternateContent>
    </w:r>
    <w:r>
      <w:rPr>
        <w:noProof/>
        <w:sz w:val="20"/>
        <w:lang w:val="en-US" w:eastAsia="zh-CN"/>
      </w:rPr>
      <mc:AlternateContent>
        <mc:Choice Requires="wps">
          <w:drawing>
            <wp:anchor distT="0" distB="0" distL="114300" distR="114300" simplePos="0" relativeHeight="251655168" behindDoc="0" locked="0" layoutInCell="0" allowOverlap="1" wp14:anchorId="5A7B224E" wp14:editId="40DFE779">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2208" w:rsidRDefault="007A2208">
                          <w:pPr>
                            <w:rPr>
                              <w:b/>
                              <w:sz w:val="20"/>
                            </w:rPr>
                          </w:pPr>
                          <w:r>
                            <w:rPr>
                              <w:rFonts w:hint="eastAsia"/>
                              <w:b/>
                              <w:sz w:val="20"/>
                            </w:rPr>
                            <w:t>A</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20"/>
                            </w:rPr>
                          </w:pPr>
                          <w:r>
                            <w:rPr>
                              <w:rFonts w:hint="eastAsia"/>
                              <w:b/>
                              <w:sz w:val="20"/>
                            </w:rPr>
                            <w:t>B</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C</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pStyle w:val="Heading2"/>
                            <w:rPr>
                              <w:sz w:val="16"/>
                            </w:rPr>
                          </w:pPr>
                          <w:r>
                            <w:rPr>
                              <w:rFonts w:hint="eastAsia"/>
                            </w:rPr>
                            <w:t>D</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E</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20"/>
                            </w:rPr>
                          </w:pPr>
                          <w:r>
                            <w:rPr>
                              <w:rFonts w:hint="eastAsia"/>
                              <w:b/>
                              <w:sz w:val="20"/>
                            </w:rPr>
                            <w:t>F</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G</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H</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I</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J</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K</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L</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M</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N</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O</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P</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Q</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R</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S</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T</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U</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B224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7A2208" w:rsidRDefault="007A2208">
                    <w:pPr>
                      <w:rPr>
                        <w:b/>
                        <w:sz w:val="20"/>
                      </w:rPr>
                    </w:pPr>
                    <w:r>
                      <w:rPr>
                        <w:rFonts w:hint="eastAsia"/>
                        <w:b/>
                        <w:sz w:val="20"/>
                      </w:rPr>
                      <w:t>A</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20"/>
                      </w:rPr>
                    </w:pPr>
                    <w:r>
                      <w:rPr>
                        <w:rFonts w:hint="eastAsia"/>
                        <w:b/>
                        <w:sz w:val="20"/>
                      </w:rPr>
                      <w:t>B</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C</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pStyle w:val="Heading2"/>
                      <w:rPr>
                        <w:sz w:val="16"/>
                      </w:rPr>
                    </w:pPr>
                    <w:r>
                      <w:rPr>
                        <w:rFonts w:hint="eastAsia"/>
                      </w:rPr>
                      <w:t>D</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E</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20"/>
                      </w:rPr>
                    </w:pPr>
                    <w:r>
                      <w:rPr>
                        <w:rFonts w:hint="eastAsia"/>
                        <w:b/>
                        <w:sz w:val="20"/>
                      </w:rPr>
                      <w:t>F</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G</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H</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I</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J</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K</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L</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M</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N</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O</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P</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Q</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R</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S</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T</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U</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57216" behindDoc="0" locked="0" layoutInCell="0" allowOverlap="1" wp14:anchorId="68BFDE54" wp14:editId="23C12066">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2208" w:rsidRDefault="007A2208">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FDE54"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7A2208" w:rsidRDefault="007A2208">
                    <w:pPr>
                      <w:rPr>
                        <w:rFonts w:eastAsia="黑体"/>
                        <w:b/>
                        <w:sz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208" w:rsidRDefault="007A2208">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7DB8637A" wp14:editId="25CD4C90">
              <wp:simplePos x="0" y="0"/>
              <wp:positionH relativeFrom="column">
                <wp:posOffset>5875020</wp:posOffset>
              </wp:positionH>
              <wp:positionV relativeFrom="paragraph">
                <wp:posOffset>144780</wp:posOffset>
              </wp:positionV>
              <wp:extent cx="528320" cy="10066020"/>
              <wp:effectExtent l="0" t="0" r="508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 cy="10066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2208" w:rsidRDefault="007A2208">
                          <w:pPr>
                            <w:rPr>
                              <w:b/>
                              <w:sz w:val="20"/>
                            </w:rPr>
                          </w:pPr>
                          <w:r>
                            <w:rPr>
                              <w:rFonts w:hint="eastAsia"/>
                              <w:b/>
                              <w:sz w:val="20"/>
                            </w:rPr>
                            <w:t>A</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20"/>
                            </w:rPr>
                          </w:pPr>
                          <w:r>
                            <w:rPr>
                              <w:rFonts w:hint="eastAsia"/>
                              <w:b/>
                              <w:sz w:val="20"/>
                            </w:rPr>
                            <w:t>B</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C</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pStyle w:val="Heading2"/>
                            <w:rPr>
                              <w:sz w:val="16"/>
                            </w:rPr>
                          </w:pPr>
                          <w:r>
                            <w:rPr>
                              <w:rFonts w:hint="eastAsia"/>
                            </w:rPr>
                            <w:t>D</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E</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20"/>
                            </w:rPr>
                          </w:pPr>
                          <w:r>
                            <w:rPr>
                              <w:rFonts w:hint="eastAsia"/>
                              <w:b/>
                              <w:sz w:val="20"/>
                            </w:rPr>
                            <w:t>F</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G</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H</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I</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J</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K</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L</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M</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N</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O</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P</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Q</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R</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S</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T</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U</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8637A" id="_x0000_t202" coordsize="21600,21600" o:spt="202" path="m,l,21600r21600,l21600,xe">
              <v:stroke joinstyle="miter"/>
              <v:path gradientshapeok="t" o:connecttype="rect"/>
            </v:shapetype>
            <v:shape id="Text Box 5" o:spid="_x0000_s1029" type="#_x0000_t202" style="position:absolute;left:0;text-align:left;margin-left:462.6pt;margin-top:11.4pt;width:41.6pt;height:79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" o:allowincell="f" stroked="f">
              <v:textbox>
                <w:txbxContent>
                  <w:p w:rsidR="007A2208" w:rsidRDefault="007A2208">
                    <w:pPr>
                      <w:rPr>
                        <w:b/>
                        <w:sz w:val="20"/>
                      </w:rPr>
                    </w:pPr>
                    <w:r>
                      <w:rPr>
                        <w:rFonts w:hint="eastAsia"/>
                        <w:b/>
                        <w:sz w:val="20"/>
                      </w:rPr>
                      <w:t>A</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20"/>
                      </w:rPr>
                    </w:pPr>
                    <w:r>
                      <w:rPr>
                        <w:rFonts w:hint="eastAsia"/>
                        <w:b/>
                        <w:sz w:val="20"/>
                      </w:rPr>
                      <w:t>B</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C</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pStyle w:val="Heading2"/>
                      <w:rPr>
                        <w:sz w:val="16"/>
                      </w:rPr>
                    </w:pPr>
                    <w:r>
                      <w:rPr>
                        <w:rFonts w:hint="eastAsia"/>
                      </w:rPr>
                      <w:t>D</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E</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20"/>
                      </w:rPr>
                    </w:pPr>
                    <w:r>
                      <w:rPr>
                        <w:rFonts w:hint="eastAsia"/>
                        <w:b/>
                        <w:sz w:val="20"/>
                      </w:rPr>
                      <w:t>F</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G</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H</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I</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J</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K</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L</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M</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N</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O</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P</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Q</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R</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S</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T</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U</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BC3FC7">
      <w:rPr>
        <w:rStyle w:val="PageNumber"/>
        <w:noProof/>
        <w:sz w:val="28"/>
      </w:rPr>
      <w:t>2</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0881FACA" wp14:editId="7D7ED173">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2208" w:rsidRDefault="007A2208">
                          <w:pPr>
                            <w:rPr>
                              <w:b/>
                              <w:sz w:val="20"/>
                            </w:rPr>
                          </w:pPr>
                          <w:r>
                            <w:rPr>
                              <w:rFonts w:hint="eastAsia"/>
                              <w:b/>
                              <w:sz w:val="20"/>
                            </w:rPr>
                            <w:t>A</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20"/>
                            </w:rPr>
                          </w:pPr>
                          <w:r>
                            <w:rPr>
                              <w:rFonts w:hint="eastAsia"/>
                              <w:b/>
                              <w:sz w:val="20"/>
                            </w:rPr>
                            <w:t>B</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C</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pStyle w:val="Heading2"/>
                            <w:rPr>
                              <w:sz w:val="16"/>
                            </w:rPr>
                          </w:pPr>
                          <w:r>
                            <w:rPr>
                              <w:rFonts w:hint="eastAsia"/>
                            </w:rPr>
                            <w:t>D</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E</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20"/>
                            </w:rPr>
                          </w:pPr>
                          <w:r>
                            <w:rPr>
                              <w:rFonts w:hint="eastAsia"/>
                              <w:b/>
                              <w:sz w:val="20"/>
                            </w:rPr>
                            <w:t>F</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G</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H</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I</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J</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K</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L</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M</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N</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O</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P</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Q</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R</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S</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T</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U</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1FACA"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7A2208" w:rsidRDefault="007A2208">
                    <w:pPr>
                      <w:rPr>
                        <w:b/>
                        <w:sz w:val="20"/>
                      </w:rPr>
                    </w:pPr>
                    <w:r>
                      <w:rPr>
                        <w:rFonts w:hint="eastAsia"/>
                        <w:b/>
                        <w:sz w:val="20"/>
                      </w:rPr>
                      <w:t>A</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20"/>
                      </w:rPr>
                    </w:pPr>
                    <w:r>
                      <w:rPr>
                        <w:rFonts w:hint="eastAsia"/>
                        <w:b/>
                        <w:sz w:val="20"/>
                      </w:rPr>
                      <w:t>B</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C</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pStyle w:val="Heading2"/>
                      <w:rPr>
                        <w:sz w:val="16"/>
                      </w:rPr>
                    </w:pPr>
                    <w:r>
                      <w:rPr>
                        <w:rFonts w:hint="eastAsia"/>
                      </w:rPr>
                      <w:t>D</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E</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20"/>
                      </w:rPr>
                    </w:pPr>
                    <w:r>
                      <w:rPr>
                        <w:rFonts w:hint="eastAsia"/>
                        <w:b/>
                        <w:sz w:val="20"/>
                      </w:rPr>
                      <w:t>F</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G</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H</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I</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J</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K</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L</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M</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N</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O</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P</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Q</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R</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S</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T</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rPr>
                        <w:b/>
                        <w:sz w:val="16"/>
                      </w:rPr>
                    </w:pPr>
                    <w:r>
                      <w:rPr>
                        <w:rFonts w:hint="eastAsia"/>
                        <w:b/>
                        <w:sz w:val="20"/>
                      </w:rPr>
                      <w:t>U</w:t>
                    </w:r>
                  </w:p>
                  <w:p w:rsidR="007A2208" w:rsidRDefault="007A2208">
                    <w:pPr>
                      <w:rPr>
                        <w:b/>
                        <w:sz w:val="10"/>
                      </w:rPr>
                    </w:pPr>
                  </w:p>
                  <w:p w:rsidR="007A2208" w:rsidRDefault="007A2208">
                    <w:pPr>
                      <w:rPr>
                        <w:b/>
                        <w:sz w:val="16"/>
                      </w:rPr>
                    </w:pPr>
                  </w:p>
                  <w:p w:rsidR="007A2208" w:rsidRDefault="007A2208">
                    <w:pPr>
                      <w:rPr>
                        <w:b/>
                        <w:sz w:val="16"/>
                      </w:rPr>
                    </w:pPr>
                  </w:p>
                  <w:p w:rsidR="007A2208" w:rsidRDefault="007A2208">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05362038" wp14:editId="087EA624">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2208" w:rsidRPr="0007583A" w:rsidRDefault="007A2208" w:rsidP="000758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62038"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7A2208" w:rsidRPr="0007583A" w:rsidRDefault="007A2208" w:rsidP="0007583A"/>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5819"/>
    <w:multiLevelType w:val="hybridMultilevel"/>
    <w:tmpl w:val="7C58C568"/>
    <w:styleLink w:val="Style11"/>
    <w:lvl w:ilvl="0" w:tplc="B74C771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9984EEF"/>
    <w:multiLevelType w:val="multilevel"/>
    <w:tmpl w:val="4D504AE8"/>
    <w:styleLink w:val="Style1"/>
    <w:lvl w:ilvl="0">
      <w:start w:val="1"/>
      <w:numFmt w:val="lowerRoman"/>
      <w:lvlText w:val="(%1)"/>
      <w:lvlJc w:val="left"/>
      <w:pPr>
        <w:ind w:left="72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D940934"/>
    <w:multiLevelType w:val="hybridMultilevel"/>
    <w:tmpl w:val="6B7C1524"/>
    <w:lvl w:ilvl="0" w:tplc="31248FA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645CEA"/>
    <w:multiLevelType w:val="hybridMultilevel"/>
    <w:tmpl w:val="7BF4E598"/>
    <w:lvl w:ilvl="0" w:tplc="575023D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F967642"/>
    <w:multiLevelType w:val="hybridMultilevel"/>
    <w:tmpl w:val="3656F31A"/>
    <w:lvl w:ilvl="0" w:tplc="6C42A36A">
      <w:start w:val="1"/>
      <w:numFmt w:val="decimal"/>
      <w:pStyle w:val="the"/>
      <w:lvlText w:val="%1."/>
      <w:lvlJc w:val="left"/>
      <w:pPr>
        <w:ind w:left="720" w:hanging="360"/>
      </w:pPr>
      <w:rPr>
        <w:rFonts w:hint="default"/>
      </w:rPr>
    </w:lvl>
    <w:lvl w:ilvl="1" w:tplc="EB629760">
      <w:start w:val="1"/>
      <w:numFmt w:val="lowerLetter"/>
      <w:lvlText w:val="(%2)"/>
      <w:lvlJc w:val="left"/>
      <w:pPr>
        <w:ind w:left="1440" w:hanging="360"/>
      </w:pPr>
      <w:rPr>
        <w:rFonts w:ascii="Times New Roman" w:eastAsia="宋体"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17C7D"/>
    <w:multiLevelType w:val="hybridMultilevel"/>
    <w:tmpl w:val="29062F18"/>
    <w:lvl w:ilvl="0" w:tplc="575023D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7" w15:restartNumberingAfterBreak="0">
    <w:nsid w:val="2EDA17D3"/>
    <w:multiLevelType w:val="hybridMultilevel"/>
    <w:tmpl w:val="580C4066"/>
    <w:lvl w:ilvl="0" w:tplc="575023D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09E300F"/>
    <w:multiLevelType w:val="hybridMultilevel"/>
    <w:tmpl w:val="EEC0F832"/>
    <w:lvl w:ilvl="0" w:tplc="575023D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1AF2A88"/>
    <w:multiLevelType w:val="hybridMultilevel"/>
    <w:tmpl w:val="9CFE461A"/>
    <w:lvl w:ilvl="0" w:tplc="575023D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6DA67B2"/>
    <w:multiLevelType w:val="hybridMultilevel"/>
    <w:tmpl w:val="29062F18"/>
    <w:lvl w:ilvl="0" w:tplc="575023D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74559F8"/>
    <w:multiLevelType w:val="hybridMultilevel"/>
    <w:tmpl w:val="B1CEABCC"/>
    <w:lvl w:ilvl="0" w:tplc="575023D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9695B64"/>
    <w:multiLevelType w:val="hybridMultilevel"/>
    <w:tmpl w:val="CDF85460"/>
    <w:lvl w:ilvl="0" w:tplc="575023D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9DE547F"/>
    <w:multiLevelType w:val="hybridMultilevel"/>
    <w:tmpl w:val="8EB40D84"/>
    <w:lvl w:ilvl="0" w:tplc="575023D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ACA3833"/>
    <w:multiLevelType w:val="hybridMultilevel"/>
    <w:tmpl w:val="5FF6CD7C"/>
    <w:lvl w:ilvl="0" w:tplc="575023D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19A7CBC"/>
    <w:multiLevelType w:val="hybridMultilevel"/>
    <w:tmpl w:val="FEB87594"/>
    <w:lvl w:ilvl="0" w:tplc="575023D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3AC5D8A"/>
    <w:multiLevelType w:val="hybridMultilevel"/>
    <w:tmpl w:val="6666BAF8"/>
    <w:lvl w:ilvl="0" w:tplc="575023D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2"/>
  </w:num>
  <w:num w:numId="6">
    <w:abstractNumId w:val="9"/>
  </w:num>
  <w:num w:numId="7">
    <w:abstractNumId w:val="12"/>
  </w:num>
  <w:num w:numId="8">
    <w:abstractNumId w:val="14"/>
  </w:num>
  <w:num w:numId="9">
    <w:abstractNumId w:val="13"/>
  </w:num>
  <w:num w:numId="10">
    <w:abstractNumId w:val="16"/>
  </w:num>
  <w:num w:numId="11">
    <w:abstractNumId w:val="11"/>
  </w:num>
  <w:num w:numId="12">
    <w:abstractNumId w:val="7"/>
  </w:num>
  <w:num w:numId="13">
    <w:abstractNumId w:val="8"/>
  </w:num>
  <w:num w:numId="14">
    <w:abstractNumId w:val="15"/>
  </w:num>
  <w:num w:numId="15">
    <w:abstractNumId w:val="3"/>
  </w:num>
  <w:num w:numId="16">
    <w:abstractNumId w:val="5"/>
  </w:num>
  <w:num w:numId="1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2ABE"/>
    <w:rsid w:val="00002B48"/>
    <w:rsid w:val="00004B23"/>
    <w:rsid w:val="00007918"/>
    <w:rsid w:val="00011AF8"/>
    <w:rsid w:val="00011E4F"/>
    <w:rsid w:val="00013C9C"/>
    <w:rsid w:val="00014B56"/>
    <w:rsid w:val="0001592E"/>
    <w:rsid w:val="00020808"/>
    <w:rsid w:val="0003287F"/>
    <w:rsid w:val="00033AFC"/>
    <w:rsid w:val="0003470D"/>
    <w:rsid w:val="00034E27"/>
    <w:rsid w:val="00035FDC"/>
    <w:rsid w:val="00042A29"/>
    <w:rsid w:val="00045402"/>
    <w:rsid w:val="00047406"/>
    <w:rsid w:val="00047446"/>
    <w:rsid w:val="00050D80"/>
    <w:rsid w:val="00050E06"/>
    <w:rsid w:val="00051338"/>
    <w:rsid w:val="000520E0"/>
    <w:rsid w:val="000530A1"/>
    <w:rsid w:val="00054CAA"/>
    <w:rsid w:val="000575E8"/>
    <w:rsid w:val="00062067"/>
    <w:rsid w:val="00063C07"/>
    <w:rsid w:val="000671DC"/>
    <w:rsid w:val="00067449"/>
    <w:rsid w:val="00067B9C"/>
    <w:rsid w:val="0007137C"/>
    <w:rsid w:val="00072462"/>
    <w:rsid w:val="00073167"/>
    <w:rsid w:val="00074186"/>
    <w:rsid w:val="00075620"/>
    <w:rsid w:val="0007583A"/>
    <w:rsid w:val="000816CC"/>
    <w:rsid w:val="00092EAE"/>
    <w:rsid w:val="000934E2"/>
    <w:rsid w:val="00093F6E"/>
    <w:rsid w:val="0009566E"/>
    <w:rsid w:val="0009698C"/>
    <w:rsid w:val="0009771F"/>
    <w:rsid w:val="000A0485"/>
    <w:rsid w:val="000A3AD0"/>
    <w:rsid w:val="000A66D0"/>
    <w:rsid w:val="000B1CB8"/>
    <w:rsid w:val="000B435F"/>
    <w:rsid w:val="000C1C17"/>
    <w:rsid w:val="000C2611"/>
    <w:rsid w:val="000C45FB"/>
    <w:rsid w:val="000C5DCF"/>
    <w:rsid w:val="000C6ED8"/>
    <w:rsid w:val="000D378A"/>
    <w:rsid w:val="000D58A5"/>
    <w:rsid w:val="000D5B1E"/>
    <w:rsid w:val="000D78CE"/>
    <w:rsid w:val="000E0417"/>
    <w:rsid w:val="000E0993"/>
    <w:rsid w:val="000E5164"/>
    <w:rsid w:val="000E53FD"/>
    <w:rsid w:val="000F0F44"/>
    <w:rsid w:val="000F1374"/>
    <w:rsid w:val="000F2237"/>
    <w:rsid w:val="000F3126"/>
    <w:rsid w:val="000F7639"/>
    <w:rsid w:val="001044C1"/>
    <w:rsid w:val="001065FB"/>
    <w:rsid w:val="0010695F"/>
    <w:rsid w:val="00106EF7"/>
    <w:rsid w:val="00107BFA"/>
    <w:rsid w:val="00107EA5"/>
    <w:rsid w:val="00114967"/>
    <w:rsid w:val="00114E50"/>
    <w:rsid w:val="0012480B"/>
    <w:rsid w:val="00125BB0"/>
    <w:rsid w:val="00130CEC"/>
    <w:rsid w:val="001314BB"/>
    <w:rsid w:val="0013740B"/>
    <w:rsid w:val="00143C7F"/>
    <w:rsid w:val="00144737"/>
    <w:rsid w:val="00146DE3"/>
    <w:rsid w:val="00146F7E"/>
    <w:rsid w:val="00152A03"/>
    <w:rsid w:val="00152A60"/>
    <w:rsid w:val="0015391C"/>
    <w:rsid w:val="00156245"/>
    <w:rsid w:val="001628DD"/>
    <w:rsid w:val="001634A4"/>
    <w:rsid w:val="001640C6"/>
    <w:rsid w:val="0016498C"/>
    <w:rsid w:val="00167544"/>
    <w:rsid w:val="001713DE"/>
    <w:rsid w:val="00171E20"/>
    <w:rsid w:val="00172655"/>
    <w:rsid w:val="001741B1"/>
    <w:rsid w:val="00176B4E"/>
    <w:rsid w:val="0018006C"/>
    <w:rsid w:val="00181EE8"/>
    <w:rsid w:val="001831E1"/>
    <w:rsid w:val="00187F82"/>
    <w:rsid w:val="00192F88"/>
    <w:rsid w:val="00195D32"/>
    <w:rsid w:val="001A35CE"/>
    <w:rsid w:val="001A59CE"/>
    <w:rsid w:val="001A6EF2"/>
    <w:rsid w:val="001A7910"/>
    <w:rsid w:val="001B011E"/>
    <w:rsid w:val="001B0520"/>
    <w:rsid w:val="001B18A3"/>
    <w:rsid w:val="001B3188"/>
    <w:rsid w:val="001B623C"/>
    <w:rsid w:val="001B6287"/>
    <w:rsid w:val="001B6978"/>
    <w:rsid w:val="001C2F46"/>
    <w:rsid w:val="001C4859"/>
    <w:rsid w:val="001C4E34"/>
    <w:rsid w:val="001C6597"/>
    <w:rsid w:val="001C7B80"/>
    <w:rsid w:val="001D0742"/>
    <w:rsid w:val="001D4BF9"/>
    <w:rsid w:val="001D592A"/>
    <w:rsid w:val="001D6487"/>
    <w:rsid w:val="001E070A"/>
    <w:rsid w:val="001E4FB3"/>
    <w:rsid w:val="001E6EF8"/>
    <w:rsid w:val="001E7C93"/>
    <w:rsid w:val="001F0271"/>
    <w:rsid w:val="001F33E3"/>
    <w:rsid w:val="001F50B3"/>
    <w:rsid w:val="001F636B"/>
    <w:rsid w:val="00202E87"/>
    <w:rsid w:val="00206828"/>
    <w:rsid w:val="00207C4E"/>
    <w:rsid w:val="002145EF"/>
    <w:rsid w:val="00222B79"/>
    <w:rsid w:val="002231EF"/>
    <w:rsid w:val="0022700D"/>
    <w:rsid w:val="002274D6"/>
    <w:rsid w:val="00231A22"/>
    <w:rsid w:val="002321E1"/>
    <w:rsid w:val="00233E45"/>
    <w:rsid w:val="002372C6"/>
    <w:rsid w:val="002402A5"/>
    <w:rsid w:val="00245285"/>
    <w:rsid w:val="002477DE"/>
    <w:rsid w:val="0025142E"/>
    <w:rsid w:val="00252DA5"/>
    <w:rsid w:val="002532D1"/>
    <w:rsid w:val="00253618"/>
    <w:rsid w:val="0025442E"/>
    <w:rsid w:val="00256AE1"/>
    <w:rsid w:val="002606C9"/>
    <w:rsid w:val="00260C62"/>
    <w:rsid w:val="00263493"/>
    <w:rsid w:val="00267503"/>
    <w:rsid w:val="002721E2"/>
    <w:rsid w:val="0027265A"/>
    <w:rsid w:val="00272A9E"/>
    <w:rsid w:val="0027533E"/>
    <w:rsid w:val="00275709"/>
    <w:rsid w:val="00276FD6"/>
    <w:rsid w:val="00277195"/>
    <w:rsid w:val="0028144B"/>
    <w:rsid w:val="00286184"/>
    <w:rsid w:val="0028627A"/>
    <w:rsid w:val="00286439"/>
    <w:rsid w:val="00286D73"/>
    <w:rsid w:val="00292031"/>
    <w:rsid w:val="00292CDD"/>
    <w:rsid w:val="00295A1E"/>
    <w:rsid w:val="002A02FB"/>
    <w:rsid w:val="002A0DC9"/>
    <w:rsid w:val="002A135A"/>
    <w:rsid w:val="002A3402"/>
    <w:rsid w:val="002B0022"/>
    <w:rsid w:val="002B035F"/>
    <w:rsid w:val="002B039C"/>
    <w:rsid w:val="002B16DB"/>
    <w:rsid w:val="002B79E6"/>
    <w:rsid w:val="002C412A"/>
    <w:rsid w:val="002C5EA2"/>
    <w:rsid w:val="002D0E47"/>
    <w:rsid w:val="002D4E5B"/>
    <w:rsid w:val="002D774A"/>
    <w:rsid w:val="002D7C40"/>
    <w:rsid w:val="002E082E"/>
    <w:rsid w:val="002E175F"/>
    <w:rsid w:val="002E38BB"/>
    <w:rsid w:val="002E797E"/>
    <w:rsid w:val="002F0CE4"/>
    <w:rsid w:val="002F28E4"/>
    <w:rsid w:val="002F348E"/>
    <w:rsid w:val="002F3D2B"/>
    <w:rsid w:val="003028DA"/>
    <w:rsid w:val="00304266"/>
    <w:rsid w:val="00305B9A"/>
    <w:rsid w:val="00307194"/>
    <w:rsid w:val="0031321B"/>
    <w:rsid w:val="003161A8"/>
    <w:rsid w:val="003172BB"/>
    <w:rsid w:val="0032118F"/>
    <w:rsid w:val="00324C12"/>
    <w:rsid w:val="00326A92"/>
    <w:rsid w:val="0033225A"/>
    <w:rsid w:val="0033286A"/>
    <w:rsid w:val="0033351D"/>
    <w:rsid w:val="00336180"/>
    <w:rsid w:val="00336ADE"/>
    <w:rsid w:val="00340E1E"/>
    <w:rsid w:val="003417A4"/>
    <w:rsid w:val="00343B76"/>
    <w:rsid w:val="003456B2"/>
    <w:rsid w:val="0035028D"/>
    <w:rsid w:val="00350E84"/>
    <w:rsid w:val="00354280"/>
    <w:rsid w:val="003545E9"/>
    <w:rsid w:val="00357C2B"/>
    <w:rsid w:val="003620E8"/>
    <w:rsid w:val="00362A47"/>
    <w:rsid w:val="00363ED9"/>
    <w:rsid w:val="00364781"/>
    <w:rsid w:val="0037222A"/>
    <w:rsid w:val="00373F2E"/>
    <w:rsid w:val="00375216"/>
    <w:rsid w:val="00376599"/>
    <w:rsid w:val="00377AB4"/>
    <w:rsid w:val="0038222D"/>
    <w:rsid w:val="003823BC"/>
    <w:rsid w:val="00382D07"/>
    <w:rsid w:val="0038711F"/>
    <w:rsid w:val="00391E5A"/>
    <w:rsid w:val="00391F42"/>
    <w:rsid w:val="003934D6"/>
    <w:rsid w:val="00395D20"/>
    <w:rsid w:val="0039702D"/>
    <w:rsid w:val="003A1580"/>
    <w:rsid w:val="003A58CD"/>
    <w:rsid w:val="003A6CE8"/>
    <w:rsid w:val="003B4403"/>
    <w:rsid w:val="003B4556"/>
    <w:rsid w:val="003C3A25"/>
    <w:rsid w:val="003C400F"/>
    <w:rsid w:val="003C6C3F"/>
    <w:rsid w:val="003C76D0"/>
    <w:rsid w:val="003D0803"/>
    <w:rsid w:val="003D3733"/>
    <w:rsid w:val="003D5844"/>
    <w:rsid w:val="003D76AF"/>
    <w:rsid w:val="003D7AA5"/>
    <w:rsid w:val="003D7C86"/>
    <w:rsid w:val="003E524F"/>
    <w:rsid w:val="003E6954"/>
    <w:rsid w:val="003F5C76"/>
    <w:rsid w:val="003F68D6"/>
    <w:rsid w:val="003F769C"/>
    <w:rsid w:val="003F777A"/>
    <w:rsid w:val="004029F7"/>
    <w:rsid w:val="00404A92"/>
    <w:rsid w:val="004065B8"/>
    <w:rsid w:val="00406FC0"/>
    <w:rsid w:val="00413246"/>
    <w:rsid w:val="00413423"/>
    <w:rsid w:val="00413AA6"/>
    <w:rsid w:val="00420CEF"/>
    <w:rsid w:val="004227FD"/>
    <w:rsid w:val="00422F98"/>
    <w:rsid w:val="00426C98"/>
    <w:rsid w:val="004316E1"/>
    <w:rsid w:val="004328D4"/>
    <w:rsid w:val="00433DA9"/>
    <w:rsid w:val="004341F6"/>
    <w:rsid w:val="00437F2B"/>
    <w:rsid w:val="00437FCB"/>
    <w:rsid w:val="00441F76"/>
    <w:rsid w:val="00444FF7"/>
    <w:rsid w:val="00446BFD"/>
    <w:rsid w:val="00446E9F"/>
    <w:rsid w:val="00450690"/>
    <w:rsid w:val="00451AFD"/>
    <w:rsid w:val="00451DCC"/>
    <w:rsid w:val="00455900"/>
    <w:rsid w:val="0045670A"/>
    <w:rsid w:val="00460E66"/>
    <w:rsid w:val="00461390"/>
    <w:rsid w:val="00462EAA"/>
    <w:rsid w:val="00474047"/>
    <w:rsid w:val="004741E0"/>
    <w:rsid w:val="00475FC8"/>
    <w:rsid w:val="004773FA"/>
    <w:rsid w:val="004803BD"/>
    <w:rsid w:val="004842CE"/>
    <w:rsid w:val="00484866"/>
    <w:rsid w:val="00487662"/>
    <w:rsid w:val="00491234"/>
    <w:rsid w:val="00491DED"/>
    <w:rsid w:val="00493E73"/>
    <w:rsid w:val="004A387E"/>
    <w:rsid w:val="004B22BE"/>
    <w:rsid w:val="004B5DEB"/>
    <w:rsid w:val="004C6A3D"/>
    <w:rsid w:val="004D047C"/>
    <w:rsid w:val="004D0928"/>
    <w:rsid w:val="004D394E"/>
    <w:rsid w:val="004D4121"/>
    <w:rsid w:val="004D5A50"/>
    <w:rsid w:val="004E4F2E"/>
    <w:rsid w:val="005020A6"/>
    <w:rsid w:val="005027CD"/>
    <w:rsid w:val="0050336B"/>
    <w:rsid w:val="00503B40"/>
    <w:rsid w:val="005046F8"/>
    <w:rsid w:val="005055E3"/>
    <w:rsid w:val="00505A98"/>
    <w:rsid w:val="0050602F"/>
    <w:rsid w:val="005063AD"/>
    <w:rsid w:val="00506EE6"/>
    <w:rsid w:val="00510A16"/>
    <w:rsid w:val="00515C85"/>
    <w:rsid w:val="005163D9"/>
    <w:rsid w:val="0051672D"/>
    <w:rsid w:val="00516E06"/>
    <w:rsid w:val="00523D4A"/>
    <w:rsid w:val="00525397"/>
    <w:rsid w:val="00525C7E"/>
    <w:rsid w:val="0053059F"/>
    <w:rsid w:val="0053176E"/>
    <w:rsid w:val="005354FA"/>
    <w:rsid w:val="005359C2"/>
    <w:rsid w:val="00536AEC"/>
    <w:rsid w:val="00537BA0"/>
    <w:rsid w:val="00540A85"/>
    <w:rsid w:val="005411EF"/>
    <w:rsid w:val="00542647"/>
    <w:rsid w:val="00544275"/>
    <w:rsid w:val="00550117"/>
    <w:rsid w:val="0055143D"/>
    <w:rsid w:val="00553EBA"/>
    <w:rsid w:val="0056404D"/>
    <w:rsid w:val="005642AB"/>
    <w:rsid w:val="00574619"/>
    <w:rsid w:val="00574CA2"/>
    <w:rsid w:val="0057606D"/>
    <w:rsid w:val="0058044E"/>
    <w:rsid w:val="0058163F"/>
    <w:rsid w:val="00596AD5"/>
    <w:rsid w:val="005A146C"/>
    <w:rsid w:val="005A7B30"/>
    <w:rsid w:val="005B1141"/>
    <w:rsid w:val="005B2E9C"/>
    <w:rsid w:val="005B3A94"/>
    <w:rsid w:val="005B467B"/>
    <w:rsid w:val="005B5C2F"/>
    <w:rsid w:val="005B5FDB"/>
    <w:rsid w:val="005B6026"/>
    <w:rsid w:val="005B6686"/>
    <w:rsid w:val="005C10C5"/>
    <w:rsid w:val="005C3982"/>
    <w:rsid w:val="005C4128"/>
    <w:rsid w:val="005C7AE9"/>
    <w:rsid w:val="005D028B"/>
    <w:rsid w:val="005D53C3"/>
    <w:rsid w:val="005D7F43"/>
    <w:rsid w:val="005E0310"/>
    <w:rsid w:val="005E052A"/>
    <w:rsid w:val="005E2870"/>
    <w:rsid w:val="005E2FD7"/>
    <w:rsid w:val="005E4978"/>
    <w:rsid w:val="005E51A1"/>
    <w:rsid w:val="005E53BB"/>
    <w:rsid w:val="005E7B91"/>
    <w:rsid w:val="005F0887"/>
    <w:rsid w:val="005F57C2"/>
    <w:rsid w:val="005F5DB5"/>
    <w:rsid w:val="005F6731"/>
    <w:rsid w:val="005F6F51"/>
    <w:rsid w:val="005F714B"/>
    <w:rsid w:val="0060223B"/>
    <w:rsid w:val="00603904"/>
    <w:rsid w:val="006079DD"/>
    <w:rsid w:val="006127CA"/>
    <w:rsid w:val="006133A6"/>
    <w:rsid w:val="006146AC"/>
    <w:rsid w:val="00615843"/>
    <w:rsid w:val="00621C58"/>
    <w:rsid w:val="0062252C"/>
    <w:rsid w:val="00624ACE"/>
    <w:rsid w:val="00631551"/>
    <w:rsid w:val="00631F74"/>
    <w:rsid w:val="00634874"/>
    <w:rsid w:val="0063582C"/>
    <w:rsid w:val="00635A67"/>
    <w:rsid w:val="00640E68"/>
    <w:rsid w:val="00640E76"/>
    <w:rsid w:val="0064119F"/>
    <w:rsid w:val="00644779"/>
    <w:rsid w:val="00645EBA"/>
    <w:rsid w:val="0065580B"/>
    <w:rsid w:val="00660BD5"/>
    <w:rsid w:val="00661477"/>
    <w:rsid w:val="00665854"/>
    <w:rsid w:val="00671944"/>
    <w:rsid w:val="00674EB7"/>
    <w:rsid w:val="006757CF"/>
    <w:rsid w:val="00675FC4"/>
    <w:rsid w:val="00676339"/>
    <w:rsid w:val="006773F1"/>
    <w:rsid w:val="006850A7"/>
    <w:rsid w:val="0068616E"/>
    <w:rsid w:val="00690BDA"/>
    <w:rsid w:val="0069480C"/>
    <w:rsid w:val="00696C1D"/>
    <w:rsid w:val="006A576A"/>
    <w:rsid w:val="006B0B04"/>
    <w:rsid w:val="006B2960"/>
    <w:rsid w:val="006B2FC1"/>
    <w:rsid w:val="006B49DA"/>
    <w:rsid w:val="006C060E"/>
    <w:rsid w:val="006C0CCA"/>
    <w:rsid w:val="006C1EDE"/>
    <w:rsid w:val="006C3029"/>
    <w:rsid w:val="006C724F"/>
    <w:rsid w:val="006C7A92"/>
    <w:rsid w:val="006D277F"/>
    <w:rsid w:val="006D45D0"/>
    <w:rsid w:val="006D5D97"/>
    <w:rsid w:val="006E1A58"/>
    <w:rsid w:val="006E258A"/>
    <w:rsid w:val="006E2FE3"/>
    <w:rsid w:val="006E55EF"/>
    <w:rsid w:val="006F0E88"/>
    <w:rsid w:val="006F1507"/>
    <w:rsid w:val="006F216B"/>
    <w:rsid w:val="006F3729"/>
    <w:rsid w:val="006F37EB"/>
    <w:rsid w:val="006F4379"/>
    <w:rsid w:val="006F6CD4"/>
    <w:rsid w:val="0070177F"/>
    <w:rsid w:val="00701969"/>
    <w:rsid w:val="00703EE5"/>
    <w:rsid w:val="00707CC7"/>
    <w:rsid w:val="007127B3"/>
    <w:rsid w:val="007141D2"/>
    <w:rsid w:val="00714240"/>
    <w:rsid w:val="00714954"/>
    <w:rsid w:val="00715D8A"/>
    <w:rsid w:val="0072157C"/>
    <w:rsid w:val="00721891"/>
    <w:rsid w:val="00721A2B"/>
    <w:rsid w:val="007243F6"/>
    <w:rsid w:val="007269CF"/>
    <w:rsid w:val="0073002D"/>
    <w:rsid w:val="00730F67"/>
    <w:rsid w:val="00735783"/>
    <w:rsid w:val="00736A5D"/>
    <w:rsid w:val="00740855"/>
    <w:rsid w:val="00751A00"/>
    <w:rsid w:val="00752D83"/>
    <w:rsid w:val="00753599"/>
    <w:rsid w:val="00753635"/>
    <w:rsid w:val="007554AB"/>
    <w:rsid w:val="00761A5C"/>
    <w:rsid w:val="0076484B"/>
    <w:rsid w:val="00765819"/>
    <w:rsid w:val="00766569"/>
    <w:rsid w:val="00770253"/>
    <w:rsid w:val="00770F12"/>
    <w:rsid w:val="00771211"/>
    <w:rsid w:val="00773C70"/>
    <w:rsid w:val="00785137"/>
    <w:rsid w:val="007910FE"/>
    <w:rsid w:val="00791A01"/>
    <w:rsid w:val="00791B29"/>
    <w:rsid w:val="007A027E"/>
    <w:rsid w:val="007A0638"/>
    <w:rsid w:val="007A2208"/>
    <w:rsid w:val="007A2319"/>
    <w:rsid w:val="007A3071"/>
    <w:rsid w:val="007A30D4"/>
    <w:rsid w:val="007A4D0F"/>
    <w:rsid w:val="007A7259"/>
    <w:rsid w:val="007B1A5C"/>
    <w:rsid w:val="007B3324"/>
    <w:rsid w:val="007B3C7C"/>
    <w:rsid w:val="007B55D1"/>
    <w:rsid w:val="007B61CA"/>
    <w:rsid w:val="007C5368"/>
    <w:rsid w:val="007C5DE7"/>
    <w:rsid w:val="007C7AB9"/>
    <w:rsid w:val="007D00F3"/>
    <w:rsid w:val="007D20C0"/>
    <w:rsid w:val="007D2B59"/>
    <w:rsid w:val="007D3C7A"/>
    <w:rsid w:val="007D5462"/>
    <w:rsid w:val="007D60F0"/>
    <w:rsid w:val="007E0EDF"/>
    <w:rsid w:val="007E6456"/>
    <w:rsid w:val="007F06F1"/>
    <w:rsid w:val="007F0997"/>
    <w:rsid w:val="007F170C"/>
    <w:rsid w:val="007F3BD6"/>
    <w:rsid w:val="00800EDB"/>
    <w:rsid w:val="00803AC2"/>
    <w:rsid w:val="00806C74"/>
    <w:rsid w:val="008125A8"/>
    <w:rsid w:val="0081281F"/>
    <w:rsid w:val="0081290F"/>
    <w:rsid w:val="00816405"/>
    <w:rsid w:val="00816894"/>
    <w:rsid w:val="008200C5"/>
    <w:rsid w:val="00822F02"/>
    <w:rsid w:val="008244B6"/>
    <w:rsid w:val="00832DF5"/>
    <w:rsid w:val="00834413"/>
    <w:rsid w:val="008348D1"/>
    <w:rsid w:val="008364F5"/>
    <w:rsid w:val="00836E34"/>
    <w:rsid w:val="00847B0A"/>
    <w:rsid w:val="00853033"/>
    <w:rsid w:val="00854561"/>
    <w:rsid w:val="0086474D"/>
    <w:rsid w:val="00864A43"/>
    <w:rsid w:val="008664E6"/>
    <w:rsid w:val="00870FE0"/>
    <w:rsid w:val="0087246F"/>
    <w:rsid w:val="008750DF"/>
    <w:rsid w:val="008817C8"/>
    <w:rsid w:val="0088490D"/>
    <w:rsid w:val="0088753D"/>
    <w:rsid w:val="00887F24"/>
    <w:rsid w:val="00890EE0"/>
    <w:rsid w:val="008928F2"/>
    <w:rsid w:val="00893193"/>
    <w:rsid w:val="00894D15"/>
    <w:rsid w:val="00895746"/>
    <w:rsid w:val="00896043"/>
    <w:rsid w:val="008976D4"/>
    <w:rsid w:val="008979BA"/>
    <w:rsid w:val="008A518A"/>
    <w:rsid w:val="008A5CE3"/>
    <w:rsid w:val="008A5EE6"/>
    <w:rsid w:val="008B4E74"/>
    <w:rsid w:val="008B7987"/>
    <w:rsid w:val="008B7DC7"/>
    <w:rsid w:val="008C25F1"/>
    <w:rsid w:val="008C3185"/>
    <w:rsid w:val="008D2FDC"/>
    <w:rsid w:val="008D42B0"/>
    <w:rsid w:val="008D6E50"/>
    <w:rsid w:val="008D72FA"/>
    <w:rsid w:val="008D745C"/>
    <w:rsid w:val="008E1059"/>
    <w:rsid w:val="008E133D"/>
    <w:rsid w:val="008E406B"/>
    <w:rsid w:val="008E524E"/>
    <w:rsid w:val="008E536F"/>
    <w:rsid w:val="008E7A4F"/>
    <w:rsid w:val="008F0313"/>
    <w:rsid w:val="008F169E"/>
    <w:rsid w:val="008F211F"/>
    <w:rsid w:val="008F46C8"/>
    <w:rsid w:val="008F5632"/>
    <w:rsid w:val="008F5E16"/>
    <w:rsid w:val="008F5FDD"/>
    <w:rsid w:val="008F66A0"/>
    <w:rsid w:val="008F69F1"/>
    <w:rsid w:val="008F7349"/>
    <w:rsid w:val="00900844"/>
    <w:rsid w:val="009054A2"/>
    <w:rsid w:val="009066D1"/>
    <w:rsid w:val="00906E45"/>
    <w:rsid w:val="00911B0F"/>
    <w:rsid w:val="0091225D"/>
    <w:rsid w:val="00914BD5"/>
    <w:rsid w:val="0092542A"/>
    <w:rsid w:val="009258F6"/>
    <w:rsid w:val="009323F7"/>
    <w:rsid w:val="00933F25"/>
    <w:rsid w:val="0094420D"/>
    <w:rsid w:val="00945285"/>
    <w:rsid w:val="00945327"/>
    <w:rsid w:val="0094692D"/>
    <w:rsid w:val="0094746B"/>
    <w:rsid w:val="00951CAA"/>
    <w:rsid w:val="00952083"/>
    <w:rsid w:val="0095345B"/>
    <w:rsid w:val="009577E8"/>
    <w:rsid w:val="0096410D"/>
    <w:rsid w:val="009661AD"/>
    <w:rsid w:val="00967EC9"/>
    <w:rsid w:val="009800E6"/>
    <w:rsid w:val="00981AE1"/>
    <w:rsid w:val="00982E7D"/>
    <w:rsid w:val="00986E21"/>
    <w:rsid w:val="00987B5E"/>
    <w:rsid w:val="00990895"/>
    <w:rsid w:val="00990D56"/>
    <w:rsid w:val="0099297B"/>
    <w:rsid w:val="00993DB3"/>
    <w:rsid w:val="00994351"/>
    <w:rsid w:val="00994831"/>
    <w:rsid w:val="009A017E"/>
    <w:rsid w:val="009A14E2"/>
    <w:rsid w:val="009A2056"/>
    <w:rsid w:val="009A794F"/>
    <w:rsid w:val="009B1E01"/>
    <w:rsid w:val="009B2B7E"/>
    <w:rsid w:val="009C0538"/>
    <w:rsid w:val="009C2001"/>
    <w:rsid w:val="009C2BAA"/>
    <w:rsid w:val="009C5AF5"/>
    <w:rsid w:val="009C5B9E"/>
    <w:rsid w:val="009D0928"/>
    <w:rsid w:val="009D1937"/>
    <w:rsid w:val="009D1EB3"/>
    <w:rsid w:val="009D506D"/>
    <w:rsid w:val="009D5A03"/>
    <w:rsid w:val="009D7864"/>
    <w:rsid w:val="009E1CA7"/>
    <w:rsid w:val="009E7217"/>
    <w:rsid w:val="009E791F"/>
    <w:rsid w:val="009F285D"/>
    <w:rsid w:val="009F4BE9"/>
    <w:rsid w:val="009F5BE1"/>
    <w:rsid w:val="009F5F83"/>
    <w:rsid w:val="009F6A5A"/>
    <w:rsid w:val="009F6E14"/>
    <w:rsid w:val="00A021AA"/>
    <w:rsid w:val="00A03E1B"/>
    <w:rsid w:val="00A05F62"/>
    <w:rsid w:val="00A10430"/>
    <w:rsid w:val="00A10450"/>
    <w:rsid w:val="00A10C42"/>
    <w:rsid w:val="00A127B7"/>
    <w:rsid w:val="00A15D21"/>
    <w:rsid w:val="00A20FE0"/>
    <w:rsid w:val="00A217A1"/>
    <w:rsid w:val="00A228DC"/>
    <w:rsid w:val="00A31BB5"/>
    <w:rsid w:val="00A329E7"/>
    <w:rsid w:val="00A32FAA"/>
    <w:rsid w:val="00A34033"/>
    <w:rsid w:val="00A40185"/>
    <w:rsid w:val="00A40BAF"/>
    <w:rsid w:val="00A42A11"/>
    <w:rsid w:val="00A50F22"/>
    <w:rsid w:val="00A56587"/>
    <w:rsid w:val="00A61F60"/>
    <w:rsid w:val="00A6295D"/>
    <w:rsid w:val="00A65E60"/>
    <w:rsid w:val="00A73ED4"/>
    <w:rsid w:val="00A74672"/>
    <w:rsid w:val="00A7541B"/>
    <w:rsid w:val="00A85462"/>
    <w:rsid w:val="00A90161"/>
    <w:rsid w:val="00A95B6D"/>
    <w:rsid w:val="00A960EF"/>
    <w:rsid w:val="00AA255D"/>
    <w:rsid w:val="00AA5043"/>
    <w:rsid w:val="00AA51B4"/>
    <w:rsid w:val="00AB21C0"/>
    <w:rsid w:val="00AB2438"/>
    <w:rsid w:val="00AB373E"/>
    <w:rsid w:val="00AC0291"/>
    <w:rsid w:val="00AC1A2D"/>
    <w:rsid w:val="00AC25E4"/>
    <w:rsid w:val="00AE1A09"/>
    <w:rsid w:val="00AE26C1"/>
    <w:rsid w:val="00AE280D"/>
    <w:rsid w:val="00AE37D1"/>
    <w:rsid w:val="00AE52F3"/>
    <w:rsid w:val="00AF29E2"/>
    <w:rsid w:val="00AF31F4"/>
    <w:rsid w:val="00AF7E1D"/>
    <w:rsid w:val="00B0160F"/>
    <w:rsid w:val="00B027B6"/>
    <w:rsid w:val="00B035D3"/>
    <w:rsid w:val="00B04717"/>
    <w:rsid w:val="00B04DD4"/>
    <w:rsid w:val="00B04EDB"/>
    <w:rsid w:val="00B05D8C"/>
    <w:rsid w:val="00B062B8"/>
    <w:rsid w:val="00B12B2A"/>
    <w:rsid w:val="00B162B9"/>
    <w:rsid w:val="00B165FF"/>
    <w:rsid w:val="00B205F2"/>
    <w:rsid w:val="00B23D46"/>
    <w:rsid w:val="00B27929"/>
    <w:rsid w:val="00B30B91"/>
    <w:rsid w:val="00B318E6"/>
    <w:rsid w:val="00B323CA"/>
    <w:rsid w:val="00B33168"/>
    <w:rsid w:val="00B33836"/>
    <w:rsid w:val="00B3737E"/>
    <w:rsid w:val="00B3781B"/>
    <w:rsid w:val="00B4455D"/>
    <w:rsid w:val="00B4614F"/>
    <w:rsid w:val="00B46A7F"/>
    <w:rsid w:val="00B47F65"/>
    <w:rsid w:val="00B50BAC"/>
    <w:rsid w:val="00B51E8F"/>
    <w:rsid w:val="00B51EA2"/>
    <w:rsid w:val="00B57299"/>
    <w:rsid w:val="00B60160"/>
    <w:rsid w:val="00B6157B"/>
    <w:rsid w:val="00B61ABE"/>
    <w:rsid w:val="00B6323D"/>
    <w:rsid w:val="00B647AA"/>
    <w:rsid w:val="00B64FC1"/>
    <w:rsid w:val="00B67A90"/>
    <w:rsid w:val="00B67A95"/>
    <w:rsid w:val="00B77785"/>
    <w:rsid w:val="00B8347D"/>
    <w:rsid w:val="00B90190"/>
    <w:rsid w:val="00B90CBD"/>
    <w:rsid w:val="00BA516A"/>
    <w:rsid w:val="00BA7003"/>
    <w:rsid w:val="00BB031A"/>
    <w:rsid w:val="00BB1A79"/>
    <w:rsid w:val="00BB43AD"/>
    <w:rsid w:val="00BB7D28"/>
    <w:rsid w:val="00BC3548"/>
    <w:rsid w:val="00BC3FC7"/>
    <w:rsid w:val="00BC468F"/>
    <w:rsid w:val="00BC7A7E"/>
    <w:rsid w:val="00BC7DC5"/>
    <w:rsid w:val="00BD01B0"/>
    <w:rsid w:val="00BD2573"/>
    <w:rsid w:val="00BD2F46"/>
    <w:rsid w:val="00BD6476"/>
    <w:rsid w:val="00BD658B"/>
    <w:rsid w:val="00BD6FB8"/>
    <w:rsid w:val="00BE13C1"/>
    <w:rsid w:val="00BE4585"/>
    <w:rsid w:val="00BF0042"/>
    <w:rsid w:val="00BF05C7"/>
    <w:rsid w:val="00BF1276"/>
    <w:rsid w:val="00BF322A"/>
    <w:rsid w:val="00BF339C"/>
    <w:rsid w:val="00BF3553"/>
    <w:rsid w:val="00BF4131"/>
    <w:rsid w:val="00BF4740"/>
    <w:rsid w:val="00BF6D0F"/>
    <w:rsid w:val="00BF7F2F"/>
    <w:rsid w:val="00C000E9"/>
    <w:rsid w:val="00C01592"/>
    <w:rsid w:val="00C01970"/>
    <w:rsid w:val="00C01C27"/>
    <w:rsid w:val="00C02052"/>
    <w:rsid w:val="00C1104A"/>
    <w:rsid w:val="00C1258E"/>
    <w:rsid w:val="00C14195"/>
    <w:rsid w:val="00C14695"/>
    <w:rsid w:val="00C21616"/>
    <w:rsid w:val="00C26BDB"/>
    <w:rsid w:val="00C310B9"/>
    <w:rsid w:val="00C41E3D"/>
    <w:rsid w:val="00C4319E"/>
    <w:rsid w:val="00C5012C"/>
    <w:rsid w:val="00C501BD"/>
    <w:rsid w:val="00C57B8E"/>
    <w:rsid w:val="00C64D18"/>
    <w:rsid w:val="00C657A6"/>
    <w:rsid w:val="00C6797B"/>
    <w:rsid w:val="00C67CD1"/>
    <w:rsid w:val="00C705EB"/>
    <w:rsid w:val="00C705F6"/>
    <w:rsid w:val="00C71ECE"/>
    <w:rsid w:val="00C728D0"/>
    <w:rsid w:val="00C7511F"/>
    <w:rsid w:val="00C7686D"/>
    <w:rsid w:val="00C80101"/>
    <w:rsid w:val="00C82C3B"/>
    <w:rsid w:val="00C839E3"/>
    <w:rsid w:val="00C92AA3"/>
    <w:rsid w:val="00C964C1"/>
    <w:rsid w:val="00CA0935"/>
    <w:rsid w:val="00CA2822"/>
    <w:rsid w:val="00CA3A25"/>
    <w:rsid w:val="00CA737D"/>
    <w:rsid w:val="00CA7D70"/>
    <w:rsid w:val="00CB0C94"/>
    <w:rsid w:val="00CB1118"/>
    <w:rsid w:val="00CB1977"/>
    <w:rsid w:val="00CB1C05"/>
    <w:rsid w:val="00CB4DD1"/>
    <w:rsid w:val="00CB5375"/>
    <w:rsid w:val="00CB620F"/>
    <w:rsid w:val="00CB635F"/>
    <w:rsid w:val="00CC6C3D"/>
    <w:rsid w:val="00CC7302"/>
    <w:rsid w:val="00CD1223"/>
    <w:rsid w:val="00CD18F1"/>
    <w:rsid w:val="00CD25CE"/>
    <w:rsid w:val="00CD352D"/>
    <w:rsid w:val="00CD5EE8"/>
    <w:rsid w:val="00CD6C56"/>
    <w:rsid w:val="00CE0541"/>
    <w:rsid w:val="00CE187B"/>
    <w:rsid w:val="00CE3F45"/>
    <w:rsid w:val="00CE479F"/>
    <w:rsid w:val="00CE6571"/>
    <w:rsid w:val="00CE7444"/>
    <w:rsid w:val="00CE74BC"/>
    <w:rsid w:val="00CF23A5"/>
    <w:rsid w:val="00CF4ED3"/>
    <w:rsid w:val="00CF549D"/>
    <w:rsid w:val="00D0161A"/>
    <w:rsid w:val="00D01786"/>
    <w:rsid w:val="00D02B12"/>
    <w:rsid w:val="00D05BAE"/>
    <w:rsid w:val="00D110D3"/>
    <w:rsid w:val="00D1131D"/>
    <w:rsid w:val="00D11D40"/>
    <w:rsid w:val="00D127B3"/>
    <w:rsid w:val="00D1284B"/>
    <w:rsid w:val="00D12D44"/>
    <w:rsid w:val="00D1581A"/>
    <w:rsid w:val="00D208D3"/>
    <w:rsid w:val="00D2272A"/>
    <w:rsid w:val="00D237B8"/>
    <w:rsid w:val="00D274C6"/>
    <w:rsid w:val="00D3176E"/>
    <w:rsid w:val="00D31C29"/>
    <w:rsid w:val="00D333D6"/>
    <w:rsid w:val="00D3433F"/>
    <w:rsid w:val="00D40951"/>
    <w:rsid w:val="00D42B5B"/>
    <w:rsid w:val="00D4330B"/>
    <w:rsid w:val="00D45551"/>
    <w:rsid w:val="00D5671F"/>
    <w:rsid w:val="00D6155B"/>
    <w:rsid w:val="00D61B98"/>
    <w:rsid w:val="00D62A57"/>
    <w:rsid w:val="00D63A34"/>
    <w:rsid w:val="00D63C1D"/>
    <w:rsid w:val="00D65647"/>
    <w:rsid w:val="00D669C7"/>
    <w:rsid w:val="00D67E7A"/>
    <w:rsid w:val="00D70C9D"/>
    <w:rsid w:val="00D73635"/>
    <w:rsid w:val="00D75257"/>
    <w:rsid w:val="00D76BF4"/>
    <w:rsid w:val="00D76D17"/>
    <w:rsid w:val="00D77627"/>
    <w:rsid w:val="00D81B64"/>
    <w:rsid w:val="00D82C4D"/>
    <w:rsid w:val="00D83599"/>
    <w:rsid w:val="00D83E3D"/>
    <w:rsid w:val="00D84EAE"/>
    <w:rsid w:val="00D86CE2"/>
    <w:rsid w:val="00D87582"/>
    <w:rsid w:val="00D92395"/>
    <w:rsid w:val="00D928A8"/>
    <w:rsid w:val="00D93326"/>
    <w:rsid w:val="00DA1579"/>
    <w:rsid w:val="00DA434A"/>
    <w:rsid w:val="00DA5E0D"/>
    <w:rsid w:val="00DA655D"/>
    <w:rsid w:val="00DA69CD"/>
    <w:rsid w:val="00DA6A49"/>
    <w:rsid w:val="00DA747B"/>
    <w:rsid w:val="00DB0B24"/>
    <w:rsid w:val="00DB1981"/>
    <w:rsid w:val="00DB1CFA"/>
    <w:rsid w:val="00DB3F56"/>
    <w:rsid w:val="00DB501E"/>
    <w:rsid w:val="00DB5819"/>
    <w:rsid w:val="00DB6C76"/>
    <w:rsid w:val="00DC1DBE"/>
    <w:rsid w:val="00DC23EF"/>
    <w:rsid w:val="00DC4F7A"/>
    <w:rsid w:val="00DC69EA"/>
    <w:rsid w:val="00DD2EC6"/>
    <w:rsid w:val="00DD419E"/>
    <w:rsid w:val="00DD4C65"/>
    <w:rsid w:val="00DD6206"/>
    <w:rsid w:val="00DE12BC"/>
    <w:rsid w:val="00DE2EB1"/>
    <w:rsid w:val="00DE3A5C"/>
    <w:rsid w:val="00DE43CB"/>
    <w:rsid w:val="00DE6A4A"/>
    <w:rsid w:val="00DF1CEE"/>
    <w:rsid w:val="00DF354C"/>
    <w:rsid w:val="00DF4523"/>
    <w:rsid w:val="00DF606A"/>
    <w:rsid w:val="00E06E8C"/>
    <w:rsid w:val="00E10D58"/>
    <w:rsid w:val="00E139B1"/>
    <w:rsid w:val="00E15706"/>
    <w:rsid w:val="00E2252D"/>
    <w:rsid w:val="00E22710"/>
    <w:rsid w:val="00E22CEB"/>
    <w:rsid w:val="00E259EB"/>
    <w:rsid w:val="00E30115"/>
    <w:rsid w:val="00E34791"/>
    <w:rsid w:val="00E35A84"/>
    <w:rsid w:val="00E3661B"/>
    <w:rsid w:val="00E373B7"/>
    <w:rsid w:val="00E379EC"/>
    <w:rsid w:val="00E416B2"/>
    <w:rsid w:val="00E420D4"/>
    <w:rsid w:val="00E44080"/>
    <w:rsid w:val="00E4557D"/>
    <w:rsid w:val="00E46B07"/>
    <w:rsid w:val="00E50480"/>
    <w:rsid w:val="00E5050D"/>
    <w:rsid w:val="00E50945"/>
    <w:rsid w:val="00E51E46"/>
    <w:rsid w:val="00E53008"/>
    <w:rsid w:val="00E535B4"/>
    <w:rsid w:val="00E53D65"/>
    <w:rsid w:val="00E61214"/>
    <w:rsid w:val="00E61D54"/>
    <w:rsid w:val="00E64651"/>
    <w:rsid w:val="00E64E92"/>
    <w:rsid w:val="00E66194"/>
    <w:rsid w:val="00E67BD0"/>
    <w:rsid w:val="00E71E46"/>
    <w:rsid w:val="00E73898"/>
    <w:rsid w:val="00E77FB1"/>
    <w:rsid w:val="00E84DB7"/>
    <w:rsid w:val="00E85209"/>
    <w:rsid w:val="00E862E9"/>
    <w:rsid w:val="00E87B0F"/>
    <w:rsid w:val="00E90521"/>
    <w:rsid w:val="00E91C88"/>
    <w:rsid w:val="00E92FA8"/>
    <w:rsid w:val="00E939B3"/>
    <w:rsid w:val="00E94A49"/>
    <w:rsid w:val="00E94AE6"/>
    <w:rsid w:val="00E94BF7"/>
    <w:rsid w:val="00E956AF"/>
    <w:rsid w:val="00EA3B8E"/>
    <w:rsid w:val="00EA682D"/>
    <w:rsid w:val="00EB1054"/>
    <w:rsid w:val="00EB3C3B"/>
    <w:rsid w:val="00EB3F73"/>
    <w:rsid w:val="00EC6A0E"/>
    <w:rsid w:val="00EC6F80"/>
    <w:rsid w:val="00EC7419"/>
    <w:rsid w:val="00ED65D1"/>
    <w:rsid w:val="00EE5222"/>
    <w:rsid w:val="00EE7545"/>
    <w:rsid w:val="00EF0984"/>
    <w:rsid w:val="00EF12ED"/>
    <w:rsid w:val="00EF1CC2"/>
    <w:rsid w:val="00EF1DD0"/>
    <w:rsid w:val="00EF1E1A"/>
    <w:rsid w:val="00EF1E81"/>
    <w:rsid w:val="00EF295B"/>
    <w:rsid w:val="00EF4846"/>
    <w:rsid w:val="00EF7573"/>
    <w:rsid w:val="00F00D6B"/>
    <w:rsid w:val="00F02417"/>
    <w:rsid w:val="00F02DF1"/>
    <w:rsid w:val="00F03D56"/>
    <w:rsid w:val="00F057F2"/>
    <w:rsid w:val="00F06B18"/>
    <w:rsid w:val="00F11B4A"/>
    <w:rsid w:val="00F1288D"/>
    <w:rsid w:val="00F144DE"/>
    <w:rsid w:val="00F244D0"/>
    <w:rsid w:val="00F2659E"/>
    <w:rsid w:val="00F312CF"/>
    <w:rsid w:val="00F31447"/>
    <w:rsid w:val="00F357AC"/>
    <w:rsid w:val="00F36E85"/>
    <w:rsid w:val="00F40458"/>
    <w:rsid w:val="00F415B3"/>
    <w:rsid w:val="00F433CC"/>
    <w:rsid w:val="00F43AE2"/>
    <w:rsid w:val="00F45012"/>
    <w:rsid w:val="00F51738"/>
    <w:rsid w:val="00F54283"/>
    <w:rsid w:val="00F56A8B"/>
    <w:rsid w:val="00F606BA"/>
    <w:rsid w:val="00F63AB8"/>
    <w:rsid w:val="00F6532A"/>
    <w:rsid w:val="00F65850"/>
    <w:rsid w:val="00F70893"/>
    <w:rsid w:val="00F720BD"/>
    <w:rsid w:val="00F7274E"/>
    <w:rsid w:val="00F75FB0"/>
    <w:rsid w:val="00F77F87"/>
    <w:rsid w:val="00F828FF"/>
    <w:rsid w:val="00F83282"/>
    <w:rsid w:val="00F841B4"/>
    <w:rsid w:val="00F84309"/>
    <w:rsid w:val="00F8463B"/>
    <w:rsid w:val="00F84D01"/>
    <w:rsid w:val="00F87682"/>
    <w:rsid w:val="00F95B98"/>
    <w:rsid w:val="00F967FC"/>
    <w:rsid w:val="00F96836"/>
    <w:rsid w:val="00FA442B"/>
    <w:rsid w:val="00FA6ECC"/>
    <w:rsid w:val="00FB1DA9"/>
    <w:rsid w:val="00FB396A"/>
    <w:rsid w:val="00FC100D"/>
    <w:rsid w:val="00FC2DA0"/>
    <w:rsid w:val="00FD0976"/>
    <w:rsid w:val="00FD0D78"/>
    <w:rsid w:val="00FD33FF"/>
    <w:rsid w:val="00FD3819"/>
    <w:rsid w:val="00FD4D60"/>
    <w:rsid w:val="00FD5EA9"/>
    <w:rsid w:val="00FD6932"/>
    <w:rsid w:val="00FE29F8"/>
    <w:rsid w:val="00FE598F"/>
    <w:rsid w:val="00FE5AD4"/>
    <w:rsid w:val="00FF1546"/>
    <w:rsid w:val="00FF4AA6"/>
    <w:rsid w:val="00FF5413"/>
    <w:rsid w:val="00FF627A"/>
    <w:rsid w:val="00FF7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0CC473F-337C-44DA-BA09-275B5933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link w:val="Heading1Char"/>
    <w:uiPriority w:val="9"/>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uiPriority w:val="9"/>
    <w:qFormat/>
    <w:pPr>
      <w:keepNext/>
      <w:snapToGrid/>
      <w:outlineLvl w:val="1"/>
    </w:pPr>
    <w:rPr>
      <w:b/>
      <w:bCs/>
      <w:sz w:val="20"/>
      <w:szCs w:val="24"/>
    </w:rPr>
  </w:style>
  <w:style w:type="paragraph" w:styleId="Heading3">
    <w:name w:val="heading 3"/>
    <w:basedOn w:val="Normal"/>
    <w:next w:val="Normal"/>
    <w:link w:val="Heading3Char"/>
    <w:qFormat/>
    <w:pPr>
      <w:keepNext/>
      <w:snapToGrid/>
      <w:jc w:val="center"/>
      <w:outlineLvl w:val="2"/>
    </w:pPr>
    <w:rPr>
      <w:b/>
      <w:bCs/>
      <w:sz w:val="20"/>
      <w:szCs w:val="24"/>
    </w:rPr>
  </w:style>
  <w:style w:type="paragraph" w:styleId="Heading4">
    <w:name w:val="heading 4"/>
    <w:basedOn w:val="Normal"/>
    <w:next w:val="Normal"/>
    <w:link w:val="Heading4Char"/>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link w:val="Heading5Char"/>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link w:val="Heading7Char"/>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link w:val="Heading8Char"/>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link w:val="Heading9Char"/>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pPr>
      <w:tabs>
        <w:tab w:val="center" w:pos="4153"/>
        <w:tab w:val="right" w:pos="8306"/>
      </w:tabs>
      <w:jc w:val="center"/>
    </w:pPr>
    <w:rPr>
      <w:sz w:val="18"/>
      <w:lang w:val="x-none" w:eastAsia="x-none"/>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link w:val="FooterChar"/>
    <w:uiPriority w:val="99"/>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pPr>
      <w:tabs>
        <w:tab w:val="clear" w:pos="1440"/>
        <w:tab w:val="clear" w:pos="4320"/>
        <w:tab w:val="clear" w:pos="9072"/>
      </w:tabs>
      <w:snapToGrid/>
      <w:spacing w:line="360" w:lineRule="auto"/>
    </w:pPr>
    <w:rPr>
      <w:lang w:val="en-GB" w:eastAsia="x-none"/>
    </w:rPr>
  </w:style>
  <w:style w:type="paragraph" w:styleId="BodyTextIndent2">
    <w:name w:val="Body Text Indent 2"/>
    <w:basedOn w:val="Normal"/>
    <w:link w:val="BodyTextIndent2Char"/>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link w:val="BodyText2Char"/>
    <w:semiHidden/>
    <w:pPr>
      <w:spacing w:line="480" w:lineRule="auto"/>
      <w:jc w:val="both"/>
    </w:pPr>
    <w:rPr>
      <w:sz w:val="26"/>
    </w:rPr>
  </w:style>
  <w:style w:type="paragraph" w:styleId="BodyTextIndent3">
    <w:name w:val="Body Text Indent 3"/>
    <w:basedOn w:val="Normal"/>
    <w:link w:val="BodyTextIndent3Char"/>
    <w:semiHidden/>
    <w:pPr>
      <w:tabs>
        <w:tab w:val="clear" w:pos="4320"/>
      </w:tabs>
      <w:ind w:left="1120" w:hanging="1120"/>
    </w:pPr>
    <w:rPr>
      <w:sz w:val="26"/>
    </w:rPr>
  </w:style>
  <w:style w:type="paragraph" w:styleId="Title">
    <w:name w:val="Title"/>
    <w:basedOn w:val="Normal"/>
    <w:link w:val="TitleChar"/>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character" w:customStyle="1" w:styleId="BodyTextChar">
    <w:name w:val="Body Text Char"/>
    <w:link w:val="BodyText"/>
    <w:rsid w:val="0007583A"/>
    <w:rPr>
      <w:sz w:val="28"/>
      <w:lang w:val="en-GB"/>
    </w:rPr>
  </w:style>
  <w:style w:type="character" w:styleId="Strong">
    <w:name w:val="Strong"/>
    <w:qFormat/>
    <w:rsid w:val="001A6EF2"/>
    <w:rPr>
      <w:b/>
      <w:bCs/>
    </w:rPr>
  </w:style>
  <w:style w:type="paragraph" w:styleId="BalloonText">
    <w:name w:val="Balloon Text"/>
    <w:basedOn w:val="Normal"/>
    <w:link w:val="BalloonTextChar"/>
    <w:uiPriority w:val="99"/>
    <w:semiHidden/>
    <w:unhideWhenUsed/>
    <w:rsid w:val="00362A47"/>
    <w:rPr>
      <w:rFonts w:ascii="Tahoma" w:hAnsi="Tahoma"/>
      <w:sz w:val="16"/>
      <w:szCs w:val="16"/>
      <w:lang w:val="x-none" w:eastAsia="x-none"/>
    </w:rPr>
  </w:style>
  <w:style w:type="character" w:customStyle="1" w:styleId="BalloonTextChar">
    <w:name w:val="Balloon Text Char"/>
    <w:link w:val="BalloonText"/>
    <w:uiPriority w:val="99"/>
    <w:semiHidden/>
    <w:rsid w:val="00362A47"/>
    <w:rPr>
      <w:rFonts w:ascii="Tahoma" w:hAnsi="Tahoma" w:cs="Tahoma"/>
      <w:sz w:val="16"/>
      <w:szCs w:val="16"/>
    </w:rPr>
  </w:style>
  <w:style w:type="paragraph" w:customStyle="1" w:styleId="StanleyLegal">
    <w:name w:val="Stanley Legal"/>
    <w:basedOn w:val="Normal"/>
    <w:link w:val="StanleyLegal0"/>
    <w:qFormat/>
    <w:rsid w:val="0016498C"/>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16498C"/>
    <w:rPr>
      <w:rFonts w:eastAsia="宋体"/>
      <w:kern w:val="2"/>
      <w:sz w:val="26"/>
      <w:szCs w:val="26"/>
      <w:lang w:eastAsia="zh-TW"/>
    </w:rPr>
  </w:style>
  <w:style w:type="character" w:customStyle="1" w:styleId="HeaderChar">
    <w:name w:val="Header Char"/>
    <w:link w:val="Header"/>
    <w:uiPriority w:val="99"/>
    <w:rsid w:val="008F7349"/>
    <w:rPr>
      <w:sz w:val="18"/>
    </w:rPr>
  </w:style>
  <w:style w:type="character" w:customStyle="1" w:styleId="FooterChar">
    <w:name w:val="Footer Char"/>
    <w:basedOn w:val="DefaultParagraphFont"/>
    <w:link w:val="Footer"/>
    <w:uiPriority w:val="99"/>
    <w:rsid w:val="008F7349"/>
  </w:style>
  <w:style w:type="character" w:customStyle="1" w:styleId="n-highlight1">
    <w:name w:val="n-highlight1"/>
    <w:basedOn w:val="DefaultParagraphFont"/>
    <w:rsid w:val="00E92FA8"/>
    <w:rPr>
      <w:b/>
      <w:bCs/>
      <w:shd w:val="clear" w:color="auto" w:fill="FFFF00"/>
    </w:rPr>
  </w:style>
  <w:style w:type="paragraph" w:customStyle="1" w:styleId="nopad1">
    <w:name w:val="nopad1"/>
    <w:basedOn w:val="Normal"/>
    <w:rsid w:val="00E92FA8"/>
    <w:pPr>
      <w:tabs>
        <w:tab w:val="clear" w:pos="1440"/>
        <w:tab w:val="clear" w:pos="4320"/>
        <w:tab w:val="clear" w:pos="9072"/>
      </w:tabs>
      <w:snapToGrid/>
      <w:spacing w:line="313" w:lineRule="atLeast"/>
      <w:ind w:left="2630"/>
    </w:pPr>
    <w:rPr>
      <w:rFonts w:eastAsia="Times New Roman"/>
      <w:sz w:val="24"/>
      <w:szCs w:val="24"/>
    </w:rPr>
  </w:style>
  <w:style w:type="paragraph" w:styleId="FootnoteText">
    <w:name w:val="footnote text"/>
    <w:basedOn w:val="Normal"/>
    <w:link w:val="FootnoteTextChar"/>
    <w:uiPriority w:val="99"/>
    <w:unhideWhenUsed/>
    <w:rsid w:val="00E92FA8"/>
    <w:rPr>
      <w:sz w:val="20"/>
    </w:rPr>
  </w:style>
  <w:style w:type="character" w:customStyle="1" w:styleId="FootnoteTextChar">
    <w:name w:val="Footnote Text Char"/>
    <w:basedOn w:val="DefaultParagraphFont"/>
    <w:link w:val="FootnoteText"/>
    <w:uiPriority w:val="99"/>
    <w:rsid w:val="00E92FA8"/>
  </w:style>
  <w:style w:type="character" w:styleId="FootnoteReference">
    <w:name w:val="footnote reference"/>
    <w:basedOn w:val="DefaultParagraphFont"/>
    <w:uiPriority w:val="99"/>
    <w:semiHidden/>
    <w:unhideWhenUsed/>
    <w:rsid w:val="00E92FA8"/>
    <w:rPr>
      <w:vertAlign w:val="superscript"/>
    </w:rPr>
  </w:style>
  <w:style w:type="numbering" w:customStyle="1" w:styleId="Style1">
    <w:name w:val="Style1"/>
    <w:uiPriority w:val="99"/>
    <w:rsid w:val="00340E1E"/>
    <w:pPr>
      <w:numPr>
        <w:numId w:val="2"/>
      </w:numPr>
    </w:pPr>
  </w:style>
  <w:style w:type="character" w:customStyle="1" w:styleId="apple-converted-space">
    <w:name w:val="apple-converted-space"/>
    <w:basedOn w:val="DefaultParagraphFont"/>
    <w:rsid w:val="00FF4AA6"/>
  </w:style>
  <w:style w:type="character" w:customStyle="1" w:styleId="Heading2Char">
    <w:name w:val="Heading 2 Char"/>
    <w:basedOn w:val="DefaultParagraphFont"/>
    <w:link w:val="Heading2"/>
    <w:uiPriority w:val="9"/>
    <w:rsid w:val="00FF4AA6"/>
    <w:rPr>
      <w:b/>
      <w:bCs/>
      <w:szCs w:val="24"/>
    </w:rPr>
  </w:style>
  <w:style w:type="character" w:customStyle="1" w:styleId="legds">
    <w:name w:val="legds"/>
    <w:basedOn w:val="DefaultParagraphFont"/>
    <w:rsid w:val="00FF4AA6"/>
  </w:style>
  <w:style w:type="paragraph" w:customStyle="1" w:styleId="legrhs">
    <w:name w:val="legrhs"/>
    <w:basedOn w:val="Normal"/>
    <w:rsid w:val="00FF4AA6"/>
    <w:pPr>
      <w:tabs>
        <w:tab w:val="clear" w:pos="1440"/>
        <w:tab w:val="clear" w:pos="4320"/>
        <w:tab w:val="clear" w:pos="9072"/>
      </w:tabs>
      <w:snapToGrid/>
      <w:spacing w:before="100" w:beforeAutospacing="1" w:after="100" w:afterAutospacing="1"/>
    </w:pPr>
    <w:rPr>
      <w:rFonts w:eastAsia="Times New Roman"/>
      <w:sz w:val="24"/>
      <w:szCs w:val="24"/>
      <w:lang w:eastAsia="zh-TW"/>
    </w:rPr>
  </w:style>
  <w:style w:type="table" w:styleId="TableGrid">
    <w:name w:val="Table Grid"/>
    <w:basedOn w:val="TableNormal"/>
    <w:uiPriority w:val="39"/>
    <w:rsid w:val="00FF4AA6"/>
    <w:rPr>
      <w:rFonts w:asciiTheme="minorHAnsi" w:eastAsiaTheme="minorEastAsia" w:hAnsiTheme="minorHAnsi" w:cstheme="minorBidi"/>
      <w:kern w:val="2"/>
      <w:sz w:val="24"/>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gaddition">
    <w:name w:val="legaddition"/>
    <w:basedOn w:val="DefaultParagraphFont"/>
    <w:rsid w:val="00FF4AA6"/>
  </w:style>
  <w:style w:type="character" w:customStyle="1" w:styleId="legchangedelimiter">
    <w:name w:val="legchangedelimiter"/>
    <w:basedOn w:val="DefaultParagraphFont"/>
    <w:rsid w:val="00FF4AA6"/>
  </w:style>
  <w:style w:type="character" w:customStyle="1" w:styleId="Heading1Char">
    <w:name w:val="Heading 1 Char"/>
    <w:basedOn w:val="DefaultParagraphFont"/>
    <w:link w:val="Heading1"/>
    <w:uiPriority w:val="9"/>
    <w:rsid w:val="00FF4AA6"/>
    <w:rPr>
      <w:rFonts w:ascii="Arial" w:hAnsi="Arial"/>
      <w:b/>
      <w:kern w:val="28"/>
      <w:sz w:val="28"/>
      <w:lang w:val="en-GB"/>
    </w:rPr>
  </w:style>
  <w:style w:type="character" w:styleId="Hyperlink">
    <w:name w:val="Hyperlink"/>
    <w:basedOn w:val="DefaultParagraphFont"/>
    <w:uiPriority w:val="99"/>
    <w:unhideWhenUsed/>
    <w:rsid w:val="00FF4AA6"/>
    <w:rPr>
      <w:color w:val="0563C1" w:themeColor="hyperlink"/>
      <w:u w:val="single"/>
    </w:rPr>
  </w:style>
  <w:style w:type="paragraph" w:customStyle="1" w:styleId="loose">
    <w:name w:val="loose"/>
    <w:basedOn w:val="Normal"/>
    <w:rsid w:val="00FF4AA6"/>
    <w:pPr>
      <w:tabs>
        <w:tab w:val="clear" w:pos="1440"/>
        <w:tab w:val="clear" w:pos="4320"/>
        <w:tab w:val="clear" w:pos="9072"/>
      </w:tabs>
      <w:snapToGrid/>
      <w:spacing w:before="100" w:beforeAutospacing="1" w:after="100" w:afterAutospacing="1"/>
    </w:pPr>
    <w:rPr>
      <w:rFonts w:eastAsia="Times New Roman"/>
      <w:sz w:val="24"/>
      <w:szCs w:val="24"/>
      <w:lang w:eastAsia="zh-TW"/>
    </w:rPr>
  </w:style>
  <w:style w:type="character" w:customStyle="1" w:styleId="italic">
    <w:name w:val="italic"/>
    <w:basedOn w:val="DefaultParagraphFont"/>
    <w:rsid w:val="00FF4AA6"/>
  </w:style>
  <w:style w:type="character" w:customStyle="1" w:styleId="blue">
    <w:name w:val="blue"/>
    <w:basedOn w:val="DefaultParagraphFont"/>
    <w:rsid w:val="00FF4AA6"/>
  </w:style>
  <w:style w:type="character" w:customStyle="1" w:styleId="bold">
    <w:name w:val="bold"/>
    <w:basedOn w:val="DefaultParagraphFont"/>
    <w:rsid w:val="00FF4AA6"/>
  </w:style>
  <w:style w:type="numbering" w:customStyle="1" w:styleId="NoList1">
    <w:name w:val="No List1"/>
    <w:next w:val="NoList"/>
    <w:uiPriority w:val="99"/>
    <w:semiHidden/>
    <w:unhideWhenUsed/>
    <w:rsid w:val="002B16DB"/>
  </w:style>
  <w:style w:type="character" w:customStyle="1" w:styleId="Heading3Char">
    <w:name w:val="Heading 3 Char"/>
    <w:basedOn w:val="DefaultParagraphFont"/>
    <w:link w:val="Heading3"/>
    <w:rsid w:val="002B16DB"/>
    <w:rPr>
      <w:b/>
      <w:bCs/>
      <w:szCs w:val="24"/>
    </w:rPr>
  </w:style>
  <w:style w:type="character" w:customStyle="1" w:styleId="Heading4Char">
    <w:name w:val="Heading 4 Char"/>
    <w:basedOn w:val="DefaultParagraphFont"/>
    <w:link w:val="Heading4"/>
    <w:rsid w:val="002B16DB"/>
    <w:rPr>
      <w:rFonts w:ascii="Courier New" w:hAnsi="Courier New"/>
      <w:b/>
      <w:sz w:val="24"/>
      <w:u w:val="single"/>
      <w:lang w:val="en-GB"/>
    </w:rPr>
  </w:style>
  <w:style w:type="character" w:customStyle="1" w:styleId="Heading5Char">
    <w:name w:val="Heading 5 Char"/>
    <w:basedOn w:val="DefaultParagraphFont"/>
    <w:link w:val="Heading5"/>
    <w:rsid w:val="002B16DB"/>
    <w:rPr>
      <w:rFonts w:ascii="Courier New" w:hAnsi="Courier New"/>
      <w:b/>
      <w:sz w:val="24"/>
      <w:lang w:val="en-GB"/>
    </w:rPr>
  </w:style>
  <w:style w:type="character" w:customStyle="1" w:styleId="Heading6Char">
    <w:name w:val="Heading 6 Char"/>
    <w:basedOn w:val="DefaultParagraphFont"/>
    <w:link w:val="Heading6"/>
    <w:rsid w:val="002B16DB"/>
    <w:rPr>
      <w:kern w:val="2"/>
      <w:sz w:val="26"/>
    </w:rPr>
  </w:style>
  <w:style w:type="character" w:customStyle="1" w:styleId="Heading7Char">
    <w:name w:val="Heading 7 Char"/>
    <w:basedOn w:val="DefaultParagraphFont"/>
    <w:link w:val="Heading7"/>
    <w:rsid w:val="002B16DB"/>
    <w:rPr>
      <w:rFonts w:ascii="Courier New" w:hAnsi="Courier New"/>
      <w:b/>
      <w:sz w:val="24"/>
      <w:u w:val="single"/>
      <w:lang w:val="en-GB"/>
    </w:rPr>
  </w:style>
  <w:style w:type="character" w:customStyle="1" w:styleId="Heading8Char">
    <w:name w:val="Heading 8 Char"/>
    <w:basedOn w:val="DefaultParagraphFont"/>
    <w:link w:val="Heading8"/>
    <w:rsid w:val="002B16DB"/>
    <w:rPr>
      <w:sz w:val="26"/>
      <w:u w:val="single"/>
      <w:lang w:val="en-GB"/>
    </w:rPr>
  </w:style>
  <w:style w:type="character" w:customStyle="1" w:styleId="Heading9Char">
    <w:name w:val="Heading 9 Char"/>
    <w:basedOn w:val="DefaultParagraphFont"/>
    <w:link w:val="Heading9"/>
    <w:rsid w:val="002B16DB"/>
    <w:rPr>
      <w:rFonts w:ascii="Courier New" w:hAnsi="Courier New"/>
      <w:b/>
      <w:sz w:val="24"/>
      <w:lang w:val="en-GB"/>
    </w:rPr>
  </w:style>
  <w:style w:type="character" w:customStyle="1" w:styleId="BodyTextIndentChar">
    <w:name w:val="Body Text Indent Char"/>
    <w:basedOn w:val="DefaultParagraphFont"/>
    <w:link w:val="BodyTextIndent"/>
    <w:semiHidden/>
    <w:rsid w:val="002B16DB"/>
    <w:rPr>
      <w:kern w:val="2"/>
      <w:sz w:val="28"/>
      <w:lang w:val="en-GB"/>
    </w:rPr>
  </w:style>
  <w:style w:type="character" w:customStyle="1" w:styleId="BodyTextIndent2Char">
    <w:name w:val="Body Text Indent 2 Char"/>
    <w:basedOn w:val="DefaultParagraphFont"/>
    <w:link w:val="BodyTextIndent2"/>
    <w:semiHidden/>
    <w:rsid w:val="002B16DB"/>
    <w:rPr>
      <w:sz w:val="26"/>
      <w:lang w:val="en-GB"/>
    </w:rPr>
  </w:style>
  <w:style w:type="character" w:customStyle="1" w:styleId="BodyTextIndent3Char">
    <w:name w:val="Body Text Indent 3 Char"/>
    <w:basedOn w:val="DefaultParagraphFont"/>
    <w:link w:val="BodyTextIndent3"/>
    <w:semiHidden/>
    <w:rsid w:val="002B16DB"/>
    <w:rPr>
      <w:sz w:val="26"/>
    </w:rPr>
  </w:style>
  <w:style w:type="character" w:customStyle="1" w:styleId="TitleChar">
    <w:name w:val="Title Char"/>
    <w:basedOn w:val="DefaultParagraphFont"/>
    <w:link w:val="Title"/>
    <w:rsid w:val="002B16DB"/>
    <w:rPr>
      <w:b/>
      <w:sz w:val="24"/>
      <w:u w:val="single"/>
    </w:rPr>
  </w:style>
  <w:style w:type="character" w:customStyle="1" w:styleId="BodyText2Char">
    <w:name w:val="Body Text 2 Char"/>
    <w:basedOn w:val="DefaultParagraphFont"/>
    <w:link w:val="BodyText2"/>
    <w:semiHidden/>
    <w:rsid w:val="002B16DB"/>
    <w:rPr>
      <w:sz w:val="26"/>
    </w:rPr>
  </w:style>
  <w:style w:type="paragraph" w:styleId="NormalWeb">
    <w:name w:val="Normal (Web)"/>
    <w:basedOn w:val="Normal"/>
    <w:uiPriority w:val="99"/>
    <w:unhideWhenUsed/>
    <w:rsid w:val="002B16DB"/>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2B16DB"/>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para">
    <w:name w:val="para"/>
    <w:rsid w:val="002B16DB"/>
    <w:pPr>
      <w:numPr>
        <w:numId w:val="3"/>
      </w:numPr>
      <w:snapToGrid w:val="0"/>
      <w:spacing w:before="480" w:line="360" w:lineRule="auto"/>
      <w:jc w:val="both"/>
    </w:pPr>
    <w:rPr>
      <w:sz w:val="28"/>
      <w:lang w:val="en-GB"/>
    </w:rPr>
  </w:style>
  <w:style w:type="paragraph" w:customStyle="1" w:styleId="Level1">
    <w:name w:val="Level 1"/>
    <w:basedOn w:val="Normal"/>
    <w:rsid w:val="002B16DB"/>
    <w:pPr>
      <w:widowControl w:val="0"/>
      <w:tabs>
        <w:tab w:val="clear" w:pos="1440"/>
        <w:tab w:val="clear" w:pos="4320"/>
        <w:tab w:val="clear" w:pos="9072"/>
      </w:tabs>
      <w:suppressAutoHyphens/>
      <w:snapToGrid/>
    </w:pPr>
    <w:rPr>
      <w:rFonts w:eastAsia="PMingLiU"/>
      <w:sz w:val="24"/>
      <w:lang w:eastAsia="ar-SA"/>
    </w:rPr>
  </w:style>
  <w:style w:type="table" w:customStyle="1" w:styleId="TableGrid1">
    <w:name w:val="Table Grid1"/>
    <w:basedOn w:val="TableNormal"/>
    <w:next w:val="TableGrid"/>
    <w:uiPriority w:val="39"/>
    <w:rsid w:val="002B1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
    <w:name w:val="the"/>
    <w:basedOn w:val="Normal"/>
    <w:rsid w:val="002B16DB"/>
    <w:pPr>
      <w:numPr>
        <w:numId w:val="4"/>
      </w:numPr>
      <w:spacing w:line="360" w:lineRule="auto"/>
      <w:ind w:left="0" w:firstLine="0"/>
      <w:jc w:val="both"/>
    </w:pPr>
    <w:rPr>
      <w:lang w:val="en-GB"/>
    </w:rPr>
  </w:style>
  <w:style w:type="character" w:customStyle="1" w:styleId="verdana">
    <w:name w:val="verdana"/>
    <w:rsid w:val="002B16DB"/>
  </w:style>
  <w:style w:type="character" w:customStyle="1" w:styleId="hit">
    <w:name w:val="hit"/>
    <w:rsid w:val="002B16DB"/>
  </w:style>
  <w:style w:type="paragraph" w:customStyle="1" w:styleId="Quote1">
    <w:name w:val="Quote1"/>
    <w:rsid w:val="002B16DB"/>
    <w:pPr>
      <w:tabs>
        <w:tab w:val="left" w:pos="1985"/>
      </w:tabs>
      <w:adjustRightInd w:val="0"/>
      <w:snapToGrid w:val="0"/>
      <w:spacing w:before="120" w:after="120"/>
      <w:ind w:left="1418" w:right="737"/>
    </w:pPr>
    <w:rPr>
      <w:sz w:val="24"/>
      <w:lang w:val="en-GB"/>
    </w:rPr>
  </w:style>
  <w:style w:type="character" w:customStyle="1" w:styleId="italic1">
    <w:name w:val="italic1"/>
    <w:rsid w:val="002B16DB"/>
    <w:rPr>
      <w:i/>
      <w:iCs/>
    </w:rPr>
  </w:style>
  <w:style w:type="character" w:customStyle="1" w:styleId="hit1">
    <w:name w:val="hit1"/>
    <w:rsid w:val="002B16DB"/>
    <w:rPr>
      <w:b/>
      <w:bCs/>
      <w:color w:val="CC0033"/>
    </w:rPr>
  </w:style>
  <w:style w:type="numbering" w:customStyle="1" w:styleId="Style11">
    <w:name w:val="Style11"/>
    <w:uiPriority w:val="99"/>
    <w:rsid w:val="002B16DB"/>
    <w:pPr>
      <w:numPr>
        <w:numId w:val="1"/>
      </w:numPr>
    </w:pPr>
  </w:style>
  <w:style w:type="paragraph" w:customStyle="1" w:styleId="Quote2">
    <w:name w:val="Quote2"/>
    <w:basedOn w:val="Normal"/>
    <w:rsid w:val="00B165FF"/>
    <w:pPr>
      <w:tabs>
        <w:tab w:val="clear" w:pos="1440"/>
        <w:tab w:val="clear" w:pos="4320"/>
        <w:tab w:val="clear" w:pos="9072"/>
      </w:tabs>
      <w:snapToGrid/>
      <w:spacing w:before="100" w:beforeAutospacing="1" w:after="100" w:afterAutospacing="1"/>
    </w:pPr>
    <w:rPr>
      <w:rFonts w:ascii="宋体" w:hAnsi="宋体" w:cs="宋体"/>
      <w:sz w:val="24"/>
      <w:szCs w:val="24"/>
    </w:rPr>
  </w:style>
  <w:style w:type="character" w:customStyle="1" w:styleId="case-para-label">
    <w:name w:val="case-para-label"/>
    <w:basedOn w:val="DefaultParagraphFont"/>
    <w:rsid w:val="00B165FF"/>
  </w:style>
  <w:style w:type="character" w:styleId="PlaceholderText">
    <w:name w:val="Placeholder Text"/>
    <w:uiPriority w:val="99"/>
    <w:semiHidden/>
    <w:rsid w:val="00CF23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235999">
      <w:bodyDiv w:val="1"/>
      <w:marLeft w:val="0"/>
      <w:marRight w:val="0"/>
      <w:marTop w:val="0"/>
      <w:marBottom w:val="0"/>
      <w:divBdr>
        <w:top w:val="none" w:sz="0" w:space="0" w:color="auto"/>
        <w:left w:val="none" w:sz="0" w:space="0" w:color="auto"/>
        <w:bottom w:val="none" w:sz="0" w:space="0" w:color="auto"/>
        <w:right w:val="none" w:sz="0" w:space="0" w:color="auto"/>
      </w:divBdr>
    </w:div>
    <w:div w:id="827137739">
      <w:bodyDiv w:val="1"/>
      <w:marLeft w:val="0"/>
      <w:marRight w:val="0"/>
      <w:marTop w:val="0"/>
      <w:marBottom w:val="0"/>
      <w:divBdr>
        <w:top w:val="none" w:sz="0" w:space="0" w:color="auto"/>
        <w:left w:val="none" w:sz="0" w:space="0" w:color="auto"/>
        <w:bottom w:val="none" w:sz="0" w:space="0" w:color="auto"/>
        <w:right w:val="none" w:sz="0" w:space="0" w:color="auto"/>
      </w:divBdr>
      <w:divsChild>
        <w:div w:id="74472963">
          <w:marLeft w:val="188"/>
          <w:marRight w:val="188"/>
          <w:marTop w:val="125"/>
          <w:marBottom w:val="376"/>
          <w:divBdr>
            <w:top w:val="none" w:sz="0" w:space="0" w:color="auto"/>
            <w:left w:val="none" w:sz="0" w:space="0" w:color="auto"/>
            <w:bottom w:val="none" w:sz="0" w:space="0" w:color="auto"/>
            <w:right w:val="none" w:sz="0" w:space="0" w:color="auto"/>
          </w:divBdr>
          <w:divsChild>
            <w:div w:id="672340520">
              <w:marLeft w:val="25"/>
              <w:marRight w:val="0"/>
              <w:marTop w:val="0"/>
              <w:marBottom w:val="0"/>
              <w:divBdr>
                <w:top w:val="none" w:sz="0" w:space="0" w:color="auto"/>
                <w:left w:val="single" w:sz="4" w:space="0" w:color="CCCCCC"/>
                <w:bottom w:val="single" w:sz="4" w:space="0" w:color="CCCCCC"/>
                <w:right w:val="single" w:sz="4" w:space="0" w:color="CCCCCC"/>
              </w:divBdr>
              <w:divsChild>
                <w:div w:id="1693720329">
                  <w:marLeft w:val="0"/>
                  <w:marRight w:val="0"/>
                  <w:marTop w:val="125"/>
                  <w:marBottom w:val="0"/>
                  <w:divBdr>
                    <w:top w:val="none" w:sz="0" w:space="0" w:color="auto"/>
                    <w:left w:val="none" w:sz="0" w:space="0" w:color="auto"/>
                    <w:bottom w:val="none" w:sz="0" w:space="0" w:color="auto"/>
                    <w:right w:val="none" w:sz="0" w:space="0" w:color="auto"/>
                  </w:divBdr>
                  <w:divsChild>
                    <w:div w:id="1227692633">
                      <w:marLeft w:val="0"/>
                      <w:marRight w:val="0"/>
                      <w:marTop w:val="0"/>
                      <w:marBottom w:val="0"/>
                      <w:divBdr>
                        <w:top w:val="none" w:sz="0" w:space="0" w:color="auto"/>
                        <w:left w:val="none" w:sz="0" w:space="0" w:color="auto"/>
                        <w:bottom w:val="none" w:sz="0" w:space="0" w:color="auto"/>
                        <w:right w:val="none" w:sz="0" w:space="0" w:color="auto"/>
                      </w:divBdr>
                      <w:divsChild>
                        <w:div w:id="479807078">
                          <w:marLeft w:val="0"/>
                          <w:marRight w:val="0"/>
                          <w:marTop w:val="0"/>
                          <w:marBottom w:val="0"/>
                          <w:divBdr>
                            <w:top w:val="single" w:sz="4" w:space="0" w:color="F0F0F0"/>
                            <w:left w:val="single" w:sz="4" w:space="13" w:color="F0F0F0"/>
                            <w:bottom w:val="single" w:sz="4" w:space="13" w:color="F0F0F0"/>
                            <w:right w:val="single" w:sz="4" w:space="13" w:color="F0F0F0"/>
                          </w:divBdr>
                          <w:divsChild>
                            <w:div w:id="3875347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745934">
      <w:bodyDiv w:val="1"/>
      <w:marLeft w:val="0"/>
      <w:marRight w:val="0"/>
      <w:marTop w:val="0"/>
      <w:marBottom w:val="0"/>
      <w:divBdr>
        <w:top w:val="none" w:sz="0" w:space="0" w:color="auto"/>
        <w:left w:val="none" w:sz="0" w:space="0" w:color="auto"/>
        <w:bottom w:val="none" w:sz="0" w:space="0" w:color="auto"/>
        <w:right w:val="none" w:sz="0" w:space="0" w:color="auto"/>
      </w:divBdr>
      <w:divsChild>
        <w:div w:id="554893368">
          <w:marLeft w:val="188"/>
          <w:marRight w:val="188"/>
          <w:marTop w:val="125"/>
          <w:marBottom w:val="376"/>
          <w:divBdr>
            <w:top w:val="none" w:sz="0" w:space="0" w:color="auto"/>
            <w:left w:val="none" w:sz="0" w:space="0" w:color="auto"/>
            <w:bottom w:val="none" w:sz="0" w:space="0" w:color="auto"/>
            <w:right w:val="none" w:sz="0" w:space="0" w:color="auto"/>
          </w:divBdr>
          <w:divsChild>
            <w:div w:id="1939756366">
              <w:marLeft w:val="25"/>
              <w:marRight w:val="0"/>
              <w:marTop w:val="0"/>
              <w:marBottom w:val="0"/>
              <w:divBdr>
                <w:top w:val="none" w:sz="0" w:space="0" w:color="auto"/>
                <w:left w:val="single" w:sz="4" w:space="0" w:color="CCCCCC"/>
                <w:bottom w:val="single" w:sz="4" w:space="0" w:color="CCCCCC"/>
                <w:right w:val="single" w:sz="4" w:space="0" w:color="CCCCCC"/>
              </w:divBdr>
              <w:divsChild>
                <w:div w:id="342901220">
                  <w:marLeft w:val="0"/>
                  <w:marRight w:val="0"/>
                  <w:marTop w:val="125"/>
                  <w:marBottom w:val="0"/>
                  <w:divBdr>
                    <w:top w:val="none" w:sz="0" w:space="0" w:color="auto"/>
                    <w:left w:val="none" w:sz="0" w:space="0" w:color="auto"/>
                    <w:bottom w:val="none" w:sz="0" w:space="0" w:color="auto"/>
                    <w:right w:val="none" w:sz="0" w:space="0" w:color="auto"/>
                  </w:divBdr>
                  <w:divsChild>
                    <w:div w:id="1717659469">
                      <w:marLeft w:val="0"/>
                      <w:marRight w:val="0"/>
                      <w:marTop w:val="0"/>
                      <w:marBottom w:val="0"/>
                      <w:divBdr>
                        <w:top w:val="none" w:sz="0" w:space="0" w:color="auto"/>
                        <w:left w:val="none" w:sz="0" w:space="0" w:color="auto"/>
                        <w:bottom w:val="none" w:sz="0" w:space="0" w:color="auto"/>
                        <w:right w:val="none" w:sz="0" w:space="0" w:color="auto"/>
                      </w:divBdr>
                      <w:divsChild>
                        <w:div w:id="387144373">
                          <w:marLeft w:val="0"/>
                          <w:marRight w:val="0"/>
                          <w:marTop w:val="0"/>
                          <w:marBottom w:val="0"/>
                          <w:divBdr>
                            <w:top w:val="single" w:sz="4" w:space="0" w:color="F0F0F0"/>
                            <w:left w:val="single" w:sz="4" w:space="13" w:color="F0F0F0"/>
                            <w:bottom w:val="single" w:sz="4" w:space="13" w:color="F0F0F0"/>
                            <w:right w:val="single" w:sz="4" w:space="13" w:color="F0F0F0"/>
                          </w:divBdr>
                          <w:divsChild>
                            <w:div w:id="3766676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6A81CA8AC3496C8D9D1EF08B83BFF1"/>
        <w:category>
          <w:name w:val="General"/>
          <w:gallery w:val="placeholder"/>
        </w:category>
        <w:types>
          <w:type w:val="bbPlcHdr"/>
        </w:types>
        <w:behaviors>
          <w:behavior w:val="content"/>
        </w:behaviors>
        <w:guid w:val="{20E6FEA8-959C-4FFA-9873-79FCA99C5384}"/>
      </w:docPartPr>
      <w:docPartBody>
        <w:p w:rsidR="00E66BBD" w:rsidRDefault="00E66BBD" w:rsidP="00E66BBD">
          <w:pPr>
            <w:pStyle w:val="A46A81CA8AC3496C8D9D1EF08B83BFF1"/>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BD"/>
    <w:rsid w:val="0025245B"/>
    <w:rsid w:val="00633EAE"/>
    <w:rsid w:val="006F7153"/>
    <w:rsid w:val="007E040F"/>
    <w:rsid w:val="00BC5D9E"/>
    <w:rsid w:val="00CA01D1"/>
    <w:rsid w:val="00E66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66BBD"/>
    <w:rPr>
      <w:color w:val="808080"/>
    </w:rPr>
  </w:style>
  <w:style w:type="paragraph" w:customStyle="1" w:styleId="7CD6286D9FE44F819DC93D8060FB7508">
    <w:name w:val="7CD6286D9FE44F819DC93D8060FB7508"/>
    <w:rsid w:val="00E66BBD"/>
  </w:style>
  <w:style w:type="paragraph" w:customStyle="1" w:styleId="A46A81CA8AC3496C8D9D1EF08B83BFF1">
    <w:name w:val="A46A81CA8AC3496C8D9D1EF08B83BFF1"/>
    <w:rsid w:val="00E66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0C49A-C60D-4920-9409-C7D531570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3</TotalTime>
  <Pages>37</Pages>
  <Words>7814</Words>
  <Characters>44543</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dc:description/>
  <cp:lastModifiedBy>Windows User</cp:lastModifiedBy>
  <cp:revision>2</cp:revision>
  <cp:lastPrinted>2018-01-22T04:06:00Z</cp:lastPrinted>
  <dcterms:created xsi:type="dcterms:W3CDTF">2018-01-24T08:39:00Z</dcterms:created>
  <dcterms:modified xsi:type="dcterms:W3CDTF">2018-01-24T08:39:00Z</dcterms:modified>
</cp:coreProperties>
</file>