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2753" w:rsidRDefault="00842753" w:rsidP="002D74E5">
      <w:pPr>
        <w:pStyle w:val="Heading6"/>
        <w:snapToGrid w:val="0"/>
        <w:spacing w:line="360" w:lineRule="auto"/>
        <w:ind w:left="1469"/>
        <w:jc w:val="right"/>
        <w:rPr>
          <w:sz w:val="28"/>
        </w:rPr>
        <w:sectPr w:rsidR="00842753" w:rsidSect="002D74E5">
          <w:headerReference w:type="default" r:id="rId8"/>
          <w:footerReference w:type="even" r:id="rId9"/>
          <w:footerReference w:type="default" r:id="rId10"/>
          <w:pgSz w:w="11906" w:h="16838" w:code="9"/>
          <w:pgMar w:top="1800" w:right="1800" w:bottom="1440" w:left="1800" w:header="720" w:footer="720" w:gutter="0"/>
          <w:cols w:space="708"/>
          <w:docGrid w:linePitch="380"/>
        </w:sectPr>
      </w:pPr>
      <w:r>
        <w:rPr>
          <w:rFonts w:hint="eastAsia"/>
          <w:sz w:val="28"/>
        </w:rPr>
        <w:t xml:space="preserve">DCPI </w:t>
      </w:r>
      <w:r w:rsidR="00DC665F">
        <w:rPr>
          <w:rFonts w:hint="eastAsia"/>
          <w:sz w:val="28"/>
        </w:rPr>
        <w:t>2518</w:t>
      </w:r>
      <w:r>
        <w:rPr>
          <w:sz w:val="28"/>
        </w:rPr>
        <w:t>/20</w:t>
      </w:r>
      <w:r w:rsidR="00DC665F">
        <w:rPr>
          <w:rFonts w:hint="eastAsia"/>
          <w:sz w:val="28"/>
        </w:rPr>
        <w:t>11</w:t>
      </w:r>
    </w:p>
    <w:p w:rsidR="00842753" w:rsidRPr="002D74E5" w:rsidRDefault="00842753" w:rsidP="002D74E5">
      <w:pPr>
        <w:pStyle w:val="Heading3"/>
        <w:tabs>
          <w:tab w:val="clear" w:pos="4320"/>
        </w:tabs>
        <w:snapToGrid w:val="0"/>
        <w:spacing w:line="360" w:lineRule="auto"/>
        <w:rPr>
          <w:bCs w:val="0"/>
          <w:sz w:val="28"/>
        </w:rPr>
      </w:pPr>
      <w:r w:rsidRPr="002D74E5">
        <w:rPr>
          <w:rFonts w:hint="eastAsia"/>
          <w:bCs w:val="0"/>
          <w:sz w:val="28"/>
        </w:rPr>
        <w:t xml:space="preserve">IN THE DISTRICT COURT OF THE </w:t>
      </w:r>
    </w:p>
    <w:p w:rsidR="00842753" w:rsidRPr="002D74E5" w:rsidRDefault="00842753" w:rsidP="002D74E5">
      <w:pPr>
        <w:tabs>
          <w:tab w:val="left" w:pos="1620"/>
        </w:tabs>
        <w:adjustRightInd w:val="0"/>
        <w:spacing w:line="360" w:lineRule="auto"/>
        <w:jc w:val="center"/>
        <w:rPr>
          <w:b/>
        </w:rPr>
      </w:pPr>
      <w:r w:rsidRPr="002D74E5">
        <w:rPr>
          <w:rFonts w:hint="eastAsia"/>
          <w:b/>
        </w:rPr>
        <w:t>HONG KONG SPECIAL ADMINISTRATIVE REGION</w:t>
      </w:r>
    </w:p>
    <w:p w:rsidR="00842753" w:rsidRDefault="00842753" w:rsidP="002D74E5">
      <w:pPr>
        <w:tabs>
          <w:tab w:val="left" w:pos="1620"/>
        </w:tabs>
        <w:adjustRightInd w:val="0"/>
        <w:spacing w:line="360" w:lineRule="auto"/>
        <w:jc w:val="center"/>
      </w:pPr>
      <w:r>
        <w:rPr>
          <w:rFonts w:hint="eastAsia"/>
        </w:rPr>
        <w:t xml:space="preserve">PERSONAL INJURIES ACTION NO </w:t>
      </w:r>
      <w:r w:rsidR="00C53CB5">
        <w:rPr>
          <w:rFonts w:hint="eastAsia"/>
        </w:rPr>
        <w:t>2518</w:t>
      </w:r>
      <w:r>
        <w:rPr>
          <w:rFonts w:hint="eastAsia"/>
        </w:rPr>
        <w:t xml:space="preserve"> OF 20</w:t>
      </w:r>
      <w:r w:rsidR="00C53CB5">
        <w:rPr>
          <w:rFonts w:hint="eastAsia"/>
        </w:rPr>
        <w:t>11</w:t>
      </w:r>
    </w:p>
    <w:p w:rsidR="00842753" w:rsidRDefault="00842753" w:rsidP="002D74E5">
      <w:pPr>
        <w:tabs>
          <w:tab w:val="left" w:pos="1620"/>
        </w:tabs>
        <w:adjustRightInd w:val="0"/>
        <w:spacing w:line="360" w:lineRule="auto"/>
        <w:jc w:val="center"/>
      </w:pPr>
      <w:r>
        <w:rPr>
          <w:rFonts w:hint="eastAsia"/>
        </w:rPr>
        <w:t>--------------------</w:t>
      </w:r>
    </w:p>
    <w:p w:rsidR="00842753" w:rsidRDefault="00842753" w:rsidP="002D74E5">
      <w:pPr>
        <w:pStyle w:val="Heading5"/>
        <w:spacing w:line="360" w:lineRule="auto"/>
        <w:jc w:val="both"/>
        <w:rPr>
          <w:rFonts w:ascii="Times New Roman" w:hAnsi="Times New Roman"/>
          <w:b w:val="0"/>
          <w:sz w:val="28"/>
        </w:rPr>
      </w:pPr>
      <w:r>
        <w:rPr>
          <w:rFonts w:ascii="Times New Roman" w:hAnsi="Times New Roman" w:hint="eastAsia"/>
          <w:b w:val="0"/>
          <w:sz w:val="28"/>
        </w:rPr>
        <w:t>BETWEEN</w:t>
      </w:r>
    </w:p>
    <w:p w:rsidR="00842753" w:rsidRPr="00B31E60" w:rsidRDefault="00842753" w:rsidP="00912B52">
      <w:pPr>
        <w:tabs>
          <w:tab w:val="clear" w:pos="9072"/>
          <w:tab w:val="left" w:pos="2250"/>
          <w:tab w:val="right" w:pos="8370"/>
        </w:tabs>
        <w:spacing w:line="360" w:lineRule="auto"/>
      </w:pPr>
      <w:r w:rsidRPr="00B31E60">
        <w:rPr>
          <w:rFonts w:hint="eastAsia"/>
        </w:rPr>
        <w:tab/>
      </w:r>
      <w:r w:rsidR="00C53CB5">
        <w:tab/>
      </w:r>
      <w:r w:rsidR="00912B52">
        <w:rPr>
          <w:rFonts w:hint="eastAsia"/>
        </w:rPr>
        <w:tab/>
      </w:r>
      <w:r w:rsidR="00C53CB5">
        <w:rPr>
          <w:rFonts w:hint="eastAsia"/>
        </w:rPr>
        <w:t>WONG YIU LUNG LAWRENCE</w:t>
      </w:r>
      <w:r w:rsidRPr="00B31E60">
        <w:rPr>
          <w:rFonts w:hint="eastAsia"/>
        </w:rPr>
        <w:tab/>
      </w:r>
      <w:r w:rsidR="00912B52">
        <w:rPr>
          <w:rFonts w:hint="eastAsia"/>
        </w:rPr>
        <w:t xml:space="preserve"> </w:t>
      </w:r>
      <w:r w:rsidRPr="00B31E60">
        <w:rPr>
          <w:rFonts w:hint="eastAsia"/>
        </w:rPr>
        <w:t>Plaintiff</w:t>
      </w:r>
    </w:p>
    <w:p w:rsidR="00842753" w:rsidRDefault="00912B52" w:rsidP="00912B52">
      <w:pPr>
        <w:tabs>
          <w:tab w:val="clear" w:pos="9072"/>
          <w:tab w:val="left" w:pos="2250"/>
          <w:tab w:val="right" w:pos="8370"/>
        </w:tabs>
        <w:spacing w:line="360" w:lineRule="auto"/>
        <w:rPr>
          <w:bCs/>
        </w:rPr>
      </w:pPr>
      <w:r>
        <w:rPr>
          <w:rFonts w:hint="eastAsia"/>
          <w:bCs/>
        </w:rPr>
        <w:tab/>
      </w:r>
      <w:r>
        <w:rPr>
          <w:bCs/>
        </w:rPr>
        <w:tab/>
      </w:r>
      <w:r>
        <w:rPr>
          <w:rFonts w:hint="eastAsia"/>
          <w:bCs/>
        </w:rPr>
        <w:tab/>
      </w:r>
      <w:r w:rsidR="00842753">
        <w:rPr>
          <w:bCs/>
        </w:rPr>
        <w:t>a</w:t>
      </w:r>
      <w:r w:rsidR="00842753">
        <w:rPr>
          <w:rFonts w:hint="eastAsia"/>
          <w:bCs/>
        </w:rPr>
        <w:t>nd</w:t>
      </w:r>
    </w:p>
    <w:p w:rsidR="00842753" w:rsidRDefault="002D74E5" w:rsidP="00912B52">
      <w:pPr>
        <w:tabs>
          <w:tab w:val="clear" w:pos="9072"/>
          <w:tab w:val="left" w:pos="2250"/>
          <w:tab w:val="right" w:pos="8370"/>
        </w:tabs>
        <w:rPr>
          <w:rFonts w:hint="eastAsia"/>
        </w:rPr>
      </w:pPr>
      <w:r>
        <w:tab/>
      </w:r>
      <w:r w:rsidR="00912B52">
        <w:rPr>
          <w:rFonts w:hint="eastAsia"/>
        </w:rPr>
        <w:tab/>
      </w:r>
      <w:r w:rsidR="00C53CB5">
        <w:rPr>
          <w:rFonts w:hint="eastAsia"/>
        </w:rPr>
        <w:t>FOK KIN KEUNG (also known as</w:t>
      </w:r>
      <w:r w:rsidR="00842753">
        <w:tab/>
      </w:r>
      <w:r w:rsidR="00912B52">
        <w:rPr>
          <w:rFonts w:hint="eastAsia"/>
        </w:rPr>
        <w:t>1</w:t>
      </w:r>
      <w:r w:rsidR="00912B52" w:rsidRPr="00912B52">
        <w:rPr>
          <w:rFonts w:hint="eastAsia"/>
          <w:vertAlign w:val="superscript"/>
        </w:rPr>
        <w:t>st</w:t>
      </w:r>
      <w:r w:rsidR="00912B52">
        <w:rPr>
          <w:rFonts w:hint="eastAsia"/>
        </w:rPr>
        <w:t xml:space="preserve"> Defendant</w:t>
      </w:r>
    </w:p>
    <w:p w:rsidR="00C53CB5" w:rsidRDefault="00C53CB5" w:rsidP="00912B52">
      <w:pPr>
        <w:tabs>
          <w:tab w:val="clear" w:pos="9072"/>
          <w:tab w:val="left" w:pos="2250"/>
          <w:tab w:val="right" w:pos="8370"/>
        </w:tabs>
        <w:rPr>
          <w:rFonts w:hint="eastAsia"/>
        </w:rPr>
      </w:pPr>
      <w:r>
        <w:rPr>
          <w:rFonts w:hint="eastAsia"/>
        </w:rPr>
        <w:tab/>
      </w:r>
      <w:r>
        <w:rPr>
          <w:rFonts w:hint="eastAsia"/>
        </w:rPr>
        <w:tab/>
        <w:t>FOK KIN KEUNG trading as SKY</w:t>
      </w:r>
    </w:p>
    <w:p w:rsidR="00C53CB5" w:rsidRDefault="00C53CB5" w:rsidP="00912B52">
      <w:pPr>
        <w:tabs>
          <w:tab w:val="clear" w:pos="9072"/>
          <w:tab w:val="left" w:pos="2250"/>
          <w:tab w:val="right" w:pos="8370"/>
        </w:tabs>
        <w:rPr>
          <w:rFonts w:hint="eastAsia"/>
        </w:rPr>
      </w:pPr>
      <w:r>
        <w:rPr>
          <w:rFonts w:hint="eastAsia"/>
        </w:rPr>
        <w:tab/>
      </w:r>
      <w:r>
        <w:rPr>
          <w:rFonts w:hint="eastAsia"/>
        </w:rPr>
        <w:tab/>
        <w:t>FORCE LOGISTICS COMPANY)</w:t>
      </w:r>
    </w:p>
    <w:p w:rsidR="004B65A7" w:rsidRPr="004B65A7" w:rsidRDefault="004B65A7" w:rsidP="00912B52">
      <w:pPr>
        <w:tabs>
          <w:tab w:val="clear" w:pos="9072"/>
          <w:tab w:val="left" w:pos="2250"/>
          <w:tab w:val="right" w:pos="8370"/>
        </w:tabs>
        <w:spacing w:line="360" w:lineRule="auto"/>
        <w:rPr>
          <w:rFonts w:hint="eastAsia"/>
        </w:rPr>
      </w:pPr>
    </w:p>
    <w:p w:rsidR="004B65A7" w:rsidRDefault="004B65A7" w:rsidP="00912B52">
      <w:pPr>
        <w:tabs>
          <w:tab w:val="clear" w:pos="9072"/>
          <w:tab w:val="left" w:pos="2250"/>
          <w:tab w:val="right" w:pos="8370"/>
        </w:tabs>
        <w:rPr>
          <w:rFonts w:hint="eastAsia"/>
        </w:rPr>
      </w:pPr>
      <w:r>
        <w:rPr>
          <w:rFonts w:hint="eastAsia"/>
        </w:rPr>
        <w:tab/>
      </w:r>
      <w:r>
        <w:rPr>
          <w:rFonts w:hint="eastAsia"/>
        </w:rPr>
        <w:tab/>
        <w:t>EASY TAKE EXPRESS COMPANY</w:t>
      </w:r>
      <w:r>
        <w:tab/>
      </w:r>
      <w:r>
        <w:rPr>
          <w:rFonts w:hint="eastAsia"/>
        </w:rPr>
        <w:t>2</w:t>
      </w:r>
      <w:r w:rsidRPr="004B65A7">
        <w:rPr>
          <w:rFonts w:hint="eastAsia"/>
          <w:vertAlign w:val="superscript"/>
        </w:rPr>
        <w:t>nd</w:t>
      </w:r>
      <w:r>
        <w:rPr>
          <w:rFonts w:hint="eastAsia"/>
        </w:rPr>
        <w:t xml:space="preserve"> Defendant</w:t>
      </w:r>
    </w:p>
    <w:p w:rsidR="004B65A7" w:rsidRPr="004B65A7" w:rsidRDefault="004B65A7" w:rsidP="00912B52">
      <w:pPr>
        <w:pStyle w:val="Heading4"/>
        <w:tabs>
          <w:tab w:val="clear" w:pos="3600"/>
          <w:tab w:val="clear" w:pos="6840"/>
          <w:tab w:val="left" w:pos="1440"/>
          <w:tab w:val="left" w:pos="2250"/>
          <w:tab w:val="left" w:pos="7110"/>
          <w:tab w:val="right" w:pos="8370"/>
          <w:tab w:val="right" w:pos="8460"/>
        </w:tabs>
        <w:spacing w:line="240" w:lineRule="auto"/>
        <w:rPr>
          <w:rFonts w:hint="eastAsia"/>
          <w:b w:val="0"/>
          <w:sz w:val="28"/>
        </w:rPr>
      </w:pPr>
      <w:r>
        <w:rPr>
          <w:rFonts w:hint="eastAsia"/>
          <w:b w:val="0"/>
          <w:sz w:val="28"/>
        </w:rPr>
        <w:tab/>
      </w:r>
      <w:r>
        <w:rPr>
          <w:rFonts w:hint="eastAsia"/>
          <w:b w:val="0"/>
          <w:sz w:val="28"/>
        </w:rPr>
        <w:tab/>
        <w:t>LIMITED</w:t>
      </w:r>
    </w:p>
    <w:p w:rsidR="004B65A7" w:rsidRPr="004B65A7" w:rsidRDefault="004B65A7" w:rsidP="00A60B27">
      <w:pPr>
        <w:pStyle w:val="Heading4"/>
        <w:tabs>
          <w:tab w:val="clear" w:pos="3600"/>
          <w:tab w:val="clear" w:pos="6840"/>
          <w:tab w:val="left" w:pos="1440"/>
          <w:tab w:val="left" w:pos="2340"/>
          <w:tab w:val="left" w:pos="7110"/>
          <w:tab w:val="right" w:pos="8460"/>
        </w:tabs>
        <w:spacing w:line="360" w:lineRule="auto"/>
        <w:rPr>
          <w:b w:val="0"/>
          <w:sz w:val="28"/>
        </w:rPr>
      </w:pPr>
    </w:p>
    <w:p w:rsidR="00842753" w:rsidRDefault="00842753" w:rsidP="00735F4B">
      <w:pPr>
        <w:tabs>
          <w:tab w:val="clear" w:pos="4320"/>
          <w:tab w:val="left" w:pos="1620"/>
          <w:tab w:val="center" w:pos="4410"/>
        </w:tabs>
        <w:adjustRightInd w:val="0"/>
        <w:spacing w:line="360" w:lineRule="auto"/>
        <w:jc w:val="center"/>
        <w:rPr>
          <w:rFonts w:hint="eastAsia"/>
        </w:rPr>
      </w:pPr>
      <w:r>
        <w:rPr>
          <w:rFonts w:hint="eastAsia"/>
        </w:rPr>
        <w:t>-----------</w:t>
      </w:r>
      <w:r w:rsidR="00735F4B">
        <w:rPr>
          <w:rFonts w:hint="eastAsia"/>
        </w:rPr>
        <w:t>-</w:t>
      </w:r>
      <w:r>
        <w:rPr>
          <w:rFonts w:hint="eastAsia"/>
        </w:rPr>
        <w:t>---------</w:t>
      </w:r>
    </w:p>
    <w:p w:rsidR="004B65A7" w:rsidRDefault="004B65A7" w:rsidP="002D74E5">
      <w:pPr>
        <w:tabs>
          <w:tab w:val="left" w:pos="1620"/>
        </w:tabs>
        <w:adjustRightInd w:val="0"/>
        <w:spacing w:line="360" w:lineRule="auto"/>
        <w:jc w:val="center"/>
        <w:rPr>
          <w:rFonts w:hint="eastAsia"/>
        </w:rPr>
      </w:pPr>
    </w:p>
    <w:p w:rsidR="00842753" w:rsidRDefault="00544A0B" w:rsidP="00A60B27">
      <w:pPr>
        <w:tabs>
          <w:tab w:val="clear" w:pos="4320"/>
          <w:tab w:val="clear" w:pos="9072"/>
        </w:tabs>
        <w:adjustRightInd w:val="0"/>
        <w:spacing w:line="360" w:lineRule="auto"/>
      </w:pPr>
      <w:r>
        <w:rPr>
          <w:rFonts w:hint="eastAsia"/>
        </w:rPr>
        <w:t>Before</w:t>
      </w:r>
      <w:r w:rsidR="00842753">
        <w:rPr>
          <w:rFonts w:hint="eastAsia"/>
        </w:rPr>
        <w:t xml:space="preserve">: </w:t>
      </w:r>
      <w:r w:rsidR="004B65A7">
        <w:rPr>
          <w:rFonts w:hint="eastAsia"/>
        </w:rPr>
        <w:t>His Honour Judge Alex Lee in Chambers</w:t>
      </w:r>
    </w:p>
    <w:p w:rsidR="00842753" w:rsidRDefault="00BE0282" w:rsidP="00A60B27">
      <w:pPr>
        <w:tabs>
          <w:tab w:val="clear" w:pos="4320"/>
          <w:tab w:val="clear" w:pos="9072"/>
        </w:tabs>
        <w:adjustRightInd w:val="0"/>
        <w:spacing w:line="360" w:lineRule="auto"/>
      </w:pPr>
      <w:r>
        <w:rPr>
          <w:rFonts w:hint="eastAsia"/>
        </w:rPr>
        <w:t>Dates of H</w:t>
      </w:r>
      <w:r w:rsidR="005E15EB">
        <w:rPr>
          <w:rFonts w:hint="eastAsia"/>
        </w:rPr>
        <w:t>earing</w:t>
      </w:r>
      <w:r w:rsidR="00842753">
        <w:rPr>
          <w:rFonts w:hint="eastAsia"/>
        </w:rPr>
        <w:t xml:space="preserve">: </w:t>
      </w:r>
      <w:r w:rsidR="005E15EB">
        <w:rPr>
          <w:rFonts w:hint="eastAsia"/>
        </w:rPr>
        <w:t xml:space="preserve">16 &amp; </w:t>
      </w:r>
      <w:r w:rsidR="004B65A7">
        <w:rPr>
          <w:rFonts w:hint="eastAsia"/>
        </w:rPr>
        <w:t>23 May 2013</w:t>
      </w:r>
    </w:p>
    <w:p w:rsidR="00842753" w:rsidRDefault="00842753" w:rsidP="00A60B27">
      <w:pPr>
        <w:tabs>
          <w:tab w:val="clear" w:pos="4320"/>
          <w:tab w:val="clear" w:pos="9072"/>
        </w:tabs>
        <w:adjustRightInd w:val="0"/>
        <w:spacing w:line="360" w:lineRule="auto"/>
      </w:pPr>
      <w:r>
        <w:t xml:space="preserve">Date of </w:t>
      </w:r>
      <w:r w:rsidR="00544A0B">
        <w:rPr>
          <w:rFonts w:hint="eastAsia"/>
        </w:rPr>
        <w:t>Decision</w:t>
      </w:r>
      <w:r>
        <w:t xml:space="preserve">: </w:t>
      </w:r>
      <w:r w:rsidR="004B65A7">
        <w:rPr>
          <w:rFonts w:hint="eastAsia"/>
        </w:rPr>
        <w:t>23 May 2013</w:t>
      </w:r>
    </w:p>
    <w:p w:rsidR="00842753" w:rsidRDefault="004B65A7" w:rsidP="00A60B27">
      <w:pPr>
        <w:spacing w:line="360" w:lineRule="auto"/>
        <w:rPr>
          <w:rFonts w:hint="eastAsia"/>
        </w:rPr>
      </w:pPr>
      <w:r>
        <w:tab/>
      </w:r>
      <w:r>
        <w:rPr>
          <w:rFonts w:hint="eastAsia"/>
        </w:rPr>
        <w:tab/>
      </w:r>
    </w:p>
    <w:p w:rsidR="00544A0B" w:rsidRPr="00544A0B" w:rsidRDefault="004B65A7" w:rsidP="009555D8">
      <w:pPr>
        <w:tabs>
          <w:tab w:val="clear" w:pos="4320"/>
          <w:tab w:val="center" w:pos="4140"/>
        </w:tabs>
        <w:spacing w:line="360" w:lineRule="auto"/>
      </w:pPr>
      <w:r>
        <w:tab/>
      </w:r>
      <w:r w:rsidR="00735F4B">
        <w:tab/>
      </w:r>
      <w:r>
        <w:rPr>
          <w:rFonts w:hint="eastAsia"/>
        </w:rPr>
        <w:t>-</w:t>
      </w:r>
      <w:r w:rsidR="00735F4B">
        <w:rPr>
          <w:rFonts w:hint="eastAsia"/>
        </w:rPr>
        <w:t>-</w:t>
      </w:r>
      <w:r>
        <w:rPr>
          <w:rFonts w:hint="eastAsia"/>
        </w:rPr>
        <w:t>-------</w:t>
      </w:r>
      <w:r w:rsidR="00735F4B">
        <w:rPr>
          <w:rFonts w:hint="eastAsia"/>
        </w:rPr>
        <w:t>-</w:t>
      </w:r>
      <w:r>
        <w:rPr>
          <w:rFonts w:hint="eastAsia"/>
        </w:rPr>
        <w:t>----------</w:t>
      </w:r>
      <w:r w:rsidR="00544A0B">
        <w:rPr>
          <w:rFonts w:hint="eastAsia"/>
        </w:rPr>
        <w:t>-</w:t>
      </w:r>
    </w:p>
    <w:p w:rsidR="00842753" w:rsidRDefault="00912B52" w:rsidP="009555D8">
      <w:pPr>
        <w:tabs>
          <w:tab w:val="clear" w:pos="4320"/>
          <w:tab w:val="center" w:pos="4140"/>
        </w:tabs>
        <w:spacing w:line="360" w:lineRule="auto"/>
        <w:rPr>
          <w:rFonts w:hint="eastAsia"/>
        </w:rPr>
      </w:pPr>
      <w:r>
        <w:tab/>
      </w:r>
      <w:r w:rsidR="009555D8">
        <w:rPr>
          <w:rFonts w:hint="eastAsia"/>
        </w:rPr>
        <w:tab/>
      </w:r>
      <w:r w:rsidR="00544A0B">
        <w:rPr>
          <w:rFonts w:hint="eastAsia"/>
        </w:rPr>
        <w:t>DECISION</w:t>
      </w:r>
    </w:p>
    <w:p w:rsidR="00544A0B" w:rsidRPr="00544A0B" w:rsidRDefault="004B65A7" w:rsidP="009555D8">
      <w:pPr>
        <w:tabs>
          <w:tab w:val="clear" w:pos="4320"/>
          <w:tab w:val="center" w:pos="4140"/>
        </w:tabs>
        <w:spacing w:line="360" w:lineRule="auto"/>
      </w:pPr>
      <w:r>
        <w:tab/>
      </w:r>
      <w:r>
        <w:rPr>
          <w:rFonts w:hint="eastAsia"/>
        </w:rPr>
        <w:tab/>
        <w:t>----------</w:t>
      </w:r>
      <w:r w:rsidR="00735F4B">
        <w:rPr>
          <w:rFonts w:hint="eastAsia"/>
        </w:rPr>
        <w:t>-</w:t>
      </w:r>
      <w:r>
        <w:rPr>
          <w:rFonts w:hint="eastAsia"/>
        </w:rPr>
        <w:t>--------</w:t>
      </w:r>
      <w:r w:rsidR="00544A0B">
        <w:rPr>
          <w:rFonts w:hint="eastAsia"/>
        </w:rPr>
        <w:t>--</w:t>
      </w:r>
    </w:p>
    <w:p w:rsidR="00842753" w:rsidRDefault="00842753" w:rsidP="00912B52">
      <w:pPr>
        <w:pStyle w:val="normal3"/>
        <w:tabs>
          <w:tab w:val="clear" w:pos="4500"/>
          <w:tab w:val="clear" w:pos="9000"/>
        </w:tabs>
        <w:overflowPunct/>
        <w:autoSpaceDE/>
        <w:autoSpaceDN/>
        <w:rPr>
          <w:rFonts w:eastAsia="SimSun"/>
          <w:lang w:val="en-US"/>
        </w:rPr>
      </w:pPr>
    </w:p>
    <w:p w:rsidR="00A60B27" w:rsidRDefault="00A60B27" w:rsidP="00A60B27">
      <w:pPr>
        <w:numPr>
          <w:ilvl w:val="0"/>
          <w:numId w:val="2"/>
        </w:numPr>
        <w:tabs>
          <w:tab w:val="clear" w:pos="4320"/>
          <w:tab w:val="clear" w:pos="9072"/>
        </w:tabs>
        <w:spacing w:line="360" w:lineRule="auto"/>
        <w:ind w:left="0" w:firstLine="0"/>
        <w:jc w:val="both"/>
        <w:rPr>
          <w:rFonts w:hint="eastAsia"/>
          <w:szCs w:val="28"/>
        </w:rPr>
      </w:pPr>
      <w:r>
        <w:rPr>
          <w:rFonts w:hint="eastAsia"/>
          <w:szCs w:val="28"/>
        </w:rPr>
        <w:t xml:space="preserve">This is an application by the </w:t>
      </w:r>
      <w:r>
        <w:rPr>
          <w:szCs w:val="28"/>
        </w:rPr>
        <w:t>plaintiff</w:t>
      </w:r>
      <w:r>
        <w:rPr>
          <w:rFonts w:hint="eastAsia"/>
          <w:szCs w:val="28"/>
        </w:rPr>
        <w:t xml:space="preserve"> to amend his statement of claim.  There are special features in this application in that: -</w:t>
      </w:r>
    </w:p>
    <w:p w:rsidR="00A60B27" w:rsidRDefault="00A60B27" w:rsidP="00A60B27">
      <w:pPr>
        <w:tabs>
          <w:tab w:val="clear" w:pos="4320"/>
          <w:tab w:val="clear" w:pos="9072"/>
        </w:tabs>
        <w:spacing w:line="360" w:lineRule="auto"/>
        <w:jc w:val="both"/>
        <w:rPr>
          <w:rFonts w:hint="eastAsia"/>
          <w:szCs w:val="28"/>
        </w:rPr>
      </w:pPr>
    </w:p>
    <w:p w:rsidR="00A60B27" w:rsidRDefault="00A60B27" w:rsidP="00A60B27">
      <w:pPr>
        <w:numPr>
          <w:ilvl w:val="0"/>
          <w:numId w:val="3"/>
        </w:numPr>
        <w:tabs>
          <w:tab w:val="clear" w:pos="4320"/>
          <w:tab w:val="clear" w:pos="9072"/>
        </w:tabs>
        <w:spacing w:line="360" w:lineRule="auto"/>
        <w:jc w:val="both"/>
        <w:rPr>
          <w:rFonts w:hint="eastAsia"/>
          <w:szCs w:val="28"/>
        </w:rPr>
      </w:pPr>
      <w:r>
        <w:rPr>
          <w:szCs w:val="28"/>
        </w:rPr>
        <w:tab/>
      </w:r>
      <w:r>
        <w:rPr>
          <w:rFonts w:hint="eastAsia"/>
          <w:szCs w:val="28"/>
        </w:rPr>
        <w:t xml:space="preserve">the action has reached the stage where the </w:t>
      </w:r>
      <w:r>
        <w:rPr>
          <w:szCs w:val="28"/>
        </w:rPr>
        <w:t>plaintiff</w:t>
      </w:r>
      <w:r>
        <w:rPr>
          <w:rFonts w:hint="eastAsia"/>
          <w:szCs w:val="28"/>
        </w:rPr>
        <w:t xml:space="preserve"> has already obtained a default judgment against the two </w:t>
      </w:r>
      <w:r>
        <w:rPr>
          <w:szCs w:val="28"/>
        </w:rPr>
        <w:lastRenderedPageBreak/>
        <w:t>defendants</w:t>
      </w:r>
      <w:r>
        <w:rPr>
          <w:rFonts w:hint="eastAsia"/>
          <w:szCs w:val="28"/>
        </w:rPr>
        <w:t xml:space="preserve"> who have failed to file any notice of intention to defence or defence and hearing dates had originally been fixed for the assessment of damages only;</w:t>
      </w:r>
    </w:p>
    <w:p w:rsidR="00A60B27" w:rsidRDefault="00A60B27" w:rsidP="00A60B27">
      <w:pPr>
        <w:tabs>
          <w:tab w:val="clear" w:pos="4320"/>
          <w:tab w:val="clear" w:pos="9072"/>
        </w:tabs>
        <w:spacing w:line="360" w:lineRule="auto"/>
        <w:ind w:left="2160"/>
        <w:jc w:val="both"/>
        <w:rPr>
          <w:rFonts w:hint="eastAsia"/>
          <w:szCs w:val="28"/>
        </w:rPr>
      </w:pPr>
    </w:p>
    <w:p w:rsidR="00A60B27" w:rsidRDefault="00A60B27" w:rsidP="00A60B27">
      <w:pPr>
        <w:numPr>
          <w:ilvl w:val="0"/>
          <w:numId w:val="3"/>
        </w:numPr>
        <w:tabs>
          <w:tab w:val="clear" w:pos="4320"/>
          <w:tab w:val="clear" w:pos="9072"/>
        </w:tabs>
        <w:spacing w:line="360" w:lineRule="auto"/>
        <w:jc w:val="both"/>
        <w:rPr>
          <w:rFonts w:hint="eastAsia"/>
          <w:szCs w:val="28"/>
        </w:rPr>
      </w:pPr>
      <w:r>
        <w:rPr>
          <w:rFonts w:hint="eastAsia"/>
          <w:szCs w:val="28"/>
        </w:rPr>
        <w:t xml:space="preserve">the proposed amendment includes new pleadings that the </w:t>
      </w:r>
      <w:r>
        <w:rPr>
          <w:szCs w:val="28"/>
        </w:rPr>
        <w:t>plaintiff</w:t>
      </w:r>
      <w:r>
        <w:rPr>
          <w:rFonts w:hint="eastAsia"/>
          <w:szCs w:val="28"/>
        </w:rPr>
        <w:t xml:space="preserve"> was an employee of D1 and/or D2 and that the traffic accident which resulted in personal injuries to the </w:t>
      </w:r>
      <w:r>
        <w:rPr>
          <w:szCs w:val="28"/>
        </w:rPr>
        <w:t>plaintiff</w:t>
      </w:r>
      <w:r>
        <w:rPr>
          <w:rFonts w:hint="eastAsia"/>
          <w:szCs w:val="28"/>
        </w:rPr>
        <w:t xml:space="preserve">, the subject matter of this action, </w:t>
      </w:r>
      <w:r>
        <w:rPr>
          <w:szCs w:val="28"/>
        </w:rPr>
        <w:t>occurred</w:t>
      </w:r>
      <w:r>
        <w:rPr>
          <w:rFonts w:hint="eastAsia"/>
          <w:szCs w:val="28"/>
        </w:rPr>
        <w:t xml:space="preserve"> in the course of that employment;</w:t>
      </w:r>
    </w:p>
    <w:p w:rsidR="00A60B27" w:rsidRDefault="00A60B27" w:rsidP="00A60B27">
      <w:pPr>
        <w:pStyle w:val="ListParagraph"/>
        <w:rPr>
          <w:szCs w:val="28"/>
        </w:rPr>
      </w:pPr>
    </w:p>
    <w:p w:rsidR="00A60B27" w:rsidRDefault="00A60B27" w:rsidP="00A60B27">
      <w:pPr>
        <w:numPr>
          <w:ilvl w:val="0"/>
          <w:numId w:val="3"/>
        </w:numPr>
        <w:tabs>
          <w:tab w:val="clear" w:pos="4320"/>
          <w:tab w:val="clear" w:pos="9072"/>
        </w:tabs>
        <w:spacing w:line="360" w:lineRule="auto"/>
        <w:jc w:val="both"/>
        <w:rPr>
          <w:rFonts w:hint="eastAsia"/>
          <w:szCs w:val="28"/>
        </w:rPr>
      </w:pPr>
      <w:r>
        <w:rPr>
          <w:rFonts w:hint="eastAsia"/>
          <w:szCs w:val="28"/>
        </w:rPr>
        <w:t xml:space="preserve">there was also a proposed new cause of action, namely that D1 and/or D2 had breached </w:t>
      </w:r>
      <w:r>
        <w:rPr>
          <w:szCs w:val="28"/>
        </w:rPr>
        <w:t>their</w:t>
      </w:r>
      <w:r>
        <w:rPr>
          <w:rFonts w:hint="eastAsia"/>
          <w:szCs w:val="28"/>
        </w:rPr>
        <w:t xml:space="preserve"> statutory duty owed to the </w:t>
      </w:r>
      <w:r>
        <w:rPr>
          <w:szCs w:val="28"/>
        </w:rPr>
        <w:t>plaintiff</w:t>
      </w:r>
      <w:r>
        <w:rPr>
          <w:rFonts w:hint="eastAsia"/>
          <w:szCs w:val="28"/>
        </w:rPr>
        <w:t xml:space="preserve"> as his employer; and</w:t>
      </w:r>
    </w:p>
    <w:p w:rsidR="00A60B27" w:rsidRDefault="00A60B27" w:rsidP="00A60B27">
      <w:pPr>
        <w:pStyle w:val="ListParagraph"/>
        <w:rPr>
          <w:szCs w:val="28"/>
        </w:rPr>
      </w:pPr>
    </w:p>
    <w:p w:rsidR="00A60B27" w:rsidRDefault="00A60B27" w:rsidP="00A60B27">
      <w:pPr>
        <w:numPr>
          <w:ilvl w:val="0"/>
          <w:numId w:val="3"/>
        </w:numPr>
        <w:tabs>
          <w:tab w:val="clear" w:pos="4320"/>
          <w:tab w:val="clear" w:pos="9072"/>
        </w:tabs>
        <w:spacing w:line="360" w:lineRule="auto"/>
        <w:jc w:val="both"/>
        <w:rPr>
          <w:rFonts w:hint="eastAsia"/>
          <w:szCs w:val="28"/>
        </w:rPr>
      </w:pPr>
      <w:r>
        <w:rPr>
          <w:rFonts w:hint="eastAsia"/>
          <w:szCs w:val="28"/>
        </w:rPr>
        <w:t xml:space="preserve">the traffic accident took place on 14 September 2009 and as such the aforesaid new cause of action had already been time-barred by the time of the </w:t>
      </w:r>
      <w:r>
        <w:rPr>
          <w:szCs w:val="28"/>
        </w:rPr>
        <w:t>plaintiff</w:t>
      </w:r>
      <w:r>
        <w:rPr>
          <w:rFonts w:hint="eastAsia"/>
          <w:szCs w:val="28"/>
        </w:rPr>
        <w:t xml:space="preserve"> took out the summons of the present application on 11 May 2013.   </w:t>
      </w:r>
    </w:p>
    <w:p w:rsidR="00A60B27" w:rsidRDefault="00A60B27" w:rsidP="00A60B27">
      <w:pPr>
        <w:tabs>
          <w:tab w:val="clear" w:pos="4320"/>
          <w:tab w:val="clear" w:pos="9072"/>
        </w:tabs>
        <w:spacing w:line="360" w:lineRule="auto"/>
        <w:jc w:val="both"/>
        <w:rPr>
          <w:rFonts w:hint="eastAsia"/>
          <w:szCs w:val="28"/>
        </w:rPr>
      </w:pPr>
    </w:p>
    <w:p w:rsidR="00DC665F" w:rsidRDefault="00DC665F" w:rsidP="00804ACB">
      <w:pPr>
        <w:numPr>
          <w:ilvl w:val="0"/>
          <w:numId w:val="2"/>
        </w:numPr>
        <w:tabs>
          <w:tab w:val="clear" w:pos="4320"/>
          <w:tab w:val="clear" w:pos="9072"/>
        </w:tabs>
        <w:spacing w:line="360" w:lineRule="auto"/>
        <w:ind w:left="0" w:firstLine="0"/>
        <w:jc w:val="both"/>
        <w:rPr>
          <w:rFonts w:hint="eastAsia"/>
          <w:szCs w:val="28"/>
        </w:rPr>
      </w:pPr>
      <w:r w:rsidRPr="00804ACB">
        <w:rPr>
          <w:rFonts w:hint="eastAsia"/>
          <w:szCs w:val="28"/>
        </w:rPr>
        <w:t xml:space="preserve">The </w:t>
      </w:r>
      <w:r w:rsidRPr="00804ACB">
        <w:rPr>
          <w:szCs w:val="28"/>
        </w:rPr>
        <w:t>plaintiff’</w:t>
      </w:r>
      <w:r w:rsidRPr="00804ACB">
        <w:rPr>
          <w:rFonts w:hint="eastAsia"/>
          <w:szCs w:val="28"/>
        </w:rPr>
        <w:t>s original causes of action, as pleaded in the statement of claim, were (i) negligence; (ii) breach of common duty of care; and (iii) breach of statutory duties under the Road Traffic O</w:t>
      </w:r>
      <w:r w:rsidR="00E46582">
        <w:rPr>
          <w:rFonts w:hint="eastAsia"/>
          <w:szCs w:val="28"/>
        </w:rPr>
        <w:t>rdinance, Cap</w:t>
      </w:r>
      <w:r w:rsidRPr="00804ACB">
        <w:rPr>
          <w:rFonts w:hint="eastAsia"/>
          <w:szCs w:val="28"/>
        </w:rPr>
        <w:t xml:space="preserve"> 374.  Nothing was mentioned about the </w:t>
      </w:r>
      <w:r w:rsidRPr="00804ACB">
        <w:rPr>
          <w:szCs w:val="28"/>
        </w:rPr>
        <w:t>plaintiff’</w:t>
      </w:r>
      <w:r w:rsidRPr="00804ACB">
        <w:rPr>
          <w:rFonts w:hint="eastAsia"/>
          <w:szCs w:val="28"/>
        </w:rPr>
        <w:t xml:space="preserve">s alleged employment with either D1 </w:t>
      </w:r>
      <w:r w:rsidR="005E15EB">
        <w:rPr>
          <w:rFonts w:hint="eastAsia"/>
          <w:szCs w:val="28"/>
        </w:rPr>
        <w:t>and/</w:t>
      </w:r>
      <w:r w:rsidRPr="00804ACB">
        <w:rPr>
          <w:rFonts w:hint="eastAsia"/>
          <w:szCs w:val="28"/>
        </w:rPr>
        <w:t xml:space="preserve">or D2 or that the traffic accident </w:t>
      </w:r>
      <w:r w:rsidRPr="00804ACB">
        <w:rPr>
          <w:szCs w:val="28"/>
        </w:rPr>
        <w:t>occurred</w:t>
      </w:r>
      <w:r w:rsidRPr="00804ACB">
        <w:rPr>
          <w:rFonts w:hint="eastAsia"/>
          <w:szCs w:val="28"/>
        </w:rPr>
        <w:t xml:space="preserve"> in the course of </w:t>
      </w:r>
      <w:r w:rsidR="005E15EB">
        <w:rPr>
          <w:rFonts w:hint="eastAsia"/>
          <w:szCs w:val="28"/>
        </w:rPr>
        <w:t xml:space="preserve">the </w:t>
      </w:r>
      <w:r w:rsidRPr="00804ACB">
        <w:rPr>
          <w:rFonts w:hint="eastAsia"/>
          <w:szCs w:val="28"/>
        </w:rPr>
        <w:t xml:space="preserve">alleged employment.  I should also mention that the </w:t>
      </w:r>
      <w:r w:rsidRPr="00804ACB">
        <w:rPr>
          <w:szCs w:val="28"/>
        </w:rPr>
        <w:t>plaintiff</w:t>
      </w:r>
      <w:r w:rsidRPr="00804ACB">
        <w:rPr>
          <w:rFonts w:hint="eastAsia"/>
          <w:szCs w:val="28"/>
        </w:rPr>
        <w:t xml:space="preserve"> also filed an employee </w:t>
      </w:r>
      <w:r w:rsidRPr="00804ACB">
        <w:rPr>
          <w:szCs w:val="28"/>
        </w:rPr>
        <w:t>compensation</w:t>
      </w:r>
      <w:r w:rsidRPr="00804ACB">
        <w:rPr>
          <w:rFonts w:hint="eastAsia"/>
          <w:szCs w:val="28"/>
        </w:rPr>
        <w:t xml:space="preserve"> claim against the </w:t>
      </w:r>
      <w:r w:rsidRPr="00804ACB">
        <w:rPr>
          <w:szCs w:val="28"/>
        </w:rPr>
        <w:t>defendant</w:t>
      </w:r>
      <w:r w:rsidRPr="00804ACB">
        <w:rPr>
          <w:rFonts w:hint="eastAsia"/>
          <w:szCs w:val="28"/>
        </w:rPr>
        <w:t xml:space="preserve">s and the EC claim has been settled already.   </w:t>
      </w:r>
    </w:p>
    <w:p w:rsidR="00804ACB" w:rsidRDefault="00804ACB" w:rsidP="00804ACB">
      <w:pPr>
        <w:tabs>
          <w:tab w:val="clear" w:pos="4320"/>
          <w:tab w:val="clear" w:pos="9072"/>
        </w:tabs>
        <w:spacing w:line="360" w:lineRule="auto"/>
        <w:jc w:val="both"/>
        <w:rPr>
          <w:rFonts w:hint="eastAsia"/>
          <w:szCs w:val="28"/>
        </w:rPr>
      </w:pPr>
    </w:p>
    <w:p w:rsidR="00DC665F" w:rsidRDefault="00DC665F" w:rsidP="00804ACB">
      <w:pPr>
        <w:numPr>
          <w:ilvl w:val="0"/>
          <w:numId w:val="2"/>
        </w:numPr>
        <w:tabs>
          <w:tab w:val="clear" w:pos="4320"/>
          <w:tab w:val="clear" w:pos="9072"/>
        </w:tabs>
        <w:spacing w:line="360" w:lineRule="auto"/>
        <w:ind w:left="0" w:firstLine="0"/>
        <w:jc w:val="both"/>
        <w:rPr>
          <w:rFonts w:hint="eastAsia"/>
          <w:szCs w:val="28"/>
        </w:rPr>
      </w:pPr>
      <w:r w:rsidRPr="00804ACB">
        <w:rPr>
          <w:rFonts w:hint="eastAsia"/>
          <w:szCs w:val="28"/>
        </w:rPr>
        <w:t xml:space="preserve">The reason for </w:t>
      </w:r>
      <w:r w:rsidRPr="00804ACB">
        <w:rPr>
          <w:szCs w:val="28"/>
        </w:rPr>
        <w:t>the</w:t>
      </w:r>
      <w:r w:rsidR="005E15EB">
        <w:rPr>
          <w:rFonts w:hint="eastAsia"/>
          <w:szCs w:val="28"/>
        </w:rPr>
        <w:t xml:space="preserve"> proposed amendment</w:t>
      </w:r>
      <w:r w:rsidRPr="00804ACB">
        <w:rPr>
          <w:rFonts w:hint="eastAsia"/>
          <w:szCs w:val="28"/>
        </w:rPr>
        <w:t xml:space="preserve"> is to enable the </w:t>
      </w:r>
      <w:r w:rsidRPr="00804ACB">
        <w:rPr>
          <w:szCs w:val="28"/>
        </w:rPr>
        <w:t>plaintiff</w:t>
      </w:r>
      <w:r w:rsidRPr="00804ACB">
        <w:rPr>
          <w:rFonts w:hint="eastAsia"/>
          <w:szCs w:val="28"/>
        </w:rPr>
        <w:t xml:space="preserve">, if necessary, to rely on </w:t>
      </w:r>
      <w:r w:rsidR="00E46582">
        <w:rPr>
          <w:rFonts w:hint="eastAsia"/>
          <w:szCs w:val="28"/>
        </w:rPr>
        <w:t>s</w:t>
      </w:r>
      <w:r w:rsidR="00E46582">
        <w:rPr>
          <w:szCs w:val="28"/>
        </w:rPr>
        <w:t xml:space="preserve"> </w:t>
      </w:r>
      <w:r w:rsidRPr="00804ACB">
        <w:rPr>
          <w:rFonts w:hint="eastAsia"/>
          <w:szCs w:val="28"/>
        </w:rPr>
        <w:t>20A of the Employees Compens</w:t>
      </w:r>
      <w:r w:rsidR="00E46582">
        <w:rPr>
          <w:rFonts w:hint="eastAsia"/>
          <w:szCs w:val="28"/>
        </w:rPr>
        <w:t>ation Assistance Ordinance, Cap</w:t>
      </w:r>
      <w:r w:rsidRPr="00804ACB">
        <w:rPr>
          <w:rFonts w:hint="eastAsia"/>
          <w:szCs w:val="28"/>
        </w:rPr>
        <w:t xml:space="preserve"> 365 and to apply for relief payment from the Employees Compensation Assistance Fund, if he is unable to obtain any damages from the </w:t>
      </w:r>
      <w:r w:rsidRPr="00804ACB">
        <w:rPr>
          <w:szCs w:val="28"/>
        </w:rPr>
        <w:t>defendants</w:t>
      </w:r>
      <w:r w:rsidRPr="00804ACB">
        <w:rPr>
          <w:rFonts w:hint="eastAsia"/>
          <w:szCs w:val="28"/>
        </w:rPr>
        <w:t xml:space="preserve"> or their insurers.   </w:t>
      </w:r>
    </w:p>
    <w:p w:rsidR="00804ACB" w:rsidRDefault="00804ACB" w:rsidP="00804ACB">
      <w:pPr>
        <w:spacing w:line="360" w:lineRule="auto"/>
      </w:pPr>
    </w:p>
    <w:p w:rsidR="00DC665F" w:rsidRDefault="00DC665F" w:rsidP="00804ACB">
      <w:pPr>
        <w:numPr>
          <w:ilvl w:val="0"/>
          <w:numId w:val="2"/>
        </w:numPr>
        <w:tabs>
          <w:tab w:val="clear" w:pos="4320"/>
          <w:tab w:val="clear" w:pos="9072"/>
        </w:tabs>
        <w:spacing w:line="360" w:lineRule="auto"/>
        <w:ind w:left="0" w:firstLine="0"/>
        <w:jc w:val="both"/>
        <w:rPr>
          <w:rFonts w:hint="eastAsia"/>
          <w:szCs w:val="28"/>
        </w:rPr>
      </w:pPr>
      <w:r w:rsidRPr="00804ACB">
        <w:rPr>
          <w:rFonts w:hint="eastAsia"/>
          <w:szCs w:val="28"/>
        </w:rPr>
        <w:t xml:space="preserve">When the present application was first before me on 16 May 2013, I adjourned the hearing so that Mr Luk, solicitor acting for the </w:t>
      </w:r>
      <w:r w:rsidRPr="00804ACB">
        <w:rPr>
          <w:szCs w:val="28"/>
        </w:rPr>
        <w:t>plaintiff</w:t>
      </w:r>
      <w:r w:rsidRPr="00804ACB">
        <w:rPr>
          <w:rFonts w:hint="eastAsia"/>
          <w:szCs w:val="28"/>
        </w:rPr>
        <w:t xml:space="preserve">, could assist me by way of written submission addressing certain legal issues which arose from the application.  I sought </w:t>
      </w:r>
      <w:r w:rsidRPr="00804ACB">
        <w:rPr>
          <w:szCs w:val="28"/>
        </w:rPr>
        <w:t>assistance</w:t>
      </w:r>
      <w:r w:rsidRPr="00804ACB">
        <w:rPr>
          <w:rFonts w:hint="eastAsia"/>
          <w:szCs w:val="28"/>
        </w:rPr>
        <w:t xml:space="preserve"> from Mr Luk as to whether the statement of claim could and should be amended after the default judgment on liability had been entered and if so, whether the default judgment should be set aside in case leave was granted for the amendment.  I also asked Mr Luk to address me as to whether the new cause of action was based on the same or substantially the s</w:t>
      </w:r>
      <w:r w:rsidR="009555D8">
        <w:rPr>
          <w:rFonts w:hint="eastAsia"/>
          <w:szCs w:val="28"/>
        </w:rPr>
        <w:t>ame facts and if not, whether s</w:t>
      </w:r>
      <w:r w:rsidR="009555D8">
        <w:rPr>
          <w:szCs w:val="28"/>
        </w:rPr>
        <w:t xml:space="preserve"> </w:t>
      </w:r>
      <w:r w:rsidRPr="00804ACB">
        <w:rPr>
          <w:rFonts w:hint="eastAsia"/>
          <w:szCs w:val="28"/>
        </w:rPr>
        <w:t>30 of the Limitation O</w:t>
      </w:r>
      <w:r w:rsidRPr="00804ACB">
        <w:rPr>
          <w:szCs w:val="28"/>
        </w:rPr>
        <w:t>r</w:t>
      </w:r>
      <w:r w:rsidRPr="00804ACB">
        <w:rPr>
          <w:rFonts w:hint="eastAsia"/>
          <w:szCs w:val="28"/>
        </w:rPr>
        <w:t>dinance, Cap 347</w:t>
      </w:r>
      <w:r w:rsidR="005E15EB">
        <w:rPr>
          <w:rFonts w:hint="eastAsia"/>
          <w:szCs w:val="28"/>
        </w:rPr>
        <w:t>,</w:t>
      </w:r>
      <w:r w:rsidRPr="00804ACB">
        <w:rPr>
          <w:rFonts w:hint="eastAsia"/>
          <w:szCs w:val="28"/>
        </w:rPr>
        <w:t xml:space="preserve"> which extends the time limitation in relatio</w:t>
      </w:r>
      <w:r w:rsidR="005E15EB">
        <w:rPr>
          <w:rFonts w:hint="eastAsia"/>
          <w:szCs w:val="28"/>
        </w:rPr>
        <w:t>n to cases of personal injury, wa</w:t>
      </w:r>
      <w:r w:rsidRPr="00804ACB">
        <w:rPr>
          <w:rFonts w:hint="eastAsia"/>
          <w:szCs w:val="28"/>
        </w:rPr>
        <w:t>s applicable to the prese</w:t>
      </w:r>
      <w:r w:rsidR="009555D8">
        <w:rPr>
          <w:rFonts w:hint="eastAsia"/>
          <w:szCs w:val="28"/>
        </w:rPr>
        <w:t>nt case.  I made reference to s</w:t>
      </w:r>
      <w:r w:rsidR="009555D8">
        <w:rPr>
          <w:szCs w:val="28"/>
        </w:rPr>
        <w:t xml:space="preserve"> </w:t>
      </w:r>
      <w:r w:rsidRPr="00804ACB">
        <w:rPr>
          <w:rFonts w:hint="eastAsia"/>
          <w:szCs w:val="28"/>
        </w:rPr>
        <w:t>27 of the Limitation Ordinance, O</w:t>
      </w:r>
      <w:r w:rsidRPr="00804ACB">
        <w:rPr>
          <w:szCs w:val="28"/>
        </w:rPr>
        <w:t>r</w:t>
      </w:r>
      <w:r w:rsidRPr="00804ACB">
        <w:rPr>
          <w:rFonts w:hint="eastAsia"/>
          <w:szCs w:val="28"/>
        </w:rPr>
        <w:t xml:space="preserve">der 20, Rule 5(5) of the Rules of </w:t>
      </w:r>
      <w:r w:rsidRPr="00804ACB">
        <w:rPr>
          <w:szCs w:val="28"/>
        </w:rPr>
        <w:t>the</w:t>
      </w:r>
      <w:r w:rsidRPr="00804ACB">
        <w:rPr>
          <w:rFonts w:hint="eastAsia"/>
          <w:szCs w:val="28"/>
        </w:rPr>
        <w:t xml:space="preserve"> District Court and the judgment of </w:t>
      </w:r>
      <w:r w:rsidRPr="00804ACB">
        <w:rPr>
          <w:szCs w:val="28"/>
        </w:rPr>
        <w:t>the</w:t>
      </w:r>
      <w:r w:rsidRPr="00804ACB">
        <w:rPr>
          <w:rFonts w:hint="eastAsia"/>
          <w:szCs w:val="28"/>
        </w:rPr>
        <w:t xml:space="preserve"> Court of Appeal in </w:t>
      </w:r>
      <w:r w:rsidRPr="00804ACB">
        <w:rPr>
          <w:rFonts w:hint="eastAsia"/>
          <w:i/>
          <w:szCs w:val="28"/>
        </w:rPr>
        <w:t>Chan Sik Pan v Wylam</w:t>
      </w:r>
      <w:r w:rsidRPr="00804ACB">
        <w:rPr>
          <w:i/>
          <w:szCs w:val="28"/>
        </w:rPr>
        <w:t>’</w:t>
      </w:r>
      <w:r w:rsidRPr="00804ACB">
        <w:rPr>
          <w:rFonts w:hint="eastAsia"/>
          <w:i/>
          <w:szCs w:val="28"/>
        </w:rPr>
        <w:t>s Services Limited &amp; Others</w:t>
      </w:r>
      <w:r w:rsidRPr="00804ACB">
        <w:rPr>
          <w:rFonts w:hint="eastAsia"/>
          <w:szCs w:val="28"/>
        </w:rPr>
        <w:t xml:space="preserve">, CACV 108/2000 (unreported) which is apparently against the </w:t>
      </w:r>
      <w:r w:rsidRPr="00804ACB">
        <w:rPr>
          <w:szCs w:val="28"/>
        </w:rPr>
        <w:t>plaintiff’</w:t>
      </w:r>
      <w:r w:rsidRPr="00804ACB">
        <w:rPr>
          <w:rFonts w:hint="eastAsia"/>
          <w:szCs w:val="28"/>
        </w:rPr>
        <w:t>s application</w:t>
      </w:r>
      <w:r w:rsidR="005E15EB" w:rsidRPr="005E15EB">
        <w:rPr>
          <w:rFonts w:hint="eastAsia"/>
          <w:szCs w:val="28"/>
        </w:rPr>
        <w:t xml:space="preserve"> </w:t>
      </w:r>
      <w:r w:rsidR="005E15EB" w:rsidRPr="00804ACB">
        <w:rPr>
          <w:rFonts w:hint="eastAsia"/>
          <w:szCs w:val="28"/>
        </w:rPr>
        <w:t>then</w:t>
      </w:r>
      <w:r w:rsidRPr="00804ACB">
        <w:rPr>
          <w:rFonts w:hint="eastAsia"/>
          <w:szCs w:val="28"/>
        </w:rPr>
        <w:t xml:space="preserve">. </w:t>
      </w:r>
    </w:p>
    <w:p w:rsidR="00804ACB" w:rsidRDefault="00804ACB" w:rsidP="00804ACB">
      <w:pPr>
        <w:tabs>
          <w:tab w:val="clear" w:pos="4320"/>
          <w:tab w:val="clear" w:pos="9072"/>
        </w:tabs>
        <w:spacing w:line="360" w:lineRule="auto"/>
        <w:jc w:val="both"/>
        <w:rPr>
          <w:rFonts w:hint="eastAsia"/>
          <w:szCs w:val="28"/>
        </w:rPr>
      </w:pPr>
    </w:p>
    <w:p w:rsidR="00DC665F" w:rsidRDefault="00DC665F" w:rsidP="00804ACB">
      <w:pPr>
        <w:numPr>
          <w:ilvl w:val="0"/>
          <w:numId w:val="2"/>
        </w:numPr>
        <w:tabs>
          <w:tab w:val="clear" w:pos="4320"/>
          <w:tab w:val="clear" w:pos="9072"/>
        </w:tabs>
        <w:spacing w:line="360" w:lineRule="auto"/>
        <w:ind w:left="0" w:firstLine="0"/>
        <w:jc w:val="both"/>
        <w:rPr>
          <w:rFonts w:hint="eastAsia"/>
          <w:szCs w:val="28"/>
        </w:rPr>
      </w:pPr>
      <w:r w:rsidRPr="00804ACB">
        <w:rPr>
          <w:rFonts w:hint="eastAsia"/>
          <w:szCs w:val="28"/>
        </w:rPr>
        <w:t>I now have the benefit of Mr Luk</w:t>
      </w:r>
      <w:r w:rsidRPr="00804ACB">
        <w:rPr>
          <w:szCs w:val="28"/>
        </w:rPr>
        <w:t>’</w:t>
      </w:r>
      <w:r w:rsidRPr="00804ACB">
        <w:rPr>
          <w:rFonts w:hint="eastAsia"/>
          <w:szCs w:val="28"/>
        </w:rPr>
        <w:t xml:space="preserve">s written submission which is supplemented by his oral submission in court today.  The </w:t>
      </w:r>
      <w:r w:rsidRPr="00804ACB">
        <w:rPr>
          <w:szCs w:val="28"/>
        </w:rPr>
        <w:t>plaintiff</w:t>
      </w:r>
      <w:r w:rsidRPr="00804ACB">
        <w:rPr>
          <w:rFonts w:hint="eastAsia"/>
          <w:szCs w:val="28"/>
        </w:rPr>
        <w:t xml:space="preserve"> has since changed his position in that he no longer seeks leave to add the new cause of action about breach of employer</w:t>
      </w:r>
      <w:r w:rsidRPr="00804ACB">
        <w:rPr>
          <w:szCs w:val="28"/>
        </w:rPr>
        <w:t>’</w:t>
      </w:r>
      <w:r w:rsidRPr="00804ACB">
        <w:rPr>
          <w:rFonts w:hint="eastAsia"/>
          <w:szCs w:val="28"/>
        </w:rPr>
        <w:t>s statutory duty.  H</w:t>
      </w:r>
      <w:r w:rsidRPr="00804ACB">
        <w:rPr>
          <w:szCs w:val="28"/>
        </w:rPr>
        <w:t>o</w:t>
      </w:r>
      <w:r w:rsidRPr="00804ACB">
        <w:rPr>
          <w:rFonts w:hint="eastAsia"/>
          <w:szCs w:val="28"/>
        </w:rPr>
        <w:t xml:space="preserve">wever, the </w:t>
      </w:r>
      <w:r w:rsidRPr="00804ACB">
        <w:rPr>
          <w:szCs w:val="28"/>
        </w:rPr>
        <w:t>plaintiff</w:t>
      </w:r>
      <w:r w:rsidRPr="00804ACB">
        <w:rPr>
          <w:rFonts w:hint="eastAsia"/>
          <w:szCs w:val="28"/>
        </w:rPr>
        <w:t xml:space="preserve"> still seeks leave to add the proposed pleadings that he was the employee of D1 and/or D2 and that the traffic accident </w:t>
      </w:r>
      <w:r w:rsidRPr="00804ACB">
        <w:rPr>
          <w:szCs w:val="28"/>
        </w:rPr>
        <w:t>occurred</w:t>
      </w:r>
      <w:r w:rsidRPr="00804ACB">
        <w:rPr>
          <w:rFonts w:hint="eastAsia"/>
          <w:szCs w:val="28"/>
        </w:rPr>
        <w:t xml:space="preserve"> in the course of that employment.  There is also now an application to delete a paragraph in </w:t>
      </w:r>
      <w:r w:rsidRPr="00804ACB">
        <w:rPr>
          <w:szCs w:val="28"/>
        </w:rPr>
        <w:t>the</w:t>
      </w:r>
      <w:r w:rsidRPr="00804ACB">
        <w:rPr>
          <w:rFonts w:hint="eastAsia"/>
          <w:szCs w:val="28"/>
        </w:rPr>
        <w:t xml:space="preserve"> statement of claim, namely paragraph 14, that D1 was charged with the offence of careless driving which was not in fact the case. </w:t>
      </w:r>
    </w:p>
    <w:p w:rsidR="00804ACB" w:rsidRDefault="00804ACB" w:rsidP="00804ACB">
      <w:pPr>
        <w:pStyle w:val="ListParagraph"/>
        <w:ind w:left="0"/>
        <w:rPr>
          <w:szCs w:val="28"/>
        </w:rPr>
      </w:pPr>
    </w:p>
    <w:p w:rsidR="00DC665F" w:rsidRDefault="00DC665F" w:rsidP="00804ACB">
      <w:pPr>
        <w:numPr>
          <w:ilvl w:val="0"/>
          <w:numId w:val="2"/>
        </w:numPr>
        <w:tabs>
          <w:tab w:val="clear" w:pos="4320"/>
          <w:tab w:val="clear" w:pos="9072"/>
        </w:tabs>
        <w:spacing w:line="360" w:lineRule="auto"/>
        <w:ind w:left="0" w:firstLine="0"/>
        <w:jc w:val="both"/>
        <w:rPr>
          <w:rFonts w:hint="eastAsia"/>
          <w:szCs w:val="28"/>
        </w:rPr>
      </w:pPr>
      <w:r w:rsidRPr="00804ACB">
        <w:rPr>
          <w:rFonts w:hint="eastAsia"/>
          <w:szCs w:val="28"/>
        </w:rPr>
        <w:t>The application to delete of the original paragraph 14 of the statement of claim presents no problem as it was included as a mistake and should not have been there.</w:t>
      </w:r>
    </w:p>
    <w:p w:rsidR="00804ACB" w:rsidRDefault="00804ACB" w:rsidP="00804ACB">
      <w:pPr>
        <w:pStyle w:val="ListParagraph"/>
        <w:ind w:left="0"/>
        <w:rPr>
          <w:szCs w:val="28"/>
        </w:rPr>
      </w:pPr>
    </w:p>
    <w:p w:rsidR="00DC665F" w:rsidRDefault="00DC665F" w:rsidP="00804ACB">
      <w:pPr>
        <w:numPr>
          <w:ilvl w:val="0"/>
          <w:numId w:val="2"/>
        </w:numPr>
        <w:tabs>
          <w:tab w:val="clear" w:pos="4320"/>
          <w:tab w:val="clear" w:pos="9072"/>
        </w:tabs>
        <w:spacing w:line="360" w:lineRule="auto"/>
        <w:ind w:left="0" w:firstLine="0"/>
        <w:jc w:val="both"/>
        <w:rPr>
          <w:rFonts w:hint="eastAsia"/>
          <w:szCs w:val="28"/>
        </w:rPr>
      </w:pPr>
      <w:r w:rsidRPr="00804ACB">
        <w:rPr>
          <w:rFonts w:hint="eastAsia"/>
          <w:szCs w:val="28"/>
        </w:rPr>
        <w:t>During the course of submission, I raised with Mr Luk the relevancy of the alleged employment to the originally causes of action as pleaded.  Mr Luk submitted that D1 had a dual role in the case both as the driver and the employer.  It was submitted that the fact that D1 was the employer should be included in the pleadings for the sake of completeness in that the fact of the employment would help in establishing the existence of D1</w:t>
      </w:r>
      <w:r w:rsidRPr="00804ACB">
        <w:rPr>
          <w:szCs w:val="28"/>
        </w:rPr>
        <w:t>’</w:t>
      </w:r>
      <w:r w:rsidRPr="00804ACB">
        <w:rPr>
          <w:rFonts w:hint="eastAsia"/>
          <w:szCs w:val="28"/>
        </w:rPr>
        <w:t xml:space="preserve">s duty of care owed to the </w:t>
      </w:r>
      <w:r w:rsidRPr="00804ACB">
        <w:rPr>
          <w:szCs w:val="28"/>
        </w:rPr>
        <w:t>plaintiff</w:t>
      </w:r>
      <w:r w:rsidRPr="00804ACB">
        <w:rPr>
          <w:rFonts w:hint="eastAsia"/>
          <w:szCs w:val="28"/>
        </w:rPr>
        <w:t xml:space="preserve"> and D2</w:t>
      </w:r>
      <w:r w:rsidRPr="00804ACB">
        <w:rPr>
          <w:szCs w:val="28"/>
        </w:rPr>
        <w:t>’</w:t>
      </w:r>
      <w:r w:rsidRPr="00804ACB">
        <w:rPr>
          <w:rFonts w:hint="eastAsia"/>
          <w:szCs w:val="28"/>
        </w:rPr>
        <w:t>s vicariously liability for D1</w:t>
      </w:r>
      <w:r w:rsidRPr="00804ACB">
        <w:rPr>
          <w:szCs w:val="28"/>
        </w:rPr>
        <w:t>’</w:t>
      </w:r>
      <w:r w:rsidR="00E46582">
        <w:rPr>
          <w:rFonts w:hint="eastAsia"/>
          <w:szCs w:val="28"/>
        </w:rPr>
        <w:t xml:space="preserve">s negligence.  </w:t>
      </w:r>
      <w:r w:rsidRPr="00804ACB">
        <w:rPr>
          <w:rFonts w:hint="eastAsia"/>
          <w:szCs w:val="28"/>
        </w:rPr>
        <w:t xml:space="preserve">The fact of employment would also be relevant to the question of contributory negligence as there was </w:t>
      </w:r>
      <w:r w:rsidRPr="00804ACB">
        <w:rPr>
          <w:szCs w:val="28"/>
        </w:rPr>
        <w:t>evidence</w:t>
      </w:r>
      <w:r w:rsidRPr="00804ACB">
        <w:rPr>
          <w:rFonts w:hint="eastAsia"/>
          <w:szCs w:val="28"/>
        </w:rPr>
        <w:t xml:space="preserve"> that the </w:t>
      </w:r>
      <w:r w:rsidRPr="00804ACB">
        <w:rPr>
          <w:szCs w:val="28"/>
        </w:rPr>
        <w:t>plaintiff</w:t>
      </w:r>
      <w:r w:rsidRPr="00804ACB">
        <w:rPr>
          <w:rFonts w:hint="eastAsia"/>
          <w:szCs w:val="28"/>
        </w:rPr>
        <w:t xml:space="preserve"> had at the time of the </w:t>
      </w:r>
      <w:r w:rsidRPr="00804ACB">
        <w:rPr>
          <w:szCs w:val="28"/>
        </w:rPr>
        <w:t>accident</w:t>
      </w:r>
      <w:r w:rsidRPr="00804ACB">
        <w:rPr>
          <w:rFonts w:hint="eastAsia"/>
          <w:szCs w:val="28"/>
        </w:rPr>
        <w:t xml:space="preserve">, which was in the course of his employment, fallen asleep.  Mr Luk submitted that the proposed amendment only serves to add further particulars to the original cause of action, namely, negligence.  Mr Luk </w:t>
      </w:r>
      <w:r w:rsidR="005E15EB">
        <w:rPr>
          <w:rFonts w:hint="eastAsia"/>
          <w:szCs w:val="28"/>
        </w:rPr>
        <w:t xml:space="preserve">said that he </w:t>
      </w:r>
      <w:r w:rsidRPr="00804ACB">
        <w:rPr>
          <w:rFonts w:hint="eastAsia"/>
          <w:szCs w:val="28"/>
        </w:rPr>
        <w:t xml:space="preserve">was not suggesting that as an employer, D1 owed a higher or wider duty of care to the </w:t>
      </w:r>
      <w:r w:rsidRPr="00804ACB">
        <w:rPr>
          <w:szCs w:val="28"/>
        </w:rPr>
        <w:t>plaintiff</w:t>
      </w:r>
      <w:r w:rsidRPr="00804ACB">
        <w:rPr>
          <w:rFonts w:hint="eastAsia"/>
          <w:szCs w:val="28"/>
        </w:rPr>
        <w:t xml:space="preserve"> over and above that of an ordinary driver.  Mr Luk confirmed that he was not alleging that either of the </w:t>
      </w:r>
      <w:r w:rsidRPr="00804ACB">
        <w:rPr>
          <w:szCs w:val="28"/>
        </w:rPr>
        <w:t>defendants</w:t>
      </w:r>
      <w:r w:rsidRPr="00804ACB">
        <w:rPr>
          <w:rFonts w:hint="eastAsia"/>
          <w:szCs w:val="28"/>
        </w:rPr>
        <w:t xml:space="preserve"> had failed to provide a safe system of work or to provide safe or </w:t>
      </w:r>
      <w:r w:rsidRPr="00804ACB">
        <w:rPr>
          <w:szCs w:val="28"/>
        </w:rPr>
        <w:t>adequate</w:t>
      </w:r>
      <w:r w:rsidRPr="00804ACB">
        <w:rPr>
          <w:rFonts w:hint="eastAsia"/>
          <w:szCs w:val="28"/>
        </w:rPr>
        <w:t xml:space="preserve"> tools.  That was not the </w:t>
      </w:r>
      <w:r w:rsidRPr="00804ACB">
        <w:rPr>
          <w:szCs w:val="28"/>
        </w:rPr>
        <w:t>plaintiff’</w:t>
      </w:r>
      <w:r w:rsidR="00804ACB">
        <w:rPr>
          <w:rFonts w:hint="eastAsia"/>
          <w:szCs w:val="28"/>
        </w:rPr>
        <w:t>s case.</w:t>
      </w:r>
    </w:p>
    <w:p w:rsidR="00804ACB" w:rsidRDefault="00804ACB" w:rsidP="00804ACB">
      <w:pPr>
        <w:tabs>
          <w:tab w:val="clear" w:pos="4320"/>
          <w:tab w:val="clear" w:pos="9072"/>
        </w:tabs>
        <w:spacing w:line="360" w:lineRule="auto"/>
        <w:jc w:val="both"/>
        <w:rPr>
          <w:rFonts w:hint="eastAsia"/>
          <w:szCs w:val="28"/>
        </w:rPr>
      </w:pPr>
    </w:p>
    <w:p w:rsidR="00DC665F" w:rsidRDefault="00DC665F" w:rsidP="00804ACB">
      <w:pPr>
        <w:numPr>
          <w:ilvl w:val="0"/>
          <w:numId w:val="2"/>
        </w:numPr>
        <w:tabs>
          <w:tab w:val="clear" w:pos="4320"/>
          <w:tab w:val="clear" w:pos="9072"/>
        </w:tabs>
        <w:spacing w:line="360" w:lineRule="auto"/>
        <w:ind w:left="0" w:firstLine="0"/>
        <w:jc w:val="both"/>
        <w:rPr>
          <w:rFonts w:hint="eastAsia"/>
          <w:szCs w:val="28"/>
        </w:rPr>
      </w:pPr>
      <w:r w:rsidRPr="00804ACB">
        <w:rPr>
          <w:rFonts w:hint="eastAsia"/>
          <w:szCs w:val="28"/>
        </w:rPr>
        <w:t xml:space="preserve">In considering whether to grant leave for the amendments, I do not think that I should take into </w:t>
      </w:r>
      <w:r w:rsidRPr="00804ACB">
        <w:rPr>
          <w:szCs w:val="28"/>
        </w:rPr>
        <w:t>account</w:t>
      </w:r>
      <w:r w:rsidRPr="00804ACB">
        <w:rPr>
          <w:rFonts w:hint="eastAsia"/>
          <w:szCs w:val="28"/>
        </w:rPr>
        <w:t xml:space="preserve"> whether the </w:t>
      </w:r>
      <w:r w:rsidRPr="00804ACB">
        <w:rPr>
          <w:szCs w:val="28"/>
        </w:rPr>
        <w:t>defendants</w:t>
      </w:r>
      <w:r w:rsidRPr="00804ACB">
        <w:rPr>
          <w:rFonts w:hint="eastAsia"/>
          <w:szCs w:val="28"/>
        </w:rPr>
        <w:t xml:space="preserve"> would be financially able to pay any damages or whether the </w:t>
      </w:r>
      <w:r w:rsidRPr="00804ACB">
        <w:rPr>
          <w:szCs w:val="28"/>
        </w:rPr>
        <w:t>plaintiff</w:t>
      </w:r>
      <w:r w:rsidRPr="00804ACB">
        <w:rPr>
          <w:rFonts w:hint="eastAsia"/>
          <w:szCs w:val="28"/>
        </w:rPr>
        <w:t xml:space="preserve"> could in </w:t>
      </w:r>
      <w:r w:rsidR="00E46582">
        <w:rPr>
          <w:rFonts w:hint="eastAsia"/>
          <w:szCs w:val="28"/>
        </w:rPr>
        <w:t>the future be able to rely on s</w:t>
      </w:r>
      <w:r w:rsidR="00E46582">
        <w:rPr>
          <w:szCs w:val="28"/>
        </w:rPr>
        <w:t xml:space="preserve"> </w:t>
      </w:r>
      <w:r w:rsidRPr="00804ACB">
        <w:rPr>
          <w:rFonts w:hint="eastAsia"/>
          <w:szCs w:val="28"/>
        </w:rPr>
        <w:t xml:space="preserve">20A of the Employees Compensation Assistance Ordinance, if the </w:t>
      </w:r>
      <w:r w:rsidRPr="00804ACB">
        <w:rPr>
          <w:szCs w:val="28"/>
        </w:rPr>
        <w:t>defendants</w:t>
      </w:r>
      <w:r w:rsidRPr="00804ACB">
        <w:rPr>
          <w:rFonts w:hint="eastAsia"/>
          <w:szCs w:val="28"/>
        </w:rPr>
        <w:t xml:space="preserve"> failed to pay.  These, in my view, are not relevant considerations and I express no view on them </w:t>
      </w:r>
      <w:r w:rsidRPr="00804ACB">
        <w:rPr>
          <w:szCs w:val="28"/>
        </w:rPr>
        <w:t>whatsoever</w:t>
      </w:r>
      <w:r w:rsidRPr="00804ACB">
        <w:rPr>
          <w:rFonts w:hint="eastAsia"/>
          <w:szCs w:val="28"/>
        </w:rPr>
        <w:t xml:space="preserve">.  In this application, I should concentrate on the rights of the parties and the controversy between them: see </w:t>
      </w:r>
      <w:r w:rsidRPr="005E15EB">
        <w:rPr>
          <w:rFonts w:hint="eastAsia"/>
          <w:i/>
          <w:szCs w:val="28"/>
        </w:rPr>
        <w:t>Hong Kong Civil Procedure 2013</w:t>
      </w:r>
      <w:r w:rsidRPr="00E46582">
        <w:rPr>
          <w:rFonts w:hint="eastAsia"/>
          <w:szCs w:val="28"/>
        </w:rPr>
        <w:t>,</w:t>
      </w:r>
      <w:r w:rsidRPr="00804ACB">
        <w:rPr>
          <w:rFonts w:hint="eastAsia"/>
          <w:szCs w:val="28"/>
        </w:rPr>
        <w:t xml:space="preserve"> </w:t>
      </w:r>
      <w:r w:rsidRPr="00804ACB">
        <w:rPr>
          <w:szCs w:val="28"/>
        </w:rPr>
        <w:t>§</w:t>
      </w:r>
      <w:r w:rsidRPr="00804ACB">
        <w:rPr>
          <w:rFonts w:hint="eastAsia"/>
          <w:szCs w:val="28"/>
        </w:rPr>
        <w:t xml:space="preserve">20/8/6.  </w:t>
      </w:r>
    </w:p>
    <w:p w:rsidR="00804ACB" w:rsidRDefault="00804ACB" w:rsidP="00804ACB">
      <w:pPr>
        <w:pStyle w:val="ListParagraph"/>
        <w:ind w:left="0"/>
        <w:rPr>
          <w:szCs w:val="28"/>
        </w:rPr>
      </w:pPr>
    </w:p>
    <w:p w:rsidR="00DC665F" w:rsidRDefault="00DC665F" w:rsidP="00804ACB">
      <w:pPr>
        <w:numPr>
          <w:ilvl w:val="0"/>
          <w:numId w:val="2"/>
        </w:numPr>
        <w:tabs>
          <w:tab w:val="clear" w:pos="4320"/>
          <w:tab w:val="clear" w:pos="9072"/>
        </w:tabs>
        <w:spacing w:line="360" w:lineRule="auto"/>
        <w:ind w:left="0" w:firstLine="0"/>
        <w:jc w:val="both"/>
        <w:rPr>
          <w:rFonts w:hint="eastAsia"/>
          <w:szCs w:val="28"/>
        </w:rPr>
      </w:pPr>
      <w:r w:rsidRPr="00804ACB">
        <w:rPr>
          <w:rFonts w:hint="eastAsia"/>
          <w:szCs w:val="28"/>
        </w:rPr>
        <w:t xml:space="preserve">Although the </w:t>
      </w:r>
      <w:r w:rsidRPr="00804ACB">
        <w:rPr>
          <w:szCs w:val="28"/>
        </w:rPr>
        <w:t>defendants</w:t>
      </w:r>
      <w:r w:rsidRPr="00804ACB">
        <w:rPr>
          <w:rFonts w:hint="eastAsia"/>
          <w:szCs w:val="28"/>
        </w:rPr>
        <w:t xml:space="preserve"> have not </w:t>
      </w:r>
      <w:r w:rsidRPr="00804ACB">
        <w:rPr>
          <w:szCs w:val="28"/>
        </w:rPr>
        <w:t>responded</w:t>
      </w:r>
      <w:r w:rsidRPr="00804ACB">
        <w:rPr>
          <w:rFonts w:hint="eastAsia"/>
          <w:szCs w:val="28"/>
        </w:rPr>
        <w:t xml:space="preserve"> to the statement of claim before and do not appear in the hearing of the present application, I will not speculate what they will do if leave is granted for the pr</w:t>
      </w:r>
      <w:r w:rsidR="00E46582">
        <w:rPr>
          <w:rFonts w:hint="eastAsia"/>
          <w:szCs w:val="28"/>
        </w:rPr>
        <w:t xml:space="preserve">oposed amendment.  </w:t>
      </w:r>
      <w:r w:rsidRPr="00804ACB">
        <w:rPr>
          <w:rFonts w:hint="eastAsia"/>
          <w:szCs w:val="28"/>
        </w:rPr>
        <w:t xml:space="preserve">I do not think that it is a </w:t>
      </w:r>
      <w:r w:rsidRPr="00804ACB">
        <w:rPr>
          <w:szCs w:val="28"/>
        </w:rPr>
        <w:t>relevant</w:t>
      </w:r>
      <w:r w:rsidRPr="00804ACB">
        <w:rPr>
          <w:rFonts w:hint="eastAsia"/>
          <w:szCs w:val="28"/>
        </w:rPr>
        <w:t xml:space="preserve"> consideration as to whether leave should be granted.  </w:t>
      </w:r>
    </w:p>
    <w:p w:rsidR="00804ACB" w:rsidRDefault="00804ACB" w:rsidP="00804ACB">
      <w:pPr>
        <w:pStyle w:val="ListParagraph"/>
        <w:ind w:left="0"/>
        <w:rPr>
          <w:szCs w:val="28"/>
        </w:rPr>
      </w:pPr>
    </w:p>
    <w:p w:rsidR="00DC665F" w:rsidRDefault="00DC665F" w:rsidP="00804ACB">
      <w:pPr>
        <w:numPr>
          <w:ilvl w:val="0"/>
          <w:numId w:val="2"/>
        </w:numPr>
        <w:tabs>
          <w:tab w:val="clear" w:pos="4320"/>
          <w:tab w:val="clear" w:pos="9072"/>
        </w:tabs>
        <w:spacing w:line="360" w:lineRule="auto"/>
        <w:ind w:left="0" w:firstLine="0"/>
        <w:jc w:val="both"/>
        <w:rPr>
          <w:rFonts w:hint="eastAsia"/>
          <w:szCs w:val="28"/>
        </w:rPr>
      </w:pPr>
      <w:r w:rsidRPr="00804ACB">
        <w:rPr>
          <w:rFonts w:hint="eastAsia"/>
          <w:szCs w:val="28"/>
        </w:rPr>
        <w:t xml:space="preserve">In the present case, in view of what Mr Luk said, I am of the view that the proposed amendment as it now stands does not raise a new cause of action but serves only to provide further </w:t>
      </w:r>
      <w:r w:rsidRPr="00804ACB">
        <w:rPr>
          <w:szCs w:val="28"/>
        </w:rPr>
        <w:t>particulars</w:t>
      </w:r>
      <w:r w:rsidRPr="00804ACB">
        <w:rPr>
          <w:rFonts w:hint="eastAsia"/>
          <w:szCs w:val="28"/>
        </w:rPr>
        <w:t xml:space="preserve"> to the original cause of action pleaded, namely negligence.  The proposed amendment is also necessary for disposing fairly of the cause or matter: see </w:t>
      </w:r>
      <w:r w:rsidRPr="005E15EB">
        <w:rPr>
          <w:rFonts w:hint="eastAsia"/>
          <w:i/>
          <w:szCs w:val="28"/>
        </w:rPr>
        <w:t>Hong Kong Civil Procedure 2013</w:t>
      </w:r>
      <w:r w:rsidRPr="00E46582">
        <w:rPr>
          <w:rFonts w:hint="eastAsia"/>
          <w:szCs w:val="28"/>
        </w:rPr>
        <w:t>,</w:t>
      </w:r>
      <w:r w:rsidRPr="00804ACB">
        <w:rPr>
          <w:rFonts w:hint="eastAsia"/>
          <w:szCs w:val="28"/>
        </w:rPr>
        <w:t xml:space="preserve"> see </w:t>
      </w:r>
      <w:r w:rsidRPr="00804ACB">
        <w:rPr>
          <w:szCs w:val="28"/>
        </w:rPr>
        <w:t>§</w:t>
      </w:r>
      <w:r w:rsidRPr="00804ACB">
        <w:rPr>
          <w:rFonts w:hint="eastAsia"/>
          <w:szCs w:val="28"/>
        </w:rPr>
        <w:t xml:space="preserve">20/8/6A.  As to the default judgment already entered, although Mr Luk has not specifically asked that it be set aside, he has asked that leave be granted to the </w:t>
      </w:r>
      <w:r w:rsidRPr="00804ACB">
        <w:rPr>
          <w:szCs w:val="28"/>
        </w:rPr>
        <w:t>defendants</w:t>
      </w:r>
      <w:r w:rsidRPr="00804ACB">
        <w:rPr>
          <w:rFonts w:hint="eastAsia"/>
          <w:szCs w:val="28"/>
        </w:rPr>
        <w:t xml:space="preserve"> for them to file their defence to the amended statement of claim.  That cannot realistically be done without setti</w:t>
      </w:r>
      <w:r w:rsidR="00E46582">
        <w:rPr>
          <w:rFonts w:hint="eastAsia"/>
          <w:szCs w:val="28"/>
        </w:rPr>
        <w:t xml:space="preserve">ng aside the default judgment. </w:t>
      </w:r>
      <w:r w:rsidRPr="00804ACB">
        <w:rPr>
          <w:rFonts w:hint="eastAsia"/>
          <w:szCs w:val="28"/>
        </w:rPr>
        <w:t xml:space="preserve"> I understand from Mr Luk that he does not disagree with </w:t>
      </w:r>
      <w:r w:rsidRPr="00804ACB">
        <w:rPr>
          <w:szCs w:val="28"/>
        </w:rPr>
        <w:t>the</w:t>
      </w:r>
      <w:r w:rsidRPr="00804ACB">
        <w:rPr>
          <w:rFonts w:hint="eastAsia"/>
          <w:szCs w:val="28"/>
        </w:rPr>
        <w:t xml:space="preserve"> setting aside of the default judgment if leave is granted for the proposed amendment.  In which case, I do not consider that there would be any prejudice caused to the </w:t>
      </w:r>
      <w:r w:rsidRPr="00804ACB">
        <w:rPr>
          <w:szCs w:val="28"/>
        </w:rPr>
        <w:t>defendants</w:t>
      </w:r>
      <w:r w:rsidRPr="00804ACB">
        <w:rPr>
          <w:rFonts w:hint="eastAsia"/>
          <w:szCs w:val="28"/>
        </w:rPr>
        <w:t xml:space="preserve">, if amendment were allowed, which could not be compensated by way of costs.  </w:t>
      </w:r>
    </w:p>
    <w:p w:rsidR="00804ACB" w:rsidRDefault="00804ACB" w:rsidP="00804ACB">
      <w:pPr>
        <w:pStyle w:val="ListParagraph"/>
        <w:ind w:left="0"/>
        <w:rPr>
          <w:szCs w:val="28"/>
        </w:rPr>
      </w:pPr>
    </w:p>
    <w:p w:rsidR="00DC665F" w:rsidRDefault="00DC665F" w:rsidP="00804ACB">
      <w:pPr>
        <w:numPr>
          <w:ilvl w:val="0"/>
          <w:numId w:val="2"/>
        </w:numPr>
        <w:tabs>
          <w:tab w:val="clear" w:pos="4320"/>
          <w:tab w:val="clear" w:pos="9072"/>
        </w:tabs>
        <w:spacing w:line="360" w:lineRule="auto"/>
        <w:ind w:left="0" w:firstLine="0"/>
        <w:jc w:val="both"/>
        <w:rPr>
          <w:rFonts w:hint="eastAsia"/>
          <w:szCs w:val="28"/>
        </w:rPr>
      </w:pPr>
      <w:r w:rsidRPr="00804ACB">
        <w:rPr>
          <w:rFonts w:hint="eastAsia"/>
          <w:szCs w:val="28"/>
        </w:rPr>
        <w:t xml:space="preserve">I grant leave for the proposed amendments on the following terms: </w:t>
      </w:r>
      <w:r w:rsidR="00E46582">
        <w:rPr>
          <w:szCs w:val="28"/>
        </w:rPr>
        <w:t>-</w:t>
      </w:r>
    </w:p>
    <w:p w:rsidR="00804ACB" w:rsidRDefault="00804ACB" w:rsidP="00804ACB">
      <w:pPr>
        <w:pStyle w:val="ListParagraph"/>
        <w:ind w:left="0"/>
        <w:rPr>
          <w:szCs w:val="28"/>
        </w:rPr>
      </w:pPr>
    </w:p>
    <w:p w:rsidR="00804ACB" w:rsidRDefault="00804ACB" w:rsidP="00804ACB">
      <w:pPr>
        <w:numPr>
          <w:ilvl w:val="0"/>
          <w:numId w:val="4"/>
        </w:numPr>
        <w:tabs>
          <w:tab w:val="clear" w:pos="4320"/>
          <w:tab w:val="clear" w:pos="9072"/>
        </w:tabs>
        <w:spacing w:line="360" w:lineRule="auto"/>
        <w:ind w:hanging="720"/>
        <w:jc w:val="both"/>
        <w:rPr>
          <w:rFonts w:hint="eastAsia"/>
          <w:szCs w:val="28"/>
        </w:rPr>
      </w:pPr>
      <w:r>
        <w:rPr>
          <w:rFonts w:hint="eastAsia"/>
          <w:szCs w:val="28"/>
        </w:rPr>
        <w:t xml:space="preserve">the default judgment against the </w:t>
      </w:r>
      <w:r>
        <w:rPr>
          <w:szCs w:val="28"/>
        </w:rPr>
        <w:t>defendant</w:t>
      </w:r>
      <w:r>
        <w:rPr>
          <w:rFonts w:hint="eastAsia"/>
          <w:szCs w:val="28"/>
        </w:rPr>
        <w:t>s on liability be set aside;</w:t>
      </w:r>
    </w:p>
    <w:p w:rsidR="00804ACB" w:rsidRDefault="00804ACB" w:rsidP="00804ACB">
      <w:pPr>
        <w:tabs>
          <w:tab w:val="clear" w:pos="4320"/>
          <w:tab w:val="clear" w:pos="9072"/>
        </w:tabs>
        <w:spacing w:line="360" w:lineRule="auto"/>
        <w:ind w:left="2160"/>
        <w:jc w:val="both"/>
        <w:rPr>
          <w:rFonts w:hint="eastAsia"/>
          <w:szCs w:val="28"/>
        </w:rPr>
      </w:pPr>
    </w:p>
    <w:p w:rsidR="00804ACB" w:rsidRDefault="00804ACB" w:rsidP="00804ACB">
      <w:pPr>
        <w:numPr>
          <w:ilvl w:val="0"/>
          <w:numId w:val="4"/>
        </w:numPr>
        <w:tabs>
          <w:tab w:val="clear" w:pos="4320"/>
          <w:tab w:val="clear" w:pos="9072"/>
        </w:tabs>
        <w:spacing w:line="360" w:lineRule="auto"/>
        <w:ind w:hanging="720"/>
        <w:jc w:val="both"/>
        <w:rPr>
          <w:rFonts w:hint="eastAsia"/>
          <w:szCs w:val="28"/>
        </w:rPr>
      </w:pPr>
      <w:r>
        <w:rPr>
          <w:szCs w:val="28"/>
        </w:rPr>
        <w:t>leave</w:t>
      </w:r>
      <w:r>
        <w:rPr>
          <w:rFonts w:hint="eastAsia"/>
          <w:szCs w:val="28"/>
        </w:rPr>
        <w:t xml:space="preserve"> be granted to the </w:t>
      </w:r>
      <w:r>
        <w:rPr>
          <w:szCs w:val="28"/>
        </w:rPr>
        <w:t>plaintiff</w:t>
      </w:r>
      <w:r>
        <w:rPr>
          <w:rFonts w:hint="eastAsia"/>
          <w:szCs w:val="28"/>
        </w:rPr>
        <w:t xml:space="preserve"> to amend the statement of claim as per the draft attached to the </w:t>
      </w:r>
      <w:r>
        <w:rPr>
          <w:szCs w:val="28"/>
        </w:rPr>
        <w:t>plaintiff’</w:t>
      </w:r>
      <w:r>
        <w:rPr>
          <w:rFonts w:hint="eastAsia"/>
          <w:szCs w:val="28"/>
        </w:rPr>
        <w:t>s skeleton submissions dated 21 May 2013;</w:t>
      </w:r>
    </w:p>
    <w:p w:rsidR="00804ACB" w:rsidRDefault="00804ACB" w:rsidP="00804ACB">
      <w:pPr>
        <w:pStyle w:val="ListParagraph"/>
        <w:rPr>
          <w:szCs w:val="28"/>
        </w:rPr>
      </w:pPr>
    </w:p>
    <w:p w:rsidR="00804ACB" w:rsidRDefault="00804ACB" w:rsidP="00804ACB">
      <w:pPr>
        <w:numPr>
          <w:ilvl w:val="0"/>
          <w:numId w:val="4"/>
        </w:numPr>
        <w:tabs>
          <w:tab w:val="clear" w:pos="4320"/>
          <w:tab w:val="clear" w:pos="9072"/>
        </w:tabs>
        <w:spacing w:line="360" w:lineRule="auto"/>
        <w:ind w:hanging="720"/>
        <w:jc w:val="both"/>
        <w:rPr>
          <w:rFonts w:hint="eastAsia"/>
          <w:szCs w:val="28"/>
        </w:rPr>
      </w:pPr>
      <w:r>
        <w:rPr>
          <w:rFonts w:hint="eastAsia"/>
          <w:szCs w:val="28"/>
        </w:rPr>
        <w:t xml:space="preserve">the </w:t>
      </w:r>
      <w:r>
        <w:rPr>
          <w:szCs w:val="28"/>
        </w:rPr>
        <w:t>plaintiff</w:t>
      </w:r>
      <w:r>
        <w:rPr>
          <w:rFonts w:hint="eastAsia"/>
          <w:szCs w:val="28"/>
        </w:rPr>
        <w:t xml:space="preserve"> to file the amended </w:t>
      </w:r>
      <w:r>
        <w:rPr>
          <w:szCs w:val="28"/>
        </w:rPr>
        <w:t>statement</w:t>
      </w:r>
      <w:r>
        <w:rPr>
          <w:rFonts w:hint="eastAsia"/>
          <w:szCs w:val="28"/>
        </w:rPr>
        <w:t xml:space="preserve"> of claim and serve </w:t>
      </w:r>
      <w:r w:rsidR="005E15EB">
        <w:rPr>
          <w:rFonts w:hint="eastAsia"/>
          <w:szCs w:val="28"/>
        </w:rPr>
        <w:t xml:space="preserve">it </w:t>
      </w:r>
      <w:r>
        <w:rPr>
          <w:rFonts w:hint="eastAsia"/>
          <w:szCs w:val="28"/>
        </w:rPr>
        <w:t xml:space="preserve">on </w:t>
      </w:r>
      <w:r>
        <w:rPr>
          <w:szCs w:val="28"/>
        </w:rPr>
        <w:t>the</w:t>
      </w:r>
      <w:r>
        <w:rPr>
          <w:rFonts w:hint="eastAsia"/>
          <w:szCs w:val="28"/>
        </w:rPr>
        <w:t xml:space="preserve"> </w:t>
      </w:r>
      <w:r>
        <w:rPr>
          <w:szCs w:val="28"/>
        </w:rPr>
        <w:t>defendants</w:t>
      </w:r>
      <w:r w:rsidR="005E15EB">
        <w:rPr>
          <w:rFonts w:hint="eastAsia"/>
          <w:szCs w:val="28"/>
        </w:rPr>
        <w:t xml:space="preserve"> by</w:t>
      </w:r>
      <w:r>
        <w:rPr>
          <w:rFonts w:hint="eastAsia"/>
          <w:szCs w:val="28"/>
        </w:rPr>
        <w:t xml:space="preserve"> all of their known addresses within 14 days from the date of this order;</w:t>
      </w:r>
    </w:p>
    <w:p w:rsidR="00804ACB" w:rsidRDefault="00804ACB" w:rsidP="00804ACB">
      <w:pPr>
        <w:pStyle w:val="ListParagraph"/>
        <w:rPr>
          <w:szCs w:val="28"/>
        </w:rPr>
      </w:pPr>
    </w:p>
    <w:p w:rsidR="00804ACB" w:rsidRDefault="00804ACB" w:rsidP="00804ACB">
      <w:pPr>
        <w:numPr>
          <w:ilvl w:val="0"/>
          <w:numId w:val="4"/>
        </w:numPr>
        <w:tabs>
          <w:tab w:val="clear" w:pos="4320"/>
          <w:tab w:val="clear" w:pos="9072"/>
        </w:tabs>
        <w:spacing w:line="360" w:lineRule="auto"/>
        <w:ind w:hanging="720"/>
        <w:jc w:val="both"/>
        <w:rPr>
          <w:rFonts w:hint="eastAsia"/>
          <w:szCs w:val="28"/>
        </w:rPr>
      </w:pPr>
      <w:r>
        <w:rPr>
          <w:rFonts w:hint="eastAsia"/>
          <w:szCs w:val="28"/>
        </w:rPr>
        <w:t xml:space="preserve">leave be granted to the </w:t>
      </w:r>
      <w:r>
        <w:rPr>
          <w:szCs w:val="28"/>
        </w:rPr>
        <w:t>defendants</w:t>
      </w:r>
      <w:r>
        <w:rPr>
          <w:rFonts w:hint="eastAsia"/>
          <w:szCs w:val="28"/>
        </w:rPr>
        <w:t xml:space="preserve"> for them to file and serve their defence to the amended statement of claim within 14 days after </w:t>
      </w:r>
      <w:r>
        <w:rPr>
          <w:szCs w:val="28"/>
        </w:rPr>
        <w:t>the</w:t>
      </w:r>
      <w:r>
        <w:rPr>
          <w:rFonts w:hint="eastAsia"/>
          <w:szCs w:val="28"/>
        </w:rPr>
        <w:t xml:space="preserve"> service of the amended statement of claim;</w:t>
      </w:r>
    </w:p>
    <w:p w:rsidR="00804ACB" w:rsidRDefault="00804ACB" w:rsidP="00804ACB">
      <w:pPr>
        <w:pStyle w:val="ListParagraph"/>
        <w:rPr>
          <w:szCs w:val="28"/>
        </w:rPr>
      </w:pPr>
    </w:p>
    <w:p w:rsidR="00804ACB" w:rsidRDefault="00804ACB" w:rsidP="00804ACB">
      <w:pPr>
        <w:numPr>
          <w:ilvl w:val="0"/>
          <w:numId w:val="4"/>
        </w:numPr>
        <w:tabs>
          <w:tab w:val="clear" w:pos="4320"/>
          <w:tab w:val="clear" w:pos="9072"/>
        </w:tabs>
        <w:spacing w:line="360" w:lineRule="auto"/>
        <w:ind w:hanging="720"/>
        <w:jc w:val="both"/>
        <w:rPr>
          <w:rFonts w:hint="eastAsia"/>
          <w:szCs w:val="28"/>
        </w:rPr>
      </w:pPr>
      <w:r>
        <w:rPr>
          <w:rFonts w:hint="eastAsia"/>
          <w:szCs w:val="28"/>
        </w:rPr>
        <w:t xml:space="preserve">the </w:t>
      </w:r>
      <w:r>
        <w:rPr>
          <w:szCs w:val="28"/>
        </w:rPr>
        <w:t>plaintiff</w:t>
      </w:r>
      <w:r>
        <w:rPr>
          <w:rFonts w:hint="eastAsia"/>
          <w:szCs w:val="28"/>
        </w:rPr>
        <w:t xml:space="preserve"> to file the checklist and to seek directions from the court within 60 day</w:t>
      </w:r>
      <w:r w:rsidR="00E46582">
        <w:rPr>
          <w:rFonts w:hint="eastAsia"/>
          <w:szCs w:val="28"/>
        </w:rPr>
        <w:t>s from the date of this order</w:t>
      </w:r>
      <w:r w:rsidR="00E46582">
        <w:rPr>
          <w:szCs w:val="28"/>
        </w:rPr>
        <w:t>;</w:t>
      </w:r>
    </w:p>
    <w:p w:rsidR="00804ACB" w:rsidRDefault="00804ACB" w:rsidP="00804ACB">
      <w:pPr>
        <w:pStyle w:val="ListParagraph"/>
        <w:rPr>
          <w:szCs w:val="28"/>
        </w:rPr>
      </w:pPr>
    </w:p>
    <w:p w:rsidR="00804ACB" w:rsidRDefault="00804ACB" w:rsidP="00804ACB">
      <w:pPr>
        <w:numPr>
          <w:ilvl w:val="0"/>
          <w:numId w:val="4"/>
        </w:numPr>
        <w:tabs>
          <w:tab w:val="clear" w:pos="4320"/>
          <w:tab w:val="clear" w:pos="9072"/>
        </w:tabs>
        <w:spacing w:line="360" w:lineRule="auto"/>
        <w:ind w:hanging="720"/>
        <w:jc w:val="both"/>
        <w:rPr>
          <w:rFonts w:hint="eastAsia"/>
          <w:szCs w:val="28"/>
        </w:rPr>
      </w:pPr>
      <w:r>
        <w:rPr>
          <w:szCs w:val="28"/>
        </w:rPr>
        <w:tab/>
      </w:r>
      <w:r>
        <w:rPr>
          <w:rFonts w:hint="eastAsia"/>
          <w:szCs w:val="28"/>
        </w:rPr>
        <w:t xml:space="preserve">there be no order as to costs between the </w:t>
      </w:r>
      <w:r>
        <w:rPr>
          <w:szCs w:val="28"/>
        </w:rPr>
        <w:t>plaintiff</w:t>
      </w:r>
      <w:r>
        <w:rPr>
          <w:rFonts w:hint="eastAsia"/>
          <w:szCs w:val="28"/>
        </w:rPr>
        <w:t xml:space="preserve"> and the </w:t>
      </w:r>
      <w:r>
        <w:rPr>
          <w:szCs w:val="28"/>
        </w:rPr>
        <w:t>defendants</w:t>
      </w:r>
      <w:r>
        <w:rPr>
          <w:rFonts w:hint="eastAsia"/>
          <w:szCs w:val="28"/>
        </w:rPr>
        <w:t xml:space="preserve"> for this application; and</w:t>
      </w:r>
    </w:p>
    <w:p w:rsidR="00804ACB" w:rsidRDefault="00804ACB" w:rsidP="00804ACB">
      <w:pPr>
        <w:pStyle w:val="ListParagraph"/>
        <w:rPr>
          <w:szCs w:val="28"/>
        </w:rPr>
      </w:pPr>
    </w:p>
    <w:p w:rsidR="00804ACB" w:rsidRDefault="00804ACB" w:rsidP="00804ACB">
      <w:pPr>
        <w:numPr>
          <w:ilvl w:val="0"/>
          <w:numId w:val="4"/>
        </w:numPr>
        <w:tabs>
          <w:tab w:val="clear" w:pos="4320"/>
          <w:tab w:val="clear" w:pos="9072"/>
        </w:tabs>
        <w:spacing w:line="360" w:lineRule="auto"/>
        <w:ind w:hanging="720"/>
        <w:jc w:val="both"/>
        <w:rPr>
          <w:rFonts w:hint="eastAsia"/>
          <w:szCs w:val="28"/>
        </w:rPr>
      </w:pPr>
      <w:r>
        <w:rPr>
          <w:rFonts w:hint="eastAsia"/>
          <w:szCs w:val="28"/>
        </w:rPr>
        <w:t xml:space="preserve">the </w:t>
      </w:r>
      <w:r>
        <w:rPr>
          <w:szCs w:val="28"/>
        </w:rPr>
        <w:t>plaintiff’</w:t>
      </w:r>
      <w:r>
        <w:rPr>
          <w:rFonts w:hint="eastAsia"/>
          <w:szCs w:val="28"/>
        </w:rPr>
        <w:t>s own costs be taxed in accordance with legal aid regulations.</w:t>
      </w:r>
    </w:p>
    <w:p w:rsidR="00DC665F" w:rsidRDefault="00DC665F" w:rsidP="002D74E5">
      <w:pPr>
        <w:tabs>
          <w:tab w:val="clear" w:pos="1440"/>
          <w:tab w:val="clear" w:pos="4320"/>
          <w:tab w:val="clear" w:pos="9072"/>
          <w:tab w:val="left" w:pos="1400"/>
        </w:tabs>
        <w:spacing w:line="360" w:lineRule="auto"/>
        <w:jc w:val="both"/>
        <w:rPr>
          <w:rFonts w:hint="eastAsia"/>
        </w:rPr>
      </w:pPr>
    </w:p>
    <w:p w:rsidR="00DC665F" w:rsidRDefault="00DC665F" w:rsidP="002D74E5">
      <w:pPr>
        <w:tabs>
          <w:tab w:val="clear" w:pos="1440"/>
          <w:tab w:val="clear" w:pos="4320"/>
          <w:tab w:val="clear" w:pos="9072"/>
          <w:tab w:val="left" w:pos="1400"/>
        </w:tabs>
        <w:spacing w:line="360" w:lineRule="auto"/>
        <w:jc w:val="both"/>
        <w:rPr>
          <w:rFonts w:hint="eastAsia"/>
        </w:rPr>
      </w:pPr>
    </w:p>
    <w:p w:rsidR="00735F4B" w:rsidRDefault="00735F4B" w:rsidP="002D74E5">
      <w:pPr>
        <w:tabs>
          <w:tab w:val="clear" w:pos="1440"/>
          <w:tab w:val="clear" w:pos="4320"/>
          <w:tab w:val="clear" w:pos="9072"/>
          <w:tab w:val="left" w:pos="1400"/>
        </w:tabs>
        <w:spacing w:line="360" w:lineRule="auto"/>
        <w:jc w:val="both"/>
        <w:rPr>
          <w:rFonts w:hint="eastAsia"/>
        </w:rPr>
      </w:pPr>
    </w:p>
    <w:p w:rsidR="00735F4B" w:rsidRDefault="00735F4B" w:rsidP="002D74E5">
      <w:pPr>
        <w:tabs>
          <w:tab w:val="clear" w:pos="1440"/>
          <w:tab w:val="clear" w:pos="4320"/>
          <w:tab w:val="clear" w:pos="9072"/>
          <w:tab w:val="left" w:pos="1400"/>
        </w:tabs>
        <w:spacing w:line="360" w:lineRule="auto"/>
        <w:jc w:val="both"/>
        <w:rPr>
          <w:rFonts w:hint="eastAsia"/>
        </w:rPr>
      </w:pPr>
    </w:p>
    <w:p w:rsidR="00735F4B" w:rsidRDefault="00735F4B" w:rsidP="00735F4B">
      <w:pPr>
        <w:tabs>
          <w:tab w:val="clear" w:pos="4320"/>
          <w:tab w:val="clear" w:pos="9072"/>
        </w:tabs>
        <w:ind w:left="4752"/>
        <w:jc w:val="center"/>
        <w:rPr>
          <w:rFonts w:hint="eastAsia"/>
        </w:rPr>
      </w:pPr>
    </w:p>
    <w:p w:rsidR="00735F4B" w:rsidRDefault="00735F4B" w:rsidP="00735F4B">
      <w:pPr>
        <w:tabs>
          <w:tab w:val="clear" w:pos="4320"/>
          <w:tab w:val="clear" w:pos="9072"/>
        </w:tabs>
        <w:ind w:left="4752"/>
        <w:jc w:val="center"/>
      </w:pPr>
      <w:r>
        <w:t>(</w:t>
      </w:r>
      <w:r>
        <w:rPr>
          <w:rFonts w:hint="eastAsia"/>
        </w:rPr>
        <w:t xml:space="preserve"> Alex Lee</w:t>
      </w:r>
      <w:r>
        <w:t xml:space="preserve"> )</w:t>
      </w:r>
    </w:p>
    <w:p w:rsidR="00735F4B" w:rsidRDefault="00735F4B" w:rsidP="00735F4B">
      <w:pPr>
        <w:tabs>
          <w:tab w:val="clear" w:pos="4320"/>
          <w:tab w:val="clear" w:pos="9072"/>
        </w:tabs>
        <w:ind w:left="4752"/>
        <w:jc w:val="center"/>
      </w:pPr>
      <w:r>
        <w:rPr>
          <w:rFonts w:hint="eastAsia"/>
        </w:rPr>
        <w:t>District Judge</w:t>
      </w:r>
    </w:p>
    <w:p w:rsidR="00735F4B" w:rsidRDefault="00735F4B" w:rsidP="00735F4B">
      <w:pPr>
        <w:tabs>
          <w:tab w:val="clear" w:pos="4320"/>
          <w:tab w:val="clear" w:pos="9072"/>
        </w:tabs>
        <w:jc w:val="both"/>
        <w:rPr>
          <w:rFonts w:hint="eastAsia"/>
        </w:rPr>
      </w:pPr>
    </w:p>
    <w:p w:rsidR="00735F4B" w:rsidRDefault="00735F4B" w:rsidP="00735F4B">
      <w:pPr>
        <w:tabs>
          <w:tab w:val="clear" w:pos="4320"/>
          <w:tab w:val="clear" w:pos="9072"/>
        </w:tabs>
        <w:jc w:val="both"/>
        <w:rPr>
          <w:rFonts w:hint="eastAsia"/>
        </w:rPr>
      </w:pPr>
    </w:p>
    <w:p w:rsidR="00735F4B" w:rsidRDefault="00735F4B" w:rsidP="00735F4B">
      <w:pPr>
        <w:tabs>
          <w:tab w:val="clear" w:pos="4320"/>
          <w:tab w:val="clear" w:pos="9072"/>
        </w:tabs>
        <w:jc w:val="both"/>
        <w:rPr>
          <w:rFonts w:hint="eastAsia"/>
        </w:rPr>
      </w:pPr>
      <w:r>
        <w:rPr>
          <w:rFonts w:hint="eastAsia"/>
        </w:rPr>
        <w:t xml:space="preserve">Mr Luk Kwok Wai of K W Luk &amp; Co, </w:t>
      </w:r>
      <w:r w:rsidR="005E15EB">
        <w:rPr>
          <w:rFonts w:hint="eastAsia"/>
        </w:rPr>
        <w:t xml:space="preserve">assigned by the Director </w:t>
      </w:r>
      <w:r w:rsidR="00A0434F">
        <w:t>of</w:t>
      </w:r>
      <w:r>
        <w:rPr>
          <w:rFonts w:hint="eastAsia"/>
        </w:rPr>
        <w:t xml:space="preserve"> </w:t>
      </w:r>
      <w:r w:rsidR="009555D8">
        <w:rPr>
          <w:rFonts w:hint="eastAsia"/>
        </w:rPr>
        <w:t xml:space="preserve">Legal Aid, for the </w:t>
      </w:r>
      <w:r w:rsidR="009555D8">
        <w:t>p</w:t>
      </w:r>
      <w:r>
        <w:rPr>
          <w:rFonts w:hint="eastAsia"/>
        </w:rPr>
        <w:t>laintiff</w:t>
      </w:r>
    </w:p>
    <w:p w:rsidR="00735F4B" w:rsidRDefault="00735F4B" w:rsidP="00735F4B">
      <w:pPr>
        <w:tabs>
          <w:tab w:val="clear" w:pos="4320"/>
          <w:tab w:val="clear" w:pos="9072"/>
        </w:tabs>
        <w:jc w:val="both"/>
      </w:pPr>
    </w:p>
    <w:p w:rsidR="00735F4B" w:rsidRDefault="00735F4B" w:rsidP="00735F4B">
      <w:pPr>
        <w:tabs>
          <w:tab w:val="clear" w:pos="4320"/>
          <w:tab w:val="clear" w:pos="9072"/>
        </w:tabs>
        <w:jc w:val="both"/>
      </w:pPr>
      <w:r>
        <w:rPr>
          <w:rFonts w:hint="eastAsia"/>
        </w:rPr>
        <w:t>The 1</w:t>
      </w:r>
      <w:r w:rsidRPr="00735F4B">
        <w:rPr>
          <w:rFonts w:hint="eastAsia"/>
          <w:vertAlign w:val="superscript"/>
        </w:rPr>
        <w:t>st</w:t>
      </w:r>
      <w:r>
        <w:rPr>
          <w:rFonts w:hint="eastAsia"/>
        </w:rPr>
        <w:t xml:space="preserve"> </w:t>
      </w:r>
      <w:r w:rsidR="00A0434F">
        <w:t>d</w:t>
      </w:r>
      <w:r w:rsidR="00F5061E">
        <w:rPr>
          <w:rFonts w:hint="eastAsia"/>
        </w:rPr>
        <w:t>efendant</w:t>
      </w:r>
      <w:r w:rsidR="00A0434F">
        <w:t xml:space="preserve"> was not represented and did not appear</w:t>
      </w:r>
    </w:p>
    <w:p w:rsidR="00735F4B" w:rsidRDefault="00735F4B" w:rsidP="00735F4B">
      <w:pPr>
        <w:tabs>
          <w:tab w:val="clear" w:pos="4320"/>
          <w:tab w:val="clear" w:pos="9072"/>
        </w:tabs>
        <w:jc w:val="both"/>
      </w:pPr>
    </w:p>
    <w:p w:rsidR="00735F4B" w:rsidRDefault="00735F4B" w:rsidP="00735F4B">
      <w:pPr>
        <w:tabs>
          <w:tab w:val="clear" w:pos="4320"/>
          <w:tab w:val="clear" w:pos="9072"/>
          <w:tab w:val="left" w:pos="1400"/>
        </w:tabs>
        <w:jc w:val="both"/>
        <w:rPr>
          <w:rFonts w:hint="eastAsia"/>
        </w:rPr>
      </w:pPr>
      <w:r>
        <w:t>The 2</w:t>
      </w:r>
      <w:r w:rsidRPr="00735F4B">
        <w:rPr>
          <w:vertAlign w:val="superscript"/>
        </w:rPr>
        <w:t>nd</w:t>
      </w:r>
      <w:r>
        <w:t xml:space="preserve"> </w:t>
      </w:r>
      <w:r w:rsidR="00F5061E">
        <w:t>Defendant</w:t>
      </w:r>
      <w:r w:rsidR="00A0434F">
        <w:t xml:space="preserve"> was not represented and did not appear</w:t>
      </w:r>
    </w:p>
    <w:sectPr w:rsidR="00735F4B" w:rsidSect="00A60B27">
      <w:headerReference w:type="default" r:id="rId11"/>
      <w:type w:val="continuous"/>
      <w:pgSz w:w="11906" w:h="16838" w:code="9"/>
      <w:pgMar w:top="1800" w:right="1800" w:bottom="1440" w:left="1800"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50B3" w:rsidRDefault="00A750B3">
      <w:r>
        <w:separator/>
      </w:r>
    </w:p>
  </w:endnote>
  <w:endnote w:type="continuationSeparator" w:id="0">
    <w:p w:rsidR="00A750B3" w:rsidRDefault="00A75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753" w:rsidRDefault="00D62738">
    <w:pPr>
      <w:pStyle w:val="Footer"/>
      <w:framePr w:wrap="around" w:vAnchor="text" w:hAnchor="margin" w:xAlign="right" w:y="1"/>
      <w:rPr>
        <w:rStyle w:val="PageNumber"/>
      </w:rPr>
    </w:pPr>
    <w:r>
      <w:rPr>
        <w:rStyle w:val="PageNumber"/>
      </w:rPr>
      <w:fldChar w:fldCharType="begin"/>
    </w:r>
    <w:r w:rsidR="00842753">
      <w:rPr>
        <w:rStyle w:val="PageNumber"/>
      </w:rPr>
      <w:instrText xml:space="preserve">PAGE  </w:instrText>
    </w:r>
    <w:r>
      <w:rPr>
        <w:rStyle w:val="PageNumber"/>
      </w:rPr>
      <w:fldChar w:fldCharType="end"/>
    </w:r>
  </w:p>
  <w:p w:rsidR="00842753" w:rsidRDefault="008427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753" w:rsidRDefault="00842753">
    <w:pPr>
      <w:pStyle w:val="Footer"/>
      <w:framePr w:wrap="around" w:vAnchor="text" w:hAnchor="margin" w:xAlign="right" w:y="1"/>
      <w:rPr>
        <w:rStyle w:val="PageNumber"/>
      </w:rPr>
    </w:pPr>
  </w:p>
  <w:p w:rsidR="00842753" w:rsidRDefault="008427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50B3" w:rsidRDefault="00A750B3">
      <w:r>
        <w:separator/>
      </w:r>
    </w:p>
  </w:footnote>
  <w:footnote w:type="continuationSeparator" w:id="0">
    <w:p w:rsidR="00A750B3" w:rsidRDefault="00A75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753" w:rsidRDefault="00FB7FBF">
    <w:pPr>
      <w:pStyle w:val="Header"/>
    </w:pPr>
    <w:r w:rsidRPr="00D62738">
      <w:rPr>
        <w:noProof/>
        <w:sz w:val="20"/>
      </w:rPr>
    </w:r>
    <w:r w:rsidR="00FB7FBF" w:rsidRPr="00D62738">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w:r>
    <w:r w:rsidRPr="00D62738">
      <w:rPr>
        <w:noProof/>
        <w:sz w:val="20"/>
      </w:rPr>
    </w:r>
    <w:r w:rsidR="00FB7FBF" w:rsidRPr="00D62738">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842753" w:rsidRPr="003536F9" w:rsidRDefault="00842753" w:rsidP="003536F9"/>
            </w:txbxContent>
          </v:textbox>
        </v:shape>
      </w:pict>
    </w:r>
    <w:r w:rsidRPr="00D62738">
      <w:rPr>
        <w:noProof/>
        <w:sz w:val="20"/>
      </w:rPr>
    </w:r>
    <w:r w:rsidR="00FB7FBF" w:rsidRPr="00D62738">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753" w:rsidRDefault="00842753">
    <w:pPr>
      <w:pStyle w:val="Header"/>
      <w:rPr>
        <w:sz w:val="28"/>
      </w:rPr>
    </w:pPr>
    <w:r>
      <w:rPr>
        <w:rFonts w:hint="eastAsia"/>
        <w:sz w:val="28"/>
      </w:rPr>
      <w:t xml:space="preserve">-  </w:t>
    </w:r>
    <w:r w:rsidR="00D62738">
      <w:rPr>
        <w:rStyle w:val="PageNumber"/>
        <w:sz w:val="28"/>
      </w:rPr>
      <w:fldChar w:fldCharType="begin"/>
    </w:r>
    <w:r>
      <w:rPr>
        <w:rStyle w:val="PageNumber"/>
        <w:sz w:val="28"/>
      </w:rPr>
      <w:instrText xml:space="preserve"> PAGE </w:instrText>
    </w:r>
    <w:r w:rsidR="00D62738">
      <w:rPr>
        <w:rStyle w:val="PageNumber"/>
        <w:sz w:val="28"/>
      </w:rPr>
      <w:fldChar w:fldCharType="separate"/>
    </w:r>
    <w:r w:rsidR="00596A7B">
      <w:rPr>
        <w:rStyle w:val="PageNumber"/>
        <w:noProof/>
        <w:sz w:val="28"/>
      </w:rPr>
      <w:t>7</w:t>
    </w:r>
    <w:r w:rsidR="00D62738">
      <w:rPr>
        <w:rStyle w:val="PageNumber"/>
        <w:sz w:val="28"/>
      </w:rPr>
      <w:fldChar w:fldCharType="end"/>
    </w:r>
    <w:r>
      <w:rPr>
        <w:rStyle w:val="PageNumber"/>
        <w:rFonts w:hint="eastAsia"/>
        <w:sz w:val="28"/>
      </w:rPr>
      <w:t xml:space="preserve">  -</w:t>
    </w:r>
    <w:r w:rsidR="00FB7FBF">
      <w:rPr>
        <w:noProof/>
        <w:sz w:val="28"/>
      </w:rPr>
    </w:r>
    <w:r w:rsidR="00FB7FBF">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w:r>
    <w:r w:rsidR="00FB7FBF">
      <w:rPr>
        <w:noProof/>
        <w:sz w:val="28"/>
      </w:rPr>
    </w:r>
    <w:r w:rsidR="00FB7FBF">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842753" w:rsidRPr="003536F9" w:rsidRDefault="00842753" w:rsidP="003536F9"/>
            </w:txbxContent>
          </v:textbox>
        </v:shape>
      </w:pict>
    </w:r>
    <w:r w:rsidR="00FB7FBF">
      <w:rPr>
        <w:noProof/>
        <w:sz w:val="28"/>
      </w:rPr>
    </w:r>
    <w:r w:rsidR="00FB7FBF">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67625"/>
    <w:multiLevelType w:val="hybridMultilevel"/>
    <w:tmpl w:val="3F703E74"/>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9597DAF"/>
    <w:multiLevelType w:val="hybridMultilevel"/>
    <w:tmpl w:val="E80E0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F363D"/>
    <w:multiLevelType w:val="hybridMultilevel"/>
    <w:tmpl w:val="FEFA60D0"/>
    <w:lvl w:ilvl="0" w:tplc="6680BC0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75593BBE"/>
    <w:multiLevelType w:val="hybridMultilevel"/>
    <w:tmpl w:val="6024A7E8"/>
    <w:lvl w:ilvl="0" w:tplc="3DB6EBB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75710515">
    <w:abstractNumId w:val="0"/>
  </w:num>
  <w:num w:numId="2" w16cid:durableId="604658305">
    <w:abstractNumId w:val="1"/>
  </w:num>
  <w:num w:numId="3" w16cid:durableId="1253317220">
    <w:abstractNumId w:val="3"/>
  </w:num>
  <w:num w:numId="4" w16cid:durableId="577203992">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3711"/>
    <w:rsid w:val="00052895"/>
    <w:rsid w:val="00060044"/>
    <w:rsid w:val="00067E00"/>
    <w:rsid w:val="00091D65"/>
    <w:rsid w:val="000A6BD2"/>
    <w:rsid w:val="000E42F7"/>
    <w:rsid w:val="000E6B4C"/>
    <w:rsid w:val="00114254"/>
    <w:rsid w:val="001A0B18"/>
    <w:rsid w:val="001B06E4"/>
    <w:rsid w:val="001F47CC"/>
    <w:rsid w:val="0024551E"/>
    <w:rsid w:val="00253163"/>
    <w:rsid w:val="002633A7"/>
    <w:rsid w:val="00264FF2"/>
    <w:rsid w:val="002D74E5"/>
    <w:rsid w:val="002F1F76"/>
    <w:rsid w:val="003231AF"/>
    <w:rsid w:val="003536F9"/>
    <w:rsid w:val="003B53E1"/>
    <w:rsid w:val="0041522C"/>
    <w:rsid w:val="0044040D"/>
    <w:rsid w:val="00466DAC"/>
    <w:rsid w:val="004A7334"/>
    <w:rsid w:val="004B2E49"/>
    <w:rsid w:val="004B65A7"/>
    <w:rsid w:val="004C0150"/>
    <w:rsid w:val="004C3A15"/>
    <w:rsid w:val="00506E25"/>
    <w:rsid w:val="00544A0B"/>
    <w:rsid w:val="00553711"/>
    <w:rsid w:val="00596A7B"/>
    <w:rsid w:val="005974D5"/>
    <w:rsid w:val="005A159E"/>
    <w:rsid w:val="005B2009"/>
    <w:rsid w:val="005C5D81"/>
    <w:rsid w:val="005E125D"/>
    <w:rsid w:val="005E15EB"/>
    <w:rsid w:val="00626DFA"/>
    <w:rsid w:val="0069454D"/>
    <w:rsid w:val="006F75C7"/>
    <w:rsid w:val="007216AE"/>
    <w:rsid w:val="00735F4B"/>
    <w:rsid w:val="0076392D"/>
    <w:rsid w:val="00766E61"/>
    <w:rsid w:val="00775161"/>
    <w:rsid w:val="00792990"/>
    <w:rsid w:val="007A74C6"/>
    <w:rsid w:val="007C0F80"/>
    <w:rsid w:val="007E552B"/>
    <w:rsid w:val="007F01B7"/>
    <w:rsid w:val="00804ACB"/>
    <w:rsid w:val="00804B1A"/>
    <w:rsid w:val="00821B1A"/>
    <w:rsid w:val="008251EA"/>
    <w:rsid w:val="00830219"/>
    <w:rsid w:val="00830CC7"/>
    <w:rsid w:val="00842753"/>
    <w:rsid w:val="00885CDB"/>
    <w:rsid w:val="008C618A"/>
    <w:rsid w:val="008E3588"/>
    <w:rsid w:val="00902E41"/>
    <w:rsid w:val="00912B52"/>
    <w:rsid w:val="00921847"/>
    <w:rsid w:val="00934B95"/>
    <w:rsid w:val="009555D8"/>
    <w:rsid w:val="009E4B5F"/>
    <w:rsid w:val="00A002DB"/>
    <w:rsid w:val="00A0434F"/>
    <w:rsid w:val="00A11A49"/>
    <w:rsid w:val="00A21CD6"/>
    <w:rsid w:val="00A53968"/>
    <w:rsid w:val="00A60B27"/>
    <w:rsid w:val="00A750B3"/>
    <w:rsid w:val="00A91604"/>
    <w:rsid w:val="00AA0F12"/>
    <w:rsid w:val="00AA1135"/>
    <w:rsid w:val="00AB2013"/>
    <w:rsid w:val="00AF554D"/>
    <w:rsid w:val="00B018A1"/>
    <w:rsid w:val="00B07228"/>
    <w:rsid w:val="00B16635"/>
    <w:rsid w:val="00B206AD"/>
    <w:rsid w:val="00B31E60"/>
    <w:rsid w:val="00B5698C"/>
    <w:rsid w:val="00BC13BC"/>
    <w:rsid w:val="00BD6961"/>
    <w:rsid w:val="00BE0282"/>
    <w:rsid w:val="00BE1E4E"/>
    <w:rsid w:val="00C069A6"/>
    <w:rsid w:val="00C53CB5"/>
    <w:rsid w:val="00C53EF1"/>
    <w:rsid w:val="00D01971"/>
    <w:rsid w:val="00D33419"/>
    <w:rsid w:val="00D62738"/>
    <w:rsid w:val="00DB1925"/>
    <w:rsid w:val="00DC665F"/>
    <w:rsid w:val="00DD102D"/>
    <w:rsid w:val="00E258D7"/>
    <w:rsid w:val="00E46582"/>
    <w:rsid w:val="00E54F26"/>
    <w:rsid w:val="00E56A72"/>
    <w:rsid w:val="00E803D3"/>
    <w:rsid w:val="00E84FD6"/>
    <w:rsid w:val="00E94CA3"/>
    <w:rsid w:val="00EB2B24"/>
    <w:rsid w:val="00F11C86"/>
    <w:rsid w:val="00F1465A"/>
    <w:rsid w:val="00F1693F"/>
    <w:rsid w:val="00F5061E"/>
    <w:rsid w:val="00F51673"/>
    <w:rsid w:val="00F91A80"/>
    <w:rsid w:val="00FA5C3A"/>
    <w:rsid w:val="00FB7FBF"/>
    <w:rsid w:val="00FC12D5"/>
    <w:rsid w:val="00FC7E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5:chartTrackingRefBased/>
  <w15:docId w15:val="{119251A9-A257-2345-805C-6E593FE5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738"/>
    <w:pPr>
      <w:tabs>
        <w:tab w:val="left" w:pos="1440"/>
        <w:tab w:val="center" w:pos="4320"/>
        <w:tab w:val="right" w:pos="9072"/>
      </w:tabs>
      <w:snapToGrid w:val="0"/>
    </w:pPr>
    <w:rPr>
      <w:sz w:val="28"/>
      <w:lang w:val="en-US"/>
    </w:rPr>
  </w:style>
  <w:style w:type="paragraph" w:styleId="Heading1">
    <w:name w:val="heading 1"/>
    <w:basedOn w:val="Normal"/>
    <w:next w:val="Normal"/>
    <w:qFormat/>
    <w:rsid w:val="00D62738"/>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D62738"/>
    <w:pPr>
      <w:keepNext/>
      <w:snapToGrid/>
      <w:outlineLvl w:val="1"/>
    </w:pPr>
    <w:rPr>
      <w:b/>
      <w:bCs/>
      <w:sz w:val="20"/>
      <w:szCs w:val="24"/>
    </w:rPr>
  </w:style>
  <w:style w:type="paragraph" w:styleId="Heading3">
    <w:name w:val="heading 3"/>
    <w:basedOn w:val="Normal"/>
    <w:next w:val="Normal"/>
    <w:qFormat/>
    <w:rsid w:val="00D62738"/>
    <w:pPr>
      <w:keepNext/>
      <w:snapToGrid/>
      <w:jc w:val="center"/>
      <w:outlineLvl w:val="2"/>
    </w:pPr>
    <w:rPr>
      <w:b/>
      <w:bCs/>
      <w:sz w:val="20"/>
      <w:szCs w:val="24"/>
    </w:rPr>
  </w:style>
  <w:style w:type="paragraph" w:styleId="Heading4">
    <w:name w:val="heading 4"/>
    <w:basedOn w:val="Normal"/>
    <w:next w:val="NormalIndent"/>
    <w:qFormat/>
    <w:rsid w:val="00D62738"/>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rsid w:val="00D62738"/>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D62738"/>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rsid w:val="00D62738"/>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rsid w:val="00D62738"/>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D62738"/>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62738"/>
    <w:pPr>
      <w:tabs>
        <w:tab w:val="center" w:pos="4153"/>
        <w:tab w:val="right" w:pos="8306"/>
      </w:tabs>
      <w:jc w:val="center"/>
    </w:pPr>
    <w:rPr>
      <w:sz w:val="18"/>
    </w:rPr>
  </w:style>
  <w:style w:type="paragraph" w:customStyle="1" w:styleId="altd">
    <w:name w:val="altd"/>
    <w:basedOn w:val="Normal"/>
    <w:rsid w:val="00D62738"/>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D62738"/>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D62738"/>
    <w:rPr>
      <w:b w:val="0"/>
    </w:rPr>
  </w:style>
  <w:style w:type="paragraph" w:customStyle="1" w:styleId="normal3">
    <w:name w:val="normal3"/>
    <w:basedOn w:val="Normal"/>
    <w:rsid w:val="00D62738"/>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D62738"/>
    <w:pPr>
      <w:spacing w:line="240" w:lineRule="auto"/>
      <w:jc w:val="right"/>
    </w:pPr>
    <w:rPr>
      <w:b w:val="0"/>
    </w:rPr>
  </w:style>
  <w:style w:type="paragraph" w:styleId="Footer">
    <w:name w:val="footer"/>
    <w:basedOn w:val="Normal"/>
    <w:semiHidden/>
    <w:rsid w:val="00D62738"/>
    <w:pPr>
      <w:tabs>
        <w:tab w:val="center" w:pos="4153"/>
        <w:tab w:val="right" w:pos="8306"/>
      </w:tabs>
    </w:pPr>
    <w:rPr>
      <w:sz w:val="20"/>
    </w:rPr>
  </w:style>
  <w:style w:type="character" w:styleId="PageNumber">
    <w:name w:val="page number"/>
    <w:basedOn w:val="DefaultParagraphFont"/>
    <w:semiHidden/>
    <w:rsid w:val="00D62738"/>
  </w:style>
  <w:style w:type="paragraph" w:customStyle="1" w:styleId="Draft">
    <w:name w:val="Draft"/>
    <w:basedOn w:val="Normal"/>
    <w:rsid w:val="00D62738"/>
    <w:pPr>
      <w:spacing w:line="600" w:lineRule="exact"/>
    </w:pPr>
  </w:style>
  <w:style w:type="paragraph" w:customStyle="1" w:styleId="Final">
    <w:name w:val="Final"/>
    <w:basedOn w:val="Draft"/>
    <w:rsid w:val="00D62738"/>
    <w:pPr>
      <w:spacing w:line="360" w:lineRule="auto"/>
    </w:pPr>
  </w:style>
  <w:style w:type="paragraph" w:customStyle="1" w:styleId="Quotation">
    <w:name w:val="Quotation"/>
    <w:basedOn w:val="Normal"/>
    <w:rsid w:val="00D62738"/>
    <w:pPr>
      <w:tabs>
        <w:tab w:val="left" w:pos="1872"/>
        <w:tab w:val="left" w:pos="2304"/>
      </w:tabs>
      <w:spacing w:before="240"/>
      <w:ind w:left="1440" w:right="720"/>
    </w:pPr>
    <w:rPr>
      <w:kern w:val="2"/>
      <w:sz w:val="24"/>
    </w:rPr>
  </w:style>
  <w:style w:type="paragraph" w:customStyle="1" w:styleId="Hanging">
    <w:name w:val="Hanging"/>
    <w:basedOn w:val="Normal"/>
    <w:rsid w:val="00D62738"/>
    <w:pPr>
      <w:snapToGrid/>
      <w:spacing w:before="120" w:line="440" w:lineRule="exact"/>
      <w:ind w:left="1440" w:hanging="720"/>
    </w:pPr>
    <w:rPr>
      <w:kern w:val="2"/>
    </w:rPr>
  </w:style>
  <w:style w:type="paragraph" w:customStyle="1" w:styleId="hspace">
    <w:name w:val="hspace"/>
    <w:basedOn w:val="Normal"/>
    <w:rsid w:val="00D62738"/>
    <w:pPr>
      <w:spacing w:line="200" w:lineRule="exact"/>
    </w:pPr>
  </w:style>
  <w:style w:type="paragraph" w:customStyle="1" w:styleId="Heading">
    <w:name w:val="Heading"/>
    <w:basedOn w:val="Normal"/>
    <w:rsid w:val="00D62738"/>
    <w:pPr>
      <w:spacing w:line="360" w:lineRule="auto"/>
    </w:pPr>
  </w:style>
  <w:style w:type="paragraph" w:customStyle="1" w:styleId="Indent3">
    <w:name w:val="Indent3"/>
    <w:basedOn w:val="Normal"/>
    <w:rsid w:val="00D62738"/>
    <w:pPr>
      <w:ind w:left="4320"/>
    </w:pPr>
  </w:style>
  <w:style w:type="paragraph" w:styleId="BlockText">
    <w:name w:val="Block Text"/>
    <w:basedOn w:val="Normal"/>
    <w:semiHidden/>
    <w:rsid w:val="00D62738"/>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D62738"/>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rsid w:val="00D62738"/>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rsid w:val="00D62738"/>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D62738"/>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D62738"/>
    <w:pPr>
      <w:spacing w:line="480" w:lineRule="auto"/>
      <w:jc w:val="both"/>
    </w:pPr>
    <w:rPr>
      <w:sz w:val="26"/>
    </w:rPr>
  </w:style>
  <w:style w:type="paragraph" w:styleId="Title">
    <w:name w:val="Title"/>
    <w:basedOn w:val="Normal"/>
    <w:qFormat/>
    <w:rsid w:val="00D62738"/>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rsid w:val="00D62738"/>
    <w:pPr>
      <w:tabs>
        <w:tab w:val="clear" w:pos="4320"/>
        <w:tab w:val="clear" w:pos="9072"/>
      </w:tabs>
      <w:spacing w:line="480" w:lineRule="auto"/>
      <w:ind w:left="1400"/>
      <w:jc w:val="both"/>
    </w:pPr>
    <w:rPr>
      <w:sz w:val="26"/>
    </w:rPr>
  </w:style>
  <w:style w:type="paragraph" w:styleId="BodyText3">
    <w:name w:val="Body Text 3"/>
    <w:basedOn w:val="Normal"/>
    <w:semiHidden/>
    <w:rsid w:val="00D62738"/>
    <w:pPr>
      <w:tabs>
        <w:tab w:val="clear" w:pos="1440"/>
        <w:tab w:val="clear" w:pos="4320"/>
        <w:tab w:val="clear" w:pos="9072"/>
        <w:tab w:val="left" w:pos="1400"/>
      </w:tabs>
      <w:spacing w:line="480" w:lineRule="auto"/>
      <w:ind w:right="470"/>
      <w:jc w:val="both"/>
    </w:pPr>
    <w:rPr>
      <w:sz w:val="26"/>
    </w:rPr>
  </w:style>
  <w:style w:type="paragraph" w:styleId="BalloonText">
    <w:name w:val="Balloon Text"/>
    <w:basedOn w:val="Normal"/>
    <w:link w:val="BalloonTextChar"/>
    <w:uiPriority w:val="99"/>
    <w:semiHidden/>
    <w:unhideWhenUsed/>
    <w:rsid w:val="00B018A1"/>
    <w:rPr>
      <w:rFonts w:ascii="Tahoma" w:hAnsi="Tahoma" w:cs="Tahoma"/>
      <w:sz w:val="16"/>
      <w:szCs w:val="16"/>
    </w:rPr>
  </w:style>
  <w:style w:type="character" w:customStyle="1" w:styleId="BalloonTextChar">
    <w:name w:val="Balloon Text Char"/>
    <w:basedOn w:val="DefaultParagraphFont"/>
    <w:link w:val="BalloonText"/>
    <w:uiPriority w:val="99"/>
    <w:semiHidden/>
    <w:rsid w:val="00B018A1"/>
    <w:rPr>
      <w:rFonts w:ascii="Tahoma" w:hAnsi="Tahoma" w:cs="Tahoma"/>
      <w:sz w:val="16"/>
      <w:szCs w:val="16"/>
    </w:rPr>
  </w:style>
  <w:style w:type="paragraph" w:styleId="ListParagraph">
    <w:name w:val="List Paragraph"/>
    <w:basedOn w:val="Normal"/>
    <w:uiPriority w:val="34"/>
    <w:qFormat/>
    <w:rsid w:val="00804B1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EBC11-AFD1-48CE-9340-64F6C7C01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2013-05-27T01:55:00Z</cp:lastPrinted>
  <dcterms:created xsi:type="dcterms:W3CDTF">2023-10-14T01:21:00Z</dcterms:created>
  <dcterms:modified xsi:type="dcterms:W3CDTF">2023-10-14T01:21:00Z</dcterms:modified>
</cp:coreProperties>
</file>