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282C" w:rsidRDefault="00A4282C">
      <w:pPr>
        <w:pStyle w:val="normal4"/>
        <w:tabs>
          <w:tab w:val="clear" w:pos="1411"/>
        </w:tabs>
        <w:overflowPunct/>
        <w:autoSpaceDE/>
        <w:autoSpaceDN/>
        <w:rPr>
          <w:rFonts w:eastAsia="SimSun" w:hint="eastAsia"/>
          <w:caps w:val="0"/>
          <w:lang w:val="en-US"/>
        </w:rPr>
      </w:pPr>
      <w:r>
        <w:rPr>
          <w:rFonts w:eastAsia="SimSun" w:hint="eastAsia"/>
          <w:caps w:val="0"/>
          <w:lang w:val="en-US"/>
        </w:rPr>
        <w:t>DCPI 2530/2009</w:t>
      </w:r>
    </w:p>
    <w:p w:rsidR="00A4282C" w:rsidRDefault="00A4282C">
      <w:pPr>
        <w:pStyle w:val="hspace"/>
        <w:rPr>
          <w:lang w:eastAsia="zh-TW"/>
        </w:rPr>
      </w:pPr>
    </w:p>
    <w:p w:rsidR="00A4282C" w:rsidRDefault="00A4282C">
      <w:pPr>
        <w:sectPr w:rsidR="00000000">
          <w:headerReference w:type="default" r:id="rId7"/>
          <w:footerReference w:type="default" r:id="rId8"/>
          <w:pgSz w:w="11906" w:h="16838" w:code="9"/>
          <w:pgMar w:top="1418" w:right="1985" w:bottom="1418" w:left="1701" w:header="737" w:footer="737" w:gutter="0"/>
          <w:cols w:space="708"/>
          <w:docGrid w:linePitch="380"/>
        </w:sectPr>
      </w:pPr>
    </w:p>
    <w:p w:rsidR="00A4282C" w:rsidRDefault="00A4282C">
      <w:pPr>
        <w:jc w:val="center"/>
      </w:pPr>
    </w:p>
    <w:p w:rsidR="00A4282C" w:rsidRDefault="00A4282C">
      <w:pPr>
        <w:spacing w:line="360" w:lineRule="auto"/>
        <w:jc w:val="center"/>
      </w:pPr>
      <w:r>
        <w:t xml:space="preserve">IN THE </w:t>
      </w:r>
      <w:r>
        <w:rPr>
          <w:rFonts w:hint="eastAsia"/>
        </w:rPr>
        <w:t>DISTRICT</w:t>
      </w:r>
      <w:r>
        <w:t xml:space="preserve"> COURT OF THE</w:t>
      </w:r>
    </w:p>
    <w:p w:rsidR="00A4282C" w:rsidRDefault="00A4282C">
      <w:pPr>
        <w:spacing w:line="360" w:lineRule="auto"/>
        <w:jc w:val="center"/>
        <w:rPr>
          <w:b/>
          <w:bCs/>
        </w:rPr>
      </w:pPr>
      <w:r>
        <w:t>HONG KONG SPECIAL ADMINISTRATIVE REGION</w:t>
      </w:r>
    </w:p>
    <w:p w:rsidR="00A4282C" w:rsidRDefault="00A4282C">
      <w:pPr>
        <w:spacing w:line="360" w:lineRule="auto"/>
        <w:jc w:val="center"/>
        <w:rPr>
          <w:rFonts w:hint="eastAsia"/>
        </w:rPr>
      </w:pPr>
      <w:r>
        <w:rPr>
          <w:rFonts w:hint="eastAsia"/>
        </w:rPr>
        <w:t>PERSONAL INJURIES ACTION NO. 2530 OF 2009</w:t>
      </w:r>
    </w:p>
    <w:tbl>
      <w:tblPr>
        <w:tblW w:w="0" w:type="auto"/>
        <w:tblInd w:w="1088" w:type="dxa"/>
        <w:tblLayout w:type="fixed"/>
        <w:tblLook w:val="0000" w:firstRow="0" w:lastRow="0" w:firstColumn="0" w:lastColumn="0" w:noHBand="0" w:noVBand="0"/>
      </w:tblPr>
      <w:tblGrid>
        <w:gridCol w:w="6020"/>
      </w:tblGrid>
      <w:tr w:rsidR="00000000">
        <w:tblPrEx>
          <w:tblCellMar>
            <w:top w:w="0" w:type="dxa"/>
            <w:bottom w:w="0" w:type="dxa"/>
          </w:tblCellMar>
        </w:tblPrEx>
        <w:tc>
          <w:tcPr>
            <w:tcW w:w="6020" w:type="dxa"/>
            <w:tcBorders>
              <w:top w:val="nil"/>
              <w:left w:val="nil"/>
              <w:bottom w:val="nil"/>
              <w:right w:val="nil"/>
            </w:tcBorders>
          </w:tcPr>
          <w:p w:rsidR="00A4282C" w:rsidRDefault="00A4282C">
            <w:pPr>
              <w:pStyle w:val="normal2"/>
              <w:tabs>
                <w:tab w:val="clear" w:pos="1411"/>
                <w:tab w:val="left" w:pos="1080"/>
                <w:tab w:val="right" w:pos="8408"/>
              </w:tabs>
              <w:overflowPunct/>
              <w:autoSpaceDE/>
              <w:autoSpaceDN/>
              <w:spacing w:line="240" w:lineRule="auto"/>
              <w:rPr>
                <w:rFonts w:eastAsia="SimSun"/>
                <w:caps w:val="0"/>
                <w:lang w:val="en-US"/>
              </w:rPr>
            </w:pPr>
            <w:r>
              <w:rPr>
                <w:rFonts w:eastAsia="SimSun"/>
                <w:caps w:val="0"/>
                <w:lang w:val="en-US"/>
              </w:rPr>
              <w:t>_________________________</w:t>
            </w:r>
          </w:p>
        </w:tc>
      </w:tr>
    </w:tbl>
    <w:p w:rsidR="00A4282C" w:rsidRDefault="00A4282C">
      <w:pPr>
        <w:tabs>
          <w:tab w:val="right" w:pos="8100"/>
        </w:tabs>
        <w:rPr>
          <w:rFonts w:hint="eastAsia"/>
        </w:rPr>
      </w:pPr>
    </w:p>
    <w:p w:rsidR="00A4282C" w:rsidRDefault="00A4282C">
      <w:pPr>
        <w:tabs>
          <w:tab w:val="right" w:pos="8100"/>
        </w:tabs>
      </w:pPr>
    </w:p>
    <w:p w:rsidR="00A4282C" w:rsidRDefault="00A4282C">
      <w:pPr>
        <w:tabs>
          <w:tab w:val="right" w:pos="8100"/>
        </w:tabs>
      </w:pPr>
      <w:r>
        <w:t>BETWEEN</w:t>
      </w:r>
    </w:p>
    <w:p w:rsidR="00A4282C" w:rsidRDefault="00A4282C">
      <w:pPr>
        <w:tabs>
          <w:tab w:val="left" w:pos="1080"/>
          <w:tab w:val="right" w:pos="8408"/>
        </w:tabs>
      </w:pPr>
    </w:p>
    <w:tbl>
      <w:tblPr>
        <w:tblW w:w="7980" w:type="dxa"/>
        <w:tblInd w:w="1088" w:type="dxa"/>
        <w:tblLayout w:type="fixed"/>
        <w:tblLook w:val="0000" w:firstRow="0" w:lastRow="0" w:firstColumn="0" w:lastColumn="0" w:noHBand="0" w:noVBand="0"/>
      </w:tblPr>
      <w:tblGrid>
        <w:gridCol w:w="5740"/>
        <w:gridCol w:w="2240"/>
      </w:tblGrid>
      <w:tr w:rsidR="00000000">
        <w:tblPrEx>
          <w:tblCellMar>
            <w:top w:w="0" w:type="dxa"/>
            <w:bottom w:w="0" w:type="dxa"/>
          </w:tblCellMar>
        </w:tblPrEx>
        <w:tc>
          <w:tcPr>
            <w:tcW w:w="5740" w:type="dxa"/>
            <w:tcBorders>
              <w:top w:val="nil"/>
              <w:left w:val="nil"/>
              <w:bottom w:val="nil"/>
              <w:right w:val="nil"/>
            </w:tcBorders>
          </w:tcPr>
          <w:p w:rsidR="00A4282C" w:rsidRDefault="00A4282C">
            <w:pPr>
              <w:pStyle w:val="normal2"/>
              <w:tabs>
                <w:tab w:val="clear" w:pos="1411"/>
                <w:tab w:val="left" w:pos="1080"/>
                <w:tab w:val="right" w:pos="8408"/>
              </w:tabs>
              <w:overflowPunct/>
              <w:autoSpaceDE/>
              <w:autoSpaceDN/>
              <w:rPr>
                <w:rFonts w:eastAsia="SimSun"/>
                <w:caps w:val="0"/>
                <w:lang w:val="en-US"/>
              </w:rPr>
            </w:pPr>
            <w:r>
              <w:rPr>
                <w:rFonts w:eastAsia="SimSun" w:hint="eastAsia"/>
                <w:caps w:val="0"/>
                <w:lang w:val="en-US"/>
              </w:rPr>
              <w:t>HO LAI SAN TERESA</w:t>
            </w:r>
          </w:p>
        </w:tc>
        <w:tc>
          <w:tcPr>
            <w:tcW w:w="2240" w:type="dxa"/>
            <w:tcBorders>
              <w:top w:val="nil"/>
              <w:left w:val="nil"/>
              <w:bottom w:val="nil"/>
              <w:right w:val="nil"/>
            </w:tcBorders>
          </w:tcPr>
          <w:p w:rsidR="00A4282C" w:rsidRDefault="00A4282C">
            <w:pPr>
              <w:tabs>
                <w:tab w:val="left" w:pos="1080"/>
                <w:tab w:val="right" w:pos="8408"/>
              </w:tabs>
              <w:rPr>
                <w:rFonts w:hint="eastAsia"/>
              </w:rPr>
            </w:pPr>
            <w:r>
              <w:rPr>
                <w:rFonts w:hint="eastAsia"/>
              </w:rPr>
              <w:t>Plaintiff</w:t>
            </w:r>
          </w:p>
        </w:tc>
      </w:tr>
      <w:tr w:rsidR="00000000">
        <w:tblPrEx>
          <w:tblCellMar>
            <w:top w:w="0" w:type="dxa"/>
            <w:bottom w:w="0" w:type="dxa"/>
          </w:tblCellMar>
        </w:tblPrEx>
        <w:tc>
          <w:tcPr>
            <w:tcW w:w="5740" w:type="dxa"/>
            <w:tcBorders>
              <w:top w:val="nil"/>
              <w:left w:val="nil"/>
              <w:bottom w:val="nil"/>
              <w:right w:val="nil"/>
            </w:tcBorders>
          </w:tcPr>
          <w:p w:rsidR="00A4282C" w:rsidRDefault="00A4282C">
            <w:pPr>
              <w:tabs>
                <w:tab w:val="left" w:pos="1080"/>
                <w:tab w:val="right" w:pos="8408"/>
              </w:tabs>
              <w:spacing w:line="360" w:lineRule="auto"/>
              <w:jc w:val="center"/>
            </w:pPr>
            <w:r>
              <w:t>And</w:t>
            </w:r>
          </w:p>
        </w:tc>
        <w:tc>
          <w:tcPr>
            <w:tcW w:w="2240" w:type="dxa"/>
            <w:tcBorders>
              <w:top w:val="nil"/>
              <w:left w:val="nil"/>
              <w:bottom w:val="nil"/>
              <w:right w:val="nil"/>
            </w:tcBorders>
          </w:tcPr>
          <w:p w:rsidR="00A4282C" w:rsidRDefault="00A4282C">
            <w:pPr>
              <w:tabs>
                <w:tab w:val="left" w:pos="1080"/>
                <w:tab w:val="right" w:pos="8408"/>
              </w:tabs>
            </w:pPr>
          </w:p>
        </w:tc>
      </w:tr>
      <w:tr w:rsidR="00000000">
        <w:tblPrEx>
          <w:tblCellMar>
            <w:top w:w="0" w:type="dxa"/>
            <w:bottom w:w="0" w:type="dxa"/>
          </w:tblCellMar>
        </w:tblPrEx>
        <w:tc>
          <w:tcPr>
            <w:tcW w:w="5740" w:type="dxa"/>
            <w:tcBorders>
              <w:top w:val="nil"/>
              <w:left w:val="nil"/>
              <w:bottom w:val="nil"/>
              <w:right w:val="nil"/>
            </w:tcBorders>
          </w:tcPr>
          <w:p w:rsidR="00A4282C" w:rsidRDefault="00A4282C">
            <w:pPr>
              <w:tabs>
                <w:tab w:val="left" w:pos="1080"/>
                <w:tab w:val="right" w:pos="8408"/>
              </w:tabs>
              <w:spacing w:line="360" w:lineRule="auto"/>
              <w:jc w:val="center"/>
            </w:pPr>
            <w:r>
              <w:rPr>
                <w:rFonts w:hint="eastAsia"/>
              </w:rPr>
              <w:t>OREA DENTAL CENTRE LIMITED</w:t>
            </w:r>
          </w:p>
        </w:tc>
        <w:tc>
          <w:tcPr>
            <w:tcW w:w="2240" w:type="dxa"/>
            <w:tcBorders>
              <w:top w:val="nil"/>
              <w:left w:val="nil"/>
              <w:bottom w:val="nil"/>
              <w:right w:val="nil"/>
            </w:tcBorders>
          </w:tcPr>
          <w:p w:rsidR="00A4282C" w:rsidRDefault="00A4282C">
            <w:pPr>
              <w:tabs>
                <w:tab w:val="left" w:pos="1080"/>
                <w:tab w:val="right" w:pos="8408"/>
              </w:tabs>
              <w:rPr>
                <w:rFonts w:hint="eastAsia"/>
              </w:rPr>
            </w:pPr>
            <w:r>
              <w:rPr>
                <w:rFonts w:hint="eastAsia"/>
              </w:rPr>
              <w:t>1</w:t>
            </w:r>
            <w:r>
              <w:rPr>
                <w:rFonts w:hint="eastAsia"/>
                <w:vertAlign w:val="superscript"/>
              </w:rPr>
              <w:t>st</w:t>
            </w:r>
            <w:r>
              <w:rPr>
                <w:rFonts w:hint="eastAsia"/>
              </w:rPr>
              <w:t xml:space="preserve"> Defendant</w:t>
            </w:r>
          </w:p>
        </w:tc>
      </w:tr>
      <w:tr w:rsidR="00000000">
        <w:tblPrEx>
          <w:tblCellMar>
            <w:top w:w="0" w:type="dxa"/>
            <w:bottom w:w="0" w:type="dxa"/>
          </w:tblCellMar>
        </w:tblPrEx>
        <w:tc>
          <w:tcPr>
            <w:tcW w:w="5740" w:type="dxa"/>
            <w:tcBorders>
              <w:top w:val="nil"/>
              <w:left w:val="nil"/>
              <w:bottom w:val="nil"/>
              <w:right w:val="nil"/>
            </w:tcBorders>
          </w:tcPr>
          <w:p w:rsidR="00A4282C" w:rsidRDefault="00A4282C">
            <w:pPr>
              <w:tabs>
                <w:tab w:val="left" w:pos="1080"/>
                <w:tab w:val="right" w:pos="8408"/>
              </w:tabs>
              <w:spacing w:line="360" w:lineRule="auto"/>
              <w:jc w:val="center"/>
            </w:pPr>
            <w:r>
              <w:rPr>
                <w:rFonts w:hint="eastAsia"/>
              </w:rPr>
              <w:t>WONG KA LI</w:t>
            </w:r>
          </w:p>
        </w:tc>
        <w:tc>
          <w:tcPr>
            <w:tcW w:w="2240" w:type="dxa"/>
            <w:tcBorders>
              <w:top w:val="nil"/>
              <w:left w:val="nil"/>
              <w:bottom w:val="nil"/>
              <w:right w:val="nil"/>
            </w:tcBorders>
          </w:tcPr>
          <w:p w:rsidR="00A4282C" w:rsidRDefault="00A4282C">
            <w:pPr>
              <w:tabs>
                <w:tab w:val="left" w:pos="1080"/>
                <w:tab w:val="right" w:pos="8408"/>
              </w:tabs>
              <w:rPr>
                <w:rFonts w:hint="eastAsia"/>
              </w:rPr>
            </w:pPr>
            <w:r>
              <w:rPr>
                <w:rFonts w:hint="eastAsia"/>
              </w:rPr>
              <w:t>2</w:t>
            </w:r>
            <w:r>
              <w:rPr>
                <w:rFonts w:hint="eastAsia"/>
                <w:vertAlign w:val="superscript"/>
              </w:rPr>
              <w:t>nd</w:t>
            </w:r>
            <w:r>
              <w:rPr>
                <w:rFonts w:hint="eastAsia"/>
              </w:rPr>
              <w:t xml:space="preserve"> Defendant</w:t>
            </w:r>
          </w:p>
        </w:tc>
      </w:tr>
      <w:tr w:rsidR="00000000">
        <w:tblPrEx>
          <w:tblCellMar>
            <w:top w:w="0" w:type="dxa"/>
            <w:bottom w:w="0" w:type="dxa"/>
          </w:tblCellMar>
        </w:tblPrEx>
        <w:tc>
          <w:tcPr>
            <w:tcW w:w="5740" w:type="dxa"/>
            <w:tcBorders>
              <w:top w:val="nil"/>
              <w:left w:val="nil"/>
              <w:bottom w:val="nil"/>
              <w:right w:val="nil"/>
            </w:tcBorders>
          </w:tcPr>
          <w:p w:rsidR="00A4282C" w:rsidRDefault="00A4282C">
            <w:pPr>
              <w:tabs>
                <w:tab w:val="left" w:pos="1080"/>
                <w:tab w:val="right" w:pos="8408"/>
              </w:tabs>
              <w:jc w:val="center"/>
            </w:pPr>
            <w:r>
              <w:t>_________________________</w:t>
            </w:r>
          </w:p>
        </w:tc>
        <w:tc>
          <w:tcPr>
            <w:tcW w:w="2240" w:type="dxa"/>
            <w:tcBorders>
              <w:top w:val="nil"/>
              <w:left w:val="nil"/>
              <w:bottom w:val="nil"/>
              <w:right w:val="nil"/>
            </w:tcBorders>
          </w:tcPr>
          <w:p w:rsidR="00A4282C" w:rsidRDefault="00A4282C">
            <w:pPr>
              <w:tabs>
                <w:tab w:val="left" w:pos="1080"/>
                <w:tab w:val="right" w:pos="8408"/>
              </w:tabs>
            </w:pPr>
          </w:p>
        </w:tc>
      </w:tr>
    </w:tbl>
    <w:p w:rsidR="00A4282C" w:rsidRDefault="00A4282C">
      <w:pPr>
        <w:tabs>
          <w:tab w:val="right" w:pos="8100"/>
        </w:tabs>
        <w:rPr>
          <w:rFonts w:hint="eastAsia"/>
        </w:rPr>
      </w:pPr>
    </w:p>
    <w:p w:rsidR="00A4282C" w:rsidRDefault="00A4282C">
      <w:pPr>
        <w:tabs>
          <w:tab w:val="right" w:pos="8100"/>
        </w:tabs>
      </w:pPr>
    </w:p>
    <w:p w:rsidR="00A4282C" w:rsidRDefault="00A4282C">
      <w:pPr>
        <w:tabs>
          <w:tab w:val="clear" w:pos="1440"/>
          <w:tab w:val="clear" w:pos="4320"/>
          <w:tab w:val="clear" w:pos="9072"/>
        </w:tabs>
        <w:spacing w:line="360" w:lineRule="auto"/>
        <w:jc w:val="both"/>
      </w:pPr>
      <w:r>
        <w:rPr>
          <w:rFonts w:hint="eastAsia"/>
        </w:rPr>
        <w:t>Coram</w:t>
      </w:r>
      <w:r>
        <w:rPr>
          <w:rFonts w:hint="eastAsia"/>
        </w:rPr>
        <w:tab/>
      </w:r>
      <w:r>
        <w:t>:</w:t>
      </w:r>
      <w:r>
        <w:rPr>
          <w:rFonts w:hint="eastAsia"/>
        </w:rPr>
        <w:tab/>
        <w:t xml:space="preserve">Before Master K. Lo </w:t>
      </w:r>
      <w:r>
        <w:t>in C</w:t>
      </w:r>
      <w:r>
        <w:rPr>
          <w:rFonts w:hint="eastAsia"/>
        </w:rPr>
        <w:t>hambers (Open to public)</w:t>
      </w:r>
      <w:r>
        <w:t xml:space="preserve"> </w:t>
      </w:r>
    </w:p>
    <w:p w:rsidR="00A4282C" w:rsidRDefault="00A4282C">
      <w:pPr>
        <w:tabs>
          <w:tab w:val="left" w:pos="2100"/>
          <w:tab w:val="left" w:pos="2380"/>
          <w:tab w:val="right" w:pos="8100"/>
        </w:tabs>
        <w:spacing w:line="360" w:lineRule="auto"/>
      </w:pPr>
      <w:r>
        <w:t>Date of Hearing</w:t>
      </w:r>
      <w:r>
        <w:tab/>
        <w:t>:</w:t>
      </w:r>
      <w:r>
        <w:tab/>
      </w:r>
      <w:r>
        <w:rPr>
          <w:rFonts w:hint="eastAsia"/>
        </w:rPr>
        <w:t>9 March 2010</w:t>
      </w:r>
    </w:p>
    <w:p w:rsidR="00A4282C" w:rsidRDefault="00A4282C">
      <w:pPr>
        <w:pStyle w:val="normal3"/>
        <w:tabs>
          <w:tab w:val="clear" w:pos="1440"/>
          <w:tab w:val="clear" w:pos="4320"/>
          <w:tab w:val="clear" w:pos="4500"/>
          <w:tab w:val="clear" w:pos="9000"/>
          <w:tab w:val="clear" w:pos="9072"/>
          <w:tab w:val="left" w:pos="2100"/>
          <w:tab w:val="left" w:pos="2380"/>
        </w:tabs>
        <w:overflowPunct/>
        <w:autoSpaceDE/>
        <w:autoSpaceDN/>
        <w:rPr>
          <w:rFonts w:eastAsia="SimSun"/>
          <w:lang w:val="en-US"/>
        </w:rPr>
      </w:pPr>
      <w:r>
        <w:rPr>
          <w:rFonts w:eastAsia="SimSun"/>
          <w:lang w:val="en-US"/>
        </w:rPr>
        <w:t xml:space="preserve">Date of </w:t>
      </w:r>
      <w:r>
        <w:rPr>
          <w:rFonts w:eastAsia="SimSun" w:hint="eastAsia"/>
          <w:lang w:val="en-US"/>
        </w:rPr>
        <w:t>Handing Down Decision</w:t>
      </w:r>
      <w:r>
        <w:rPr>
          <w:rFonts w:eastAsia="SimSun"/>
          <w:lang w:val="en-US"/>
        </w:rPr>
        <w:tab/>
        <w:t>:</w:t>
      </w:r>
      <w:r>
        <w:rPr>
          <w:rFonts w:eastAsia="SimSun"/>
          <w:lang w:val="en-US"/>
        </w:rPr>
        <w:tab/>
      </w:r>
      <w:r>
        <w:rPr>
          <w:rFonts w:eastAsia="SimSun" w:hint="eastAsia"/>
          <w:lang w:val="en-US"/>
        </w:rPr>
        <w:t>4 June 2010</w:t>
      </w:r>
    </w:p>
    <w:p w:rsidR="00A4282C" w:rsidRDefault="00A4282C">
      <w:pPr>
        <w:tabs>
          <w:tab w:val="left" w:pos="2100"/>
          <w:tab w:val="left" w:pos="2380"/>
          <w:tab w:val="right" w:pos="8100"/>
        </w:tabs>
        <w:spacing w:line="360" w:lineRule="auto"/>
        <w:rPr>
          <w:rFonts w:hint="eastAsia"/>
        </w:rPr>
      </w:pPr>
    </w:p>
    <w:p w:rsidR="00A4282C" w:rsidRDefault="00A4282C">
      <w:pPr>
        <w:tabs>
          <w:tab w:val="left" w:pos="2100"/>
          <w:tab w:val="left" w:pos="2380"/>
          <w:tab w:val="right" w:pos="8100"/>
        </w:tabs>
        <w:spacing w:line="360" w:lineRule="auto"/>
      </w:pPr>
    </w:p>
    <w:p w:rsidR="00A4282C" w:rsidRDefault="00A4282C">
      <w:pPr>
        <w:pStyle w:val="normal2"/>
        <w:tabs>
          <w:tab w:val="clear" w:pos="1411"/>
          <w:tab w:val="clear" w:pos="1440"/>
          <w:tab w:val="right" w:pos="8100"/>
        </w:tabs>
        <w:overflowPunct/>
        <w:autoSpaceDE/>
        <w:autoSpaceDN/>
        <w:rPr>
          <w:rFonts w:eastAsia="SimSun"/>
          <w:caps w:val="0"/>
          <w:lang w:val="en-US"/>
        </w:rPr>
      </w:pPr>
      <w:r>
        <w:rPr>
          <w:rFonts w:eastAsia="SimSun"/>
          <w:caps w:val="0"/>
          <w:lang w:val="en-US"/>
        </w:rPr>
        <w:t>_____________</w:t>
      </w:r>
    </w:p>
    <w:p w:rsidR="00A4282C" w:rsidRDefault="00A4282C">
      <w:pPr>
        <w:pStyle w:val="normal2"/>
        <w:tabs>
          <w:tab w:val="clear" w:pos="1411"/>
          <w:tab w:val="clear" w:pos="1440"/>
          <w:tab w:val="right" w:pos="8100"/>
        </w:tabs>
        <w:overflowPunct/>
        <w:autoSpaceDE/>
        <w:autoSpaceDN/>
        <w:spacing w:line="240" w:lineRule="auto"/>
        <w:rPr>
          <w:rFonts w:eastAsia="SimSun"/>
          <w:caps w:val="0"/>
          <w:lang w:val="en-US"/>
        </w:rPr>
      </w:pPr>
      <w:r>
        <w:rPr>
          <w:rFonts w:eastAsia="SimSun" w:hint="eastAsia"/>
          <w:caps w:val="0"/>
          <w:lang w:val="en-US"/>
        </w:rPr>
        <w:t>D E C I S I O N</w:t>
      </w:r>
    </w:p>
    <w:p w:rsidR="00A4282C" w:rsidRDefault="00A4282C">
      <w:pPr>
        <w:pStyle w:val="normal2"/>
        <w:tabs>
          <w:tab w:val="clear" w:pos="1411"/>
          <w:tab w:val="right" w:pos="8100"/>
        </w:tabs>
        <w:overflowPunct/>
        <w:autoSpaceDE/>
        <w:autoSpaceDN/>
        <w:spacing w:line="240" w:lineRule="auto"/>
        <w:rPr>
          <w:rFonts w:eastAsia="SimSun"/>
          <w:caps w:val="0"/>
          <w:lang w:val="en-US"/>
        </w:rPr>
      </w:pPr>
      <w:r>
        <w:rPr>
          <w:rFonts w:eastAsia="SimSun"/>
          <w:caps w:val="0"/>
          <w:lang w:val="en-US"/>
        </w:rPr>
        <w:t>_____________</w:t>
      </w:r>
    </w:p>
    <w:p w:rsidR="00A4282C" w:rsidRDefault="00A4282C">
      <w:pPr>
        <w:pStyle w:val="normal2"/>
        <w:tabs>
          <w:tab w:val="clear" w:pos="1411"/>
          <w:tab w:val="right" w:pos="8100"/>
        </w:tabs>
        <w:overflowPunct/>
        <w:autoSpaceDE/>
        <w:autoSpaceDN/>
        <w:spacing w:line="240" w:lineRule="auto"/>
        <w:rPr>
          <w:rFonts w:eastAsia="SimSun"/>
          <w:caps w:val="0"/>
          <w:lang w:val="en-US"/>
        </w:rPr>
      </w:pPr>
    </w:p>
    <w:p w:rsidR="00A4282C" w:rsidRDefault="00A4282C">
      <w:pPr>
        <w:tabs>
          <w:tab w:val="right" w:pos="8100"/>
        </w:tabs>
        <w:jc w:val="cente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This is a medical negligence claim where both issues on liability and quantum are in dispute.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Parties agree that a joint medical report on both liability and quantum be prepared by their respective maxillofacial experts.</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lastRenderedPageBreak/>
        <w:t>Plaintiff insisted on using Professor Cheung Lim Kwong (</w:t>
      </w:r>
      <w:r>
        <w:rPr>
          <w:rFonts w:eastAsia="SimSun"/>
          <w:lang w:eastAsia="zh-CN"/>
        </w:rPr>
        <w:t>“</w:t>
      </w:r>
      <w:r>
        <w:rPr>
          <w:rFonts w:eastAsia="SimSun" w:hint="eastAsia"/>
          <w:lang w:eastAsia="zh-CN"/>
        </w:rPr>
        <w:t>Professor Cheung</w:t>
      </w:r>
      <w:r>
        <w:rPr>
          <w:rFonts w:eastAsia="SimSun"/>
          <w:lang w:eastAsia="zh-CN"/>
        </w:rPr>
        <w:t>”</w:t>
      </w:r>
      <w:r>
        <w:rPr>
          <w:rFonts w:eastAsia="SimSun" w:hint="eastAsia"/>
          <w:lang w:eastAsia="zh-CN"/>
        </w:rPr>
        <w:t xml:space="preserve">) as their expert.  Professor Cheung had treated the Plaintiff previously after the alleged medical </w:t>
      </w:r>
      <w:r>
        <w:rPr>
          <w:rFonts w:eastAsia="SimSun"/>
          <w:lang w:eastAsia="zh-CN"/>
        </w:rPr>
        <w:t>negligence</w:t>
      </w:r>
      <w:r>
        <w:rPr>
          <w:rFonts w:eastAsia="SimSun" w:hint="eastAsia"/>
          <w:lang w:eastAsia="zh-CN"/>
        </w:rPr>
        <w:t xml:space="preserve"> incident.  Defendant objected on the use by Plaintiff of such an expert on the ground that Professor Cheung could not be an </w:t>
      </w:r>
      <w:r>
        <w:rPr>
          <w:rFonts w:eastAsia="SimSun"/>
          <w:lang w:eastAsia="zh-CN"/>
        </w:rPr>
        <w:t>independent</w:t>
      </w:r>
      <w:r>
        <w:rPr>
          <w:rFonts w:eastAsia="SimSun" w:hint="eastAsia"/>
          <w:lang w:eastAsia="zh-CN"/>
        </w:rPr>
        <w:t xml:space="preserve"> expert in this case.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It is not disputed that the overriding duty of an expert is to assist the court on matters relevant to his expertise and that as Mr. Justice Lam in case of </w:t>
      </w:r>
      <w:r>
        <w:rPr>
          <w:rFonts w:eastAsia="SimSun" w:hint="eastAsia"/>
          <w:i/>
          <w:lang w:eastAsia="zh-CN"/>
        </w:rPr>
        <w:t>Chinachem Charitable Foundation Ltd. and Chan Chun Chuen and others</w:t>
      </w:r>
      <w:r>
        <w:rPr>
          <w:rFonts w:eastAsia="SimSun" w:hint="eastAsia"/>
          <w:lang w:eastAsia="zh-CN"/>
        </w:rPr>
        <w:t xml:space="preserve"> HCAP 8/2007 put it, </w:t>
      </w:r>
      <w:r>
        <w:rPr>
          <w:rFonts w:eastAsia="SimSun"/>
          <w:lang w:eastAsia="zh-CN"/>
        </w:rPr>
        <w:t>“</w:t>
      </w:r>
      <w:r>
        <w:rPr>
          <w:rFonts w:eastAsia="SimSun" w:hint="eastAsia"/>
          <w:lang w:eastAsia="zh-CN"/>
        </w:rPr>
        <w:t>he has an overriding duty to the court to act independently without any fear of compromising his client</w:t>
      </w:r>
      <w:r>
        <w:rPr>
          <w:rFonts w:eastAsia="SimSun"/>
          <w:lang w:eastAsia="zh-CN"/>
        </w:rPr>
        <w:t>’</w:t>
      </w:r>
      <w:r>
        <w:rPr>
          <w:rFonts w:eastAsia="SimSun" w:hint="eastAsia"/>
          <w:lang w:eastAsia="zh-CN"/>
        </w:rPr>
        <w:t xml:space="preserve">s position and/or </w:t>
      </w:r>
      <w:r>
        <w:rPr>
          <w:rFonts w:eastAsia="SimSun"/>
          <w:lang w:eastAsia="zh-CN"/>
        </w:rPr>
        <w:t>regard</w:t>
      </w:r>
      <w:r>
        <w:rPr>
          <w:rFonts w:eastAsia="SimSun" w:hint="eastAsia"/>
          <w:lang w:eastAsia="zh-CN"/>
        </w:rPr>
        <w:t xml:space="preserve"> to the exigencies of litigation</w:t>
      </w:r>
      <w:r>
        <w:rPr>
          <w:rFonts w:eastAsia="SimSun"/>
          <w:lang w:eastAsia="zh-CN"/>
        </w:rPr>
        <w:t>”</w:t>
      </w:r>
      <w:r>
        <w:rPr>
          <w:rFonts w:eastAsia="SimSun" w:hint="eastAsia"/>
          <w:lang w:eastAsia="zh-CN"/>
        </w:rPr>
        <w: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It is said that the Hong Kong Civil Procedure O38/37B/1 states that the code of conduct for expert witnesses (Appendix D to Practice Direction 18.1) has been introduced as part of the Civil Justice Reform as extra measure aimed at countering the perceived lack of independence and impartiality of expert witnesses.</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It is said further that the strict </w:t>
      </w:r>
      <w:r>
        <w:rPr>
          <w:rFonts w:eastAsia="SimSun"/>
          <w:lang w:eastAsia="zh-CN"/>
        </w:rPr>
        <w:t>adherence</w:t>
      </w:r>
      <w:r>
        <w:rPr>
          <w:rFonts w:eastAsia="SimSun" w:hint="eastAsia"/>
          <w:lang w:eastAsia="zh-CN"/>
        </w:rPr>
        <w:t xml:space="preserve"> by the expert to the duty of </w:t>
      </w:r>
      <w:r>
        <w:rPr>
          <w:rFonts w:eastAsia="SimSun"/>
          <w:lang w:eastAsia="zh-CN"/>
        </w:rPr>
        <w:t>independence</w:t>
      </w:r>
      <w:r>
        <w:rPr>
          <w:rFonts w:eastAsia="SimSun" w:hint="eastAsia"/>
          <w:lang w:eastAsia="zh-CN"/>
        </w:rPr>
        <w:t xml:space="preserve"> is important for the proper administration of justice.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Mr. Justice Lam further pointed out that sometimes the line between professional divergence in opinion and biased partisan debate may not be easy to draw.  But the court is </w:t>
      </w:r>
      <w:r>
        <w:rPr>
          <w:rFonts w:eastAsia="SimSun"/>
          <w:lang w:eastAsia="zh-CN"/>
        </w:rPr>
        <w:t>vigilant</w:t>
      </w:r>
      <w:r>
        <w:rPr>
          <w:rFonts w:eastAsia="SimSun" w:hint="eastAsia"/>
          <w:lang w:eastAsia="zh-CN"/>
        </w:rPr>
        <w:t xml:space="preserve"> in ensuring that the intergrity of the legal process could not be tainted by evidence of any expert who put a party</w:t>
      </w:r>
      <w:r>
        <w:rPr>
          <w:rFonts w:eastAsia="SimSun"/>
          <w:lang w:eastAsia="zh-CN"/>
        </w:rPr>
        <w:t>’</w:t>
      </w:r>
      <w:r>
        <w:rPr>
          <w:rFonts w:eastAsia="SimSun" w:hint="eastAsia"/>
          <w:lang w:eastAsia="zh-CN"/>
        </w:rPr>
        <w:t>s interest above his professional duty to the court.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This Court has also been referred to the case of </w:t>
      </w:r>
      <w:r>
        <w:rPr>
          <w:rFonts w:eastAsia="SimSun" w:hint="eastAsia"/>
          <w:i/>
          <w:lang w:eastAsia="zh-CN"/>
        </w:rPr>
        <w:t>Jung Science Information T</w:t>
      </w:r>
      <w:r>
        <w:rPr>
          <w:rFonts w:eastAsia="SimSun"/>
          <w:i/>
          <w:lang w:eastAsia="zh-CN"/>
        </w:rPr>
        <w:t>e</w:t>
      </w:r>
      <w:r>
        <w:rPr>
          <w:rFonts w:eastAsia="SimSun" w:hint="eastAsia"/>
          <w:i/>
          <w:lang w:eastAsia="zh-CN"/>
        </w:rPr>
        <w:t>chnology Co. Ltd. and ZTE Corporation</w:t>
      </w:r>
      <w:r>
        <w:rPr>
          <w:rFonts w:eastAsia="SimSun" w:hint="eastAsia"/>
          <w:lang w:eastAsia="zh-CN"/>
        </w:rPr>
        <w:t xml:space="preserve"> HCCT 14/2008 where Deputy High Court Judge Lisa Wong S.C. in the dealing with an application for an order that the Presiding Arbitrator be replaced as there are </w:t>
      </w:r>
      <w:r>
        <w:rPr>
          <w:rFonts w:eastAsia="SimSun"/>
          <w:lang w:eastAsia="zh-CN"/>
        </w:rPr>
        <w:t>justifiable</w:t>
      </w:r>
      <w:r>
        <w:rPr>
          <w:rFonts w:eastAsia="SimSun" w:hint="eastAsia"/>
          <w:lang w:eastAsia="zh-CN"/>
        </w:rPr>
        <w:t xml:space="preserve"> doubts as to his impartiality or independence and that he has misconducted himself in the arbitration proceedings applied the test of whether an objective fair-minded and informed observer, having considered the relevant facts, would conclude that there was a real possibili</w:t>
      </w:r>
      <w:r>
        <w:rPr>
          <w:rFonts w:eastAsia="SimSun" w:hint="eastAsia"/>
          <w:lang w:eastAsia="zh-CN"/>
        </w:rPr>
        <w:t xml:space="preserve">ty that the Presiding Arbitrator was biased.  By </w:t>
      </w:r>
      <w:r>
        <w:rPr>
          <w:rFonts w:eastAsia="SimSun"/>
          <w:lang w:eastAsia="zh-CN"/>
        </w:rPr>
        <w:t>analogy</w:t>
      </w:r>
      <w:r>
        <w:rPr>
          <w:rFonts w:eastAsia="SimSun" w:hint="eastAsia"/>
          <w:lang w:eastAsia="zh-CN"/>
        </w:rPr>
        <w:t>, in the appointment of an expert, the same test should be applied.</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Professor Cheung was one of the treating doctors of the Plaintiff after the accident.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It is conceded by Counsel for the Plaintiff that if leave is granted for Professor Cheung to be an expert in the case, he would both be a witness as to fact and an expert witness.</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Without any disrespect to Professor Cheung, it matters not whether he would in fact be biased towards his client, the fact remains that for an objective fair minded and informed observer, he would consider there would be real possibility of biased and that the evidence of Professor Cheung would not be seen to be independent and his overriding duty to the court would possibly be </w:t>
      </w:r>
      <w:r>
        <w:rPr>
          <w:rFonts w:eastAsia="SimSun"/>
          <w:lang w:eastAsia="zh-CN"/>
        </w:rPr>
        <w:t>blemished</w:t>
      </w:r>
      <w:r>
        <w:rPr>
          <w:rFonts w:eastAsia="SimSun" w:hint="eastAsia"/>
          <w:lang w:eastAsia="zh-CN"/>
        </w:rPr>
        <w: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Further, in Hong Kong there are no shortage of readily available and competent oral and maxillofacial surgeon who can assist the court in cases like the present one.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Counsel for the Plaintiff </w:t>
      </w:r>
      <w:r>
        <w:rPr>
          <w:rFonts w:eastAsia="SimSun"/>
          <w:lang w:eastAsia="zh-CN"/>
        </w:rPr>
        <w:t>submitted</w:t>
      </w:r>
      <w:r>
        <w:rPr>
          <w:rFonts w:eastAsia="SimSun" w:hint="eastAsia"/>
          <w:lang w:eastAsia="zh-CN"/>
        </w:rPr>
        <w:t xml:space="preserve"> that the time has not yet come when Professor Cheung was alleged to be negligent in treating the Plaintiff and as such, there is no conflict of interest between Professor Cheung to the Plaintiff and to the Court.  T</w:t>
      </w:r>
      <w:r>
        <w:rPr>
          <w:rFonts w:eastAsia="SimSun"/>
          <w:lang w:eastAsia="zh-CN"/>
        </w:rPr>
        <w:t>his</w:t>
      </w:r>
      <w:r>
        <w:rPr>
          <w:rFonts w:eastAsia="SimSun" w:hint="eastAsia"/>
          <w:lang w:eastAsia="zh-CN"/>
        </w:rPr>
        <w:t xml:space="preserve"> I cannot agree.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Why should the Court accept Professor Cheung as an expert, putting the independence of the expert at risk, possibly also to have to have another joint report prepared if such </w:t>
      </w:r>
      <w:r>
        <w:rPr>
          <w:rFonts w:eastAsia="SimSun"/>
          <w:lang w:eastAsia="zh-CN"/>
        </w:rPr>
        <w:t>situation</w:t>
      </w:r>
      <w:r>
        <w:rPr>
          <w:rFonts w:eastAsia="SimSun" w:hint="eastAsia"/>
          <w:lang w:eastAsia="zh-CN"/>
        </w:rPr>
        <w:t xml:space="preserve"> should arise?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An expert is there to assist the Court, not to create difficulty for the Court.  It is therefore totally undesirable and unacceptable that Professor Cheung be appointed as an expert in this case.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 xml:space="preserve">Further, I do not think that the case of </w:t>
      </w:r>
      <w:r>
        <w:rPr>
          <w:rFonts w:eastAsia="SimSun" w:hint="eastAsia"/>
          <w:i/>
          <w:lang w:eastAsia="zh-CN"/>
        </w:rPr>
        <w:t>Chan Pui Ki</w:t>
      </w:r>
      <w:r>
        <w:rPr>
          <w:rFonts w:eastAsia="SimSun" w:hint="eastAsia"/>
          <w:lang w:eastAsia="zh-CN"/>
        </w:rPr>
        <w:t>, an infant suing by her mother and next friend Chu Kam Hing HCA 2006/1992 cited to me is of much assistance to the Plaintiff</w:t>
      </w:r>
      <w:r>
        <w:rPr>
          <w:rFonts w:eastAsia="SimSun"/>
          <w:lang w:eastAsia="zh-CN"/>
        </w:rPr>
        <w:t>’</w:t>
      </w:r>
      <w:r>
        <w:rPr>
          <w:rFonts w:eastAsia="SimSun" w:hint="eastAsia"/>
          <w:lang w:eastAsia="zh-CN"/>
        </w:rPr>
        <w:t xml:space="preserve">s case here as that case only concerns assessment of damages.  </w:t>
      </w:r>
      <w:r>
        <w:rPr>
          <w:rFonts w:eastAsia="SimSun"/>
          <w:lang w:eastAsia="zh-CN"/>
        </w:rPr>
        <w:t>T</w:t>
      </w:r>
      <w:r>
        <w:rPr>
          <w:rFonts w:eastAsia="SimSun" w:hint="eastAsia"/>
          <w:lang w:eastAsia="zh-CN"/>
        </w:rPr>
        <w:t>he issue on appointment of an expert is not an issue in that case.</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I do not accept Professor Cheung be appointed as an expert for the Plaintiff in this case.  This Court could not see in practice how a natural person when testifying in Court as an expert for the Court can maintain/can be seen his neutrality when he is at the same time also a factual witness for the Plaintiff.</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lang w:eastAsia="zh-CN"/>
        </w:rPr>
        <w:t>I</w:t>
      </w:r>
      <w:r>
        <w:rPr>
          <w:rFonts w:eastAsia="SimSun" w:hint="eastAsia"/>
          <w:lang w:eastAsia="zh-CN"/>
        </w:rPr>
        <w:t xml:space="preserve"> also make an order nisi that costs of and incidental to this directions application be to the Defendant.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numPr>
          <w:ilvl w:val="0"/>
          <w:numId w:val="1"/>
        </w:numPr>
        <w:tabs>
          <w:tab w:val="clear" w:pos="7020"/>
        </w:tabs>
        <w:snapToGrid w:val="0"/>
        <w:spacing w:line="360" w:lineRule="auto"/>
        <w:ind w:left="0" w:firstLine="0"/>
        <w:rPr>
          <w:rFonts w:eastAsia="SimSun" w:hint="eastAsia"/>
          <w:lang w:eastAsia="zh-CN"/>
        </w:rPr>
      </w:pPr>
      <w:r>
        <w:rPr>
          <w:rFonts w:eastAsia="SimSun" w:hint="eastAsia"/>
          <w:lang w:eastAsia="zh-CN"/>
        </w:rPr>
        <w:t>After considering the statement of costs of the Defendant, I make summary assessment of the costs at $7,101.</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tabs>
          <w:tab w:val="clear" w:pos="7020"/>
        </w:tabs>
        <w:snapToGrid w:val="0"/>
        <w:spacing w:line="360" w:lineRule="auto"/>
      </w:pPr>
    </w:p>
    <w:p w:rsidR="00A4282C" w:rsidRDefault="00A4282C">
      <w:pPr>
        <w:pStyle w:val="BodyText"/>
        <w:tabs>
          <w:tab w:val="clear" w:pos="7020"/>
        </w:tabs>
        <w:snapToGrid w:val="0"/>
        <w:spacing w:line="360" w:lineRule="auto"/>
      </w:pPr>
    </w:p>
    <w:p w:rsidR="00A4282C" w:rsidRDefault="00A4282C">
      <w:pPr>
        <w:pStyle w:val="BodyText"/>
        <w:tabs>
          <w:tab w:val="clear" w:pos="7020"/>
        </w:tabs>
        <w:snapToGrid w:val="0"/>
        <w:spacing w:line="360" w:lineRule="auto"/>
      </w:pPr>
    </w:p>
    <w:p w:rsidR="00A4282C" w:rsidRDefault="00A4282C">
      <w:pPr>
        <w:tabs>
          <w:tab w:val="clear" w:pos="1440"/>
          <w:tab w:val="clear" w:pos="4320"/>
          <w:tab w:val="left" w:pos="1418"/>
          <w:tab w:val="center" w:pos="5880"/>
        </w:tabs>
        <w:kinsoku w:val="0"/>
        <w:spacing w:line="360" w:lineRule="auto"/>
        <w:rPr>
          <w:rFonts w:hint="eastAsia"/>
        </w:rPr>
      </w:pPr>
      <w:r>
        <w:rPr>
          <w:rFonts w:hint="eastAsia"/>
        </w:rPr>
        <w:tab/>
      </w:r>
      <w:r>
        <w:rPr>
          <w:rFonts w:hint="eastAsia"/>
        </w:rPr>
        <w:tab/>
        <w:t>(K. Lo)</w:t>
      </w:r>
    </w:p>
    <w:p w:rsidR="00A4282C" w:rsidRDefault="00A4282C">
      <w:pPr>
        <w:tabs>
          <w:tab w:val="clear" w:pos="1440"/>
          <w:tab w:val="clear" w:pos="4320"/>
          <w:tab w:val="left" w:pos="1418"/>
          <w:tab w:val="center" w:pos="5880"/>
        </w:tabs>
        <w:kinsoku w:val="0"/>
        <w:spacing w:line="360" w:lineRule="auto"/>
        <w:rPr>
          <w:rFonts w:hint="eastAsia"/>
        </w:rPr>
      </w:pPr>
      <w:r>
        <w:rPr>
          <w:rFonts w:hint="eastAsia"/>
        </w:rPr>
        <w:tab/>
      </w:r>
      <w:r>
        <w:rPr>
          <w:rFonts w:hint="eastAsia"/>
        </w:rPr>
        <w:tab/>
        <w:t xml:space="preserve">Master of the </w:t>
      </w:r>
      <w:r>
        <w:t>District</w:t>
      </w:r>
      <w:r>
        <w:rPr>
          <w:rFonts w:hint="eastAsia"/>
        </w:rPr>
        <w:t xml:space="preserve"> Court</w:t>
      </w:r>
    </w:p>
    <w:p w:rsidR="00A4282C" w:rsidRDefault="00A4282C">
      <w:pPr>
        <w:pStyle w:val="BodyText"/>
        <w:tabs>
          <w:tab w:val="clear" w:pos="7020"/>
        </w:tabs>
        <w:snapToGrid w:val="0"/>
        <w:spacing w:line="360" w:lineRule="auto"/>
        <w:rPr>
          <w:rFonts w:eastAsia="SimSun" w:hint="eastAsia"/>
          <w:lang w:eastAsia="zh-CN"/>
        </w:rPr>
      </w:pPr>
    </w:p>
    <w:p w:rsidR="00A4282C" w:rsidRDefault="00A4282C">
      <w:pPr>
        <w:pStyle w:val="BodyText"/>
        <w:tabs>
          <w:tab w:val="clear" w:pos="7020"/>
        </w:tabs>
        <w:snapToGrid w:val="0"/>
        <w:spacing w:line="360" w:lineRule="auto"/>
        <w:rPr>
          <w:rFonts w:hint="eastAsia"/>
        </w:rPr>
      </w:pPr>
    </w:p>
    <w:p w:rsidR="00A4282C" w:rsidRDefault="00A4282C">
      <w:pPr>
        <w:tabs>
          <w:tab w:val="clear" w:pos="1440"/>
          <w:tab w:val="clear" w:pos="4320"/>
          <w:tab w:val="left" w:pos="1418"/>
          <w:tab w:val="center" w:pos="5880"/>
        </w:tabs>
        <w:kinsoku w:val="0"/>
        <w:spacing w:line="360" w:lineRule="auto"/>
        <w:jc w:val="both"/>
        <w:rPr>
          <w:rFonts w:hint="eastAsia"/>
        </w:rPr>
      </w:pPr>
      <w:r>
        <w:rPr>
          <w:rFonts w:hint="eastAsia"/>
        </w:rPr>
        <w:t>Mr. Lo Po Wing instructed by Messrs. L.C.P. for the Plaintiff.</w:t>
      </w:r>
    </w:p>
    <w:p w:rsidR="00A4282C" w:rsidRDefault="00A4282C">
      <w:pPr>
        <w:tabs>
          <w:tab w:val="clear" w:pos="1440"/>
          <w:tab w:val="clear" w:pos="4320"/>
          <w:tab w:val="left" w:pos="1418"/>
          <w:tab w:val="center" w:pos="5880"/>
        </w:tabs>
        <w:kinsoku w:val="0"/>
        <w:spacing w:line="360" w:lineRule="auto"/>
        <w:jc w:val="both"/>
      </w:pPr>
      <w:r>
        <w:rPr>
          <w:rFonts w:hint="eastAsia"/>
        </w:rPr>
        <w:t>Mr. Lee Kung Sang of Messrs. Johnnie Yam, Jacky Lee &amp; Co. for the Defendants.</w:t>
      </w:r>
    </w:p>
    <w:sectPr w:rsidR="00000000">
      <w:headerReference w:type="default" r:id="rId9"/>
      <w:type w:val="continuous"/>
      <w:pgSz w:w="11906" w:h="16838" w:code="9"/>
      <w:pgMar w:top="1418" w:right="1701" w:bottom="1418" w:left="1701"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282C" w:rsidRDefault="00A4282C">
      <w:r>
        <w:separator/>
      </w:r>
    </w:p>
  </w:endnote>
  <w:endnote w:type="continuationSeparator" w:id="0">
    <w:p w:rsidR="00A4282C" w:rsidRDefault="00A42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
    <w:altName w:val="Arial Unicode MS"/>
    <w:panose1 w:val="020B0604020202020204"/>
    <w:charset w:val="88"/>
    <w:family w:val="modern"/>
    <w:notTrueType/>
    <w:pitch w:val="fixed"/>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82C" w:rsidRDefault="00A4282C">
    <w:pPr>
      <w:pStyle w:val="Footer"/>
      <w:framePr w:wrap="auto" w:vAnchor="text" w:hAnchor="margin" w:xAlign="right" w:y="1"/>
      <w:rPr>
        <w:rStyle w:val="PageNumber"/>
      </w:rPr>
    </w:pPr>
  </w:p>
  <w:p w:rsidR="00A4282C" w:rsidRDefault="00A42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282C" w:rsidRDefault="00A4282C">
      <w:r>
        <w:separator/>
      </w:r>
    </w:p>
  </w:footnote>
  <w:footnote w:type="continuationSeparator" w:id="0">
    <w:p w:rsidR="00A4282C" w:rsidRDefault="00A42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82C" w:rsidRDefault="00A4282C">
    <w:pPr>
      <w:pStyle w:val="Header"/>
    </w:pPr>
    <w:r>
      <w:rPr>
        <w:noProof/>
        <w:sz w:val="20"/>
        <w:lang w:eastAsia="en-US"/>
      </w:rPr>
    </w:r>
    <w:r w:rsidR="00A4282C">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A4282C" w:rsidRDefault="00A4282C">
                <w:pPr>
                  <w:rPr>
                    <w:b/>
                    <w:bCs/>
                    <w:sz w:val="20"/>
                    <w:szCs w:val="20"/>
                  </w:rPr>
                </w:pPr>
                <w:r>
                  <w:rPr>
                    <w:b/>
                    <w:bCs/>
                    <w:sz w:val="20"/>
                    <w:szCs w:val="20"/>
                  </w:rPr>
                  <w:t>A</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B</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C</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2"/>
                  <w:rPr>
                    <w:sz w:val="16"/>
                    <w:szCs w:val="16"/>
                  </w:rPr>
                </w:pPr>
                <w:r>
                  <w:t>D</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E</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F</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G</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H</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I</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J</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K</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L</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M</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N</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O</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P</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Q</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R</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S</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T</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U</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3"/>
                  <w:jc w:val="left"/>
                </w:pPr>
                <w:r>
                  <w:t>V</w:t>
                </w:r>
              </w:p>
            </w:txbxContent>
          </v:textbox>
        </v:shape>
      </w:pict>
    </w:r>
    <w:r>
      <w:rPr>
        <w:noProof/>
        <w:sz w:val="20"/>
        <w:lang w:eastAsia="en-US"/>
      </w:rPr>
    </w:r>
    <w:r w:rsidR="00A4282C">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A4282C" w:rsidRDefault="00A4282C">
                <w:pPr>
                  <w:rPr>
                    <w:rFonts w:eastAsia="SimHei"/>
                    <w:b/>
                    <w:bCs/>
                    <w:sz w:val="18"/>
                    <w:szCs w:val="18"/>
                  </w:rPr>
                </w:pPr>
                <w:r>
                  <w:rPr>
                    <w:rFonts w:eastAsia="SimHei" w:hint="eastAsia"/>
                    <w:b/>
                    <w:bCs/>
                    <w:sz w:val="18"/>
                  </w:rPr>
                  <w:t>由此</w:t>
                </w:r>
              </w:p>
            </w:txbxContent>
          </v:textbox>
        </v:shape>
      </w:pict>
    </w:r>
    <w:r>
      <w:rPr>
        <w:noProof/>
        <w:sz w:val="20"/>
        <w:lang w:eastAsia="en-US"/>
      </w:rPr>
    </w:r>
    <w:r w:rsidR="00A4282C">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A4282C" w:rsidRDefault="00A4282C">
                <w:pPr>
                  <w:rPr>
                    <w:b/>
                    <w:bCs/>
                    <w:sz w:val="20"/>
                    <w:szCs w:val="20"/>
                  </w:rPr>
                </w:pPr>
                <w:r>
                  <w:rPr>
                    <w:b/>
                    <w:bCs/>
                    <w:sz w:val="20"/>
                    <w:szCs w:val="20"/>
                  </w:rPr>
                  <w:t>A</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B</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C</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2"/>
                  <w:rPr>
                    <w:sz w:val="16"/>
                    <w:szCs w:val="16"/>
                  </w:rPr>
                </w:pPr>
                <w:r>
                  <w:t>D</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E</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F</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G</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H</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I</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J</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K</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L</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M</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N</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O</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P</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Q</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R</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S</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T</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U</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82C" w:rsidRDefault="00A4282C">
    <w:pPr>
      <w:pStyle w:val="Header"/>
      <w:rPr>
        <w:rStyle w:val="PageNumbe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5</w:t>
    </w:r>
    <w:r>
      <w:rPr>
        <w:rStyle w:val="PageNumber"/>
        <w:sz w:val="28"/>
        <w:szCs w:val="28"/>
      </w:rPr>
      <w:fldChar w:fldCharType="end"/>
    </w:r>
    <w:r>
      <w:rPr>
        <w:rStyle w:val="PageNumber"/>
        <w:sz w:val="28"/>
        <w:szCs w:val="28"/>
      </w:rPr>
      <w:t xml:space="preserve">  -</w:t>
    </w:r>
  </w:p>
  <w:p w:rsidR="00A4282C" w:rsidRDefault="00A4282C">
    <w:pPr>
      <w:pStyle w:val="Header"/>
      <w:jc w:val="left"/>
      <w:rPr>
        <w:sz w:val="28"/>
        <w:szCs w:val="28"/>
      </w:rPr>
    </w:pPr>
    <w:r>
      <w:rPr>
        <w:noProof/>
        <w:sz w:val="20"/>
        <w:lang w:eastAsia="en-US"/>
      </w:rPr>
    </w:r>
    <w:r w:rsidR="00A4282C">
      <w:rPr>
        <w:noProof/>
        <w:sz w:val="20"/>
        <w:lang w:eastAsia="en-US"/>
      </w:rPr>
      <w:pict>
        <v:shapetype id="_x0000_t202" coordsize="21600,21600" o:spt="202" path="m,l,21600r21600,l21600,xe">
          <v:stroke joinstyle="miter"/>
          <v:path gradientshapeok="t" o:connecttype="rect"/>
        </v:shapetype>
        <v:shape id="_x0000_s1028" type="#_x0000_t202" alt="" style="position:absolute;margin-left:-63pt;margin-top:12.05pt;width:27pt;height:783pt;z-index:251658240;mso-wrap-style:square;mso-wrap-edited:f;mso-width-percent:0;mso-height-percent:0;mso-width-percent:0;mso-height-percent:0;v-text-anchor:top" o:allowincell="f" stroked="f">
          <v:textbox style="mso-next-textbox:#_x0000_s1028">
            <w:txbxContent>
              <w:p w:rsidR="00A4282C" w:rsidRDefault="00A4282C">
                <w:pPr>
                  <w:rPr>
                    <w:b/>
                    <w:bCs/>
                    <w:sz w:val="20"/>
                    <w:szCs w:val="20"/>
                  </w:rPr>
                </w:pPr>
                <w:r>
                  <w:rPr>
                    <w:b/>
                    <w:bCs/>
                    <w:sz w:val="20"/>
                    <w:szCs w:val="20"/>
                  </w:rPr>
                  <w:t>A</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B</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C</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2"/>
                  <w:rPr>
                    <w:sz w:val="16"/>
                    <w:szCs w:val="16"/>
                  </w:rPr>
                </w:pPr>
                <w:r>
                  <w:t>D</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E</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F</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G</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H</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I</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J</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K</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L</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M</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N</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O</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P</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Q</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R</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S</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T</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U</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3"/>
                  <w:jc w:val="left"/>
                </w:pPr>
                <w:r>
                  <w:t>V</w:t>
                </w:r>
              </w:p>
            </w:txbxContent>
          </v:textbox>
        </v:shape>
      </w:pict>
    </w:r>
    <w:r>
      <w:rPr>
        <w:noProof/>
        <w:sz w:val="20"/>
        <w:lang w:eastAsia="en-US"/>
      </w:rPr>
    </w:r>
    <w:r w:rsidR="00A4282C">
      <w:rPr>
        <w:noProof/>
        <w:sz w:val="20"/>
        <w:lang w:eastAsia="en-US"/>
      </w:rPr>
      <w:pict>
        <v:shape id="_x0000_s1029" type="#_x0000_t202" alt="" style="position:absolute;margin-left:-63pt;margin-top:-19.15pt;width:45pt;height:23.4pt;z-index:251660288;mso-wrap-style:square;mso-wrap-edited:f;mso-width-percent:0;mso-height-percent:0;mso-width-percent:0;mso-height-percent:0;v-text-anchor:top" o:allowincell="f" stroked="f">
          <v:textbox style="mso-next-textbox:#_x0000_s1029">
            <w:txbxContent>
              <w:p w:rsidR="00A4282C" w:rsidRDefault="00A4282C">
                <w:pPr>
                  <w:rPr>
                    <w:rFonts w:eastAsia="SimHei"/>
                    <w:b/>
                    <w:bCs/>
                    <w:sz w:val="18"/>
                    <w:szCs w:val="18"/>
                  </w:rPr>
                </w:pPr>
                <w:r>
                  <w:rPr>
                    <w:rFonts w:eastAsia="SimHei" w:hint="eastAsia"/>
                    <w:b/>
                    <w:bCs/>
                    <w:sz w:val="18"/>
                  </w:rPr>
                  <w:t>由此</w:t>
                </w:r>
              </w:p>
            </w:txbxContent>
          </v:textbox>
        </v:shape>
      </w:pict>
    </w:r>
    <w:r>
      <w:rPr>
        <w:noProof/>
        <w:sz w:val="20"/>
        <w:lang w:eastAsia="en-US"/>
      </w:rPr>
    </w:r>
    <w:r w:rsidR="00A4282C">
      <w:rPr>
        <w:noProof/>
        <w:sz w:val="20"/>
        <w:lang w:eastAsia="en-US"/>
      </w:rPr>
      <w:pict>
        <v:shape id="_x0000_s1030" type="#_x0000_t202" alt="" style="position:absolute;margin-left:471.4pt;margin-top:12.25pt;width:32.6pt;height:11in;z-index:251659264;mso-wrap-style:square;mso-wrap-edited:f;mso-width-percent:0;mso-height-percent:0;mso-width-percent:0;mso-height-percent:0;v-text-anchor:top" o:allowincell="f" stroked="f">
          <v:textbox style="mso-next-textbox:#_x0000_s1030">
            <w:txbxContent>
              <w:p w:rsidR="00A4282C" w:rsidRDefault="00A4282C">
                <w:pPr>
                  <w:rPr>
                    <w:b/>
                    <w:bCs/>
                    <w:sz w:val="20"/>
                    <w:szCs w:val="20"/>
                  </w:rPr>
                </w:pPr>
                <w:r>
                  <w:rPr>
                    <w:b/>
                    <w:bCs/>
                    <w:sz w:val="20"/>
                    <w:szCs w:val="20"/>
                  </w:rPr>
                  <w:t>A</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B</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C</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2"/>
                  <w:rPr>
                    <w:sz w:val="16"/>
                    <w:szCs w:val="16"/>
                  </w:rPr>
                </w:pPr>
                <w:r>
                  <w:t>D</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E</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20"/>
                    <w:szCs w:val="20"/>
                  </w:rPr>
                </w:pPr>
                <w:r>
                  <w:rPr>
                    <w:b/>
                    <w:bCs/>
                    <w:sz w:val="20"/>
                    <w:szCs w:val="20"/>
                  </w:rPr>
                  <w:t>F</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G</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H</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I</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J</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K</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L</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M</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N</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O</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P</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Q</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R</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S</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T</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rPr>
                    <w:b/>
                    <w:bCs/>
                    <w:sz w:val="16"/>
                    <w:szCs w:val="16"/>
                  </w:rPr>
                </w:pPr>
                <w:r>
                  <w:rPr>
                    <w:b/>
                    <w:bCs/>
                    <w:sz w:val="20"/>
                    <w:szCs w:val="20"/>
                  </w:rPr>
                  <w:t>U</w:t>
                </w:r>
              </w:p>
              <w:p w:rsidR="00A4282C" w:rsidRDefault="00A4282C">
                <w:pPr>
                  <w:rPr>
                    <w:b/>
                    <w:bCs/>
                    <w:sz w:val="10"/>
                    <w:szCs w:val="10"/>
                  </w:rPr>
                </w:pPr>
              </w:p>
              <w:p w:rsidR="00A4282C" w:rsidRDefault="00A4282C">
                <w:pPr>
                  <w:rPr>
                    <w:b/>
                    <w:bCs/>
                    <w:sz w:val="16"/>
                    <w:szCs w:val="16"/>
                  </w:rPr>
                </w:pPr>
              </w:p>
              <w:p w:rsidR="00A4282C" w:rsidRDefault="00A4282C">
                <w:pPr>
                  <w:rPr>
                    <w:b/>
                    <w:bCs/>
                    <w:sz w:val="16"/>
                    <w:szCs w:val="16"/>
                  </w:rPr>
                </w:pPr>
              </w:p>
              <w:p w:rsidR="00A4282C" w:rsidRDefault="00A4282C">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222"/>
    <w:multiLevelType w:val="hybridMultilevel"/>
    <w:tmpl w:val="5302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39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1"/>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4282C"/>
    <w:rsid w:val="00A428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F7DC077-0123-1143-BB85-FEB44E81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styleId="BodyText">
    <w:name w:val="Body Text"/>
    <w:basedOn w:val="Normal"/>
    <w:semiHidden/>
    <w:pPr>
      <w:tabs>
        <w:tab w:val="clear" w:pos="1440"/>
        <w:tab w:val="clear" w:pos="4320"/>
        <w:tab w:val="clear" w:pos="9072"/>
        <w:tab w:val="left" w:pos="1400"/>
        <w:tab w:val="left" w:pos="7020"/>
      </w:tabs>
      <w:kinsoku w:val="0"/>
      <w:overflowPunct w:val="0"/>
      <w:autoSpaceDE w:val="0"/>
      <w:autoSpaceDN w:val="0"/>
      <w:adjustRightInd w:val="0"/>
      <w:snapToGrid/>
      <w:spacing w:line="600" w:lineRule="exact"/>
      <w:jc w:val="both"/>
      <w:textAlignment w:val="baseline"/>
    </w:pPr>
    <w:rPr>
      <w:rFonts w:eastAsia="???"/>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cp:lastModifiedBy>Adrien Kwong</cp:lastModifiedBy>
  <cp:revision>2</cp:revision>
  <cp:lastPrinted>2010-06-03T04:07:00Z</cp:lastPrinted>
  <dcterms:created xsi:type="dcterms:W3CDTF">2023-10-14T01:22:00Z</dcterms:created>
  <dcterms:modified xsi:type="dcterms:W3CDTF">2023-10-14T01:22:00Z</dcterms:modified>
</cp:coreProperties>
</file>