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D66" w:rsidRPr="00EC4318" w:rsidRDefault="00C96D66" w:rsidP="003736B4">
      <w:pPr>
        <w:pStyle w:val="Heading4"/>
        <w:snapToGrid w:val="0"/>
        <w:spacing w:line="360" w:lineRule="auto"/>
        <w:rPr>
          <w:rFonts w:hint="eastAsia"/>
          <w:szCs w:val="28"/>
          <w:lang w:eastAsia="zh-CN"/>
        </w:rPr>
      </w:pPr>
      <w:r w:rsidRPr="00EC4318">
        <w:rPr>
          <w:szCs w:val="28"/>
        </w:rPr>
        <w:t>DC</w:t>
      </w:r>
      <w:r>
        <w:rPr>
          <w:rFonts w:hint="eastAsia"/>
          <w:szCs w:val="28"/>
          <w:lang w:eastAsia="zh-CN"/>
        </w:rPr>
        <w:t>PI</w:t>
      </w:r>
      <w:r w:rsidRPr="00EC4318">
        <w:rPr>
          <w:szCs w:val="28"/>
        </w:rPr>
        <w:t xml:space="preserve"> </w:t>
      </w:r>
      <w:r w:rsidR="001913EF">
        <w:rPr>
          <w:szCs w:val="28"/>
        </w:rPr>
        <w:t>2567</w:t>
      </w:r>
      <w:r w:rsidRPr="00EC4318">
        <w:rPr>
          <w:szCs w:val="28"/>
        </w:rPr>
        <w:t>/20</w:t>
      </w:r>
      <w:r>
        <w:rPr>
          <w:rFonts w:hint="eastAsia"/>
          <w:szCs w:val="28"/>
          <w:lang w:eastAsia="zh-CN"/>
        </w:rPr>
        <w:t>1</w:t>
      </w:r>
      <w:r w:rsidR="001913EF">
        <w:rPr>
          <w:szCs w:val="28"/>
          <w:lang w:eastAsia="zh-CN"/>
        </w:rPr>
        <w:t>2</w:t>
      </w:r>
    </w:p>
    <w:p w:rsidR="00C96D66" w:rsidRPr="00EC4318" w:rsidRDefault="00C96D66" w:rsidP="003736B4">
      <w:pPr>
        <w:snapToGrid w:val="0"/>
        <w:spacing w:line="360" w:lineRule="auto"/>
        <w:jc w:val="center"/>
        <w:rPr>
          <w:b/>
          <w:bCs/>
          <w:sz w:val="28"/>
          <w:szCs w:val="28"/>
          <w:lang w:val="en-GB"/>
        </w:rPr>
      </w:pPr>
    </w:p>
    <w:p w:rsidR="00C96D66" w:rsidRPr="00EC4318" w:rsidRDefault="00C96D66" w:rsidP="003736B4">
      <w:pPr>
        <w:pStyle w:val="Heading3"/>
        <w:snapToGrid w:val="0"/>
        <w:spacing w:line="360" w:lineRule="auto"/>
        <w:rPr>
          <w:bCs/>
          <w:szCs w:val="28"/>
          <w:lang w:eastAsia="zh-CN"/>
        </w:rPr>
      </w:pPr>
      <w:r w:rsidRPr="00EC4318">
        <w:rPr>
          <w:bCs/>
          <w:szCs w:val="28"/>
          <w:lang w:eastAsia="zh-CN"/>
        </w:rPr>
        <w:t>IN THE DISTRICT COURT OF THE</w:t>
      </w:r>
    </w:p>
    <w:p w:rsidR="00C96D66" w:rsidRPr="00EC4318" w:rsidRDefault="00C96D66" w:rsidP="003736B4">
      <w:pPr>
        <w:pStyle w:val="Heading3"/>
        <w:snapToGrid w:val="0"/>
        <w:spacing w:line="360" w:lineRule="auto"/>
        <w:rPr>
          <w:bCs/>
          <w:szCs w:val="28"/>
        </w:rPr>
      </w:pPr>
      <w:r w:rsidRPr="00EC4318">
        <w:rPr>
          <w:bCs/>
          <w:szCs w:val="28"/>
        </w:rPr>
        <w:t>HONG KONG SPECIAL ADMINISTRATIVE REGION</w:t>
      </w:r>
    </w:p>
    <w:p w:rsidR="00C96D66" w:rsidRDefault="00C96D66" w:rsidP="003736B4">
      <w:pPr>
        <w:pStyle w:val="Heading2"/>
        <w:snapToGrid w:val="0"/>
        <w:spacing w:line="360" w:lineRule="auto"/>
        <w:rPr>
          <w:rFonts w:hint="eastAsia"/>
          <w:szCs w:val="28"/>
          <w:lang w:eastAsia="zh-CN"/>
        </w:rPr>
      </w:pPr>
      <w:r>
        <w:t>PERSONAL INJURIES</w:t>
      </w:r>
      <w:r>
        <w:rPr>
          <w:szCs w:val="24"/>
          <w:lang w:eastAsia="zh-CN"/>
        </w:rPr>
        <w:t xml:space="preserve"> ACTION NO</w:t>
      </w:r>
      <w:r w:rsidRPr="00EC4318">
        <w:rPr>
          <w:szCs w:val="28"/>
        </w:rPr>
        <w:t xml:space="preserve"> </w:t>
      </w:r>
      <w:r w:rsidR="001913EF">
        <w:rPr>
          <w:szCs w:val="28"/>
        </w:rPr>
        <w:t>2567</w:t>
      </w:r>
      <w:r>
        <w:rPr>
          <w:rFonts w:hint="eastAsia"/>
          <w:szCs w:val="28"/>
          <w:lang w:eastAsia="zh-CN"/>
        </w:rPr>
        <w:t xml:space="preserve"> </w:t>
      </w:r>
      <w:r w:rsidRPr="00EC4318">
        <w:rPr>
          <w:szCs w:val="28"/>
          <w:lang w:eastAsia="zh-CN"/>
        </w:rPr>
        <w:t>OF 20</w:t>
      </w:r>
      <w:r>
        <w:rPr>
          <w:rFonts w:hint="eastAsia"/>
          <w:szCs w:val="28"/>
          <w:lang w:eastAsia="zh-CN"/>
        </w:rPr>
        <w:t>1</w:t>
      </w:r>
      <w:r w:rsidR="001913EF">
        <w:rPr>
          <w:szCs w:val="28"/>
          <w:lang w:eastAsia="zh-CN"/>
        </w:rPr>
        <w:t>2</w:t>
      </w:r>
    </w:p>
    <w:p w:rsidR="00C96D66" w:rsidRPr="00F82386" w:rsidRDefault="00C96D66" w:rsidP="003736B4">
      <w:pPr>
        <w:snapToGrid w:val="0"/>
        <w:spacing w:line="360" w:lineRule="auto"/>
        <w:rPr>
          <w:rFonts w:hint="eastAsia"/>
          <w:lang w:val="en-GB"/>
        </w:rPr>
      </w:pPr>
    </w:p>
    <w:p w:rsidR="00C96D66" w:rsidRPr="00EC4318" w:rsidRDefault="00C96D66" w:rsidP="003736B4">
      <w:pPr>
        <w:snapToGrid w:val="0"/>
        <w:spacing w:line="360" w:lineRule="auto"/>
        <w:jc w:val="center"/>
        <w:rPr>
          <w:bCs/>
          <w:sz w:val="28"/>
          <w:szCs w:val="28"/>
          <w:lang w:val="en-GB"/>
        </w:rPr>
      </w:pPr>
      <w:r w:rsidRPr="00EC4318">
        <w:rPr>
          <w:bCs/>
          <w:sz w:val="28"/>
          <w:szCs w:val="28"/>
          <w:lang w:val="en-GB"/>
        </w:rPr>
        <w:t>----</w:t>
      </w:r>
      <w:r>
        <w:rPr>
          <w:bCs/>
          <w:sz w:val="28"/>
          <w:szCs w:val="28"/>
          <w:lang w:val="en-GB"/>
        </w:rPr>
        <w:t>--------</w:t>
      </w:r>
      <w:r w:rsidRPr="00EC4318">
        <w:rPr>
          <w:bCs/>
          <w:sz w:val="28"/>
          <w:szCs w:val="28"/>
          <w:lang w:val="en-GB"/>
        </w:rPr>
        <w:t>------------------------</w:t>
      </w:r>
    </w:p>
    <w:p w:rsidR="00C96D66" w:rsidRPr="00B043EA" w:rsidRDefault="00C96D66" w:rsidP="003736B4">
      <w:pPr>
        <w:tabs>
          <w:tab w:val="center" w:pos="4050"/>
        </w:tabs>
        <w:snapToGrid w:val="0"/>
        <w:spacing w:line="360" w:lineRule="auto"/>
        <w:jc w:val="both"/>
        <w:rPr>
          <w:bCs/>
          <w:sz w:val="28"/>
          <w:szCs w:val="28"/>
          <w:lang w:val="en-GB"/>
        </w:rPr>
      </w:pPr>
      <w:r w:rsidRPr="00EC4318">
        <w:rPr>
          <w:bCs/>
          <w:sz w:val="28"/>
          <w:szCs w:val="28"/>
          <w:lang w:val="en-GB"/>
        </w:rPr>
        <w:t>BETWEEN</w:t>
      </w:r>
    </w:p>
    <w:p w:rsidR="00C96D66" w:rsidRPr="00B043EA" w:rsidRDefault="00C96D66" w:rsidP="003736B4">
      <w:pPr>
        <w:tabs>
          <w:tab w:val="center" w:pos="4050"/>
          <w:tab w:val="right" w:pos="8280"/>
        </w:tabs>
        <w:snapToGrid w:val="0"/>
        <w:spacing w:line="360" w:lineRule="auto"/>
        <w:rPr>
          <w:bCs/>
          <w:sz w:val="28"/>
          <w:szCs w:val="28"/>
          <w:lang w:val="en-GB"/>
        </w:rPr>
      </w:pPr>
      <w:r w:rsidRPr="00B043EA">
        <w:rPr>
          <w:bCs/>
          <w:sz w:val="28"/>
          <w:szCs w:val="28"/>
          <w:lang w:val="en-GB"/>
        </w:rPr>
        <w:tab/>
      </w:r>
      <w:r w:rsidR="001913EF">
        <w:rPr>
          <w:bCs/>
          <w:sz w:val="28"/>
          <w:szCs w:val="28"/>
          <w:lang w:val="en-GB"/>
        </w:rPr>
        <w:t>SIU MAN HAI</w:t>
      </w:r>
      <w:r w:rsidRPr="00B043EA">
        <w:rPr>
          <w:bCs/>
          <w:sz w:val="28"/>
          <w:szCs w:val="28"/>
          <w:lang w:val="en-GB"/>
        </w:rPr>
        <w:tab/>
        <w:t>Plaintiff</w:t>
      </w:r>
    </w:p>
    <w:p w:rsidR="00C96D66" w:rsidRPr="00B043EA" w:rsidRDefault="00C96D66" w:rsidP="003736B4">
      <w:pPr>
        <w:tabs>
          <w:tab w:val="center" w:pos="4050"/>
        </w:tabs>
        <w:snapToGrid w:val="0"/>
        <w:spacing w:line="360" w:lineRule="auto"/>
        <w:jc w:val="center"/>
        <w:rPr>
          <w:bCs/>
          <w:sz w:val="28"/>
          <w:szCs w:val="28"/>
          <w:lang w:val="en-GB"/>
        </w:rPr>
      </w:pPr>
      <w:r w:rsidRPr="00B043EA">
        <w:rPr>
          <w:bCs/>
          <w:sz w:val="28"/>
          <w:szCs w:val="28"/>
          <w:lang w:val="en-GB"/>
        </w:rPr>
        <w:t>and</w:t>
      </w:r>
    </w:p>
    <w:p w:rsidR="00985BA2" w:rsidRPr="00B043EA" w:rsidRDefault="00C96D66" w:rsidP="00371B53">
      <w:pPr>
        <w:tabs>
          <w:tab w:val="center" w:pos="4050"/>
          <w:tab w:val="right" w:pos="8280"/>
        </w:tabs>
        <w:snapToGrid w:val="0"/>
        <w:spacing w:line="360" w:lineRule="auto"/>
        <w:rPr>
          <w:rFonts w:eastAsia="PMingLiU"/>
          <w:bCs/>
          <w:sz w:val="28"/>
          <w:szCs w:val="28"/>
          <w:lang w:val="en-GB" w:eastAsia="zh-TW"/>
        </w:rPr>
      </w:pPr>
      <w:r w:rsidRPr="00B043EA">
        <w:rPr>
          <w:bCs/>
          <w:sz w:val="28"/>
          <w:szCs w:val="28"/>
          <w:lang w:val="en-GB"/>
        </w:rPr>
        <w:tab/>
      </w:r>
      <w:r w:rsidR="001913EF">
        <w:rPr>
          <w:bCs/>
          <w:sz w:val="28"/>
          <w:szCs w:val="28"/>
          <w:lang w:val="en-GB"/>
        </w:rPr>
        <w:t>THE LINK MANAGEMENT LIMITED</w:t>
      </w:r>
      <w:r w:rsidR="00B043EA" w:rsidRPr="00B043EA">
        <w:rPr>
          <w:rFonts w:hint="eastAsia"/>
          <w:sz w:val="28"/>
          <w:szCs w:val="28"/>
        </w:rPr>
        <w:tab/>
        <w:t>1</w:t>
      </w:r>
      <w:r w:rsidR="00B043EA" w:rsidRPr="00B043EA">
        <w:rPr>
          <w:rFonts w:hint="eastAsia"/>
          <w:sz w:val="28"/>
          <w:szCs w:val="28"/>
          <w:vertAlign w:val="superscript"/>
        </w:rPr>
        <w:t>st</w:t>
      </w:r>
      <w:r w:rsidR="00B043EA" w:rsidRPr="00B043EA">
        <w:rPr>
          <w:rFonts w:hint="eastAsia"/>
          <w:sz w:val="28"/>
          <w:szCs w:val="28"/>
        </w:rPr>
        <w:t xml:space="preserve"> </w:t>
      </w:r>
      <w:r w:rsidR="00B043EA" w:rsidRPr="00B043EA">
        <w:rPr>
          <w:sz w:val="28"/>
          <w:szCs w:val="28"/>
        </w:rPr>
        <w:t>Defendant</w:t>
      </w:r>
    </w:p>
    <w:p w:rsidR="00941D5F" w:rsidRDefault="00371B53" w:rsidP="00371B53">
      <w:pPr>
        <w:tabs>
          <w:tab w:val="left" w:pos="1710"/>
          <w:tab w:val="center" w:pos="4050"/>
          <w:tab w:val="right" w:pos="8280"/>
        </w:tabs>
        <w:snapToGrid w:val="0"/>
        <w:rPr>
          <w:rFonts w:eastAsia="PMingLiU"/>
          <w:bCs/>
          <w:sz w:val="28"/>
          <w:szCs w:val="28"/>
          <w:lang w:val="en-GB" w:eastAsia="zh-TW"/>
        </w:rPr>
      </w:pPr>
      <w:r>
        <w:rPr>
          <w:rFonts w:eastAsia="PMingLiU"/>
          <w:bCs/>
          <w:sz w:val="28"/>
          <w:szCs w:val="28"/>
          <w:lang w:val="en-GB" w:eastAsia="zh-TW"/>
        </w:rPr>
        <w:tab/>
      </w:r>
      <w:r w:rsidR="001913EF">
        <w:rPr>
          <w:rFonts w:eastAsia="PMingLiU"/>
          <w:bCs/>
          <w:sz w:val="28"/>
          <w:szCs w:val="28"/>
          <w:lang w:val="en-GB" w:eastAsia="zh-TW"/>
        </w:rPr>
        <w:t>SYNERGIS MANAGEMENT SERVICES</w:t>
      </w:r>
    </w:p>
    <w:p w:rsidR="00C96D66" w:rsidRDefault="00941D5F" w:rsidP="00371B53">
      <w:pPr>
        <w:tabs>
          <w:tab w:val="left" w:pos="1710"/>
          <w:tab w:val="center" w:pos="4050"/>
          <w:tab w:val="right" w:pos="8280"/>
        </w:tabs>
        <w:snapToGrid w:val="0"/>
        <w:spacing w:line="360" w:lineRule="auto"/>
        <w:rPr>
          <w:bCs/>
          <w:sz w:val="28"/>
          <w:szCs w:val="28"/>
          <w:lang w:val="en-GB"/>
        </w:rPr>
      </w:pPr>
      <w:r>
        <w:rPr>
          <w:rFonts w:eastAsia="PMingLiU"/>
          <w:bCs/>
          <w:sz w:val="28"/>
          <w:szCs w:val="28"/>
          <w:lang w:val="en-GB" w:eastAsia="zh-TW"/>
        </w:rPr>
        <w:tab/>
      </w:r>
      <w:r w:rsidR="001913EF">
        <w:rPr>
          <w:rFonts w:eastAsia="PMingLiU"/>
          <w:bCs/>
          <w:sz w:val="28"/>
          <w:szCs w:val="28"/>
          <w:lang w:val="en-GB" w:eastAsia="zh-TW"/>
        </w:rPr>
        <w:t>LIMITED</w:t>
      </w:r>
      <w:r w:rsidR="00985BA2" w:rsidRPr="00B043EA">
        <w:rPr>
          <w:rFonts w:eastAsia="PMingLiU"/>
          <w:bCs/>
          <w:sz w:val="28"/>
          <w:szCs w:val="28"/>
          <w:lang w:eastAsia="zh-TW"/>
        </w:rPr>
        <w:tab/>
      </w:r>
      <w:r>
        <w:rPr>
          <w:rFonts w:eastAsia="PMingLiU"/>
          <w:bCs/>
          <w:sz w:val="28"/>
          <w:szCs w:val="28"/>
          <w:lang w:eastAsia="zh-TW"/>
        </w:rPr>
        <w:tab/>
      </w:r>
      <w:r w:rsidR="00B043EA" w:rsidRPr="00B043EA">
        <w:rPr>
          <w:rFonts w:hint="eastAsia"/>
          <w:bCs/>
          <w:sz w:val="28"/>
          <w:szCs w:val="28"/>
        </w:rPr>
        <w:t>2</w:t>
      </w:r>
      <w:r w:rsidR="00B043EA" w:rsidRPr="00B043EA">
        <w:rPr>
          <w:rFonts w:hint="eastAsia"/>
          <w:bCs/>
          <w:sz w:val="28"/>
          <w:szCs w:val="28"/>
          <w:vertAlign w:val="superscript"/>
        </w:rPr>
        <w:t>nd</w:t>
      </w:r>
      <w:r w:rsidR="00B043EA" w:rsidRPr="00B043EA">
        <w:rPr>
          <w:rFonts w:hint="eastAsia"/>
          <w:bCs/>
          <w:sz w:val="28"/>
          <w:szCs w:val="28"/>
        </w:rPr>
        <w:t xml:space="preserve"> </w:t>
      </w:r>
      <w:r w:rsidR="00C96D66" w:rsidRPr="00B043EA">
        <w:rPr>
          <w:bCs/>
          <w:sz w:val="28"/>
          <w:szCs w:val="28"/>
          <w:lang w:val="en-GB"/>
        </w:rPr>
        <w:t>Defendant</w:t>
      </w:r>
    </w:p>
    <w:p w:rsidR="00941D5F" w:rsidRPr="00B043EA" w:rsidRDefault="00941D5F" w:rsidP="00371B53">
      <w:pPr>
        <w:tabs>
          <w:tab w:val="center" w:pos="4050"/>
          <w:tab w:val="right" w:pos="8280"/>
        </w:tabs>
        <w:snapToGrid w:val="0"/>
        <w:spacing w:line="360" w:lineRule="auto"/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ab/>
        <w:t>ISS HONG KONG SERVICES LIMITED</w:t>
      </w:r>
      <w:r>
        <w:rPr>
          <w:bCs/>
          <w:sz w:val="28"/>
          <w:szCs w:val="28"/>
          <w:lang w:val="en-GB"/>
        </w:rPr>
        <w:tab/>
        <w:t>3</w:t>
      </w:r>
      <w:r w:rsidRPr="00941D5F">
        <w:rPr>
          <w:bCs/>
          <w:sz w:val="28"/>
          <w:szCs w:val="28"/>
          <w:vertAlign w:val="superscript"/>
          <w:lang w:val="en-GB"/>
        </w:rPr>
        <w:t>rd</w:t>
      </w:r>
      <w:r>
        <w:rPr>
          <w:bCs/>
          <w:sz w:val="28"/>
          <w:szCs w:val="28"/>
          <w:lang w:val="en-GB"/>
        </w:rPr>
        <w:t xml:space="preserve"> Defendant</w:t>
      </w:r>
    </w:p>
    <w:p w:rsidR="00C96D66" w:rsidRPr="00B043EA" w:rsidRDefault="00C96D66" w:rsidP="00371B53">
      <w:pPr>
        <w:tabs>
          <w:tab w:val="center" w:pos="4050"/>
        </w:tabs>
        <w:snapToGrid w:val="0"/>
        <w:spacing w:line="360" w:lineRule="auto"/>
        <w:jc w:val="center"/>
        <w:rPr>
          <w:bCs/>
          <w:sz w:val="28"/>
          <w:szCs w:val="28"/>
          <w:lang w:val="en-GB"/>
        </w:rPr>
      </w:pPr>
      <w:r w:rsidRPr="00B043EA">
        <w:rPr>
          <w:bCs/>
          <w:sz w:val="28"/>
          <w:szCs w:val="28"/>
          <w:lang w:val="en-GB"/>
        </w:rPr>
        <w:t>------------------------------------</w:t>
      </w:r>
    </w:p>
    <w:p w:rsidR="00C96D66" w:rsidRPr="00B043EA" w:rsidRDefault="00C96D66" w:rsidP="002475B6">
      <w:pPr>
        <w:pStyle w:val="Heading5"/>
        <w:snapToGrid w:val="0"/>
        <w:rPr>
          <w:szCs w:val="28"/>
        </w:rPr>
      </w:pPr>
    </w:p>
    <w:p w:rsidR="00C96D66" w:rsidRPr="00B043EA" w:rsidRDefault="00C96D66" w:rsidP="002475B6">
      <w:pPr>
        <w:pStyle w:val="Heading5"/>
        <w:tabs>
          <w:tab w:val="left" w:pos="1080"/>
        </w:tabs>
        <w:snapToGrid w:val="0"/>
        <w:ind w:left="1080" w:hanging="1080"/>
        <w:rPr>
          <w:szCs w:val="28"/>
        </w:rPr>
      </w:pPr>
      <w:r w:rsidRPr="00B043EA">
        <w:rPr>
          <w:szCs w:val="28"/>
          <w:lang w:eastAsia="zh-CN"/>
        </w:rPr>
        <w:t>Before</w:t>
      </w:r>
      <w:r w:rsidRPr="00B043EA">
        <w:rPr>
          <w:szCs w:val="28"/>
        </w:rPr>
        <w:t>:</w:t>
      </w:r>
      <w:r w:rsidR="00371B53">
        <w:rPr>
          <w:szCs w:val="28"/>
        </w:rPr>
        <w:tab/>
      </w:r>
      <w:r w:rsidR="00371B53">
        <w:rPr>
          <w:szCs w:val="28"/>
          <w:lang w:eastAsia="zh-CN"/>
        </w:rPr>
        <w:t xml:space="preserve">Deputy District Judge Lawrence Hui </w:t>
      </w:r>
      <w:r w:rsidRPr="00B043EA">
        <w:rPr>
          <w:szCs w:val="28"/>
          <w:lang w:eastAsia="zh-CN"/>
        </w:rPr>
        <w:t>in C</w:t>
      </w:r>
      <w:r w:rsidR="00371B53">
        <w:rPr>
          <w:szCs w:val="28"/>
          <w:lang w:eastAsia="zh-CN"/>
        </w:rPr>
        <w:t>hambers (Open to Public)</w:t>
      </w:r>
    </w:p>
    <w:p w:rsidR="00B043EA" w:rsidRPr="00B043EA" w:rsidRDefault="00C96D66" w:rsidP="002475B6">
      <w:pPr>
        <w:tabs>
          <w:tab w:val="right" w:pos="8280"/>
        </w:tabs>
        <w:snapToGrid w:val="0"/>
        <w:spacing w:line="360" w:lineRule="auto"/>
        <w:jc w:val="both"/>
        <w:rPr>
          <w:sz w:val="28"/>
          <w:szCs w:val="28"/>
        </w:rPr>
      </w:pPr>
      <w:r w:rsidRPr="00B043EA">
        <w:rPr>
          <w:bCs/>
          <w:sz w:val="28"/>
          <w:szCs w:val="28"/>
          <w:lang w:val="en-GB"/>
        </w:rPr>
        <w:t>Date of Hearing:</w:t>
      </w:r>
      <w:r w:rsidRPr="00B043EA">
        <w:rPr>
          <w:rFonts w:hint="eastAsia"/>
          <w:bCs/>
          <w:sz w:val="28"/>
          <w:szCs w:val="28"/>
          <w:lang w:val="en-GB"/>
        </w:rPr>
        <w:t xml:space="preserve">  </w:t>
      </w:r>
      <w:r w:rsidR="00371B53">
        <w:rPr>
          <w:bCs/>
          <w:sz w:val="28"/>
          <w:szCs w:val="28"/>
          <w:lang w:val="en-GB"/>
        </w:rPr>
        <w:t xml:space="preserve">23 September </w:t>
      </w:r>
      <w:r w:rsidR="00B043EA" w:rsidRPr="00B043EA">
        <w:rPr>
          <w:sz w:val="28"/>
          <w:szCs w:val="28"/>
        </w:rPr>
        <w:t>2016</w:t>
      </w:r>
    </w:p>
    <w:p w:rsidR="00B043EA" w:rsidRPr="00B043EA" w:rsidRDefault="00B043EA" w:rsidP="002475B6">
      <w:pPr>
        <w:snapToGrid w:val="0"/>
        <w:spacing w:line="360" w:lineRule="auto"/>
        <w:jc w:val="both"/>
        <w:rPr>
          <w:sz w:val="28"/>
          <w:szCs w:val="28"/>
        </w:rPr>
      </w:pPr>
      <w:r w:rsidRPr="00B043EA">
        <w:rPr>
          <w:sz w:val="28"/>
          <w:szCs w:val="28"/>
        </w:rPr>
        <w:t xml:space="preserve">Date of </w:t>
      </w:r>
      <w:r w:rsidR="00371B53">
        <w:rPr>
          <w:sz w:val="28"/>
          <w:szCs w:val="28"/>
        </w:rPr>
        <w:t>Decision</w:t>
      </w:r>
      <w:r w:rsidRPr="00B043EA">
        <w:rPr>
          <w:sz w:val="28"/>
          <w:szCs w:val="28"/>
        </w:rPr>
        <w:t>:</w:t>
      </w:r>
      <w:r w:rsidR="00415BC6">
        <w:rPr>
          <w:rFonts w:hint="eastAsia"/>
          <w:sz w:val="28"/>
          <w:szCs w:val="28"/>
        </w:rPr>
        <w:t xml:space="preserve">  3 October </w:t>
      </w:r>
      <w:r w:rsidRPr="00B043EA">
        <w:rPr>
          <w:sz w:val="28"/>
          <w:szCs w:val="28"/>
        </w:rPr>
        <w:t>2016</w:t>
      </w:r>
    </w:p>
    <w:p w:rsidR="00985BA2" w:rsidRPr="00B043EA" w:rsidRDefault="00985BA2" w:rsidP="002475B6">
      <w:pPr>
        <w:tabs>
          <w:tab w:val="left" w:pos="2160"/>
        </w:tabs>
        <w:snapToGrid w:val="0"/>
        <w:spacing w:line="360" w:lineRule="auto"/>
        <w:ind w:left="2160" w:hanging="2160"/>
        <w:jc w:val="both"/>
        <w:rPr>
          <w:bCs/>
          <w:sz w:val="28"/>
          <w:szCs w:val="28"/>
          <w:lang w:val="en-GB"/>
        </w:rPr>
      </w:pPr>
    </w:p>
    <w:p w:rsidR="00205D36" w:rsidRPr="00EC4318" w:rsidRDefault="00205D36" w:rsidP="002475B6">
      <w:pPr>
        <w:snapToGrid w:val="0"/>
        <w:spacing w:line="360" w:lineRule="auto"/>
        <w:jc w:val="center"/>
        <w:rPr>
          <w:bCs/>
          <w:sz w:val="28"/>
          <w:szCs w:val="28"/>
          <w:lang w:val="en-GB"/>
        </w:rPr>
      </w:pPr>
      <w:r w:rsidRPr="00EC4318">
        <w:rPr>
          <w:bCs/>
          <w:sz w:val="28"/>
          <w:szCs w:val="28"/>
          <w:lang w:val="en-GB"/>
        </w:rPr>
        <w:t>---------------</w:t>
      </w:r>
      <w:r w:rsidR="00275785">
        <w:rPr>
          <w:bCs/>
          <w:sz w:val="28"/>
          <w:szCs w:val="28"/>
          <w:lang w:val="en-GB"/>
        </w:rPr>
        <w:t>-----</w:t>
      </w:r>
      <w:r w:rsidRPr="00EC4318">
        <w:rPr>
          <w:bCs/>
          <w:sz w:val="28"/>
          <w:szCs w:val="28"/>
          <w:lang w:val="en-GB"/>
        </w:rPr>
        <w:t>---</w:t>
      </w:r>
    </w:p>
    <w:p w:rsidR="00C96D66" w:rsidRPr="00EC4318" w:rsidRDefault="00371B53" w:rsidP="002475B6">
      <w:pPr>
        <w:snapToGrid w:val="0"/>
        <w:spacing w:line="360" w:lineRule="auto"/>
        <w:jc w:val="center"/>
        <w:rPr>
          <w:bCs/>
          <w:sz w:val="28"/>
          <w:szCs w:val="28"/>
          <w:lang w:val="en-GB"/>
        </w:rPr>
      </w:pPr>
      <w:r>
        <w:rPr>
          <w:bCs/>
          <w:sz w:val="28"/>
          <w:szCs w:val="28"/>
          <w:lang w:val="en-GB"/>
        </w:rPr>
        <w:t>DECISION</w:t>
      </w:r>
    </w:p>
    <w:p w:rsidR="00B043EA" w:rsidRPr="00EC4318" w:rsidRDefault="00B043EA" w:rsidP="002475B6">
      <w:pPr>
        <w:snapToGrid w:val="0"/>
        <w:spacing w:line="360" w:lineRule="auto"/>
        <w:jc w:val="center"/>
        <w:rPr>
          <w:bCs/>
          <w:sz w:val="28"/>
          <w:szCs w:val="28"/>
          <w:lang w:val="en-GB"/>
        </w:rPr>
      </w:pPr>
      <w:r w:rsidRPr="00EC4318">
        <w:rPr>
          <w:bCs/>
          <w:sz w:val="28"/>
          <w:szCs w:val="28"/>
          <w:lang w:val="en-GB"/>
        </w:rPr>
        <w:t>---------------</w:t>
      </w:r>
      <w:r>
        <w:rPr>
          <w:bCs/>
          <w:sz w:val="28"/>
          <w:szCs w:val="28"/>
          <w:lang w:val="en-GB"/>
        </w:rPr>
        <w:t>-----</w:t>
      </w:r>
      <w:r w:rsidRPr="00EC4318">
        <w:rPr>
          <w:bCs/>
          <w:sz w:val="28"/>
          <w:szCs w:val="28"/>
          <w:lang w:val="en-GB"/>
        </w:rPr>
        <w:t>---</w:t>
      </w:r>
    </w:p>
    <w:p w:rsid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i/>
          <w:sz w:val="28"/>
          <w:szCs w:val="28"/>
        </w:rPr>
      </w:pPr>
      <w:r w:rsidRPr="0040649F">
        <w:rPr>
          <w:i/>
          <w:sz w:val="28"/>
          <w:szCs w:val="28"/>
        </w:rPr>
        <w:lastRenderedPageBreak/>
        <w:t>I</w:t>
      </w:r>
      <w:r>
        <w:rPr>
          <w:i/>
          <w:sz w:val="28"/>
          <w:szCs w:val="28"/>
        </w:rPr>
        <w:t>ntroduction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40649F" w:rsidRDefault="0040649F" w:rsidP="002475B6">
      <w:pPr>
        <w:numPr>
          <w:ilvl w:val="0"/>
          <w:numId w:val="15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 xml:space="preserve">On 30 May 2016, the plaintiff filed a summons for leave to appeal against my judgment dated 11 April 2016 (hereinafter referred to as “the </w:t>
      </w:r>
      <w:r w:rsidR="007E0A9B">
        <w:rPr>
          <w:sz w:val="28"/>
          <w:szCs w:val="28"/>
        </w:rPr>
        <w:t>j</w:t>
      </w:r>
      <w:r w:rsidRPr="0040649F">
        <w:rPr>
          <w:sz w:val="28"/>
          <w:szCs w:val="28"/>
        </w:rPr>
        <w:t xml:space="preserve">udgment”), wherein I dismissed the plaintiff’s claim.  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40649F" w:rsidRDefault="0040649F" w:rsidP="002475B6">
      <w:pPr>
        <w:numPr>
          <w:ilvl w:val="0"/>
          <w:numId w:val="15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>The case</w:t>
      </w:r>
      <w:r w:rsidRPr="0040649F">
        <w:rPr>
          <w:sz w:val="28"/>
          <w:szCs w:val="28"/>
          <w:lang w:eastAsia="zh-TW"/>
        </w:rPr>
        <w:t xml:space="preserve"> </w:t>
      </w:r>
      <w:r w:rsidRPr="0040649F">
        <w:rPr>
          <w:sz w:val="28"/>
          <w:szCs w:val="28"/>
        </w:rPr>
        <w:t>arose out of a traffic accident.  The plaintiff injured himself when he was riding his motorcycle in a car park.  He asserted that he slipped and fell due to the existence of sand on a downward slope.  He alleged that the defendants were negligent in the maintenance of the car park.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40649F" w:rsidRDefault="0040649F" w:rsidP="002475B6">
      <w:pPr>
        <w:numPr>
          <w:ilvl w:val="0"/>
          <w:numId w:val="15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>The 1</w:t>
      </w:r>
      <w:r w:rsidRPr="0040649F">
        <w:rPr>
          <w:sz w:val="28"/>
          <w:szCs w:val="28"/>
          <w:vertAlign w:val="superscript"/>
        </w:rPr>
        <w:t>st</w:t>
      </w:r>
      <w:r w:rsidRPr="0040649F">
        <w:rPr>
          <w:sz w:val="28"/>
          <w:szCs w:val="28"/>
        </w:rPr>
        <w:t xml:space="preserve"> defendant was the owner of the car park.  The 2</w:t>
      </w:r>
      <w:r w:rsidRPr="0040649F">
        <w:rPr>
          <w:sz w:val="28"/>
          <w:szCs w:val="28"/>
          <w:vertAlign w:val="superscript"/>
        </w:rPr>
        <w:t>nd</w:t>
      </w:r>
      <w:r w:rsidRPr="0040649F">
        <w:rPr>
          <w:sz w:val="28"/>
          <w:szCs w:val="28"/>
        </w:rPr>
        <w:t xml:space="preserve"> defendant was the management company of the car park.  The 3</w:t>
      </w:r>
      <w:r w:rsidRPr="0040649F">
        <w:rPr>
          <w:sz w:val="28"/>
          <w:szCs w:val="28"/>
          <w:vertAlign w:val="superscript"/>
        </w:rPr>
        <w:t>rd</w:t>
      </w:r>
      <w:r w:rsidRPr="0040649F">
        <w:rPr>
          <w:sz w:val="28"/>
          <w:szCs w:val="28"/>
        </w:rPr>
        <w:t xml:space="preserve"> defendant was the cleaning company of the car park.  All defendants denied liability.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3D53F7" w:rsidRDefault="0040649F" w:rsidP="002475B6">
      <w:pPr>
        <w:tabs>
          <w:tab w:val="left" w:pos="1440"/>
        </w:tabs>
        <w:spacing w:line="360" w:lineRule="auto"/>
        <w:jc w:val="both"/>
        <w:rPr>
          <w:i/>
          <w:sz w:val="28"/>
          <w:szCs w:val="28"/>
        </w:rPr>
      </w:pPr>
      <w:r w:rsidRPr="003D53F7">
        <w:rPr>
          <w:i/>
          <w:sz w:val="28"/>
          <w:szCs w:val="28"/>
        </w:rPr>
        <w:t>G</w:t>
      </w:r>
      <w:r w:rsidR="003D53F7" w:rsidRPr="003D53F7">
        <w:rPr>
          <w:i/>
          <w:sz w:val="28"/>
          <w:szCs w:val="28"/>
        </w:rPr>
        <w:t xml:space="preserve">rounds of appeal of the plaintiff 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C97A8F" w:rsidRDefault="00C97A8F" w:rsidP="002475B6">
      <w:pPr>
        <w:numPr>
          <w:ilvl w:val="0"/>
          <w:numId w:val="15"/>
        </w:numPr>
        <w:tabs>
          <w:tab w:val="left" w:pos="1440"/>
        </w:tabs>
        <w:spacing w:line="360" w:lineRule="auto"/>
        <w:ind w:left="0" w:firstLine="0"/>
        <w:jc w:val="both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The </w:t>
      </w:r>
      <w:r>
        <w:rPr>
          <w:sz w:val="28"/>
          <w:szCs w:val="28"/>
        </w:rPr>
        <w:t>plaintiff</w:t>
      </w:r>
      <w:r>
        <w:rPr>
          <w:rFonts w:hint="eastAsia"/>
          <w:sz w:val="28"/>
          <w:szCs w:val="28"/>
        </w:rPr>
        <w:t xml:space="preserve"> appeals against my findings of fact and </w:t>
      </w:r>
      <w:r>
        <w:rPr>
          <w:sz w:val="28"/>
          <w:szCs w:val="28"/>
        </w:rPr>
        <w:t>exercise</w:t>
      </w:r>
      <w:r>
        <w:rPr>
          <w:rFonts w:hint="eastAsia"/>
          <w:sz w:val="28"/>
          <w:szCs w:val="28"/>
        </w:rPr>
        <w:t xml:space="preserve"> of discretion.</w:t>
      </w:r>
    </w:p>
    <w:p w:rsidR="00C97A8F" w:rsidRDefault="00C97A8F" w:rsidP="00C97A8F">
      <w:pPr>
        <w:tabs>
          <w:tab w:val="left" w:pos="1440"/>
        </w:tabs>
        <w:spacing w:line="360" w:lineRule="auto"/>
        <w:jc w:val="both"/>
        <w:rPr>
          <w:rFonts w:hint="eastAsia"/>
          <w:sz w:val="28"/>
          <w:szCs w:val="28"/>
        </w:rPr>
      </w:pPr>
    </w:p>
    <w:p w:rsidR="0040649F" w:rsidRPr="0040649F" w:rsidRDefault="0040649F" w:rsidP="002475B6">
      <w:pPr>
        <w:numPr>
          <w:ilvl w:val="0"/>
          <w:numId w:val="15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40649F">
        <w:rPr>
          <w:sz w:val="28"/>
          <w:szCs w:val="28"/>
          <w:lang w:eastAsia="zh-TW"/>
        </w:rPr>
        <w:t>In</w:t>
      </w:r>
      <w:r w:rsidRPr="0040649F">
        <w:rPr>
          <w:sz w:val="28"/>
          <w:szCs w:val="28"/>
        </w:rPr>
        <w:t xml:space="preserve"> regard to </w:t>
      </w:r>
      <w:r w:rsidR="00C97A8F">
        <w:rPr>
          <w:rFonts w:hint="eastAsia"/>
          <w:sz w:val="28"/>
          <w:szCs w:val="28"/>
        </w:rPr>
        <w:t>the appeal</w:t>
      </w:r>
      <w:r w:rsidRPr="0040649F">
        <w:rPr>
          <w:sz w:val="28"/>
          <w:szCs w:val="28"/>
        </w:rPr>
        <w:t>, many of the points relied upon by the plaintiff could be said to</w:t>
      </w:r>
      <w:r w:rsidRPr="0040649F">
        <w:rPr>
          <w:sz w:val="28"/>
          <w:szCs w:val="28"/>
          <w:lang w:eastAsia="zh-TW"/>
        </w:rPr>
        <w:t xml:space="preserve"> </w:t>
      </w:r>
      <w:r w:rsidRPr="0040649F">
        <w:rPr>
          <w:sz w:val="28"/>
          <w:szCs w:val="28"/>
        </w:rPr>
        <w:t>be overlapping.  The points could be conveniently summarized and grouped as follows:-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Default="0040649F" w:rsidP="002475B6">
      <w:pPr>
        <w:numPr>
          <w:ilvl w:val="0"/>
          <w:numId w:val="16"/>
        </w:numPr>
        <w:tabs>
          <w:tab w:val="left" w:pos="1440"/>
          <w:tab w:val="left" w:pos="2160"/>
        </w:tabs>
        <w:spacing w:line="360" w:lineRule="auto"/>
        <w:ind w:left="2160" w:hanging="72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 xml:space="preserve">Erring in rejecting the evidence of the plaintiff and in holding that the plaintiff’s account was inherently </w:t>
      </w:r>
      <w:r w:rsidRPr="0040649F">
        <w:rPr>
          <w:sz w:val="28"/>
          <w:szCs w:val="28"/>
        </w:rPr>
        <w:lastRenderedPageBreak/>
        <w:t>implausible, improbable and absurd (hereinafter referred to as “Ground 1”),</w:t>
      </w:r>
    </w:p>
    <w:p w:rsidR="003D53F7" w:rsidRPr="0040649F" w:rsidRDefault="003D53F7" w:rsidP="002475B6">
      <w:pPr>
        <w:tabs>
          <w:tab w:val="left" w:pos="1440"/>
          <w:tab w:val="left" w:pos="2160"/>
        </w:tabs>
        <w:spacing w:line="360" w:lineRule="auto"/>
        <w:ind w:left="2160"/>
        <w:jc w:val="both"/>
        <w:rPr>
          <w:sz w:val="28"/>
          <w:szCs w:val="28"/>
        </w:rPr>
      </w:pPr>
    </w:p>
    <w:p w:rsidR="0040649F" w:rsidRDefault="0040649F" w:rsidP="002475B6">
      <w:pPr>
        <w:numPr>
          <w:ilvl w:val="0"/>
          <w:numId w:val="16"/>
        </w:numPr>
        <w:tabs>
          <w:tab w:val="left" w:pos="1440"/>
          <w:tab w:val="left" w:pos="2160"/>
        </w:tabs>
        <w:spacing w:line="360" w:lineRule="auto"/>
        <w:ind w:left="2160" w:hanging="72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>Misapprehending the evidence of the plaintiff (hereinafter referred to as “Ground 2”)</w:t>
      </w:r>
    </w:p>
    <w:p w:rsidR="003D53F7" w:rsidRPr="0040649F" w:rsidRDefault="003D53F7" w:rsidP="002475B6">
      <w:pPr>
        <w:tabs>
          <w:tab w:val="left" w:pos="1440"/>
          <w:tab w:val="left" w:pos="2160"/>
        </w:tabs>
        <w:spacing w:line="360" w:lineRule="auto"/>
        <w:jc w:val="both"/>
        <w:rPr>
          <w:sz w:val="28"/>
          <w:szCs w:val="28"/>
        </w:rPr>
      </w:pPr>
    </w:p>
    <w:p w:rsidR="0040649F" w:rsidRDefault="0040649F" w:rsidP="002475B6">
      <w:pPr>
        <w:numPr>
          <w:ilvl w:val="0"/>
          <w:numId w:val="16"/>
        </w:numPr>
        <w:tabs>
          <w:tab w:val="left" w:pos="1440"/>
          <w:tab w:val="left" w:pos="2160"/>
        </w:tabs>
        <w:spacing w:line="360" w:lineRule="auto"/>
        <w:ind w:left="2160" w:hanging="72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>Erring in holding that the presence of the sand was not an unusual event (hereinafter referred to as “Ground 3”</w:t>
      </w:r>
      <w:r w:rsidR="003D53F7">
        <w:rPr>
          <w:sz w:val="28"/>
          <w:szCs w:val="28"/>
        </w:rPr>
        <w:t>), and</w:t>
      </w:r>
    </w:p>
    <w:p w:rsidR="003D53F7" w:rsidRPr="0040649F" w:rsidRDefault="003D53F7" w:rsidP="002475B6">
      <w:pPr>
        <w:tabs>
          <w:tab w:val="left" w:pos="1440"/>
          <w:tab w:val="left" w:pos="2160"/>
        </w:tabs>
        <w:spacing w:line="360" w:lineRule="auto"/>
        <w:jc w:val="both"/>
        <w:rPr>
          <w:sz w:val="28"/>
          <w:szCs w:val="28"/>
        </w:rPr>
      </w:pPr>
    </w:p>
    <w:p w:rsidR="0040649F" w:rsidRPr="0040649F" w:rsidRDefault="0040649F" w:rsidP="002475B6">
      <w:pPr>
        <w:numPr>
          <w:ilvl w:val="0"/>
          <w:numId w:val="16"/>
        </w:numPr>
        <w:tabs>
          <w:tab w:val="left" w:pos="1440"/>
          <w:tab w:val="left" w:pos="2160"/>
        </w:tabs>
        <w:spacing w:line="360" w:lineRule="auto"/>
        <w:ind w:left="2160" w:hanging="72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>Erring in finding contributory negligence on the plaintiff’s part of 75% (if the defendants were to be found liable) (hereinafter referred to as “Ground 4”).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40649F" w:rsidRDefault="0040649F" w:rsidP="002475B6">
      <w:pPr>
        <w:numPr>
          <w:ilvl w:val="0"/>
          <w:numId w:val="15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 xml:space="preserve">Just for the avoidance of doubt, no </w:t>
      </w:r>
      <w:r w:rsidR="00C97A8F">
        <w:rPr>
          <w:rFonts w:hint="eastAsia"/>
          <w:sz w:val="28"/>
          <w:szCs w:val="28"/>
        </w:rPr>
        <w:t xml:space="preserve">grounds </w:t>
      </w:r>
      <w:r w:rsidRPr="0040649F">
        <w:rPr>
          <w:sz w:val="28"/>
          <w:szCs w:val="28"/>
        </w:rPr>
        <w:t xml:space="preserve">were advanced by the plaintiff in relation to the calculation of the quantum (ie Issue Four of the </w:t>
      </w:r>
      <w:r w:rsidR="007E0A9B">
        <w:rPr>
          <w:sz w:val="28"/>
          <w:szCs w:val="28"/>
        </w:rPr>
        <w:t>j</w:t>
      </w:r>
      <w:r w:rsidRPr="0040649F">
        <w:rPr>
          <w:sz w:val="28"/>
          <w:szCs w:val="28"/>
        </w:rPr>
        <w:t>udgment).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3D53F7" w:rsidRDefault="0040649F" w:rsidP="002475B6">
      <w:pPr>
        <w:tabs>
          <w:tab w:val="left" w:pos="1440"/>
        </w:tabs>
        <w:spacing w:line="360" w:lineRule="auto"/>
        <w:jc w:val="both"/>
        <w:rPr>
          <w:i/>
          <w:sz w:val="28"/>
          <w:szCs w:val="28"/>
        </w:rPr>
      </w:pPr>
      <w:r w:rsidRPr="003D53F7">
        <w:rPr>
          <w:i/>
          <w:sz w:val="28"/>
          <w:szCs w:val="28"/>
        </w:rPr>
        <w:t>L</w:t>
      </w:r>
      <w:r w:rsidR="003D53F7">
        <w:rPr>
          <w:i/>
          <w:sz w:val="28"/>
          <w:szCs w:val="28"/>
        </w:rPr>
        <w:t>egal principles for granting leave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40649F" w:rsidRDefault="0040649F" w:rsidP="002475B6">
      <w:pPr>
        <w:numPr>
          <w:ilvl w:val="0"/>
          <w:numId w:val="15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>Under section 63 of the District Court Ordinance, Cap 336, an appeal to the Court of Appeal from a judgment, order or decision of a District Judge in any civil cause or matter may only be made with leave.</w:t>
      </w:r>
      <w:r w:rsidR="003D53F7">
        <w:rPr>
          <w:sz w:val="28"/>
          <w:szCs w:val="28"/>
        </w:rPr>
        <w:t xml:space="preserve"> </w:t>
      </w:r>
      <w:r w:rsidRPr="0040649F">
        <w:rPr>
          <w:sz w:val="28"/>
          <w:szCs w:val="28"/>
        </w:rPr>
        <w:t xml:space="preserve"> Section 63A(2) provides that leave to appeal shall not be granted unless the judge or the Court of Appeal hearing the application is satisfied that the appeal has a reasonable prospect of success or there is some other reason in the interests of justice why the appeal should be heard.</w:t>
      </w:r>
    </w:p>
    <w:p w:rsid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2475B6" w:rsidRDefault="002475B6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2475B6" w:rsidRPr="0040649F" w:rsidRDefault="002475B6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40649F" w:rsidRDefault="0040649F" w:rsidP="002475B6">
      <w:pPr>
        <w:numPr>
          <w:ilvl w:val="0"/>
          <w:numId w:val="15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>It is established that leave to appeal under section 63A(2) s</w:t>
      </w:r>
      <w:r w:rsidR="00C97A8F">
        <w:rPr>
          <w:rFonts w:hint="eastAsia"/>
          <w:sz w:val="28"/>
          <w:szCs w:val="28"/>
        </w:rPr>
        <w:t xml:space="preserve">hould </w:t>
      </w:r>
      <w:r w:rsidRPr="0040649F">
        <w:rPr>
          <w:sz w:val="28"/>
          <w:szCs w:val="28"/>
        </w:rPr>
        <w:t>not lightly granted.</w:t>
      </w:r>
      <w:r w:rsidR="003D53F7">
        <w:rPr>
          <w:sz w:val="28"/>
          <w:szCs w:val="28"/>
        </w:rPr>
        <w:t xml:space="preserve"> </w:t>
      </w:r>
      <w:r w:rsidRPr="0040649F">
        <w:rPr>
          <w:sz w:val="28"/>
          <w:szCs w:val="28"/>
        </w:rPr>
        <w:t xml:space="preserve"> A reasonable prospect of success means that the prospects of succeeding must be reasonable and therefore more than fanciful, without having to be probable: see </w:t>
      </w:r>
      <w:r w:rsidRPr="003D53F7">
        <w:rPr>
          <w:i/>
          <w:iCs/>
          <w:sz w:val="28"/>
          <w:szCs w:val="28"/>
        </w:rPr>
        <w:t>SMSE v KL</w:t>
      </w:r>
      <w:r w:rsidRPr="0040649F">
        <w:rPr>
          <w:sz w:val="28"/>
          <w:szCs w:val="28"/>
        </w:rPr>
        <w:t xml:space="preserve"> [2009] 4 HKLRD 125; see also </w:t>
      </w:r>
      <w:r w:rsidRPr="003D53F7">
        <w:rPr>
          <w:i/>
          <w:iCs/>
          <w:sz w:val="28"/>
          <w:szCs w:val="28"/>
        </w:rPr>
        <w:t>Yuen Oi Yee Lisa v Charoen Sirivadhanabhakdi &amp; Others</w:t>
      </w:r>
      <w:r w:rsidRPr="0040649F">
        <w:rPr>
          <w:sz w:val="28"/>
          <w:szCs w:val="28"/>
        </w:rPr>
        <w:t xml:space="preserve"> (unreported, HCMP 3305/2015, 16 March 2016).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40649F" w:rsidRDefault="0040649F" w:rsidP="002475B6">
      <w:pPr>
        <w:numPr>
          <w:ilvl w:val="0"/>
          <w:numId w:val="15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 xml:space="preserve">Insofar as the grounds of appeal are about the findings of fact, the plaintiff has a high burden to discharge.  The appeal court should only intervene if it was satisfied that the trial judge’s conclusion on the facts was “plainly wrong”: see </w:t>
      </w:r>
      <w:r w:rsidRPr="007E0A9B">
        <w:rPr>
          <w:i/>
          <w:iCs/>
          <w:sz w:val="28"/>
          <w:szCs w:val="28"/>
        </w:rPr>
        <w:t>Ting Kwok Keung v Tam Dick Yuen</w:t>
      </w:r>
      <w:r w:rsidRPr="0040649F">
        <w:rPr>
          <w:sz w:val="28"/>
          <w:szCs w:val="28"/>
        </w:rPr>
        <w:t xml:space="preserve"> </w:t>
      </w:r>
      <w:r w:rsidR="007E0A9B">
        <w:rPr>
          <w:sz w:val="28"/>
          <w:szCs w:val="28"/>
        </w:rPr>
        <w:t>[</w:t>
      </w:r>
      <w:r w:rsidRPr="0040649F">
        <w:rPr>
          <w:sz w:val="28"/>
          <w:szCs w:val="28"/>
        </w:rPr>
        <w:t>2002</w:t>
      </w:r>
      <w:r w:rsidR="007E0A9B">
        <w:rPr>
          <w:sz w:val="28"/>
          <w:szCs w:val="28"/>
        </w:rPr>
        <w:t>]</w:t>
      </w:r>
      <w:r w:rsidRPr="0040649F">
        <w:rPr>
          <w:sz w:val="28"/>
          <w:szCs w:val="28"/>
        </w:rPr>
        <w:t xml:space="preserve"> 5 HKCFAR 336.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7E0A9B" w:rsidRDefault="0040649F" w:rsidP="002475B6">
      <w:pPr>
        <w:tabs>
          <w:tab w:val="left" w:pos="1440"/>
        </w:tabs>
        <w:spacing w:line="360" w:lineRule="auto"/>
        <w:jc w:val="both"/>
        <w:rPr>
          <w:i/>
          <w:sz w:val="28"/>
          <w:szCs w:val="28"/>
        </w:rPr>
      </w:pPr>
      <w:r w:rsidRPr="007E0A9B">
        <w:rPr>
          <w:i/>
          <w:sz w:val="28"/>
          <w:szCs w:val="28"/>
        </w:rPr>
        <w:t>C</w:t>
      </w:r>
      <w:r w:rsidR="007E0A9B">
        <w:rPr>
          <w:i/>
          <w:sz w:val="28"/>
          <w:szCs w:val="28"/>
        </w:rPr>
        <w:t>onsideration of the grounds of appeal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40649F" w:rsidRDefault="0040649F" w:rsidP="002475B6">
      <w:pPr>
        <w:numPr>
          <w:ilvl w:val="0"/>
          <w:numId w:val="15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 xml:space="preserve">In the </w:t>
      </w:r>
      <w:r w:rsidR="007E0A9B">
        <w:rPr>
          <w:sz w:val="28"/>
          <w:szCs w:val="28"/>
        </w:rPr>
        <w:t>j</w:t>
      </w:r>
      <w:r w:rsidRPr="0040649F">
        <w:rPr>
          <w:sz w:val="28"/>
          <w:szCs w:val="28"/>
        </w:rPr>
        <w:t xml:space="preserve">udgment, from paragraphs 33 to 89, I had summarized </w:t>
      </w:r>
      <w:r w:rsidRPr="0040649F">
        <w:rPr>
          <w:sz w:val="28"/>
          <w:szCs w:val="28"/>
          <w:lang w:eastAsia="zh-TW"/>
        </w:rPr>
        <w:t xml:space="preserve">the evidence of </w:t>
      </w:r>
      <w:r w:rsidRPr="0040649F">
        <w:rPr>
          <w:sz w:val="28"/>
          <w:szCs w:val="28"/>
        </w:rPr>
        <w:t>both the plaintiff’s witnesses and defendants’ witnesses.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40649F" w:rsidRDefault="0040649F" w:rsidP="002475B6">
      <w:pPr>
        <w:numPr>
          <w:ilvl w:val="0"/>
          <w:numId w:val="15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 xml:space="preserve">In the </w:t>
      </w:r>
      <w:r w:rsidR="007E0A9B">
        <w:rPr>
          <w:sz w:val="28"/>
          <w:szCs w:val="28"/>
        </w:rPr>
        <w:t>j</w:t>
      </w:r>
      <w:r w:rsidRPr="0040649F">
        <w:rPr>
          <w:sz w:val="28"/>
          <w:szCs w:val="28"/>
        </w:rPr>
        <w:t xml:space="preserve">udgment, at paragraphs 90 and 91, I had in mind the legal principles in assessing the credibility of witnesses.  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40649F" w:rsidRDefault="0040649F" w:rsidP="002475B6">
      <w:pPr>
        <w:numPr>
          <w:ilvl w:val="0"/>
          <w:numId w:val="15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 xml:space="preserve">I have carefully considered the written and oral submissions, cases and authorities of both parties before I reach the present decision.  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40649F" w:rsidRDefault="0040649F" w:rsidP="002475B6">
      <w:pPr>
        <w:numPr>
          <w:ilvl w:val="0"/>
          <w:numId w:val="15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 xml:space="preserve">I shall now deal with </w:t>
      </w:r>
      <w:r w:rsidR="0012646F">
        <w:rPr>
          <w:rFonts w:hint="eastAsia"/>
          <w:sz w:val="28"/>
          <w:szCs w:val="28"/>
        </w:rPr>
        <w:t>the g</w:t>
      </w:r>
      <w:r w:rsidRPr="0040649F">
        <w:rPr>
          <w:sz w:val="28"/>
          <w:szCs w:val="28"/>
        </w:rPr>
        <w:t>rounds of appeal.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40649F" w:rsidRDefault="0040649F" w:rsidP="002475B6">
      <w:pPr>
        <w:numPr>
          <w:ilvl w:val="0"/>
          <w:numId w:val="15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 xml:space="preserve">Ground 1:  In gist, the plaintiff protested that I made speculations and that I made findings of facts without expert evidence.  I disagree.  Although the </w:t>
      </w:r>
      <w:r w:rsidR="007E0A9B">
        <w:rPr>
          <w:sz w:val="28"/>
          <w:szCs w:val="28"/>
        </w:rPr>
        <w:t>c</w:t>
      </w:r>
      <w:r w:rsidRPr="0040649F">
        <w:rPr>
          <w:sz w:val="28"/>
          <w:szCs w:val="28"/>
        </w:rPr>
        <w:t xml:space="preserve">ourt may seek assistance by way of expert evidence, the task of fact-finding is ultimately vested in the </w:t>
      </w:r>
      <w:r w:rsidR="007E0A9B">
        <w:rPr>
          <w:sz w:val="28"/>
          <w:szCs w:val="28"/>
        </w:rPr>
        <w:t>c</w:t>
      </w:r>
      <w:r w:rsidRPr="0040649F">
        <w:rPr>
          <w:sz w:val="28"/>
          <w:szCs w:val="28"/>
        </w:rPr>
        <w:t xml:space="preserve">ourt.  The causation of the skidding is a matter </w:t>
      </w:r>
      <w:r w:rsidR="00C97A8F">
        <w:rPr>
          <w:rFonts w:hint="eastAsia"/>
          <w:sz w:val="28"/>
          <w:szCs w:val="28"/>
        </w:rPr>
        <w:t xml:space="preserve">to be assessed by </w:t>
      </w:r>
      <w:r w:rsidRPr="0040649F">
        <w:rPr>
          <w:sz w:val="28"/>
          <w:szCs w:val="28"/>
        </w:rPr>
        <w:t xml:space="preserve">the </w:t>
      </w:r>
      <w:r w:rsidR="007E0A9B">
        <w:rPr>
          <w:sz w:val="28"/>
          <w:szCs w:val="28"/>
        </w:rPr>
        <w:t>c</w:t>
      </w:r>
      <w:r w:rsidRPr="0040649F">
        <w:rPr>
          <w:sz w:val="28"/>
          <w:szCs w:val="28"/>
        </w:rPr>
        <w:t xml:space="preserve">ourt.  A judge is entitled to use his or her common sense to approach the question in the same way as a juror.  See </w:t>
      </w:r>
      <w:r w:rsidRPr="007E0A9B">
        <w:rPr>
          <w:i/>
          <w:sz w:val="28"/>
          <w:szCs w:val="28"/>
        </w:rPr>
        <w:t>Lee Kin Kai v Ocean Tramping Co Ltd</w:t>
      </w:r>
      <w:r w:rsidRPr="0040649F">
        <w:rPr>
          <w:sz w:val="28"/>
          <w:szCs w:val="28"/>
        </w:rPr>
        <w:t xml:space="preserve"> [1991] 2 HKLR 232 and </w:t>
      </w:r>
      <w:r w:rsidRPr="007E0A9B">
        <w:rPr>
          <w:i/>
          <w:sz w:val="28"/>
          <w:szCs w:val="28"/>
        </w:rPr>
        <w:t>Cho Kam Chuen v Tse Chi Hung</w:t>
      </w:r>
      <w:r w:rsidRPr="0040649F">
        <w:rPr>
          <w:sz w:val="28"/>
          <w:szCs w:val="28"/>
        </w:rPr>
        <w:t xml:space="preserve"> (unreported, HCPI 170 of 2000, 25 October 2000). </w:t>
      </w:r>
      <w:r w:rsidR="007E0A9B">
        <w:rPr>
          <w:sz w:val="28"/>
          <w:szCs w:val="28"/>
        </w:rPr>
        <w:t xml:space="preserve"> </w:t>
      </w:r>
      <w:r w:rsidRPr="0040649F">
        <w:rPr>
          <w:sz w:val="28"/>
          <w:szCs w:val="28"/>
        </w:rPr>
        <w:t xml:space="preserve">Furthermore, I have stated my reasons for not accepting </w:t>
      </w:r>
      <w:r w:rsidR="00C97A8F">
        <w:rPr>
          <w:rFonts w:hint="eastAsia"/>
          <w:sz w:val="28"/>
          <w:szCs w:val="28"/>
        </w:rPr>
        <w:t xml:space="preserve">the case and </w:t>
      </w:r>
      <w:r w:rsidRPr="0040649F">
        <w:rPr>
          <w:sz w:val="28"/>
          <w:szCs w:val="28"/>
        </w:rPr>
        <w:t xml:space="preserve">the evidence of the plaintiff in paragraphs 94 to 102 of the </w:t>
      </w:r>
      <w:r w:rsidR="007E0A9B">
        <w:rPr>
          <w:sz w:val="28"/>
          <w:szCs w:val="28"/>
        </w:rPr>
        <w:t>j</w:t>
      </w:r>
      <w:r w:rsidRPr="0040649F">
        <w:rPr>
          <w:sz w:val="28"/>
          <w:szCs w:val="28"/>
        </w:rPr>
        <w:t xml:space="preserve">udgment.  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40649F" w:rsidRDefault="0040649F" w:rsidP="002475B6">
      <w:pPr>
        <w:numPr>
          <w:ilvl w:val="0"/>
          <w:numId w:val="15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 xml:space="preserve">Ground 2: I have carefully reviewed the whole </w:t>
      </w:r>
      <w:r w:rsidR="007E0A9B">
        <w:rPr>
          <w:sz w:val="28"/>
          <w:szCs w:val="28"/>
        </w:rPr>
        <w:t>j</w:t>
      </w:r>
      <w:r w:rsidRPr="0040649F">
        <w:rPr>
          <w:sz w:val="28"/>
          <w:szCs w:val="28"/>
        </w:rPr>
        <w:t>udgment and the transcript of the trial</w:t>
      </w:r>
      <w:r w:rsidR="00C97A8F">
        <w:rPr>
          <w:rFonts w:hint="eastAsia"/>
          <w:sz w:val="28"/>
          <w:szCs w:val="28"/>
        </w:rPr>
        <w:t xml:space="preserve"> in the hearing bundle</w:t>
      </w:r>
      <w:r w:rsidRPr="0040649F">
        <w:rPr>
          <w:sz w:val="28"/>
          <w:szCs w:val="28"/>
        </w:rPr>
        <w:t xml:space="preserve">.  The plaintiff complained that I had misapprehended the location and quantity of the sand.  However, it is trite that I was alive to these very matters at paragraphs 43, 44 and 52 of the </w:t>
      </w:r>
      <w:r w:rsidR="007E0A9B">
        <w:rPr>
          <w:sz w:val="28"/>
          <w:szCs w:val="28"/>
        </w:rPr>
        <w:t>j</w:t>
      </w:r>
      <w:r w:rsidRPr="0040649F">
        <w:rPr>
          <w:sz w:val="28"/>
          <w:szCs w:val="28"/>
        </w:rPr>
        <w:t xml:space="preserve">udgment.  I had also considered the photographs of the sand in paragraphs 99(b), 100 and 110 of the </w:t>
      </w:r>
      <w:r w:rsidR="007E0A9B">
        <w:rPr>
          <w:sz w:val="28"/>
          <w:szCs w:val="28"/>
        </w:rPr>
        <w:t>j</w:t>
      </w:r>
      <w:r w:rsidRPr="0040649F">
        <w:rPr>
          <w:sz w:val="28"/>
          <w:szCs w:val="28"/>
        </w:rPr>
        <w:t xml:space="preserve">udgment.  I do not find the complaints of the plaintiff valid.  The </w:t>
      </w:r>
      <w:r w:rsidR="007E0A9B">
        <w:rPr>
          <w:sz w:val="28"/>
          <w:szCs w:val="28"/>
        </w:rPr>
        <w:t>c</w:t>
      </w:r>
      <w:r w:rsidRPr="0040649F">
        <w:rPr>
          <w:sz w:val="28"/>
          <w:szCs w:val="28"/>
        </w:rPr>
        <w:t xml:space="preserve">ourt is not bound to accept any </w:t>
      </w:r>
      <w:r w:rsidR="00C97A8F">
        <w:rPr>
          <w:rFonts w:hint="eastAsia"/>
          <w:sz w:val="28"/>
          <w:szCs w:val="28"/>
        </w:rPr>
        <w:t xml:space="preserve">assertions </w:t>
      </w:r>
      <w:r w:rsidRPr="0040649F">
        <w:rPr>
          <w:sz w:val="28"/>
          <w:szCs w:val="28"/>
        </w:rPr>
        <w:t>for the sole reason that the evidence tendered was undisputed.  The plaintiff must still prove his case on a balance of probabilities.  I do not find that the plaintiff discharged the “plainly wrong” test.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40649F" w:rsidRDefault="0040649F" w:rsidP="002475B6">
      <w:pPr>
        <w:numPr>
          <w:ilvl w:val="0"/>
          <w:numId w:val="15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 xml:space="preserve">Ground 3: I have provided my analysis in holding that the presence of the sand was not an unusual event in paragraphs 110 to 115 of the </w:t>
      </w:r>
      <w:r w:rsidR="007E0A9B">
        <w:rPr>
          <w:sz w:val="28"/>
          <w:szCs w:val="28"/>
        </w:rPr>
        <w:t>j</w:t>
      </w:r>
      <w:r w:rsidRPr="0040649F">
        <w:rPr>
          <w:sz w:val="28"/>
          <w:szCs w:val="28"/>
        </w:rPr>
        <w:t>udgment.  I do not think my reasons were erroneous.</w:t>
      </w:r>
    </w:p>
    <w:p w:rsid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2475B6" w:rsidRPr="0040649F" w:rsidRDefault="002475B6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40649F" w:rsidRDefault="0040649F" w:rsidP="002475B6">
      <w:pPr>
        <w:numPr>
          <w:ilvl w:val="0"/>
          <w:numId w:val="15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 xml:space="preserve">Ground 4:  I have stated my analysis for the plaintiff’s contributory negligence in paragraphs 121 to 125.  I do not find the criticism against my </w:t>
      </w:r>
      <w:r w:rsidR="00C97A8F">
        <w:rPr>
          <w:rFonts w:hint="eastAsia"/>
          <w:sz w:val="28"/>
          <w:szCs w:val="28"/>
        </w:rPr>
        <w:t xml:space="preserve">exercise of </w:t>
      </w:r>
      <w:r w:rsidRPr="0040649F">
        <w:rPr>
          <w:sz w:val="28"/>
          <w:szCs w:val="28"/>
        </w:rPr>
        <w:t xml:space="preserve">discretion and ruling reasonable.  See section 21 of the Law Amendment and Reform Consolidation Ordinance, Cap 23.  See also </w:t>
      </w:r>
      <w:r w:rsidRPr="007E0A9B">
        <w:rPr>
          <w:i/>
          <w:sz w:val="28"/>
          <w:szCs w:val="28"/>
        </w:rPr>
        <w:t>National Coal Board v England</w:t>
      </w:r>
      <w:r w:rsidRPr="0040649F">
        <w:rPr>
          <w:sz w:val="28"/>
          <w:szCs w:val="28"/>
        </w:rPr>
        <w:t xml:space="preserve"> [1954] AC 403 and </w:t>
      </w:r>
      <w:r w:rsidRPr="007E0A9B">
        <w:rPr>
          <w:i/>
          <w:sz w:val="28"/>
          <w:szCs w:val="28"/>
        </w:rPr>
        <w:t xml:space="preserve">Hsu Li Yun (the administratrix of the estate of Lee On, the deceased) v The Incorporated Owners of Yuen Fat Building </w:t>
      </w:r>
      <w:r w:rsidRPr="0040649F">
        <w:rPr>
          <w:sz w:val="28"/>
          <w:szCs w:val="28"/>
        </w:rPr>
        <w:t xml:space="preserve">[2000] 1 HKLRD 900. 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7E0A9B" w:rsidRDefault="0040649F" w:rsidP="002475B6">
      <w:pPr>
        <w:tabs>
          <w:tab w:val="left" w:pos="1440"/>
        </w:tabs>
        <w:spacing w:line="360" w:lineRule="auto"/>
        <w:jc w:val="both"/>
        <w:rPr>
          <w:i/>
          <w:sz w:val="28"/>
          <w:szCs w:val="28"/>
        </w:rPr>
      </w:pPr>
      <w:r w:rsidRPr="007E0A9B">
        <w:rPr>
          <w:i/>
          <w:sz w:val="28"/>
          <w:szCs w:val="28"/>
        </w:rPr>
        <w:t>C</w:t>
      </w:r>
      <w:r w:rsidR="007E0A9B" w:rsidRPr="007E0A9B">
        <w:rPr>
          <w:i/>
          <w:sz w:val="28"/>
          <w:szCs w:val="28"/>
        </w:rPr>
        <w:t>on</w:t>
      </w:r>
      <w:r w:rsidR="007E0A9B">
        <w:rPr>
          <w:i/>
          <w:sz w:val="28"/>
          <w:szCs w:val="28"/>
        </w:rPr>
        <w:t>c</w:t>
      </w:r>
      <w:r w:rsidR="007E0A9B" w:rsidRPr="007E0A9B">
        <w:rPr>
          <w:i/>
          <w:sz w:val="28"/>
          <w:szCs w:val="28"/>
        </w:rPr>
        <w:t>lusion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40649F" w:rsidRDefault="0040649F" w:rsidP="002475B6">
      <w:pPr>
        <w:numPr>
          <w:ilvl w:val="0"/>
          <w:numId w:val="15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>Based on the above, the plaintiff’s proposed grounds of appeal, whether taken individual</w:t>
      </w:r>
      <w:r w:rsidRPr="0040649F">
        <w:rPr>
          <w:sz w:val="28"/>
          <w:szCs w:val="28"/>
          <w:lang w:eastAsia="zh-TW"/>
        </w:rPr>
        <w:t>ly</w:t>
      </w:r>
      <w:r w:rsidRPr="0040649F">
        <w:rPr>
          <w:sz w:val="28"/>
          <w:szCs w:val="28"/>
        </w:rPr>
        <w:t xml:space="preserve"> or cumulatively, do not give rise to any reasonable prospect of success.  See </w:t>
      </w:r>
      <w:r w:rsidRPr="002475B6">
        <w:rPr>
          <w:i/>
          <w:sz w:val="28"/>
          <w:szCs w:val="28"/>
        </w:rPr>
        <w:t>Yeung Cheung Chun v Wing Shing Caisson &amp; Foundation Limited and Another</w:t>
      </w:r>
      <w:r w:rsidRPr="0040649F">
        <w:rPr>
          <w:sz w:val="28"/>
          <w:szCs w:val="28"/>
        </w:rPr>
        <w:t xml:space="preserve"> (unreported, CACV 39 of 2015, 25 April 2016) and </w:t>
      </w:r>
      <w:r w:rsidRPr="002475B6">
        <w:rPr>
          <w:i/>
          <w:sz w:val="28"/>
          <w:szCs w:val="28"/>
        </w:rPr>
        <w:t>Tin Kwong International Enterprise Company Limited &amp;</w:t>
      </w:r>
      <w:r w:rsidRPr="002475B6">
        <w:rPr>
          <w:i/>
          <w:sz w:val="28"/>
          <w:szCs w:val="28"/>
          <w:lang w:eastAsia="zh-TW"/>
        </w:rPr>
        <w:t xml:space="preserve"> </w:t>
      </w:r>
      <w:r w:rsidRPr="002475B6">
        <w:rPr>
          <w:i/>
          <w:sz w:val="28"/>
          <w:szCs w:val="28"/>
        </w:rPr>
        <w:t>Ors v San Tung &amp; Anor</w:t>
      </w:r>
      <w:r w:rsidRPr="0040649F">
        <w:rPr>
          <w:sz w:val="28"/>
          <w:szCs w:val="28"/>
        </w:rPr>
        <w:t xml:space="preserve"> [2006] 2 HKLRD 185.  Furthermore, I cannot see any reason in the interests of justice that the appeal should be heard.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40649F" w:rsidRDefault="0040649F" w:rsidP="002475B6">
      <w:pPr>
        <w:numPr>
          <w:ilvl w:val="0"/>
          <w:numId w:val="15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>In the circumstances, the plaintiff’s application for leave to appeal is dismissed.</w:t>
      </w:r>
    </w:p>
    <w:p w:rsidR="0040649F" w:rsidRP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40649F" w:rsidRDefault="0040649F" w:rsidP="002475B6">
      <w:pPr>
        <w:numPr>
          <w:ilvl w:val="0"/>
          <w:numId w:val="15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 xml:space="preserve">Following the common consensus of both parties that costs should follow the event, I make an order </w:t>
      </w:r>
      <w:r w:rsidRPr="0040649F">
        <w:rPr>
          <w:iCs/>
          <w:sz w:val="28"/>
          <w:szCs w:val="28"/>
        </w:rPr>
        <w:t>nisi</w:t>
      </w:r>
      <w:r w:rsidRPr="0040649F">
        <w:rPr>
          <w:sz w:val="28"/>
          <w:szCs w:val="28"/>
        </w:rPr>
        <w:t xml:space="preserve"> that the plaintiff is to pay the defendant’s costs of the </w:t>
      </w:r>
      <w:r w:rsidR="00C97A8F">
        <w:rPr>
          <w:rFonts w:hint="eastAsia"/>
          <w:sz w:val="28"/>
          <w:szCs w:val="28"/>
        </w:rPr>
        <w:t>summons</w:t>
      </w:r>
      <w:r w:rsidRPr="0040649F">
        <w:rPr>
          <w:sz w:val="28"/>
          <w:szCs w:val="28"/>
        </w:rPr>
        <w:t>, with counsel certificate, to be taxed if not agreed and that the plaintiff’s own costs to be taxed in accordance with the Legal Aid Regulations.</w:t>
      </w:r>
    </w:p>
    <w:p w:rsidR="0040649F" w:rsidRDefault="0040649F" w:rsidP="002475B6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40649F" w:rsidRPr="0040649F" w:rsidRDefault="0040649F" w:rsidP="002475B6">
      <w:pPr>
        <w:numPr>
          <w:ilvl w:val="0"/>
          <w:numId w:val="15"/>
        </w:numPr>
        <w:tabs>
          <w:tab w:val="left" w:pos="144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40649F">
        <w:rPr>
          <w:sz w:val="28"/>
          <w:szCs w:val="28"/>
        </w:rPr>
        <w:t>Lastly, I thank Mr Sham and Mr</w:t>
      </w:r>
      <w:r w:rsidRPr="0040649F">
        <w:rPr>
          <w:sz w:val="28"/>
          <w:szCs w:val="28"/>
          <w:lang w:eastAsia="zh-TW"/>
        </w:rPr>
        <w:t xml:space="preserve"> </w:t>
      </w:r>
      <w:r w:rsidRPr="0040649F">
        <w:rPr>
          <w:sz w:val="28"/>
          <w:szCs w:val="28"/>
        </w:rPr>
        <w:t>Gidwani for their helpful submissions.</w:t>
      </w:r>
    </w:p>
    <w:p w:rsidR="005D7E03" w:rsidRDefault="005D7E03" w:rsidP="002475B6">
      <w:pPr>
        <w:tabs>
          <w:tab w:val="left" w:pos="1440"/>
        </w:tabs>
        <w:snapToGrid w:val="0"/>
        <w:spacing w:line="360" w:lineRule="auto"/>
        <w:jc w:val="both"/>
        <w:rPr>
          <w:sz w:val="28"/>
          <w:szCs w:val="28"/>
        </w:rPr>
      </w:pPr>
    </w:p>
    <w:p w:rsidR="002475B6" w:rsidRDefault="002475B6" w:rsidP="002475B6">
      <w:pPr>
        <w:tabs>
          <w:tab w:val="left" w:pos="1440"/>
        </w:tabs>
        <w:snapToGrid w:val="0"/>
        <w:spacing w:line="360" w:lineRule="auto"/>
        <w:jc w:val="both"/>
        <w:rPr>
          <w:sz w:val="28"/>
          <w:szCs w:val="28"/>
        </w:rPr>
      </w:pPr>
    </w:p>
    <w:p w:rsidR="002475B6" w:rsidRDefault="002475B6" w:rsidP="002475B6">
      <w:pPr>
        <w:tabs>
          <w:tab w:val="left" w:pos="1440"/>
        </w:tabs>
        <w:snapToGrid w:val="0"/>
        <w:spacing w:line="360" w:lineRule="auto"/>
        <w:jc w:val="both"/>
        <w:rPr>
          <w:rFonts w:hint="eastAsia"/>
          <w:sz w:val="28"/>
          <w:szCs w:val="28"/>
        </w:rPr>
      </w:pPr>
    </w:p>
    <w:p w:rsidR="005D7E03" w:rsidRDefault="005D7E03" w:rsidP="002475B6">
      <w:pPr>
        <w:tabs>
          <w:tab w:val="left" w:pos="1440"/>
        </w:tabs>
        <w:snapToGrid w:val="0"/>
        <w:spacing w:line="360" w:lineRule="auto"/>
        <w:jc w:val="both"/>
        <w:rPr>
          <w:rFonts w:hint="eastAsia"/>
          <w:sz w:val="28"/>
          <w:szCs w:val="28"/>
        </w:rPr>
      </w:pPr>
    </w:p>
    <w:p w:rsidR="005D7E03" w:rsidRDefault="005D7E03" w:rsidP="002475B6">
      <w:pPr>
        <w:tabs>
          <w:tab w:val="left" w:pos="1440"/>
        </w:tabs>
        <w:snapToGrid w:val="0"/>
        <w:spacing w:line="360" w:lineRule="auto"/>
        <w:jc w:val="both"/>
        <w:rPr>
          <w:rFonts w:hint="eastAsia"/>
          <w:sz w:val="28"/>
          <w:szCs w:val="28"/>
        </w:rPr>
      </w:pPr>
    </w:p>
    <w:p w:rsidR="00B043EA" w:rsidRPr="00B043EA" w:rsidRDefault="003736B4" w:rsidP="003736B4">
      <w:pPr>
        <w:tabs>
          <w:tab w:val="left" w:pos="1440"/>
          <w:tab w:val="center" w:pos="6480"/>
        </w:tabs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B043EA" w:rsidRPr="00B043EA">
        <w:rPr>
          <w:sz w:val="28"/>
          <w:szCs w:val="28"/>
        </w:rPr>
        <w:t xml:space="preserve">( </w:t>
      </w:r>
      <w:r w:rsidR="002913EB">
        <w:rPr>
          <w:sz w:val="28"/>
          <w:szCs w:val="28"/>
        </w:rPr>
        <w:t xml:space="preserve">Lawrence Hui </w:t>
      </w:r>
      <w:r w:rsidR="00B043EA" w:rsidRPr="00B043EA">
        <w:rPr>
          <w:sz w:val="28"/>
          <w:szCs w:val="28"/>
        </w:rPr>
        <w:t>)</w:t>
      </w:r>
    </w:p>
    <w:p w:rsidR="00B043EA" w:rsidRPr="00B043EA" w:rsidRDefault="003736B4" w:rsidP="003736B4">
      <w:pPr>
        <w:tabs>
          <w:tab w:val="left" w:pos="1440"/>
          <w:tab w:val="center" w:pos="6480"/>
        </w:tabs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B043EA" w:rsidRPr="00B043EA">
        <w:rPr>
          <w:sz w:val="28"/>
          <w:szCs w:val="28"/>
        </w:rPr>
        <w:t>D</w:t>
      </w:r>
      <w:r w:rsidR="002913EB">
        <w:rPr>
          <w:sz w:val="28"/>
          <w:szCs w:val="28"/>
        </w:rPr>
        <w:t>eputy Di</w:t>
      </w:r>
      <w:r w:rsidR="00B043EA" w:rsidRPr="00B043EA">
        <w:rPr>
          <w:sz w:val="28"/>
          <w:szCs w:val="28"/>
        </w:rPr>
        <w:t>strict Judge</w:t>
      </w:r>
    </w:p>
    <w:p w:rsidR="00B043EA" w:rsidRDefault="00B043EA" w:rsidP="00B043EA">
      <w:pPr>
        <w:tabs>
          <w:tab w:val="left" w:pos="1440"/>
        </w:tabs>
        <w:spacing w:line="360" w:lineRule="auto"/>
        <w:jc w:val="both"/>
        <w:rPr>
          <w:rFonts w:hint="eastAsia"/>
          <w:sz w:val="28"/>
          <w:szCs w:val="28"/>
        </w:rPr>
      </w:pPr>
    </w:p>
    <w:p w:rsidR="005D7E03" w:rsidRDefault="005D7E03" w:rsidP="00B043EA">
      <w:pPr>
        <w:tabs>
          <w:tab w:val="left" w:pos="1440"/>
        </w:tabs>
        <w:spacing w:line="360" w:lineRule="auto"/>
        <w:jc w:val="both"/>
        <w:rPr>
          <w:rFonts w:hint="eastAsia"/>
          <w:sz w:val="28"/>
          <w:szCs w:val="28"/>
        </w:rPr>
      </w:pPr>
    </w:p>
    <w:p w:rsidR="005D7E03" w:rsidRPr="00B043EA" w:rsidRDefault="005D7E03" w:rsidP="00B043EA">
      <w:pPr>
        <w:tabs>
          <w:tab w:val="left" w:pos="1440"/>
        </w:tabs>
        <w:spacing w:line="360" w:lineRule="auto"/>
        <w:jc w:val="both"/>
        <w:rPr>
          <w:sz w:val="28"/>
          <w:szCs w:val="28"/>
        </w:rPr>
      </w:pPr>
    </w:p>
    <w:p w:rsidR="00B043EA" w:rsidRPr="00B043EA" w:rsidRDefault="00B043EA" w:rsidP="003736B4">
      <w:pPr>
        <w:tabs>
          <w:tab w:val="left" w:pos="1440"/>
        </w:tabs>
        <w:jc w:val="both"/>
        <w:rPr>
          <w:sz w:val="28"/>
          <w:szCs w:val="28"/>
        </w:rPr>
      </w:pPr>
      <w:r w:rsidRPr="00B043EA">
        <w:rPr>
          <w:sz w:val="28"/>
          <w:szCs w:val="28"/>
        </w:rPr>
        <w:t>M</w:t>
      </w:r>
      <w:r w:rsidR="002913EB">
        <w:rPr>
          <w:sz w:val="28"/>
          <w:szCs w:val="28"/>
        </w:rPr>
        <w:t xml:space="preserve">r Walker Sham, instructed by WK To &amp; Co, </w:t>
      </w:r>
      <w:r w:rsidRPr="00B043EA">
        <w:rPr>
          <w:sz w:val="28"/>
          <w:szCs w:val="28"/>
        </w:rPr>
        <w:t>assigned by the Director of Legal Aid, for the plaintiff</w:t>
      </w:r>
    </w:p>
    <w:p w:rsidR="00B043EA" w:rsidRPr="00B043EA" w:rsidRDefault="00B043EA" w:rsidP="003736B4">
      <w:pPr>
        <w:tabs>
          <w:tab w:val="left" w:pos="1440"/>
        </w:tabs>
        <w:jc w:val="both"/>
        <w:rPr>
          <w:sz w:val="28"/>
          <w:szCs w:val="28"/>
        </w:rPr>
      </w:pPr>
    </w:p>
    <w:p w:rsidR="00B043EA" w:rsidRPr="00B043EA" w:rsidRDefault="00B043EA" w:rsidP="003736B4">
      <w:pPr>
        <w:tabs>
          <w:tab w:val="left" w:pos="1440"/>
        </w:tabs>
        <w:jc w:val="both"/>
        <w:rPr>
          <w:noProof/>
          <w:sz w:val="28"/>
          <w:szCs w:val="28"/>
        </w:rPr>
      </w:pPr>
      <w:r w:rsidRPr="00B043EA">
        <w:rPr>
          <w:noProof/>
          <w:sz w:val="28"/>
          <w:szCs w:val="28"/>
        </w:rPr>
        <w:t xml:space="preserve">Mr </w:t>
      </w:r>
      <w:r w:rsidR="002913EB">
        <w:rPr>
          <w:noProof/>
          <w:sz w:val="28"/>
          <w:szCs w:val="28"/>
        </w:rPr>
        <w:t xml:space="preserve">Victor Gidwani, </w:t>
      </w:r>
      <w:r w:rsidRPr="00B043EA">
        <w:rPr>
          <w:noProof/>
          <w:sz w:val="28"/>
          <w:szCs w:val="28"/>
        </w:rPr>
        <w:t xml:space="preserve">instructed by </w:t>
      </w:r>
      <w:r w:rsidR="002913EB">
        <w:rPr>
          <w:noProof/>
          <w:sz w:val="28"/>
          <w:szCs w:val="28"/>
        </w:rPr>
        <w:t>WH Chik &amp; Co</w:t>
      </w:r>
      <w:r w:rsidRPr="00B043EA">
        <w:rPr>
          <w:noProof/>
          <w:sz w:val="28"/>
          <w:szCs w:val="28"/>
        </w:rPr>
        <w:t>, for the 1</w:t>
      </w:r>
      <w:r w:rsidRPr="00B043EA">
        <w:rPr>
          <w:noProof/>
          <w:sz w:val="28"/>
          <w:szCs w:val="28"/>
          <w:vertAlign w:val="superscript"/>
        </w:rPr>
        <w:t>st</w:t>
      </w:r>
      <w:r w:rsidRPr="00B043EA">
        <w:rPr>
          <w:noProof/>
          <w:sz w:val="28"/>
          <w:szCs w:val="28"/>
        </w:rPr>
        <w:t xml:space="preserve"> </w:t>
      </w:r>
      <w:r w:rsidR="002913EB">
        <w:rPr>
          <w:noProof/>
          <w:sz w:val="28"/>
          <w:szCs w:val="28"/>
        </w:rPr>
        <w:t>and 2</w:t>
      </w:r>
      <w:r w:rsidR="002913EB" w:rsidRPr="002913EB">
        <w:rPr>
          <w:noProof/>
          <w:sz w:val="28"/>
          <w:szCs w:val="28"/>
          <w:vertAlign w:val="superscript"/>
        </w:rPr>
        <w:t>nd</w:t>
      </w:r>
      <w:r w:rsidR="002913EB">
        <w:rPr>
          <w:noProof/>
          <w:sz w:val="28"/>
          <w:szCs w:val="28"/>
        </w:rPr>
        <w:t xml:space="preserve"> </w:t>
      </w:r>
      <w:r w:rsidRPr="00B043EA">
        <w:rPr>
          <w:noProof/>
          <w:sz w:val="28"/>
          <w:szCs w:val="28"/>
        </w:rPr>
        <w:t>defendant</w:t>
      </w:r>
      <w:r w:rsidR="002913EB">
        <w:rPr>
          <w:noProof/>
          <w:sz w:val="28"/>
          <w:szCs w:val="28"/>
        </w:rPr>
        <w:t>s</w:t>
      </w:r>
    </w:p>
    <w:p w:rsidR="002913EB" w:rsidRDefault="002913EB" w:rsidP="002913EB">
      <w:pPr>
        <w:tabs>
          <w:tab w:val="left" w:pos="1440"/>
        </w:tabs>
        <w:jc w:val="both"/>
        <w:rPr>
          <w:noProof/>
          <w:sz w:val="28"/>
          <w:szCs w:val="28"/>
        </w:rPr>
      </w:pPr>
    </w:p>
    <w:p w:rsidR="002913EB" w:rsidRPr="00B043EA" w:rsidRDefault="002913EB" w:rsidP="002913EB">
      <w:pPr>
        <w:tabs>
          <w:tab w:val="left" w:pos="1440"/>
        </w:tabs>
        <w:jc w:val="both"/>
        <w:rPr>
          <w:noProof/>
          <w:sz w:val="28"/>
          <w:szCs w:val="28"/>
        </w:rPr>
      </w:pPr>
      <w:r w:rsidRPr="00B043EA">
        <w:rPr>
          <w:noProof/>
          <w:sz w:val="28"/>
          <w:szCs w:val="28"/>
        </w:rPr>
        <w:t xml:space="preserve">Mr </w:t>
      </w:r>
      <w:r>
        <w:rPr>
          <w:noProof/>
          <w:sz w:val="28"/>
          <w:szCs w:val="28"/>
        </w:rPr>
        <w:t xml:space="preserve">Victor Gidwani, </w:t>
      </w:r>
      <w:r w:rsidRPr="00B043EA">
        <w:rPr>
          <w:noProof/>
          <w:sz w:val="28"/>
          <w:szCs w:val="28"/>
        </w:rPr>
        <w:t xml:space="preserve">instructed by </w:t>
      </w:r>
      <w:r w:rsidR="0040649F">
        <w:rPr>
          <w:noProof/>
          <w:sz w:val="28"/>
          <w:szCs w:val="28"/>
        </w:rPr>
        <w:t>Leung &amp; Lau</w:t>
      </w:r>
      <w:r w:rsidRPr="00B043EA">
        <w:rPr>
          <w:noProof/>
          <w:sz w:val="28"/>
          <w:szCs w:val="28"/>
        </w:rPr>
        <w:t xml:space="preserve">, for the </w:t>
      </w:r>
      <w:r w:rsidR="0040649F">
        <w:rPr>
          <w:noProof/>
          <w:sz w:val="28"/>
          <w:szCs w:val="28"/>
        </w:rPr>
        <w:t>3</w:t>
      </w:r>
      <w:r w:rsidR="0040649F" w:rsidRPr="0040649F">
        <w:rPr>
          <w:noProof/>
          <w:sz w:val="28"/>
          <w:szCs w:val="28"/>
          <w:vertAlign w:val="superscript"/>
        </w:rPr>
        <w:t>rd</w:t>
      </w:r>
      <w:r w:rsidR="0040649F">
        <w:rPr>
          <w:noProof/>
          <w:sz w:val="28"/>
          <w:szCs w:val="28"/>
        </w:rPr>
        <w:t xml:space="preserve"> </w:t>
      </w:r>
      <w:r w:rsidRPr="00B043EA">
        <w:rPr>
          <w:noProof/>
          <w:sz w:val="28"/>
          <w:szCs w:val="28"/>
        </w:rPr>
        <w:t>defendant</w:t>
      </w:r>
    </w:p>
    <w:sectPr w:rsidR="002913EB" w:rsidRPr="00B043EA" w:rsidSect="00B043EA">
      <w:headerReference w:type="even" r:id="rId8"/>
      <w:headerReference w:type="default" r:id="rId9"/>
      <w:footerReference w:type="default" r:id="rId10"/>
      <w:headerReference w:type="first" r:id="rId11"/>
      <w:pgSz w:w="11907" w:h="16840" w:code="9"/>
      <w:pgMar w:top="180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1236" w:rsidRDefault="00331236">
      <w:r>
        <w:separator/>
      </w:r>
    </w:p>
  </w:endnote>
  <w:endnote w:type="continuationSeparator" w:id="0">
    <w:p w:rsidR="00331236" w:rsidRDefault="00331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3B29" w:rsidRDefault="003F3B29">
    <w:pPr>
      <w:pStyle w:val="Footer"/>
      <w:tabs>
        <w:tab w:val="clear" w:pos="4320"/>
        <w:tab w:val="clear" w:pos="8640"/>
        <w:tab w:val="center" w:pos="4678"/>
        <w:tab w:val="right" w:pos="8460"/>
      </w:tabs>
      <w:rPr>
        <w:rFonts w:ascii="Times New Roman" w:hAnsi="Times New Roman"/>
        <w:b w:val="0"/>
        <w:bCs/>
        <w:sz w:val="20"/>
      </w:rPr>
    </w:pPr>
    <w:r>
      <w:rPr>
        <w:rFonts w:ascii="Times New Roman" w:hAnsi="Times New Roman"/>
        <w:b w:val="0"/>
        <w:bCs/>
        <w:sz w:val="20"/>
      </w:rPr>
      <w:tab/>
    </w:r>
    <w:r>
      <w:rPr>
        <w:rStyle w:val="PageNumber"/>
        <w:rFonts w:ascii="Times New Roman" w:hAnsi="Times New Roman"/>
        <w:b w:val="0"/>
        <w:bCs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1236" w:rsidRDefault="00331236">
      <w:r>
        <w:separator/>
      </w:r>
    </w:p>
  </w:footnote>
  <w:footnote w:type="continuationSeparator" w:id="0">
    <w:p w:rsidR="00331236" w:rsidRDefault="00331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3B29" w:rsidRDefault="003F3B2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F3B29" w:rsidRDefault="003F3B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3B29" w:rsidRPr="005B0B6B" w:rsidRDefault="003F3B29">
    <w:pPr>
      <w:pStyle w:val="Header"/>
      <w:framePr w:wrap="around" w:vAnchor="text" w:hAnchor="margin" w:xAlign="center" w:y="1"/>
      <w:rPr>
        <w:rStyle w:val="PageNumber"/>
        <w:rFonts w:ascii="Times New Roman" w:hAnsi="Times New Roman"/>
        <w:b w:val="0"/>
        <w:bCs/>
        <w:sz w:val="28"/>
        <w:szCs w:val="28"/>
        <w:lang w:eastAsia="zh-CN"/>
      </w:rPr>
    </w:pPr>
    <w:r w:rsidRPr="005B0B6B">
      <w:rPr>
        <w:rStyle w:val="PageNumber"/>
        <w:rFonts w:ascii="Times New Roman" w:hAnsi="Times New Roman" w:hint="eastAsia"/>
        <w:b w:val="0"/>
        <w:bCs/>
        <w:sz w:val="28"/>
        <w:szCs w:val="28"/>
        <w:lang w:eastAsia="zh-CN"/>
      </w:rPr>
      <w:t xml:space="preserve">- </w:t>
    </w:r>
    <w:r w:rsidRPr="005B0B6B">
      <w:rPr>
        <w:rStyle w:val="PageNumber"/>
        <w:rFonts w:ascii="Times New Roman" w:hAnsi="Times New Roman"/>
        <w:b w:val="0"/>
        <w:bCs/>
        <w:sz w:val="28"/>
        <w:szCs w:val="28"/>
      </w:rPr>
      <w:fldChar w:fldCharType="begin"/>
    </w:r>
    <w:r w:rsidRPr="005B0B6B">
      <w:rPr>
        <w:rStyle w:val="PageNumber"/>
        <w:rFonts w:ascii="Times New Roman" w:hAnsi="Times New Roman"/>
        <w:b w:val="0"/>
        <w:bCs/>
        <w:sz w:val="28"/>
        <w:szCs w:val="28"/>
      </w:rPr>
      <w:instrText xml:space="preserve">PAGE  </w:instrText>
    </w:r>
    <w:r w:rsidRPr="005B0B6B">
      <w:rPr>
        <w:rStyle w:val="PageNumber"/>
        <w:rFonts w:ascii="Times New Roman" w:hAnsi="Times New Roman"/>
        <w:b w:val="0"/>
        <w:bCs/>
        <w:sz w:val="28"/>
        <w:szCs w:val="28"/>
      </w:rPr>
      <w:fldChar w:fldCharType="separate"/>
    </w:r>
    <w:r w:rsidR="00415BC6">
      <w:rPr>
        <w:rStyle w:val="PageNumber"/>
        <w:rFonts w:ascii="Times New Roman" w:hAnsi="Times New Roman"/>
        <w:b w:val="0"/>
        <w:bCs/>
        <w:noProof/>
        <w:sz w:val="28"/>
        <w:szCs w:val="28"/>
      </w:rPr>
      <w:t>4</w:t>
    </w:r>
    <w:r w:rsidRPr="005B0B6B">
      <w:rPr>
        <w:rStyle w:val="PageNumber"/>
        <w:rFonts w:ascii="Times New Roman" w:hAnsi="Times New Roman"/>
        <w:b w:val="0"/>
        <w:bCs/>
        <w:sz w:val="28"/>
        <w:szCs w:val="28"/>
      </w:rPr>
      <w:fldChar w:fldCharType="end"/>
    </w:r>
    <w:r w:rsidRPr="005B0B6B">
      <w:rPr>
        <w:rStyle w:val="PageNumber"/>
        <w:rFonts w:ascii="Times New Roman" w:hAnsi="Times New Roman" w:hint="eastAsia"/>
        <w:b w:val="0"/>
        <w:bCs/>
        <w:sz w:val="28"/>
        <w:szCs w:val="28"/>
        <w:lang w:eastAsia="zh-CN"/>
      </w:rPr>
      <w:t xml:space="preserve"> -</w:t>
    </w:r>
  </w:p>
  <w:p w:rsidR="003F3B29" w:rsidRDefault="00E15C41">
    <w:pPr>
      <w:pStyle w:val="Header"/>
      <w:rPr>
        <w:lang w:eastAsia="zh-CN"/>
      </w:rPr>
    </w:pPr>
    <w:r w:rsidRPr="008C6050">
      <w:rPr>
        <w:noProof/>
        <w:sz w:val="20"/>
        <w:lang w:val="en-US"/>
      </w:rPr>
    </w:r>
    <w:r w:rsidR="00E15C41" w:rsidRPr="008C6050">
      <w:rPr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-63.05pt;margin-top:-.65pt;width:28.8pt;height:799.2pt;z-index:251659264;mso-wrap-style:square;mso-wrap-edited:f;mso-width-percent:0;mso-height-percent:0;mso-width-percent:0;mso-height-percent:0;v-text-anchor:top" stroked="f">
          <v:textbox style="mso-next-textbox:#_x0000_s1028">
            <w:txbxContent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A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B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C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D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E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F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G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H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I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J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K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L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M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N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O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P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Q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R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S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T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U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  <w:r w:rsidRPr="008C6050">
      <w:rPr>
        <w:noProof/>
      </w:rPr>
    </w:r>
    <w:r w:rsidR="00E15C41" w:rsidRPr="008C6050">
      <w:rPr>
        <w:noProof/>
      </w:rPr>
      <w:pict>
        <v:shape id="_x0000_s1025" type="#_x0000_t202" alt="" style="position:absolute;margin-left:458.95pt;margin-top:-.65pt;width:28.8pt;height:799.2pt;z-index:251656192;mso-wrap-style:square;mso-wrap-edited:f;mso-width-percent:0;mso-height-percent:0;mso-width-percent:0;mso-height-percent:0;v-text-anchor:top" stroked="f">
          <v:textbox style="mso-next-textbox:#_x0000_s1025">
            <w:txbxContent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A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B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C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D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E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F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G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H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I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J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K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L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M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N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O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P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Q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R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S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T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U</w:t>
                </w:r>
              </w:p>
              <w:p w:rsidR="003F3B29" w:rsidRPr="006B3349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6B3349">
                  <w:rPr>
                    <w:b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3B29" w:rsidRDefault="00E15C41">
    <w:pPr>
      <w:pStyle w:val="Header"/>
    </w:pPr>
    <w:r w:rsidRPr="008C6050">
      <w:rPr>
        <w:noProof/>
        <w:sz w:val="20"/>
        <w:lang w:val="en-US"/>
      </w:rPr>
    </w:r>
    <w:r w:rsidR="00E15C41" w:rsidRPr="008C6050">
      <w:rPr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-54.05pt;margin-top:-.65pt;width:28.8pt;height:799.2pt;z-index:251658240;mso-wrap-style:square;mso-wrap-edited:f;mso-width-percent:0;mso-height-percent:0;mso-width-percent:0;mso-height-percent:0;v-text-anchor:top" stroked="f">
          <v:textbox style="mso-next-textbox:#_x0000_s1027">
            <w:txbxContent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A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B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C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D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E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F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G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H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I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J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K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L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M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N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O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P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Q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R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S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T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U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  <w:r w:rsidRPr="008C6050">
      <w:rPr>
        <w:noProof/>
        <w:sz w:val="20"/>
        <w:lang w:val="en-US"/>
      </w:rPr>
    </w:r>
    <w:r w:rsidR="00E15C41" w:rsidRPr="008C6050">
      <w:rPr>
        <w:noProof/>
        <w:sz w:val="20"/>
        <w:lang w:val="en-US"/>
      </w:rPr>
      <w:pict>
        <v:shape id="_x0000_s1026" type="#_x0000_t202" alt="" style="position:absolute;margin-left:458.95pt;margin-top:-.65pt;width:28.8pt;height:799.2pt;z-index:251657216;mso-wrap-style:square;mso-wrap-edited:f;mso-width-percent:0;mso-height-percent:0;mso-width-percent:0;mso-height-percent:0;v-text-anchor:top" stroked="f">
          <v:textbox style="mso-next-textbox:#_x0000_s1026">
            <w:txbxContent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A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B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C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D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E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F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G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H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I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J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K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L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M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N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O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P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Q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R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S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T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U</w:t>
                </w:r>
              </w:p>
              <w:p w:rsidR="003F3B29" w:rsidRPr="002E2D3A" w:rsidRDefault="003F3B29">
                <w:pPr>
                  <w:spacing w:line="720" w:lineRule="exact"/>
                  <w:rPr>
                    <w:b/>
                    <w:color w:val="000000"/>
                    <w:sz w:val="21"/>
                  </w:rPr>
                </w:pPr>
                <w:r w:rsidRPr="002E2D3A">
                  <w:rPr>
                    <w:b/>
                    <w:color w:val="000000"/>
                    <w:sz w:val="21"/>
                  </w:rPr>
                  <w:t>V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023E"/>
    <w:multiLevelType w:val="hybridMultilevel"/>
    <w:tmpl w:val="782CA52C"/>
    <w:lvl w:ilvl="0" w:tplc="D8D85AA2">
      <w:start w:val="1"/>
      <w:numFmt w:val="decimal"/>
      <w:lvlText w:val="(%1)"/>
      <w:lvlJc w:val="left"/>
      <w:pPr>
        <w:ind w:left="720" w:hanging="360"/>
      </w:pPr>
      <w:rPr>
        <w:rFonts w:ascii="Times New Roman" w:eastAsia="PMingLiU" w:hAnsi="Times New Roman" w:cs="PMingLiU" w:hint="default"/>
        <w:b w:val="0"/>
        <w:i w:val="0"/>
        <w:sz w:val="28"/>
      </w:rPr>
    </w:lvl>
    <w:lvl w:ilvl="1" w:tplc="D368E7BE">
      <w:start w:val="1"/>
      <w:numFmt w:val="decimal"/>
      <w:lvlText w:val="(%2)"/>
      <w:lvlJc w:val="left"/>
      <w:pPr>
        <w:ind w:left="1800" w:hanging="720"/>
      </w:pPr>
      <w:rPr>
        <w:rFonts w:hint="default"/>
      </w:rPr>
    </w:lvl>
    <w:lvl w:ilvl="2" w:tplc="7DB88E12">
      <w:start w:val="1"/>
      <w:numFmt w:val="lowerRoman"/>
      <w:lvlText w:val="(%3)"/>
      <w:lvlJc w:val="left"/>
      <w:pPr>
        <w:ind w:left="3600" w:hanging="1620"/>
      </w:pPr>
      <w:rPr>
        <w:rFonts w:hint="default"/>
      </w:rPr>
    </w:lvl>
    <w:lvl w:ilvl="3" w:tplc="A6160C9E">
      <w:start w:val="1"/>
      <w:numFmt w:val="lowerLetter"/>
      <w:lvlText w:val="(%4)"/>
      <w:lvlJc w:val="left"/>
      <w:pPr>
        <w:ind w:left="2895" w:hanging="37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20F3B"/>
    <w:multiLevelType w:val="multilevel"/>
    <w:tmpl w:val="E36A1558"/>
    <w:styleLink w:val="List1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(%2)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" w15:restartNumberingAfterBreak="0">
    <w:nsid w:val="0D593AC8"/>
    <w:multiLevelType w:val="hybridMultilevel"/>
    <w:tmpl w:val="E4DEBD40"/>
    <w:lvl w:ilvl="0" w:tplc="53AC7D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D368E7BE">
      <w:start w:val="1"/>
      <w:numFmt w:val="decimal"/>
      <w:lvlText w:val="(%2)"/>
      <w:lvlJc w:val="left"/>
      <w:pPr>
        <w:ind w:left="1800" w:hanging="720"/>
      </w:pPr>
      <w:rPr>
        <w:rFonts w:hint="default"/>
      </w:rPr>
    </w:lvl>
    <w:lvl w:ilvl="2" w:tplc="7DB88E12">
      <w:start w:val="1"/>
      <w:numFmt w:val="lowerRoman"/>
      <w:lvlText w:val="(%3)"/>
      <w:lvlJc w:val="left"/>
      <w:pPr>
        <w:ind w:left="3600" w:hanging="1620"/>
      </w:pPr>
      <w:rPr>
        <w:rFonts w:hint="default"/>
      </w:rPr>
    </w:lvl>
    <w:lvl w:ilvl="3" w:tplc="A6160C9E">
      <w:start w:val="1"/>
      <w:numFmt w:val="lowerLetter"/>
      <w:lvlText w:val="(%4)"/>
      <w:lvlJc w:val="left"/>
      <w:pPr>
        <w:ind w:left="2895" w:hanging="37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D614C"/>
    <w:multiLevelType w:val="multilevel"/>
    <w:tmpl w:val="046A90B2"/>
    <w:styleLink w:val="List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(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 w15:restartNumberingAfterBreak="0">
    <w:nsid w:val="20DB2613"/>
    <w:multiLevelType w:val="hybridMultilevel"/>
    <w:tmpl w:val="4D204946"/>
    <w:lvl w:ilvl="0" w:tplc="8F589E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2E2008C"/>
    <w:multiLevelType w:val="hybridMultilevel"/>
    <w:tmpl w:val="3FDEAA1A"/>
    <w:lvl w:ilvl="0" w:tplc="A6160C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0050F"/>
    <w:multiLevelType w:val="hybridMultilevel"/>
    <w:tmpl w:val="8CBA49CA"/>
    <w:lvl w:ilvl="0" w:tplc="BD6A2AB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D368E7BE">
      <w:start w:val="1"/>
      <w:numFmt w:val="decimal"/>
      <w:lvlText w:val="(%2)"/>
      <w:lvlJc w:val="left"/>
      <w:pPr>
        <w:ind w:left="1800" w:hanging="720"/>
      </w:pPr>
      <w:rPr>
        <w:rFonts w:hint="default"/>
      </w:rPr>
    </w:lvl>
    <w:lvl w:ilvl="2" w:tplc="7DB88E12">
      <w:start w:val="1"/>
      <w:numFmt w:val="lowerRoman"/>
      <w:lvlText w:val="(%3)"/>
      <w:lvlJc w:val="left"/>
      <w:pPr>
        <w:ind w:left="3600" w:hanging="1620"/>
      </w:pPr>
      <w:rPr>
        <w:rFonts w:hint="default"/>
      </w:rPr>
    </w:lvl>
    <w:lvl w:ilvl="3" w:tplc="A6160C9E">
      <w:start w:val="1"/>
      <w:numFmt w:val="lowerLetter"/>
      <w:lvlText w:val="(%4)"/>
      <w:lvlJc w:val="left"/>
      <w:pPr>
        <w:ind w:left="2895" w:hanging="37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435BB"/>
    <w:multiLevelType w:val="hybridMultilevel"/>
    <w:tmpl w:val="26D296DE"/>
    <w:lvl w:ilvl="0" w:tplc="A66C1B28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D368E7BE">
      <w:start w:val="1"/>
      <w:numFmt w:val="decimal"/>
      <w:lvlText w:val="(%2)"/>
      <w:lvlJc w:val="left"/>
      <w:pPr>
        <w:ind w:left="1800" w:hanging="720"/>
      </w:pPr>
      <w:rPr>
        <w:rFonts w:hint="default"/>
      </w:rPr>
    </w:lvl>
    <w:lvl w:ilvl="2" w:tplc="7DB88E12">
      <w:start w:val="1"/>
      <w:numFmt w:val="lowerRoman"/>
      <w:lvlText w:val="(%3)"/>
      <w:lvlJc w:val="left"/>
      <w:pPr>
        <w:ind w:left="3600" w:hanging="1620"/>
      </w:pPr>
      <w:rPr>
        <w:rFonts w:hint="default"/>
      </w:rPr>
    </w:lvl>
    <w:lvl w:ilvl="3" w:tplc="A6160C9E">
      <w:start w:val="1"/>
      <w:numFmt w:val="lowerLetter"/>
      <w:lvlText w:val="(%4)"/>
      <w:lvlJc w:val="left"/>
      <w:pPr>
        <w:ind w:left="2895" w:hanging="37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81309"/>
    <w:multiLevelType w:val="hybridMultilevel"/>
    <w:tmpl w:val="5D98F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70D05"/>
    <w:multiLevelType w:val="hybridMultilevel"/>
    <w:tmpl w:val="550AC71A"/>
    <w:lvl w:ilvl="0" w:tplc="BD6A2AB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D368E7BE">
      <w:start w:val="1"/>
      <w:numFmt w:val="decimal"/>
      <w:lvlText w:val="(%2)"/>
      <w:lvlJc w:val="left"/>
      <w:pPr>
        <w:ind w:left="1800" w:hanging="720"/>
      </w:pPr>
      <w:rPr>
        <w:rFonts w:hint="default"/>
      </w:rPr>
    </w:lvl>
    <w:lvl w:ilvl="2" w:tplc="7DB88E12">
      <w:start w:val="1"/>
      <w:numFmt w:val="lowerRoman"/>
      <w:lvlText w:val="(%3)"/>
      <w:lvlJc w:val="left"/>
      <w:pPr>
        <w:ind w:left="3600" w:hanging="1620"/>
      </w:pPr>
      <w:rPr>
        <w:rFonts w:hint="default"/>
      </w:rPr>
    </w:lvl>
    <w:lvl w:ilvl="3" w:tplc="A6160C9E">
      <w:start w:val="1"/>
      <w:numFmt w:val="lowerLetter"/>
      <w:lvlText w:val="(%4)"/>
      <w:lvlJc w:val="left"/>
      <w:pPr>
        <w:ind w:left="2895" w:hanging="37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5385C"/>
    <w:multiLevelType w:val="hybridMultilevel"/>
    <w:tmpl w:val="D0E6BA36"/>
    <w:lvl w:ilvl="0" w:tplc="BD6A2AB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D368E7BE">
      <w:start w:val="1"/>
      <w:numFmt w:val="decimal"/>
      <w:lvlText w:val="(%2)"/>
      <w:lvlJc w:val="left"/>
      <w:pPr>
        <w:ind w:left="1800" w:hanging="720"/>
      </w:pPr>
      <w:rPr>
        <w:rFonts w:hint="default"/>
      </w:rPr>
    </w:lvl>
    <w:lvl w:ilvl="2" w:tplc="7DB88E12">
      <w:start w:val="1"/>
      <w:numFmt w:val="lowerRoman"/>
      <w:lvlText w:val="(%3)"/>
      <w:lvlJc w:val="left"/>
      <w:pPr>
        <w:ind w:left="3600" w:hanging="1620"/>
      </w:pPr>
      <w:rPr>
        <w:rFonts w:hint="default"/>
      </w:rPr>
    </w:lvl>
    <w:lvl w:ilvl="3" w:tplc="A6160C9E">
      <w:start w:val="1"/>
      <w:numFmt w:val="lowerLetter"/>
      <w:lvlText w:val="(%4)"/>
      <w:lvlJc w:val="left"/>
      <w:pPr>
        <w:ind w:left="2895" w:hanging="37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B5170"/>
    <w:multiLevelType w:val="multilevel"/>
    <w:tmpl w:val="0272221A"/>
    <w:styleLink w:val="List31"/>
    <w:lvl w:ilvl="0">
      <w:start w:val="1"/>
      <w:numFmt w:val="lowerLetter"/>
      <w:lvlText w:val="%1)"/>
      <w:lvlJc w:val="left"/>
      <w:pPr>
        <w:tabs>
          <w:tab w:val="num" w:pos="458"/>
        </w:tabs>
        <w:ind w:left="458" w:hanging="458"/>
      </w:pPr>
      <w:rPr>
        <w:i/>
        <w:iCs/>
        <w:position w:val="0"/>
      </w:rPr>
    </w:lvl>
    <w:lvl w:ilvl="1">
      <w:start w:val="1"/>
      <w:numFmt w:val="lowerLetter"/>
      <w:lvlText w:val="%2)"/>
      <w:lvlJc w:val="left"/>
      <w:pPr>
        <w:tabs>
          <w:tab w:val="num" w:pos="818"/>
        </w:tabs>
        <w:ind w:left="818" w:hanging="458"/>
      </w:pPr>
      <w:rPr>
        <w:i/>
        <w:iCs/>
        <w:position w:val="0"/>
      </w:rPr>
    </w:lvl>
    <w:lvl w:ilvl="2">
      <w:start w:val="1"/>
      <w:numFmt w:val="lowerLetter"/>
      <w:lvlText w:val="%3)"/>
      <w:lvlJc w:val="left"/>
      <w:pPr>
        <w:tabs>
          <w:tab w:val="num" w:pos="1178"/>
        </w:tabs>
        <w:ind w:left="1178" w:hanging="458"/>
      </w:pPr>
      <w:rPr>
        <w:i/>
        <w:iCs/>
        <w:position w:val="0"/>
      </w:rPr>
    </w:lvl>
    <w:lvl w:ilvl="3">
      <w:start w:val="1"/>
      <w:numFmt w:val="lowerLetter"/>
      <w:lvlText w:val="%4)"/>
      <w:lvlJc w:val="left"/>
      <w:pPr>
        <w:tabs>
          <w:tab w:val="num" w:pos="1538"/>
        </w:tabs>
        <w:ind w:left="1538" w:hanging="458"/>
      </w:pPr>
      <w:rPr>
        <w:i/>
        <w:iCs/>
        <w:position w:val="0"/>
      </w:rPr>
    </w:lvl>
    <w:lvl w:ilvl="4">
      <w:start w:val="1"/>
      <w:numFmt w:val="lowerLetter"/>
      <w:lvlText w:val="%5)"/>
      <w:lvlJc w:val="left"/>
      <w:pPr>
        <w:tabs>
          <w:tab w:val="num" w:pos="1898"/>
        </w:tabs>
        <w:ind w:left="1898" w:hanging="458"/>
      </w:pPr>
      <w:rPr>
        <w:i/>
        <w:iCs/>
        <w:position w:val="0"/>
      </w:rPr>
    </w:lvl>
    <w:lvl w:ilvl="5">
      <w:start w:val="1"/>
      <w:numFmt w:val="lowerLetter"/>
      <w:lvlText w:val="%6)"/>
      <w:lvlJc w:val="left"/>
      <w:pPr>
        <w:tabs>
          <w:tab w:val="num" w:pos="2258"/>
        </w:tabs>
        <w:ind w:left="2258" w:hanging="458"/>
      </w:pPr>
      <w:rPr>
        <w:i/>
        <w:iCs/>
        <w:position w:val="0"/>
      </w:rPr>
    </w:lvl>
    <w:lvl w:ilvl="6">
      <w:start w:val="1"/>
      <w:numFmt w:val="lowerLetter"/>
      <w:lvlText w:val="%7)"/>
      <w:lvlJc w:val="left"/>
      <w:pPr>
        <w:tabs>
          <w:tab w:val="num" w:pos="2618"/>
        </w:tabs>
        <w:ind w:left="2618" w:hanging="458"/>
      </w:pPr>
      <w:rPr>
        <w:i/>
        <w:iCs/>
        <w:position w:val="0"/>
      </w:rPr>
    </w:lvl>
    <w:lvl w:ilvl="7">
      <w:start w:val="1"/>
      <w:numFmt w:val="lowerLetter"/>
      <w:lvlText w:val="%8)"/>
      <w:lvlJc w:val="left"/>
      <w:pPr>
        <w:tabs>
          <w:tab w:val="num" w:pos="2978"/>
        </w:tabs>
        <w:ind w:left="2978" w:hanging="458"/>
      </w:pPr>
      <w:rPr>
        <w:i/>
        <w:iCs/>
        <w:position w:val="0"/>
      </w:rPr>
    </w:lvl>
    <w:lvl w:ilvl="8">
      <w:start w:val="1"/>
      <w:numFmt w:val="lowerLetter"/>
      <w:lvlText w:val="%9)"/>
      <w:lvlJc w:val="left"/>
      <w:pPr>
        <w:tabs>
          <w:tab w:val="num" w:pos="3338"/>
        </w:tabs>
        <w:ind w:left="3338" w:hanging="458"/>
      </w:pPr>
      <w:rPr>
        <w:i/>
        <w:iCs/>
        <w:position w:val="0"/>
      </w:rPr>
    </w:lvl>
  </w:abstractNum>
  <w:abstractNum w:abstractNumId="12" w15:restartNumberingAfterBreak="0">
    <w:nsid w:val="781A4007"/>
    <w:multiLevelType w:val="hybridMultilevel"/>
    <w:tmpl w:val="1F345672"/>
    <w:lvl w:ilvl="0" w:tplc="2F9CBC6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90322"/>
    <w:multiLevelType w:val="hybridMultilevel"/>
    <w:tmpl w:val="9DD69330"/>
    <w:lvl w:ilvl="0" w:tplc="D8D85AA2">
      <w:start w:val="1"/>
      <w:numFmt w:val="decimal"/>
      <w:lvlText w:val="(%1)"/>
      <w:lvlJc w:val="left"/>
      <w:pPr>
        <w:ind w:left="720" w:hanging="360"/>
      </w:pPr>
      <w:rPr>
        <w:rFonts w:ascii="Times New Roman" w:eastAsia="PMingLiU" w:hAnsi="Times New Roman" w:cs="PMingLiU" w:hint="default"/>
        <w:b w:val="0"/>
        <w:i w:val="0"/>
        <w:sz w:val="28"/>
      </w:rPr>
    </w:lvl>
    <w:lvl w:ilvl="1" w:tplc="D368E7BE">
      <w:start w:val="1"/>
      <w:numFmt w:val="decimal"/>
      <w:lvlText w:val="(%2)"/>
      <w:lvlJc w:val="left"/>
      <w:pPr>
        <w:ind w:left="1800" w:hanging="720"/>
      </w:pPr>
      <w:rPr>
        <w:rFonts w:hint="default"/>
      </w:rPr>
    </w:lvl>
    <w:lvl w:ilvl="2" w:tplc="7DB88E12">
      <w:start w:val="1"/>
      <w:numFmt w:val="lowerRoman"/>
      <w:lvlText w:val="(%3)"/>
      <w:lvlJc w:val="left"/>
      <w:pPr>
        <w:ind w:left="3600" w:hanging="1620"/>
      </w:pPr>
      <w:rPr>
        <w:rFonts w:hint="default"/>
      </w:rPr>
    </w:lvl>
    <w:lvl w:ilvl="3" w:tplc="A6160C9E">
      <w:start w:val="1"/>
      <w:numFmt w:val="lowerLetter"/>
      <w:lvlText w:val="(%4)"/>
      <w:lvlJc w:val="left"/>
      <w:pPr>
        <w:ind w:left="2895" w:hanging="375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94C0D"/>
    <w:multiLevelType w:val="multilevel"/>
    <w:tmpl w:val="A9268160"/>
    <w:styleLink w:val="List21"/>
    <w:lvl w:ilvl="0">
      <w:start w:val="1"/>
      <w:numFmt w:val="decimal"/>
      <w:lvlText w:val="%1)"/>
      <w:lvlJc w:val="left"/>
      <w:pPr>
        <w:tabs>
          <w:tab w:val="num" w:pos="458"/>
        </w:tabs>
        <w:ind w:left="458" w:hanging="458"/>
      </w:pPr>
      <w:rPr>
        <w:b/>
        <w:bCs/>
        <w:position w:val="0"/>
      </w:rPr>
    </w:lvl>
    <w:lvl w:ilvl="1">
      <w:start w:val="1"/>
      <w:numFmt w:val="decimal"/>
      <w:lvlText w:val="%2)"/>
      <w:lvlJc w:val="left"/>
      <w:pPr>
        <w:tabs>
          <w:tab w:val="num" w:pos="818"/>
        </w:tabs>
        <w:ind w:left="818" w:hanging="458"/>
      </w:pPr>
      <w:rPr>
        <w:b/>
        <w:bCs/>
        <w:position w:val="0"/>
      </w:rPr>
    </w:lvl>
    <w:lvl w:ilvl="2">
      <w:start w:val="1"/>
      <w:numFmt w:val="decimal"/>
      <w:lvlText w:val="%3)"/>
      <w:lvlJc w:val="left"/>
      <w:pPr>
        <w:tabs>
          <w:tab w:val="num" w:pos="1178"/>
        </w:tabs>
        <w:ind w:left="1178" w:hanging="458"/>
      </w:pPr>
      <w:rPr>
        <w:b/>
        <w:bCs/>
        <w:position w:val="0"/>
      </w:rPr>
    </w:lvl>
    <w:lvl w:ilvl="3">
      <w:start w:val="1"/>
      <w:numFmt w:val="decimal"/>
      <w:lvlText w:val="%4)"/>
      <w:lvlJc w:val="left"/>
      <w:pPr>
        <w:tabs>
          <w:tab w:val="num" w:pos="1538"/>
        </w:tabs>
        <w:ind w:left="1538" w:hanging="458"/>
      </w:pPr>
      <w:rPr>
        <w:b/>
        <w:bCs/>
        <w:position w:val="0"/>
      </w:rPr>
    </w:lvl>
    <w:lvl w:ilvl="4">
      <w:start w:val="1"/>
      <w:numFmt w:val="decimal"/>
      <w:lvlText w:val="%5)"/>
      <w:lvlJc w:val="left"/>
      <w:pPr>
        <w:tabs>
          <w:tab w:val="num" w:pos="1898"/>
        </w:tabs>
        <w:ind w:left="1898" w:hanging="458"/>
      </w:pPr>
      <w:rPr>
        <w:b/>
        <w:bCs/>
        <w:position w:val="0"/>
      </w:rPr>
    </w:lvl>
    <w:lvl w:ilvl="5">
      <w:start w:val="1"/>
      <w:numFmt w:val="decimal"/>
      <w:lvlText w:val="%6)"/>
      <w:lvlJc w:val="left"/>
      <w:pPr>
        <w:tabs>
          <w:tab w:val="num" w:pos="2258"/>
        </w:tabs>
        <w:ind w:left="2258" w:hanging="458"/>
      </w:pPr>
      <w:rPr>
        <w:b/>
        <w:bCs/>
        <w:position w:val="0"/>
      </w:rPr>
    </w:lvl>
    <w:lvl w:ilvl="6">
      <w:start w:val="1"/>
      <w:numFmt w:val="decimal"/>
      <w:lvlText w:val="%7)"/>
      <w:lvlJc w:val="left"/>
      <w:pPr>
        <w:tabs>
          <w:tab w:val="num" w:pos="2618"/>
        </w:tabs>
        <w:ind w:left="2618" w:hanging="458"/>
      </w:pPr>
      <w:rPr>
        <w:b/>
        <w:bCs/>
        <w:position w:val="0"/>
      </w:rPr>
    </w:lvl>
    <w:lvl w:ilvl="7">
      <w:start w:val="1"/>
      <w:numFmt w:val="decimal"/>
      <w:lvlText w:val="%8)"/>
      <w:lvlJc w:val="left"/>
      <w:pPr>
        <w:tabs>
          <w:tab w:val="num" w:pos="2978"/>
        </w:tabs>
        <w:ind w:left="2978" w:hanging="458"/>
      </w:pPr>
      <w:rPr>
        <w:b/>
        <w:bCs/>
        <w:position w:val="0"/>
      </w:rPr>
    </w:lvl>
    <w:lvl w:ilvl="8">
      <w:start w:val="1"/>
      <w:numFmt w:val="decimal"/>
      <w:lvlText w:val="%9)"/>
      <w:lvlJc w:val="left"/>
      <w:pPr>
        <w:tabs>
          <w:tab w:val="num" w:pos="3338"/>
        </w:tabs>
        <w:ind w:left="3338" w:hanging="458"/>
      </w:pPr>
      <w:rPr>
        <w:b/>
        <w:bCs/>
        <w:position w:val="0"/>
      </w:rPr>
    </w:lvl>
  </w:abstractNum>
  <w:abstractNum w:abstractNumId="15" w15:restartNumberingAfterBreak="0">
    <w:nsid w:val="7BB51EEC"/>
    <w:multiLevelType w:val="hybridMultilevel"/>
    <w:tmpl w:val="12CC5AC6"/>
    <w:lvl w:ilvl="0" w:tplc="BD6A2A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984867">
    <w:abstractNumId w:val="3"/>
    <w:lvlOverride w:ilvl="0">
      <w:lvl w:ilvl="0">
        <w:start w:val="1"/>
        <w:numFmt w:val="decimal"/>
        <w:lvlText w:val="%1."/>
        <w:lvlJc w:val="left"/>
        <w:rPr>
          <w:b w:val="0"/>
          <w:position w:val="0"/>
        </w:rPr>
      </w:lvl>
    </w:lvlOverride>
  </w:num>
  <w:num w:numId="2" w16cid:durableId="2015255504">
    <w:abstractNumId w:val="1"/>
  </w:num>
  <w:num w:numId="3" w16cid:durableId="370881042">
    <w:abstractNumId w:val="14"/>
  </w:num>
  <w:num w:numId="4" w16cid:durableId="557664162">
    <w:abstractNumId w:val="11"/>
  </w:num>
  <w:num w:numId="5" w16cid:durableId="1742294780">
    <w:abstractNumId w:val="2"/>
  </w:num>
  <w:num w:numId="6" w16cid:durableId="1544946025">
    <w:abstractNumId w:val="13"/>
  </w:num>
  <w:num w:numId="7" w16cid:durableId="1480615373">
    <w:abstractNumId w:val="0"/>
  </w:num>
  <w:num w:numId="8" w16cid:durableId="879708252">
    <w:abstractNumId w:val="10"/>
  </w:num>
  <w:num w:numId="9" w16cid:durableId="1111047413">
    <w:abstractNumId w:val="6"/>
  </w:num>
  <w:num w:numId="10" w16cid:durableId="1294797098">
    <w:abstractNumId w:val="9"/>
  </w:num>
  <w:num w:numId="11" w16cid:durableId="1268659626">
    <w:abstractNumId w:val="7"/>
  </w:num>
  <w:num w:numId="12" w16cid:durableId="2051831267">
    <w:abstractNumId w:val="15"/>
  </w:num>
  <w:num w:numId="13" w16cid:durableId="1376150572">
    <w:abstractNumId w:val="8"/>
  </w:num>
  <w:num w:numId="14" w16cid:durableId="1228956557">
    <w:abstractNumId w:val="4"/>
  </w:num>
  <w:num w:numId="15" w16cid:durableId="1439636840">
    <w:abstractNumId w:val="12"/>
  </w:num>
  <w:num w:numId="16" w16cid:durableId="1740204147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25F0"/>
    <w:rsid w:val="00000B29"/>
    <w:rsid w:val="00043EFD"/>
    <w:rsid w:val="000764FA"/>
    <w:rsid w:val="000775CF"/>
    <w:rsid w:val="00092035"/>
    <w:rsid w:val="000D2473"/>
    <w:rsid w:val="000F7A31"/>
    <w:rsid w:val="00114577"/>
    <w:rsid w:val="001246E7"/>
    <w:rsid w:val="0012646F"/>
    <w:rsid w:val="0013730C"/>
    <w:rsid w:val="00183C9C"/>
    <w:rsid w:val="00184BC8"/>
    <w:rsid w:val="001913EF"/>
    <w:rsid w:val="001961C6"/>
    <w:rsid w:val="001A1399"/>
    <w:rsid w:val="001E7E76"/>
    <w:rsid w:val="001F0EAF"/>
    <w:rsid w:val="00205D36"/>
    <w:rsid w:val="002475B6"/>
    <w:rsid w:val="00275785"/>
    <w:rsid w:val="002913EB"/>
    <w:rsid w:val="002A74C4"/>
    <w:rsid w:val="002B5D55"/>
    <w:rsid w:val="002E45D6"/>
    <w:rsid w:val="00331236"/>
    <w:rsid w:val="00340922"/>
    <w:rsid w:val="003565B6"/>
    <w:rsid w:val="0037140C"/>
    <w:rsid w:val="00371B53"/>
    <w:rsid w:val="003736B4"/>
    <w:rsid w:val="003D53F7"/>
    <w:rsid w:val="003F33A7"/>
    <w:rsid w:val="003F3B29"/>
    <w:rsid w:val="003F6798"/>
    <w:rsid w:val="0040649F"/>
    <w:rsid w:val="00415BC6"/>
    <w:rsid w:val="004172F9"/>
    <w:rsid w:val="00430507"/>
    <w:rsid w:val="004470FF"/>
    <w:rsid w:val="00452D16"/>
    <w:rsid w:val="00460B49"/>
    <w:rsid w:val="00463495"/>
    <w:rsid w:val="00476C00"/>
    <w:rsid w:val="004D6AB6"/>
    <w:rsid w:val="004E24E2"/>
    <w:rsid w:val="004E6FA7"/>
    <w:rsid w:val="004E70ED"/>
    <w:rsid w:val="00557DCA"/>
    <w:rsid w:val="00564641"/>
    <w:rsid w:val="005A6C9A"/>
    <w:rsid w:val="005C6795"/>
    <w:rsid w:val="005D7E03"/>
    <w:rsid w:val="00626F65"/>
    <w:rsid w:val="006405F4"/>
    <w:rsid w:val="006927A4"/>
    <w:rsid w:val="006A12EE"/>
    <w:rsid w:val="006A177D"/>
    <w:rsid w:val="006A4A9A"/>
    <w:rsid w:val="0077735F"/>
    <w:rsid w:val="0078671D"/>
    <w:rsid w:val="007D50BA"/>
    <w:rsid w:val="007D5E34"/>
    <w:rsid w:val="007E0A9B"/>
    <w:rsid w:val="007F329F"/>
    <w:rsid w:val="007F49D3"/>
    <w:rsid w:val="007F66CB"/>
    <w:rsid w:val="008058E3"/>
    <w:rsid w:val="00811A3F"/>
    <w:rsid w:val="00880D8F"/>
    <w:rsid w:val="008961E5"/>
    <w:rsid w:val="008B3B7B"/>
    <w:rsid w:val="008B46A5"/>
    <w:rsid w:val="009210C9"/>
    <w:rsid w:val="0093746F"/>
    <w:rsid w:val="00941D5F"/>
    <w:rsid w:val="00961300"/>
    <w:rsid w:val="009722ED"/>
    <w:rsid w:val="00976525"/>
    <w:rsid w:val="00985BA2"/>
    <w:rsid w:val="009A3301"/>
    <w:rsid w:val="00A0289E"/>
    <w:rsid w:val="00A70663"/>
    <w:rsid w:val="00A70C4F"/>
    <w:rsid w:val="00AB6AC2"/>
    <w:rsid w:val="00AC6293"/>
    <w:rsid w:val="00AD1B77"/>
    <w:rsid w:val="00B043EA"/>
    <w:rsid w:val="00B346B2"/>
    <w:rsid w:val="00B65730"/>
    <w:rsid w:val="00B731F7"/>
    <w:rsid w:val="00B92A68"/>
    <w:rsid w:val="00BB0B15"/>
    <w:rsid w:val="00BB23C2"/>
    <w:rsid w:val="00BF0E80"/>
    <w:rsid w:val="00C44B06"/>
    <w:rsid w:val="00C542CB"/>
    <w:rsid w:val="00C5508D"/>
    <w:rsid w:val="00C77F79"/>
    <w:rsid w:val="00C808E8"/>
    <w:rsid w:val="00C96D66"/>
    <w:rsid w:val="00C97A8F"/>
    <w:rsid w:val="00CE3886"/>
    <w:rsid w:val="00CE448C"/>
    <w:rsid w:val="00D06153"/>
    <w:rsid w:val="00D121A9"/>
    <w:rsid w:val="00D1379C"/>
    <w:rsid w:val="00D328DE"/>
    <w:rsid w:val="00D37E33"/>
    <w:rsid w:val="00D90CB9"/>
    <w:rsid w:val="00E111BD"/>
    <w:rsid w:val="00E15C41"/>
    <w:rsid w:val="00E4358F"/>
    <w:rsid w:val="00E445E5"/>
    <w:rsid w:val="00E4582C"/>
    <w:rsid w:val="00E4592A"/>
    <w:rsid w:val="00EE0421"/>
    <w:rsid w:val="00EE7A89"/>
    <w:rsid w:val="00EF7845"/>
    <w:rsid w:val="00F336D1"/>
    <w:rsid w:val="00F45DF8"/>
    <w:rsid w:val="00F47F21"/>
    <w:rsid w:val="00F67B1E"/>
    <w:rsid w:val="00F72C26"/>
    <w:rsid w:val="00F93561"/>
    <w:rsid w:val="00FA1D51"/>
    <w:rsid w:val="00FA4ADA"/>
    <w:rsid w:val="00FB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  <w15:chartTrackingRefBased/>
  <w15:docId w15:val="{F8257C23-6DDD-704B-8B64-F06E7C0A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050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8C6050"/>
    <w:pPr>
      <w:keepNext/>
      <w:ind w:left="5130" w:hanging="450"/>
      <w:jc w:val="center"/>
      <w:outlineLvl w:val="0"/>
    </w:pPr>
    <w:rPr>
      <w:bCs/>
      <w:sz w:val="28"/>
      <w:szCs w:val="20"/>
      <w:lang w:val="en-GB" w:eastAsia="en-US"/>
    </w:rPr>
  </w:style>
  <w:style w:type="paragraph" w:styleId="Heading2">
    <w:name w:val="heading 2"/>
    <w:basedOn w:val="Normal"/>
    <w:next w:val="Normal"/>
    <w:qFormat/>
    <w:rsid w:val="008C6050"/>
    <w:pPr>
      <w:keepNext/>
      <w:jc w:val="center"/>
      <w:outlineLvl w:val="1"/>
    </w:pPr>
    <w:rPr>
      <w:bCs/>
      <w:sz w:val="28"/>
      <w:szCs w:val="20"/>
      <w:lang w:val="en-GB" w:eastAsia="en-US"/>
    </w:rPr>
  </w:style>
  <w:style w:type="paragraph" w:styleId="Heading3">
    <w:name w:val="heading 3"/>
    <w:basedOn w:val="Normal"/>
    <w:next w:val="Normal"/>
    <w:qFormat/>
    <w:rsid w:val="008C6050"/>
    <w:pPr>
      <w:keepNext/>
      <w:jc w:val="center"/>
      <w:outlineLvl w:val="2"/>
    </w:pPr>
    <w:rPr>
      <w:b/>
      <w:sz w:val="28"/>
      <w:szCs w:val="20"/>
      <w:lang w:val="en-GB" w:eastAsia="en-US"/>
    </w:rPr>
  </w:style>
  <w:style w:type="paragraph" w:styleId="Heading4">
    <w:name w:val="heading 4"/>
    <w:basedOn w:val="Normal"/>
    <w:next w:val="Normal"/>
    <w:qFormat/>
    <w:rsid w:val="008C6050"/>
    <w:pPr>
      <w:keepNext/>
      <w:jc w:val="right"/>
      <w:outlineLvl w:val="3"/>
    </w:pPr>
    <w:rPr>
      <w:bCs/>
      <w:sz w:val="28"/>
      <w:szCs w:val="20"/>
      <w:lang w:val="en-GB" w:eastAsia="en-US"/>
    </w:rPr>
  </w:style>
  <w:style w:type="paragraph" w:styleId="Heading5">
    <w:name w:val="heading 5"/>
    <w:basedOn w:val="Normal"/>
    <w:next w:val="Normal"/>
    <w:qFormat/>
    <w:rsid w:val="008C6050"/>
    <w:pPr>
      <w:keepNext/>
      <w:spacing w:line="360" w:lineRule="auto"/>
      <w:jc w:val="both"/>
      <w:outlineLvl w:val="4"/>
    </w:pPr>
    <w:rPr>
      <w:bCs/>
      <w:sz w:val="28"/>
      <w:szCs w:val="20"/>
      <w:lang w:val="en-GB" w:eastAsia="en-US"/>
    </w:rPr>
  </w:style>
  <w:style w:type="paragraph" w:styleId="Heading6">
    <w:name w:val="heading 6"/>
    <w:basedOn w:val="Normal"/>
    <w:next w:val="Normal"/>
    <w:qFormat/>
    <w:rsid w:val="008C6050"/>
    <w:pPr>
      <w:keepNext/>
      <w:ind w:left="2160"/>
      <w:jc w:val="both"/>
      <w:outlineLvl w:val="5"/>
    </w:pPr>
    <w:rPr>
      <w:bCs/>
      <w:sz w:val="28"/>
      <w:lang w:val="en-GB"/>
    </w:rPr>
  </w:style>
  <w:style w:type="paragraph" w:styleId="Heading7">
    <w:name w:val="heading 7"/>
    <w:basedOn w:val="Normal"/>
    <w:next w:val="Normal"/>
    <w:qFormat/>
    <w:rsid w:val="008C6050"/>
    <w:pPr>
      <w:keepNext/>
      <w:tabs>
        <w:tab w:val="left" w:pos="1418"/>
      </w:tabs>
      <w:spacing w:line="360" w:lineRule="auto"/>
      <w:jc w:val="both"/>
      <w:outlineLvl w:val="6"/>
    </w:pPr>
    <w:rPr>
      <w:bCs/>
      <w:i/>
      <w:iCs/>
      <w:sz w:val="28"/>
      <w:lang w:val="en-GB"/>
    </w:rPr>
  </w:style>
  <w:style w:type="paragraph" w:styleId="Heading8">
    <w:name w:val="heading 8"/>
    <w:basedOn w:val="Normal"/>
    <w:next w:val="Normal"/>
    <w:qFormat/>
    <w:rsid w:val="008C6050"/>
    <w:pPr>
      <w:keepNext/>
      <w:tabs>
        <w:tab w:val="left" w:pos="2268"/>
        <w:tab w:val="right" w:pos="9299"/>
      </w:tabs>
      <w:spacing w:line="360" w:lineRule="auto"/>
      <w:ind w:left="1440"/>
      <w:outlineLvl w:val="7"/>
    </w:pPr>
    <w:rPr>
      <w:bCs/>
      <w:i/>
      <w:iCs/>
      <w:sz w:val="28"/>
      <w:lang w:val="en-GB"/>
    </w:rPr>
  </w:style>
  <w:style w:type="paragraph" w:styleId="Heading9">
    <w:name w:val="heading 9"/>
    <w:basedOn w:val="Normal"/>
    <w:next w:val="Normal"/>
    <w:qFormat/>
    <w:rsid w:val="008C6050"/>
    <w:pPr>
      <w:keepNext/>
      <w:jc w:val="both"/>
      <w:outlineLvl w:val="8"/>
    </w:pPr>
    <w:rPr>
      <w:bCs/>
      <w:sz w:val="28"/>
      <w:u w:val="single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C6050"/>
    <w:pPr>
      <w:tabs>
        <w:tab w:val="center" w:pos="4320"/>
        <w:tab w:val="right" w:pos="8640"/>
      </w:tabs>
    </w:pPr>
    <w:rPr>
      <w:rFonts w:ascii="Courier New" w:hAnsi="Courier New"/>
      <w:b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semiHidden/>
    <w:rsid w:val="008C6050"/>
    <w:pPr>
      <w:tabs>
        <w:tab w:val="center" w:pos="4320"/>
        <w:tab w:val="right" w:pos="8640"/>
      </w:tabs>
    </w:pPr>
    <w:rPr>
      <w:rFonts w:ascii="Courier New" w:hAnsi="Courier New"/>
      <w:b/>
      <w:szCs w:val="20"/>
      <w:lang w:val="en-GB" w:eastAsia="en-US"/>
    </w:rPr>
  </w:style>
  <w:style w:type="character" w:styleId="PageNumber">
    <w:name w:val="page number"/>
    <w:basedOn w:val="DefaultParagraphFont"/>
    <w:semiHidden/>
    <w:rsid w:val="008C6050"/>
  </w:style>
  <w:style w:type="paragraph" w:styleId="BodyText">
    <w:name w:val="Body Text"/>
    <w:basedOn w:val="Normal"/>
    <w:semiHidden/>
    <w:rsid w:val="008C6050"/>
    <w:rPr>
      <w:bCs/>
      <w:sz w:val="28"/>
      <w:szCs w:val="20"/>
      <w:lang w:val="en-GB" w:eastAsia="en-US"/>
    </w:rPr>
  </w:style>
  <w:style w:type="paragraph" w:styleId="BodyTextIndent">
    <w:name w:val="Body Text Indent"/>
    <w:basedOn w:val="Normal"/>
    <w:semiHidden/>
    <w:rsid w:val="008C6050"/>
    <w:pPr>
      <w:tabs>
        <w:tab w:val="left" w:pos="1418"/>
      </w:tabs>
      <w:spacing w:line="360" w:lineRule="auto"/>
      <w:ind w:left="1440"/>
      <w:jc w:val="both"/>
    </w:pPr>
    <w:rPr>
      <w:bCs/>
      <w:sz w:val="28"/>
      <w:lang w:val="en-GB"/>
    </w:rPr>
  </w:style>
  <w:style w:type="paragraph" w:styleId="BodyTextIndent2">
    <w:name w:val="Body Text Indent 2"/>
    <w:basedOn w:val="Normal"/>
    <w:semiHidden/>
    <w:rsid w:val="008C6050"/>
    <w:pPr>
      <w:tabs>
        <w:tab w:val="left" w:pos="540"/>
        <w:tab w:val="left" w:pos="1418"/>
      </w:tabs>
      <w:spacing w:line="360" w:lineRule="auto"/>
      <w:ind w:left="540" w:hanging="540"/>
      <w:jc w:val="both"/>
    </w:pPr>
    <w:rPr>
      <w:bCs/>
      <w:sz w:val="28"/>
      <w:lang w:val="en-GB"/>
    </w:rPr>
  </w:style>
  <w:style w:type="paragraph" w:styleId="BlockText">
    <w:name w:val="Block Text"/>
    <w:basedOn w:val="Normal"/>
    <w:semiHidden/>
    <w:rsid w:val="008C6050"/>
    <w:pPr>
      <w:tabs>
        <w:tab w:val="left" w:pos="1418"/>
      </w:tabs>
      <w:ind w:left="1440" w:right="585"/>
      <w:jc w:val="both"/>
    </w:pPr>
    <w:rPr>
      <w:b/>
      <w:lang w:val="en-GB"/>
    </w:rPr>
  </w:style>
  <w:style w:type="paragraph" w:styleId="ColourfulListAccent1">
    <w:name w:val="Colorful List Accent 1"/>
    <w:basedOn w:val="Normal"/>
    <w:uiPriority w:val="34"/>
    <w:qFormat/>
    <w:rsid w:val="00FE4657"/>
    <w:pPr>
      <w:ind w:left="720"/>
    </w:pPr>
  </w:style>
  <w:style w:type="table" w:styleId="TableGrid">
    <w:name w:val="Table Grid"/>
    <w:basedOn w:val="TableNormal"/>
    <w:uiPriority w:val="59"/>
    <w:rsid w:val="00870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6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A3A"/>
    <w:rPr>
      <w:rFonts w:ascii="Tahoma" w:hAnsi="Tahoma" w:cs="Tahoma"/>
      <w:sz w:val="16"/>
      <w:szCs w:val="16"/>
    </w:rPr>
  </w:style>
  <w:style w:type="paragraph" w:customStyle="1" w:styleId="normal1">
    <w:name w:val="normal1"/>
    <w:basedOn w:val="Normal"/>
    <w:rsid w:val="001B57B3"/>
    <w:pPr>
      <w:tabs>
        <w:tab w:val="left" w:pos="1411"/>
        <w:tab w:val="left" w:pos="1440"/>
        <w:tab w:val="center" w:pos="4320"/>
        <w:tab w:val="right" w:pos="9072"/>
      </w:tabs>
      <w:overflowPunct w:val="0"/>
      <w:autoSpaceDE w:val="0"/>
      <w:autoSpaceDN w:val="0"/>
      <w:snapToGrid w:val="0"/>
      <w:spacing w:line="360" w:lineRule="auto"/>
      <w:jc w:val="center"/>
    </w:pPr>
    <w:rPr>
      <w:rFonts w:eastAsia="MingLiU"/>
      <w:b/>
      <w:caps/>
      <w:sz w:val="28"/>
      <w:szCs w:val="20"/>
      <w:lang w:val="en-GB"/>
    </w:rPr>
  </w:style>
  <w:style w:type="paragraph" w:customStyle="1" w:styleId="normal2">
    <w:name w:val="normal2"/>
    <w:basedOn w:val="normal1"/>
    <w:rsid w:val="001B57B3"/>
    <w:rPr>
      <w:b w:val="0"/>
    </w:rPr>
  </w:style>
  <w:style w:type="character" w:styleId="Hyperlink">
    <w:name w:val="Hyperlink"/>
    <w:basedOn w:val="DefaultParagraphFont"/>
    <w:unhideWhenUsed/>
    <w:rsid w:val="00853C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4ADA"/>
    <w:pPr>
      <w:ind w:left="720"/>
    </w:pPr>
  </w:style>
  <w:style w:type="paragraph" w:customStyle="1" w:styleId="HeaderFooter">
    <w:name w:val="Header &amp; Footer"/>
    <w:rsid w:val="00B043EA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  <w:bdr w:val="nil"/>
      <w:lang w:val="en-US"/>
    </w:rPr>
  </w:style>
  <w:style w:type="paragraph" w:customStyle="1" w:styleId="normal3">
    <w:name w:val="normal3"/>
    <w:rsid w:val="00B043EA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440"/>
        <w:tab w:val="center" w:pos="4320"/>
        <w:tab w:val="center" w:pos="4500"/>
        <w:tab w:val="right" w:pos="9000"/>
        <w:tab w:val="right" w:pos="9072"/>
      </w:tabs>
      <w:spacing w:line="360" w:lineRule="auto"/>
    </w:pPr>
    <w:rPr>
      <w:rFonts w:eastAsia="Times New Roman"/>
      <w:color w:val="000000"/>
      <w:sz w:val="28"/>
      <w:szCs w:val="28"/>
      <w:u w:color="000000"/>
      <w:bdr w:val="nil"/>
      <w:lang w:val="en-US"/>
    </w:rPr>
  </w:style>
  <w:style w:type="numbering" w:customStyle="1" w:styleId="List0">
    <w:name w:val="List 0"/>
    <w:basedOn w:val="ImportedStyle1"/>
    <w:rsid w:val="00B043EA"/>
    <w:pPr>
      <w:numPr>
        <w:numId w:val="1"/>
      </w:numPr>
    </w:pPr>
  </w:style>
  <w:style w:type="numbering" w:customStyle="1" w:styleId="ImportedStyle1">
    <w:name w:val="Imported Style 1"/>
    <w:rsid w:val="00B043EA"/>
  </w:style>
  <w:style w:type="numbering" w:customStyle="1" w:styleId="List1">
    <w:name w:val="List 1"/>
    <w:basedOn w:val="ImportedStyle1"/>
    <w:rsid w:val="00B043EA"/>
    <w:pPr>
      <w:numPr>
        <w:numId w:val="2"/>
      </w:numPr>
    </w:pPr>
  </w:style>
  <w:style w:type="paragraph" w:styleId="FootnoteText">
    <w:name w:val="footnote text"/>
    <w:link w:val="FootnoteTextChar"/>
    <w:rsid w:val="00B043EA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kern w:val="2"/>
      <w:sz w:val="24"/>
      <w:szCs w:val="24"/>
      <w:u w:color="000000"/>
      <w:bdr w:val="nil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B043EA"/>
    <w:rPr>
      <w:rFonts w:ascii="Calibri" w:eastAsia="Calibri" w:hAnsi="Calibri" w:cs="Calibri"/>
      <w:color w:val="000000"/>
      <w:kern w:val="2"/>
      <w:sz w:val="24"/>
      <w:szCs w:val="24"/>
      <w:u w:color="000000"/>
      <w:bdr w:val="nil"/>
      <w:lang w:val="en-US" w:eastAsia="zh-CN" w:bidi="ar-SA"/>
    </w:rPr>
  </w:style>
  <w:style w:type="numbering" w:customStyle="1" w:styleId="List21">
    <w:name w:val="List 21"/>
    <w:basedOn w:val="Lettered"/>
    <w:rsid w:val="00B043EA"/>
    <w:pPr>
      <w:numPr>
        <w:numId w:val="3"/>
      </w:numPr>
    </w:pPr>
  </w:style>
  <w:style w:type="numbering" w:customStyle="1" w:styleId="Lettered">
    <w:name w:val="Lettered"/>
    <w:rsid w:val="00B043EA"/>
  </w:style>
  <w:style w:type="numbering" w:customStyle="1" w:styleId="List31">
    <w:name w:val="List 31"/>
    <w:basedOn w:val="Lettered"/>
    <w:rsid w:val="00B043EA"/>
    <w:pPr>
      <w:numPr>
        <w:numId w:val="4"/>
      </w:numPr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3EA"/>
    <w:rPr>
      <w:rFonts w:ascii="Courier New" w:hAnsi="Courier New"/>
      <w:b/>
      <w:sz w:val="24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043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9A181-EEFB-47BA-B55A-0D0EFFC0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1100</Words>
  <Characters>6274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DCCJ643/2003</vt:lpstr>
      <vt:lpstr>        IN THE DISTRICT COURT OF THE</vt:lpstr>
      <vt:lpstr>        HONG KONG SPECIAL ADMINISTRATIVE REGION</vt:lpstr>
      <vt:lpstr>    PERSONAL INJURIES ACTION NO 2567 OF 2012</vt:lpstr>
    </vt:vector>
  </TitlesOfParts>
  <Company>Judiciary Hong Kong</Company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DCCJ643/2003</dc:title>
  <dc:subject/>
  <dc:creator>setup</dc:creator>
  <cp:keywords/>
  <cp:lastModifiedBy>Adrien Kwong</cp:lastModifiedBy>
  <cp:revision>2</cp:revision>
  <cp:lastPrinted>2016-09-29T09:25:00Z</cp:lastPrinted>
  <dcterms:created xsi:type="dcterms:W3CDTF">2023-10-14T01:22:00Z</dcterms:created>
  <dcterms:modified xsi:type="dcterms:W3CDTF">2023-10-14T01:22:00Z</dcterms:modified>
</cp:coreProperties>
</file>