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4A" w:rsidRPr="003304EA" w:rsidRDefault="00D0454A" w:rsidP="00D0454A">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bookmarkStart w:id="0" w:name="_GoBack"/>
      <w:r w:rsidRPr="003304EA">
        <w:rPr>
          <w:rFonts w:ascii="Times New Roman" w:eastAsia="PMingLiU" w:hAnsi="Times New Roman"/>
          <w:b w:val="0"/>
          <w:kern w:val="0"/>
          <w:szCs w:val="28"/>
          <w:lang w:eastAsia="zh-TW"/>
        </w:rPr>
        <w:t xml:space="preserve">DCPI </w:t>
      </w:r>
      <w:r w:rsidR="00E50723">
        <w:rPr>
          <w:rFonts w:ascii="Times New Roman" w:eastAsia="PMingLiU" w:hAnsi="Times New Roman"/>
          <w:b w:val="0"/>
          <w:kern w:val="0"/>
          <w:szCs w:val="28"/>
          <w:lang w:eastAsia="zh-TW"/>
        </w:rPr>
        <w:t>2626/2016</w:t>
      </w:r>
    </w:p>
    <w:bookmarkEnd w:id="0"/>
    <w:p w:rsidR="00D0454A" w:rsidRPr="003304EA" w:rsidRDefault="00B6464F" w:rsidP="000E2105">
      <w:pPr>
        <w:jc w:val="right"/>
        <w:rPr>
          <w:rFonts w:eastAsia="PMingLiU"/>
          <w:szCs w:val="28"/>
          <w:lang w:val="en-GB" w:eastAsia="zh-TW"/>
        </w:rPr>
      </w:pPr>
      <w:sdt>
        <w:sdtPr>
          <w:rPr>
            <w:rStyle w:val="PlaceholderText"/>
            <w:color w:val="auto"/>
          </w:rPr>
          <w:alias w:val="neutral citation number"/>
          <w:tag w:val="neutral citation number"/>
          <w:id w:val="210003420"/>
          <w:placeholder>
            <w:docPart w:val="633AD80039F944C8B6AB8FF1F398BE7B"/>
          </w:placeholder>
          <w:text/>
        </w:sdtPr>
        <w:sdtEndPr>
          <w:rPr>
            <w:rStyle w:val="PlaceholderText"/>
          </w:rPr>
        </w:sdtEndPr>
        <w:sdtContent>
          <w:r w:rsidR="000E2105" w:rsidRPr="000E2105">
            <w:rPr>
              <w:rStyle w:val="PlaceholderText"/>
              <w:color w:val="auto"/>
            </w:rPr>
            <w:t>[2021] HKDC 1190</w:t>
          </w:r>
        </w:sdtContent>
      </w:sdt>
    </w:p>
    <w:p w:rsidR="00D0454A" w:rsidRDefault="00D0454A" w:rsidP="00D0454A">
      <w:pPr>
        <w:pStyle w:val="normal3"/>
        <w:tabs>
          <w:tab w:val="clear" w:pos="4320"/>
          <w:tab w:val="clear" w:pos="4500"/>
          <w:tab w:val="clear" w:pos="9000"/>
          <w:tab w:val="clear" w:pos="9072"/>
        </w:tabs>
        <w:overflowPunct/>
        <w:autoSpaceDE/>
        <w:autoSpaceDN/>
        <w:rPr>
          <w:rFonts w:eastAsia="PMingLiU"/>
          <w:szCs w:val="28"/>
          <w:lang w:val="en-US" w:eastAsia="zh-TW"/>
        </w:rPr>
      </w:pPr>
    </w:p>
    <w:p w:rsidR="000E2105" w:rsidRPr="003304EA" w:rsidRDefault="000E2105" w:rsidP="00D0454A">
      <w:pPr>
        <w:pStyle w:val="normal3"/>
        <w:tabs>
          <w:tab w:val="clear" w:pos="4320"/>
          <w:tab w:val="clear" w:pos="4500"/>
          <w:tab w:val="clear" w:pos="9000"/>
          <w:tab w:val="clear" w:pos="9072"/>
        </w:tabs>
        <w:overflowPunct/>
        <w:autoSpaceDE/>
        <w:autoSpaceDN/>
        <w:rPr>
          <w:rFonts w:eastAsia="PMingLiU"/>
          <w:szCs w:val="28"/>
          <w:lang w:val="en-US" w:eastAsia="zh-TW"/>
        </w:rPr>
        <w:sectPr w:rsidR="000E2105"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D0454A" w:rsidRPr="003304EA" w:rsidRDefault="00D0454A" w:rsidP="00D0454A">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 xml:space="preserve">PERSONAL INJURIES ACTION NO </w:t>
      </w:r>
      <w:r w:rsidR="00E50723">
        <w:rPr>
          <w:rFonts w:ascii="Times New Roman" w:hAnsi="Times New Roman"/>
          <w:b w:val="0"/>
          <w:kern w:val="0"/>
          <w:szCs w:val="28"/>
          <w:lang w:val="en-US"/>
        </w:rPr>
        <w:t>2626 OF 2016</w:t>
      </w:r>
    </w:p>
    <w:p w:rsidR="00D0454A" w:rsidRPr="006E39C1" w:rsidRDefault="00D0454A" w:rsidP="00D0454A">
      <w:pPr>
        <w:spacing w:line="360" w:lineRule="auto"/>
        <w:rPr>
          <w:szCs w:val="28"/>
          <w:lang w:val="en-GB" w:eastAsia="zh-TW"/>
        </w:rPr>
      </w:pPr>
    </w:p>
    <w:p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0454A" w:rsidRPr="006E39C1" w:rsidRDefault="00D0454A" w:rsidP="00D0454A">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D0454A" w:rsidRPr="006E39C1" w:rsidRDefault="00D0454A" w:rsidP="00F74A1E">
      <w:pPr>
        <w:tabs>
          <w:tab w:val="clear" w:pos="1440"/>
          <w:tab w:val="clear" w:pos="4320"/>
          <w:tab w:val="clear" w:pos="9072"/>
          <w:tab w:val="center" w:pos="4140"/>
          <w:tab w:val="right" w:pos="8280"/>
        </w:tabs>
        <w:snapToGrid/>
        <w:spacing w:line="360" w:lineRule="auto"/>
        <w:rPr>
          <w:bCs/>
          <w:szCs w:val="28"/>
          <w:lang w:val="en-GB"/>
        </w:rPr>
      </w:pPr>
      <w:r w:rsidRPr="006E39C1">
        <w:rPr>
          <w:bCs/>
          <w:szCs w:val="28"/>
          <w:lang w:val="en-GB"/>
        </w:rPr>
        <w:tab/>
      </w:r>
      <w:r w:rsidR="00E50723" w:rsidRPr="00E50723">
        <w:rPr>
          <w:bCs/>
          <w:szCs w:val="28"/>
        </w:rPr>
        <w:t>YUEN MING TUNG</w:t>
      </w:r>
      <w:r w:rsidRPr="006E39C1">
        <w:rPr>
          <w:bCs/>
          <w:szCs w:val="28"/>
          <w:lang w:val="en-GB"/>
        </w:rPr>
        <w:tab/>
      </w:r>
      <w:r>
        <w:rPr>
          <w:bCs/>
          <w:szCs w:val="28"/>
          <w:lang w:val="en-GB"/>
        </w:rPr>
        <w:t>Plaintiff</w:t>
      </w:r>
    </w:p>
    <w:p w:rsidR="00D0454A" w:rsidRPr="00265723" w:rsidRDefault="00D0454A" w:rsidP="00F74A1E">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D0454A" w:rsidRDefault="00052E23" w:rsidP="00F74A1E">
      <w:pPr>
        <w:tabs>
          <w:tab w:val="clear" w:pos="1440"/>
          <w:tab w:val="clear" w:pos="4320"/>
          <w:tab w:val="clear" w:pos="9072"/>
          <w:tab w:val="center" w:pos="4140"/>
          <w:tab w:val="right" w:pos="8280"/>
        </w:tabs>
        <w:snapToGrid/>
        <w:spacing w:line="360" w:lineRule="auto"/>
        <w:rPr>
          <w:bCs/>
          <w:szCs w:val="28"/>
          <w:lang w:val="en-GB"/>
        </w:rPr>
      </w:pPr>
      <w:r>
        <w:rPr>
          <w:bCs/>
          <w:szCs w:val="28"/>
        </w:rPr>
        <w:tab/>
      </w:r>
      <w:r w:rsidR="00E50723" w:rsidRPr="00E50723">
        <w:rPr>
          <w:bCs/>
          <w:szCs w:val="28"/>
        </w:rPr>
        <w:t>MAN LAU CHUEN</w:t>
      </w:r>
      <w:r w:rsidR="00D0454A" w:rsidRPr="006E39C1">
        <w:rPr>
          <w:bCs/>
          <w:szCs w:val="28"/>
          <w:lang w:val="en-GB"/>
        </w:rPr>
        <w:tab/>
      </w:r>
      <w:r w:rsidR="00E50723">
        <w:rPr>
          <w:bCs/>
          <w:szCs w:val="28"/>
          <w:lang w:val="en-GB"/>
        </w:rPr>
        <w:t>1</w:t>
      </w:r>
      <w:r w:rsidR="00E50723" w:rsidRPr="00E50723">
        <w:rPr>
          <w:bCs/>
          <w:szCs w:val="28"/>
          <w:vertAlign w:val="superscript"/>
          <w:lang w:val="en-GB"/>
        </w:rPr>
        <w:t>st</w:t>
      </w:r>
      <w:r w:rsidR="00E50723">
        <w:rPr>
          <w:bCs/>
          <w:szCs w:val="28"/>
          <w:lang w:val="en-GB"/>
        </w:rPr>
        <w:t xml:space="preserve"> </w:t>
      </w:r>
      <w:r w:rsidR="00D0454A">
        <w:rPr>
          <w:bCs/>
          <w:szCs w:val="28"/>
          <w:lang w:val="en-GB"/>
        </w:rPr>
        <w:t>Defendant</w:t>
      </w:r>
    </w:p>
    <w:p w:rsidR="00E50723" w:rsidRDefault="006A0726" w:rsidP="00F74A1E">
      <w:pPr>
        <w:tabs>
          <w:tab w:val="clear" w:pos="1440"/>
          <w:tab w:val="clear" w:pos="4320"/>
          <w:tab w:val="clear" w:pos="9072"/>
          <w:tab w:val="left" w:pos="1080"/>
          <w:tab w:val="center" w:pos="4140"/>
          <w:tab w:val="right" w:pos="8280"/>
        </w:tabs>
        <w:snapToGrid/>
        <w:spacing w:line="360" w:lineRule="auto"/>
        <w:rPr>
          <w:bCs/>
          <w:szCs w:val="28"/>
          <w:lang w:val="en-GB"/>
        </w:rPr>
      </w:pPr>
      <w:r>
        <w:rPr>
          <w:bCs/>
          <w:szCs w:val="28"/>
        </w:rPr>
        <w:tab/>
      </w:r>
      <w:r w:rsidR="00E50723" w:rsidRPr="00E50723">
        <w:rPr>
          <w:bCs/>
          <w:szCs w:val="28"/>
        </w:rPr>
        <w:t>MING WAI PUBLIC LIGHT BUS LIMITED</w:t>
      </w:r>
      <w:r w:rsidR="00E50723" w:rsidRPr="006E39C1">
        <w:rPr>
          <w:bCs/>
          <w:szCs w:val="28"/>
          <w:lang w:val="en-GB"/>
        </w:rPr>
        <w:tab/>
      </w:r>
      <w:r w:rsidR="00E50723">
        <w:rPr>
          <w:bCs/>
          <w:szCs w:val="28"/>
          <w:lang w:val="en-GB"/>
        </w:rPr>
        <w:t>2</w:t>
      </w:r>
      <w:r w:rsidR="00E50723" w:rsidRPr="00E50723">
        <w:rPr>
          <w:bCs/>
          <w:szCs w:val="28"/>
          <w:vertAlign w:val="superscript"/>
          <w:lang w:val="en-GB"/>
        </w:rPr>
        <w:t>nd</w:t>
      </w:r>
      <w:r w:rsidR="00E50723">
        <w:rPr>
          <w:bCs/>
          <w:szCs w:val="28"/>
          <w:lang w:val="en-GB"/>
        </w:rPr>
        <w:t xml:space="preserve"> Defendant</w:t>
      </w:r>
    </w:p>
    <w:p w:rsidR="00D0454A" w:rsidRPr="00A64F2D" w:rsidRDefault="00D0454A" w:rsidP="00F74A1E">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A0EE0" w:rsidRDefault="00DA0EE0" w:rsidP="007B1D44">
      <w:pPr>
        <w:pStyle w:val="normal3"/>
        <w:tabs>
          <w:tab w:val="clear" w:pos="4320"/>
          <w:tab w:val="clear" w:pos="4500"/>
          <w:tab w:val="clear" w:pos="9000"/>
          <w:tab w:val="clear" w:pos="9072"/>
        </w:tabs>
        <w:overflowPunct/>
        <w:autoSpaceDE/>
        <w:autoSpaceDN/>
        <w:adjustRightInd w:val="0"/>
        <w:ind w:right="-720"/>
        <w:jc w:val="both"/>
        <w:rPr>
          <w:rFonts w:eastAsia="宋体"/>
          <w:lang w:val="en-US" w:eastAsia="zh-TW"/>
        </w:rPr>
      </w:pPr>
    </w:p>
    <w:p w:rsidR="008A1C7A" w:rsidRPr="008A1C7A" w:rsidRDefault="008A1C7A" w:rsidP="007B1D44">
      <w:pPr>
        <w:pStyle w:val="Heading5"/>
        <w:tabs>
          <w:tab w:val="left" w:pos="1440"/>
        </w:tabs>
        <w:spacing w:line="360" w:lineRule="auto"/>
        <w:ind w:right="-720"/>
        <w:jc w:val="both"/>
        <w:rPr>
          <w:rFonts w:ascii="Times New Roman" w:hAnsi="Times New Roman"/>
          <w:b w:val="0"/>
          <w:sz w:val="28"/>
          <w:szCs w:val="28"/>
        </w:rPr>
      </w:pPr>
      <w:r w:rsidRPr="008A1C7A">
        <w:rPr>
          <w:rFonts w:ascii="Times New Roman" w:hAnsi="Times New Roman"/>
          <w:b w:val="0"/>
          <w:sz w:val="28"/>
          <w:szCs w:val="28"/>
        </w:rPr>
        <w:t>Before:  His Honour Judge Andrew Li in Chambers (Open to public)</w:t>
      </w:r>
    </w:p>
    <w:p w:rsidR="008A1C7A" w:rsidRPr="008A1C7A" w:rsidRDefault="008D24AD" w:rsidP="007B1D44">
      <w:pPr>
        <w:spacing w:line="360" w:lineRule="auto"/>
        <w:ind w:right="-720"/>
        <w:rPr>
          <w:bCs/>
          <w:szCs w:val="28"/>
          <w:lang w:val="en-GB"/>
        </w:rPr>
      </w:pPr>
      <w:r>
        <w:rPr>
          <w:bCs/>
          <w:szCs w:val="28"/>
          <w:lang w:val="en-GB"/>
        </w:rPr>
        <w:t xml:space="preserve">Date of Hearing:  </w:t>
      </w:r>
      <w:r w:rsidR="00D15F13">
        <w:rPr>
          <w:bCs/>
          <w:szCs w:val="28"/>
          <w:lang w:val="en-GB"/>
        </w:rPr>
        <w:t xml:space="preserve">16 March 2021 &amp; </w:t>
      </w:r>
      <w:r w:rsidR="00E50723">
        <w:rPr>
          <w:bCs/>
          <w:szCs w:val="28"/>
          <w:lang w:val="en-GB"/>
        </w:rPr>
        <w:t>28 April 2021</w:t>
      </w:r>
    </w:p>
    <w:p w:rsidR="008A1C7A" w:rsidRPr="008A1C7A" w:rsidRDefault="00435CF0" w:rsidP="007B1D44">
      <w:pPr>
        <w:spacing w:line="360" w:lineRule="auto"/>
        <w:ind w:right="-720"/>
        <w:rPr>
          <w:bCs/>
          <w:szCs w:val="28"/>
          <w:lang w:val="en-GB"/>
        </w:rPr>
      </w:pPr>
      <w:r>
        <w:rPr>
          <w:bCs/>
          <w:szCs w:val="28"/>
          <w:lang w:val="en-GB"/>
        </w:rPr>
        <w:t>Date of Decision</w:t>
      </w:r>
      <w:r w:rsidR="00CE1621">
        <w:rPr>
          <w:bCs/>
          <w:szCs w:val="28"/>
          <w:lang w:val="en-GB"/>
        </w:rPr>
        <w:t xml:space="preserve">: 17 </w:t>
      </w:r>
      <w:r w:rsidR="000C0D9C">
        <w:rPr>
          <w:bCs/>
          <w:szCs w:val="28"/>
          <w:lang w:val="en-GB"/>
        </w:rPr>
        <w:t>September</w:t>
      </w:r>
      <w:r w:rsidR="00E50723">
        <w:rPr>
          <w:bCs/>
          <w:szCs w:val="28"/>
          <w:lang w:val="en-GB"/>
        </w:rPr>
        <w:t xml:space="preserve"> 2021</w:t>
      </w:r>
    </w:p>
    <w:p w:rsidR="00657E0F" w:rsidRPr="00604CFB" w:rsidRDefault="00657E0F" w:rsidP="007B1D44">
      <w:pPr>
        <w:tabs>
          <w:tab w:val="clear" w:pos="4320"/>
          <w:tab w:val="clear" w:pos="9072"/>
        </w:tabs>
        <w:adjustRightInd w:val="0"/>
        <w:spacing w:line="360" w:lineRule="auto"/>
        <w:ind w:right="-720"/>
        <w:rPr>
          <w:szCs w:val="28"/>
          <w:lang w:val="en-GB"/>
        </w:rPr>
      </w:pPr>
    </w:p>
    <w:p w:rsidR="00657E0F" w:rsidRPr="00A10BC0" w:rsidRDefault="00657E0F" w:rsidP="007B1D44">
      <w:pPr>
        <w:tabs>
          <w:tab w:val="clear" w:pos="4320"/>
          <w:tab w:val="clear" w:pos="9072"/>
          <w:tab w:val="left" w:pos="1620"/>
          <w:tab w:val="right" w:pos="8280"/>
        </w:tabs>
        <w:adjustRightInd w:val="0"/>
        <w:spacing w:line="360" w:lineRule="auto"/>
        <w:ind w:right="-720"/>
        <w:jc w:val="center"/>
        <w:rPr>
          <w:szCs w:val="28"/>
        </w:rPr>
      </w:pPr>
      <w:r w:rsidRPr="00A10BC0">
        <w:rPr>
          <w:rFonts w:hint="eastAsia"/>
          <w:szCs w:val="28"/>
        </w:rPr>
        <w:t>--------------</w:t>
      </w:r>
      <w:r w:rsidR="0073482B" w:rsidRPr="00A10BC0">
        <w:rPr>
          <w:rFonts w:hint="eastAsia"/>
          <w:szCs w:val="28"/>
        </w:rPr>
        <w:t>---</w:t>
      </w:r>
      <w:r w:rsidR="006A0726">
        <w:rPr>
          <w:rFonts w:hint="eastAsia"/>
          <w:szCs w:val="28"/>
        </w:rPr>
        <w:t>-----</w:t>
      </w:r>
    </w:p>
    <w:p w:rsidR="00657E0F" w:rsidRPr="00A10BC0" w:rsidRDefault="00B9096E" w:rsidP="007B1D44">
      <w:pPr>
        <w:tabs>
          <w:tab w:val="clear" w:pos="4320"/>
          <w:tab w:val="clear" w:pos="9072"/>
          <w:tab w:val="left" w:pos="1620"/>
          <w:tab w:val="right" w:pos="8280"/>
        </w:tabs>
        <w:adjustRightInd w:val="0"/>
        <w:spacing w:line="360" w:lineRule="auto"/>
        <w:ind w:right="-720"/>
        <w:jc w:val="center"/>
        <w:rPr>
          <w:rFonts w:eastAsia="PMingLiU"/>
          <w:szCs w:val="28"/>
          <w:lang w:eastAsia="zh-TW"/>
        </w:rPr>
      </w:pPr>
      <w:r>
        <w:rPr>
          <w:rFonts w:hint="eastAsia"/>
          <w:szCs w:val="28"/>
        </w:rPr>
        <w:t>DECISION</w:t>
      </w:r>
    </w:p>
    <w:p w:rsidR="00657E0F" w:rsidRPr="00A10BC0" w:rsidRDefault="00657E0F" w:rsidP="007B1D44">
      <w:pPr>
        <w:tabs>
          <w:tab w:val="clear" w:pos="4320"/>
          <w:tab w:val="clear" w:pos="9072"/>
          <w:tab w:val="left" w:pos="1620"/>
          <w:tab w:val="right" w:pos="8280"/>
        </w:tabs>
        <w:adjustRightInd w:val="0"/>
        <w:spacing w:line="360" w:lineRule="auto"/>
        <w:ind w:right="-720"/>
        <w:jc w:val="center"/>
        <w:rPr>
          <w:szCs w:val="28"/>
        </w:rPr>
      </w:pPr>
      <w:r w:rsidRPr="00A10BC0">
        <w:rPr>
          <w:rFonts w:hint="eastAsia"/>
          <w:szCs w:val="28"/>
        </w:rPr>
        <w:t>----------</w:t>
      </w:r>
      <w:r w:rsidR="0073482B" w:rsidRPr="00A10BC0">
        <w:rPr>
          <w:rFonts w:hint="eastAsia"/>
          <w:szCs w:val="28"/>
        </w:rPr>
        <w:t>------------</w:t>
      </w:r>
    </w:p>
    <w:p w:rsidR="00657E0F" w:rsidRDefault="00657E0F" w:rsidP="00F74A1E">
      <w:pPr>
        <w:tabs>
          <w:tab w:val="clear" w:pos="4320"/>
          <w:tab w:val="clear" w:pos="9072"/>
        </w:tabs>
        <w:spacing w:line="360" w:lineRule="auto"/>
        <w:ind w:right="-720"/>
        <w:jc w:val="both"/>
        <w:rPr>
          <w:szCs w:val="28"/>
        </w:rPr>
      </w:pPr>
    </w:p>
    <w:p w:rsidR="00B666CB" w:rsidRPr="00B666CB" w:rsidRDefault="00AF738D" w:rsidP="00F74A1E">
      <w:pPr>
        <w:tabs>
          <w:tab w:val="clear" w:pos="4320"/>
          <w:tab w:val="clear" w:pos="9072"/>
        </w:tabs>
        <w:spacing w:line="360" w:lineRule="auto"/>
        <w:ind w:right="-720"/>
        <w:jc w:val="both"/>
        <w:rPr>
          <w:bCs/>
          <w:i/>
          <w:szCs w:val="28"/>
        </w:rPr>
      </w:pPr>
      <w:r>
        <w:rPr>
          <w:bCs/>
          <w:i/>
          <w:szCs w:val="28"/>
        </w:rPr>
        <w:t>INTRODUCTION</w:t>
      </w:r>
    </w:p>
    <w:p w:rsidR="00150644" w:rsidRDefault="00150644" w:rsidP="00F74A1E">
      <w:pPr>
        <w:tabs>
          <w:tab w:val="clear" w:pos="4320"/>
          <w:tab w:val="clear" w:pos="9072"/>
        </w:tabs>
        <w:spacing w:line="360" w:lineRule="auto"/>
        <w:ind w:right="-720"/>
        <w:jc w:val="both"/>
        <w:rPr>
          <w:bCs/>
          <w:szCs w:val="28"/>
        </w:rPr>
      </w:pPr>
    </w:p>
    <w:p w:rsidR="001D48BB" w:rsidRDefault="00F74A1E" w:rsidP="00F74A1E">
      <w:pPr>
        <w:pStyle w:val="ListParagraph"/>
        <w:numPr>
          <w:ilvl w:val="0"/>
          <w:numId w:val="17"/>
        </w:numPr>
        <w:spacing w:line="360" w:lineRule="auto"/>
        <w:ind w:left="0" w:firstLine="0"/>
        <w:jc w:val="both"/>
      </w:pPr>
      <w:r>
        <w:t xml:space="preserve">This is </w:t>
      </w:r>
      <w:r w:rsidR="006B30F9">
        <w:t xml:space="preserve">a </w:t>
      </w:r>
      <w:r>
        <w:t xml:space="preserve">summons taken out by the </w:t>
      </w:r>
      <w:r w:rsidR="00D15F13">
        <w:t>1</w:t>
      </w:r>
      <w:r w:rsidR="00D15F13" w:rsidRPr="00D15F13">
        <w:rPr>
          <w:vertAlign w:val="superscript"/>
        </w:rPr>
        <w:t>st</w:t>
      </w:r>
      <w:r w:rsidR="00D15F13">
        <w:t xml:space="preserve"> and 2</w:t>
      </w:r>
      <w:r w:rsidR="00D15F13" w:rsidRPr="00D15F13">
        <w:rPr>
          <w:vertAlign w:val="superscript"/>
        </w:rPr>
        <w:t>nd</w:t>
      </w:r>
      <w:r w:rsidR="00D15F13">
        <w:t xml:space="preserve"> </w:t>
      </w:r>
      <w:r>
        <w:t>defe</w:t>
      </w:r>
      <w:r w:rsidR="000C0D9C">
        <w:t>ndant</w:t>
      </w:r>
      <w:r w:rsidR="00D15F13">
        <w:t>s (collectively “the defendants”)</w:t>
      </w:r>
      <w:r w:rsidR="000C0D9C">
        <w:t xml:space="preserve"> for interrogatories in </w:t>
      </w:r>
      <w:proofErr w:type="gramStart"/>
      <w:r w:rsidR="000C0D9C">
        <w:t>a</w:t>
      </w:r>
      <w:r>
        <w:t xml:space="preserve"> personal injuries</w:t>
      </w:r>
      <w:proofErr w:type="gramEnd"/>
      <w:r>
        <w:t xml:space="preserve"> (“PI”) action.</w:t>
      </w:r>
    </w:p>
    <w:p w:rsidR="00F74A1E" w:rsidRDefault="00F74A1E" w:rsidP="00F74A1E">
      <w:pPr>
        <w:pStyle w:val="ListParagraph"/>
        <w:spacing w:line="360" w:lineRule="auto"/>
        <w:ind w:left="0"/>
        <w:jc w:val="both"/>
      </w:pPr>
    </w:p>
    <w:p w:rsidR="000D5265" w:rsidRPr="00F74A1E" w:rsidRDefault="000C0D9C" w:rsidP="00F74A1E">
      <w:pPr>
        <w:pStyle w:val="ListParagraph"/>
        <w:numPr>
          <w:ilvl w:val="0"/>
          <w:numId w:val="17"/>
        </w:numPr>
        <w:spacing w:line="360" w:lineRule="auto"/>
        <w:ind w:left="0" w:firstLine="0"/>
        <w:jc w:val="both"/>
      </w:pPr>
      <w:r>
        <w:t>In</w:t>
      </w:r>
      <w:r w:rsidR="00F74A1E">
        <w:t xml:space="preserve"> the summons dated 18 February 2021</w:t>
      </w:r>
      <w:r w:rsidR="00D15F13">
        <w:t xml:space="preserve"> (“the Summons”)</w:t>
      </w:r>
      <w:r>
        <w:t xml:space="preserve">, </w:t>
      </w:r>
      <w:r w:rsidR="00F74A1E">
        <w:t xml:space="preserve">the defendants seek leave </w:t>
      </w:r>
      <w:r w:rsidR="009D697F">
        <w:t>to file and serve</w:t>
      </w:r>
      <w:r w:rsidR="00F74A1E">
        <w:t xml:space="preserve"> the</w:t>
      </w:r>
      <w:r w:rsidR="006B30F9">
        <w:t xml:space="preserve"> answer to the</w:t>
      </w:r>
      <w:r w:rsidR="00F74A1E">
        <w:t xml:space="preserve"> </w:t>
      </w:r>
      <w:r w:rsidR="009D697F">
        <w:t>further interrogatories which</w:t>
      </w:r>
      <w:r>
        <w:t xml:space="preserve"> ha</w:t>
      </w:r>
      <w:r w:rsidR="00E503FE">
        <w:t>ve</w:t>
      </w:r>
      <w:r>
        <w:t xml:space="preserve"> been enclosed and marked as</w:t>
      </w:r>
      <w:r w:rsidR="009D697F">
        <w:t xml:space="preserve"> annexure 1 to the </w:t>
      </w:r>
      <w:r w:rsidR="00D15F13">
        <w:t>S</w:t>
      </w:r>
      <w:r w:rsidR="009D697F">
        <w:t>ummons (“t</w:t>
      </w:r>
      <w:r w:rsidR="00D15F13">
        <w:t xml:space="preserve">he Further Interrogatories”). </w:t>
      </w:r>
      <w:r w:rsidR="00E503FE">
        <w:t>T</w:t>
      </w:r>
      <w:r w:rsidR="00D15F13">
        <w:t>hey</w:t>
      </w:r>
      <w:r w:rsidR="009D697F">
        <w:t xml:space="preserve"> ask</w:t>
      </w:r>
      <w:r w:rsidR="00D15F13">
        <w:t xml:space="preserve"> the</w:t>
      </w:r>
      <w:r w:rsidR="009D697F">
        <w:t xml:space="preserve"> Further Interrogatories </w:t>
      </w:r>
      <w:r>
        <w:t xml:space="preserve">to be </w:t>
      </w:r>
      <w:r w:rsidR="009D697F">
        <w:t>served by the plaintiff by way of affidavit/affirmation</w:t>
      </w:r>
      <w:r w:rsidR="00D15F13">
        <w:t>.</w:t>
      </w:r>
      <w:r w:rsidR="00E503FE">
        <w:t xml:space="preserve"> Further, the defendants request the plaintiff to provide the defendants copies of the documents specified under the Further Interrogatories as per the 2</w:t>
      </w:r>
      <w:r w:rsidR="00E503FE" w:rsidRPr="00E503FE">
        <w:rPr>
          <w:vertAlign w:val="superscript"/>
        </w:rPr>
        <w:t>nd</w:t>
      </w:r>
      <w:r w:rsidR="00E503FE">
        <w:t xml:space="preserve"> letter of the defendants dated 5 January 2021 which has been marked as annexure 2 to the Summons (“the Specific Discovery”).</w:t>
      </w:r>
    </w:p>
    <w:p w:rsidR="00E50723" w:rsidRDefault="00E50723" w:rsidP="00F74A1E">
      <w:pPr>
        <w:pStyle w:val="ListParagraph"/>
        <w:spacing w:line="360" w:lineRule="auto"/>
        <w:ind w:left="0"/>
        <w:jc w:val="both"/>
      </w:pPr>
    </w:p>
    <w:p w:rsidR="009D697F" w:rsidRPr="009D697F" w:rsidRDefault="009D697F" w:rsidP="00F74A1E">
      <w:pPr>
        <w:pStyle w:val="ListParagraph"/>
        <w:spacing w:line="360" w:lineRule="auto"/>
        <w:ind w:left="0"/>
        <w:jc w:val="both"/>
        <w:rPr>
          <w:i/>
        </w:rPr>
      </w:pPr>
      <w:r w:rsidRPr="009D697F">
        <w:rPr>
          <w:i/>
        </w:rPr>
        <w:t>BACKGROUND</w:t>
      </w:r>
    </w:p>
    <w:p w:rsidR="00F74A1E" w:rsidRDefault="00F74A1E" w:rsidP="00F74A1E">
      <w:pPr>
        <w:pStyle w:val="ListParagraph"/>
        <w:spacing w:line="360" w:lineRule="auto"/>
        <w:ind w:left="0"/>
        <w:jc w:val="both"/>
      </w:pPr>
    </w:p>
    <w:p w:rsidR="00F74A1E" w:rsidRDefault="006B30F9" w:rsidP="00F74A1E">
      <w:pPr>
        <w:pStyle w:val="ListParagraph"/>
        <w:numPr>
          <w:ilvl w:val="0"/>
          <w:numId w:val="17"/>
        </w:numPr>
        <w:spacing w:line="360" w:lineRule="auto"/>
        <w:ind w:left="0" w:firstLine="0"/>
        <w:jc w:val="both"/>
      </w:pPr>
      <w:r>
        <w:t>O</w:t>
      </w:r>
      <w:r w:rsidR="00D15F13">
        <w:t>n 29 January 2021</w:t>
      </w:r>
      <w:r w:rsidR="00F1786D">
        <w:t>,</w:t>
      </w:r>
      <w:r w:rsidR="00D15F13">
        <w:t xml:space="preserve"> I handed down a reasons for decision in this case</w:t>
      </w:r>
      <w:r>
        <w:t xml:space="preserve"> which is closely related to the present application</w:t>
      </w:r>
      <w:r w:rsidR="00D15F13">
        <w:t>.</w:t>
      </w:r>
      <w:r w:rsidR="00F1786D">
        <w:t xml:space="preserve"> </w:t>
      </w:r>
      <w:r>
        <w:t xml:space="preserve">In that decision, </w:t>
      </w:r>
      <w:r w:rsidR="00F1786D">
        <w:t>I concluded that the defendants</w:t>
      </w:r>
      <w:r w:rsidR="00666196">
        <w:t>’</w:t>
      </w:r>
      <w:r w:rsidR="00F1786D">
        <w:t xml:space="preserve"> requests for further and better particulars (“F</w:t>
      </w:r>
      <w:r w:rsidR="000C0D9C">
        <w:t>&amp;</w:t>
      </w:r>
      <w:r w:rsidR="00F1786D">
        <w:t xml:space="preserve">BP”) should be served in the form of </w:t>
      </w:r>
      <w:r w:rsidR="000C0D9C">
        <w:t>f</w:t>
      </w:r>
      <w:r w:rsidR="00F1786D">
        <w:t xml:space="preserve">urther </w:t>
      </w:r>
      <w:r w:rsidR="000C0D9C">
        <w:t>i</w:t>
      </w:r>
      <w:r w:rsidR="00F1786D">
        <w:t>n</w:t>
      </w:r>
      <w:r w:rsidR="00E3552E">
        <w:t>terrogatories rather than F&amp;</w:t>
      </w:r>
      <w:r w:rsidR="00F1786D">
        <w:t>BP.</w:t>
      </w:r>
    </w:p>
    <w:p w:rsidR="00F74A1E" w:rsidRDefault="00F74A1E" w:rsidP="00F74A1E">
      <w:pPr>
        <w:pStyle w:val="ListParagraph"/>
        <w:spacing w:line="360" w:lineRule="auto"/>
        <w:ind w:left="0"/>
        <w:jc w:val="both"/>
      </w:pPr>
    </w:p>
    <w:p w:rsidR="00F74A1E" w:rsidRDefault="00162252" w:rsidP="00F74A1E">
      <w:pPr>
        <w:pStyle w:val="ListParagraph"/>
        <w:numPr>
          <w:ilvl w:val="0"/>
          <w:numId w:val="17"/>
        </w:numPr>
        <w:spacing w:line="360" w:lineRule="auto"/>
        <w:ind w:left="0" w:firstLine="0"/>
        <w:jc w:val="both"/>
      </w:pPr>
      <w:r>
        <w:t xml:space="preserve">Hence, this application can be considered as </w:t>
      </w:r>
      <w:r w:rsidR="00666196">
        <w:t xml:space="preserve">a </w:t>
      </w:r>
      <w:r>
        <w:t xml:space="preserve">follow up of those requests made by the defendants on the last occasion. </w:t>
      </w:r>
    </w:p>
    <w:p w:rsidR="00F74A1E" w:rsidRDefault="00F74A1E" w:rsidP="00F74A1E">
      <w:pPr>
        <w:pStyle w:val="ListParagraph"/>
        <w:spacing w:line="360" w:lineRule="auto"/>
        <w:ind w:left="0"/>
        <w:jc w:val="both"/>
      </w:pPr>
    </w:p>
    <w:p w:rsidR="00162252" w:rsidRDefault="00162252" w:rsidP="00162252">
      <w:pPr>
        <w:pStyle w:val="ListParagraph"/>
        <w:numPr>
          <w:ilvl w:val="0"/>
          <w:numId w:val="17"/>
        </w:numPr>
        <w:spacing w:line="360" w:lineRule="auto"/>
        <w:ind w:left="0" w:firstLine="0"/>
        <w:jc w:val="both"/>
      </w:pPr>
      <w:r>
        <w:t>Th</w:t>
      </w:r>
      <w:r w:rsidR="00E3552E">
        <w:t>e</w:t>
      </w:r>
      <w:r>
        <w:t xml:space="preserve"> Summons was first heard by me on 16 March 2021 </w:t>
      </w:r>
      <w:r w:rsidR="00837613">
        <w:t xml:space="preserve">during which </w:t>
      </w:r>
      <w:r>
        <w:t xml:space="preserve">the plaintiff’s solicitor who </w:t>
      </w:r>
      <w:r w:rsidR="00967BCB">
        <w:t>attended the hearing</w:t>
      </w:r>
      <w:r w:rsidR="006B30F9">
        <w:t xml:space="preserve"> on behalf of the plaintiff</w:t>
      </w:r>
      <w:r w:rsidR="00967BCB">
        <w:t xml:space="preserve"> indicated</w:t>
      </w:r>
      <w:r>
        <w:t xml:space="preserve"> </w:t>
      </w:r>
      <w:r w:rsidR="00967BCB">
        <w:t xml:space="preserve">for the </w:t>
      </w:r>
      <w:r>
        <w:t xml:space="preserve">first </w:t>
      </w:r>
      <w:r w:rsidR="00837613">
        <w:t>time that he would oppose</w:t>
      </w:r>
      <w:r w:rsidR="00967BCB">
        <w:t xml:space="preserve"> to the </w:t>
      </w:r>
      <w:r w:rsidR="00837613">
        <w:t xml:space="preserve">defendants’ </w:t>
      </w:r>
      <w:r w:rsidR="00967BCB">
        <w:t xml:space="preserve">application.  As such, I made </w:t>
      </w:r>
      <w:r w:rsidR="00D15F13">
        <w:t>an</w:t>
      </w:r>
      <w:r w:rsidR="00967BCB">
        <w:t xml:space="preserve"> order that the plaintiff to file</w:t>
      </w:r>
      <w:r w:rsidR="006B30F9">
        <w:t xml:space="preserve"> an</w:t>
      </w:r>
      <w:r w:rsidR="00967BCB">
        <w:t xml:space="preserve"> affirmation in opposition and that the defendants to file the affirmation in reply.  I also adjourned the Summons for arguments with </w:t>
      </w:r>
      <w:r w:rsidR="00D15F13">
        <w:t>2</w:t>
      </w:r>
      <w:r w:rsidR="00967BCB">
        <w:t xml:space="preserve"> hours reserved to be heard </w:t>
      </w:r>
      <w:r w:rsidR="00967BCB">
        <w:lastRenderedPageBreak/>
        <w:t>on 30 April 2021</w:t>
      </w:r>
      <w:r w:rsidR="006B30F9">
        <w:t>. It</w:t>
      </w:r>
      <w:r w:rsidR="00967BCB">
        <w:t xml:space="preserve"> was subsequent</w:t>
      </w:r>
      <w:r w:rsidR="00D15F13">
        <w:t>ly</w:t>
      </w:r>
      <w:r w:rsidR="00967BCB">
        <w:t xml:space="preserve"> changed to 28 April 2021 due to a clash in the court’s dairy.</w:t>
      </w:r>
    </w:p>
    <w:p w:rsidR="00162252" w:rsidRDefault="00162252" w:rsidP="00162252">
      <w:pPr>
        <w:pStyle w:val="ListParagraph"/>
        <w:spacing w:line="360" w:lineRule="auto"/>
        <w:ind w:left="0"/>
        <w:jc w:val="both"/>
      </w:pPr>
    </w:p>
    <w:p w:rsidR="00967BCB" w:rsidRDefault="000C791F" w:rsidP="000C791F">
      <w:pPr>
        <w:pStyle w:val="ListParagraph"/>
        <w:numPr>
          <w:ilvl w:val="0"/>
          <w:numId w:val="17"/>
        </w:numPr>
        <w:spacing w:line="360" w:lineRule="auto"/>
        <w:ind w:left="0" w:firstLine="0"/>
        <w:jc w:val="both"/>
      </w:pPr>
      <w:r>
        <w:t>T</w:t>
      </w:r>
      <w:r w:rsidR="00967BCB">
        <w:t>h</w:t>
      </w:r>
      <w:r w:rsidR="006B30F9">
        <w:t>is action arose out of</w:t>
      </w:r>
      <w:r w:rsidR="007F1F9A">
        <w:t xml:space="preserve"> a simple traffic accident involved with</w:t>
      </w:r>
      <w:r w:rsidR="00967BCB">
        <w:t xml:space="preserve"> the co</w:t>
      </w:r>
      <w:r w:rsidR="007F1F9A">
        <w:t>llision</w:t>
      </w:r>
      <w:r w:rsidR="00967BCB">
        <w:t xml:space="preserve"> between a </w:t>
      </w:r>
      <w:r w:rsidR="00D15F13">
        <w:t>public</w:t>
      </w:r>
      <w:r w:rsidR="00967BCB">
        <w:t xml:space="preserve"> bus (“the </w:t>
      </w:r>
      <w:r w:rsidR="007F1F9A">
        <w:t>B</w:t>
      </w:r>
      <w:r w:rsidR="00967BCB">
        <w:t>us”)</w:t>
      </w:r>
      <w:r w:rsidR="00586477">
        <w:t xml:space="preserve"> driv</w:t>
      </w:r>
      <w:r w:rsidR="007F1F9A">
        <w:t>en</w:t>
      </w:r>
      <w:r w:rsidR="00586477">
        <w:t xml:space="preserve"> by </w:t>
      </w:r>
      <w:r w:rsidR="00E503FE">
        <w:t>the plaintiff</w:t>
      </w:r>
      <w:r w:rsidR="00586477">
        <w:t xml:space="preserve"> and a public light bus (“</w:t>
      </w:r>
      <w:r w:rsidR="007F1F9A">
        <w:t xml:space="preserve">the </w:t>
      </w:r>
      <w:r w:rsidR="00586477">
        <w:t>PLB”) driv</w:t>
      </w:r>
      <w:r w:rsidR="00D15F13">
        <w:t>en</w:t>
      </w:r>
      <w:r w:rsidR="00586477">
        <w:t xml:space="preserve"> by the 1</w:t>
      </w:r>
      <w:r w:rsidR="00586477" w:rsidRPr="000C791F">
        <w:rPr>
          <w:vertAlign w:val="superscript"/>
        </w:rPr>
        <w:t>st</w:t>
      </w:r>
      <w:r w:rsidR="00586477">
        <w:t xml:space="preserve"> defendant</w:t>
      </w:r>
      <w:r w:rsidR="007F1F9A">
        <w:t>.  The 1</w:t>
      </w:r>
      <w:r w:rsidR="007F1F9A" w:rsidRPr="007F1F9A">
        <w:rPr>
          <w:vertAlign w:val="superscript"/>
        </w:rPr>
        <w:t>st</w:t>
      </w:r>
      <w:r w:rsidR="007F1F9A">
        <w:t xml:space="preserve"> defendant </w:t>
      </w:r>
      <w:r w:rsidR="00586477">
        <w:t>was the employee and permitted driver of the 2</w:t>
      </w:r>
      <w:r w:rsidR="00586477" w:rsidRPr="000C791F">
        <w:rPr>
          <w:vertAlign w:val="superscript"/>
        </w:rPr>
        <w:t>nd</w:t>
      </w:r>
      <w:r w:rsidR="00586477">
        <w:t xml:space="preserve"> defendant</w:t>
      </w:r>
      <w:r w:rsidR="007F1F9A">
        <w:t xml:space="preserve">. The accident </w:t>
      </w:r>
      <w:r w:rsidR="00586477">
        <w:t xml:space="preserve">happened </w:t>
      </w:r>
      <w:r w:rsidR="00E503FE">
        <w:t xml:space="preserve">over 7.5 years ago </w:t>
      </w:r>
      <w:r w:rsidR="00586477">
        <w:t>on 18 February 2014 (“the Accident”)</w:t>
      </w:r>
      <w:r w:rsidR="007F1F9A">
        <w:t>.</w:t>
      </w:r>
      <w:r w:rsidR="006B30F9">
        <w:t xml:space="preserve"> The plaintiff claims damages for the alleged neck injury sustained by him in the Accident.</w:t>
      </w:r>
    </w:p>
    <w:p w:rsidR="007F1F9A" w:rsidRDefault="007F1F9A" w:rsidP="007F1F9A">
      <w:pPr>
        <w:pStyle w:val="ListParagraph"/>
        <w:spacing w:line="360" w:lineRule="auto"/>
        <w:ind w:left="0"/>
        <w:jc w:val="both"/>
      </w:pPr>
    </w:p>
    <w:p w:rsidR="007F1F9A" w:rsidRDefault="007F1F9A" w:rsidP="007F1F9A">
      <w:pPr>
        <w:pStyle w:val="ListParagraph"/>
        <w:numPr>
          <w:ilvl w:val="0"/>
          <w:numId w:val="17"/>
        </w:numPr>
        <w:spacing w:line="360" w:lineRule="auto"/>
        <w:ind w:left="0" w:firstLine="0"/>
        <w:jc w:val="both"/>
      </w:pPr>
      <w:r>
        <w:t>J</w:t>
      </w:r>
      <w:r w:rsidR="00586477">
        <w:t xml:space="preserve">udgment on liability </w:t>
      </w:r>
      <w:r>
        <w:t>ha</w:t>
      </w:r>
      <w:r w:rsidR="006B30F9">
        <w:t>s</w:t>
      </w:r>
      <w:r>
        <w:t xml:space="preserve"> been</w:t>
      </w:r>
      <w:r w:rsidR="00586477">
        <w:t xml:space="preserve"> entered against the defendants by consent on 28 April </w:t>
      </w:r>
      <w:r w:rsidR="00D15F13">
        <w:t>2017</w:t>
      </w:r>
      <w:r>
        <w:t>.</w:t>
      </w:r>
    </w:p>
    <w:p w:rsidR="007F1F9A" w:rsidRDefault="007F1F9A" w:rsidP="007F1F9A">
      <w:pPr>
        <w:pStyle w:val="ListParagraph"/>
      </w:pPr>
    </w:p>
    <w:p w:rsidR="00586477" w:rsidRDefault="007F1F9A" w:rsidP="007F1F9A">
      <w:pPr>
        <w:pStyle w:val="ListParagraph"/>
        <w:numPr>
          <w:ilvl w:val="0"/>
          <w:numId w:val="17"/>
        </w:numPr>
        <w:spacing w:line="360" w:lineRule="auto"/>
        <w:ind w:left="0" w:firstLine="0"/>
        <w:jc w:val="both"/>
      </w:pPr>
      <w:r>
        <w:t>H</w:t>
      </w:r>
      <w:r w:rsidR="00586477">
        <w:t xml:space="preserve">ence, the outstanding issue </w:t>
      </w:r>
      <w:r w:rsidR="006B60B2">
        <w:t>in this case is</w:t>
      </w:r>
      <w:r w:rsidR="00586477">
        <w:t xml:space="preserve"> </w:t>
      </w:r>
      <w:r>
        <w:t>in relation to</w:t>
      </w:r>
      <w:r w:rsidR="00586477">
        <w:t xml:space="preserve"> quantum only.</w:t>
      </w:r>
    </w:p>
    <w:p w:rsidR="00967BCB" w:rsidRDefault="00967BCB" w:rsidP="00162252">
      <w:pPr>
        <w:pStyle w:val="ListParagraph"/>
        <w:spacing w:line="360" w:lineRule="auto"/>
        <w:ind w:left="0"/>
        <w:jc w:val="both"/>
      </w:pPr>
    </w:p>
    <w:p w:rsidR="00162252" w:rsidRDefault="006B30F9" w:rsidP="00162252">
      <w:pPr>
        <w:pStyle w:val="ListParagraph"/>
        <w:numPr>
          <w:ilvl w:val="0"/>
          <w:numId w:val="17"/>
        </w:numPr>
        <w:spacing w:line="360" w:lineRule="auto"/>
        <w:ind w:left="0" w:firstLine="0"/>
        <w:jc w:val="both"/>
      </w:pPr>
      <w:r>
        <w:t>Readin</w:t>
      </w:r>
      <w:r w:rsidR="00586477">
        <w:t xml:space="preserve">g from the history of this case, it is </w:t>
      </w:r>
      <w:r w:rsidR="00E503FE">
        <w:t>clear</w:t>
      </w:r>
      <w:r w:rsidR="00586477">
        <w:t xml:space="preserve"> that the plaintiff had, on a number of occasions, failed and/or refused to disclose and/or provided relevant facts and documents relating to </w:t>
      </w:r>
      <w:r w:rsidR="00690022">
        <w:t xml:space="preserve">the </w:t>
      </w:r>
      <w:r w:rsidR="00586477">
        <w:t>matter</w:t>
      </w:r>
      <w:r w:rsidR="006B60B2">
        <w:t>s</w:t>
      </w:r>
      <w:r w:rsidR="00586477">
        <w:t xml:space="preserve"> </w:t>
      </w:r>
      <w:r w:rsidR="00B26E36">
        <w:t>in</w:t>
      </w:r>
      <w:r w:rsidR="00586477">
        <w:t xml:space="preserve"> dispute between the parties</w:t>
      </w:r>
      <w:r w:rsidR="00B26E36">
        <w:t xml:space="preserve">, </w:t>
      </w:r>
      <w:r w:rsidR="00E503FE">
        <w:t>in particular,</w:t>
      </w:r>
      <w:r w:rsidR="006B60B2">
        <w:t xml:space="preserve"> in respect of his source of income.  This ha</w:t>
      </w:r>
      <w:r w:rsidR="00D15F13">
        <w:t>d</w:t>
      </w:r>
      <w:r w:rsidR="00B26E36">
        <w:t xml:space="preserve"> le</w:t>
      </w:r>
      <w:r w:rsidR="006B60B2">
        <w:t>d</w:t>
      </w:r>
      <w:r w:rsidR="00B26E36">
        <w:t xml:space="preserve"> to several</w:t>
      </w:r>
      <w:r w:rsidR="00690022">
        <w:t xml:space="preserve"> applications made by the </w:t>
      </w:r>
      <w:r w:rsidR="003C6B36">
        <w:t>defendants and subsequent order</w:t>
      </w:r>
      <w:r w:rsidR="006B60B2">
        <w:t>s</w:t>
      </w:r>
      <w:r w:rsidR="003C6B36">
        <w:t xml:space="preserve"> </w:t>
      </w:r>
      <w:r w:rsidR="006B60B2">
        <w:t>made</w:t>
      </w:r>
      <w:r w:rsidR="003C6B36">
        <w:t xml:space="preserve"> by the court against the plaintiff.  They included the </w:t>
      </w:r>
      <w:r w:rsidR="00D15F13">
        <w:t>O</w:t>
      </w:r>
      <w:r w:rsidR="003C6B36">
        <w:t xml:space="preserve">rder of Master J Chow </w:t>
      </w:r>
      <w:r w:rsidR="006B60B2">
        <w:t>dated</w:t>
      </w:r>
      <w:r w:rsidR="003C6B36">
        <w:t xml:space="preserve"> 24 May 2017, the </w:t>
      </w:r>
      <w:r w:rsidR="00D15F13">
        <w:t>O</w:t>
      </w:r>
      <w:r w:rsidR="003C6B36">
        <w:t>rders of Master Michelle Soong dated 31 October 2017; 17 January 2018; 31 July 2018; 31 August 2018 and 12 March 2019</w:t>
      </w:r>
      <w:r w:rsidR="006B60B2">
        <w:t xml:space="preserve"> respectively</w:t>
      </w:r>
      <w:r w:rsidR="003C6B36">
        <w:t>.</w:t>
      </w:r>
    </w:p>
    <w:p w:rsidR="00F74A1E" w:rsidRDefault="00F74A1E" w:rsidP="00F74A1E">
      <w:pPr>
        <w:pStyle w:val="ListParagraph"/>
        <w:spacing w:line="360" w:lineRule="auto"/>
        <w:ind w:left="0"/>
        <w:jc w:val="both"/>
      </w:pPr>
    </w:p>
    <w:p w:rsidR="00162252" w:rsidRDefault="00E503FE" w:rsidP="003C6B36">
      <w:pPr>
        <w:pStyle w:val="ListParagraph"/>
        <w:numPr>
          <w:ilvl w:val="0"/>
          <w:numId w:val="17"/>
        </w:numPr>
        <w:spacing w:line="360" w:lineRule="auto"/>
        <w:ind w:left="0" w:firstLine="0"/>
        <w:jc w:val="both"/>
      </w:pPr>
      <w:r>
        <w:lastRenderedPageBreak/>
        <w:t>On 13 January 2020</w:t>
      </w:r>
      <w:r w:rsidR="003C6B36">
        <w:t xml:space="preserve">, Master Jacqueline Lee made an </w:t>
      </w:r>
      <w:r>
        <w:t>o</w:t>
      </w:r>
      <w:r w:rsidR="003C6B36">
        <w:t>rder</w:t>
      </w:r>
      <w:r>
        <w:t xml:space="preserve"> </w:t>
      </w:r>
      <w:r w:rsidR="003C6B36">
        <w:t xml:space="preserve">granting leave to the defendants to file and serve </w:t>
      </w:r>
      <w:r w:rsidR="006B60B2">
        <w:t>i</w:t>
      </w:r>
      <w:r w:rsidR="003C6B36">
        <w:t>nterrogatories on the plaintiff.</w:t>
      </w:r>
    </w:p>
    <w:p w:rsidR="00162252" w:rsidRDefault="00162252" w:rsidP="00F74A1E">
      <w:pPr>
        <w:pStyle w:val="ListParagraph"/>
        <w:spacing w:line="360" w:lineRule="auto"/>
        <w:ind w:left="0"/>
        <w:jc w:val="both"/>
      </w:pPr>
    </w:p>
    <w:p w:rsidR="003C6B36" w:rsidRDefault="003C6B36" w:rsidP="003C6B36">
      <w:pPr>
        <w:pStyle w:val="ListParagraph"/>
        <w:numPr>
          <w:ilvl w:val="0"/>
          <w:numId w:val="17"/>
        </w:numPr>
        <w:spacing w:line="360" w:lineRule="auto"/>
        <w:ind w:left="0" w:firstLine="0"/>
        <w:jc w:val="both"/>
      </w:pPr>
      <w:r>
        <w:t xml:space="preserve">The </w:t>
      </w:r>
      <w:r w:rsidR="006B60B2">
        <w:t>i</w:t>
      </w:r>
      <w:r>
        <w:t xml:space="preserve">nterrogatories were issued on the plaintiff on 14 January 2020.  After seeking further extension of time, the plaintiff provided his answers to the </w:t>
      </w:r>
      <w:r w:rsidR="006B60B2">
        <w:t>i</w:t>
      </w:r>
      <w:r>
        <w:t xml:space="preserve">nterrogatories by way of </w:t>
      </w:r>
      <w:r w:rsidR="006B60B2">
        <w:t xml:space="preserve">an </w:t>
      </w:r>
      <w:r>
        <w:t>affirm</w:t>
      </w:r>
      <w:r w:rsidR="006B60B2">
        <w:t>ation dated 7 April 2020 and</w:t>
      </w:r>
      <w:r>
        <w:t xml:space="preserve"> </w:t>
      </w:r>
      <w:r w:rsidR="006B60B2">
        <w:t xml:space="preserve">a </w:t>
      </w:r>
      <w:r>
        <w:t xml:space="preserve">supplemental affirmation dated 30 June 2020 (“the </w:t>
      </w:r>
      <w:r w:rsidR="006B30F9">
        <w:t>P’s</w:t>
      </w:r>
      <w:r>
        <w:t xml:space="preserve"> Answer</w:t>
      </w:r>
      <w:r w:rsidR="00345097">
        <w:t>s</w:t>
      </w:r>
      <w:r>
        <w:t>”).</w:t>
      </w:r>
    </w:p>
    <w:p w:rsidR="003C6B36" w:rsidRDefault="003C6B36" w:rsidP="003C6B36">
      <w:pPr>
        <w:pStyle w:val="ListParagraph"/>
        <w:spacing w:line="360" w:lineRule="auto"/>
        <w:ind w:left="0"/>
        <w:jc w:val="both"/>
      </w:pPr>
    </w:p>
    <w:p w:rsidR="006B60B2" w:rsidRDefault="003C6B36" w:rsidP="003C6B36">
      <w:pPr>
        <w:pStyle w:val="ListParagraph"/>
        <w:numPr>
          <w:ilvl w:val="0"/>
          <w:numId w:val="17"/>
        </w:numPr>
        <w:spacing w:line="360" w:lineRule="auto"/>
        <w:ind w:left="0" w:firstLine="0"/>
        <w:jc w:val="both"/>
      </w:pPr>
      <w:r>
        <w:t xml:space="preserve">On 20 October 2020, the defendants took out </w:t>
      </w:r>
      <w:r w:rsidR="006B30F9">
        <w:t>an</w:t>
      </w:r>
      <w:r>
        <w:t xml:space="preserve"> application by </w:t>
      </w:r>
      <w:r w:rsidR="006B60B2">
        <w:t>s</w:t>
      </w:r>
      <w:r>
        <w:t xml:space="preserve">ummons requesting for </w:t>
      </w:r>
      <w:r w:rsidR="006B60B2">
        <w:t xml:space="preserve">F&amp;BP </w:t>
      </w:r>
      <w:r>
        <w:t xml:space="preserve">to </w:t>
      </w:r>
      <w:r w:rsidR="006B30F9">
        <w:t>P</w:t>
      </w:r>
      <w:r>
        <w:t>’s Answer</w:t>
      </w:r>
      <w:r w:rsidR="00345097">
        <w:t>s</w:t>
      </w:r>
      <w:r w:rsidR="00D15F13">
        <w:t xml:space="preserve"> (“the October 2020 Application”)</w:t>
      </w:r>
      <w:r w:rsidR="006B60B2">
        <w:t xml:space="preserve">. </w:t>
      </w:r>
    </w:p>
    <w:p w:rsidR="006B60B2" w:rsidRDefault="006B60B2" w:rsidP="006B60B2">
      <w:pPr>
        <w:pStyle w:val="ListParagraph"/>
      </w:pPr>
    </w:p>
    <w:p w:rsidR="003C6B36" w:rsidRDefault="006B60B2" w:rsidP="003C6B36">
      <w:pPr>
        <w:pStyle w:val="ListParagraph"/>
        <w:numPr>
          <w:ilvl w:val="0"/>
          <w:numId w:val="17"/>
        </w:numPr>
        <w:spacing w:line="360" w:lineRule="auto"/>
        <w:ind w:left="0" w:firstLine="0"/>
        <w:jc w:val="both"/>
      </w:pPr>
      <w:r>
        <w:t>T</w:t>
      </w:r>
      <w:r w:rsidR="003C6B36">
        <w:t xml:space="preserve">he application was dismissed </w:t>
      </w:r>
      <w:r w:rsidR="00345097">
        <w:t xml:space="preserve">by me on 24 December 2020 and the </w:t>
      </w:r>
      <w:r w:rsidR="00E503FE">
        <w:t xml:space="preserve">reasons </w:t>
      </w:r>
      <w:r>
        <w:t xml:space="preserve">for decision </w:t>
      </w:r>
      <w:r w:rsidR="00345097">
        <w:t>w</w:t>
      </w:r>
      <w:r w:rsidR="00E503FE">
        <w:t>ere</w:t>
      </w:r>
      <w:r w:rsidR="00345097">
        <w:t xml:space="preserve"> handed down on 29 January 2021.</w:t>
      </w:r>
    </w:p>
    <w:p w:rsidR="003C6B36" w:rsidRDefault="003C6B36" w:rsidP="003C6B36">
      <w:pPr>
        <w:pStyle w:val="ListParagraph"/>
        <w:spacing w:line="360" w:lineRule="auto"/>
        <w:ind w:left="0"/>
        <w:jc w:val="both"/>
      </w:pPr>
    </w:p>
    <w:p w:rsidR="003C6B36" w:rsidRDefault="006B60B2" w:rsidP="003C6B36">
      <w:pPr>
        <w:pStyle w:val="ListParagraph"/>
        <w:numPr>
          <w:ilvl w:val="0"/>
          <w:numId w:val="17"/>
        </w:numPr>
        <w:spacing w:line="360" w:lineRule="auto"/>
        <w:ind w:left="0" w:firstLine="0"/>
        <w:jc w:val="both"/>
      </w:pPr>
      <w:r>
        <w:t xml:space="preserve">Having </w:t>
      </w:r>
      <w:r w:rsidR="00CB3518">
        <w:t xml:space="preserve">considered </w:t>
      </w:r>
      <w:r w:rsidR="00AD4AB9">
        <w:t xml:space="preserve">the reasons </w:t>
      </w:r>
      <w:r w:rsidR="00CB3518">
        <w:t>stated</w:t>
      </w:r>
      <w:r w:rsidR="00AD4AB9">
        <w:t xml:space="preserve"> in the decision, the</w:t>
      </w:r>
      <w:r w:rsidR="00CB3518">
        <w:t xml:space="preserve"> defendants took out the</w:t>
      </w:r>
      <w:r w:rsidR="00AD4AB9">
        <w:t xml:space="preserve"> Summons for </w:t>
      </w:r>
      <w:r w:rsidR="00CB3518">
        <w:t xml:space="preserve">the </w:t>
      </w:r>
      <w:r w:rsidR="00AD4AB9">
        <w:t xml:space="preserve">Further Interrogatories </w:t>
      </w:r>
      <w:r w:rsidR="00E503FE">
        <w:t xml:space="preserve">and Specific Discovery </w:t>
      </w:r>
      <w:r w:rsidR="00CB3518">
        <w:t xml:space="preserve">in respect of </w:t>
      </w:r>
      <w:r w:rsidR="00AD4AB9">
        <w:t>the plaintiff’s Answers.</w:t>
      </w:r>
    </w:p>
    <w:p w:rsidR="003C6B36" w:rsidRDefault="003C6B36" w:rsidP="003C6B36">
      <w:pPr>
        <w:pStyle w:val="ListParagraph"/>
        <w:spacing w:line="360" w:lineRule="auto"/>
        <w:ind w:left="0"/>
        <w:jc w:val="both"/>
      </w:pPr>
    </w:p>
    <w:p w:rsidR="00E17F95" w:rsidRPr="001E7019" w:rsidRDefault="00E17F95" w:rsidP="00E17F95">
      <w:pPr>
        <w:pStyle w:val="ListParagraph"/>
        <w:spacing w:line="360" w:lineRule="auto"/>
        <w:ind w:left="0"/>
        <w:jc w:val="both"/>
        <w:rPr>
          <w:i/>
        </w:rPr>
      </w:pPr>
      <w:r w:rsidRPr="001E7019">
        <w:rPr>
          <w:i/>
        </w:rPr>
        <w:t>DISCUSSION</w:t>
      </w:r>
    </w:p>
    <w:p w:rsidR="00E17F95" w:rsidRDefault="00E17F95" w:rsidP="003C6B36">
      <w:pPr>
        <w:pStyle w:val="ListParagraph"/>
        <w:spacing w:line="360" w:lineRule="auto"/>
        <w:ind w:left="0"/>
        <w:jc w:val="both"/>
      </w:pPr>
    </w:p>
    <w:p w:rsidR="00E17F95" w:rsidRDefault="00192F07" w:rsidP="00E17F95">
      <w:pPr>
        <w:pStyle w:val="ListParagraph"/>
        <w:numPr>
          <w:ilvl w:val="0"/>
          <w:numId w:val="17"/>
        </w:numPr>
        <w:spacing w:line="360" w:lineRule="auto"/>
        <w:ind w:left="0" w:firstLine="0"/>
        <w:jc w:val="both"/>
      </w:pPr>
      <w:r>
        <w:t xml:space="preserve">In essence, </w:t>
      </w:r>
      <w:r w:rsidR="00D15F13">
        <w:t>2</w:t>
      </w:r>
      <w:r>
        <w:t xml:space="preserve"> types of reliefs are </w:t>
      </w:r>
      <w:r w:rsidR="00561550">
        <w:t xml:space="preserve">being </w:t>
      </w:r>
      <w:r>
        <w:t>sought by the defendants under the Summons, namely, (</w:t>
      </w:r>
      <w:proofErr w:type="spellStart"/>
      <w:r>
        <w:t>i</w:t>
      </w:r>
      <w:proofErr w:type="spellEnd"/>
      <w:r>
        <w:t xml:space="preserve">) Further Interrogatories under </w:t>
      </w:r>
      <w:r>
        <w:rPr>
          <w:rFonts w:ascii="PMingLiU" w:eastAsia="PMingLiU" w:hAnsi="PMingLiU" w:hint="eastAsia"/>
        </w:rPr>
        <w:t>§§</w:t>
      </w:r>
      <w:r>
        <w:rPr>
          <w:rFonts w:hint="eastAsia"/>
        </w:rPr>
        <w:t xml:space="preserve">1 and 2; </w:t>
      </w:r>
      <w:r w:rsidR="00561550">
        <w:t xml:space="preserve">and </w:t>
      </w:r>
      <w:r>
        <w:rPr>
          <w:rFonts w:hint="eastAsia"/>
        </w:rPr>
        <w:t xml:space="preserve">(ii) </w:t>
      </w:r>
      <w:r w:rsidR="00E503FE">
        <w:t>S</w:t>
      </w:r>
      <w:r>
        <w:rPr>
          <w:rFonts w:hint="eastAsia"/>
        </w:rPr>
        <w:t xml:space="preserve">pecific </w:t>
      </w:r>
      <w:r w:rsidR="00E503FE">
        <w:t>D</w:t>
      </w:r>
      <w:r>
        <w:rPr>
          <w:rFonts w:hint="eastAsia"/>
        </w:rPr>
        <w:t xml:space="preserve">iscovery of </w:t>
      </w:r>
      <w:r w:rsidR="00E503FE">
        <w:t xml:space="preserve">those </w:t>
      </w:r>
      <w:r>
        <w:rPr>
          <w:rFonts w:hint="eastAsia"/>
        </w:rPr>
        <w:t xml:space="preserve">documents </w:t>
      </w:r>
      <w:r w:rsidR="006B30F9">
        <w:t xml:space="preserve">specified in the </w:t>
      </w:r>
      <w:r w:rsidR="00E503FE">
        <w:t xml:space="preserve">Further Interrogatories </w:t>
      </w:r>
      <w:r>
        <w:rPr>
          <w:rFonts w:hint="eastAsia"/>
        </w:rPr>
        <w:t xml:space="preserve">under </w:t>
      </w:r>
      <w:r>
        <w:rPr>
          <w:rFonts w:ascii="PMingLiU" w:eastAsia="PMingLiU" w:hAnsi="PMingLiU" w:hint="eastAsia"/>
        </w:rPr>
        <w:t>§</w:t>
      </w:r>
      <w:r>
        <w:rPr>
          <w:rFonts w:hint="eastAsia"/>
        </w:rPr>
        <w:t>3.</w:t>
      </w:r>
    </w:p>
    <w:p w:rsidR="00E17F95" w:rsidRDefault="00E17F95" w:rsidP="003C6B36">
      <w:pPr>
        <w:pStyle w:val="ListParagraph"/>
        <w:spacing w:line="360" w:lineRule="auto"/>
        <w:ind w:left="0"/>
        <w:jc w:val="both"/>
      </w:pPr>
    </w:p>
    <w:p w:rsidR="003C6B36" w:rsidRDefault="00192F07" w:rsidP="003C6B36">
      <w:pPr>
        <w:pStyle w:val="ListParagraph"/>
        <w:numPr>
          <w:ilvl w:val="0"/>
          <w:numId w:val="17"/>
        </w:numPr>
        <w:spacing w:line="360" w:lineRule="auto"/>
        <w:ind w:left="0" w:firstLine="0"/>
        <w:jc w:val="both"/>
      </w:pPr>
      <w:r>
        <w:t>In support of the Summons, the defendants rely on the 6</w:t>
      </w:r>
      <w:r w:rsidRPr="00192F07">
        <w:rPr>
          <w:vertAlign w:val="superscript"/>
        </w:rPr>
        <w:t>th</w:t>
      </w:r>
      <w:r>
        <w:t xml:space="preserve"> affirmation of Woo Ka</w:t>
      </w:r>
      <w:r w:rsidR="00561550">
        <w:t>i</w:t>
      </w:r>
      <w:r>
        <w:t xml:space="preserve"> </w:t>
      </w:r>
      <w:proofErr w:type="spellStart"/>
      <w:r>
        <w:t>Wai</w:t>
      </w:r>
      <w:proofErr w:type="spellEnd"/>
      <w:r>
        <w:t xml:space="preserve"> Henry filed on 18 February 2021 (“</w:t>
      </w:r>
      <w:r w:rsidR="00CB3518">
        <w:t>Ds’</w:t>
      </w:r>
      <w:r>
        <w:t xml:space="preserve"> 6</w:t>
      </w:r>
      <w:r w:rsidRPr="00192F07">
        <w:rPr>
          <w:vertAlign w:val="superscript"/>
        </w:rPr>
        <w:t>th</w:t>
      </w:r>
      <w:r>
        <w:t xml:space="preserve"> </w:t>
      </w:r>
      <w:proofErr w:type="spellStart"/>
      <w:r w:rsidR="00CB3518">
        <w:lastRenderedPageBreak/>
        <w:t>A</w:t>
      </w:r>
      <w:r>
        <w:t>ff</w:t>
      </w:r>
      <w:proofErr w:type="spellEnd"/>
      <w:r>
        <w:t xml:space="preserve">”) and </w:t>
      </w:r>
      <w:r w:rsidR="006B30F9">
        <w:t xml:space="preserve">the </w:t>
      </w:r>
      <w:r>
        <w:t>7</w:t>
      </w:r>
      <w:r w:rsidRPr="00192F07">
        <w:rPr>
          <w:vertAlign w:val="superscript"/>
        </w:rPr>
        <w:t>th</w:t>
      </w:r>
      <w:r>
        <w:t xml:space="preserve"> affirmation of Woo Kai </w:t>
      </w:r>
      <w:proofErr w:type="spellStart"/>
      <w:r>
        <w:t>Wai</w:t>
      </w:r>
      <w:proofErr w:type="spellEnd"/>
      <w:r>
        <w:t xml:space="preserve"> Henry filed on </w:t>
      </w:r>
      <w:r w:rsidR="00D15F13">
        <w:t>20</w:t>
      </w:r>
      <w:r w:rsidR="00995B25">
        <w:t xml:space="preserve"> April 2021 (“</w:t>
      </w:r>
      <w:r w:rsidR="00CB3518">
        <w:t>Ds</w:t>
      </w:r>
      <w:r w:rsidR="00995B25">
        <w:t>’ 7</w:t>
      </w:r>
      <w:r w:rsidR="00995B25" w:rsidRPr="00995B25">
        <w:rPr>
          <w:vertAlign w:val="superscript"/>
        </w:rPr>
        <w:t>th</w:t>
      </w:r>
      <w:r w:rsidR="00995B25">
        <w:t xml:space="preserve"> </w:t>
      </w:r>
      <w:proofErr w:type="spellStart"/>
      <w:r w:rsidR="00CB3518">
        <w:t>A</w:t>
      </w:r>
      <w:r w:rsidR="00995B25">
        <w:t>ff</w:t>
      </w:r>
      <w:proofErr w:type="spellEnd"/>
      <w:r w:rsidR="00995B25">
        <w:t xml:space="preserve">”).  In opposition, </w:t>
      </w:r>
      <w:r w:rsidR="00D15F13">
        <w:t>the plaintiff</w:t>
      </w:r>
      <w:r w:rsidR="00995B25">
        <w:t xml:space="preserve"> relies on the affirmation of Li Chun Wan filed on 7 April 2021 (“</w:t>
      </w:r>
      <w:r w:rsidR="00CB3518">
        <w:t xml:space="preserve">P’s </w:t>
      </w:r>
      <w:proofErr w:type="spellStart"/>
      <w:r w:rsidR="00CB3518">
        <w:t>A</w:t>
      </w:r>
      <w:r w:rsidR="00995B25">
        <w:t>ff</w:t>
      </w:r>
      <w:proofErr w:type="spellEnd"/>
      <w:r w:rsidR="00995B25">
        <w:t>”).</w:t>
      </w:r>
    </w:p>
    <w:p w:rsidR="003C6B36" w:rsidRDefault="003C6B36" w:rsidP="00F74A1E">
      <w:pPr>
        <w:pStyle w:val="ListParagraph"/>
        <w:spacing w:line="360" w:lineRule="auto"/>
        <w:ind w:left="0"/>
        <w:jc w:val="both"/>
      </w:pPr>
    </w:p>
    <w:p w:rsidR="00995B25" w:rsidRPr="00995B25" w:rsidRDefault="00995B25" w:rsidP="00F74A1E">
      <w:pPr>
        <w:pStyle w:val="ListParagraph"/>
        <w:spacing w:line="360" w:lineRule="auto"/>
        <w:ind w:left="0"/>
        <w:jc w:val="both"/>
        <w:rPr>
          <w:i/>
        </w:rPr>
      </w:pPr>
      <w:r w:rsidRPr="00995B25">
        <w:rPr>
          <w:i/>
        </w:rPr>
        <w:t>LEGAL PRINCIP</w:t>
      </w:r>
      <w:r w:rsidR="000F1314">
        <w:rPr>
          <w:i/>
        </w:rPr>
        <w:t>LES</w:t>
      </w:r>
    </w:p>
    <w:p w:rsidR="00995B25" w:rsidRDefault="00995B25" w:rsidP="00F74A1E">
      <w:pPr>
        <w:pStyle w:val="ListParagraph"/>
        <w:spacing w:line="360" w:lineRule="auto"/>
        <w:ind w:left="0"/>
        <w:jc w:val="both"/>
      </w:pPr>
    </w:p>
    <w:p w:rsidR="00995B25" w:rsidRPr="00995B25" w:rsidRDefault="00995B25" w:rsidP="00995B25">
      <w:pPr>
        <w:pStyle w:val="ListParagraph"/>
        <w:tabs>
          <w:tab w:val="clear" w:pos="1440"/>
          <w:tab w:val="left" w:pos="720"/>
        </w:tabs>
        <w:spacing w:line="360" w:lineRule="auto"/>
        <w:ind w:left="0"/>
        <w:jc w:val="both"/>
        <w:rPr>
          <w:i/>
        </w:rPr>
      </w:pPr>
      <w:r w:rsidRPr="00995B25">
        <w:rPr>
          <w:i/>
        </w:rPr>
        <w:t>(</w:t>
      </w:r>
      <w:proofErr w:type="spellStart"/>
      <w:r w:rsidRPr="00995B25">
        <w:rPr>
          <w:i/>
        </w:rPr>
        <w:t>i</w:t>
      </w:r>
      <w:proofErr w:type="spellEnd"/>
      <w:r w:rsidRPr="00995B25">
        <w:rPr>
          <w:i/>
        </w:rPr>
        <w:t>)</w:t>
      </w:r>
      <w:r w:rsidRPr="00995B25">
        <w:rPr>
          <w:i/>
        </w:rPr>
        <w:tab/>
        <w:t>Further Interrogatories</w:t>
      </w:r>
    </w:p>
    <w:p w:rsidR="00995B25" w:rsidRDefault="00995B25" w:rsidP="00995B25">
      <w:pPr>
        <w:pStyle w:val="ListParagraph"/>
        <w:spacing w:line="360" w:lineRule="auto"/>
        <w:ind w:left="0"/>
        <w:jc w:val="both"/>
      </w:pPr>
    </w:p>
    <w:p w:rsidR="00995B25" w:rsidRPr="00995B25" w:rsidRDefault="00995B25" w:rsidP="008B5FE3">
      <w:pPr>
        <w:pStyle w:val="ListParagraph"/>
        <w:numPr>
          <w:ilvl w:val="0"/>
          <w:numId w:val="17"/>
        </w:numPr>
        <w:spacing w:line="360" w:lineRule="auto"/>
        <w:ind w:left="0" w:firstLine="0"/>
        <w:jc w:val="both"/>
      </w:pPr>
      <w:r>
        <w:t xml:space="preserve">Order </w:t>
      </w:r>
      <w:r w:rsidR="008B5FE3">
        <w:t xml:space="preserve">26 rule 1 of </w:t>
      </w:r>
      <w:r w:rsidR="00D15F13">
        <w:t xml:space="preserve">the Rules of the District Court (“the </w:t>
      </w:r>
      <w:r w:rsidR="008B5FE3">
        <w:t>RDC</w:t>
      </w:r>
      <w:r w:rsidR="00D15F13">
        <w:t>”)</w:t>
      </w:r>
      <w:r w:rsidR="008B5FE3">
        <w:t xml:space="preserve"> entitles a party to apply to the court for an order to serve on the other party interrogatories relating to any matter in question in the cause or matter, and the other party on whom interrogatories have been served is required to answer the interrogatories on affidavit.  It is trite that the essential requirements permitting interrogatori</w:t>
      </w:r>
      <w:r w:rsidR="000F1314">
        <w:t>es under Order 26 rule 1 are that they are “</w:t>
      </w:r>
      <w:r w:rsidR="008B5FE3">
        <w:t xml:space="preserve">necessary </w:t>
      </w:r>
      <w:r w:rsidR="00D15F13">
        <w:t xml:space="preserve">either </w:t>
      </w:r>
      <w:r w:rsidR="008B5FE3">
        <w:t xml:space="preserve">for </w:t>
      </w:r>
      <w:r w:rsidR="00D15F13">
        <w:t xml:space="preserve">disposing </w:t>
      </w:r>
      <w:r w:rsidR="008B5FE3">
        <w:t xml:space="preserve">fairly </w:t>
      </w:r>
      <w:r w:rsidR="00D15F13">
        <w:t xml:space="preserve">of the cause or </w:t>
      </w:r>
      <w:r w:rsidR="008B5FE3">
        <w:t xml:space="preserve">matter </w:t>
      </w:r>
      <w:r w:rsidR="00D15F13">
        <w:t>or</w:t>
      </w:r>
      <w:r w:rsidR="008B5FE3">
        <w:t xml:space="preserve"> for saving costs</w:t>
      </w:r>
      <w:r w:rsidR="000F1314">
        <w:t>”</w:t>
      </w:r>
      <w:r w:rsidR="008B5FE3">
        <w:t xml:space="preserve">: </w:t>
      </w:r>
      <w:r w:rsidR="008B5FE3" w:rsidRPr="008B5FE3">
        <w:rPr>
          <w:i/>
        </w:rPr>
        <w:t>Hong Kong Civil Procedure 2021</w:t>
      </w:r>
      <w:r w:rsidR="008B5FE3">
        <w:t xml:space="preserve"> at </w:t>
      </w:r>
      <w:r w:rsidR="008B5FE3">
        <w:rPr>
          <w:rFonts w:ascii="PMingLiU" w:eastAsia="PMingLiU" w:hAnsi="PMingLiU" w:hint="eastAsia"/>
        </w:rPr>
        <w:t>§</w:t>
      </w:r>
      <w:r w:rsidR="008B5FE3">
        <w:rPr>
          <w:rFonts w:hint="eastAsia"/>
        </w:rPr>
        <w:t xml:space="preserve">26/4/7 and </w:t>
      </w:r>
      <w:r w:rsidR="008B5FE3">
        <w:rPr>
          <w:rFonts w:ascii="PMingLiU" w:eastAsia="PMingLiU" w:hAnsi="PMingLiU" w:hint="eastAsia"/>
        </w:rPr>
        <w:t>§</w:t>
      </w:r>
      <w:r w:rsidR="008B5FE3">
        <w:rPr>
          <w:rFonts w:hint="eastAsia"/>
        </w:rPr>
        <w:t>26/4/</w:t>
      </w:r>
      <w:r w:rsidR="008B5FE3">
        <w:t>11.  Interrogatories can be regarded as necessary where they may assist the parties fairly to bring an action to an end at an earlier stage than the trial itself:</w:t>
      </w:r>
      <w:r w:rsidR="00D15F13">
        <w:t xml:space="preserve"> See</w:t>
      </w:r>
      <w:r w:rsidR="008B5FE3">
        <w:t xml:space="preserve"> </w:t>
      </w:r>
      <w:r w:rsidR="008B5FE3" w:rsidRPr="008B5FE3">
        <w:rPr>
          <w:i/>
        </w:rPr>
        <w:t>Duke of Sutherland v Britis</w:t>
      </w:r>
      <w:r w:rsidR="00D15F13">
        <w:rPr>
          <w:i/>
        </w:rPr>
        <w:t>h Dominions Land Settlement Corporation, Limited</w:t>
      </w:r>
      <w:r w:rsidR="008B5FE3">
        <w:t xml:space="preserve"> [1926] </w:t>
      </w:r>
      <w:proofErr w:type="spellStart"/>
      <w:r w:rsidR="008B5FE3">
        <w:t>Ch</w:t>
      </w:r>
      <w:proofErr w:type="spellEnd"/>
      <w:r w:rsidR="008B5FE3">
        <w:t xml:space="preserve"> 746 at 753.</w:t>
      </w:r>
    </w:p>
    <w:p w:rsidR="00995B25" w:rsidRDefault="00995B25" w:rsidP="00F74A1E">
      <w:pPr>
        <w:pStyle w:val="ListParagraph"/>
        <w:spacing w:line="360" w:lineRule="auto"/>
        <w:ind w:left="0"/>
        <w:jc w:val="both"/>
      </w:pPr>
    </w:p>
    <w:p w:rsidR="00162252" w:rsidRDefault="008B336C" w:rsidP="00F6457E">
      <w:pPr>
        <w:pStyle w:val="ListParagraph"/>
        <w:numPr>
          <w:ilvl w:val="0"/>
          <w:numId w:val="17"/>
        </w:numPr>
        <w:spacing w:line="360" w:lineRule="auto"/>
        <w:ind w:left="0" w:firstLine="0"/>
        <w:jc w:val="both"/>
      </w:pPr>
      <w:r>
        <w:t>If the interrogatories served are contested, it must be shown to the court that the interrogatories, if answered, will serve a clear litigious purpose by saving costs o</w:t>
      </w:r>
      <w:r w:rsidR="0077694C">
        <w:t>r</w:t>
      </w:r>
      <w:r>
        <w:t xml:space="preserve"> promoting the fair and efficient conduct of the action:</w:t>
      </w:r>
      <w:r w:rsidR="00D15F13">
        <w:t xml:space="preserve"> See</w:t>
      </w:r>
      <w:r>
        <w:t xml:space="preserve"> </w:t>
      </w:r>
      <w:r w:rsidR="00D15F13">
        <w:rPr>
          <w:i/>
        </w:rPr>
        <w:t>Esquire (Electronics) Limited</w:t>
      </w:r>
      <w:r w:rsidRPr="00F6457E">
        <w:rPr>
          <w:i/>
        </w:rPr>
        <w:t xml:space="preserve"> v The Hong Kong and Shanghai Banking </w:t>
      </w:r>
      <w:r w:rsidR="00D15F13">
        <w:rPr>
          <w:i/>
        </w:rPr>
        <w:t>Corporation Limited</w:t>
      </w:r>
      <w:r w:rsidR="00D15F13">
        <w:t xml:space="preserve"> </w:t>
      </w:r>
      <w:r w:rsidR="00D15F13" w:rsidRPr="00D15F13">
        <w:rPr>
          <w:i/>
        </w:rPr>
        <w:t>and Another</w:t>
      </w:r>
      <w:r w:rsidR="00D15F13">
        <w:t xml:space="preserve"> </w:t>
      </w:r>
      <w:r w:rsidR="00F6457E">
        <w:t>(unrep</w:t>
      </w:r>
      <w:r w:rsidR="00D15F13">
        <w:t>orted, HCA 11077/1994, 2 September</w:t>
      </w:r>
      <w:r w:rsidR="00F6457E">
        <w:t xml:space="preserve">, 2003) at </w:t>
      </w:r>
      <w:r w:rsidR="00F6457E">
        <w:rPr>
          <w:rFonts w:ascii="PMingLiU" w:eastAsia="PMingLiU" w:hAnsi="PMingLiU" w:hint="eastAsia"/>
        </w:rPr>
        <w:t>§</w:t>
      </w:r>
      <w:r w:rsidR="00F6457E">
        <w:rPr>
          <w:rFonts w:hint="eastAsia"/>
        </w:rPr>
        <w:t>11;</w:t>
      </w:r>
      <w:r w:rsidR="00F6457E">
        <w:t xml:space="preserve"> </w:t>
      </w:r>
      <w:r w:rsidR="00F6457E" w:rsidRPr="008B5FE3">
        <w:rPr>
          <w:i/>
        </w:rPr>
        <w:t>Hong Kong Civil Procedure 2021</w:t>
      </w:r>
      <w:r w:rsidR="00F6457E">
        <w:t xml:space="preserve"> at </w:t>
      </w:r>
      <w:r w:rsidR="00F6457E">
        <w:rPr>
          <w:rFonts w:ascii="PMingLiU" w:eastAsia="PMingLiU" w:hAnsi="PMingLiU" w:hint="eastAsia"/>
        </w:rPr>
        <w:t>§</w:t>
      </w:r>
      <w:r w:rsidR="00F6457E">
        <w:rPr>
          <w:rFonts w:hint="eastAsia"/>
        </w:rPr>
        <w:t>26/4/11.</w:t>
      </w:r>
    </w:p>
    <w:p w:rsidR="00E54BF3" w:rsidRDefault="00E54BF3" w:rsidP="00F74A1E">
      <w:pPr>
        <w:pStyle w:val="ListParagraph"/>
        <w:spacing w:line="360" w:lineRule="auto"/>
        <w:ind w:left="0"/>
        <w:jc w:val="both"/>
      </w:pPr>
    </w:p>
    <w:p w:rsidR="00BE1E9D" w:rsidRDefault="00472413" w:rsidP="00F74A1E">
      <w:pPr>
        <w:pStyle w:val="ListParagraph"/>
        <w:numPr>
          <w:ilvl w:val="0"/>
          <w:numId w:val="17"/>
        </w:numPr>
        <w:spacing w:line="360" w:lineRule="auto"/>
        <w:ind w:left="0" w:firstLine="0"/>
        <w:jc w:val="both"/>
      </w:pPr>
      <w:r>
        <w:lastRenderedPageBreak/>
        <w:t xml:space="preserve">The principles regarding the discovery by interrogatories are set out in </w:t>
      </w:r>
      <w:r w:rsidRPr="00472413">
        <w:rPr>
          <w:i/>
        </w:rPr>
        <w:t xml:space="preserve">Lee Nui </w:t>
      </w:r>
      <w:proofErr w:type="spellStart"/>
      <w:r w:rsidRPr="00472413">
        <w:rPr>
          <w:i/>
        </w:rPr>
        <w:t>Foon</w:t>
      </w:r>
      <w:proofErr w:type="spellEnd"/>
      <w:r w:rsidR="00585665">
        <w:rPr>
          <w:i/>
        </w:rPr>
        <w:t xml:space="preserve"> </w:t>
      </w:r>
      <w:proofErr w:type="spellStart"/>
      <w:r w:rsidR="00585665">
        <w:rPr>
          <w:i/>
        </w:rPr>
        <w:t>administratrix</w:t>
      </w:r>
      <w:proofErr w:type="spellEnd"/>
      <w:r w:rsidR="00585665">
        <w:rPr>
          <w:i/>
        </w:rPr>
        <w:t xml:space="preserve"> of the estate of Chiu Yu Fu, deceased </w:t>
      </w:r>
      <w:r w:rsidRPr="00472413">
        <w:rPr>
          <w:i/>
        </w:rPr>
        <w:t xml:space="preserve">v Ocean Park </w:t>
      </w:r>
      <w:r w:rsidR="00D15F13">
        <w:rPr>
          <w:i/>
        </w:rPr>
        <w:t xml:space="preserve">Corporation, an Independent Statutory </w:t>
      </w:r>
      <w:r w:rsidR="00585665">
        <w:rPr>
          <w:i/>
        </w:rPr>
        <w:t>Corporation</w:t>
      </w:r>
      <w:r>
        <w:t xml:space="preserve"> [1995] 2 HKC 395 at </w:t>
      </w:r>
      <w:r>
        <w:rPr>
          <w:rFonts w:ascii="PMingLiU" w:eastAsia="PMingLiU" w:hAnsi="PMingLiU" w:hint="eastAsia"/>
        </w:rPr>
        <w:t>§</w:t>
      </w:r>
      <w:r>
        <w:rPr>
          <w:rFonts w:hint="eastAsia"/>
        </w:rPr>
        <w:t>2</w:t>
      </w:r>
      <w:r w:rsidR="00EE7288">
        <w:t>.  I</w:t>
      </w:r>
      <w:r>
        <w:t xml:space="preserve">n </w:t>
      </w:r>
      <w:proofErr w:type="gramStart"/>
      <w:r>
        <w:t>summary:-</w:t>
      </w:r>
      <w:proofErr w:type="gramEnd"/>
    </w:p>
    <w:p w:rsidR="00E50723" w:rsidRDefault="00E50723" w:rsidP="00F74A1E">
      <w:pPr>
        <w:pStyle w:val="ListParagraph"/>
        <w:spacing w:line="360" w:lineRule="auto"/>
        <w:ind w:left="0"/>
        <w:jc w:val="both"/>
      </w:pPr>
    </w:p>
    <w:p w:rsidR="00472413" w:rsidRDefault="00472413" w:rsidP="00472413">
      <w:pPr>
        <w:pStyle w:val="ListParagraph"/>
        <w:tabs>
          <w:tab w:val="clear" w:pos="1440"/>
          <w:tab w:val="left" w:pos="2160"/>
        </w:tabs>
        <w:spacing w:line="360" w:lineRule="auto"/>
        <w:ind w:left="2160" w:hanging="720"/>
        <w:jc w:val="both"/>
      </w:pPr>
      <w:r>
        <w:t>(1)</w:t>
      </w:r>
      <w:r>
        <w:tab/>
        <w:t>The interrogatories must relate to “a matter in question” between the parties;</w:t>
      </w:r>
    </w:p>
    <w:p w:rsidR="00472413" w:rsidRDefault="00472413" w:rsidP="00472413">
      <w:pPr>
        <w:pStyle w:val="ListParagraph"/>
        <w:tabs>
          <w:tab w:val="clear" w:pos="1440"/>
          <w:tab w:val="left" w:pos="2160"/>
        </w:tabs>
        <w:spacing w:line="360" w:lineRule="auto"/>
        <w:ind w:left="2160" w:hanging="720"/>
        <w:jc w:val="both"/>
      </w:pPr>
    </w:p>
    <w:p w:rsidR="00472413" w:rsidRDefault="00472413" w:rsidP="00472413">
      <w:pPr>
        <w:pStyle w:val="ListParagraph"/>
        <w:tabs>
          <w:tab w:val="clear" w:pos="1440"/>
          <w:tab w:val="left" w:pos="2160"/>
        </w:tabs>
        <w:spacing w:line="360" w:lineRule="auto"/>
        <w:ind w:left="2160" w:hanging="720"/>
        <w:jc w:val="both"/>
      </w:pPr>
      <w:r>
        <w:t>(2)</w:t>
      </w:r>
      <w:r>
        <w:tab/>
        <w:t>The interrogatories must be “necessary” either (a) for disposing fairly of the cause or matter; or (b) for saving costs;</w:t>
      </w:r>
    </w:p>
    <w:p w:rsidR="00472413" w:rsidRDefault="00472413" w:rsidP="00472413">
      <w:pPr>
        <w:pStyle w:val="ListParagraph"/>
        <w:tabs>
          <w:tab w:val="clear" w:pos="1440"/>
          <w:tab w:val="left" w:pos="2160"/>
        </w:tabs>
        <w:spacing w:line="360" w:lineRule="auto"/>
        <w:ind w:left="2160" w:hanging="720"/>
        <w:jc w:val="both"/>
      </w:pPr>
    </w:p>
    <w:p w:rsidR="00472413" w:rsidRDefault="00472413" w:rsidP="00472413">
      <w:pPr>
        <w:pStyle w:val="ListParagraph"/>
        <w:tabs>
          <w:tab w:val="clear" w:pos="1440"/>
          <w:tab w:val="left" w:pos="2160"/>
        </w:tabs>
        <w:spacing w:line="360" w:lineRule="auto"/>
        <w:ind w:left="2160" w:hanging="720"/>
        <w:jc w:val="both"/>
      </w:pPr>
      <w:r>
        <w:t>(3)</w:t>
      </w:r>
      <w:r>
        <w:tab/>
        <w:t>The interrogatories must not be fishing, oppressive, prolix or imprecise.  An interrogatory will be oppressive if the answer cannot be given without an examination of the respondent’s record, with the expen</w:t>
      </w:r>
      <w:r w:rsidR="00585665">
        <w:t>diture of much time and trouble;</w:t>
      </w:r>
    </w:p>
    <w:p w:rsidR="00472413" w:rsidRDefault="00472413" w:rsidP="00472413">
      <w:pPr>
        <w:pStyle w:val="ListParagraph"/>
        <w:tabs>
          <w:tab w:val="clear" w:pos="1440"/>
          <w:tab w:val="left" w:pos="2160"/>
        </w:tabs>
        <w:spacing w:line="360" w:lineRule="auto"/>
        <w:ind w:left="2160" w:hanging="720"/>
        <w:jc w:val="both"/>
      </w:pPr>
    </w:p>
    <w:p w:rsidR="00472413" w:rsidRDefault="00472413" w:rsidP="00472413">
      <w:pPr>
        <w:pStyle w:val="ListParagraph"/>
        <w:tabs>
          <w:tab w:val="clear" w:pos="1440"/>
          <w:tab w:val="left" w:pos="2160"/>
        </w:tabs>
        <w:spacing w:line="360" w:lineRule="auto"/>
        <w:ind w:left="2160" w:hanging="720"/>
        <w:jc w:val="both"/>
      </w:pPr>
      <w:r>
        <w:t>(4)</w:t>
      </w:r>
      <w:r>
        <w:tab/>
        <w:t>The interrogatories must not be questions which go to the evidence the opposing party intends to adduce</w:t>
      </w:r>
      <w:r w:rsidR="00585665">
        <w:t>;</w:t>
      </w:r>
    </w:p>
    <w:p w:rsidR="00472413" w:rsidRDefault="00472413" w:rsidP="00472413">
      <w:pPr>
        <w:pStyle w:val="ListParagraph"/>
        <w:tabs>
          <w:tab w:val="clear" w:pos="1440"/>
          <w:tab w:val="left" w:pos="2160"/>
        </w:tabs>
        <w:spacing w:line="360" w:lineRule="auto"/>
        <w:ind w:left="2160" w:hanging="720"/>
        <w:jc w:val="both"/>
      </w:pPr>
    </w:p>
    <w:p w:rsidR="00472413" w:rsidRDefault="00472413" w:rsidP="00472413">
      <w:pPr>
        <w:pStyle w:val="ListParagraph"/>
        <w:tabs>
          <w:tab w:val="clear" w:pos="1440"/>
          <w:tab w:val="left" w:pos="2160"/>
        </w:tabs>
        <w:spacing w:line="360" w:lineRule="auto"/>
        <w:ind w:left="2160" w:hanging="720"/>
        <w:jc w:val="both"/>
      </w:pPr>
      <w:r>
        <w:t>(5)</w:t>
      </w:r>
      <w:r>
        <w:tab/>
        <w:t>The interrogatories must not be questions which require an answer which is a matter of opinion or for an expert</w:t>
      </w:r>
      <w:r w:rsidR="00585665">
        <w:t>;</w:t>
      </w:r>
    </w:p>
    <w:p w:rsidR="00111706" w:rsidRDefault="00111706" w:rsidP="00472413">
      <w:pPr>
        <w:pStyle w:val="ListParagraph"/>
        <w:tabs>
          <w:tab w:val="clear" w:pos="1440"/>
          <w:tab w:val="left" w:pos="2160"/>
        </w:tabs>
        <w:spacing w:line="360" w:lineRule="auto"/>
        <w:ind w:left="2160" w:hanging="720"/>
        <w:jc w:val="both"/>
      </w:pPr>
    </w:p>
    <w:p w:rsidR="00111706" w:rsidRDefault="00111706" w:rsidP="00111706">
      <w:pPr>
        <w:pStyle w:val="ListParagraph"/>
        <w:tabs>
          <w:tab w:val="clear" w:pos="1440"/>
          <w:tab w:val="left" w:pos="2160"/>
        </w:tabs>
        <w:spacing w:line="360" w:lineRule="auto"/>
        <w:ind w:left="2160" w:hanging="720"/>
        <w:jc w:val="both"/>
      </w:pPr>
      <w:r>
        <w:t>(6)</w:t>
      </w:r>
      <w:r>
        <w:tab/>
        <w:t>The interrogatories must</w:t>
      </w:r>
      <w:r w:rsidR="00E016A5">
        <w:t xml:space="preserve"> not be questions which go to the facts which will assist in establishing the opposing party as opposed to the case of the party seeking to interrogate</w:t>
      </w:r>
      <w:r w:rsidR="00585665">
        <w:t>;</w:t>
      </w:r>
    </w:p>
    <w:p w:rsidR="00E016A5" w:rsidRDefault="00E016A5" w:rsidP="00111706">
      <w:pPr>
        <w:pStyle w:val="ListParagraph"/>
        <w:tabs>
          <w:tab w:val="clear" w:pos="1440"/>
          <w:tab w:val="left" w:pos="2160"/>
        </w:tabs>
        <w:spacing w:line="360" w:lineRule="auto"/>
        <w:ind w:left="2160" w:hanging="720"/>
        <w:jc w:val="both"/>
      </w:pPr>
    </w:p>
    <w:p w:rsidR="00E016A5" w:rsidRDefault="00E016A5" w:rsidP="00E016A5">
      <w:pPr>
        <w:pStyle w:val="ListParagraph"/>
        <w:tabs>
          <w:tab w:val="clear" w:pos="1440"/>
          <w:tab w:val="left" w:pos="2160"/>
        </w:tabs>
        <w:spacing w:line="360" w:lineRule="auto"/>
        <w:ind w:left="2160" w:hanging="720"/>
        <w:jc w:val="both"/>
      </w:pPr>
      <w:r>
        <w:lastRenderedPageBreak/>
        <w:t>(7)</w:t>
      </w:r>
      <w:r>
        <w:tab/>
        <w:t>The interrogatories must not be effectively asking for documents of discovery</w:t>
      </w:r>
      <w:r w:rsidR="00585665">
        <w:t>; and</w:t>
      </w:r>
    </w:p>
    <w:p w:rsidR="00E016A5" w:rsidRDefault="00E016A5" w:rsidP="00E016A5">
      <w:pPr>
        <w:pStyle w:val="ListParagraph"/>
        <w:tabs>
          <w:tab w:val="clear" w:pos="1440"/>
          <w:tab w:val="left" w:pos="2160"/>
        </w:tabs>
        <w:spacing w:line="360" w:lineRule="auto"/>
        <w:ind w:left="2160" w:hanging="720"/>
        <w:jc w:val="both"/>
      </w:pPr>
    </w:p>
    <w:p w:rsidR="00E016A5" w:rsidRDefault="00E016A5" w:rsidP="00E016A5">
      <w:pPr>
        <w:pStyle w:val="ListParagraph"/>
        <w:tabs>
          <w:tab w:val="clear" w:pos="1440"/>
          <w:tab w:val="left" w:pos="2160"/>
        </w:tabs>
        <w:spacing w:line="360" w:lineRule="auto"/>
        <w:ind w:left="2160" w:hanging="720"/>
        <w:jc w:val="both"/>
      </w:pPr>
      <w:r>
        <w:t>(8)</w:t>
      </w:r>
      <w:r>
        <w:tab/>
        <w:t>If the interrogatories do not comply with the requirement of the rules under Order 26</w:t>
      </w:r>
      <w:r w:rsidR="00585665">
        <w:t xml:space="preserve"> of the RDC</w:t>
      </w:r>
      <w:r>
        <w:t xml:space="preserve">, </w:t>
      </w:r>
      <w:r w:rsidR="00332190">
        <w:t xml:space="preserve">they may not be administered.  Even if they do comply with the rules, the court still retains an overriding discretion as to whether or not </w:t>
      </w:r>
      <w:r w:rsidR="00585665">
        <w:t>to</w:t>
      </w:r>
      <w:r w:rsidR="00332190">
        <w:t xml:space="preserve"> allow them to be administered.</w:t>
      </w:r>
    </w:p>
    <w:p w:rsidR="00472413" w:rsidRDefault="00472413" w:rsidP="00F74A1E">
      <w:pPr>
        <w:pStyle w:val="ListParagraph"/>
        <w:spacing w:line="360" w:lineRule="auto"/>
        <w:ind w:left="0"/>
        <w:jc w:val="both"/>
      </w:pPr>
    </w:p>
    <w:p w:rsidR="00D75F3A" w:rsidRDefault="00D75F3A" w:rsidP="00D75F3A">
      <w:pPr>
        <w:pStyle w:val="ListParagraph"/>
        <w:numPr>
          <w:ilvl w:val="0"/>
          <w:numId w:val="17"/>
        </w:numPr>
        <w:spacing w:line="360" w:lineRule="auto"/>
        <w:ind w:left="0" w:firstLine="0"/>
        <w:jc w:val="both"/>
      </w:pPr>
      <w:r>
        <w:t xml:space="preserve">When insufficient answers to the interrogatories were given, further interrogatories </w:t>
      </w:r>
      <w:r w:rsidR="000C1694">
        <w:t>can</w:t>
      </w:r>
      <w:r>
        <w:t xml:space="preserve"> be sought.</w:t>
      </w:r>
    </w:p>
    <w:p w:rsidR="00472413" w:rsidRPr="0012382C" w:rsidRDefault="00472413" w:rsidP="00F74A1E">
      <w:pPr>
        <w:pStyle w:val="ListParagraph"/>
        <w:spacing w:line="360" w:lineRule="auto"/>
        <w:ind w:left="0"/>
        <w:jc w:val="both"/>
      </w:pPr>
    </w:p>
    <w:p w:rsidR="00A33C32" w:rsidRPr="00E17F95" w:rsidRDefault="00D75F3A" w:rsidP="00E17F95">
      <w:pPr>
        <w:pStyle w:val="ListParagraph"/>
        <w:numPr>
          <w:ilvl w:val="0"/>
          <w:numId w:val="17"/>
        </w:numPr>
        <w:spacing w:line="360" w:lineRule="auto"/>
        <w:ind w:left="0" w:firstLine="0"/>
        <w:jc w:val="both"/>
      </w:pPr>
      <w:r>
        <w:t xml:space="preserve">The basis for asking for leave from the court to serve further interrogatories on the other party is the same as that </w:t>
      </w:r>
      <w:r w:rsidR="0077694C">
        <w:t xml:space="preserve">stipulated </w:t>
      </w:r>
      <w:r>
        <w:t xml:space="preserve">under Order 26 rule 1 of </w:t>
      </w:r>
      <w:r w:rsidR="00585665">
        <w:t xml:space="preserve">the </w:t>
      </w:r>
      <w:r>
        <w:t>RDC.</w:t>
      </w:r>
    </w:p>
    <w:p w:rsidR="00435CF0" w:rsidRDefault="00435CF0" w:rsidP="00F74A1E">
      <w:pPr>
        <w:spacing w:line="360" w:lineRule="auto"/>
      </w:pPr>
    </w:p>
    <w:p w:rsidR="00D75F3A" w:rsidRPr="00D75F3A" w:rsidRDefault="00D75F3A" w:rsidP="00D75F3A">
      <w:pPr>
        <w:tabs>
          <w:tab w:val="clear" w:pos="1440"/>
          <w:tab w:val="left" w:pos="720"/>
        </w:tabs>
        <w:spacing w:line="360" w:lineRule="auto"/>
        <w:rPr>
          <w:i/>
        </w:rPr>
      </w:pPr>
      <w:r w:rsidRPr="00D75F3A">
        <w:rPr>
          <w:i/>
        </w:rPr>
        <w:t>(ii)</w:t>
      </w:r>
      <w:r w:rsidRPr="00D75F3A">
        <w:rPr>
          <w:i/>
        </w:rPr>
        <w:tab/>
        <w:t>Discovery of documents</w:t>
      </w:r>
    </w:p>
    <w:p w:rsidR="00D75F3A" w:rsidRDefault="00D75F3A" w:rsidP="00F74A1E">
      <w:pPr>
        <w:spacing w:line="360" w:lineRule="auto"/>
      </w:pPr>
    </w:p>
    <w:p w:rsidR="009464D0" w:rsidRDefault="00D75F3A" w:rsidP="00F74A1E">
      <w:pPr>
        <w:pStyle w:val="ListParagraph"/>
        <w:numPr>
          <w:ilvl w:val="0"/>
          <w:numId w:val="17"/>
        </w:numPr>
        <w:spacing w:line="360" w:lineRule="auto"/>
        <w:ind w:left="0" w:firstLine="0"/>
        <w:jc w:val="both"/>
      </w:pPr>
      <w:r>
        <w:t xml:space="preserve">Order 24 rule 7 </w:t>
      </w:r>
      <w:r w:rsidR="00797261">
        <w:t xml:space="preserve">of the </w:t>
      </w:r>
      <w:r>
        <w:t xml:space="preserve">RDC </w:t>
      </w:r>
      <w:r w:rsidR="00797261">
        <w:t>allows</w:t>
      </w:r>
      <w:r>
        <w:t xml:space="preserve"> the party to apply to the court for an order for specific discovery of documents.</w:t>
      </w:r>
    </w:p>
    <w:p w:rsidR="00E50723" w:rsidRDefault="00E50723" w:rsidP="00F74A1E">
      <w:pPr>
        <w:pStyle w:val="ListParagraph"/>
        <w:spacing w:line="360" w:lineRule="auto"/>
        <w:ind w:left="0"/>
        <w:jc w:val="both"/>
      </w:pPr>
    </w:p>
    <w:p w:rsidR="00D75F3A" w:rsidRDefault="0084105C" w:rsidP="00D75F3A">
      <w:pPr>
        <w:pStyle w:val="ListParagraph"/>
        <w:numPr>
          <w:ilvl w:val="0"/>
          <w:numId w:val="17"/>
        </w:numPr>
        <w:spacing w:line="360" w:lineRule="auto"/>
        <w:ind w:left="0" w:firstLine="0"/>
        <w:jc w:val="both"/>
      </w:pPr>
      <w:r w:rsidRPr="008B5FE3">
        <w:rPr>
          <w:i/>
        </w:rPr>
        <w:t>Hong Kong Civil Procedure 2021</w:t>
      </w:r>
      <w:r>
        <w:t xml:space="preserve"> at </w:t>
      </w:r>
      <w:r>
        <w:rPr>
          <w:rFonts w:ascii="PMingLiU" w:eastAsia="PMingLiU" w:hAnsi="PMingLiU" w:hint="eastAsia"/>
        </w:rPr>
        <w:t>§</w:t>
      </w:r>
      <w:r>
        <w:rPr>
          <w:rFonts w:hint="eastAsia"/>
        </w:rPr>
        <w:t>24/7/2 observes the 3 prerequisites for the court</w:t>
      </w:r>
      <w:r>
        <w:t>’s jurisdiction to make an order for specific discovery under Order 24 rule 7</w:t>
      </w:r>
      <w:r w:rsidR="00585665">
        <w:t xml:space="preserve"> of the</w:t>
      </w:r>
      <w:r>
        <w:t xml:space="preserve"> Rules of High Court</w:t>
      </w:r>
      <w:r w:rsidR="00585665">
        <w:t>, Cap 4A</w:t>
      </w:r>
      <w:r>
        <w:t xml:space="preserve"> (which has the same wordings as Order 24 rule </w:t>
      </w:r>
      <w:r w:rsidR="00797261">
        <w:t>7 of the RDC)</w:t>
      </w:r>
      <w:r>
        <w:t xml:space="preserve">.  The court has no jurisdiction to make such order unless there is sufficient evidence or </w:t>
      </w:r>
      <w:r w:rsidRPr="00585665">
        <w:rPr>
          <w:i/>
        </w:rPr>
        <w:t>prima facie</w:t>
      </w:r>
      <w:r>
        <w:t xml:space="preserve"> case </w:t>
      </w:r>
      <w:proofErr w:type="gramStart"/>
      <w:r>
        <w:t>that:-</w:t>
      </w:r>
      <w:proofErr w:type="gramEnd"/>
    </w:p>
    <w:p w:rsidR="00D75F3A" w:rsidRDefault="00D75F3A" w:rsidP="00D75F3A">
      <w:pPr>
        <w:pStyle w:val="ListParagraph"/>
        <w:spacing w:line="360" w:lineRule="auto"/>
        <w:ind w:left="0"/>
        <w:jc w:val="both"/>
      </w:pPr>
    </w:p>
    <w:p w:rsidR="0084105C" w:rsidRDefault="0084105C" w:rsidP="0084105C">
      <w:pPr>
        <w:pStyle w:val="ListParagraph"/>
        <w:tabs>
          <w:tab w:val="clear" w:pos="1440"/>
          <w:tab w:val="left" w:pos="2160"/>
        </w:tabs>
        <w:spacing w:line="360" w:lineRule="auto"/>
        <w:ind w:left="2160" w:hanging="720"/>
        <w:jc w:val="both"/>
      </w:pPr>
      <w:r>
        <w:lastRenderedPageBreak/>
        <w:t>(1)</w:t>
      </w:r>
      <w:r>
        <w:tab/>
        <w:t>The documents or classes of documents exist which the other party has not disclosed;</w:t>
      </w:r>
    </w:p>
    <w:p w:rsidR="0084105C" w:rsidRDefault="0084105C" w:rsidP="0084105C">
      <w:pPr>
        <w:pStyle w:val="ListParagraph"/>
        <w:tabs>
          <w:tab w:val="clear" w:pos="1440"/>
          <w:tab w:val="left" w:pos="2160"/>
        </w:tabs>
        <w:spacing w:line="360" w:lineRule="auto"/>
        <w:ind w:left="2160" w:hanging="720"/>
        <w:jc w:val="both"/>
      </w:pPr>
    </w:p>
    <w:p w:rsidR="0084105C" w:rsidRDefault="0084105C" w:rsidP="0084105C">
      <w:pPr>
        <w:pStyle w:val="ListParagraph"/>
        <w:tabs>
          <w:tab w:val="clear" w:pos="1440"/>
          <w:tab w:val="left" w:pos="2160"/>
        </w:tabs>
        <w:spacing w:line="360" w:lineRule="auto"/>
        <w:ind w:left="2160" w:hanging="720"/>
        <w:jc w:val="both"/>
      </w:pPr>
      <w:r>
        <w:t>(2)</w:t>
      </w:r>
      <w:r>
        <w:tab/>
        <w:t>The documents relate to a matter in issue in the action; and</w:t>
      </w:r>
    </w:p>
    <w:p w:rsidR="0084105C" w:rsidRDefault="0084105C" w:rsidP="0084105C">
      <w:pPr>
        <w:pStyle w:val="ListParagraph"/>
        <w:tabs>
          <w:tab w:val="clear" w:pos="1440"/>
          <w:tab w:val="left" w:pos="2160"/>
        </w:tabs>
        <w:spacing w:line="360" w:lineRule="auto"/>
        <w:ind w:left="2160" w:hanging="720"/>
        <w:jc w:val="both"/>
      </w:pPr>
    </w:p>
    <w:p w:rsidR="0084105C" w:rsidRDefault="0084105C" w:rsidP="0084105C">
      <w:pPr>
        <w:pStyle w:val="ListParagraph"/>
        <w:tabs>
          <w:tab w:val="clear" w:pos="1440"/>
          <w:tab w:val="left" w:pos="2160"/>
        </w:tabs>
        <w:spacing w:line="360" w:lineRule="auto"/>
        <w:ind w:left="2160" w:hanging="720"/>
        <w:jc w:val="both"/>
      </w:pPr>
      <w:r>
        <w:t>(3)</w:t>
      </w:r>
      <w:r>
        <w:tab/>
        <w:t>The documents are in the possession, custody or power of the other party.</w:t>
      </w:r>
    </w:p>
    <w:p w:rsidR="0084105C" w:rsidRDefault="0084105C" w:rsidP="00D75F3A">
      <w:pPr>
        <w:pStyle w:val="ListParagraph"/>
        <w:spacing w:line="360" w:lineRule="auto"/>
        <w:ind w:left="0"/>
        <w:jc w:val="both"/>
      </w:pPr>
    </w:p>
    <w:p w:rsidR="0084105C" w:rsidRDefault="0084105C" w:rsidP="0084105C">
      <w:pPr>
        <w:pStyle w:val="ListParagraph"/>
        <w:numPr>
          <w:ilvl w:val="0"/>
          <w:numId w:val="17"/>
        </w:numPr>
        <w:spacing w:line="360" w:lineRule="auto"/>
        <w:ind w:left="0" w:firstLine="0"/>
        <w:jc w:val="both"/>
      </w:pPr>
      <w:r>
        <w:t>Once it is established that the 3 preconditions exist, the court has the discretion to order</w:t>
      </w:r>
      <w:r w:rsidR="0077694C">
        <w:t xml:space="preserve"> the</w:t>
      </w:r>
      <w:r>
        <w:t xml:space="preserve"> discovery.  Such order will be made only if the discovery sought is necessary either for disposing fairly of the cause or matter or for saving costs.</w:t>
      </w:r>
    </w:p>
    <w:p w:rsidR="0084105C" w:rsidRDefault="0084105C" w:rsidP="00D75F3A">
      <w:pPr>
        <w:pStyle w:val="ListParagraph"/>
        <w:spacing w:line="360" w:lineRule="auto"/>
        <w:ind w:left="0"/>
        <w:jc w:val="both"/>
      </w:pPr>
    </w:p>
    <w:p w:rsidR="00D75F3A" w:rsidRDefault="007A4A91" w:rsidP="00D75F3A">
      <w:pPr>
        <w:pStyle w:val="ListParagraph"/>
        <w:numPr>
          <w:ilvl w:val="0"/>
          <w:numId w:val="17"/>
        </w:numPr>
        <w:spacing w:line="360" w:lineRule="auto"/>
        <w:ind w:left="0" w:firstLine="0"/>
        <w:jc w:val="both"/>
      </w:pPr>
      <w:r>
        <w:t xml:space="preserve">The test for the relevance of documents is laid down in </w:t>
      </w:r>
      <w:r w:rsidR="00585665">
        <w:rPr>
          <w:i/>
        </w:rPr>
        <w:t xml:space="preserve">The </w:t>
      </w:r>
      <w:proofErr w:type="spellStart"/>
      <w:r w:rsidR="00585665" w:rsidRPr="00585665">
        <w:rPr>
          <w:i/>
        </w:rPr>
        <w:t>Compagnie</w:t>
      </w:r>
      <w:proofErr w:type="spellEnd"/>
      <w:r w:rsidR="00585665" w:rsidRPr="00585665">
        <w:rPr>
          <w:i/>
        </w:rPr>
        <w:t xml:space="preserve"> </w:t>
      </w:r>
      <w:proofErr w:type="spellStart"/>
      <w:r w:rsidR="00585665" w:rsidRPr="00585665">
        <w:rPr>
          <w:i/>
        </w:rPr>
        <w:t>Financi</w:t>
      </w:r>
      <w:r w:rsidR="00585665" w:rsidRPr="00585665">
        <w:rPr>
          <w:rFonts w:eastAsia="PMingLiU"/>
          <w:i/>
        </w:rPr>
        <w:t>è</w:t>
      </w:r>
      <w:r w:rsidR="00585665" w:rsidRPr="00585665">
        <w:rPr>
          <w:i/>
        </w:rPr>
        <w:t>re</w:t>
      </w:r>
      <w:proofErr w:type="spellEnd"/>
      <w:r w:rsidR="00585665" w:rsidRPr="00585665">
        <w:rPr>
          <w:i/>
        </w:rPr>
        <w:t xml:space="preserve"> Et Commerciale du </w:t>
      </w:r>
      <w:proofErr w:type="spellStart"/>
      <w:r w:rsidR="00585665" w:rsidRPr="00585665">
        <w:rPr>
          <w:i/>
        </w:rPr>
        <w:t>Pacifique</w:t>
      </w:r>
      <w:proofErr w:type="spellEnd"/>
      <w:r w:rsidR="00585665" w:rsidRPr="00585665">
        <w:rPr>
          <w:i/>
        </w:rPr>
        <w:t xml:space="preserve"> v Peruvian Guano Co</w:t>
      </w:r>
      <w:r w:rsidR="00585665">
        <w:rPr>
          <w:i/>
        </w:rPr>
        <w:t>mpany</w:t>
      </w:r>
      <w:r w:rsidR="00585665" w:rsidRPr="00506915">
        <w:rPr>
          <w:i/>
        </w:rPr>
        <w:t xml:space="preserve"> </w:t>
      </w:r>
      <w:r w:rsidR="00585665">
        <w:t>(1882) 11 QBD 55</w:t>
      </w:r>
      <w:r>
        <w:t xml:space="preserve">, where a document is considered to be relevant </w:t>
      </w:r>
      <w:proofErr w:type="gramStart"/>
      <w:r>
        <w:t>if:-</w:t>
      </w:r>
      <w:proofErr w:type="gramEnd"/>
    </w:p>
    <w:p w:rsidR="00D75F3A" w:rsidRDefault="00D75F3A" w:rsidP="00D75F3A">
      <w:pPr>
        <w:pStyle w:val="ListParagraph"/>
        <w:spacing w:line="360" w:lineRule="auto"/>
        <w:ind w:left="0"/>
        <w:jc w:val="both"/>
      </w:pPr>
    </w:p>
    <w:p w:rsidR="007A4A91" w:rsidRDefault="007A4A91" w:rsidP="007A4A91">
      <w:pPr>
        <w:pStyle w:val="ListParagraph"/>
        <w:tabs>
          <w:tab w:val="clear" w:pos="1440"/>
          <w:tab w:val="left" w:pos="2160"/>
        </w:tabs>
        <w:spacing w:line="360" w:lineRule="auto"/>
        <w:ind w:left="2160" w:hanging="720"/>
        <w:jc w:val="both"/>
      </w:pPr>
      <w:r>
        <w:t>(1)</w:t>
      </w:r>
      <w:r>
        <w:tab/>
        <w:t>It is reasonable to suppose that it contains information which may, not must, either directly or indirectly enable the party requiring the same either to advance his own case or to damage the case of his adversary; or</w:t>
      </w:r>
    </w:p>
    <w:p w:rsidR="007A4A91" w:rsidRDefault="007A4A91" w:rsidP="007A4A91">
      <w:pPr>
        <w:pStyle w:val="ListParagraph"/>
        <w:tabs>
          <w:tab w:val="clear" w:pos="1440"/>
          <w:tab w:val="left" w:pos="2160"/>
        </w:tabs>
        <w:spacing w:line="360" w:lineRule="auto"/>
        <w:ind w:left="2160" w:hanging="720"/>
        <w:jc w:val="both"/>
      </w:pPr>
    </w:p>
    <w:p w:rsidR="007A4A91" w:rsidRDefault="007A4A91" w:rsidP="007A4A91">
      <w:pPr>
        <w:pStyle w:val="ListParagraph"/>
        <w:tabs>
          <w:tab w:val="clear" w:pos="1440"/>
          <w:tab w:val="left" w:pos="2160"/>
        </w:tabs>
        <w:spacing w:line="360" w:lineRule="auto"/>
        <w:ind w:left="2160" w:hanging="720"/>
        <w:jc w:val="both"/>
      </w:pPr>
      <w:r>
        <w:t>(2)</w:t>
      </w:r>
      <w:r>
        <w:tab/>
        <w:t>It is a document which may fairly lead the party to a train of inqu</w:t>
      </w:r>
      <w:r w:rsidR="00506915">
        <w:t>i</w:t>
      </w:r>
      <w:r>
        <w:t xml:space="preserve">ry which may have either of those two </w:t>
      </w:r>
      <w:r w:rsidR="00506915">
        <w:t>consequences.</w:t>
      </w:r>
    </w:p>
    <w:p w:rsidR="00506915" w:rsidRDefault="00506915" w:rsidP="007A4A91">
      <w:pPr>
        <w:pStyle w:val="ListParagraph"/>
        <w:tabs>
          <w:tab w:val="clear" w:pos="1440"/>
          <w:tab w:val="left" w:pos="2160"/>
        </w:tabs>
        <w:spacing w:line="360" w:lineRule="auto"/>
        <w:ind w:left="2160" w:hanging="720"/>
        <w:jc w:val="both"/>
      </w:pPr>
    </w:p>
    <w:p w:rsidR="007A4A91" w:rsidRDefault="007A4A91" w:rsidP="00D75F3A">
      <w:pPr>
        <w:pStyle w:val="ListParagraph"/>
        <w:spacing w:line="360" w:lineRule="auto"/>
        <w:ind w:left="0"/>
        <w:jc w:val="both"/>
      </w:pPr>
    </w:p>
    <w:p w:rsidR="007A4A91" w:rsidRDefault="00DD14C7" w:rsidP="00E53D20">
      <w:pPr>
        <w:pStyle w:val="ListParagraph"/>
        <w:numPr>
          <w:ilvl w:val="0"/>
          <w:numId w:val="17"/>
        </w:numPr>
        <w:spacing w:line="360" w:lineRule="auto"/>
        <w:ind w:left="0" w:firstLine="0"/>
        <w:jc w:val="both"/>
      </w:pPr>
      <w:r>
        <w:lastRenderedPageBreak/>
        <w:t xml:space="preserve">This </w:t>
      </w:r>
      <w:r w:rsidRPr="00585665">
        <w:rPr>
          <w:i/>
        </w:rPr>
        <w:t>prima facie</w:t>
      </w:r>
      <w:r>
        <w:t xml:space="preserve"> case may be based simply on the probability arising from the surrounding circumstances or in part on specific facts deposed to: </w:t>
      </w:r>
      <w:r w:rsidRPr="008B5FE3">
        <w:rPr>
          <w:i/>
        </w:rPr>
        <w:t>Hong Kong Civil Procedure 2021</w:t>
      </w:r>
      <w:r>
        <w:t xml:space="preserve"> at </w:t>
      </w:r>
      <w:r>
        <w:rPr>
          <w:rFonts w:ascii="PMingLiU" w:eastAsia="PMingLiU" w:hAnsi="PMingLiU" w:hint="eastAsia"/>
        </w:rPr>
        <w:t>§</w:t>
      </w:r>
      <w:r>
        <w:rPr>
          <w:rFonts w:hint="eastAsia"/>
        </w:rPr>
        <w:t>24/7/2</w:t>
      </w:r>
      <w:r>
        <w:t>.</w:t>
      </w:r>
    </w:p>
    <w:p w:rsidR="00506915" w:rsidRDefault="00506915" w:rsidP="00D75F3A">
      <w:pPr>
        <w:pStyle w:val="ListParagraph"/>
        <w:spacing w:line="360" w:lineRule="auto"/>
        <w:ind w:left="0"/>
        <w:jc w:val="both"/>
      </w:pPr>
    </w:p>
    <w:p w:rsidR="00D75F3A" w:rsidRDefault="00DD14C7" w:rsidP="00D75F3A">
      <w:pPr>
        <w:pStyle w:val="ListParagraph"/>
        <w:numPr>
          <w:ilvl w:val="0"/>
          <w:numId w:val="17"/>
        </w:numPr>
        <w:spacing w:line="360" w:lineRule="auto"/>
        <w:ind w:left="0" w:firstLine="0"/>
        <w:jc w:val="both"/>
      </w:pPr>
      <w:r>
        <w:t>It is also trite law that “fi</w:t>
      </w:r>
      <w:r w:rsidR="00585665">
        <w:t>shing” is not allowed</w:t>
      </w:r>
      <w:r>
        <w:t xml:space="preserve"> and discovery should not be oppressive: </w:t>
      </w:r>
      <w:r w:rsidRPr="008B5FE3">
        <w:rPr>
          <w:i/>
        </w:rPr>
        <w:t>Hong Kong Civil Procedure 2021</w:t>
      </w:r>
      <w:r>
        <w:t xml:space="preserve"> at </w:t>
      </w:r>
      <w:r>
        <w:rPr>
          <w:rFonts w:ascii="PMingLiU" w:eastAsia="PMingLiU" w:hAnsi="PMingLiU" w:hint="eastAsia"/>
        </w:rPr>
        <w:t>§</w:t>
      </w:r>
      <w:r>
        <w:rPr>
          <w:rFonts w:hint="eastAsia"/>
        </w:rPr>
        <w:t>24/7/2</w:t>
      </w:r>
      <w:r>
        <w:t>.</w:t>
      </w:r>
    </w:p>
    <w:p w:rsidR="00D75F3A" w:rsidRDefault="00D75F3A" w:rsidP="00F74A1E">
      <w:pPr>
        <w:pStyle w:val="ListParagraph"/>
        <w:spacing w:line="360" w:lineRule="auto"/>
        <w:ind w:left="0"/>
        <w:jc w:val="both"/>
      </w:pPr>
    </w:p>
    <w:p w:rsidR="00D75F3A" w:rsidRDefault="00DD14C7" w:rsidP="007A4A91">
      <w:pPr>
        <w:pStyle w:val="ListParagraph"/>
        <w:numPr>
          <w:ilvl w:val="0"/>
          <w:numId w:val="17"/>
        </w:numPr>
        <w:spacing w:line="360" w:lineRule="auto"/>
        <w:ind w:left="0" w:firstLine="0"/>
        <w:jc w:val="both"/>
      </w:pPr>
      <w:r>
        <w:t xml:space="preserve">The making of such order for specific discovery does not preclude the other party from stating in his answer to an application for specific discovery by affidavit that he does not have the documents sought in his possession, custody or power.  Such answer is conclusive at the interlocutory stage: </w:t>
      </w:r>
      <w:r w:rsidRPr="008B5FE3">
        <w:rPr>
          <w:i/>
        </w:rPr>
        <w:t>Hong Kong Civil Procedure 2021</w:t>
      </w:r>
      <w:r>
        <w:t xml:space="preserve"> at </w:t>
      </w:r>
      <w:r>
        <w:rPr>
          <w:rFonts w:ascii="PMingLiU" w:eastAsia="PMingLiU" w:hAnsi="PMingLiU" w:hint="eastAsia"/>
        </w:rPr>
        <w:t>§</w:t>
      </w:r>
      <w:r>
        <w:rPr>
          <w:rFonts w:hint="eastAsia"/>
        </w:rPr>
        <w:t>24/7/2</w:t>
      </w:r>
      <w:r>
        <w:t>.</w:t>
      </w:r>
    </w:p>
    <w:p w:rsidR="00D75F3A" w:rsidRDefault="00D75F3A" w:rsidP="00F74A1E">
      <w:pPr>
        <w:pStyle w:val="ListParagraph"/>
        <w:spacing w:line="360" w:lineRule="auto"/>
        <w:ind w:left="0"/>
        <w:jc w:val="both"/>
      </w:pPr>
    </w:p>
    <w:p w:rsidR="009122EA" w:rsidRPr="009122EA" w:rsidRDefault="009122EA" w:rsidP="00F74A1E">
      <w:pPr>
        <w:pStyle w:val="ListParagraph"/>
        <w:spacing w:line="360" w:lineRule="auto"/>
        <w:ind w:left="0"/>
        <w:jc w:val="both"/>
        <w:rPr>
          <w:i/>
        </w:rPr>
      </w:pPr>
      <w:r w:rsidRPr="009122EA">
        <w:rPr>
          <w:i/>
        </w:rPr>
        <w:t>FINDINGS OF THE COURT</w:t>
      </w:r>
    </w:p>
    <w:p w:rsidR="009122EA" w:rsidRDefault="009122EA" w:rsidP="00F74A1E">
      <w:pPr>
        <w:pStyle w:val="ListParagraph"/>
        <w:spacing w:line="360" w:lineRule="auto"/>
        <w:ind w:left="0"/>
        <w:jc w:val="both"/>
      </w:pPr>
    </w:p>
    <w:p w:rsidR="007A4A91" w:rsidRDefault="009122EA" w:rsidP="009122EA">
      <w:pPr>
        <w:pStyle w:val="ListParagraph"/>
        <w:numPr>
          <w:ilvl w:val="0"/>
          <w:numId w:val="17"/>
        </w:numPr>
        <w:spacing w:line="360" w:lineRule="auto"/>
        <w:ind w:left="0" w:firstLine="0"/>
        <w:jc w:val="both"/>
      </w:pPr>
      <w:r>
        <w:t>I agree with Miss Leung who represent</w:t>
      </w:r>
      <w:r w:rsidR="009E0391">
        <w:t>s</w:t>
      </w:r>
      <w:r>
        <w:t xml:space="preserve"> the defendants in this application that the plaintiff tried to confuse the </w:t>
      </w:r>
      <w:r w:rsidR="00797261">
        <w:t>issues</w:t>
      </w:r>
      <w:r>
        <w:t xml:space="preserve"> by repeating the </w:t>
      </w:r>
      <w:r w:rsidR="00797261">
        <w:t xml:space="preserve">same </w:t>
      </w:r>
      <w:r>
        <w:t>objection</w:t>
      </w:r>
      <w:r w:rsidR="00797261">
        <w:t>s</w:t>
      </w:r>
      <w:r>
        <w:t xml:space="preserve"> raised in the previous application which I had ruled in </w:t>
      </w:r>
      <w:r w:rsidR="00797261">
        <w:t>the</w:t>
      </w:r>
      <w:r w:rsidR="0077694C">
        <w:t xml:space="preserve"> plaintiff’s</w:t>
      </w:r>
      <w:r w:rsidR="00797261">
        <w:t xml:space="preserve"> </w:t>
      </w:r>
      <w:proofErr w:type="spellStart"/>
      <w:r>
        <w:t>favour</w:t>
      </w:r>
      <w:proofErr w:type="spellEnd"/>
      <w:r>
        <w:t xml:space="preserve">.  It is apparent from </w:t>
      </w:r>
      <w:r w:rsidR="00797261">
        <w:t>my</w:t>
      </w:r>
      <w:r>
        <w:t xml:space="preserve"> previous decision that I </w:t>
      </w:r>
      <w:r w:rsidR="00797261">
        <w:t xml:space="preserve">had never ruled on the relevancy or </w:t>
      </w:r>
      <w:r>
        <w:t>necessity of the defendants</w:t>
      </w:r>
      <w:r w:rsidR="00797261">
        <w:t>’</w:t>
      </w:r>
      <w:r>
        <w:t xml:space="preserve"> request for discovery under the </w:t>
      </w:r>
      <w:r w:rsidR="00797261">
        <w:t>previous a</w:t>
      </w:r>
      <w:r>
        <w:t>pplication.  The ma</w:t>
      </w:r>
      <w:r w:rsidR="004B65F4">
        <w:t xml:space="preserve">in reason why the </w:t>
      </w:r>
      <w:r w:rsidR="00797261">
        <w:t>previous</w:t>
      </w:r>
      <w:r w:rsidR="004B65F4">
        <w:t xml:space="preserve"> </w:t>
      </w:r>
      <w:r w:rsidR="00797261">
        <w:t>a</w:t>
      </w:r>
      <w:r>
        <w:t xml:space="preserve">pplication was </w:t>
      </w:r>
      <w:r w:rsidR="0077694C">
        <w:t>disallowed by me</w:t>
      </w:r>
      <w:r>
        <w:t xml:space="preserve"> was purely due to a technical </w:t>
      </w:r>
      <w:r w:rsidR="00797261">
        <w:t>objection</w:t>
      </w:r>
      <w:r>
        <w:t xml:space="preserve"> where </w:t>
      </w:r>
      <w:r w:rsidR="0077694C">
        <w:t>I</w:t>
      </w:r>
      <w:r>
        <w:t xml:space="preserve"> </w:t>
      </w:r>
      <w:r w:rsidR="00797261">
        <w:t>was</w:t>
      </w:r>
      <w:r>
        <w:t xml:space="preserve"> of the opinion that the request</w:t>
      </w:r>
      <w:r w:rsidR="004B65F4">
        <w:t>s</w:t>
      </w:r>
      <w:r>
        <w:t xml:space="preserve"> for discovery should have been raised by way of </w:t>
      </w:r>
      <w:r w:rsidR="0077694C">
        <w:t xml:space="preserve">further </w:t>
      </w:r>
      <w:r w:rsidR="00585665">
        <w:t xml:space="preserve">interrogatories </w:t>
      </w:r>
      <w:r>
        <w:t>rather than by way of</w:t>
      </w:r>
      <w:r w:rsidR="00585665">
        <w:t xml:space="preserve"> requests for F&amp;BP</w:t>
      </w:r>
      <w:r>
        <w:t>.</w:t>
      </w:r>
    </w:p>
    <w:p w:rsidR="007A4A91" w:rsidRDefault="007A4A91" w:rsidP="00F74A1E">
      <w:pPr>
        <w:pStyle w:val="ListParagraph"/>
        <w:spacing w:line="360" w:lineRule="auto"/>
        <w:ind w:left="0"/>
        <w:jc w:val="both"/>
      </w:pPr>
    </w:p>
    <w:p w:rsidR="009122EA" w:rsidRPr="009122EA" w:rsidRDefault="009122EA" w:rsidP="00F74A1E">
      <w:pPr>
        <w:pStyle w:val="ListParagraph"/>
        <w:spacing w:line="360" w:lineRule="auto"/>
        <w:ind w:left="0"/>
        <w:jc w:val="both"/>
        <w:rPr>
          <w:i/>
        </w:rPr>
      </w:pPr>
      <w:r w:rsidRPr="009122EA">
        <w:rPr>
          <w:i/>
        </w:rPr>
        <w:t>Further Inte</w:t>
      </w:r>
      <w:r>
        <w:rPr>
          <w:i/>
        </w:rPr>
        <w:t>r</w:t>
      </w:r>
      <w:r w:rsidRPr="009122EA">
        <w:rPr>
          <w:i/>
        </w:rPr>
        <w:t>rogatories</w:t>
      </w:r>
    </w:p>
    <w:p w:rsidR="009122EA" w:rsidRDefault="009122EA" w:rsidP="00F74A1E">
      <w:pPr>
        <w:pStyle w:val="ListParagraph"/>
        <w:spacing w:line="360" w:lineRule="auto"/>
        <w:ind w:left="0"/>
        <w:jc w:val="both"/>
      </w:pPr>
    </w:p>
    <w:p w:rsidR="00003AA3" w:rsidRDefault="00797261" w:rsidP="00003AA3">
      <w:pPr>
        <w:pStyle w:val="ListParagraph"/>
        <w:numPr>
          <w:ilvl w:val="0"/>
          <w:numId w:val="17"/>
        </w:numPr>
        <w:spacing w:line="360" w:lineRule="auto"/>
        <w:ind w:left="0" w:firstLine="0"/>
        <w:jc w:val="both"/>
      </w:pPr>
      <w:r>
        <w:lastRenderedPageBreak/>
        <w:t>I agree</w:t>
      </w:r>
      <w:r w:rsidR="005A3664">
        <w:t xml:space="preserve"> with Miss Leung’s submission that the plaintiff</w:t>
      </w:r>
      <w:r w:rsidR="00240CCF">
        <w:t xml:space="preserve">’s </w:t>
      </w:r>
      <w:r w:rsidR="005A3664">
        <w:t xml:space="preserve">allegation that there had been a </w:t>
      </w:r>
      <w:r w:rsidR="00D914DA" w:rsidRPr="00D914DA">
        <w:t>“</w:t>
      </w:r>
      <w:r w:rsidR="005A3664" w:rsidRPr="00D914DA">
        <w:t>change of stance</w:t>
      </w:r>
      <w:r w:rsidR="00D914DA" w:rsidRPr="00D914DA">
        <w:t>”</w:t>
      </w:r>
      <w:r w:rsidR="005A3664">
        <w:t xml:space="preserve"> </w:t>
      </w:r>
      <w:r w:rsidR="00D914DA">
        <w:t>on the part of the defendants</w:t>
      </w:r>
      <w:r w:rsidR="0077694C">
        <w:t>,</w:t>
      </w:r>
      <w:r w:rsidR="00D914DA">
        <w:t xml:space="preserve"> base</w:t>
      </w:r>
      <w:r>
        <w:t>d</w:t>
      </w:r>
      <w:r w:rsidR="00D914DA">
        <w:t xml:space="preserve"> on the reason that it was seeking further answer to the interrogatories which was once mentioned in the defendants’ submission for the </w:t>
      </w:r>
      <w:r>
        <w:t>previous a</w:t>
      </w:r>
      <w:r w:rsidR="00D914DA">
        <w:t>pplication</w:t>
      </w:r>
      <w:r w:rsidR="0077694C">
        <w:t>,</w:t>
      </w:r>
      <w:r w:rsidR="00194455">
        <w:t xml:space="preserve"> was without any foundation</w:t>
      </w:r>
      <w:r w:rsidR="00D914DA">
        <w:t xml:space="preserve">.  I </w:t>
      </w:r>
      <w:r>
        <w:t xml:space="preserve">further </w:t>
      </w:r>
      <w:r w:rsidR="00D914DA">
        <w:t xml:space="preserve">agree with Miss Leung </w:t>
      </w:r>
      <w:r w:rsidR="00585665">
        <w:t xml:space="preserve">that </w:t>
      </w:r>
      <w:r w:rsidR="00D914DA">
        <w:t xml:space="preserve">such allegation has been </w:t>
      </w:r>
      <w:r w:rsidR="00194455">
        <w:t>totally misconceived.  I also</w:t>
      </w:r>
      <w:r w:rsidR="00D914DA">
        <w:t xml:space="preserve"> agree with her that for the purpose of considering the Summons, reference should not be drawn from the defendants’ submission for the </w:t>
      </w:r>
      <w:r w:rsidR="00194455">
        <w:t>previous</w:t>
      </w:r>
      <w:r w:rsidR="00D914DA">
        <w:t xml:space="preserve"> </w:t>
      </w:r>
      <w:r w:rsidR="00194455">
        <w:t>a</w:t>
      </w:r>
      <w:r w:rsidR="00D914DA">
        <w:t xml:space="preserve">pplication which was </w:t>
      </w:r>
      <w:r w:rsidR="00194455">
        <w:t xml:space="preserve">a </w:t>
      </w:r>
      <w:r w:rsidR="00D914DA">
        <w:t>total</w:t>
      </w:r>
      <w:r w:rsidR="00194455">
        <w:t>ly</w:t>
      </w:r>
      <w:r w:rsidR="00D914DA">
        <w:t xml:space="preserve"> different and separate application from the present </w:t>
      </w:r>
      <w:r w:rsidR="00194455">
        <w:t>application</w:t>
      </w:r>
      <w:r w:rsidR="00D914DA">
        <w:t>.  I agree that there was no need for the defendants to make any explanation as to why they seek Further Interrogatories instead of further answer</w:t>
      </w:r>
      <w:r w:rsidR="00194455">
        <w:t>s</w:t>
      </w:r>
      <w:r w:rsidR="00D914DA">
        <w:t xml:space="preserve"> to the Interrogatories under the Summons.</w:t>
      </w:r>
    </w:p>
    <w:p w:rsidR="00003AA3" w:rsidRDefault="00003AA3" w:rsidP="00003AA3">
      <w:pPr>
        <w:pStyle w:val="ListParagraph"/>
        <w:spacing w:line="360" w:lineRule="auto"/>
        <w:ind w:left="0"/>
        <w:jc w:val="both"/>
      </w:pPr>
    </w:p>
    <w:p w:rsidR="00003AA3" w:rsidRDefault="00D914DA" w:rsidP="00D914DA">
      <w:pPr>
        <w:pStyle w:val="ListParagraph"/>
        <w:numPr>
          <w:ilvl w:val="0"/>
          <w:numId w:val="17"/>
        </w:numPr>
        <w:spacing w:line="360" w:lineRule="auto"/>
        <w:ind w:left="0" w:firstLine="0"/>
        <w:jc w:val="both"/>
      </w:pPr>
      <w:r>
        <w:t>In addition, I agree with the defendants that even though the substance of the issues raise</w:t>
      </w:r>
      <w:r w:rsidR="004B65F4">
        <w:t>d</w:t>
      </w:r>
      <w:r>
        <w:t xml:space="preserve"> in the Further Interrogatories are substantively the same as that of the </w:t>
      </w:r>
      <w:r w:rsidR="00194455">
        <w:t>previous a</w:t>
      </w:r>
      <w:r>
        <w:t>pplication</w:t>
      </w:r>
      <w:r w:rsidR="00A76AE7">
        <w:t>,</w:t>
      </w:r>
      <w:r>
        <w:t xml:space="preserve"> </w:t>
      </w:r>
      <w:r w:rsidR="00A76AE7">
        <w:t xml:space="preserve">the Summons </w:t>
      </w:r>
      <w:r w:rsidR="004B65F4">
        <w:t xml:space="preserve">in fact </w:t>
      </w:r>
      <w:r w:rsidR="00A76AE7">
        <w:t xml:space="preserve">is a fresh application and </w:t>
      </w:r>
      <w:r w:rsidR="00194455">
        <w:t xml:space="preserve">was </w:t>
      </w:r>
      <w:r w:rsidR="00A76AE7">
        <w:t xml:space="preserve">made independent of the </w:t>
      </w:r>
      <w:r w:rsidR="00194455">
        <w:t>previous a</w:t>
      </w:r>
      <w:r w:rsidR="00A76AE7">
        <w:t>pplication.</w:t>
      </w:r>
    </w:p>
    <w:p w:rsidR="00003AA3" w:rsidRDefault="00003AA3" w:rsidP="00003AA3">
      <w:pPr>
        <w:pStyle w:val="ListParagraph"/>
        <w:spacing w:line="360" w:lineRule="auto"/>
        <w:ind w:left="0"/>
        <w:jc w:val="both"/>
      </w:pPr>
    </w:p>
    <w:p w:rsidR="00C92EE1" w:rsidRDefault="00194455" w:rsidP="00231155">
      <w:pPr>
        <w:pStyle w:val="ListParagraph"/>
        <w:numPr>
          <w:ilvl w:val="0"/>
          <w:numId w:val="17"/>
        </w:numPr>
        <w:spacing w:line="360" w:lineRule="auto"/>
        <w:ind w:left="0" w:firstLine="0"/>
        <w:jc w:val="both"/>
      </w:pPr>
      <w:r>
        <w:t>M</w:t>
      </w:r>
      <w:r w:rsidR="00A76AE7">
        <w:t>o</w:t>
      </w:r>
      <w:r>
        <w:t>re</w:t>
      </w:r>
      <w:r w:rsidR="00A76AE7">
        <w:t xml:space="preserve"> importantly, </w:t>
      </w:r>
      <w:r w:rsidR="009E0391">
        <w:t xml:space="preserve">as </w:t>
      </w:r>
      <w:r w:rsidR="00A76AE7">
        <w:t xml:space="preserve">I had expressly </w:t>
      </w:r>
      <w:r>
        <w:t>stated</w:t>
      </w:r>
      <w:r w:rsidR="00A76AE7">
        <w:t xml:space="preserve"> in my </w:t>
      </w:r>
      <w:r w:rsidR="00240CCF">
        <w:t>reasons for</w:t>
      </w:r>
      <w:r>
        <w:t xml:space="preserve"> d</w:t>
      </w:r>
      <w:r w:rsidR="00A76AE7">
        <w:t>ecision</w:t>
      </w:r>
      <w:r w:rsidR="009E0391">
        <w:t>,</w:t>
      </w:r>
      <w:r w:rsidR="00A76AE7">
        <w:t xml:space="preserve"> </w:t>
      </w:r>
      <w:r w:rsidR="005C7DDD">
        <w:t xml:space="preserve">the defendants are </w:t>
      </w:r>
      <w:r w:rsidR="00A76AE7">
        <w:t xml:space="preserve">entitled to seek the </w:t>
      </w:r>
      <w:r w:rsidR="009E0391">
        <w:t>f</w:t>
      </w:r>
      <w:r w:rsidR="00A76AE7">
        <w:t xml:space="preserve">urther </w:t>
      </w:r>
      <w:r w:rsidR="009E0391">
        <w:t>i</w:t>
      </w:r>
      <w:r w:rsidR="00A76AE7">
        <w:t xml:space="preserve">nterrogatories on the plaintiff’s Answers and the defendants are entitled to serve a fresh application for </w:t>
      </w:r>
      <w:r w:rsidR="009E0391">
        <w:t>f</w:t>
      </w:r>
      <w:r w:rsidR="00A76AE7">
        <w:t xml:space="preserve">urther </w:t>
      </w:r>
      <w:r w:rsidR="009E0391">
        <w:t>i</w:t>
      </w:r>
      <w:r w:rsidR="00A76AE7">
        <w:t xml:space="preserve">nterrogatories to ask </w:t>
      </w:r>
      <w:r w:rsidR="0077694C">
        <w:t xml:space="preserve">the </w:t>
      </w:r>
      <w:r w:rsidR="00A76AE7">
        <w:t xml:space="preserve">plaintiff to clarify the plaintiff’s Answers given under the original Further Interrogatories.  Hence, in my judgment, there is absolutely nothing wrong with the defendants </w:t>
      </w:r>
      <w:r w:rsidR="00C92EE1">
        <w:t xml:space="preserve">in </w:t>
      </w:r>
      <w:r w:rsidR="00A76AE7">
        <w:t>tak</w:t>
      </w:r>
      <w:r w:rsidR="00C92EE1">
        <w:t>ing</w:t>
      </w:r>
      <w:r w:rsidR="00A76AE7">
        <w:t xml:space="preserve"> out the present application under the Summons.  As such, the plaintiff’s objection on the grounds </w:t>
      </w:r>
      <w:r w:rsidR="009E0391">
        <w:t xml:space="preserve">as </w:t>
      </w:r>
      <w:r w:rsidR="00A76AE7">
        <w:t>stated in t</w:t>
      </w:r>
      <w:r w:rsidR="00A754CC">
        <w:t xml:space="preserve">he plaintiff’s affirmation are </w:t>
      </w:r>
      <w:r w:rsidR="00BF43E5">
        <w:t xml:space="preserve">in my view </w:t>
      </w:r>
      <w:r w:rsidR="00A754CC">
        <w:t xml:space="preserve">without </w:t>
      </w:r>
      <w:r w:rsidR="00A76AE7">
        <w:t xml:space="preserve">any substance and </w:t>
      </w:r>
      <w:r w:rsidR="00BF43E5">
        <w:t>are</w:t>
      </w:r>
      <w:r w:rsidR="00A754CC">
        <w:t xml:space="preserve"> </w:t>
      </w:r>
      <w:r w:rsidR="00A76AE7">
        <w:t xml:space="preserve">entirely </w:t>
      </w:r>
      <w:r w:rsidR="00C92EE1">
        <w:t>superfluous</w:t>
      </w:r>
      <w:r w:rsidR="00231155">
        <w:t xml:space="preserve">.  In my </w:t>
      </w:r>
      <w:r w:rsidR="009E0391">
        <w:t>judgment</w:t>
      </w:r>
      <w:r w:rsidR="00231155">
        <w:t xml:space="preserve">, those objections are nothing other than tools </w:t>
      </w:r>
      <w:r w:rsidR="00A754CC">
        <w:t xml:space="preserve">employed </w:t>
      </w:r>
      <w:r w:rsidR="00BF43E5">
        <w:t xml:space="preserve">by the </w:t>
      </w:r>
      <w:r w:rsidR="00BF43E5">
        <w:lastRenderedPageBreak/>
        <w:t xml:space="preserve">plaintiff </w:t>
      </w:r>
      <w:r w:rsidR="00231155">
        <w:t xml:space="preserve">to delay </w:t>
      </w:r>
      <w:r w:rsidR="00C92EE1">
        <w:t xml:space="preserve">the </w:t>
      </w:r>
      <w:r w:rsidR="00231155">
        <w:t>supply of the answers to the Further Interrogatories</w:t>
      </w:r>
      <w:r w:rsidR="00C92EE1">
        <w:t xml:space="preserve"> which were fairly and </w:t>
      </w:r>
      <w:r w:rsidR="009E0391">
        <w:t>properly</w:t>
      </w:r>
      <w:r w:rsidR="00C92EE1">
        <w:t xml:space="preserve"> served by the defendants</w:t>
      </w:r>
      <w:r w:rsidR="00231155">
        <w:t xml:space="preserve">.  </w:t>
      </w:r>
      <w:r w:rsidR="00C92EE1">
        <w:t xml:space="preserve">In this regard, </w:t>
      </w:r>
      <w:r w:rsidR="00231155">
        <w:t xml:space="preserve">I agree with the defendants that no affidavit is necessary to support the Summons.  </w:t>
      </w:r>
    </w:p>
    <w:p w:rsidR="00C92EE1" w:rsidRDefault="00C92EE1" w:rsidP="00C92EE1">
      <w:pPr>
        <w:pStyle w:val="ListParagraph"/>
      </w:pPr>
    </w:p>
    <w:p w:rsidR="00003AA3" w:rsidRDefault="00BF43E5" w:rsidP="00C92EE1">
      <w:pPr>
        <w:pStyle w:val="ListParagraph"/>
        <w:numPr>
          <w:ilvl w:val="0"/>
          <w:numId w:val="17"/>
        </w:numPr>
        <w:spacing w:line="360" w:lineRule="auto"/>
        <w:ind w:left="0" w:firstLine="0"/>
        <w:jc w:val="both"/>
      </w:pPr>
      <w:r>
        <w:t xml:space="preserve">Further, it is obvious that </w:t>
      </w:r>
      <w:r w:rsidR="00A754CC">
        <w:t>Ds’</w:t>
      </w:r>
      <w:r w:rsidR="00231155">
        <w:t xml:space="preserve"> 6</w:t>
      </w:r>
      <w:r w:rsidR="00231155" w:rsidRPr="00C92EE1">
        <w:rPr>
          <w:vertAlign w:val="superscript"/>
        </w:rPr>
        <w:t>th</w:t>
      </w:r>
      <w:r w:rsidR="00231155">
        <w:t xml:space="preserve"> </w:t>
      </w:r>
      <w:proofErr w:type="spellStart"/>
      <w:r w:rsidR="00231155">
        <w:t>Aff</w:t>
      </w:r>
      <w:proofErr w:type="spellEnd"/>
      <w:r w:rsidR="00231155">
        <w:t xml:space="preserve"> was </w:t>
      </w:r>
      <w:r w:rsidR="00A754CC">
        <w:t>filed</w:t>
      </w:r>
      <w:r w:rsidR="00231155">
        <w:t xml:space="preserve"> mainly for the purpose of th</w:t>
      </w:r>
      <w:r w:rsidR="00A754CC">
        <w:t>e</w:t>
      </w:r>
      <w:r w:rsidR="00231155">
        <w:t xml:space="preserve"> request </w:t>
      </w:r>
      <w:r w:rsidR="00A754CC">
        <w:t>for</w:t>
      </w:r>
      <w:r w:rsidR="009E0391">
        <w:t xml:space="preserve"> seeking the Specific D</w:t>
      </w:r>
      <w:r w:rsidR="00A754CC">
        <w:t>iscovery</w:t>
      </w:r>
      <w:r w:rsidR="009E0391">
        <w:t xml:space="preserve"> under the Summons</w:t>
      </w:r>
      <w:r w:rsidR="00231155">
        <w:t xml:space="preserve">, </w:t>
      </w:r>
      <w:r w:rsidR="00A754CC">
        <w:t xml:space="preserve">namely, </w:t>
      </w:r>
      <w:r w:rsidR="00231155" w:rsidRPr="00C92EE1">
        <w:rPr>
          <w:rFonts w:ascii="PMingLiU" w:eastAsia="PMingLiU" w:hAnsi="PMingLiU" w:hint="eastAsia"/>
        </w:rPr>
        <w:t>§</w:t>
      </w:r>
      <w:r w:rsidR="00231155">
        <w:rPr>
          <w:rFonts w:hint="eastAsia"/>
        </w:rPr>
        <w:t xml:space="preserve">3 of the Summons. </w:t>
      </w:r>
      <w:r w:rsidR="00231155">
        <w:t xml:space="preserve"> It is clearly that once an application for Further Interrogatories is taken out, the only matters for the court to consider are the necessity and relevancy of the request </w:t>
      </w:r>
      <w:r w:rsidR="00A754CC">
        <w:t xml:space="preserve">contained </w:t>
      </w:r>
      <w:r w:rsidR="00231155">
        <w:t xml:space="preserve">therein. </w:t>
      </w:r>
    </w:p>
    <w:p w:rsidR="00A76AE7" w:rsidRDefault="00A76AE7" w:rsidP="00A76AE7">
      <w:pPr>
        <w:pStyle w:val="ListParagraph"/>
        <w:spacing w:line="360" w:lineRule="auto"/>
        <w:ind w:left="0"/>
        <w:jc w:val="both"/>
      </w:pPr>
    </w:p>
    <w:p w:rsidR="00003AA3" w:rsidRDefault="00231155" w:rsidP="00EA4EAB">
      <w:pPr>
        <w:pStyle w:val="ListParagraph"/>
        <w:numPr>
          <w:ilvl w:val="0"/>
          <w:numId w:val="17"/>
        </w:numPr>
        <w:spacing w:line="360" w:lineRule="auto"/>
        <w:ind w:left="0" w:firstLine="0"/>
        <w:jc w:val="both"/>
      </w:pPr>
      <w:r>
        <w:t>In this case, for</w:t>
      </w:r>
      <w:r w:rsidR="00EA4EAB">
        <w:t xml:space="preserve"> the sake of saving time and costs, in the let</w:t>
      </w:r>
      <w:r w:rsidR="009E0391">
        <w:t>ter issued by the defendants</w:t>
      </w:r>
      <w:r w:rsidR="00EA4EAB">
        <w:t xml:space="preserve"> to the plaintiff prior to issue of the Summons, the defendants </w:t>
      </w:r>
      <w:r w:rsidR="00BF43E5">
        <w:t xml:space="preserve">had already drawn the plaintiff’s </w:t>
      </w:r>
      <w:r w:rsidR="00EA4EAB">
        <w:t xml:space="preserve">attention to the 2 </w:t>
      </w:r>
      <w:r w:rsidR="00BF43E5">
        <w:t xml:space="preserve">paragraphs </w:t>
      </w:r>
      <w:r w:rsidR="00EA4EAB">
        <w:t>in the defendants’ submission</w:t>
      </w:r>
      <w:r w:rsidR="00BF43E5">
        <w:t>s</w:t>
      </w:r>
      <w:r w:rsidR="00EA4EAB">
        <w:t xml:space="preserve"> for the </w:t>
      </w:r>
      <w:r w:rsidR="00BF43E5">
        <w:t>previous a</w:t>
      </w:r>
      <w:r w:rsidR="00EA4EAB">
        <w:t xml:space="preserve">pplication, purely for emphasizing </w:t>
      </w:r>
      <w:r w:rsidR="00BF43E5">
        <w:t>the</w:t>
      </w:r>
      <w:r w:rsidR="00F51FE7">
        <w:t xml:space="preserve"> </w:t>
      </w:r>
      <w:r w:rsidR="00EA4EAB">
        <w:t xml:space="preserve">necessity and relevancy of the queries made in the Further Interrogatories.  As such, I entirely agree with the defendants that there is no </w:t>
      </w:r>
      <w:r w:rsidR="009E0391">
        <w:t>basis</w:t>
      </w:r>
      <w:r w:rsidR="0077694C">
        <w:t xml:space="preserve"> for the plaintiff </w:t>
      </w:r>
      <w:r w:rsidR="00EA4EAB">
        <w:t>now</w:t>
      </w:r>
      <w:r w:rsidR="0077694C">
        <w:t xml:space="preserve"> to</w:t>
      </w:r>
      <w:r w:rsidR="00EA4EAB">
        <w:t xml:space="preserve"> contend the basis of the defendants’ application for the Further Interrogatories were unknown </w:t>
      </w:r>
      <w:r w:rsidR="00D667DD">
        <w:t>to</w:t>
      </w:r>
      <w:r w:rsidR="00EA4EAB">
        <w:t xml:space="preserve"> the plaintiff.  In any event, a</w:t>
      </w:r>
      <w:r w:rsidR="00D667DD">
        <w:t>s</w:t>
      </w:r>
      <w:r w:rsidR="00EA4EAB">
        <w:t xml:space="preserve"> the defendants submitted, the plaintiff had never informed the defendants that he was unclear about the ground of the defendants seeking the Further Interrogatories when they received a copy of the requests on 5 J</w:t>
      </w:r>
      <w:r w:rsidR="00240CCF">
        <w:t>anuary</w:t>
      </w:r>
      <w:r w:rsidR="00EA4EAB">
        <w:t xml:space="preserve"> 2021, </w:t>
      </w:r>
      <w:proofErr w:type="spellStart"/>
      <w:r w:rsidR="00EA4EAB">
        <w:t>ie</w:t>
      </w:r>
      <w:proofErr w:type="spellEnd"/>
      <w:r w:rsidR="00EA4EAB">
        <w:t xml:space="preserve"> prior to the </w:t>
      </w:r>
      <w:r w:rsidR="000065ED">
        <w:t>iss</w:t>
      </w:r>
      <w:r w:rsidR="00BF43E5">
        <w:t>u</w:t>
      </w:r>
      <w:r w:rsidR="000065ED">
        <w:t xml:space="preserve">e of the Summons.  In my opinion, this is </w:t>
      </w:r>
      <w:r w:rsidR="00BF43E5">
        <w:t xml:space="preserve">just </w:t>
      </w:r>
      <w:r w:rsidR="000065ED">
        <w:t>another delay</w:t>
      </w:r>
      <w:r w:rsidR="00BF43E5">
        <w:t>ing</w:t>
      </w:r>
      <w:r w:rsidR="000065ED">
        <w:t xml:space="preserve"> </w:t>
      </w:r>
      <w:r w:rsidR="00BF43E5">
        <w:t>tactic</w:t>
      </w:r>
      <w:r w:rsidR="00864A9A">
        <w:t xml:space="preserve"> </w:t>
      </w:r>
      <w:r w:rsidR="00BF43E5">
        <w:t xml:space="preserve">employed by </w:t>
      </w:r>
      <w:r w:rsidR="00864A9A">
        <w:t xml:space="preserve">the plaintiff to put off the evil day to provide </w:t>
      </w:r>
      <w:r w:rsidR="00BF43E5">
        <w:t>the relevant</w:t>
      </w:r>
      <w:r w:rsidR="00864A9A">
        <w:t xml:space="preserve"> information </w:t>
      </w:r>
      <w:r w:rsidR="00BF43E5">
        <w:t>and/</w:t>
      </w:r>
      <w:r w:rsidR="00864A9A">
        <w:t>or document</w:t>
      </w:r>
      <w:r w:rsidR="00BF43E5">
        <w:t>s</w:t>
      </w:r>
      <w:r w:rsidR="00864A9A">
        <w:t xml:space="preserve"> relating to </w:t>
      </w:r>
      <w:r w:rsidR="00BF43E5">
        <w:t>his</w:t>
      </w:r>
      <w:r w:rsidR="00864A9A">
        <w:t xml:space="preserve"> post-</w:t>
      </w:r>
      <w:r w:rsidR="00BF43E5">
        <w:t>a</w:t>
      </w:r>
      <w:r w:rsidR="00864A9A">
        <w:t xml:space="preserve">ccident financial position so as to allow the defendants to </w:t>
      </w:r>
      <w:r w:rsidR="00D667DD">
        <w:t>make a proper assessment of</w:t>
      </w:r>
      <w:r w:rsidR="00864A9A">
        <w:t xml:space="preserve"> the likely damages </w:t>
      </w:r>
      <w:r w:rsidR="00D667DD">
        <w:t xml:space="preserve">suffered by him </w:t>
      </w:r>
      <w:r w:rsidR="00864A9A">
        <w:t xml:space="preserve">in this case.  </w:t>
      </w:r>
    </w:p>
    <w:p w:rsidR="00003AA3" w:rsidRDefault="00003AA3" w:rsidP="00F74A1E">
      <w:pPr>
        <w:pStyle w:val="ListParagraph"/>
        <w:spacing w:line="360" w:lineRule="auto"/>
        <w:ind w:left="0"/>
        <w:jc w:val="both"/>
      </w:pPr>
    </w:p>
    <w:p w:rsidR="00231155" w:rsidRDefault="00864A9A" w:rsidP="00864A9A">
      <w:pPr>
        <w:pStyle w:val="ListParagraph"/>
        <w:numPr>
          <w:ilvl w:val="0"/>
          <w:numId w:val="17"/>
        </w:numPr>
        <w:spacing w:line="360" w:lineRule="auto"/>
        <w:ind w:left="0" w:firstLine="0"/>
        <w:jc w:val="both"/>
      </w:pPr>
      <w:r>
        <w:t>In my judgment, both the Further Interrogatories</w:t>
      </w:r>
      <w:r w:rsidR="00240CCF">
        <w:t xml:space="preserve"> and the further answer to the i</w:t>
      </w:r>
      <w:r>
        <w:t xml:space="preserve">nterrogatories served the same purpose, </w:t>
      </w:r>
      <w:proofErr w:type="spellStart"/>
      <w:r>
        <w:t>ie</w:t>
      </w:r>
      <w:proofErr w:type="spellEnd"/>
      <w:r>
        <w:t xml:space="preserve"> to require </w:t>
      </w:r>
      <w:r w:rsidR="00BF43E5">
        <w:t xml:space="preserve">the plaintiff </w:t>
      </w:r>
      <w:r>
        <w:t xml:space="preserve">to answer the </w:t>
      </w:r>
      <w:r w:rsidR="00240CCF">
        <w:t>i</w:t>
      </w:r>
      <w:r>
        <w:t xml:space="preserve">nterrogatories </w:t>
      </w:r>
      <w:r w:rsidR="00D667DD">
        <w:t xml:space="preserve">which were answered </w:t>
      </w:r>
      <w:r>
        <w:t>insufficiently o</w:t>
      </w:r>
      <w:r w:rsidR="00D667DD">
        <w:t>n</w:t>
      </w:r>
      <w:r>
        <w:t xml:space="preserve"> the previous occasion.  The only difference is that the former would require the p</w:t>
      </w:r>
      <w:r w:rsidR="009E0391">
        <w:t>laintiff</w:t>
      </w:r>
      <w:r>
        <w:t xml:space="preserve"> </w:t>
      </w:r>
      <w:r w:rsidR="005B3815">
        <w:t xml:space="preserve">to answer the matter on </w:t>
      </w:r>
      <w:r w:rsidR="00D667DD">
        <w:t>o</w:t>
      </w:r>
      <w:r w:rsidR="005B3815">
        <w:t xml:space="preserve">ath (either by </w:t>
      </w:r>
      <w:r w:rsidR="00D667DD">
        <w:t>way</w:t>
      </w:r>
      <w:r w:rsidR="005B3815">
        <w:t xml:space="preserve"> of </w:t>
      </w:r>
      <w:r w:rsidR="00D667DD">
        <w:t xml:space="preserve">an </w:t>
      </w:r>
      <w:r w:rsidR="005B3815">
        <w:t xml:space="preserve">affirmation or an affidavit) </w:t>
      </w:r>
      <w:r w:rsidR="00D667DD">
        <w:t xml:space="preserve">while </w:t>
      </w:r>
      <w:r w:rsidR="005B3815">
        <w:t xml:space="preserve">the latter </w:t>
      </w:r>
      <w:r w:rsidR="00D667DD">
        <w:t xml:space="preserve">would </w:t>
      </w:r>
      <w:r w:rsidR="0077694C">
        <w:t>request</w:t>
      </w:r>
      <w:r w:rsidR="00D667DD">
        <w:t xml:space="preserve"> </w:t>
      </w:r>
      <w:r w:rsidR="005B3815">
        <w:t>the court to order the f</w:t>
      </w:r>
      <w:r w:rsidR="00D667DD">
        <w:t>urther answer to be made</w:t>
      </w:r>
      <w:r w:rsidR="000B4D75">
        <w:t>.</w:t>
      </w:r>
    </w:p>
    <w:p w:rsidR="00231155" w:rsidRDefault="00231155" w:rsidP="00231155">
      <w:pPr>
        <w:pStyle w:val="ListParagraph"/>
        <w:spacing w:line="360" w:lineRule="auto"/>
        <w:ind w:left="0"/>
        <w:jc w:val="both"/>
      </w:pPr>
    </w:p>
    <w:p w:rsidR="00231155" w:rsidRDefault="000B4D75" w:rsidP="00231155">
      <w:pPr>
        <w:pStyle w:val="ListParagraph"/>
        <w:numPr>
          <w:ilvl w:val="0"/>
          <w:numId w:val="17"/>
        </w:numPr>
        <w:spacing w:line="360" w:lineRule="auto"/>
        <w:ind w:left="0" w:firstLine="0"/>
        <w:jc w:val="both"/>
      </w:pPr>
      <w:r>
        <w:t>In my opinion, regardless of the form in which the further request</w:t>
      </w:r>
      <w:r w:rsidR="00F51FE7">
        <w:t>s</w:t>
      </w:r>
      <w:r>
        <w:t xml:space="preserve"> for </w:t>
      </w:r>
      <w:r w:rsidR="00240CCF">
        <w:t>i</w:t>
      </w:r>
      <w:r>
        <w:t xml:space="preserve">nterrogatories </w:t>
      </w:r>
      <w:r w:rsidR="00D667DD">
        <w:t>had been</w:t>
      </w:r>
      <w:r>
        <w:t xml:space="preserve"> raised, the plaintiff is obliged to answer them so long as </w:t>
      </w:r>
      <w:r w:rsidR="00D667DD">
        <w:t>the</w:t>
      </w:r>
      <w:r>
        <w:t xml:space="preserve"> queries </w:t>
      </w:r>
      <w:r w:rsidR="00F51FE7">
        <w:t>a</w:t>
      </w:r>
      <w:r w:rsidR="00D667DD">
        <w:t>re</w:t>
      </w:r>
      <w:r w:rsidR="00F51FE7">
        <w:t xml:space="preserve"> </w:t>
      </w:r>
      <w:r>
        <w:t xml:space="preserve">relevant to the issue of the quantum and necessary for </w:t>
      </w:r>
      <w:r w:rsidR="00D667DD">
        <w:t xml:space="preserve">the </w:t>
      </w:r>
      <w:r>
        <w:t>fair dispos</w:t>
      </w:r>
      <w:r w:rsidR="00D667DD">
        <w:t>al</w:t>
      </w:r>
      <w:r>
        <w:t xml:space="preserve"> of </w:t>
      </w:r>
      <w:r w:rsidR="00F51FE7">
        <w:t xml:space="preserve">the </w:t>
      </w:r>
      <w:r>
        <w:t>cause</w:t>
      </w:r>
      <w:r w:rsidR="00BE5F41">
        <w:t>/</w:t>
      </w:r>
      <w:r>
        <w:t xml:space="preserve">matter and </w:t>
      </w:r>
      <w:r w:rsidR="00BE5F41">
        <w:t xml:space="preserve">for </w:t>
      </w:r>
      <w:r>
        <w:t>saving costs.  Hence, in my view, the plaintiff’s objection to the Summons which is based purely on technical</w:t>
      </w:r>
      <w:r w:rsidR="00DD0436">
        <w:t xml:space="preserve"> grounds </w:t>
      </w:r>
      <w:r w:rsidR="00BE5F41">
        <w:t>is totally devoid of merits.</w:t>
      </w:r>
      <w:r>
        <w:t xml:space="preserve"> </w:t>
      </w:r>
    </w:p>
    <w:p w:rsidR="00231155" w:rsidRDefault="00231155" w:rsidP="00231155">
      <w:pPr>
        <w:pStyle w:val="ListParagraph"/>
        <w:spacing w:line="360" w:lineRule="auto"/>
        <w:ind w:left="0"/>
        <w:jc w:val="both"/>
      </w:pPr>
    </w:p>
    <w:p w:rsidR="0002723D" w:rsidRDefault="00BE5F41" w:rsidP="00763AB4">
      <w:pPr>
        <w:pStyle w:val="ListParagraph"/>
        <w:numPr>
          <w:ilvl w:val="0"/>
          <w:numId w:val="17"/>
        </w:numPr>
        <w:spacing w:line="360" w:lineRule="auto"/>
        <w:ind w:left="0" w:firstLine="0"/>
        <w:jc w:val="both"/>
      </w:pPr>
      <w:r>
        <w:t>The plaintiff in the submission rel</w:t>
      </w:r>
      <w:r w:rsidR="00DD0436">
        <w:t>ies</w:t>
      </w:r>
      <w:r>
        <w:t xml:space="preserve"> on the case of </w:t>
      </w:r>
      <w:r w:rsidRPr="00BE5F41">
        <w:rPr>
          <w:i/>
        </w:rPr>
        <w:t xml:space="preserve">Regent Land Asia Ltd v Lee Chau Hung Eva &amp; </w:t>
      </w:r>
      <w:proofErr w:type="spellStart"/>
      <w:r w:rsidRPr="00BE5F41">
        <w:rPr>
          <w:i/>
        </w:rPr>
        <w:t>Ors</w:t>
      </w:r>
      <w:proofErr w:type="spellEnd"/>
      <w:r>
        <w:t xml:space="preserve"> [2010] HK</w:t>
      </w:r>
      <w:r w:rsidR="00F51FE7">
        <w:t>E</w:t>
      </w:r>
      <w:r>
        <w:t xml:space="preserve">C 2849, to support </w:t>
      </w:r>
      <w:r w:rsidR="00240CCF">
        <w:t>his</w:t>
      </w:r>
      <w:r>
        <w:t xml:space="preserve"> contention </w:t>
      </w:r>
      <w:r w:rsidR="00240CCF">
        <w:t>that</w:t>
      </w:r>
      <w:r>
        <w:t xml:space="preserve"> the defendants in this case have made a wrong application by way of Further Interrogatories instead </w:t>
      </w:r>
      <w:r w:rsidR="00DD0436">
        <w:t>of further answer.  With</w:t>
      </w:r>
      <w:r>
        <w:t xml:space="preserve"> respect to </w:t>
      </w:r>
      <w:proofErr w:type="spellStart"/>
      <w:r w:rsidR="009E0391">
        <w:t>Mr</w:t>
      </w:r>
      <w:proofErr w:type="spellEnd"/>
      <w:r w:rsidR="009E0391">
        <w:t xml:space="preserve"> Li, the plaintiff’s solicitor who represents the plaintiff at the hearing</w:t>
      </w:r>
      <w:r>
        <w:t xml:space="preserve">, the court in that case did not decide </w:t>
      </w:r>
      <w:r w:rsidR="00DD0436">
        <w:t xml:space="preserve">on whether </w:t>
      </w:r>
      <w:r>
        <w:t xml:space="preserve">an application for further answer must be made instead of </w:t>
      </w:r>
      <w:r w:rsidR="00DD0436">
        <w:t>f</w:t>
      </w:r>
      <w:r>
        <w:t xml:space="preserve">urther </w:t>
      </w:r>
      <w:r w:rsidR="00DD0436">
        <w:t>i</w:t>
      </w:r>
      <w:r>
        <w:t>nterrogatories in the defendants’ answer</w:t>
      </w:r>
      <w:r w:rsidR="00763AB4">
        <w:t>s</w:t>
      </w:r>
      <w:r>
        <w:t xml:space="preserve"> </w:t>
      </w:r>
      <w:r w:rsidR="00763AB4">
        <w:t xml:space="preserve">to </w:t>
      </w:r>
      <w:r w:rsidR="00DD0436">
        <w:t>the i</w:t>
      </w:r>
      <w:r>
        <w:t>nterrogatories given.  It was only a case where the interrogating party mistakenly stated the bas</w:t>
      </w:r>
      <w:r w:rsidR="00DD0436">
        <w:t>i</w:t>
      </w:r>
      <w:r>
        <w:t xml:space="preserve">s of </w:t>
      </w:r>
      <w:r w:rsidR="00763AB4">
        <w:t xml:space="preserve">application by </w:t>
      </w:r>
      <w:r w:rsidR="00DD0436">
        <w:t>s</w:t>
      </w:r>
      <w:r w:rsidR="00763AB4">
        <w:t>ummons for further answer as Order 26 rule 1 of the RDC (</w:t>
      </w:r>
      <w:proofErr w:type="spellStart"/>
      <w:r w:rsidR="00763AB4">
        <w:t>ie</w:t>
      </w:r>
      <w:proofErr w:type="spellEnd"/>
      <w:r w:rsidR="00763AB4">
        <w:t xml:space="preserve"> for </w:t>
      </w:r>
      <w:r w:rsidR="00240CCF">
        <w:t>i</w:t>
      </w:r>
      <w:r w:rsidR="00763AB4">
        <w:t>nterrogatories) when i</w:t>
      </w:r>
      <w:r w:rsidR="0077694C">
        <w:t>t should be made under Order 26</w:t>
      </w:r>
      <w:r w:rsidR="00763AB4">
        <w:t xml:space="preserve"> rule 5(2) of the RDC.  </w:t>
      </w:r>
      <w:r w:rsidR="0002723D">
        <w:t>I agree with the defendants that t</w:t>
      </w:r>
      <w:r w:rsidR="00763AB4">
        <w:t>he int</w:t>
      </w:r>
      <w:r w:rsidR="0002723D">
        <w:t>errogating party ha</w:t>
      </w:r>
      <w:r w:rsidR="0077694C">
        <w:t>d</w:t>
      </w:r>
      <w:r w:rsidR="0002723D">
        <w:t xml:space="preserve"> never brought the application for fu</w:t>
      </w:r>
      <w:r w:rsidR="00763AB4">
        <w:t xml:space="preserve">rther </w:t>
      </w:r>
      <w:r w:rsidR="0002723D">
        <w:t>i</w:t>
      </w:r>
      <w:r w:rsidR="00763AB4">
        <w:t xml:space="preserve">nterrogatories in that case </w:t>
      </w:r>
      <w:r w:rsidR="00763AB4">
        <w:lastRenderedPageBreak/>
        <w:t xml:space="preserve">and therefore there </w:t>
      </w:r>
      <w:r w:rsidR="0002723D">
        <w:t>was</w:t>
      </w:r>
      <w:r w:rsidR="00763AB4">
        <w:t xml:space="preserve"> no ruling on</w:t>
      </w:r>
      <w:r w:rsidR="0002723D">
        <w:t xml:space="preserve"> </w:t>
      </w:r>
      <w:r w:rsidR="00763AB4">
        <w:t xml:space="preserve">or even </w:t>
      </w:r>
      <w:r w:rsidR="0002723D">
        <w:t xml:space="preserve">any </w:t>
      </w:r>
      <w:r w:rsidR="00763AB4">
        <w:t xml:space="preserve">discussion on whether answer of </w:t>
      </w:r>
      <w:r w:rsidR="0002723D">
        <w:t>f</w:t>
      </w:r>
      <w:r w:rsidR="00763AB4">
        <w:t xml:space="preserve">urther </w:t>
      </w:r>
      <w:r w:rsidR="0002723D">
        <w:t>i</w:t>
      </w:r>
      <w:r w:rsidR="00763AB4">
        <w:t xml:space="preserve">nterrogatories </w:t>
      </w:r>
      <w:r w:rsidR="0002723D">
        <w:t>was</w:t>
      </w:r>
      <w:r w:rsidR="00763AB4">
        <w:t xml:space="preserve"> a proper way to deal with the insufficiency of answers to the </w:t>
      </w:r>
      <w:r w:rsidR="0002723D">
        <w:t>i</w:t>
      </w:r>
      <w:r w:rsidR="00763AB4">
        <w:t xml:space="preserve">nterrogatories.  </w:t>
      </w:r>
    </w:p>
    <w:p w:rsidR="0002723D" w:rsidRDefault="0002723D" w:rsidP="0002723D">
      <w:pPr>
        <w:pStyle w:val="ListParagraph"/>
      </w:pPr>
    </w:p>
    <w:p w:rsidR="00231155" w:rsidRDefault="0002723D" w:rsidP="00763AB4">
      <w:pPr>
        <w:pStyle w:val="ListParagraph"/>
        <w:numPr>
          <w:ilvl w:val="0"/>
          <w:numId w:val="17"/>
        </w:numPr>
        <w:spacing w:line="360" w:lineRule="auto"/>
        <w:ind w:left="0" w:firstLine="0"/>
        <w:jc w:val="both"/>
      </w:pPr>
      <w:r>
        <w:t xml:space="preserve">As such, </w:t>
      </w:r>
      <w:r w:rsidR="00763AB4">
        <w:t xml:space="preserve">I would reject the plaintiff’s submission that the </w:t>
      </w:r>
      <w:r w:rsidR="00763AB4" w:rsidRPr="00763AB4">
        <w:rPr>
          <w:i/>
        </w:rPr>
        <w:t>Regent</w:t>
      </w:r>
      <w:r w:rsidR="00763AB4">
        <w:t xml:space="preserve"> case has la</w:t>
      </w:r>
      <w:r>
        <w:t>id</w:t>
      </w:r>
      <w:r w:rsidR="00763AB4">
        <w:t xml:space="preserve"> down </w:t>
      </w:r>
      <w:r>
        <w:t>the</w:t>
      </w:r>
      <w:r w:rsidR="007674E8">
        <w:t xml:space="preserve"> rule</w:t>
      </w:r>
      <w:r w:rsidR="00763AB4">
        <w:t xml:space="preserve"> t</w:t>
      </w:r>
      <w:r>
        <w:t>hat any application to ask the i</w:t>
      </w:r>
      <w:r w:rsidR="00763AB4">
        <w:t xml:space="preserve">nterrogated party to clarify </w:t>
      </w:r>
      <w:r w:rsidR="00AF67CF">
        <w:t>its insufficient answers must specify which</w:t>
      </w:r>
      <w:r>
        <w:t xml:space="preserve"> </w:t>
      </w:r>
      <w:r w:rsidR="00AF67CF">
        <w:t xml:space="preserve">part of such answer </w:t>
      </w:r>
      <w:r w:rsidR="00240CCF">
        <w:t>is</w:t>
      </w:r>
      <w:r w:rsidR="00AF67CF">
        <w:t xml:space="preserve"> in</w:t>
      </w:r>
      <w:r>
        <w:t>sufficient</w:t>
      </w:r>
      <w:r w:rsidR="00AF67CF">
        <w:t xml:space="preserve">.  </w:t>
      </w:r>
      <w:r w:rsidR="004858EE">
        <w:t xml:space="preserve">With respect, such requirement of the application </w:t>
      </w:r>
      <w:r>
        <w:t xml:space="preserve">is only </w:t>
      </w:r>
      <w:r w:rsidR="004858EE">
        <w:t>applica</w:t>
      </w:r>
      <w:r>
        <w:t>ble</w:t>
      </w:r>
      <w:r w:rsidR="004858EE">
        <w:t xml:space="preserve"> for further answer </w:t>
      </w:r>
      <w:r>
        <w:t xml:space="preserve">made </w:t>
      </w:r>
      <w:r w:rsidR="004858EE">
        <w:t>under Order 26, rule 5(2) of the RDC.  However, in this case</w:t>
      </w:r>
      <w:r>
        <w:t>,</w:t>
      </w:r>
      <w:r w:rsidR="004858EE">
        <w:t xml:space="preserve"> the application which the defendants are seeking under the Summons is made under Order 26, rule 1 of the RDC in respec</w:t>
      </w:r>
      <w:r>
        <w:t xml:space="preserve">t of the </w:t>
      </w:r>
      <w:r w:rsidR="00240CCF">
        <w:t xml:space="preserve">Further </w:t>
      </w:r>
      <w:r>
        <w:t>Interrogatories.  Thu</w:t>
      </w:r>
      <w:r w:rsidR="007674E8">
        <w:t>s, I find</w:t>
      </w:r>
      <w:r w:rsidR="004858EE">
        <w:t xml:space="preserve"> the plaintiff has </w:t>
      </w:r>
      <w:r>
        <w:t xml:space="preserve">misconstrued </w:t>
      </w:r>
      <w:r w:rsidR="004858EE">
        <w:t xml:space="preserve">the ruling </w:t>
      </w:r>
      <w:r>
        <w:t xml:space="preserve">in </w:t>
      </w:r>
      <w:r w:rsidR="004858EE" w:rsidRPr="0002723D">
        <w:rPr>
          <w:i/>
        </w:rPr>
        <w:t>Regent.</w:t>
      </w:r>
    </w:p>
    <w:p w:rsidR="00231155" w:rsidRDefault="00231155" w:rsidP="00231155">
      <w:pPr>
        <w:pStyle w:val="ListParagraph"/>
        <w:spacing w:line="360" w:lineRule="auto"/>
        <w:ind w:left="0"/>
        <w:jc w:val="both"/>
      </w:pPr>
    </w:p>
    <w:p w:rsidR="007674E8" w:rsidRDefault="007674E8" w:rsidP="009E3B7C">
      <w:pPr>
        <w:pStyle w:val="ListParagraph"/>
        <w:numPr>
          <w:ilvl w:val="0"/>
          <w:numId w:val="17"/>
        </w:numPr>
        <w:spacing w:line="360" w:lineRule="auto"/>
        <w:ind w:left="0" w:firstLine="0"/>
        <w:jc w:val="both"/>
      </w:pPr>
      <w:r>
        <w:t xml:space="preserve">In fact, the plaintiff has </w:t>
      </w:r>
      <w:r w:rsidR="004858EE">
        <w:t>repeated</w:t>
      </w:r>
      <w:r w:rsidR="00240CCF">
        <w:t>ly</w:t>
      </w:r>
      <w:r w:rsidR="004858EE">
        <w:t xml:space="preserve"> </w:t>
      </w:r>
      <w:r w:rsidR="00A0467D">
        <w:t xml:space="preserve">stated </w:t>
      </w:r>
      <w:r w:rsidR="004858EE">
        <w:t xml:space="preserve">in his affirmation that, in the event </w:t>
      </w:r>
      <w:r>
        <w:t xml:space="preserve">that </w:t>
      </w:r>
      <w:r w:rsidR="004858EE">
        <w:t xml:space="preserve">Further Interrogatories are </w:t>
      </w:r>
      <w:r w:rsidR="00A0467D">
        <w:t xml:space="preserve">raised </w:t>
      </w:r>
      <w:r w:rsidR="004858EE">
        <w:t xml:space="preserve">to the plaintiff’s </w:t>
      </w:r>
      <w:r>
        <w:t>a</w:t>
      </w:r>
      <w:r w:rsidR="004858EE">
        <w:t>nswers, the plaintiff would answer the</w:t>
      </w:r>
      <w:r>
        <w:t>m</w:t>
      </w:r>
      <w:r w:rsidR="004858EE">
        <w:t xml:space="preserve"> a</w:t>
      </w:r>
      <w:r>
        <w:t>s</w:t>
      </w:r>
      <w:r w:rsidR="00A0467D">
        <w:t xml:space="preserve">, according to the plaintiff himself, </w:t>
      </w:r>
      <w:r w:rsidR="004858EE">
        <w:t xml:space="preserve">the queries are made in accordance with the </w:t>
      </w:r>
      <w:r>
        <w:t>r</w:t>
      </w:r>
      <w:r w:rsidR="004858EE">
        <w:t xml:space="preserve">ules of the </w:t>
      </w:r>
      <w:r w:rsidR="00240CCF">
        <w:t>i</w:t>
      </w:r>
      <w:r w:rsidR="004858EE">
        <w:t>nterrogato</w:t>
      </w:r>
      <w:r>
        <w:t>ries:</w:t>
      </w:r>
      <w:r w:rsidR="004858EE">
        <w:t xml:space="preserve"> </w:t>
      </w:r>
      <w:r w:rsidR="009E3B7C">
        <w:t>(S</w:t>
      </w:r>
      <w:r w:rsidR="004858EE">
        <w:t xml:space="preserve">ee </w:t>
      </w:r>
      <w:r w:rsidR="00F51FE7">
        <w:rPr>
          <w:rFonts w:ascii="PMingLiU" w:eastAsia="PMingLiU" w:hAnsi="PMingLiU" w:hint="eastAsia"/>
        </w:rPr>
        <w:t>§</w:t>
      </w:r>
      <w:r w:rsidR="004858EE">
        <w:t>8 of the plaintiff’s affirmation at Bundle C/6</w:t>
      </w:r>
      <w:r w:rsidR="009E3B7C">
        <w:t xml:space="preserve">).  </w:t>
      </w:r>
    </w:p>
    <w:p w:rsidR="007674E8" w:rsidRDefault="007674E8" w:rsidP="007674E8">
      <w:pPr>
        <w:pStyle w:val="ListParagraph"/>
      </w:pPr>
    </w:p>
    <w:p w:rsidR="00BE5F41" w:rsidRDefault="009E3B7C" w:rsidP="009E3B7C">
      <w:pPr>
        <w:pStyle w:val="ListParagraph"/>
        <w:numPr>
          <w:ilvl w:val="0"/>
          <w:numId w:val="17"/>
        </w:numPr>
        <w:spacing w:line="360" w:lineRule="auto"/>
        <w:ind w:left="0" w:firstLine="0"/>
        <w:jc w:val="both"/>
      </w:pPr>
      <w:r>
        <w:t>In this case, I f</w:t>
      </w:r>
      <w:r w:rsidR="00F51FE7">
        <w:t>ind</w:t>
      </w:r>
      <w:r>
        <w:t xml:space="preserve"> </w:t>
      </w:r>
      <w:r w:rsidR="0077694C">
        <w:t>P’s</w:t>
      </w:r>
      <w:r>
        <w:t xml:space="preserve"> </w:t>
      </w:r>
      <w:r w:rsidR="00240CCF">
        <w:t>A</w:t>
      </w:r>
      <w:r>
        <w:t>nswer</w:t>
      </w:r>
      <w:r w:rsidR="007674E8">
        <w:t xml:space="preserve">s </w:t>
      </w:r>
      <w:r w:rsidR="00BF0F0C">
        <w:t>given were</w:t>
      </w:r>
      <w:r w:rsidR="007674E8">
        <w:t xml:space="preserve"> insufficient and therefore they</w:t>
      </w:r>
      <w:r>
        <w:t xml:space="preserve"> ha</w:t>
      </w:r>
      <w:r w:rsidR="00BF0F0C">
        <w:t>d</w:t>
      </w:r>
      <w:r>
        <w:t xml:space="preserve"> given rise to the need for</w:t>
      </w:r>
      <w:r w:rsidR="00D06B4E">
        <w:t xml:space="preserve"> the defendants to seek for the</w:t>
      </w:r>
      <w:r>
        <w:t xml:space="preserve"> Further Interrogatories </w:t>
      </w:r>
      <w:r w:rsidR="00BF0F0C">
        <w:t xml:space="preserve">that </w:t>
      </w:r>
      <w:r w:rsidR="00D06B4E">
        <w:t>they sought for in the Summons.</w:t>
      </w:r>
      <w:r w:rsidR="007674E8">
        <w:t xml:space="preserve"> </w:t>
      </w:r>
      <w:r>
        <w:t xml:space="preserve">  I find the Further Interrogatories </w:t>
      </w:r>
      <w:r w:rsidR="00D06B4E">
        <w:t xml:space="preserve">have </w:t>
      </w:r>
      <w:r>
        <w:t>clearly satisf</w:t>
      </w:r>
      <w:r w:rsidR="00D06B4E">
        <w:t>ied</w:t>
      </w:r>
      <w:r>
        <w:t xml:space="preserve"> the prerequisit</w:t>
      </w:r>
      <w:r w:rsidR="00D06B4E">
        <w:t>es of relevance and necessity</w:t>
      </w:r>
      <w:r w:rsidR="00240CCF">
        <w:t>. T</w:t>
      </w:r>
      <w:r>
        <w:t>herefore</w:t>
      </w:r>
      <w:r w:rsidR="00240CCF">
        <w:t>,</w:t>
      </w:r>
      <w:r>
        <w:t xml:space="preserve"> the plaintiff is obliged to answer the</w:t>
      </w:r>
      <w:r w:rsidR="00BF0F0C">
        <w:t>m</w:t>
      </w:r>
      <w:r>
        <w:t xml:space="preserve">.  In fact, as admitted by the plaintiff in his affirmation, </w:t>
      </w:r>
      <w:r w:rsidR="00D06B4E">
        <w:t xml:space="preserve">he has </w:t>
      </w:r>
      <w:r>
        <w:t>no objection to provide answers to the Further Interrogatories in almost half of the request</w:t>
      </w:r>
      <w:r w:rsidR="00E8615B">
        <w:t>s</w:t>
      </w:r>
      <w:r w:rsidR="00BF0F0C">
        <w:t xml:space="preserve"> made</w:t>
      </w:r>
      <w:r>
        <w:t xml:space="preserve">: see the table summarized by the defendants’ solicitors at </w:t>
      </w:r>
      <w:r>
        <w:rPr>
          <w:rFonts w:ascii="PMingLiU" w:eastAsia="PMingLiU" w:hAnsi="PMingLiU" w:hint="eastAsia"/>
        </w:rPr>
        <w:t>§</w:t>
      </w:r>
      <w:r>
        <w:t>32 of the defendants’ submission.</w:t>
      </w:r>
    </w:p>
    <w:p w:rsidR="00BE5F41" w:rsidRDefault="00BE5F41" w:rsidP="00231155">
      <w:pPr>
        <w:pStyle w:val="ListParagraph"/>
        <w:spacing w:line="360" w:lineRule="auto"/>
        <w:ind w:left="0"/>
        <w:jc w:val="both"/>
      </w:pPr>
    </w:p>
    <w:p w:rsidR="00231155" w:rsidRDefault="009E3B7C" w:rsidP="00BE5F41">
      <w:pPr>
        <w:pStyle w:val="ListParagraph"/>
        <w:numPr>
          <w:ilvl w:val="0"/>
          <w:numId w:val="17"/>
        </w:numPr>
        <w:spacing w:line="360" w:lineRule="auto"/>
        <w:ind w:left="0" w:firstLine="0"/>
        <w:jc w:val="both"/>
      </w:pPr>
      <w:r>
        <w:t xml:space="preserve">Hence, the only outstanding items are those </w:t>
      </w:r>
      <w:r w:rsidR="00D06B4E">
        <w:t>identified</w:t>
      </w:r>
      <w:r>
        <w:t xml:space="preserve"> by the plaintiff in his affirmation </w:t>
      </w:r>
      <w:r w:rsidR="00BF0F0C">
        <w:t xml:space="preserve">in </w:t>
      </w:r>
      <w:r>
        <w:t xml:space="preserve">which he </w:t>
      </w:r>
      <w:r w:rsidR="00BF0F0C">
        <w:t xml:space="preserve">has </w:t>
      </w:r>
      <w:r w:rsidR="00D06B4E">
        <w:t xml:space="preserve">put </w:t>
      </w:r>
      <w:r>
        <w:t xml:space="preserve">down </w:t>
      </w:r>
      <w:r w:rsidR="00D06B4E">
        <w:t xml:space="preserve">the basis of his </w:t>
      </w:r>
      <w:r w:rsidR="00B93441">
        <w:t xml:space="preserve">purported </w:t>
      </w:r>
      <w:r w:rsidR="00D06B4E">
        <w:t>o</w:t>
      </w:r>
      <w:r>
        <w:t>bjection</w:t>
      </w:r>
      <w:r w:rsidR="00D06B4E">
        <w:t>s</w:t>
      </w:r>
      <w:r w:rsidR="00B93441">
        <w:t>.</w:t>
      </w:r>
    </w:p>
    <w:p w:rsidR="00B93441" w:rsidRDefault="00B93441" w:rsidP="00B93441">
      <w:pPr>
        <w:pStyle w:val="ListParagraph"/>
      </w:pPr>
    </w:p>
    <w:p w:rsidR="00B93441" w:rsidRPr="00B93441" w:rsidRDefault="00AB0226" w:rsidP="00B93441">
      <w:pPr>
        <w:spacing w:line="360" w:lineRule="auto"/>
        <w:jc w:val="both"/>
        <w:rPr>
          <w:i/>
        </w:rPr>
      </w:pPr>
      <w:r>
        <w:rPr>
          <w:i/>
        </w:rPr>
        <w:t>Findings on</w:t>
      </w:r>
      <w:r w:rsidR="009E0391">
        <w:rPr>
          <w:i/>
        </w:rPr>
        <w:t xml:space="preserve"> the</w:t>
      </w:r>
      <w:r>
        <w:rPr>
          <w:i/>
        </w:rPr>
        <w:t xml:space="preserve"> o</w:t>
      </w:r>
      <w:r w:rsidR="00B93441" w:rsidRPr="00B93441">
        <w:rPr>
          <w:i/>
        </w:rPr>
        <w:t xml:space="preserve">utstanding </w:t>
      </w:r>
      <w:r>
        <w:rPr>
          <w:i/>
        </w:rPr>
        <w:t>r</w:t>
      </w:r>
      <w:r w:rsidR="00B93441" w:rsidRPr="00B93441">
        <w:rPr>
          <w:i/>
        </w:rPr>
        <w:t xml:space="preserve">equests </w:t>
      </w:r>
    </w:p>
    <w:p w:rsidR="00231155" w:rsidRDefault="00231155" w:rsidP="00F74A1E">
      <w:pPr>
        <w:pStyle w:val="ListParagraph"/>
        <w:spacing w:line="360" w:lineRule="auto"/>
        <w:ind w:left="0"/>
        <w:jc w:val="both"/>
      </w:pPr>
    </w:p>
    <w:p w:rsidR="009E3B7C" w:rsidRDefault="00B04B11" w:rsidP="00B04B11">
      <w:pPr>
        <w:pStyle w:val="ListParagraph"/>
        <w:numPr>
          <w:ilvl w:val="0"/>
          <w:numId w:val="17"/>
        </w:numPr>
        <w:spacing w:line="360" w:lineRule="auto"/>
        <w:ind w:left="0" w:firstLine="0"/>
        <w:jc w:val="both"/>
      </w:pPr>
      <w:r>
        <w:t>Even though the plaintiff allege</w:t>
      </w:r>
      <w:r w:rsidR="00B93441">
        <w:t>s</w:t>
      </w:r>
      <w:r>
        <w:t xml:space="preserve"> that</w:t>
      </w:r>
      <w:r w:rsidR="00E8615B">
        <w:t xml:space="preserve"> </w:t>
      </w:r>
      <w:r>
        <w:t>he now claim</w:t>
      </w:r>
      <w:r w:rsidR="00B93441">
        <w:t>s for pain, suffering and loss of amenities (“P</w:t>
      </w:r>
      <w:r>
        <w:t>SLA</w:t>
      </w:r>
      <w:r w:rsidR="00B93441">
        <w:t>”)</w:t>
      </w:r>
      <w:r>
        <w:t xml:space="preserve">, pre-trial loss of earnings, loss of earning capacity and special damages </w:t>
      </w:r>
      <w:r w:rsidR="00B93441">
        <w:t xml:space="preserve">only </w:t>
      </w:r>
      <w:r>
        <w:t xml:space="preserve">and </w:t>
      </w:r>
      <w:r w:rsidR="00E8615B">
        <w:t>not for</w:t>
      </w:r>
      <w:r>
        <w:t xml:space="preserve"> any future loss of earnings and that he ha</w:t>
      </w:r>
      <w:r w:rsidR="009E0391">
        <w:t>s</w:t>
      </w:r>
      <w:r>
        <w:t xml:space="preserve"> </w:t>
      </w:r>
      <w:r w:rsidR="00B93441">
        <w:t xml:space="preserve">also </w:t>
      </w:r>
      <w:r>
        <w:t xml:space="preserve">chosen to retire after the end of </w:t>
      </w:r>
      <w:r w:rsidR="009E0391">
        <w:t xml:space="preserve">his </w:t>
      </w:r>
      <w:r>
        <w:t xml:space="preserve">sick leave, I agree with Miss </w:t>
      </w:r>
      <w:r w:rsidR="00240CCF">
        <w:t>Leung</w:t>
      </w:r>
      <w:r>
        <w:t xml:space="preserve"> that the issues raise</w:t>
      </w:r>
      <w:r w:rsidR="00240CCF">
        <w:t>d</w:t>
      </w:r>
      <w:r>
        <w:t xml:space="preserve"> in the Further Interrogatories </w:t>
      </w:r>
      <w:r w:rsidR="00B93441">
        <w:t xml:space="preserve">are </w:t>
      </w:r>
      <w:r>
        <w:t>still related to the plaintiff’s post-</w:t>
      </w:r>
      <w:r w:rsidR="009E0391">
        <w:t>a</w:t>
      </w:r>
      <w:r>
        <w:t xml:space="preserve">ccident financial position which are directly relevant </w:t>
      </w:r>
      <w:r w:rsidR="00B93441">
        <w:t xml:space="preserve">and </w:t>
      </w:r>
      <w:r>
        <w:t xml:space="preserve">necessary for the disposal of this case, </w:t>
      </w:r>
      <w:proofErr w:type="spellStart"/>
      <w:r>
        <w:t>ie</w:t>
      </w:r>
      <w:proofErr w:type="spellEnd"/>
      <w:r>
        <w:t xml:space="preserve"> allow the defendants to </w:t>
      </w:r>
      <w:r w:rsidR="00B93441">
        <w:t xml:space="preserve">be </w:t>
      </w:r>
      <w:r>
        <w:t>place</w:t>
      </w:r>
      <w:r w:rsidR="00B93441">
        <w:t>d</w:t>
      </w:r>
      <w:r>
        <w:t xml:space="preserve"> </w:t>
      </w:r>
      <w:r w:rsidR="00E8615B">
        <w:t>in</w:t>
      </w:r>
      <w:r>
        <w:t xml:space="preserve"> the position where they can fairly and accurately assess the likely amount of loss claim</w:t>
      </w:r>
      <w:r w:rsidR="00B93441">
        <w:t>ed</w:t>
      </w:r>
      <w:r>
        <w:t xml:space="preserve"> b</w:t>
      </w:r>
      <w:r w:rsidR="00B93441">
        <w:t>y the plaintiff, i</w:t>
      </w:r>
      <w:r>
        <w:t xml:space="preserve">n particular, </w:t>
      </w:r>
      <w:r w:rsidR="00B93441">
        <w:t xml:space="preserve">the </w:t>
      </w:r>
      <w:r>
        <w:t>alleged loss for pre-trial loss of earnings and loss of earning capacity.</w:t>
      </w:r>
    </w:p>
    <w:p w:rsidR="009E3B7C" w:rsidRDefault="009E3B7C" w:rsidP="00F74A1E">
      <w:pPr>
        <w:pStyle w:val="ListParagraph"/>
        <w:spacing w:line="360" w:lineRule="auto"/>
        <w:ind w:left="0"/>
        <w:jc w:val="both"/>
      </w:pPr>
    </w:p>
    <w:p w:rsidR="009E3B7C" w:rsidRDefault="00B04B11" w:rsidP="00A15F18">
      <w:pPr>
        <w:pStyle w:val="ListParagraph"/>
        <w:numPr>
          <w:ilvl w:val="0"/>
          <w:numId w:val="17"/>
        </w:numPr>
        <w:spacing w:line="360" w:lineRule="auto"/>
        <w:ind w:left="0" w:firstLine="0"/>
        <w:jc w:val="both"/>
      </w:pPr>
      <w:r>
        <w:t xml:space="preserve">I do not agree with the plaintiff’s contention that </w:t>
      </w:r>
      <w:r w:rsidR="002F7B52">
        <w:t xml:space="preserve">the </w:t>
      </w:r>
      <w:r>
        <w:t>issues raise</w:t>
      </w:r>
      <w:r w:rsidR="00EF4999">
        <w:t>d</w:t>
      </w:r>
      <w:r>
        <w:t xml:space="preserve"> under the Furthe</w:t>
      </w:r>
      <w:r w:rsidR="002F7B52">
        <w:t xml:space="preserve">r Interrogatories, like </w:t>
      </w:r>
      <w:r>
        <w:t>the details of the transaction record</w:t>
      </w:r>
      <w:r w:rsidR="00EF4999">
        <w:t>s</w:t>
      </w:r>
      <w:r w:rsidR="005F56AB">
        <w:t xml:space="preserve"> in his bank statement, can be dealt with by way of cross-examination at the trial.  Clearly</w:t>
      </w:r>
      <w:r w:rsidR="0077694C">
        <w:t>,</w:t>
      </w:r>
      <w:r w:rsidR="005F56AB">
        <w:t xml:space="preserve"> this has b</w:t>
      </w:r>
      <w:r w:rsidR="0077694C">
        <w:t>een misconceived.  The underly</w:t>
      </w:r>
      <w:r w:rsidR="009E0391">
        <w:t>ing</w:t>
      </w:r>
      <w:r w:rsidR="005F56AB">
        <w:t xml:space="preserve"> objectives of the C</w:t>
      </w:r>
      <w:r w:rsidR="00240CCF">
        <w:t xml:space="preserve">ivil </w:t>
      </w:r>
      <w:r w:rsidR="005F56AB">
        <w:t>J</w:t>
      </w:r>
      <w:r w:rsidR="00240CCF">
        <w:t xml:space="preserve">ustice </w:t>
      </w:r>
      <w:r w:rsidR="005F56AB">
        <w:t>R</w:t>
      </w:r>
      <w:r w:rsidR="00240CCF">
        <w:t>eform (“CJR”)</w:t>
      </w:r>
      <w:r w:rsidR="005F56AB">
        <w:t xml:space="preserve"> </w:t>
      </w:r>
      <w:r w:rsidR="002F7B52">
        <w:t>are</w:t>
      </w:r>
      <w:r w:rsidR="005F56AB">
        <w:t xml:space="preserve"> to enable the parties to </w:t>
      </w:r>
      <w:r w:rsidR="00EF4999">
        <w:t xml:space="preserve">be able to dispose of the case </w:t>
      </w:r>
      <w:r w:rsidR="005F56AB">
        <w:t xml:space="preserve">in a costs effective and </w:t>
      </w:r>
      <w:r w:rsidR="002F7B52">
        <w:t xml:space="preserve">time </w:t>
      </w:r>
      <w:r w:rsidR="00EF4999">
        <w:t xml:space="preserve">efficient </w:t>
      </w:r>
      <w:r w:rsidR="005F56AB">
        <w:t>manner without go</w:t>
      </w:r>
      <w:r w:rsidR="00EF4999">
        <w:t>ing</w:t>
      </w:r>
      <w:r w:rsidR="005F56AB">
        <w:t xml:space="preserve"> to trial.  The earlier the defendants are able to find out the basis of the plaintiff’s claim</w:t>
      </w:r>
      <w:r w:rsidR="002F7B52">
        <w:t>s</w:t>
      </w:r>
      <w:r w:rsidR="005F56AB">
        <w:t xml:space="preserve"> and </w:t>
      </w:r>
      <w:r w:rsidR="00EF4999">
        <w:t>to</w:t>
      </w:r>
      <w:r w:rsidR="005F56AB">
        <w:t xml:space="preserve"> determine whether those claims </w:t>
      </w:r>
      <w:r w:rsidR="00EF4999">
        <w:t>ha</w:t>
      </w:r>
      <w:r w:rsidR="002F7B52">
        <w:t>ve</w:t>
      </w:r>
      <w:r w:rsidR="005F56AB">
        <w:t xml:space="preserve"> any </w:t>
      </w:r>
      <w:r w:rsidR="00EF4999">
        <w:t>substan</w:t>
      </w:r>
      <w:r w:rsidR="002F7B52">
        <w:t>ce or not</w:t>
      </w:r>
      <w:r w:rsidR="005F56AB">
        <w:t xml:space="preserve">, the better it will be </w:t>
      </w:r>
      <w:r w:rsidR="002F7B52">
        <w:t xml:space="preserve">for the </w:t>
      </w:r>
      <w:r w:rsidR="005F56AB">
        <w:t>facilitat</w:t>
      </w:r>
      <w:r w:rsidR="002F7B52">
        <w:t>ion of</w:t>
      </w:r>
      <w:r w:rsidR="005F56AB">
        <w:t xml:space="preserve"> </w:t>
      </w:r>
      <w:r w:rsidR="002F7B52">
        <w:t>an</w:t>
      </w:r>
      <w:r w:rsidR="005F56AB">
        <w:t xml:space="preserve"> early settlement </w:t>
      </w:r>
      <w:r w:rsidR="002F7B52">
        <w:t xml:space="preserve">of the </w:t>
      </w:r>
      <w:r w:rsidR="005F56AB">
        <w:t xml:space="preserve">case.  In my judgment, the defendants should not </w:t>
      </w:r>
      <w:r w:rsidR="009E0391">
        <w:t>need</w:t>
      </w:r>
      <w:r w:rsidR="005F56AB">
        <w:t xml:space="preserve"> to wait until </w:t>
      </w:r>
      <w:r w:rsidR="00E8615B">
        <w:t xml:space="preserve">the </w:t>
      </w:r>
      <w:r w:rsidR="005F56AB">
        <w:t xml:space="preserve">trial </w:t>
      </w:r>
      <w:r w:rsidR="002F7B52">
        <w:t xml:space="preserve">in order </w:t>
      </w:r>
      <w:r w:rsidR="005F56AB">
        <w:t>to find out th</w:t>
      </w:r>
      <w:r w:rsidR="002F7B52">
        <w:t>e basis of th</w:t>
      </w:r>
      <w:r w:rsidR="00AB0226">
        <w:t>o</w:t>
      </w:r>
      <w:r w:rsidR="002F7B52">
        <w:t>se</w:t>
      </w:r>
      <w:r w:rsidR="005F56AB">
        <w:t xml:space="preserve"> claim</w:t>
      </w:r>
      <w:r w:rsidR="00AB0226">
        <w:t xml:space="preserve">s </w:t>
      </w:r>
      <w:r w:rsidR="00AB0226">
        <w:lastRenderedPageBreak/>
        <w:t>made by the plaintiff and the documents relied</w:t>
      </w:r>
      <w:r w:rsidR="005F56AB">
        <w:t xml:space="preserve"> on </w:t>
      </w:r>
      <w:r w:rsidR="00AB0226">
        <w:t>by him ha</w:t>
      </w:r>
      <w:r w:rsidR="00240CCF">
        <w:t>ve</w:t>
      </w:r>
      <w:r w:rsidR="00AB0226">
        <w:t xml:space="preserve"> </w:t>
      </w:r>
      <w:r w:rsidR="005F56AB">
        <w:t>any substance or not</w:t>
      </w:r>
      <w:r w:rsidR="00A15F18">
        <w:t xml:space="preserve">.  </w:t>
      </w:r>
      <w:r w:rsidR="009E0391">
        <w:t>A</w:t>
      </w:r>
      <w:r w:rsidR="00A15F18">
        <w:t xml:space="preserve">ll these matters can be dealt with by way of </w:t>
      </w:r>
      <w:r w:rsidR="00AB0226">
        <w:t>i</w:t>
      </w:r>
      <w:r w:rsidR="00A15F18">
        <w:t xml:space="preserve">nterrogatories or </w:t>
      </w:r>
      <w:r w:rsidR="00AB0226">
        <w:t>f</w:t>
      </w:r>
      <w:r w:rsidR="00A15F18">
        <w:t xml:space="preserve">urther </w:t>
      </w:r>
      <w:r w:rsidR="00AB0226">
        <w:t>i</w:t>
      </w:r>
      <w:r w:rsidR="00A15F18">
        <w:t>nterrogatories so long a</w:t>
      </w:r>
      <w:r w:rsidR="00AB0226">
        <w:t>s the party administ</w:t>
      </w:r>
      <w:r w:rsidR="00240CCF">
        <w:t>ering</w:t>
      </w:r>
      <w:r w:rsidR="00AB0226">
        <w:t xml:space="preserve"> the i</w:t>
      </w:r>
      <w:r w:rsidR="00A15F18">
        <w:t xml:space="preserve">nterrogatories </w:t>
      </w:r>
      <w:r w:rsidR="0077694C">
        <w:t>is</w:t>
      </w:r>
      <w:r w:rsidR="00A15F18">
        <w:t xml:space="preserve"> able to show the relevancy and necessity of those request</w:t>
      </w:r>
      <w:r w:rsidR="00E8615B">
        <w:t>s</w:t>
      </w:r>
      <w:r w:rsidR="00A15F18">
        <w:t>.</w:t>
      </w:r>
    </w:p>
    <w:p w:rsidR="009E3B7C" w:rsidRDefault="009E3B7C" w:rsidP="00F74A1E">
      <w:pPr>
        <w:pStyle w:val="ListParagraph"/>
        <w:spacing w:line="360" w:lineRule="auto"/>
        <w:ind w:left="0"/>
        <w:jc w:val="both"/>
      </w:pPr>
    </w:p>
    <w:p w:rsidR="00A15F18" w:rsidRDefault="00A15F18" w:rsidP="00A15F18">
      <w:pPr>
        <w:pStyle w:val="ListParagraph"/>
        <w:numPr>
          <w:ilvl w:val="0"/>
          <w:numId w:val="17"/>
        </w:numPr>
        <w:spacing w:line="360" w:lineRule="auto"/>
        <w:ind w:left="0" w:firstLine="0"/>
        <w:jc w:val="both"/>
      </w:pPr>
      <w:r>
        <w:t>In the aforesaid circumstances, I would allow the Further Interrogatories request</w:t>
      </w:r>
      <w:r w:rsidR="00EC227E">
        <w:t>ed</w:t>
      </w:r>
      <w:r>
        <w:t xml:space="preserve"> by the plaintiff under </w:t>
      </w:r>
      <w:r>
        <w:rPr>
          <w:rFonts w:ascii="PMingLiU" w:eastAsia="PMingLiU" w:hAnsi="PMingLiU" w:hint="eastAsia"/>
        </w:rPr>
        <w:t>§§</w:t>
      </w:r>
      <w:r>
        <w:rPr>
          <w:rFonts w:hint="eastAsia"/>
        </w:rPr>
        <w:t xml:space="preserve">1(b), 2(b), 3(b) and </w:t>
      </w:r>
      <w:r w:rsidR="0077694C">
        <w:t>3</w:t>
      </w:r>
      <w:r>
        <w:rPr>
          <w:rFonts w:hint="eastAsia"/>
        </w:rPr>
        <w:t>(f), 6(e), 7(</w:t>
      </w:r>
      <w:r w:rsidR="0077694C">
        <w:t>a</w:t>
      </w:r>
      <w:r>
        <w:rPr>
          <w:rFonts w:hint="eastAsia"/>
        </w:rPr>
        <w:t>)</w:t>
      </w:r>
      <w:r w:rsidR="0077694C">
        <w:t>(v) and 7(b)(iv</w:t>
      </w:r>
      <w:r>
        <w:t>) of the Further Interrogatories.</w:t>
      </w:r>
    </w:p>
    <w:p w:rsidR="00A15F18" w:rsidRDefault="00A15F18" w:rsidP="00F74A1E">
      <w:pPr>
        <w:pStyle w:val="ListParagraph"/>
        <w:spacing w:line="360" w:lineRule="auto"/>
        <w:ind w:left="0"/>
        <w:jc w:val="both"/>
      </w:pPr>
    </w:p>
    <w:p w:rsidR="009E0391" w:rsidRPr="00BE0590" w:rsidRDefault="009E0391" w:rsidP="009E0391">
      <w:pPr>
        <w:pStyle w:val="ListParagraph"/>
        <w:spacing w:line="360" w:lineRule="auto"/>
        <w:ind w:left="0"/>
        <w:jc w:val="both"/>
        <w:rPr>
          <w:i/>
        </w:rPr>
      </w:pPr>
      <w:r>
        <w:rPr>
          <w:i/>
        </w:rPr>
        <w:t xml:space="preserve">Re: </w:t>
      </w:r>
      <w:r w:rsidRPr="00240CCF">
        <w:rPr>
          <w:i/>
        </w:rPr>
        <w:t xml:space="preserve"> </w:t>
      </w:r>
      <w:r w:rsidRPr="00240CCF">
        <w:rPr>
          <w:rFonts w:ascii="PMingLiU" w:eastAsia="PMingLiU" w:hAnsi="PMingLiU" w:hint="eastAsia"/>
          <w:i/>
        </w:rPr>
        <w:t>§</w:t>
      </w:r>
      <w:r>
        <w:rPr>
          <w:i/>
        </w:rPr>
        <w:t>1(c</w:t>
      </w:r>
      <w:r w:rsidRPr="00BE0590">
        <w:rPr>
          <w:i/>
        </w:rPr>
        <w:t>) of the Further Interrogatories</w:t>
      </w:r>
    </w:p>
    <w:p w:rsidR="009E0391" w:rsidRDefault="009E0391" w:rsidP="00F74A1E">
      <w:pPr>
        <w:pStyle w:val="ListParagraph"/>
        <w:spacing w:line="360" w:lineRule="auto"/>
        <w:ind w:left="0"/>
        <w:jc w:val="both"/>
      </w:pPr>
    </w:p>
    <w:p w:rsidR="00A15F18" w:rsidRDefault="00A15F18" w:rsidP="00A15F18">
      <w:pPr>
        <w:pStyle w:val="ListParagraph"/>
        <w:numPr>
          <w:ilvl w:val="0"/>
          <w:numId w:val="17"/>
        </w:numPr>
        <w:spacing w:line="360" w:lineRule="auto"/>
        <w:ind w:left="0" w:firstLine="0"/>
        <w:jc w:val="both"/>
      </w:pPr>
      <w:r>
        <w:t xml:space="preserve">As to </w:t>
      </w:r>
      <w:r>
        <w:rPr>
          <w:rFonts w:ascii="PMingLiU" w:eastAsia="PMingLiU" w:hAnsi="PMingLiU" w:hint="eastAsia"/>
        </w:rPr>
        <w:t>§</w:t>
      </w:r>
      <w:r>
        <w:t>1(c) of the</w:t>
      </w:r>
      <w:r w:rsidRPr="00A15F18">
        <w:t xml:space="preserve"> </w:t>
      </w:r>
      <w:r>
        <w:t>Further Interrogatories, while the plaintiff on one hand allege</w:t>
      </w:r>
      <w:r w:rsidR="00A64132">
        <w:t>s</w:t>
      </w:r>
      <w:r>
        <w:t xml:space="preserve"> that he was unfit for work and had not taken any steps to return to work, he </w:t>
      </w:r>
      <w:r w:rsidR="0077694C">
        <w:t>on the other hand claims</w:t>
      </w:r>
      <w:r>
        <w:t xml:space="preserve"> that he ha</w:t>
      </w:r>
      <w:r w:rsidR="0077694C">
        <w:t>s</w:t>
      </w:r>
      <w:r>
        <w:t xml:space="preserve"> been routinely taking care of his father since early 2016.  Although the plaintiff now allege</w:t>
      </w:r>
      <w:r w:rsidR="00FD6549">
        <w:t>s</w:t>
      </w:r>
      <w:r>
        <w:t xml:space="preserve"> through h</w:t>
      </w:r>
      <w:r w:rsidR="00FD6549">
        <w:t>is</w:t>
      </w:r>
      <w:r>
        <w:t xml:space="preserve"> solicitors that the wor</w:t>
      </w:r>
      <w:r w:rsidR="00A64132">
        <w:t>d</w:t>
      </w:r>
      <w:r>
        <w:t xml:space="preserve"> “father” </w:t>
      </w:r>
      <w:r w:rsidR="00961B15">
        <w:t>wa</w:t>
      </w:r>
      <w:r>
        <w:t xml:space="preserve">s a typo, </w:t>
      </w:r>
      <w:r w:rsidR="00A64132">
        <w:t xml:space="preserve">I note that </w:t>
      </w:r>
      <w:r>
        <w:t>he ha</w:t>
      </w:r>
      <w:r w:rsidR="00FD6549">
        <w:t>d</w:t>
      </w:r>
      <w:r>
        <w:t xml:space="preserve"> never </w:t>
      </w:r>
      <w:r w:rsidR="00FD6549">
        <w:t>bothered</w:t>
      </w:r>
      <w:r>
        <w:t xml:space="preserve"> to clarify th</w:t>
      </w:r>
      <w:r w:rsidR="00961B15">
        <w:t>is matter</w:t>
      </w:r>
      <w:r>
        <w:t xml:space="preserve"> </w:t>
      </w:r>
      <w:r w:rsidR="00961B15">
        <w:t>since</w:t>
      </w:r>
      <w:r>
        <w:t xml:space="preserve"> making his affirmation.  He </w:t>
      </w:r>
      <w:r w:rsidR="00EE7F2C">
        <w:t xml:space="preserve">now </w:t>
      </w:r>
      <w:r>
        <w:t xml:space="preserve">seems </w:t>
      </w:r>
      <w:r w:rsidR="00FD6549">
        <w:t xml:space="preserve">to </w:t>
      </w:r>
      <w:r w:rsidR="00961B15">
        <w:t xml:space="preserve">have </w:t>
      </w:r>
      <w:r>
        <w:t>put the</w:t>
      </w:r>
      <w:r w:rsidR="00CF5693">
        <w:t xml:space="preserve"> </w:t>
      </w:r>
      <w:r w:rsidR="00753FE1">
        <w:t>blame</w:t>
      </w:r>
      <w:r w:rsidR="00EE7F2C">
        <w:t xml:space="preserve"> (and the burden)</w:t>
      </w:r>
      <w:r w:rsidR="00CF5693">
        <w:t xml:space="preserve"> on the defendants’ solicitors to identify the typo </w:t>
      </w:r>
      <w:r w:rsidR="00EE7F2C">
        <w:t xml:space="preserve">and to </w:t>
      </w:r>
      <w:r w:rsidR="00CF5693">
        <w:t>seek clarification by correspondence</w:t>
      </w:r>
      <w:r w:rsidR="00EE7F2C">
        <w:t xml:space="preserve"> from his solicitors</w:t>
      </w:r>
      <w:r w:rsidR="00CF5693">
        <w:t>.</w:t>
      </w:r>
    </w:p>
    <w:p w:rsidR="00A15F18" w:rsidRDefault="00A15F18" w:rsidP="00F74A1E">
      <w:pPr>
        <w:pStyle w:val="ListParagraph"/>
        <w:spacing w:line="360" w:lineRule="auto"/>
        <w:ind w:left="0"/>
        <w:jc w:val="both"/>
      </w:pPr>
    </w:p>
    <w:p w:rsidR="00A15F18" w:rsidRDefault="00CF5693" w:rsidP="00A15F18">
      <w:pPr>
        <w:pStyle w:val="ListParagraph"/>
        <w:numPr>
          <w:ilvl w:val="0"/>
          <w:numId w:val="17"/>
        </w:numPr>
        <w:spacing w:line="360" w:lineRule="auto"/>
        <w:ind w:left="0" w:firstLine="0"/>
        <w:jc w:val="both"/>
      </w:pPr>
      <w:r>
        <w:t>I agre</w:t>
      </w:r>
      <w:r w:rsidR="00FD6549">
        <w:t>e</w:t>
      </w:r>
      <w:r>
        <w:t xml:space="preserve"> with the defendants that since the alleged typo was initially made by the plaintiff in his previous</w:t>
      </w:r>
      <w:r w:rsidR="00EE7F2C">
        <w:t xml:space="preserve"> affirmation, the proper way</w:t>
      </w:r>
      <w:r>
        <w:t xml:space="preserve"> to deal with this matter </w:t>
      </w:r>
      <w:r w:rsidR="00240CCF">
        <w:t>is</w:t>
      </w:r>
      <w:r w:rsidR="00EE7F2C">
        <w:t xml:space="preserve"> </w:t>
      </w:r>
      <w:r>
        <w:t>for t</w:t>
      </w:r>
      <w:r w:rsidR="00EE7F2C">
        <w:t>he plaintiff (as contrast to his</w:t>
      </w:r>
      <w:r>
        <w:t xml:space="preserve"> solicitor</w:t>
      </w:r>
      <w:r w:rsidR="00EE7F2C">
        <w:t>s</w:t>
      </w:r>
      <w:r>
        <w:t>) to ma</w:t>
      </w:r>
      <w:r w:rsidR="00EE7F2C">
        <w:t>k</w:t>
      </w:r>
      <w:r>
        <w:t>e a</w:t>
      </w:r>
      <w:r w:rsidR="00EE7F2C">
        <w:t xml:space="preserve"> further</w:t>
      </w:r>
      <w:r>
        <w:t xml:space="preserve"> aff</w:t>
      </w:r>
      <w:r w:rsidR="00EE7F2C">
        <w:t>irmation himself to clarify the</w:t>
      </w:r>
      <w:r>
        <w:t xml:space="preserve"> matter.</w:t>
      </w:r>
    </w:p>
    <w:p w:rsidR="00A15F18" w:rsidRDefault="00A15F18" w:rsidP="00F74A1E">
      <w:pPr>
        <w:pStyle w:val="ListParagraph"/>
        <w:spacing w:line="360" w:lineRule="auto"/>
        <w:ind w:left="0"/>
        <w:jc w:val="both"/>
      </w:pPr>
    </w:p>
    <w:p w:rsidR="00A15F18" w:rsidRDefault="00CF5693" w:rsidP="00CF5693">
      <w:pPr>
        <w:pStyle w:val="ListParagraph"/>
        <w:numPr>
          <w:ilvl w:val="0"/>
          <w:numId w:val="17"/>
        </w:numPr>
        <w:spacing w:line="360" w:lineRule="auto"/>
        <w:ind w:left="0" w:firstLine="0"/>
        <w:jc w:val="both"/>
      </w:pPr>
      <w:r>
        <w:lastRenderedPageBreak/>
        <w:t xml:space="preserve">In relation </w:t>
      </w:r>
      <w:r w:rsidR="00240CCF">
        <w:t>to</w:t>
      </w:r>
      <w:r>
        <w:t xml:space="preserve"> </w:t>
      </w:r>
      <w:r>
        <w:rPr>
          <w:rFonts w:ascii="PMingLiU" w:eastAsia="PMingLiU" w:hAnsi="PMingLiU" w:hint="eastAsia"/>
        </w:rPr>
        <w:t>§</w:t>
      </w:r>
      <w:r>
        <w:t>1(d)</w:t>
      </w:r>
      <w:r w:rsidR="002F2AEB">
        <w:t xml:space="preserve">, </w:t>
      </w:r>
      <w:r>
        <w:t>(e)</w:t>
      </w:r>
      <w:r w:rsidR="0077694C">
        <w:t xml:space="preserve"> and</w:t>
      </w:r>
      <w:r w:rsidR="002F2AEB">
        <w:t xml:space="preserve"> </w:t>
      </w:r>
      <w:r>
        <w:t>(f) in the Further Interrogatories, I consider that the nature and scope of the purported caretaking formed by plaintiff since early 2016 is necessary because such caretaking was alleged</w:t>
      </w:r>
      <w:r w:rsidR="00EE7F2C">
        <w:t>ly</w:t>
      </w:r>
      <w:r>
        <w:t xml:space="preserve"> performed during the time when the plaintiff claim</w:t>
      </w:r>
      <w:r w:rsidR="00EE7F2C">
        <w:t>s</w:t>
      </w:r>
      <w:r>
        <w:t xml:space="preserve"> to be suffering from on and off neck pain, </w:t>
      </w:r>
      <w:r w:rsidR="00753FE1">
        <w:t>stiffness</w:t>
      </w:r>
      <w:r w:rsidR="00240CCF">
        <w:t>,</w:t>
      </w:r>
      <w:r w:rsidR="00753FE1">
        <w:t xml:space="preserve"> numbness and right upper limb numbness.  The plaintiff claim</w:t>
      </w:r>
      <w:r w:rsidR="00240CCF">
        <w:t>ed</w:t>
      </w:r>
      <w:r w:rsidR="00753FE1">
        <w:t xml:space="preserve"> that he had no work</w:t>
      </w:r>
      <w:r w:rsidR="00EE7F2C">
        <w:t>ing</w:t>
      </w:r>
      <w:r w:rsidR="00753FE1">
        <w:t xml:space="preserve"> ability </w:t>
      </w:r>
      <w:r w:rsidR="00EE7F2C">
        <w:t xml:space="preserve">and </w:t>
      </w:r>
      <w:r w:rsidR="00753FE1">
        <w:t>therefore not able to resume his pre-</w:t>
      </w:r>
      <w:r w:rsidR="00EE7F2C">
        <w:t>a</w:t>
      </w:r>
      <w:r w:rsidR="00753FE1">
        <w:t>ccident driving job or other work during th</w:t>
      </w:r>
      <w:r w:rsidR="00EE7F2C">
        <w:t>at</w:t>
      </w:r>
      <w:r w:rsidR="00753FE1">
        <w:t xml:space="preserve"> time.  </w:t>
      </w:r>
      <w:r w:rsidR="00EE7F2C">
        <w:t>As</w:t>
      </w:r>
      <w:r w:rsidR="00753FE1">
        <w:t xml:space="preserve"> such, I consider these requests are</w:t>
      </w:r>
      <w:r w:rsidR="002F2AEB">
        <w:t xml:space="preserve"> </w:t>
      </w:r>
      <w:r w:rsidR="00753FE1">
        <w:t xml:space="preserve">relevant to his loss </w:t>
      </w:r>
      <w:r w:rsidR="00EE7F2C">
        <w:t xml:space="preserve">of </w:t>
      </w:r>
      <w:r w:rsidR="00753FE1">
        <w:t>earning capacity</w:t>
      </w:r>
      <w:r w:rsidR="00EE7F2C">
        <w:t xml:space="preserve"> claim</w:t>
      </w:r>
      <w:r w:rsidR="00753FE1">
        <w:t>.</w:t>
      </w:r>
    </w:p>
    <w:p w:rsidR="009E3B7C" w:rsidRDefault="009E3B7C" w:rsidP="00F74A1E">
      <w:pPr>
        <w:pStyle w:val="ListParagraph"/>
        <w:spacing w:line="360" w:lineRule="auto"/>
        <w:ind w:left="0"/>
        <w:jc w:val="both"/>
      </w:pPr>
    </w:p>
    <w:p w:rsidR="00435CF0" w:rsidRPr="00BE0590" w:rsidRDefault="00EC227E" w:rsidP="00BE0590">
      <w:pPr>
        <w:pStyle w:val="ListParagraph"/>
        <w:spacing w:line="360" w:lineRule="auto"/>
        <w:ind w:left="0"/>
        <w:jc w:val="both"/>
        <w:rPr>
          <w:i/>
        </w:rPr>
      </w:pPr>
      <w:r>
        <w:rPr>
          <w:i/>
        </w:rPr>
        <w:t xml:space="preserve">Re: </w:t>
      </w:r>
      <w:r w:rsidRPr="00240CCF">
        <w:rPr>
          <w:i/>
        </w:rPr>
        <w:t xml:space="preserve"> </w:t>
      </w:r>
      <w:r w:rsidR="00240CCF" w:rsidRPr="00240CCF">
        <w:rPr>
          <w:rFonts w:ascii="PMingLiU" w:eastAsia="PMingLiU" w:hAnsi="PMingLiU" w:hint="eastAsia"/>
          <w:i/>
        </w:rPr>
        <w:t>§</w:t>
      </w:r>
      <w:r w:rsidR="00BE0590" w:rsidRPr="00BE0590">
        <w:rPr>
          <w:i/>
        </w:rPr>
        <w:t>2(a) of the Further Interrogatories</w:t>
      </w:r>
    </w:p>
    <w:p w:rsidR="001D48BB" w:rsidRDefault="001D48BB" w:rsidP="00F74A1E">
      <w:pPr>
        <w:pStyle w:val="ListParagraph"/>
        <w:spacing w:line="360" w:lineRule="auto"/>
        <w:ind w:left="0"/>
        <w:jc w:val="both"/>
      </w:pPr>
    </w:p>
    <w:p w:rsidR="00B37BC2" w:rsidRDefault="000C1694" w:rsidP="00B37BC2">
      <w:pPr>
        <w:pStyle w:val="ListParagraph"/>
        <w:numPr>
          <w:ilvl w:val="0"/>
          <w:numId w:val="17"/>
        </w:numPr>
        <w:spacing w:line="360" w:lineRule="auto"/>
        <w:ind w:left="0" w:firstLine="0"/>
        <w:jc w:val="both"/>
        <w:rPr>
          <w:szCs w:val="28"/>
        </w:rPr>
      </w:pPr>
      <w:r>
        <w:rPr>
          <w:szCs w:val="28"/>
        </w:rPr>
        <w:t>I</w:t>
      </w:r>
      <w:r w:rsidR="00B37BC2" w:rsidRPr="00B37BC2">
        <w:rPr>
          <w:szCs w:val="28"/>
        </w:rPr>
        <w:t xml:space="preserve"> </w:t>
      </w:r>
      <w:r w:rsidR="00B37BC2">
        <w:rPr>
          <w:szCs w:val="28"/>
        </w:rPr>
        <w:t>noted that the p</w:t>
      </w:r>
      <w:r w:rsidR="00B37BC2" w:rsidRPr="00B37BC2">
        <w:rPr>
          <w:szCs w:val="28"/>
        </w:rPr>
        <w:t>laintiff chose to retire even thou</w:t>
      </w:r>
      <w:r w:rsidR="00EC227E">
        <w:rPr>
          <w:szCs w:val="28"/>
        </w:rPr>
        <w:t>gh the medical experts suggest</w:t>
      </w:r>
      <w:r w:rsidR="00B37BC2" w:rsidRPr="00B37BC2">
        <w:rPr>
          <w:szCs w:val="28"/>
        </w:rPr>
        <w:t xml:space="preserve"> that he could engage in various jobs after the Accident. </w:t>
      </w:r>
      <w:r w:rsidR="00B37BC2">
        <w:rPr>
          <w:szCs w:val="28"/>
        </w:rPr>
        <w:t xml:space="preserve"> </w:t>
      </w:r>
      <w:r>
        <w:rPr>
          <w:szCs w:val="28"/>
        </w:rPr>
        <w:t>As such, t</w:t>
      </w:r>
      <w:r w:rsidR="00B37BC2" w:rsidRPr="00B37BC2">
        <w:rPr>
          <w:szCs w:val="28"/>
        </w:rPr>
        <w:t xml:space="preserve">he </w:t>
      </w:r>
      <w:r w:rsidR="00B37BC2">
        <w:rPr>
          <w:szCs w:val="28"/>
        </w:rPr>
        <w:t>p</w:t>
      </w:r>
      <w:r w:rsidR="00B37BC2" w:rsidRPr="00B37BC2">
        <w:rPr>
          <w:szCs w:val="28"/>
        </w:rPr>
        <w:t xml:space="preserve">laintiff is </w:t>
      </w:r>
      <w:r w:rsidR="009E0391">
        <w:rPr>
          <w:szCs w:val="28"/>
        </w:rPr>
        <w:t xml:space="preserve">duty </w:t>
      </w:r>
      <w:r w:rsidR="00B37BC2" w:rsidRPr="00B37BC2">
        <w:rPr>
          <w:szCs w:val="28"/>
        </w:rPr>
        <w:t xml:space="preserve">bound to mitigate his loss suffered from the Accident. </w:t>
      </w:r>
      <w:r w:rsidR="0077694C">
        <w:rPr>
          <w:rFonts w:ascii="PMingLiU" w:eastAsia="PMingLiU" w:hAnsi="PMingLiU" w:hint="eastAsia"/>
        </w:rPr>
        <w:t>§</w:t>
      </w:r>
      <w:r w:rsidR="00B37BC2" w:rsidRPr="00B37BC2">
        <w:rPr>
          <w:szCs w:val="28"/>
        </w:rPr>
        <w:t xml:space="preserve">2(a) is related to the </w:t>
      </w:r>
      <w:r w:rsidR="00B37BC2">
        <w:rPr>
          <w:szCs w:val="28"/>
        </w:rPr>
        <w:t>p</w:t>
      </w:r>
      <w:r w:rsidR="002D7AE1">
        <w:rPr>
          <w:szCs w:val="28"/>
        </w:rPr>
        <w:t>laintiff's post-</w:t>
      </w:r>
      <w:r w:rsidR="009E0391">
        <w:rPr>
          <w:szCs w:val="28"/>
        </w:rPr>
        <w:t>a</w:t>
      </w:r>
      <w:r w:rsidR="00B37BC2" w:rsidRPr="00B37BC2">
        <w:rPr>
          <w:szCs w:val="28"/>
        </w:rPr>
        <w:t xml:space="preserve">ccident income, financial position and means of support which are in turn necessary for the assessment of the quantum of the </w:t>
      </w:r>
      <w:r w:rsidR="00B37BC2">
        <w:rPr>
          <w:szCs w:val="28"/>
        </w:rPr>
        <w:t>p</w:t>
      </w:r>
      <w:r w:rsidR="00B37BC2" w:rsidRPr="00B37BC2">
        <w:rPr>
          <w:szCs w:val="28"/>
        </w:rPr>
        <w:t>laintiff's claim for pre-trial loss of earnings.</w:t>
      </w:r>
    </w:p>
    <w:p w:rsidR="0077694C" w:rsidRDefault="0077694C" w:rsidP="0077694C">
      <w:pPr>
        <w:pStyle w:val="ListParagraph"/>
        <w:spacing w:line="360" w:lineRule="auto"/>
        <w:ind w:left="0"/>
        <w:jc w:val="both"/>
        <w:rPr>
          <w:szCs w:val="28"/>
        </w:rPr>
      </w:pPr>
    </w:p>
    <w:p w:rsidR="0077694C" w:rsidRDefault="0077694C" w:rsidP="00B37BC2">
      <w:pPr>
        <w:pStyle w:val="ListParagraph"/>
        <w:numPr>
          <w:ilvl w:val="0"/>
          <w:numId w:val="17"/>
        </w:numPr>
        <w:spacing w:line="360" w:lineRule="auto"/>
        <w:ind w:left="0" w:firstLine="0"/>
        <w:jc w:val="both"/>
        <w:rPr>
          <w:szCs w:val="28"/>
        </w:rPr>
      </w:pPr>
      <w:r>
        <w:rPr>
          <w:szCs w:val="28"/>
        </w:rPr>
        <w:t>I would allow the request.</w:t>
      </w:r>
    </w:p>
    <w:p w:rsidR="00B37BC2" w:rsidRPr="00B37BC2" w:rsidRDefault="00B37BC2" w:rsidP="00B37BC2">
      <w:pPr>
        <w:pStyle w:val="ListParagraph"/>
        <w:spacing w:line="360" w:lineRule="auto"/>
        <w:ind w:left="0"/>
        <w:jc w:val="both"/>
        <w:rPr>
          <w:szCs w:val="28"/>
        </w:rPr>
      </w:pPr>
    </w:p>
    <w:p w:rsidR="00B37BC2" w:rsidRPr="00B37BC2" w:rsidRDefault="00B37BC2" w:rsidP="00B37BC2">
      <w:pPr>
        <w:pStyle w:val="Heading1"/>
        <w:spacing w:before="0" w:after="0" w:line="360" w:lineRule="auto"/>
        <w:ind w:right="29"/>
        <w:jc w:val="both"/>
        <w:rPr>
          <w:rFonts w:ascii="Times New Roman" w:hAnsi="Times New Roman"/>
          <w:b w:val="0"/>
          <w:i/>
          <w:szCs w:val="28"/>
        </w:rPr>
      </w:pPr>
      <w:r w:rsidRPr="00B37BC2">
        <w:rPr>
          <w:rFonts w:ascii="Times New Roman" w:hAnsi="Times New Roman"/>
          <w:b w:val="0"/>
          <w:i/>
          <w:szCs w:val="28"/>
        </w:rPr>
        <w:t>Re:</w:t>
      </w:r>
      <w:r w:rsidR="002D7AE1">
        <w:rPr>
          <w:rFonts w:ascii="Times New Roman" w:hAnsi="Times New Roman"/>
          <w:b w:val="0"/>
          <w:i/>
          <w:szCs w:val="28"/>
        </w:rPr>
        <w:t xml:space="preserve"> </w:t>
      </w:r>
      <w:r w:rsidR="00240CCF" w:rsidRPr="00240CCF">
        <w:rPr>
          <w:rFonts w:ascii="PMingLiU" w:eastAsia="PMingLiU" w:hAnsi="PMingLiU" w:hint="eastAsia"/>
          <w:b w:val="0"/>
          <w:i/>
        </w:rPr>
        <w:t>§</w:t>
      </w:r>
      <w:r w:rsidRPr="00B37BC2">
        <w:rPr>
          <w:rFonts w:ascii="Times New Roman" w:hAnsi="Times New Roman"/>
          <w:b w:val="0"/>
          <w:i/>
          <w:szCs w:val="28"/>
        </w:rPr>
        <w:t>4(a) of the Further Interrogatories</w:t>
      </w:r>
    </w:p>
    <w:p w:rsidR="00B37BC2" w:rsidRPr="00B37BC2" w:rsidRDefault="00B37BC2" w:rsidP="00B37BC2">
      <w:pPr>
        <w:spacing w:line="360" w:lineRule="auto"/>
        <w:rPr>
          <w:lang w:val="en-GB"/>
        </w:rPr>
      </w:pPr>
    </w:p>
    <w:p w:rsidR="00B37BC2" w:rsidRPr="00B37BC2" w:rsidRDefault="00B37BC2" w:rsidP="00AB0226">
      <w:pPr>
        <w:pStyle w:val="ListParagraph"/>
        <w:numPr>
          <w:ilvl w:val="0"/>
          <w:numId w:val="17"/>
        </w:numPr>
        <w:spacing w:line="360" w:lineRule="auto"/>
        <w:ind w:left="0" w:right="29" w:firstLine="0"/>
        <w:jc w:val="both"/>
        <w:rPr>
          <w:szCs w:val="28"/>
        </w:rPr>
      </w:pPr>
      <w:r w:rsidRPr="00B37BC2">
        <w:rPr>
          <w:szCs w:val="28"/>
        </w:rPr>
        <w:t>The plaintiff has failed to disclose entries for the period from 8</w:t>
      </w:r>
      <w:r w:rsidRPr="00B37BC2">
        <w:rPr>
          <w:szCs w:val="28"/>
          <w:vertAlign w:val="superscript"/>
        </w:rPr>
        <w:t xml:space="preserve"> </w:t>
      </w:r>
      <w:r w:rsidRPr="00B37BC2">
        <w:rPr>
          <w:szCs w:val="28"/>
        </w:rPr>
        <w:t>June 2017 to 18</w:t>
      </w:r>
      <w:r w:rsidRPr="00B37BC2">
        <w:rPr>
          <w:szCs w:val="28"/>
          <w:vertAlign w:val="superscript"/>
        </w:rPr>
        <w:t xml:space="preserve"> </w:t>
      </w:r>
      <w:r w:rsidRPr="00B37BC2">
        <w:rPr>
          <w:szCs w:val="28"/>
        </w:rPr>
        <w:t>September 2017 which are clearly missing from the bank passbook</w:t>
      </w:r>
      <w:r w:rsidR="0077694C">
        <w:rPr>
          <w:szCs w:val="28"/>
        </w:rPr>
        <w:t xml:space="preserve"> which</w:t>
      </w:r>
      <w:r w:rsidRPr="00B37BC2">
        <w:rPr>
          <w:szCs w:val="28"/>
        </w:rPr>
        <w:t xml:space="preserve"> he was obliged to produce under the Order of Master Jacqueline Lee of 13</w:t>
      </w:r>
      <w:r w:rsidRPr="00B37BC2">
        <w:rPr>
          <w:szCs w:val="28"/>
          <w:vertAlign w:val="superscript"/>
        </w:rPr>
        <w:t xml:space="preserve"> </w:t>
      </w:r>
      <w:r w:rsidRPr="00B37BC2">
        <w:rPr>
          <w:szCs w:val="28"/>
        </w:rPr>
        <w:t xml:space="preserve">January 2020.  </w:t>
      </w:r>
      <w:r w:rsidR="002D7AE1">
        <w:rPr>
          <w:szCs w:val="28"/>
        </w:rPr>
        <w:t>I agree with the defendants that t</w:t>
      </w:r>
      <w:r w:rsidRPr="00B37BC2">
        <w:rPr>
          <w:szCs w:val="28"/>
        </w:rPr>
        <w:t xml:space="preserve">he </w:t>
      </w:r>
      <w:r w:rsidRPr="00B37BC2">
        <w:rPr>
          <w:szCs w:val="28"/>
        </w:rPr>
        <w:lastRenderedPageBreak/>
        <w:t xml:space="preserve">plaintiff has the duty to fully disclose his financial </w:t>
      </w:r>
      <w:r w:rsidRPr="00B37BC2">
        <w:rPr>
          <w:rFonts w:eastAsia="Times New Roman"/>
          <w:szCs w:val="28"/>
        </w:rPr>
        <w:t>position for the assessment of damages and to strictly comply with the Court</w:t>
      </w:r>
      <w:r>
        <w:rPr>
          <w:rFonts w:eastAsia="Times New Roman"/>
          <w:szCs w:val="28"/>
        </w:rPr>
        <w:t xml:space="preserve"> </w:t>
      </w:r>
      <w:r w:rsidRPr="00B37BC2">
        <w:rPr>
          <w:rFonts w:eastAsia="Times New Roman"/>
          <w:szCs w:val="28"/>
        </w:rPr>
        <w:t>Order.</w:t>
      </w:r>
    </w:p>
    <w:p w:rsidR="00B37BC2" w:rsidRPr="00B37BC2" w:rsidRDefault="00B37BC2" w:rsidP="00B37BC2">
      <w:pPr>
        <w:pStyle w:val="ListParagraph"/>
        <w:spacing w:line="360" w:lineRule="auto"/>
        <w:ind w:left="0" w:right="29"/>
        <w:jc w:val="both"/>
        <w:rPr>
          <w:szCs w:val="28"/>
        </w:rPr>
      </w:pPr>
    </w:p>
    <w:p w:rsidR="00B37BC2" w:rsidRPr="00B37BC2" w:rsidRDefault="00B37BC2" w:rsidP="00B37BC2">
      <w:pPr>
        <w:pStyle w:val="Heading1"/>
        <w:spacing w:before="0" w:after="0" w:line="360" w:lineRule="auto"/>
        <w:ind w:right="29"/>
        <w:jc w:val="both"/>
        <w:rPr>
          <w:rFonts w:ascii="Times New Roman" w:eastAsia="Times New Roman" w:hAnsi="Times New Roman"/>
          <w:b w:val="0"/>
          <w:i/>
          <w:szCs w:val="28"/>
        </w:rPr>
      </w:pPr>
      <w:r w:rsidRPr="00B37BC2">
        <w:rPr>
          <w:rFonts w:ascii="Times New Roman" w:eastAsia="Times New Roman" w:hAnsi="Times New Roman"/>
          <w:b w:val="0"/>
          <w:i/>
          <w:szCs w:val="28"/>
        </w:rPr>
        <w:t xml:space="preserve">Re: </w:t>
      </w:r>
      <w:r w:rsidR="00240CCF" w:rsidRPr="00240CCF">
        <w:rPr>
          <w:rFonts w:ascii="PMingLiU" w:eastAsia="PMingLiU" w:hAnsi="PMingLiU" w:hint="eastAsia"/>
          <w:b w:val="0"/>
          <w:i/>
        </w:rPr>
        <w:t>§</w:t>
      </w:r>
      <w:r w:rsidRPr="00B37BC2">
        <w:rPr>
          <w:rFonts w:ascii="Times New Roman" w:eastAsia="Times New Roman" w:hAnsi="Times New Roman"/>
          <w:b w:val="0"/>
          <w:i/>
          <w:szCs w:val="28"/>
        </w:rPr>
        <w:t>5(a) of the Further Interrogatories</w:t>
      </w:r>
    </w:p>
    <w:p w:rsidR="00B37BC2" w:rsidRPr="00B37BC2" w:rsidRDefault="00B37BC2" w:rsidP="00B37BC2">
      <w:pPr>
        <w:spacing w:line="360" w:lineRule="auto"/>
        <w:rPr>
          <w:lang w:val="en-GB"/>
        </w:rPr>
      </w:pPr>
    </w:p>
    <w:p w:rsidR="00B37BC2" w:rsidRPr="00B37BC2" w:rsidRDefault="00B37BC2" w:rsidP="00B37BC2">
      <w:pPr>
        <w:pStyle w:val="ListParagraph"/>
        <w:numPr>
          <w:ilvl w:val="0"/>
          <w:numId w:val="17"/>
        </w:numPr>
        <w:spacing w:line="360" w:lineRule="auto"/>
        <w:ind w:left="0" w:right="29" w:firstLine="0"/>
        <w:jc w:val="both"/>
        <w:rPr>
          <w:szCs w:val="28"/>
        </w:rPr>
      </w:pPr>
      <w:r w:rsidRPr="00B37BC2">
        <w:rPr>
          <w:szCs w:val="28"/>
        </w:rPr>
        <w:t>This</w:t>
      </w:r>
      <w:r w:rsidRPr="00B37BC2">
        <w:rPr>
          <w:rFonts w:eastAsia="Times New Roman"/>
          <w:szCs w:val="28"/>
        </w:rPr>
        <w:t xml:space="preserve"> interrogatory was raised due to the </w:t>
      </w:r>
      <w:r>
        <w:rPr>
          <w:rFonts w:eastAsia="Times New Roman"/>
          <w:szCs w:val="28"/>
        </w:rPr>
        <w:t>p</w:t>
      </w:r>
      <w:r w:rsidRPr="00B37BC2">
        <w:rPr>
          <w:rFonts w:eastAsia="Times New Roman"/>
          <w:szCs w:val="28"/>
        </w:rPr>
        <w:t>laintiff</w:t>
      </w:r>
      <w:r w:rsidR="00240CCF">
        <w:rPr>
          <w:rFonts w:eastAsia="Times New Roman"/>
          <w:szCs w:val="28"/>
        </w:rPr>
        <w:t>’</w:t>
      </w:r>
      <w:r w:rsidRPr="00B37BC2">
        <w:rPr>
          <w:rFonts w:eastAsia="Times New Roman"/>
          <w:szCs w:val="28"/>
        </w:rPr>
        <w:t xml:space="preserve">s failure to answer the </w:t>
      </w:r>
      <w:r w:rsidR="00240CCF">
        <w:rPr>
          <w:rFonts w:eastAsia="Times New Roman"/>
          <w:szCs w:val="28"/>
        </w:rPr>
        <w:t>i</w:t>
      </w:r>
      <w:r w:rsidRPr="00B37BC2">
        <w:rPr>
          <w:rFonts w:eastAsia="Times New Roman"/>
          <w:szCs w:val="28"/>
        </w:rPr>
        <w:t>nterrogatories to the best of his own knowledge, information and belief.</w:t>
      </w:r>
    </w:p>
    <w:p w:rsidR="00B37BC2" w:rsidRPr="00B37BC2" w:rsidRDefault="00B37BC2" w:rsidP="00B37BC2">
      <w:pPr>
        <w:pStyle w:val="ListParagraph"/>
        <w:spacing w:line="360" w:lineRule="auto"/>
        <w:ind w:left="0" w:right="29"/>
        <w:jc w:val="both"/>
        <w:rPr>
          <w:szCs w:val="28"/>
        </w:rPr>
      </w:pPr>
    </w:p>
    <w:p w:rsidR="00B37BC2" w:rsidRPr="00B37BC2" w:rsidRDefault="00B37BC2" w:rsidP="00B37BC2">
      <w:pPr>
        <w:pStyle w:val="ListParagraph"/>
        <w:numPr>
          <w:ilvl w:val="0"/>
          <w:numId w:val="17"/>
        </w:numPr>
        <w:spacing w:line="360" w:lineRule="auto"/>
        <w:ind w:left="0" w:right="29" w:firstLine="0"/>
        <w:jc w:val="both"/>
        <w:rPr>
          <w:szCs w:val="28"/>
        </w:rPr>
      </w:pPr>
      <w:r w:rsidRPr="00B37BC2">
        <w:rPr>
          <w:rFonts w:eastAsia="Times New Roman"/>
          <w:szCs w:val="28"/>
        </w:rPr>
        <w:t xml:space="preserve">The </w:t>
      </w:r>
      <w:r w:rsidRPr="00B37BC2">
        <w:rPr>
          <w:szCs w:val="28"/>
        </w:rPr>
        <w:t>documents</w:t>
      </w:r>
      <w:r>
        <w:rPr>
          <w:rFonts w:eastAsia="Times New Roman"/>
          <w:szCs w:val="28"/>
        </w:rPr>
        <w:t xml:space="preserve"> concerned are the p</w:t>
      </w:r>
      <w:r w:rsidR="00240CCF">
        <w:rPr>
          <w:rFonts w:eastAsia="Times New Roman"/>
          <w:szCs w:val="28"/>
        </w:rPr>
        <w:t>laintiff’</w:t>
      </w:r>
      <w:r w:rsidRPr="00B37BC2">
        <w:rPr>
          <w:rFonts w:eastAsia="Times New Roman"/>
          <w:szCs w:val="28"/>
        </w:rPr>
        <w:t xml:space="preserve">s own bank account passbooks/statements which are clearly in the knowledge of the </w:t>
      </w:r>
      <w:r>
        <w:rPr>
          <w:rFonts w:eastAsia="Times New Roman"/>
          <w:szCs w:val="28"/>
        </w:rPr>
        <w:t>p</w:t>
      </w:r>
      <w:r w:rsidRPr="00B37BC2">
        <w:rPr>
          <w:rFonts w:eastAsia="Times New Roman"/>
          <w:szCs w:val="28"/>
        </w:rPr>
        <w:t xml:space="preserve">laintiff and are clearly within the </w:t>
      </w:r>
      <w:r>
        <w:rPr>
          <w:rFonts w:eastAsia="Times New Roman"/>
          <w:szCs w:val="28"/>
        </w:rPr>
        <w:t>p</w:t>
      </w:r>
      <w:r w:rsidR="00240CCF">
        <w:rPr>
          <w:rFonts w:eastAsia="Times New Roman"/>
          <w:szCs w:val="28"/>
        </w:rPr>
        <w:t>laintiff’</w:t>
      </w:r>
      <w:r w:rsidRPr="00B37BC2">
        <w:rPr>
          <w:rFonts w:eastAsia="Times New Roman"/>
          <w:szCs w:val="28"/>
        </w:rPr>
        <w:t xml:space="preserve">s power and control to obtain, if necessary. </w:t>
      </w:r>
      <w:r>
        <w:rPr>
          <w:rFonts w:eastAsia="Times New Roman"/>
          <w:szCs w:val="28"/>
        </w:rPr>
        <w:t xml:space="preserve"> </w:t>
      </w:r>
      <w:r w:rsidRPr="00B37BC2">
        <w:rPr>
          <w:rFonts w:eastAsia="Times New Roman"/>
          <w:szCs w:val="28"/>
        </w:rPr>
        <w:t xml:space="preserve">The queries raised by the </w:t>
      </w:r>
      <w:r>
        <w:rPr>
          <w:rFonts w:eastAsia="Times New Roman"/>
          <w:szCs w:val="28"/>
        </w:rPr>
        <w:t>d</w:t>
      </w:r>
      <w:r w:rsidRPr="00B37BC2">
        <w:rPr>
          <w:rFonts w:eastAsia="Times New Roman"/>
          <w:szCs w:val="28"/>
        </w:rPr>
        <w:t xml:space="preserve">efendants about the details of the withdrawal entries of his own bank account can easily be answered by the </w:t>
      </w:r>
      <w:r>
        <w:rPr>
          <w:rFonts w:eastAsia="Times New Roman"/>
          <w:szCs w:val="28"/>
        </w:rPr>
        <w:t>p</w:t>
      </w:r>
      <w:r w:rsidRPr="00B37BC2">
        <w:rPr>
          <w:rFonts w:eastAsia="Times New Roman"/>
          <w:szCs w:val="28"/>
        </w:rPr>
        <w:t xml:space="preserve">laintiff </w:t>
      </w:r>
      <w:r w:rsidR="0077694C">
        <w:rPr>
          <w:rFonts w:eastAsia="Times New Roman"/>
          <w:szCs w:val="28"/>
        </w:rPr>
        <w:t xml:space="preserve">by </w:t>
      </w:r>
      <w:r w:rsidRPr="00B37BC2">
        <w:rPr>
          <w:rFonts w:eastAsia="Times New Roman"/>
          <w:szCs w:val="28"/>
        </w:rPr>
        <w:t>obtaining the relevant information or documents from his bank.</w:t>
      </w:r>
    </w:p>
    <w:p w:rsidR="00B37BC2" w:rsidRPr="00B37BC2" w:rsidRDefault="00B37BC2" w:rsidP="00B37BC2">
      <w:pPr>
        <w:pStyle w:val="ListParagraph"/>
        <w:spacing w:line="360" w:lineRule="auto"/>
        <w:ind w:left="0" w:right="29"/>
        <w:jc w:val="both"/>
        <w:rPr>
          <w:szCs w:val="28"/>
        </w:rPr>
      </w:pPr>
    </w:p>
    <w:p w:rsidR="00B37BC2" w:rsidRPr="00B37BC2" w:rsidRDefault="00D966AD" w:rsidP="00B37BC2">
      <w:pPr>
        <w:pStyle w:val="ListParagraph"/>
        <w:numPr>
          <w:ilvl w:val="0"/>
          <w:numId w:val="17"/>
        </w:numPr>
        <w:spacing w:line="360" w:lineRule="auto"/>
        <w:ind w:left="0" w:right="29" w:firstLine="0"/>
        <w:jc w:val="both"/>
        <w:rPr>
          <w:szCs w:val="28"/>
        </w:rPr>
      </w:pPr>
      <w:r>
        <w:rPr>
          <w:rFonts w:eastAsia="Times New Roman"/>
          <w:szCs w:val="28"/>
        </w:rPr>
        <w:t>I agree with the defendants that t</w:t>
      </w:r>
      <w:r w:rsidR="00B37BC2" w:rsidRPr="00B37BC2">
        <w:rPr>
          <w:rFonts w:eastAsia="Times New Roman"/>
          <w:szCs w:val="28"/>
        </w:rPr>
        <w:t xml:space="preserve">he </w:t>
      </w:r>
      <w:r w:rsidR="00B37BC2">
        <w:rPr>
          <w:rFonts w:eastAsia="Times New Roman"/>
          <w:szCs w:val="28"/>
        </w:rPr>
        <w:t>p</w:t>
      </w:r>
      <w:r w:rsidR="00B37BC2" w:rsidRPr="00B37BC2">
        <w:rPr>
          <w:rFonts w:eastAsia="Times New Roman"/>
          <w:szCs w:val="28"/>
        </w:rPr>
        <w:t xml:space="preserve">laintiff could not fully discharge his duty to answer the </w:t>
      </w:r>
      <w:r w:rsidR="0077694C">
        <w:rPr>
          <w:rFonts w:eastAsia="Times New Roman"/>
          <w:szCs w:val="28"/>
        </w:rPr>
        <w:t>i</w:t>
      </w:r>
      <w:r w:rsidR="00B37BC2" w:rsidRPr="00B37BC2">
        <w:rPr>
          <w:rFonts w:eastAsia="Times New Roman"/>
          <w:szCs w:val="28"/>
        </w:rPr>
        <w:t>nterrogatories to the best of his knowledge, information and belief by simply saying that he has no recollection about the details of the said withdrawals at all without making some effort to make enquiries of the same with his bank.</w:t>
      </w:r>
    </w:p>
    <w:p w:rsidR="00B37BC2" w:rsidRPr="00B37BC2" w:rsidRDefault="00B37BC2" w:rsidP="00B37BC2">
      <w:pPr>
        <w:pStyle w:val="ListParagraph"/>
        <w:spacing w:line="360" w:lineRule="auto"/>
        <w:ind w:left="0" w:right="29"/>
        <w:jc w:val="both"/>
        <w:rPr>
          <w:szCs w:val="28"/>
        </w:rPr>
      </w:pPr>
    </w:p>
    <w:p w:rsidR="00B37BC2" w:rsidRPr="00B37BC2" w:rsidRDefault="00B37BC2" w:rsidP="00B37BC2">
      <w:pPr>
        <w:pStyle w:val="Heading1"/>
        <w:spacing w:before="0" w:after="0" w:line="360" w:lineRule="auto"/>
        <w:ind w:right="29"/>
        <w:jc w:val="both"/>
        <w:rPr>
          <w:rFonts w:ascii="Times New Roman" w:eastAsia="Times New Roman" w:hAnsi="Times New Roman"/>
          <w:b w:val="0"/>
          <w:i/>
          <w:szCs w:val="28"/>
        </w:rPr>
      </w:pPr>
      <w:r w:rsidRPr="00B37BC2">
        <w:rPr>
          <w:rFonts w:ascii="Times New Roman" w:eastAsia="Times New Roman" w:hAnsi="Times New Roman"/>
          <w:b w:val="0"/>
          <w:i/>
          <w:szCs w:val="28"/>
        </w:rPr>
        <w:t xml:space="preserve">Re: </w:t>
      </w:r>
      <w:r w:rsidR="00240CCF" w:rsidRPr="00240CCF">
        <w:rPr>
          <w:rFonts w:ascii="PMingLiU" w:eastAsia="PMingLiU" w:hAnsi="PMingLiU" w:hint="eastAsia"/>
          <w:b w:val="0"/>
          <w:i/>
        </w:rPr>
        <w:t>§</w:t>
      </w:r>
      <w:r w:rsidRPr="00B37BC2">
        <w:rPr>
          <w:rFonts w:ascii="Times New Roman" w:eastAsia="Times New Roman" w:hAnsi="Times New Roman"/>
          <w:b w:val="0"/>
          <w:i/>
          <w:szCs w:val="28"/>
        </w:rPr>
        <w:t>7(a)(vi) of the Further Interrogatories</w:t>
      </w:r>
    </w:p>
    <w:p w:rsidR="00B37BC2" w:rsidRPr="00B37BC2" w:rsidRDefault="00B37BC2" w:rsidP="00B37BC2">
      <w:pPr>
        <w:spacing w:line="360" w:lineRule="auto"/>
        <w:rPr>
          <w:lang w:val="en-GB"/>
        </w:rPr>
      </w:pPr>
    </w:p>
    <w:p w:rsidR="00BE0590" w:rsidRPr="00B37BC2" w:rsidRDefault="00B37BC2" w:rsidP="00B37BC2">
      <w:pPr>
        <w:pStyle w:val="ListParagraph"/>
        <w:numPr>
          <w:ilvl w:val="0"/>
          <w:numId w:val="17"/>
        </w:numPr>
        <w:spacing w:line="360" w:lineRule="auto"/>
        <w:ind w:left="0" w:right="29" w:firstLine="0"/>
        <w:jc w:val="both"/>
        <w:rPr>
          <w:szCs w:val="28"/>
        </w:rPr>
      </w:pPr>
      <w:r w:rsidRPr="00B37BC2">
        <w:rPr>
          <w:rFonts w:eastAsia="Times New Roman"/>
          <w:szCs w:val="28"/>
        </w:rPr>
        <w:t xml:space="preserve">The </w:t>
      </w:r>
      <w:r>
        <w:rPr>
          <w:rFonts w:eastAsia="Times New Roman"/>
          <w:szCs w:val="28"/>
        </w:rPr>
        <w:t>p</w:t>
      </w:r>
      <w:r w:rsidRPr="00B37BC2">
        <w:rPr>
          <w:rFonts w:eastAsia="Times New Roman"/>
          <w:szCs w:val="28"/>
        </w:rPr>
        <w:t>laintiff has failed to produce copies of all accurate bank passbooks/statements.</w:t>
      </w:r>
      <w:r>
        <w:rPr>
          <w:rFonts w:eastAsia="Times New Roman"/>
          <w:szCs w:val="28"/>
        </w:rPr>
        <w:t xml:space="preserve"> </w:t>
      </w:r>
      <w:r w:rsidRPr="00B37BC2">
        <w:rPr>
          <w:rFonts w:eastAsia="Times New Roman"/>
          <w:szCs w:val="28"/>
        </w:rPr>
        <w:t xml:space="preserve"> He has an ongoing discovery obligation and must clarify the discrepancies in the documents provided by him to the </w:t>
      </w:r>
      <w:r>
        <w:rPr>
          <w:rFonts w:eastAsia="Times New Roman"/>
          <w:szCs w:val="28"/>
        </w:rPr>
        <w:t>d</w:t>
      </w:r>
      <w:r w:rsidRPr="00B37BC2">
        <w:rPr>
          <w:rFonts w:eastAsia="Times New Roman"/>
          <w:szCs w:val="28"/>
        </w:rPr>
        <w:t>efendants.</w:t>
      </w:r>
    </w:p>
    <w:p w:rsidR="00B37BC2" w:rsidRPr="00B37BC2" w:rsidRDefault="00B37BC2" w:rsidP="00B37BC2">
      <w:pPr>
        <w:pStyle w:val="ListParagraph"/>
        <w:spacing w:line="360" w:lineRule="auto"/>
        <w:ind w:left="0" w:right="29"/>
        <w:jc w:val="both"/>
        <w:rPr>
          <w:szCs w:val="28"/>
        </w:rPr>
      </w:pPr>
    </w:p>
    <w:p w:rsidR="00B37BC2" w:rsidRPr="00B37BC2" w:rsidRDefault="00B37BC2" w:rsidP="00B37BC2">
      <w:pPr>
        <w:pStyle w:val="ListParagraph"/>
        <w:numPr>
          <w:ilvl w:val="0"/>
          <w:numId w:val="17"/>
        </w:numPr>
        <w:spacing w:line="360" w:lineRule="auto"/>
        <w:ind w:left="0" w:right="29" w:firstLine="0"/>
        <w:jc w:val="both"/>
        <w:rPr>
          <w:szCs w:val="28"/>
        </w:rPr>
      </w:pPr>
      <w:r w:rsidRPr="00B37BC2">
        <w:rPr>
          <w:rFonts w:eastAsia="Times New Roman"/>
          <w:szCs w:val="28"/>
        </w:rPr>
        <w:t xml:space="preserve">In light of the matters as aforesaid, </w:t>
      </w:r>
      <w:r w:rsidR="00D966AD">
        <w:rPr>
          <w:rFonts w:eastAsia="Times New Roman"/>
          <w:szCs w:val="28"/>
        </w:rPr>
        <w:t xml:space="preserve">I find that </w:t>
      </w:r>
      <w:r w:rsidR="00240CCF">
        <w:rPr>
          <w:rFonts w:eastAsia="Times New Roman"/>
          <w:szCs w:val="28"/>
        </w:rPr>
        <w:t>the i</w:t>
      </w:r>
      <w:r w:rsidRPr="00B37BC2">
        <w:rPr>
          <w:rFonts w:eastAsia="Times New Roman"/>
          <w:szCs w:val="28"/>
        </w:rPr>
        <w:t xml:space="preserve">nterrogatories have not been sufficiently answered by the </w:t>
      </w:r>
      <w:r>
        <w:rPr>
          <w:rFonts w:eastAsia="Times New Roman"/>
          <w:szCs w:val="28"/>
        </w:rPr>
        <w:t>p</w:t>
      </w:r>
      <w:r w:rsidRPr="00B37BC2">
        <w:rPr>
          <w:rFonts w:eastAsia="Times New Roman"/>
          <w:szCs w:val="28"/>
        </w:rPr>
        <w:t xml:space="preserve">laintiff in the </w:t>
      </w:r>
      <w:r>
        <w:rPr>
          <w:rFonts w:eastAsia="Times New Roman"/>
          <w:szCs w:val="28"/>
        </w:rPr>
        <w:t>plaintiff’s</w:t>
      </w:r>
      <w:r w:rsidRPr="00B37BC2">
        <w:rPr>
          <w:rFonts w:eastAsia="Times New Roman"/>
          <w:szCs w:val="28"/>
        </w:rPr>
        <w:t xml:space="preserve"> Answers and hence further interrogatories should be sought</w:t>
      </w:r>
      <w:r w:rsidR="00D966AD">
        <w:rPr>
          <w:rFonts w:eastAsia="Times New Roman"/>
          <w:szCs w:val="28"/>
        </w:rPr>
        <w:t xml:space="preserve"> by the defendants</w:t>
      </w:r>
      <w:r w:rsidRPr="00B37BC2">
        <w:rPr>
          <w:rFonts w:eastAsia="Times New Roman"/>
          <w:szCs w:val="28"/>
        </w:rPr>
        <w:t>.</w:t>
      </w:r>
      <w:r>
        <w:rPr>
          <w:rFonts w:eastAsia="Times New Roman"/>
          <w:szCs w:val="28"/>
        </w:rPr>
        <w:t xml:space="preserve"> </w:t>
      </w:r>
      <w:r w:rsidRPr="00B37BC2">
        <w:rPr>
          <w:rFonts w:eastAsia="Times New Roman"/>
          <w:szCs w:val="28"/>
        </w:rPr>
        <w:t xml:space="preserve"> </w:t>
      </w:r>
      <w:r w:rsidR="00D966AD">
        <w:rPr>
          <w:rFonts w:eastAsia="Times New Roman"/>
          <w:szCs w:val="28"/>
        </w:rPr>
        <w:t>I further find that t</w:t>
      </w:r>
      <w:r w:rsidRPr="00B37BC2">
        <w:rPr>
          <w:rFonts w:eastAsia="Times New Roman"/>
          <w:szCs w:val="28"/>
        </w:rPr>
        <w:t xml:space="preserve">he queries made in the Further Interrogatories are not oppressive as alleged by the </w:t>
      </w:r>
      <w:r>
        <w:rPr>
          <w:rFonts w:eastAsia="Times New Roman"/>
          <w:szCs w:val="28"/>
        </w:rPr>
        <w:t>p</w:t>
      </w:r>
      <w:r w:rsidRPr="00B37BC2">
        <w:rPr>
          <w:rFonts w:eastAsia="Times New Roman"/>
          <w:szCs w:val="28"/>
        </w:rPr>
        <w:t xml:space="preserve">laintiff and have satisfied the requirements of relevance and necessity. </w:t>
      </w:r>
      <w:r>
        <w:rPr>
          <w:rFonts w:eastAsia="Times New Roman"/>
          <w:szCs w:val="28"/>
        </w:rPr>
        <w:t xml:space="preserve"> </w:t>
      </w:r>
      <w:r w:rsidRPr="00B37BC2">
        <w:rPr>
          <w:rFonts w:eastAsia="Times New Roman"/>
          <w:szCs w:val="28"/>
        </w:rPr>
        <w:t xml:space="preserve">As such, </w:t>
      </w:r>
      <w:r w:rsidR="00D966AD">
        <w:rPr>
          <w:rFonts w:eastAsia="Times New Roman"/>
          <w:szCs w:val="28"/>
        </w:rPr>
        <w:t xml:space="preserve">I find </w:t>
      </w:r>
      <w:r w:rsidRPr="00B37BC2">
        <w:rPr>
          <w:rFonts w:eastAsia="Times New Roman"/>
          <w:szCs w:val="28"/>
        </w:rPr>
        <w:t xml:space="preserve">the </w:t>
      </w:r>
      <w:r>
        <w:rPr>
          <w:rFonts w:eastAsia="Times New Roman"/>
          <w:szCs w:val="28"/>
        </w:rPr>
        <w:t>d</w:t>
      </w:r>
      <w:r w:rsidRPr="00B37BC2">
        <w:rPr>
          <w:rFonts w:eastAsia="Times New Roman"/>
          <w:szCs w:val="28"/>
        </w:rPr>
        <w:t xml:space="preserve">efendants are entitled to issue the Further Interrogatories and the </w:t>
      </w:r>
      <w:r>
        <w:rPr>
          <w:rFonts w:eastAsia="Times New Roman"/>
          <w:szCs w:val="28"/>
        </w:rPr>
        <w:t>p</w:t>
      </w:r>
      <w:r w:rsidRPr="00B37BC2">
        <w:rPr>
          <w:rFonts w:eastAsia="Times New Roman"/>
          <w:szCs w:val="28"/>
        </w:rPr>
        <w:t>laintiff has the obligation to answer the same by affidavit.</w:t>
      </w:r>
    </w:p>
    <w:p w:rsidR="00B37BC2" w:rsidRPr="00B37BC2" w:rsidRDefault="00B37BC2" w:rsidP="00B37BC2">
      <w:pPr>
        <w:pStyle w:val="ListParagraph"/>
        <w:spacing w:line="360" w:lineRule="auto"/>
        <w:ind w:left="0" w:right="29"/>
        <w:jc w:val="both"/>
        <w:rPr>
          <w:szCs w:val="28"/>
        </w:rPr>
      </w:pPr>
    </w:p>
    <w:p w:rsidR="00B37BC2" w:rsidRPr="000552A4" w:rsidRDefault="00D966AD" w:rsidP="00980CC8">
      <w:pPr>
        <w:pStyle w:val="ListParagraph"/>
        <w:numPr>
          <w:ilvl w:val="0"/>
          <w:numId w:val="17"/>
        </w:numPr>
        <w:spacing w:line="360" w:lineRule="auto"/>
        <w:ind w:left="0" w:right="29" w:firstLine="0"/>
        <w:jc w:val="both"/>
        <w:rPr>
          <w:szCs w:val="28"/>
        </w:rPr>
      </w:pPr>
      <w:r>
        <w:rPr>
          <w:rFonts w:eastAsia="Times New Roman"/>
          <w:szCs w:val="28"/>
        </w:rPr>
        <w:t>I further find that i</w:t>
      </w:r>
      <w:r w:rsidR="00B37BC2" w:rsidRPr="00B37BC2">
        <w:rPr>
          <w:rFonts w:eastAsia="Times New Roman"/>
          <w:szCs w:val="28"/>
        </w:rPr>
        <w:t>t is not reasonable to limit the scope of requests to a period since late 2018 and to transactions over HK$6,000 and income instead of payment because any transactions relevant to the quantum of pre-trial loss of earnings should be included.</w:t>
      </w:r>
    </w:p>
    <w:p w:rsidR="000552A4" w:rsidRDefault="000552A4" w:rsidP="000552A4">
      <w:pPr>
        <w:pStyle w:val="ListParagraph"/>
        <w:spacing w:line="360" w:lineRule="auto"/>
        <w:ind w:left="0" w:right="29"/>
        <w:jc w:val="both"/>
        <w:rPr>
          <w:szCs w:val="28"/>
        </w:rPr>
      </w:pPr>
    </w:p>
    <w:p w:rsidR="00B37BC2" w:rsidRPr="000552A4" w:rsidRDefault="00B37BC2" w:rsidP="00B37BC2">
      <w:pPr>
        <w:pStyle w:val="Heading1"/>
        <w:spacing w:before="0" w:after="0" w:line="360" w:lineRule="auto"/>
        <w:ind w:right="29"/>
        <w:jc w:val="both"/>
        <w:rPr>
          <w:rFonts w:ascii="Times New Roman" w:eastAsia="Times New Roman" w:hAnsi="Times New Roman"/>
          <w:b w:val="0"/>
          <w:i/>
          <w:szCs w:val="28"/>
        </w:rPr>
      </w:pPr>
      <w:r w:rsidRPr="000552A4">
        <w:rPr>
          <w:rFonts w:ascii="Times New Roman" w:hAnsi="Times New Roman"/>
          <w:b w:val="0"/>
          <w:i/>
          <w:noProof/>
          <w:szCs w:val="28"/>
          <w:lang w:val="en-US"/>
        </w:rPr>
        <w:drawing>
          <wp:anchor distT="0" distB="0" distL="114300" distR="114300" simplePos="0" relativeHeight="251659264" behindDoc="0" locked="0" layoutInCell="1" allowOverlap="0" wp14:anchorId="2DF2F498" wp14:editId="5C9E27AF">
            <wp:simplePos x="0" y="0"/>
            <wp:positionH relativeFrom="page">
              <wp:posOffset>758952</wp:posOffset>
            </wp:positionH>
            <wp:positionV relativeFrom="page">
              <wp:posOffset>1046988</wp:posOffset>
            </wp:positionV>
            <wp:extent cx="4572" cy="4572"/>
            <wp:effectExtent l="0" t="0" r="0" b="0"/>
            <wp:wrapSquare wrapText="bothSides"/>
            <wp:docPr id="5371" name="Picture 5371"/>
            <wp:cNvGraphicFramePr/>
            <a:graphic xmlns:a="http://schemas.openxmlformats.org/drawingml/2006/main">
              <a:graphicData uri="http://schemas.openxmlformats.org/drawingml/2006/picture">
                <pic:pic xmlns:pic="http://schemas.openxmlformats.org/drawingml/2006/picture">
                  <pic:nvPicPr>
                    <pic:cNvPr id="5371" name="Picture 5371"/>
                    <pic:cNvPicPr/>
                  </pic:nvPicPr>
                  <pic:blipFill>
                    <a:blip r:embed="rId11"/>
                    <a:stretch>
                      <a:fillRect/>
                    </a:stretch>
                  </pic:blipFill>
                  <pic:spPr>
                    <a:xfrm>
                      <a:off x="0" y="0"/>
                      <a:ext cx="4572" cy="4572"/>
                    </a:xfrm>
                    <a:prstGeom prst="rect">
                      <a:avLst/>
                    </a:prstGeom>
                  </pic:spPr>
                </pic:pic>
              </a:graphicData>
            </a:graphic>
          </wp:anchor>
        </w:drawing>
      </w:r>
      <w:r w:rsidRPr="000552A4">
        <w:rPr>
          <w:rFonts w:ascii="Times New Roman" w:eastAsia="Times New Roman" w:hAnsi="Times New Roman"/>
          <w:b w:val="0"/>
          <w:i/>
          <w:szCs w:val="28"/>
        </w:rPr>
        <w:t>C2. Discovery of documents</w:t>
      </w:r>
    </w:p>
    <w:p w:rsidR="000552A4" w:rsidRPr="000552A4" w:rsidRDefault="000552A4" w:rsidP="000552A4">
      <w:pPr>
        <w:rPr>
          <w:lang w:val="en-GB"/>
        </w:rPr>
      </w:pPr>
    </w:p>
    <w:p w:rsidR="00B37BC2" w:rsidRPr="000552A4" w:rsidRDefault="005D2DCF" w:rsidP="000552A4">
      <w:pPr>
        <w:pStyle w:val="ListParagraph"/>
        <w:numPr>
          <w:ilvl w:val="0"/>
          <w:numId w:val="17"/>
        </w:numPr>
        <w:spacing w:line="360" w:lineRule="auto"/>
        <w:ind w:left="0" w:right="29" w:firstLine="0"/>
        <w:jc w:val="both"/>
        <w:rPr>
          <w:szCs w:val="28"/>
        </w:rPr>
      </w:pPr>
      <w:r>
        <w:rPr>
          <w:rFonts w:eastAsia="Times New Roman"/>
          <w:szCs w:val="28"/>
        </w:rPr>
        <w:t xml:space="preserve">The </w:t>
      </w:r>
      <w:r w:rsidR="004D49D3">
        <w:rPr>
          <w:rFonts w:eastAsia="Times New Roman"/>
          <w:szCs w:val="28"/>
        </w:rPr>
        <w:t>S</w:t>
      </w:r>
      <w:r w:rsidR="00B37BC2" w:rsidRPr="00B37BC2">
        <w:rPr>
          <w:rFonts w:eastAsia="Times New Roman"/>
          <w:szCs w:val="28"/>
        </w:rPr>
        <w:t xml:space="preserve">pecific </w:t>
      </w:r>
      <w:r w:rsidR="004D49D3">
        <w:rPr>
          <w:rFonts w:eastAsia="Times New Roman"/>
          <w:szCs w:val="28"/>
        </w:rPr>
        <w:t>D</w:t>
      </w:r>
      <w:r w:rsidR="00B37BC2" w:rsidRPr="00B37BC2">
        <w:rPr>
          <w:rFonts w:eastAsia="Times New Roman"/>
          <w:szCs w:val="28"/>
        </w:rPr>
        <w:t xml:space="preserve">iscovery of </w:t>
      </w:r>
      <w:r w:rsidR="004D49D3">
        <w:rPr>
          <w:rFonts w:eastAsia="Times New Roman"/>
          <w:szCs w:val="28"/>
        </w:rPr>
        <w:t xml:space="preserve">the </w:t>
      </w:r>
      <w:r w:rsidR="00B37BC2" w:rsidRPr="00B37BC2">
        <w:rPr>
          <w:rFonts w:eastAsia="Times New Roman"/>
          <w:szCs w:val="28"/>
        </w:rPr>
        <w:t xml:space="preserve">documents </w:t>
      </w:r>
      <w:r>
        <w:rPr>
          <w:rFonts w:eastAsia="Times New Roman"/>
          <w:szCs w:val="28"/>
        </w:rPr>
        <w:t xml:space="preserve">requests </w:t>
      </w:r>
      <w:r w:rsidR="00B37BC2" w:rsidRPr="00B37BC2">
        <w:rPr>
          <w:rFonts w:eastAsia="Times New Roman"/>
          <w:szCs w:val="28"/>
        </w:rPr>
        <w:t xml:space="preserve">were made by way of letter to the </w:t>
      </w:r>
      <w:r>
        <w:rPr>
          <w:rFonts w:eastAsia="Times New Roman"/>
          <w:szCs w:val="28"/>
        </w:rPr>
        <w:t xml:space="preserve">plaintiff’s </w:t>
      </w:r>
      <w:r w:rsidR="00B37BC2" w:rsidRPr="00B37BC2">
        <w:rPr>
          <w:rFonts w:eastAsia="Times New Roman"/>
          <w:szCs w:val="28"/>
        </w:rPr>
        <w:t xml:space="preserve">solicitors for the </w:t>
      </w:r>
      <w:r w:rsidR="000552A4">
        <w:rPr>
          <w:rFonts w:eastAsia="Times New Roman"/>
          <w:szCs w:val="28"/>
        </w:rPr>
        <w:t>p</w:t>
      </w:r>
      <w:r w:rsidR="00B37BC2" w:rsidRPr="00B37BC2">
        <w:rPr>
          <w:rFonts w:eastAsia="Times New Roman"/>
          <w:szCs w:val="28"/>
        </w:rPr>
        <w:t>laintiff on 5</w:t>
      </w:r>
      <w:r w:rsidR="00B37BC2" w:rsidRPr="00B37BC2">
        <w:rPr>
          <w:rFonts w:eastAsia="Times New Roman"/>
          <w:szCs w:val="28"/>
          <w:vertAlign w:val="superscript"/>
        </w:rPr>
        <w:t xml:space="preserve"> </w:t>
      </w:r>
      <w:r w:rsidR="00B37BC2" w:rsidRPr="00B37BC2">
        <w:rPr>
          <w:rFonts w:eastAsia="Times New Roman"/>
          <w:szCs w:val="28"/>
        </w:rPr>
        <w:t>January 2021.</w:t>
      </w:r>
      <w:r w:rsidR="000552A4">
        <w:rPr>
          <w:rFonts w:eastAsia="Times New Roman"/>
          <w:szCs w:val="28"/>
        </w:rPr>
        <w:t xml:space="preserve"> </w:t>
      </w:r>
      <w:r w:rsidR="00B37BC2" w:rsidRPr="00B37BC2">
        <w:rPr>
          <w:rFonts w:eastAsia="Times New Roman"/>
          <w:szCs w:val="28"/>
        </w:rPr>
        <w:t xml:space="preserve"> The </w:t>
      </w:r>
      <w:r w:rsidR="000552A4">
        <w:rPr>
          <w:rFonts w:eastAsia="Times New Roman"/>
          <w:szCs w:val="28"/>
        </w:rPr>
        <w:t>d</w:t>
      </w:r>
      <w:r w:rsidR="00B37BC2" w:rsidRPr="00B37BC2">
        <w:rPr>
          <w:rFonts w:eastAsia="Times New Roman"/>
          <w:szCs w:val="28"/>
        </w:rPr>
        <w:t xml:space="preserve">efendants </w:t>
      </w:r>
      <w:r>
        <w:rPr>
          <w:rFonts w:eastAsia="Times New Roman"/>
          <w:szCs w:val="28"/>
        </w:rPr>
        <w:t>set out</w:t>
      </w:r>
      <w:r w:rsidR="00B37BC2" w:rsidRPr="00B37BC2">
        <w:rPr>
          <w:rFonts w:eastAsia="Times New Roman"/>
          <w:szCs w:val="28"/>
        </w:rPr>
        <w:t xml:space="preserve"> the grounds for </w:t>
      </w:r>
      <w:r w:rsidR="004D49D3">
        <w:rPr>
          <w:rFonts w:eastAsia="Times New Roman"/>
          <w:szCs w:val="28"/>
        </w:rPr>
        <w:t>the S</w:t>
      </w:r>
      <w:r w:rsidR="00B37BC2" w:rsidRPr="00B37BC2">
        <w:rPr>
          <w:rFonts w:eastAsia="Times New Roman"/>
          <w:szCs w:val="28"/>
        </w:rPr>
        <w:t xml:space="preserve">pecific </w:t>
      </w:r>
      <w:r w:rsidR="004D49D3">
        <w:rPr>
          <w:rFonts w:eastAsia="Times New Roman"/>
          <w:szCs w:val="28"/>
        </w:rPr>
        <w:t>D</w:t>
      </w:r>
      <w:r w:rsidR="00B37BC2" w:rsidRPr="00B37BC2">
        <w:rPr>
          <w:rFonts w:eastAsia="Times New Roman"/>
          <w:szCs w:val="28"/>
        </w:rPr>
        <w:t xml:space="preserve">iscovery in </w:t>
      </w:r>
      <w:r w:rsidR="00240CCF">
        <w:rPr>
          <w:rFonts w:eastAsia="Times New Roman"/>
          <w:szCs w:val="28"/>
        </w:rPr>
        <w:t>Ds’</w:t>
      </w:r>
      <w:r w:rsidR="00B37BC2" w:rsidRPr="00B37BC2">
        <w:rPr>
          <w:rFonts w:eastAsia="Times New Roman"/>
          <w:szCs w:val="28"/>
        </w:rPr>
        <w:t xml:space="preserve"> 6</w:t>
      </w:r>
      <w:r w:rsidR="00B37BC2" w:rsidRPr="00B37BC2">
        <w:rPr>
          <w:rFonts w:eastAsia="Times New Roman"/>
          <w:szCs w:val="28"/>
          <w:vertAlign w:val="superscript"/>
        </w:rPr>
        <w:t xml:space="preserve">th </w:t>
      </w:r>
      <w:proofErr w:type="spellStart"/>
      <w:r w:rsidR="00240CCF">
        <w:rPr>
          <w:rFonts w:eastAsia="Times New Roman"/>
          <w:szCs w:val="28"/>
        </w:rPr>
        <w:t>Aff</w:t>
      </w:r>
      <w:proofErr w:type="spellEnd"/>
      <w:r w:rsidR="00B37BC2" w:rsidRPr="00B37BC2">
        <w:rPr>
          <w:rFonts w:eastAsia="Times New Roman"/>
          <w:szCs w:val="28"/>
        </w:rPr>
        <w:t>.</w:t>
      </w:r>
    </w:p>
    <w:p w:rsidR="000552A4" w:rsidRPr="00B37BC2" w:rsidRDefault="000552A4" w:rsidP="000552A4">
      <w:pPr>
        <w:pStyle w:val="ListParagraph"/>
        <w:spacing w:line="360" w:lineRule="auto"/>
        <w:ind w:left="0" w:right="29"/>
        <w:jc w:val="both"/>
        <w:rPr>
          <w:szCs w:val="28"/>
        </w:rPr>
      </w:pPr>
    </w:p>
    <w:p w:rsidR="00B37BC2" w:rsidRPr="000552A4" w:rsidRDefault="00B37BC2" w:rsidP="000552A4">
      <w:pPr>
        <w:pStyle w:val="ListParagraph"/>
        <w:numPr>
          <w:ilvl w:val="0"/>
          <w:numId w:val="17"/>
        </w:numPr>
        <w:spacing w:line="360" w:lineRule="auto"/>
        <w:ind w:left="0" w:right="29" w:firstLine="0"/>
        <w:jc w:val="both"/>
        <w:rPr>
          <w:szCs w:val="28"/>
        </w:rPr>
      </w:pPr>
      <w:r w:rsidRPr="00B37BC2">
        <w:rPr>
          <w:rFonts w:eastAsia="Times New Roman"/>
          <w:szCs w:val="28"/>
        </w:rPr>
        <w:t xml:space="preserve">In summary, the </w:t>
      </w:r>
      <w:r w:rsidR="00240CCF">
        <w:rPr>
          <w:rFonts w:eastAsia="Times New Roman"/>
          <w:szCs w:val="28"/>
        </w:rPr>
        <w:t>s</w:t>
      </w:r>
      <w:r w:rsidRPr="00B37BC2">
        <w:rPr>
          <w:rFonts w:eastAsia="Times New Roman"/>
          <w:szCs w:val="28"/>
        </w:rPr>
        <w:t xml:space="preserve">pecific </w:t>
      </w:r>
      <w:r w:rsidR="00240CCF">
        <w:rPr>
          <w:rFonts w:eastAsia="Times New Roman"/>
          <w:szCs w:val="28"/>
        </w:rPr>
        <w:t>d</w:t>
      </w:r>
      <w:r w:rsidRPr="00B37BC2">
        <w:rPr>
          <w:rFonts w:eastAsia="Times New Roman"/>
          <w:szCs w:val="28"/>
        </w:rPr>
        <w:t xml:space="preserve">iscovery is divided into 3 types of documents, namely, medical advice/letter from the </w:t>
      </w:r>
      <w:r w:rsidR="000552A4">
        <w:rPr>
          <w:rFonts w:eastAsia="Times New Roman"/>
          <w:szCs w:val="28"/>
        </w:rPr>
        <w:t>p</w:t>
      </w:r>
      <w:r w:rsidRPr="00B37BC2">
        <w:rPr>
          <w:rFonts w:eastAsia="Times New Roman"/>
          <w:szCs w:val="28"/>
        </w:rPr>
        <w:t xml:space="preserve">laintiff's treating doctor of the </w:t>
      </w:r>
      <w:proofErr w:type="spellStart"/>
      <w:r w:rsidRPr="00B37BC2">
        <w:rPr>
          <w:rFonts w:eastAsia="Times New Roman"/>
          <w:szCs w:val="28"/>
        </w:rPr>
        <w:t>Orthopaedic</w:t>
      </w:r>
      <w:proofErr w:type="spellEnd"/>
      <w:r w:rsidRPr="00B37BC2">
        <w:rPr>
          <w:rFonts w:eastAsia="Times New Roman"/>
          <w:szCs w:val="28"/>
        </w:rPr>
        <w:t xml:space="preserve"> Department of Precious Blood </w:t>
      </w:r>
      <w:r w:rsidR="005D2DCF">
        <w:rPr>
          <w:rFonts w:eastAsia="Times New Roman"/>
          <w:szCs w:val="28"/>
        </w:rPr>
        <w:t>Hospital;</w:t>
      </w:r>
      <w:r w:rsidRPr="00B37BC2">
        <w:rPr>
          <w:rFonts w:eastAsia="Times New Roman"/>
          <w:szCs w:val="28"/>
        </w:rPr>
        <w:t xml:space="preserve"> documents relating to the </w:t>
      </w:r>
      <w:r w:rsidR="000552A4">
        <w:rPr>
          <w:rFonts w:eastAsia="Times New Roman"/>
          <w:szCs w:val="28"/>
        </w:rPr>
        <w:t>p</w:t>
      </w:r>
      <w:r w:rsidR="00240CCF">
        <w:rPr>
          <w:rFonts w:eastAsia="Times New Roman"/>
          <w:szCs w:val="28"/>
        </w:rPr>
        <w:t>laintiff’</w:t>
      </w:r>
      <w:r w:rsidRPr="00B37BC2">
        <w:rPr>
          <w:rFonts w:eastAsia="Times New Roman"/>
          <w:szCs w:val="28"/>
        </w:rPr>
        <w:t>s engage</w:t>
      </w:r>
      <w:r w:rsidR="005D2DCF">
        <w:rPr>
          <w:rFonts w:eastAsia="Times New Roman"/>
          <w:szCs w:val="28"/>
        </w:rPr>
        <w:t>ment in investments or business;</w:t>
      </w:r>
      <w:r w:rsidRPr="00B37BC2">
        <w:rPr>
          <w:rFonts w:eastAsia="Times New Roman"/>
          <w:szCs w:val="28"/>
        </w:rPr>
        <w:t xml:space="preserve"> and the </w:t>
      </w:r>
      <w:r w:rsidR="000552A4">
        <w:rPr>
          <w:rFonts w:eastAsia="Times New Roman"/>
          <w:szCs w:val="28"/>
        </w:rPr>
        <w:t>p</w:t>
      </w:r>
      <w:r w:rsidR="00240CCF">
        <w:rPr>
          <w:rFonts w:eastAsia="Times New Roman"/>
          <w:szCs w:val="28"/>
        </w:rPr>
        <w:t>laintiff’</w:t>
      </w:r>
      <w:r w:rsidRPr="00B37BC2">
        <w:rPr>
          <w:rFonts w:eastAsia="Times New Roman"/>
          <w:szCs w:val="28"/>
        </w:rPr>
        <w:t>s bank account passbooks</w:t>
      </w:r>
      <w:r w:rsidR="004D49D3">
        <w:rPr>
          <w:rFonts w:eastAsia="Times New Roman"/>
          <w:szCs w:val="28"/>
        </w:rPr>
        <w:t xml:space="preserve"> </w:t>
      </w:r>
      <w:r w:rsidRPr="00B37BC2">
        <w:rPr>
          <w:rFonts w:eastAsia="Times New Roman"/>
          <w:szCs w:val="28"/>
        </w:rPr>
        <w:t>/statements</w:t>
      </w:r>
      <w:r w:rsidR="004D49D3">
        <w:rPr>
          <w:rFonts w:eastAsia="Times New Roman"/>
          <w:szCs w:val="28"/>
        </w:rPr>
        <w:t xml:space="preserve"> </w:t>
      </w:r>
      <w:r w:rsidRPr="00B37BC2">
        <w:rPr>
          <w:rFonts w:eastAsia="Times New Roman"/>
          <w:szCs w:val="28"/>
        </w:rPr>
        <w:t>/transaction records or related transaction proofs.</w:t>
      </w:r>
    </w:p>
    <w:p w:rsidR="000552A4" w:rsidRPr="00B37BC2" w:rsidRDefault="000552A4" w:rsidP="000552A4">
      <w:pPr>
        <w:pStyle w:val="ListParagraph"/>
        <w:spacing w:line="360" w:lineRule="auto"/>
        <w:ind w:left="0" w:right="29"/>
        <w:jc w:val="both"/>
        <w:rPr>
          <w:szCs w:val="28"/>
        </w:rPr>
      </w:pPr>
    </w:p>
    <w:p w:rsidR="00B37BC2" w:rsidRDefault="0077694C" w:rsidP="000552A4">
      <w:pPr>
        <w:pStyle w:val="ListParagraph"/>
        <w:numPr>
          <w:ilvl w:val="0"/>
          <w:numId w:val="17"/>
        </w:numPr>
        <w:spacing w:line="360" w:lineRule="auto"/>
        <w:ind w:left="0" w:right="29" w:firstLine="0"/>
        <w:jc w:val="both"/>
        <w:rPr>
          <w:szCs w:val="28"/>
        </w:rPr>
      </w:pPr>
      <w:r>
        <w:rPr>
          <w:rFonts w:eastAsia="Times New Roman"/>
          <w:szCs w:val="28"/>
        </w:rPr>
        <w:lastRenderedPageBreak/>
        <w:t>I find t</w:t>
      </w:r>
      <w:r w:rsidR="00B37BC2" w:rsidRPr="00B37BC2">
        <w:rPr>
          <w:rFonts w:eastAsia="Times New Roman"/>
          <w:szCs w:val="28"/>
        </w:rPr>
        <w:t xml:space="preserve">he </w:t>
      </w:r>
      <w:r w:rsidR="000552A4">
        <w:rPr>
          <w:rFonts w:eastAsia="Times New Roman"/>
          <w:szCs w:val="28"/>
        </w:rPr>
        <w:t>d</w:t>
      </w:r>
      <w:r>
        <w:rPr>
          <w:rFonts w:eastAsia="Times New Roman"/>
          <w:szCs w:val="28"/>
        </w:rPr>
        <w:t>efendants have fulfilled</w:t>
      </w:r>
      <w:r w:rsidR="00B37BC2" w:rsidRPr="00B37BC2">
        <w:rPr>
          <w:rFonts w:eastAsia="Times New Roman"/>
          <w:szCs w:val="28"/>
        </w:rPr>
        <w:t xml:space="preserve"> the 3 pre</w:t>
      </w:r>
      <w:r>
        <w:rPr>
          <w:rFonts w:eastAsia="Times New Roman"/>
          <w:szCs w:val="28"/>
        </w:rPr>
        <w:t>requisites</w:t>
      </w:r>
      <w:r w:rsidR="00B37BC2" w:rsidRPr="00B37BC2">
        <w:rPr>
          <w:rFonts w:eastAsia="Times New Roman"/>
          <w:szCs w:val="28"/>
        </w:rPr>
        <w:t xml:space="preserve"> for specific discovery </w:t>
      </w:r>
      <w:r>
        <w:rPr>
          <w:rFonts w:eastAsia="Times New Roman"/>
          <w:szCs w:val="28"/>
        </w:rPr>
        <w:t>i</w:t>
      </w:r>
      <w:r w:rsidR="00B37BC2" w:rsidRPr="00B37BC2">
        <w:rPr>
          <w:rFonts w:eastAsia="Times New Roman"/>
          <w:szCs w:val="28"/>
        </w:rPr>
        <w:t xml:space="preserve">n the following </w:t>
      </w:r>
      <w:proofErr w:type="gramStart"/>
      <w:r>
        <w:rPr>
          <w:rFonts w:eastAsia="Times New Roman"/>
          <w:szCs w:val="28"/>
        </w:rPr>
        <w:t>manner</w:t>
      </w:r>
      <w:r w:rsidR="000552A4">
        <w:rPr>
          <w:noProof/>
          <w:szCs w:val="28"/>
        </w:rPr>
        <w:t>:-</w:t>
      </w:r>
      <w:proofErr w:type="gramEnd"/>
    </w:p>
    <w:p w:rsidR="000552A4" w:rsidRPr="00B37BC2" w:rsidRDefault="000552A4" w:rsidP="000552A4">
      <w:pPr>
        <w:pStyle w:val="ListParagraph"/>
        <w:spacing w:line="360" w:lineRule="auto"/>
        <w:ind w:left="0" w:right="29"/>
        <w:jc w:val="both"/>
        <w:rPr>
          <w:szCs w:val="28"/>
        </w:rPr>
      </w:pPr>
    </w:p>
    <w:p w:rsidR="00B37BC2" w:rsidRDefault="000552A4" w:rsidP="000552A4">
      <w:pPr>
        <w:tabs>
          <w:tab w:val="clear" w:pos="1440"/>
          <w:tab w:val="clear" w:pos="4320"/>
          <w:tab w:val="clear" w:pos="9072"/>
          <w:tab w:val="left" w:pos="2160"/>
        </w:tabs>
        <w:snapToGrid/>
        <w:spacing w:line="360" w:lineRule="auto"/>
        <w:ind w:left="2160" w:right="29" w:hanging="720"/>
        <w:jc w:val="both"/>
        <w:rPr>
          <w:rFonts w:eastAsia="Times New Roman"/>
          <w:szCs w:val="28"/>
        </w:rPr>
      </w:pPr>
      <w:r>
        <w:rPr>
          <w:rFonts w:eastAsia="Times New Roman"/>
          <w:szCs w:val="28"/>
        </w:rPr>
        <w:t>(1)</w:t>
      </w:r>
      <w:r>
        <w:rPr>
          <w:rFonts w:eastAsia="Times New Roman"/>
          <w:szCs w:val="28"/>
        </w:rPr>
        <w:tab/>
      </w:r>
      <w:r w:rsidR="00B37BC2" w:rsidRPr="000552A4">
        <w:rPr>
          <w:rFonts w:eastAsia="Times New Roman"/>
          <w:i/>
          <w:szCs w:val="28"/>
        </w:rPr>
        <w:t>Existence</w:t>
      </w:r>
      <w:r w:rsidR="00B37BC2" w:rsidRPr="00B37BC2">
        <w:rPr>
          <w:rFonts w:eastAsia="Times New Roman"/>
          <w:szCs w:val="28"/>
        </w:rPr>
        <w:t xml:space="preserve">: </w:t>
      </w:r>
      <w:r w:rsidR="0077694C">
        <w:rPr>
          <w:rFonts w:eastAsia="Times New Roman"/>
          <w:szCs w:val="28"/>
        </w:rPr>
        <w:t>I find</w:t>
      </w:r>
      <w:r w:rsidR="00B37BC2" w:rsidRPr="00B37BC2">
        <w:rPr>
          <w:rFonts w:eastAsia="Times New Roman"/>
          <w:szCs w:val="28"/>
        </w:rPr>
        <w:t xml:space="preserve"> </w:t>
      </w:r>
      <w:r w:rsidR="00B37BC2" w:rsidRPr="00AF7C11">
        <w:rPr>
          <w:rFonts w:eastAsia="Times New Roman"/>
          <w:i/>
          <w:szCs w:val="28"/>
        </w:rPr>
        <w:t>prima facie</w:t>
      </w:r>
      <w:r w:rsidR="00B37BC2" w:rsidRPr="00B37BC2">
        <w:rPr>
          <w:rFonts w:eastAsia="Times New Roman"/>
          <w:szCs w:val="28"/>
        </w:rPr>
        <w:t xml:space="preserve"> the requested documents under the </w:t>
      </w:r>
      <w:r w:rsidR="0077694C">
        <w:rPr>
          <w:rFonts w:eastAsia="Times New Roman"/>
          <w:szCs w:val="28"/>
        </w:rPr>
        <w:t>S</w:t>
      </w:r>
      <w:r w:rsidR="00B37BC2" w:rsidRPr="00B37BC2">
        <w:rPr>
          <w:rFonts w:eastAsia="Times New Roman"/>
          <w:szCs w:val="28"/>
        </w:rPr>
        <w:t xml:space="preserve">pecific </w:t>
      </w:r>
      <w:r w:rsidR="0077694C">
        <w:rPr>
          <w:rFonts w:eastAsia="Times New Roman"/>
          <w:szCs w:val="28"/>
        </w:rPr>
        <w:t>D</w:t>
      </w:r>
      <w:r w:rsidR="00B37BC2" w:rsidRPr="00B37BC2">
        <w:rPr>
          <w:rFonts w:eastAsia="Times New Roman"/>
          <w:szCs w:val="28"/>
        </w:rPr>
        <w:t>iscovery exist but have not been disclosed as they all stem</w:t>
      </w:r>
      <w:r w:rsidR="0077694C">
        <w:rPr>
          <w:rFonts w:eastAsia="Times New Roman"/>
          <w:szCs w:val="28"/>
        </w:rPr>
        <w:t>med</w:t>
      </w:r>
      <w:r w:rsidR="00B37BC2" w:rsidRPr="00B37BC2">
        <w:rPr>
          <w:rFonts w:eastAsia="Times New Roman"/>
          <w:szCs w:val="28"/>
        </w:rPr>
        <w:t xml:space="preserve"> from and are </w:t>
      </w:r>
      <w:r w:rsidR="00B37BC2" w:rsidRPr="00B37BC2">
        <w:rPr>
          <w:noProof/>
          <w:szCs w:val="28"/>
        </w:rPr>
        <w:drawing>
          <wp:inline distT="0" distB="0" distL="0" distR="0" wp14:anchorId="3CCFFA1C" wp14:editId="11BADAA4">
            <wp:extent cx="9144" cy="13716"/>
            <wp:effectExtent l="0" t="0" r="0" b="0"/>
            <wp:docPr id="7216" name="Picture 7216"/>
            <wp:cNvGraphicFramePr/>
            <a:graphic xmlns:a="http://schemas.openxmlformats.org/drawingml/2006/main">
              <a:graphicData uri="http://schemas.openxmlformats.org/drawingml/2006/picture">
                <pic:pic xmlns:pic="http://schemas.openxmlformats.org/drawingml/2006/picture">
                  <pic:nvPicPr>
                    <pic:cNvPr id="7216" name="Picture 7216"/>
                    <pic:cNvPicPr/>
                  </pic:nvPicPr>
                  <pic:blipFill>
                    <a:blip r:embed="rId12"/>
                    <a:stretch>
                      <a:fillRect/>
                    </a:stretch>
                  </pic:blipFill>
                  <pic:spPr>
                    <a:xfrm>
                      <a:off x="0" y="0"/>
                      <a:ext cx="9144" cy="13716"/>
                    </a:xfrm>
                    <a:prstGeom prst="rect">
                      <a:avLst/>
                    </a:prstGeom>
                  </pic:spPr>
                </pic:pic>
              </a:graphicData>
            </a:graphic>
          </wp:inline>
        </w:drawing>
      </w:r>
      <w:r w:rsidR="00B37BC2" w:rsidRPr="00B37BC2">
        <w:rPr>
          <w:rFonts w:eastAsia="Times New Roman"/>
          <w:szCs w:val="28"/>
        </w:rPr>
        <w:t xml:space="preserve"> related to the contentions made by the </w:t>
      </w:r>
      <w:r>
        <w:rPr>
          <w:rFonts w:eastAsia="Times New Roman"/>
          <w:szCs w:val="28"/>
        </w:rPr>
        <w:t>p</w:t>
      </w:r>
      <w:r w:rsidR="00B37BC2" w:rsidRPr="00B37BC2">
        <w:rPr>
          <w:rFonts w:eastAsia="Times New Roman"/>
          <w:szCs w:val="28"/>
        </w:rPr>
        <w:t xml:space="preserve">laintiff in </w:t>
      </w:r>
      <w:r w:rsidR="0077694C">
        <w:rPr>
          <w:rFonts w:eastAsia="Times New Roman"/>
          <w:szCs w:val="28"/>
        </w:rPr>
        <w:t>P’s</w:t>
      </w:r>
      <w:r w:rsidR="00B37BC2" w:rsidRPr="00B37BC2">
        <w:rPr>
          <w:rFonts w:eastAsia="Times New Roman"/>
          <w:szCs w:val="28"/>
        </w:rPr>
        <w:t xml:space="preserve"> Answers. </w:t>
      </w:r>
      <w:r>
        <w:rPr>
          <w:rFonts w:eastAsia="Times New Roman"/>
          <w:szCs w:val="28"/>
        </w:rPr>
        <w:t xml:space="preserve"> </w:t>
      </w:r>
      <w:r w:rsidR="00B37BC2" w:rsidRPr="00B37BC2">
        <w:rPr>
          <w:rFonts w:eastAsia="Times New Roman"/>
          <w:szCs w:val="28"/>
        </w:rPr>
        <w:t xml:space="preserve">For instance, specified documents in support of the </w:t>
      </w:r>
      <w:r>
        <w:rPr>
          <w:rFonts w:eastAsia="Times New Roman"/>
          <w:szCs w:val="28"/>
        </w:rPr>
        <w:t>p</w:t>
      </w:r>
      <w:r w:rsidR="00AF7C11">
        <w:rPr>
          <w:rFonts w:eastAsia="Times New Roman"/>
          <w:szCs w:val="28"/>
        </w:rPr>
        <w:t>laintiff’</w:t>
      </w:r>
      <w:r w:rsidR="00B37BC2" w:rsidRPr="00B37BC2">
        <w:rPr>
          <w:rFonts w:eastAsia="Times New Roman"/>
          <w:szCs w:val="28"/>
        </w:rPr>
        <w:t xml:space="preserve">s alleged engagement in the business of </w:t>
      </w:r>
      <w:r w:rsidR="00AF7C11" w:rsidRPr="00AF7C11">
        <w:rPr>
          <w:rStyle w:val="Emphasis"/>
          <w:rFonts w:ascii="PMingLiU" w:eastAsia="PMingLiU" w:hAnsi="PMingLiU" w:cs="微软雅黑" w:hint="eastAsia"/>
          <w:b w:val="0"/>
          <w:color w:val="202124"/>
          <w:szCs w:val="28"/>
          <w:lang w:val="en-HK"/>
        </w:rPr>
        <w:t>库店</w:t>
      </w:r>
      <w:r w:rsidR="00B37BC2" w:rsidRPr="00B37BC2">
        <w:rPr>
          <w:rFonts w:eastAsia="Times New Roman"/>
          <w:szCs w:val="28"/>
        </w:rPr>
        <w:t xml:space="preserve">like receipts of commissions, full transaction records shown on passbooks or bank statements of the </w:t>
      </w:r>
      <w:r>
        <w:rPr>
          <w:rFonts w:eastAsia="Times New Roman"/>
          <w:szCs w:val="28"/>
        </w:rPr>
        <w:t>p</w:t>
      </w:r>
      <w:r w:rsidR="00B37BC2" w:rsidRPr="00B37BC2">
        <w:rPr>
          <w:rFonts w:eastAsia="Times New Roman"/>
          <w:szCs w:val="28"/>
        </w:rPr>
        <w:t>laintiff</w:t>
      </w:r>
      <w:r>
        <w:rPr>
          <w:rFonts w:eastAsia="Times New Roman"/>
          <w:szCs w:val="28"/>
        </w:rPr>
        <w:t>’</w:t>
      </w:r>
      <w:r w:rsidR="00B37BC2" w:rsidRPr="00B37BC2">
        <w:rPr>
          <w:rFonts w:eastAsia="Times New Roman"/>
          <w:szCs w:val="28"/>
        </w:rPr>
        <w:t xml:space="preserve">s bank accounts relating to the business of </w:t>
      </w:r>
      <w:r w:rsidR="00AF7C11" w:rsidRPr="00AF7C11">
        <w:rPr>
          <w:rStyle w:val="Emphasis"/>
          <w:rFonts w:ascii="PMingLiU" w:eastAsia="PMingLiU" w:hAnsi="PMingLiU" w:cs="微软雅黑" w:hint="eastAsia"/>
          <w:b w:val="0"/>
          <w:color w:val="202124"/>
          <w:szCs w:val="28"/>
          <w:lang w:val="en-HK"/>
        </w:rPr>
        <w:t>库店</w:t>
      </w:r>
      <w:r w:rsidR="00B37BC2" w:rsidRPr="00B37BC2">
        <w:rPr>
          <w:rFonts w:eastAsia="Times New Roman"/>
          <w:szCs w:val="28"/>
        </w:rPr>
        <w:t xml:space="preserve">and/or the </w:t>
      </w:r>
      <w:r w:rsidR="00B37BC2" w:rsidRPr="00B37BC2">
        <w:rPr>
          <w:noProof/>
          <w:szCs w:val="28"/>
        </w:rPr>
        <w:drawing>
          <wp:inline distT="0" distB="0" distL="0" distR="0" wp14:anchorId="48629095" wp14:editId="08517727">
            <wp:extent cx="9145" cy="13716"/>
            <wp:effectExtent l="0" t="0" r="0" b="0"/>
            <wp:docPr id="7217" name="Picture 7217"/>
            <wp:cNvGraphicFramePr/>
            <a:graphic xmlns:a="http://schemas.openxmlformats.org/drawingml/2006/main">
              <a:graphicData uri="http://schemas.openxmlformats.org/drawingml/2006/picture">
                <pic:pic xmlns:pic="http://schemas.openxmlformats.org/drawingml/2006/picture">
                  <pic:nvPicPr>
                    <pic:cNvPr id="7217" name="Picture 7217"/>
                    <pic:cNvPicPr/>
                  </pic:nvPicPr>
                  <pic:blipFill>
                    <a:blip r:embed="rId13"/>
                    <a:stretch>
                      <a:fillRect/>
                    </a:stretch>
                  </pic:blipFill>
                  <pic:spPr>
                    <a:xfrm>
                      <a:off x="0" y="0"/>
                      <a:ext cx="9145" cy="13716"/>
                    </a:xfrm>
                    <a:prstGeom prst="rect">
                      <a:avLst/>
                    </a:prstGeom>
                  </pic:spPr>
                </pic:pic>
              </a:graphicData>
            </a:graphic>
          </wp:inline>
        </w:drawing>
      </w:r>
      <w:r>
        <w:rPr>
          <w:rFonts w:eastAsia="Times New Roman"/>
          <w:szCs w:val="28"/>
        </w:rPr>
        <w:t>p</w:t>
      </w:r>
      <w:r w:rsidR="00B37BC2" w:rsidRPr="00B37BC2">
        <w:rPr>
          <w:rFonts w:eastAsia="Times New Roman"/>
          <w:szCs w:val="28"/>
        </w:rPr>
        <w:t>laintiff</w:t>
      </w:r>
      <w:r>
        <w:rPr>
          <w:rFonts w:eastAsia="Times New Roman"/>
          <w:szCs w:val="28"/>
        </w:rPr>
        <w:t>’</w:t>
      </w:r>
      <w:r w:rsidR="00B37BC2" w:rsidRPr="00B37BC2">
        <w:rPr>
          <w:rFonts w:eastAsia="Times New Roman"/>
          <w:szCs w:val="28"/>
        </w:rPr>
        <w:t>s alleged investments which have not been fully disclosed.</w:t>
      </w:r>
    </w:p>
    <w:p w:rsidR="000552A4" w:rsidRPr="000552A4" w:rsidRDefault="000552A4" w:rsidP="000552A4">
      <w:pPr>
        <w:tabs>
          <w:tab w:val="clear" w:pos="1440"/>
          <w:tab w:val="clear" w:pos="4320"/>
          <w:tab w:val="clear" w:pos="9072"/>
          <w:tab w:val="left" w:pos="2160"/>
        </w:tabs>
        <w:snapToGrid/>
        <w:spacing w:line="360" w:lineRule="auto"/>
        <w:ind w:left="2160" w:right="29" w:hanging="720"/>
        <w:jc w:val="both"/>
        <w:rPr>
          <w:szCs w:val="28"/>
        </w:rPr>
      </w:pPr>
    </w:p>
    <w:p w:rsidR="00B37BC2" w:rsidRDefault="00B37BC2" w:rsidP="000552A4">
      <w:pPr>
        <w:tabs>
          <w:tab w:val="clear" w:pos="1440"/>
          <w:tab w:val="clear" w:pos="4320"/>
          <w:tab w:val="clear" w:pos="9072"/>
          <w:tab w:val="left" w:pos="2160"/>
        </w:tabs>
        <w:snapToGrid/>
        <w:spacing w:line="360" w:lineRule="auto"/>
        <w:ind w:left="2160" w:right="29" w:hanging="720"/>
        <w:jc w:val="both"/>
        <w:rPr>
          <w:rFonts w:eastAsia="Times New Roman"/>
          <w:szCs w:val="28"/>
        </w:rPr>
      </w:pPr>
      <w:r w:rsidRPr="00B37BC2">
        <w:rPr>
          <w:noProof/>
          <w:szCs w:val="28"/>
        </w:rPr>
        <w:drawing>
          <wp:anchor distT="0" distB="0" distL="114300" distR="114300" simplePos="0" relativeHeight="251662336" behindDoc="0" locked="0" layoutInCell="1" allowOverlap="0" wp14:anchorId="3854D089" wp14:editId="28D0E88B">
            <wp:simplePos x="0" y="0"/>
            <wp:positionH relativeFrom="page">
              <wp:posOffset>754380</wp:posOffset>
            </wp:positionH>
            <wp:positionV relativeFrom="page">
              <wp:posOffset>1037844</wp:posOffset>
            </wp:positionV>
            <wp:extent cx="9144" cy="9144"/>
            <wp:effectExtent l="0" t="0" r="0" b="0"/>
            <wp:wrapSquare wrapText="bothSides"/>
            <wp:docPr id="7213" name="Picture 7213"/>
            <wp:cNvGraphicFramePr/>
            <a:graphic xmlns:a="http://schemas.openxmlformats.org/drawingml/2006/main">
              <a:graphicData uri="http://schemas.openxmlformats.org/drawingml/2006/picture">
                <pic:pic xmlns:pic="http://schemas.openxmlformats.org/drawingml/2006/picture">
                  <pic:nvPicPr>
                    <pic:cNvPr id="7213" name="Picture 7213"/>
                    <pic:cNvPicPr/>
                  </pic:nvPicPr>
                  <pic:blipFill>
                    <a:blip r:embed="rId14"/>
                    <a:stretch>
                      <a:fillRect/>
                    </a:stretch>
                  </pic:blipFill>
                  <pic:spPr>
                    <a:xfrm>
                      <a:off x="0" y="0"/>
                      <a:ext cx="9144" cy="9144"/>
                    </a:xfrm>
                    <a:prstGeom prst="rect">
                      <a:avLst/>
                    </a:prstGeom>
                  </pic:spPr>
                </pic:pic>
              </a:graphicData>
            </a:graphic>
          </wp:anchor>
        </w:drawing>
      </w:r>
      <w:r w:rsidRPr="00B37BC2">
        <w:rPr>
          <w:noProof/>
          <w:szCs w:val="28"/>
        </w:rPr>
        <w:drawing>
          <wp:anchor distT="0" distB="0" distL="114300" distR="114300" simplePos="0" relativeHeight="251663360" behindDoc="0" locked="0" layoutInCell="1" allowOverlap="0" wp14:anchorId="7175EEFD" wp14:editId="545E5F96">
            <wp:simplePos x="0" y="0"/>
            <wp:positionH relativeFrom="page">
              <wp:posOffset>749808</wp:posOffset>
            </wp:positionH>
            <wp:positionV relativeFrom="page">
              <wp:posOffset>1051560</wp:posOffset>
            </wp:positionV>
            <wp:extent cx="4572" cy="4572"/>
            <wp:effectExtent l="0" t="0" r="0" b="0"/>
            <wp:wrapSquare wrapText="bothSides"/>
            <wp:docPr id="7214" name="Picture 7214"/>
            <wp:cNvGraphicFramePr/>
            <a:graphic xmlns:a="http://schemas.openxmlformats.org/drawingml/2006/main">
              <a:graphicData uri="http://schemas.openxmlformats.org/drawingml/2006/picture">
                <pic:pic xmlns:pic="http://schemas.openxmlformats.org/drawingml/2006/picture">
                  <pic:nvPicPr>
                    <pic:cNvPr id="7214" name="Picture 7214"/>
                    <pic:cNvPicPr/>
                  </pic:nvPicPr>
                  <pic:blipFill>
                    <a:blip r:embed="rId11"/>
                    <a:stretch>
                      <a:fillRect/>
                    </a:stretch>
                  </pic:blipFill>
                  <pic:spPr>
                    <a:xfrm>
                      <a:off x="0" y="0"/>
                      <a:ext cx="4572" cy="4572"/>
                    </a:xfrm>
                    <a:prstGeom prst="rect">
                      <a:avLst/>
                    </a:prstGeom>
                  </pic:spPr>
                </pic:pic>
              </a:graphicData>
            </a:graphic>
          </wp:anchor>
        </w:drawing>
      </w:r>
      <w:r w:rsidRPr="00B37BC2">
        <w:rPr>
          <w:noProof/>
          <w:szCs w:val="28"/>
        </w:rPr>
        <w:drawing>
          <wp:anchor distT="0" distB="0" distL="114300" distR="114300" simplePos="0" relativeHeight="251664384" behindDoc="0" locked="0" layoutInCell="1" allowOverlap="0" wp14:anchorId="4385EB1D" wp14:editId="0399876A">
            <wp:simplePos x="0" y="0"/>
            <wp:positionH relativeFrom="page">
              <wp:posOffset>731520</wp:posOffset>
            </wp:positionH>
            <wp:positionV relativeFrom="page">
              <wp:posOffset>1069848</wp:posOffset>
            </wp:positionV>
            <wp:extent cx="4572" cy="4572"/>
            <wp:effectExtent l="0" t="0" r="0" b="0"/>
            <wp:wrapSquare wrapText="bothSides"/>
            <wp:docPr id="7215" name="Picture 7215"/>
            <wp:cNvGraphicFramePr/>
            <a:graphic xmlns:a="http://schemas.openxmlformats.org/drawingml/2006/main">
              <a:graphicData uri="http://schemas.openxmlformats.org/drawingml/2006/picture">
                <pic:pic xmlns:pic="http://schemas.openxmlformats.org/drawingml/2006/picture">
                  <pic:nvPicPr>
                    <pic:cNvPr id="7215" name="Picture 7215"/>
                    <pic:cNvPicPr/>
                  </pic:nvPicPr>
                  <pic:blipFill>
                    <a:blip r:embed="rId11"/>
                    <a:stretch>
                      <a:fillRect/>
                    </a:stretch>
                  </pic:blipFill>
                  <pic:spPr>
                    <a:xfrm>
                      <a:off x="0" y="0"/>
                      <a:ext cx="4572" cy="4572"/>
                    </a:xfrm>
                    <a:prstGeom prst="rect">
                      <a:avLst/>
                    </a:prstGeom>
                  </pic:spPr>
                </pic:pic>
              </a:graphicData>
            </a:graphic>
          </wp:anchor>
        </w:drawing>
      </w:r>
      <w:r w:rsidR="000552A4">
        <w:rPr>
          <w:rFonts w:eastAsia="Times New Roman"/>
          <w:szCs w:val="28"/>
        </w:rPr>
        <w:t>(2)</w:t>
      </w:r>
      <w:r w:rsidR="000552A4">
        <w:rPr>
          <w:rFonts w:eastAsia="Times New Roman"/>
          <w:szCs w:val="28"/>
        </w:rPr>
        <w:tab/>
      </w:r>
      <w:r w:rsidRPr="000552A4">
        <w:rPr>
          <w:rFonts w:eastAsia="Times New Roman"/>
          <w:i/>
          <w:szCs w:val="28"/>
        </w:rPr>
        <w:t>Relevance</w:t>
      </w:r>
      <w:r w:rsidRPr="00B37BC2">
        <w:rPr>
          <w:rFonts w:eastAsia="Times New Roman"/>
          <w:szCs w:val="28"/>
        </w:rPr>
        <w:t xml:space="preserve">: The documents sought directly relate to the prognosis of the </w:t>
      </w:r>
      <w:r w:rsidR="002535BF">
        <w:rPr>
          <w:rFonts w:eastAsia="Times New Roman"/>
          <w:szCs w:val="28"/>
        </w:rPr>
        <w:t>p</w:t>
      </w:r>
      <w:r w:rsidRPr="00B37BC2">
        <w:rPr>
          <w:rFonts w:eastAsia="Times New Roman"/>
          <w:szCs w:val="28"/>
        </w:rPr>
        <w:t>laintiff</w:t>
      </w:r>
      <w:r w:rsidR="002535BF">
        <w:rPr>
          <w:rFonts w:eastAsia="Times New Roman"/>
          <w:szCs w:val="28"/>
        </w:rPr>
        <w:t>’</w:t>
      </w:r>
      <w:r w:rsidRPr="00B37BC2">
        <w:rPr>
          <w:rFonts w:eastAsia="Times New Roman"/>
          <w:szCs w:val="28"/>
        </w:rPr>
        <w:t xml:space="preserve">s alleged injuries and his loss of earning capacity which are relied on by the </w:t>
      </w:r>
      <w:r w:rsidR="002535BF">
        <w:rPr>
          <w:rFonts w:eastAsia="Times New Roman"/>
          <w:szCs w:val="28"/>
        </w:rPr>
        <w:t>p</w:t>
      </w:r>
      <w:r w:rsidRPr="00B37BC2">
        <w:rPr>
          <w:rFonts w:eastAsia="Times New Roman"/>
          <w:szCs w:val="28"/>
        </w:rPr>
        <w:t xml:space="preserve">laintiff for his allegation that he was unfit for work after the Accident. </w:t>
      </w:r>
      <w:r w:rsidR="002535BF">
        <w:rPr>
          <w:rFonts w:eastAsia="Times New Roman"/>
          <w:szCs w:val="28"/>
        </w:rPr>
        <w:t xml:space="preserve"> </w:t>
      </w:r>
      <w:r w:rsidRPr="00B37BC2">
        <w:rPr>
          <w:rFonts w:eastAsia="Times New Roman"/>
          <w:szCs w:val="28"/>
        </w:rPr>
        <w:t xml:space="preserve">They also relate to the </w:t>
      </w:r>
      <w:r w:rsidR="002535BF">
        <w:rPr>
          <w:rFonts w:eastAsia="Times New Roman"/>
          <w:szCs w:val="28"/>
        </w:rPr>
        <w:t>p</w:t>
      </w:r>
      <w:r w:rsidRPr="00B37BC2">
        <w:rPr>
          <w:rFonts w:eastAsia="Times New Roman"/>
          <w:szCs w:val="28"/>
        </w:rPr>
        <w:t>laintiff</w:t>
      </w:r>
      <w:r w:rsidR="002535BF">
        <w:rPr>
          <w:rFonts w:eastAsia="Times New Roman"/>
          <w:szCs w:val="28"/>
        </w:rPr>
        <w:t>’</w:t>
      </w:r>
      <w:r w:rsidRPr="00B37BC2">
        <w:rPr>
          <w:rFonts w:eastAsia="Times New Roman"/>
          <w:szCs w:val="28"/>
        </w:rPr>
        <w:t xml:space="preserve">s post-Accident income and financial position and loss of earning capacity which are relevant for the fair assessment of the </w:t>
      </w:r>
      <w:r w:rsidR="002535BF">
        <w:rPr>
          <w:rFonts w:eastAsia="Times New Roman"/>
          <w:szCs w:val="28"/>
        </w:rPr>
        <w:t>p</w:t>
      </w:r>
      <w:r w:rsidR="00AF7C11">
        <w:rPr>
          <w:rFonts w:eastAsia="Times New Roman"/>
          <w:szCs w:val="28"/>
        </w:rPr>
        <w:t>laintiff’</w:t>
      </w:r>
      <w:r w:rsidRPr="00B37BC2">
        <w:rPr>
          <w:rFonts w:eastAsia="Times New Roman"/>
          <w:szCs w:val="28"/>
        </w:rPr>
        <w:t>s claim.</w:t>
      </w:r>
    </w:p>
    <w:p w:rsidR="00C8030A" w:rsidRPr="00B37BC2" w:rsidRDefault="00C8030A" w:rsidP="000552A4">
      <w:pPr>
        <w:tabs>
          <w:tab w:val="clear" w:pos="1440"/>
          <w:tab w:val="clear" w:pos="4320"/>
          <w:tab w:val="clear" w:pos="9072"/>
          <w:tab w:val="left" w:pos="2160"/>
        </w:tabs>
        <w:snapToGrid/>
        <w:spacing w:line="360" w:lineRule="auto"/>
        <w:ind w:left="2160" w:right="29" w:hanging="720"/>
        <w:jc w:val="both"/>
        <w:rPr>
          <w:szCs w:val="28"/>
        </w:rPr>
      </w:pPr>
    </w:p>
    <w:p w:rsidR="00B37BC2" w:rsidRDefault="00C8030A" w:rsidP="000552A4">
      <w:pPr>
        <w:pStyle w:val="ListParagraph"/>
        <w:tabs>
          <w:tab w:val="left" w:pos="2160"/>
        </w:tabs>
        <w:spacing w:line="360" w:lineRule="auto"/>
        <w:ind w:left="2160" w:right="29" w:hanging="720"/>
        <w:jc w:val="both"/>
        <w:rPr>
          <w:rFonts w:eastAsia="Times New Roman"/>
          <w:szCs w:val="28"/>
        </w:rPr>
      </w:pPr>
      <w:r>
        <w:rPr>
          <w:rFonts w:eastAsia="Times New Roman"/>
          <w:szCs w:val="28"/>
        </w:rPr>
        <w:t>(3)</w:t>
      </w:r>
      <w:r>
        <w:rPr>
          <w:rFonts w:eastAsia="Times New Roman"/>
          <w:szCs w:val="28"/>
        </w:rPr>
        <w:tab/>
      </w:r>
      <w:r w:rsidR="00B37BC2" w:rsidRPr="00C8030A">
        <w:rPr>
          <w:rFonts w:eastAsia="Times New Roman"/>
          <w:i/>
          <w:szCs w:val="28"/>
        </w:rPr>
        <w:t xml:space="preserve">In the </w:t>
      </w:r>
      <w:r w:rsidRPr="00C8030A">
        <w:rPr>
          <w:rFonts w:eastAsia="Times New Roman"/>
          <w:i/>
          <w:szCs w:val="28"/>
        </w:rPr>
        <w:t>p</w:t>
      </w:r>
      <w:r w:rsidR="00B37BC2" w:rsidRPr="00C8030A">
        <w:rPr>
          <w:rFonts w:eastAsia="Times New Roman"/>
          <w:i/>
          <w:szCs w:val="28"/>
        </w:rPr>
        <w:t>laintiff</w:t>
      </w:r>
      <w:r w:rsidRPr="00C8030A">
        <w:rPr>
          <w:rFonts w:eastAsia="Times New Roman"/>
          <w:i/>
          <w:szCs w:val="28"/>
        </w:rPr>
        <w:t>’s</w:t>
      </w:r>
      <w:r w:rsidR="00B37BC2" w:rsidRPr="00C8030A">
        <w:rPr>
          <w:rFonts w:eastAsia="Times New Roman"/>
          <w:i/>
          <w:szCs w:val="28"/>
        </w:rPr>
        <w:t xml:space="preserve"> possession, custody or power</w:t>
      </w:r>
      <w:r w:rsidR="00B37BC2" w:rsidRPr="00B37BC2">
        <w:rPr>
          <w:rFonts w:eastAsia="Times New Roman"/>
          <w:szCs w:val="28"/>
        </w:rPr>
        <w:t xml:space="preserve">: </w:t>
      </w:r>
      <w:r w:rsidR="0077694C">
        <w:rPr>
          <w:rFonts w:eastAsia="Times New Roman"/>
          <w:szCs w:val="28"/>
        </w:rPr>
        <w:t>I accept t</w:t>
      </w:r>
      <w:r w:rsidR="00B37BC2" w:rsidRPr="00B37BC2">
        <w:rPr>
          <w:rFonts w:eastAsia="Times New Roman"/>
          <w:szCs w:val="28"/>
        </w:rPr>
        <w:t xml:space="preserve">he </w:t>
      </w:r>
      <w:r>
        <w:rPr>
          <w:rFonts w:eastAsia="Times New Roman"/>
          <w:szCs w:val="28"/>
        </w:rPr>
        <w:t>d</w:t>
      </w:r>
      <w:r w:rsidR="00B37BC2" w:rsidRPr="00B37BC2">
        <w:rPr>
          <w:rFonts w:eastAsia="Times New Roman"/>
          <w:szCs w:val="28"/>
        </w:rPr>
        <w:t>efendants</w:t>
      </w:r>
      <w:r w:rsidR="0077694C">
        <w:rPr>
          <w:rFonts w:eastAsia="Times New Roman"/>
          <w:szCs w:val="28"/>
        </w:rPr>
        <w:t>’ submission</w:t>
      </w:r>
      <w:r w:rsidR="00B37BC2" w:rsidRPr="00B37BC2">
        <w:rPr>
          <w:rFonts w:eastAsia="Times New Roman"/>
          <w:szCs w:val="28"/>
        </w:rPr>
        <w:t xml:space="preserve"> submit that it is in their belief that the </w:t>
      </w:r>
      <w:r>
        <w:rPr>
          <w:rFonts w:eastAsia="Times New Roman"/>
          <w:szCs w:val="28"/>
        </w:rPr>
        <w:t>p</w:t>
      </w:r>
      <w:r w:rsidR="00B37BC2" w:rsidRPr="00B37BC2">
        <w:rPr>
          <w:rFonts w:eastAsia="Times New Roman"/>
          <w:szCs w:val="28"/>
        </w:rPr>
        <w:t xml:space="preserve">laintiff has or has had in his possession, custody or power the documents specified under the </w:t>
      </w:r>
      <w:r w:rsidR="00AF7C11">
        <w:rPr>
          <w:rFonts w:eastAsia="Times New Roman"/>
          <w:szCs w:val="28"/>
        </w:rPr>
        <w:lastRenderedPageBreak/>
        <w:t>s</w:t>
      </w:r>
      <w:r w:rsidR="00B37BC2" w:rsidRPr="00B37BC2">
        <w:rPr>
          <w:rFonts w:eastAsia="Times New Roman"/>
          <w:szCs w:val="28"/>
        </w:rPr>
        <w:t xml:space="preserve">pecific </w:t>
      </w:r>
      <w:r w:rsidR="00AF7C11">
        <w:rPr>
          <w:rFonts w:eastAsia="Times New Roman"/>
          <w:szCs w:val="28"/>
        </w:rPr>
        <w:t>d</w:t>
      </w:r>
      <w:r w:rsidR="00B37BC2" w:rsidRPr="00B37BC2">
        <w:rPr>
          <w:rFonts w:eastAsia="Times New Roman"/>
          <w:szCs w:val="28"/>
        </w:rPr>
        <w:t xml:space="preserve">iscovery, because those are the </w:t>
      </w:r>
      <w:r>
        <w:rPr>
          <w:rFonts w:eastAsia="Times New Roman"/>
          <w:szCs w:val="28"/>
        </w:rPr>
        <w:t>p</w:t>
      </w:r>
      <w:r w:rsidR="00B37BC2" w:rsidRPr="00B37BC2">
        <w:rPr>
          <w:rFonts w:eastAsia="Times New Roman"/>
          <w:szCs w:val="28"/>
        </w:rPr>
        <w:t>laintiff</w:t>
      </w:r>
      <w:r>
        <w:rPr>
          <w:rFonts w:eastAsia="Times New Roman"/>
          <w:szCs w:val="28"/>
        </w:rPr>
        <w:t>’</w:t>
      </w:r>
      <w:r w:rsidR="00B37BC2" w:rsidRPr="00B37BC2">
        <w:rPr>
          <w:rFonts w:eastAsia="Times New Roman"/>
          <w:szCs w:val="28"/>
        </w:rPr>
        <w:t xml:space="preserve">s bank statements or passbooks or documents showing the transaction records of the </w:t>
      </w:r>
      <w:r>
        <w:rPr>
          <w:rFonts w:eastAsia="Times New Roman"/>
          <w:szCs w:val="28"/>
        </w:rPr>
        <w:t>p</w:t>
      </w:r>
      <w:r w:rsidR="00AF7C11">
        <w:rPr>
          <w:rFonts w:eastAsia="Times New Roman"/>
          <w:szCs w:val="28"/>
        </w:rPr>
        <w:t>laintiff’</w:t>
      </w:r>
      <w:r w:rsidR="00B37BC2" w:rsidRPr="00B37BC2">
        <w:rPr>
          <w:rFonts w:eastAsia="Times New Roman"/>
          <w:szCs w:val="28"/>
        </w:rPr>
        <w:t>s bank accounts which should have bee</w:t>
      </w:r>
      <w:r>
        <w:rPr>
          <w:rFonts w:eastAsia="Times New Roman"/>
          <w:szCs w:val="28"/>
        </w:rPr>
        <w:t>n possessed or retained by the p</w:t>
      </w:r>
      <w:r w:rsidR="00B37BC2" w:rsidRPr="00B37BC2">
        <w:rPr>
          <w:rFonts w:eastAsia="Times New Roman"/>
          <w:szCs w:val="28"/>
        </w:rPr>
        <w:t xml:space="preserve">laintiff or which the </w:t>
      </w:r>
      <w:r>
        <w:rPr>
          <w:rFonts w:eastAsia="Times New Roman"/>
          <w:szCs w:val="28"/>
        </w:rPr>
        <w:t>p</w:t>
      </w:r>
      <w:r w:rsidR="00B37BC2" w:rsidRPr="00B37BC2">
        <w:rPr>
          <w:rFonts w:eastAsia="Times New Roman"/>
          <w:szCs w:val="28"/>
        </w:rPr>
        <w:t xml:space="preserve">laintiff has the power to obtain as the holder of those bank accounts or the one who effected the transactions to or from the </w:t>
      </w:r>
      <w:r>
        <w:rPr>
          <w:rFonts w:eastAsia="Times New Roman"/>
          <w:szCs w:val="28"/>
        </w:rPr>
        <w:t>p</w:t>
      </w:r>
      <w:r w:rsidR="00AF7C11">
        <w:rPr>
          <w:rFonts w:eastAsia="Times New Roman"/>
          <w:szCs w:val="28"/>
        </w:rPr>
        <w:t>laintiff’</w:t>
      </w:r>
      <w:r w:rsidR="00B37BC2" w:rsidRPr="00B37BC2">
        <w:rPr>
          <w:rFonts w:eastAsia="Times New Roman"/>
          <w:szCs w:val="28"/>
        </w:rPr>
        <w:t xml:space="preserve">s bank accounts. </w:t>
      </w:r>
      <w:r>
        <w:rPr>
          <w:rFonts w:eastAsia="Times New Roman"/>
          <w:szCs w:val="28"/>
        </w:rPr>
        <w:t xml:space="preserve"> </w:t>
      </w:r>
      <w:r w:rsidR="0077694C">
        <w:rPr>
          <w:rFonts w:eastAsia="Times New Roman"/>
          <w:szCs w:val="28"/>
        </w:rPr>
        <w:t>I further accept that f</w:t>
      </w:r>
      <w:r w:rsidR="00B37BC2" w:rsidRPr="00B37BC2">
        <w:rPr>
          <w:rFonts w:eastAsia="Times New Roman"/>
          <w:szCs w:val="28"/>
        </w:rPr>
        <w:t xml:space="preserve">or documents relating to the </w:t>
      </w:r>
      <w:r>
        <w:rPr>
          <w:rFonts w:eastAsia="Times New Roman"/>
          <w:szCs w:val="28"/>
        </w:rPr>
        <w:t>p</w:t>
      </w:r>
      <w:r w:rsidR="00B37BC2" w:rsidRPr="00B37BC2">
        <w:rPr>
          <w:rFonts w:eastAsia="Times New Roman"/>
          <w:szCs w:val="28"/>
        </w:rPr>
        <w:t xml:space="preserve">laintiff's injuries or investments or engagement in the business of they are likewise likely to be in the </w:t>
      </w:r>
      <w:r>
        <w:rPr>
          <w:rFonts w:eastAsia="Times New Roman"/>
          <w:szCs w:val="28"/>
        </w:rPr>
        <w:t>p</w:t>
      </w:r>
      <w:r w:rsidR="00B37BC2" w:rsidRPr="00B37BC2">
        <w:rPr>
          <w:rFonts w:eastAsia="Times New Roman"/>
          <w:szCs w:val="28"/>
        </w:rPr>
        <w:t>laintiff</w:t>
      </w:r>
      <w:r>
        <w:rPr>
          <w:rFonts w:eastAsia="Times New Roman"/>
          <w:szCs w:val="28"/>
        </w:rPr>
        <w:t>’</w:t>
      </w:r>
      <w:r w:rsidR="00B37BC2" w:rsidRPr="00B37BC2">
        <w:rPr>
          <w:rFonts w:eastAsia="Times New Roman"/>
          <w:szCs w:val="28"/>
        </w:rPr>
        <w:t>s possession, custody or power as</w:t>
      </w:r>
      <w:r w:rsidR="000552A4">
        <w:rPr>
          <w:rFonts w:eastAsia="Times New Roman"/>
          <w:szCs w:val="28"/>
        </w:rPr>
        <w:t xml:space="preserve"> </w:t>
      </w:r>
      <w:r w:rsidR="00B37BC2" w:rsidRPr="00B37BC2">
        <w:rPr>
          <w:rFonts w:eastAsia="Times New Roman"/>
          <w:szCs w:val="28"/>
        </w:rPr>
        <w:t xml:space="preserve">there is a high likelihood that the </w:t>
      </w:r>
      <w:r>
        <w:rPr>
          <w:rFonts w:eastAsia="Times New Roman"/>
          <w:szCs w:val="28"/>
        </w:rPr>
        <w:t>p</w:t>
      </w:r>
      <w:r w:rsidR="00B37BC2" w:rsidRPr="00B37BC2">
        <w:rPr>
          <w:rFonts w:eastAsia="Times New Roman"/>
          <w:szCs w:val="28"/>
        </w:rPr>
        <w:t>laintiff is the only person who can gain access to and possess or obtain those supporting documents.</w:t>
      </w:r>
    </w:p>
    <w:p w:rsidR="00C8030A" w:rsidRPr="00B37BC2" w:rsidRDefault="00C8030A" w:rsidP="000552A4">
      <w:pPr>
        <w:pStyle w:val="ListParagraph"/>
        <w:tabs>
          <w:tab w:val="left" w:pos="2160"/>
        </w:tabs>
        <w:spacing w:line="360" w:lineRule="auto"/>
        <w:ind w:left="2160" w:right="29" w:hanging="720"/>
        <w:jc w:val="both"/>
        <w:rPr>
          <w:szCs w:val="28"/>
        </w:rPr>
      </w:pPr>
    </w:p>
    <w:p w:rsidR="00B37BC2" w:rsidRDefault="00C8030A" w:rsidP="000552A4">
      <w:pPr>
        <w:tabs>
          <w:tab w:val="clear" w:pos="1440"/>
          <w:tab w:val="clear" w:pos="4320"/>
          <w:tab w:val="clear" w:pos="9072"/>
          <w:tab w:val="left" w:pos="2160"/>
        </w:tabs>
        <w:snapToGrid/>
        <w:spacing w:line="360" w:lineRule="auto"/>
        <w:ind w:left="2160" w:right="29" w:hanging="720"/>
        <w:jc w:val="both"/>
        <w:rPr>
          <w:rFonts w:eastAsia="Times New Roman"/>
          <w:szCs w:val="28"/>
        </w:rPr>
      </w:pPr>
      <w:r>
        <w:rPr>
          <w:rFonts w:eastAsia="Times New Roman"/>
          <w:szCs w:val="28"/>
        </w:rPr>
        <w:t>(4)</w:t>
      </w:r>
      <w:r>
        <w:rPr>
          <w:rFonts w:eastAsia="Times New Roman"/>
          <w:szCs w:val="28"/>
        </w:rPr>
        <w:tab/>
      </w:r>
      <w:r w:rsidR="00B37BC2" w:rsidRPr="00C8030A">
        <w:rPr>
          <w:rFonts w:eastAsia="Times New Roman"/>
          <w:i/>
          <w:szCs w:val="28"/>
        </w:rPr>
        <w:t>Necessity</w:t>
      </w:r>
      <w:r w:rsidR="00B37BC2" w:rsidRPr="00B37BC2">
        <w:rPr>
          <w:rFonts w:eastAsia="Times New Roman"/>
          <w:szCs w:val="28"/>
        </w:rPr>
        <w:t xml:space="preserve">: The requested documents are necessary for considering whether it was indeed the </w:t>
      </w:r>
      <w:r>
        <w:rPr>
          <w:rFonts w:eastAsia="Times New Roman"/>
          <w:szCs w:val="28"/>
        </w:rPr>
        <w:t>p</w:t>
      </w:r>
      <w:r w:rsidR="00AF7C11">
        <w:rPr>
          <w:rFonts w:eastAsia="Times New Roman"/>
          <w:szCs w:val="28"/>
        </w:rPr>
        <w:t>laintiff’</w:t>
      </w:r>
      <w:r w:rsidR="00B37BC2" w:rsidRPr="00B37BC2">
        <w:rPr>
          <w:rFonts w:eastAsia="Times New Roman"/>
          <w:szCs w:val="28"/>
        </w:rPr>
        <w:t>s case that he was unfit for resuming his pre-</w:t>
      </w:r>
      <w:r w:rsidR="0077694C">
        <w:rPr>
          <w:rFonts w:eastAsia="Times New Roman"/>
          <w:szCs w:val="28"/>
        </w:rPr>
        <w:t>a</w:t>
      </w:r>
      <w:r w:rsidR="00B37BC2" w:rsidRPr="00B37BC2">
        <w:rPr>
          <w:rFonts w:eastAsia="Times New Roman"/>
          <w:szCs w:val="28"/>
        </w:rPr>
        <w:t xml:space="preserve">ccident job or other similar occupation after the Accident as contended by the </w:t>
      </w:r>
      <w:r>
        <w:rPr>
          <w:rFonts w:eastAsia="Times New Roman"/>
          <w:szCs w:val="28"/>
        </w:rPr>
        <w:t>p</w:t>
      </w:r>
      <w:r w:rsidR="00B37BC2" w:rsidRPr="00B37BC2">
        <w:rPr>
          <w:rFonts w:eastAsia="Times New Roman"/>
          <w:szCs w:val="28"/>
        </w:rPr>
        <w:t xml:space="preserve">laintiff and assessing the quantum of the </w:t>
      </w:r>
      <w:r>
        <w:rPr>
          <w:rFonts w:eastAsia="Times New Roman"/>
          <w:szCs w:val="28"/>
        </w:rPr>
        <w:t>p</w:t>
      </w:r>
      <w:r w:rsidR="00AF7C11">
        <w:rPr>
          <w:rFonts w:eastAsia="Times New Roman"/>
          <w:szCs w:val="28"/>
        </w:rPr>
        <w:t>laintiff’</w:t>
      </w:r>
      <w:r w:rsidR="00B37BC2" w:rsidRPr="00B37BC2">
        <w:rPr>
          <w:rFonts w:eastAsia="Times New Roman"/>
          <w:szCs w:val="28"/>
        </w:rPr>
        <w:t xml:space="preserve">s alleged loss of earning capacity and pre-trial loss of earnings, and also assessing the </w:t>
      </w:r>
      <w:r>
        <w:rPr>
          <w:rFonts w:eastAsia="Times New Roman"/>
          <w:szCs w:val="28"/>
        </w:rPr>
        <w:t>p</w:t>
      </w:r>
      <w:r w:rsidR="00AF7C11">
        <w:rPr>
          <w:rFonts w:eastAsia="Times New Roman"/>
          <w:szCs w:val="28"/>
        </w:rPr>
        <w:t>laintiff’</w:t>
      </w:r>
      <w:r w:rsidR="00B37BC2" w:rsidRPr="00B37BC2">
        <w:rPr>
          <w:rFonts w:eastAsia="Times New Roman"/>
          <w:szCs w:val="28"/>
        </w:rPr>
        <w:t xml:space="preserve">s post-Accident financial status, especially how the </w:t>
      </w:r>
      <w:r>
        <w:rPr>
          <w:rFonts w:eastAsia="Times New Roman"/>
          <w:szCs w:val="28"/>
        </w:rPr>
        <w:t>p</w:t>
      </w:r>
      <w:r w:rsidR="00B37BC2" w:rsidRPr="00B37BC2">
        <w:rPr>
          <w:rFonts w:eastAsia="Times New Roman"/>
          <w:szCs w:val="28"/>
        </w:rPr>
        <w:t>laintiff could afford not to return to work after the Accident and claim to have retired in around September 2017.</w:t>
      </w:r>
    </w:p>
    <w:p w:rsidR="00C8030A" w:rsidRPr="00B37BC2" w:rsidRDefault="00C8030A" w:rsidP="000552A4">
      <w:pPr>
        <w:tabs>
          <w:tab w:val="clear" w:pos="1440"/>
          <w:tab w:val="clear" w:pos="4320"/>
          <w:tab w:val="clear" w:pos="9072"/>
          <w:tab w:val="left" w:pos="2160"/>
        </w:tabs>
        <w:snapToGrid/>
        <w:spacing w:line="360" w:lineRule="auto"/>
        <w:ind w:left="2160" w:right="29" w:hanging="720"/>
        <w:jc w:val="both"/>
        <w:rPr>
          <w:szCs w:val="28"/>
        </w:rPr>
      </w:pPr>
    </w:p>
    <w:p w:rsidR="00B37BC2" w:rsidRDefault="00C8030A" w:rsidP="000552A4">
      <w:pPr>
        <w:tabs>
          <w:tab w:val="clear" w:pos="1440"/>
          <w:tab w:val="clear" w:pos="4320"/>
          <w:tab w:val="clear" w:pos="9072"/>
          <w:tab w:val="left" w:pos="2160"/>
        </w:tabs>
        <w:snapToGrid/>
        <w:spacing w:line="360" w:lineRule="auto"/>
        <w:ind w:left="2160" w:right="29" w:hanging="720"/>
        <w:jc w:val="both"/>
        <w:rPr>
          <w:rFonts w:eastAsia="Times New Roman"/>
          <w:szCs w:val="28"/>
        </w:rPr>
      </w:pPr>
      <w:r>
        <w:rPr>
          <w:rFonts w:eastAsia="Times New Roman"/>
          <w:szCs w:val="28"/>
        </w:rPr>
        <w:t>(5)</w:t>
      </w:r>
      <w:r>
        <w:rPr>
          <w:rFonts w:eastAsia="Times New Roman"/>
          <w:szCs w:val="28"/>
        </w:rPr>
        <w:tab/>
      </w:r>
      <w:r w:rsidR="00B37BC2" w:rsidRPr="00B37BC2">
        <w:rPr>
          <w:rFonts w:eastAsia="Times New Roman"/>
          <w:szCs w:val="28"/>
        </w:rPr>
        <w:t xml:space="preserve">Such requests are necessary to allow the </w:t>
      </w:r>
      <w:r>
        <w:rPr>
          <w:rFonts w:eastAsia="Times New Roman"/>
          <w:szCs w:val="28"/>
        </w:rPr>
        <w:t>d</w:t>
      </w:r>
      <w:r w:rsidR="00B37BC2" w:rsidRPr="00B37BC2">
        <w:rPr>
          <w:rFonts w:eastAsia="Times New Roman"/>
          <w:szCs w:val="28"/>
        </w:rPr>
        <w:t xml:space="preserve">efendants to fairly assess the quantum of damages at this </w:t>
      </w:r>
      <w:r w:rsidR="00B37BC2" w:rsidRPr="00B37BC2">
        <w:rPr>
          <w:rFonts w:eastAsia="Times New Roman"/>
          <w:szCs w:val="28"/>
        </w:rPr>
        <w:lastRenderedPageBreak/>
        <w:t>interlocutory stage for the purpose of assisting the parties fairly to bring the action to an end by settlement or mediation in due course or saving costs.</w:t>
      </w:r>
    </w:p>
    <w:p w:rsidR="0039307F" w:rsidRPr="00B37BC2" w:rsidRDefault="0039307F" w:rsidP="000552A4">
      <w:pPr>
        <w:tabs>
          <w:tab w:val="clear" w:pos="1440"/>
          <w:tab w:val="clear" w:pos="4320"/>
          <w:tab w:val="clear" w:pos="9072"/>
          <w:tab w:val="left" w:pos="2160"/>
        </w:tabs>
        <w:snapToGrid/>
        <w:spacing w:line="360" w:lineRule="auto"/>
        <w:ind w:left="2160" w:right="29" w:hanging="720"/>
        <w:jc w:val="both"/>
        <w:rPr>
          <w:szCs w:val="28"/>
        </w:rPr>
      </w:pPr>
    </w:p>
    <w:p w:rsidR="00B37BC2" w:rsidRDefault="0039307F" w:rsidP="000552A4">
      <w:pPr>
        <w:tabs>
          <w:tab w:val="clear" w:pos="1440"/>
          <w:tab w:val="clear" w:pos="4320"/>
          <w:tab w:val="clear" w:pos="9072"/>
          <w:tab w:val="left" w:pos="2160"/>
        </w:tabs>
        <w:snapToGrid/>
        <w:spacing w:line="360" w:lineRule="auto"/>
        <w:ind w:left="2160" w:right="29" w:hanging="720"/>
        <w:jc w:val="both"/>
        <w:rPr>
          <w:rFonts w:eastAsia="Times New Roman"/>
          <w:szCs w:val="28"/>
        </w:rPr>
      </w:pPr>
      <w:r>
        <w:rPr>
          <w:rFonts w:eastAsia="Times New Roman"/>
          <w:szCs w:val="28"/>
        </w:rPr>
        <w:t>(6)</w:t>
      </w:r>
      <w:r>
        <w:rPr>
          <w:rFonts w:eastAsia="Times New Roman"/>
          <w:szCs w:val="28"/>
        </w:rPr>
        <w:tab/>
      </w:r>
      <w:r w:rsidR="00B37BC2" w:rsidRPr="00B37BC2">
        <w:rPr>
          <w:rFonts w:eastAsia="Times New Roman"/>
          <w:szCs w:val="28"/>
        </w:rPr>
        <w:t xml:space="preserve">Most importantly, </w:t>
      </w:r>
      <w:r w:rsidR="0077694C">
        <w:rPr>
          <w:rFonts w:eastAsia="Times New Roman"/>
          <w:szCs w:val="28"/>
        </w:rPr>
        <w:t xml:space="preserve">I agree with the defendants that </w:t>
      </w:r>
      <w:r w:rsidR="00B37BC2" w:rsidRPr="00B37BC2">
        <w:rPr>
          <w:rFonts w:eastAsia="Times New Roman"/>
          <w:szCs w:val="28"/>
        </w:rPr>
        <w:t xml:space="preserve">when considering the </w:t>
      </w:r>
      <w:r w:rsidR="003D431D">
        <w:rPr>
          <w:rFonts w:eastAsia="Times New Roman"/>
          <w:szCs w:val="28"/>
        </w:rPr>
        <w:t>s</w:t>
      </w:r>
      <w:r w:rsidR="00B37BC2" w:rsidRPr="00B37BC2">
        <w:rPr>
          <w:rFonts w:eastAsia="Times New Roman"/>
          <w:szCs w:val="28"/>
        </w:rPr>
        <w:t xml:space="preserve">pecific </w:t>
      </w:r>
      <w:r w:rsidR="003D431D">
        <w:rPr>
          <w:rFonts w:eastAsia="Times New Roman"/>
          <w:szCs w:val="28"/>
        </w:rPr>
        <w:t>d</w:t>
      </w:r>
      <w:r w:rsidR="00B37BC2" w:rsidRPr="00B37BC2">
        <w:rPr>
          <w:rFonts w:eastAsia="Times New Roman"/>
          <w:szCs w:val="28"/>
        </w:rPr>
        <w:t xml:space="preserve">iscovery, it does not matter whether the </w:t>
      </w:r>
      <w:r>
        <w:rPr>
          <w:rFonts w:eastAsia="Times New Roman"/>
          <w:szCs w:val="28"/>
        </w:rPr>
        <w:t>p</w:t>
      </w:r>
      <w:r w:rsidR="00B37BC2" w:rsidRPr="00B37BC2">
        <w:rPr>
          <w:rFonts w:eastAsia="Times New Roman"/>
          <w:szCs w:val="28"/>
        </w:rPr>
        <w:t>laintiff in f</w:t>
      </w:r>
      <w:r>
        <w:rPr>
          <w:rFonts w:eastAsia="Times New Roman"/>
          <w:szCs w:val="28"/>
        </w:rPr>
        <w:t>a</w:t>
      </w:r>
      <w:r w:rsidR="00B37BC2" w:rsidRPr="00B37BC2">
        <w:rPr>
          <w:rFonts w:eastAsia="Times New Roman"/>
          <w:szCs w:val="28"/>
        </w:rPr>
        <w:t>ct has the documents sought in his possession, custody or power, it is the prerequisites of existence, possession, custody or power and relevance of the specified documents that matter.</w:t>
      </w:r>
    </w:p>
    <w:p w:rsidR="000552A4" w:rsidRPr="00B37BC2" w:rsidRDefault="000552A4" w:rsidP="000552A4">
      <w:pPr>
        <w:tabs>
          <w:tab w:val="clear" w:pos="1440"/>
          <w:tab w:val="clear" w:pos="4320"/>
          <w:tab w:val="clear" w:pos="9072"/>
        </w:tabs>
        <w:snapToGrid/>
        <w:spacing w:line="360" w:lineRule="auto"/>
        <w:ind w:right="29"/>
        <w:jc w:val="both"/>
        <w:rPr>
          <w:szCs w:val="28"/>
        </w:rPr>
      </w:pPr>
    </w:p>
    <w:p w:rsidR="00B37BC2" w:rsidRPr="00F017BD" w:rsidRDefault="0077694C" w:rsidP="00F017BD">
      <w:pPr>
        <w:pStyle w:val="ListParagraph"/>
        <w:numPr>
          <w:ilvl w:val="0"/>
          <w:numId w:val="17"/>
        </w:numPr>
        <w:spacing w:line="360" w:lineRule="auto"/>
        <w:ind w:left="0" w:right="29" w:firstLine="0"/>
        <w:jc w:val="both"/>
        <w:rPr>
          <w:szCs w:val="28"/>
        </w:rPr>
      </w:pPr>
      <w:r>
        <w:rPr>
          <w:rFonts w:eastAsia="Times New Roman"/>
          <w:szCs w:val="28"/>
        </w:rPr>
        <w:t xml:space="preserve">Hence, </w:t>
      </w:r>
      <w:r w:rsidR="004D49D3">
        <w:rPr>
          <w:rFonts w:eastAsia="Times New Roman"/>
          <w:szCs w:val="28"/>
        </w:rPr>
        <w:t>I accept the above submissions of the defendants</w:t>
      </w:r>
      <w:r>
        <w:rPr>
          <w:rFonts w:eastAsia="Times New Roman"/>
          <w:szCs w:val="28"/>
        </w:rPr>
        <w:t xml:space="preserve"> without any reservation</w:t>
      </w:r>
      <w:r w:rsidR="004D49D3">
        <w:rPr>
          <w:rFonts w:eastAsia="Times New Roman"/>
          <w:szCs w:val="28"/>
        </w:rPr>
        <w:t xml:space="preserve">. </w:t>
      </w:r>
      <w:r w:rsidR="005D2DCF">
        <w:rPr>
          <w:rFonts w:eastAsia="Times New Roman"/>
          <w:szCs w:val="28"/>
        </w:rPr>
        <w:t xml:space="preserve">I find that </w:t>
      </w:r>
      <w:r w:rsidR="00B37BC2" w:rsidRPr="00B37BC2">
        <w:rPr>
          <w:rFonts w:eastAsia="Times New Roman"/>
          <w:szCs w:val="28"/>
        </w:rPr>
        <w:t xml:space="preserve">the threshold for the </w:t>
      </w:r>
      <w:r w:rsidR="000C1694">
        <w:rPr>
          <w:rFonts w:eastAsia="Times New Roman"/>
          <w:szCs w:val="28"/>
        </w:rPr>
        <w:t>S</w:t>
      </w:r>
      <w:r w:rsidR="00B37BC2" w:rsidRPr="00B37BC2">
        <w:rPr>
          <w:rFonts w:eastAsia="Times New Roman"/>
          <w:szCs w:val="28"/>
        </w:rPr>
        <w:t xml:space="preserve">pecific </w:t>
      </w:r>
      <w:r w:rsidR="000C1694">
        <w:rPr>
          <w:rFonts w:eastAsia="Times New Roman"/>
          <w:szCs w:val="28"/>
        </w:rPr>
        <w:t>D</w:t>
      </w:r>
      <w:r w:rsidR="00B37BC2" w:rsidRPr="00B37BC2">
        <w:rPr>
          <w:rFonts w:eastAsia="Times New Roman"/>
          <w:szCs w:val="28"/>
        </w:rPr>
        <w:t>iscovery has clearly been satisfied.</w:t>
      </w:r>
      <w:r w:rsidR="00F017BD">
        <w:rPr>
          <w:rFonts w:eastAsia="Times New Roman"/>
          <w:szCs w:val="28"/>
        </w:rPr>
        <w:t xml:space="preserve"> </w:t>
      </w:r>
      <w:r w:rsidR="00B37BC2" w:rsidRPr="00B37BC2">
        <w:rPr>
          <w:rFonts w:eastAsia="Times New Roman"/>
          <w:szCs w:val="28"/>
        </w:rPr>
        <w:t xml:space="preserve"> </w:t>
      </w:r>
      <w:r w:rsidR="005D2DCF">
        <w:rPr>
          <w:rFonts w:eastAsia="Times New Roman"/>
          <w:szCs w:val="28"/>
        </w:rPr>
        <w:t>I find that t</w:t>
      </w:r>
      <w:r w:rsidR="00B37BC2" w:rsidRPr="00B37BC2">
        <w:rPr>
          <w:rFonts w:eastAsia="Times New Roman"/>
          <w:szCs w:val="28"/>
        </w:rPr>
        <w:t xml:space="preserve">he </w:t>
      </w:r>
      <w:r w:rsidR="00F017BD">
        <w:rPr>
          <w:rFonts w:eastAsia="Times New Roman"/>
          <w:szCs w:val="28"/>
        </w:rPr>
        <w:t>p</w:t>
      </w:r>
      <w:r w:rsidR="00B37BC2" w:rsidRPr="00B37BC2">
        <w:rPr>
          <w:rFonts w:eastAsia="Times New Roman"/>
          <w:szCs w:val="28"/>
        </w:rPr>
        <w:t xml:space="preserve">laintiff is obliged to disclose the documents specified by the </w:t>
      </w:r>
      <w:r w:rsidR="00F017BD">
        <w:rPr>
          <w:rFonts w:eastAsia="Times New Roman"/>
          <w:szCs w:val="28"/>
        </w:rPr>
        <w:t>d</w:t>
      </w:r>
      <w:r w:rsidR="00B37BC2" w:rsidRPr="00B37BC2">
        <w:rPr>
          <w:rFonts w:eastAsia="Times New Roman"/>
          <w:szCs w:val="28"/>
        </w:rPr>
        <w:t>efendants</w:t>
      </w:r>
      <w:r w:rsidR="005D2DCF">
        <w:rPr>
          <w:rFonts w:eastAsia="Times New Roman"/>
          <w:szCs w:val="28"/>
        </w:rPr>
        <w:t xml:space="preserve"> in the Summons</w:t>
      </w:r>
      <w:r w:rsidR="00B37BC2" w:rsidRPr="00B37BC2">
        <w:rPr>
          <w:rFonts w:eastAsia="Times New Roman"/>
          <w:szCs w:val="28"/>
        </w:rPr>
        <w:t>.</w:t>
      </w:r>
    </w:p>
    <w:p w:rsidR="00F017BD" w:rsidRPr="00B37BC2" w:rsidRDefault="00F017BD" w:rsidP="00F017BD">
      <w:pPr>
        <w:pStyle w:val="ListParagraph"/>
        <w:spacing w:line="360" w:lineRule="auto"/>
        <w:ind w:left="0" w:right="29"/>
        <w:jc w:val="both"/>
        <w:rPr>
          <w:szCs w:val="28"/>
        </w:rPr>
      </w:pPr>
    </w:p>
    <w:p w:rsidR="00B37BC2" w:rsidRPr="0082629C" w:rsidRDefault="005D2DCF" w:rsidP="00AB0226">
      <w:pPr>
        <w:pStyle w:val="ListParagraph"/>
        <w:numPr>
          <w:ilvl w:val="0"/>
          <w:numId w:val="17"/>
        </w:numPr>
        <w:spacing w:line="360" w:lineRule="auto"/>
        <w:ind w:left="0" w:right="29" w:firstLine="0"/>
        <w:jc w:val="both"/>
        <w:rPr>
          <w:szCs w:val="28"/>
        </w:rPr>
      </w:pPr>
      <w:r>
        <w:rPr>
          <w:rFonts w:eastAsia="Times New Roman"/>
          <w:szCs w:val="28"/>
        </w:rPr>
        <w:t xml:space="preserve">I further find that </w:t>
      </w:r>
      <w:r w:rsidR="00B37BC2" w:rsidRPr="0082629C">
        <w:rPr>
          <w:rFonts w:eastAsia="Times New Roman"/>
          <w:szCs w:val="28"/>
        </w:rPr>
        <w:t xml:space="preserve">the </w:t>
      </w:r>
      <w:r>
        <w:rPr>
          <w:rFonts w:eastAsia="Times New Roman"/>
          <w:szCs w:val="28"/>
        </w:rPr>
        <w:t xml:space="preserve">way the </w:t>
      </w:r>
      <w:r w:rsidR="001B1C7A" w:rsidRPr="0082629C">
        <w:rPr>
          <w:rFonts w:eastAsia="Times New Roman"/>
          <w:szCs w:val="28"/>
        </w:rPr>
        <w:t>p</w:t>
      </w:r>
      <w:r w:rsidR="0077694C">
        <w:rPr>
          <w:rFonts w:eastAsia="Times New Roman"/>
          <w:szCs w:val="28"/>
        </w:rPr>
        <w:t xml:space="preserve">laintiff’s attempt </w:t>
      </w:r>
      <w:r>
        <w:rPr>
          <w:rFonts w:eastAsia="Times New Roman"/>
          <w:szCs w:val="28"/>
        </w:rPr>
        <w:t>to</w:t>
      </w:r>
      <w:r w:rsidR="0077694C">
        <w:rPr>
          <w:rFonts w:eastAsia="Times New Roman"/>
          <w:szCs w:val="28"/>
        </w:rPr>
        <w:t xml:space="preserve"> try to</w:t>
      </w:r>
      <w:r>
        <w:rPr>
          <w:rFonts w:eastAsia="Times New Roman"/>
          <w:szCs w:val="28"/>
        </w:rPr>
        <w:t xml:space="preserve"> </w:t>
      </w:r>
      <w:r w:rsidR="00B37BC2" w:rsidRPr="0082629C">
        <w:rPr>
          <w:rFonts w:eastAsia="Times New Roman"/>
          <w:szCs w:val="28"/>
        </w:rPr>
        <w:t xml:space="preserve">deal with the </w:t>
      </w:r>
      <w:r w:rsidR="004D49D3">
        <w:rPr>
          <w:rFonts w:eastAsia="Times New Roman"/>
          <w:szCs w:val="28"/>
        </w:rPr>
        <w:t>S</w:t>
      </w:r>
      <w:r w:rsidR="00B37BC2" w:rsidRPr="0082629C">
        <w:rPr>
          <w:rFonts w:eastAsia="Times New Roman"/>
          <w:szCs w:val="28"/>
        </w:rPr>
        <w:t xml:space="preserve">pecific </w:t>
      </w:r>
      <w:r w:rsidR="004D49D3">
        <w:rPr>
          <w:rFonts w:eastAsia="Times New Roman"/>
          <w:szCs w:val="28"/>
        </w:rPr>
        <w:t>D</w:t>
      </w:r>
      <w:r w:rsidR="00B37BC2" w:rsidRPr="0082629C">
        <w:rPr>
          <w:rFonts w:eastAsia="Times New Roman"/>
          <w:szCs w:val="28"/>
        </w:rPr>
        <w:t>iscovery on a later occasion subsequent to the substantive hearing of the Summons is a delaying tactic</w:t>
      </w:r>
      <w:r>
        <w:rPr>
          <w:rFonts w:eastAsia="Times New Roman"/>
          <w:szCs w:val="28"/>
        </w:rPr>
        <w:t xml:space="preserve">.  It </w:t>
      </w:r>
      <w:r w:rsidR="000C1694">
        <w:rPr>
          <w:rFonts w:eastAsia="Times New Roman"/>
          <w:szCs w:val="28"/>
        </w:rPr>
        <w:t>is</w:t>
      </w:r>
      <w:r>
        <w:rPr>
          <w:rFonts w:eastAsia="Times New Roman"/>
          <w:szCs w:val="28"/>
        </w:rPr>
        <w:t xml:space="preserve"> wholly </w:t>
      </w:r>
      <w:r w:rsidR="00B37BC2" w:rsidRPr="0082629C">
        <w:rPr>
          <w:rFonts w:eastAsia="Times New Roman"/>
          <w:szCs w:val="28"/>
        </w:rPr>
        <w:t xml:space="preserve">unacceptable and unnecessary. </w:t>
      </w:r>
      <w:r w:rsidR="001B2A19" w:rsidRPr="0082629C">
        <w:rPr>
          <w:rFonts w:eastAsia="Times New Roman"/>
          <w:szCs w:val="28"/>
        </w:rPr>
        <w:t xml:space="preserve"> </w:t>
      </w:r>
      <w:r w:rsidR="00B37BC2" w:rsidRPr="0082629C">
        <w:rPr>
          <w:rFonts w:eastAsia="Times New Roman"/>
          <w:szCs w:val="28"/>
        </w:rPr>
        <w:t xml:space="preserve">It is also contrary to the underlying objectives of the </w:t>
      </w:r>
      <w:r w:rsidR="003D431D">
        <w:rPr>
          <w:rFonts w:eastAsia="Times New Roman"/>
          <w:szCs w:val="28"/>
        </w:rPr>
        <w:t>CJR</w:t>
      </w:r>
      <w:r w:rsidR="00B37BC2" w:rsidRPr="0082629C">
        <w:rPr>
          <w:rFonts w:eastAsia="Times New Roman"/>
          <w:szCs w:val="28"/>
        </w:rPr>
        <w:t xml:space="preserve"> which are to deal with the case expeditiously and to save the time and costs of the </w:t>
      </w:r>
      <w:r w:rsidR="001B2A19" w:rsidRPr="0082629C">
        <w:rPr>
          <w:rFonts w:eastAsia="Times New Roman"/>
          <w:szCs w:val="28"/>
        </w:rPr>
        <w:t>c</w:t>
      </w:r>
      <w:r w:rsidR="00B37BC2" w:rsidRPr="0082629C">
        <w:rPr>
          <w:rFonts w:eastAsia="Times New Roman"/>
          <w:szCs w:val="28"/>
        </w:rPr>
        <w:t xml:space="preserve">ourt and the parties. </w:t>
      </w:r>
      <w:r w:rsidR="001B2A19" w:rsidRPr="0082629C">
        <w:rPr>
          <w:rFonts w:eastAsia="Times New Roman"/>
          <w:szCs w:val="28"/>
        </w:rPr>
        <w:t xml:space="preserve"> </w:t>
      </w:r>
      <w:r w:rsidR="00B37BC2" w:rsidRPr="0082629C">
        <w:rPr>
          <w:rFonts w:eastAsia="Times New Roman"/>
          <w:szCs w:val="28"/>
        </w:rPr>
        <w:t xml:space="preserve">The necessity and relevance of the requests made under the </w:t>
      </w:r>
      <w:r w:rsidR="004D49D3">
        <w:rPr>
          <w:rFonts w:eastAsia="Times New Roman"/>
          <w:szCs w:val="28"/>
        </w:rPr>
        <w:t>S</w:t>
      </w:r>
      <w:r w:rsidR="00B37BC2" w:rsidRPr="0082629C">
        <w:rPr>
          <w:rFonts w:eastAsia="Times New Roman"/>
          <w:szCs w:val="28"/>
        </w:rPr>
        <w:t xml:space="preserve">pecific </w:t>
      </w:r>
      <w:r w:rsidR="004D49D3">
        <w:rPr>
          <w:rFonts w:eastAsia="Times New Roman"/>
          <w:szCs w:val="28"/>
        </w:rPr>
        <w:t>D</w:t>
      </w:r>
      <w:r w:rsidR="00B37BC2" w:rsidRPr="0082629C">
        <w:rPr>
          <w:rFonts w:eastAsia="Times New Roman"/>
          <w:szCs w:val="28"/>
        </w:rPr>
        <w:t xml:space="preserve">iscovery is intertwined with that of the Further Interrogatories which could be decided at the same hearing. </w:t>
      </w:r>
      <w:r w:rsidR="001B2A19" w:rsidRPr="0082629C">
        <w:rPr>
          <w:rFonts w:eastAsia="Times New Roman"/>
          <w:szCs w:val="28"/>
        </w:rPr>
        <w:t xml:space="preserve"> </w:t>
      </w:r>
      <w:r w:rsidR="00363CE2">
        <w:rPr>
          <w:rFonts w:eastAsia="Times New Roman"/>
          <w:szCs w:val="28"/>
        </w:rPr>
        <w:t xml:space="preserve">I agree with </w:t>
      </w:r>
      <w:proofErr w:type="spellStart"/>
      <w:r w:rsidR="00363CE2">
        <w:rPr>
          <w:rFonts w:eastAsia="Times New Roman"/>
          <w:szCs w:val="28"/>
        </w:rPr>
        <w:t>Ms</w:t>
      </w:r>
      <w:proofErr w:type="spellEnd"/>
      <w:r w:rsidR="00363CE2">
        <w:rPr>
          <w:rFonts w:eastAsia="Times New Roman"/>
          <w:szCs w:val="28"/>
        </w:rPr>
        <w:t xml:space="preserve"> Leung for</w:t>
      </w:r>
      <w:r>
        <w:rPr>
          <w:rFonts w:eastAsia="Times New Roman"/>
          <w:szCs w:val="28"/>
        </w:rPr>
        <w:t xml:space="preserve"> the defendants that t</w:t>
      </w:r>
      <w:r w:rsidR="00B37BC2" w:rsidRPr="0082629C">
        <w:rPr>
          <w:rFonts w:eastAsia="Times New Roman"/>
          <w:szCs w:val="28"/>
        </w:rPr>
        <w:t xml:space="preserve">he </w:t>
      </w:r>
      <w:r w:rsidR="001B2A19" w:rsidRPr="0082629C">
        <w:rPr>
          <w:rFonts w:eastAsia="Times New Roman"/>
          <w:szCs w:val="28"/>
        </w:rPr>
        <w:t>p</w:t>
      </w:r>
      <w:r w:rsidR="003D431D">
        <w:rPr>
          <w:rFonts w:eastAsia="Times New Roman"/>
          <w:szCs w:val="28"/>
        </w:rPr>
        <w:t>laintiff’</w:t>
      </w:r>
      <w:r w:rsidR="00B37BC2" w:rsidRPr="0082629C">
        <w:rPr>
          <w:rFonts w:eastAsia="Times New Roman"/>
          <w:szCs w:val="28"/>
        </w:rPr>
        <w:t>s proposal is merely another blatant attempt to avoid making discovery of the relevant documents and f</w:t>
      </w:r>
      <w:r w:rsidR="001B2A19" w:rsidRPr="0082629C">
        <w:rPr>
          <w:rFonts w:eastAsia="Times New Roman"/>
          <w:szCs w:val="28"/>
        </w:rPr>
        <w:t>u</w:t>
      </w:r>
      <w:r w:rsidR="00B37BC2" w:rsidRPr="0082629C">
        <w:rPr>
          <w:rFonts w:eastAsia="Times New Roman"/>
          <w:szCs w:val="28"/>
        </w:rPr>
        <w:t>rther prolong the proceedings which will cause prejudice and unfairness to the</w:t>
      </w:r>
      <w:r w:rsidR="0082629C">
        <w:rPr>
          <w:rFonts w:eastAsia="Times New Roman"/>
          <w:szCs w:val="28"/>
        </w:rPr>
        <w:t xml:space="preserve"> d</w:t>
      </w:r>
      <w:r w:rsidR="00B37BC2" w:rsidRPr="0082629C">
        <w:rPr>
          <w:rFonts w:eastAsia="Times New Roman"/>
          <w:szCs w:val="28"/>
        </w:rPr>
        <w:t>efendants.</w:t>
      </w:r>
    </w:p>
    <w:p w:rsidR="0082629C" w:rsidRPr="0082629C" w:rsidRDefault="0082629C" w:rsidP="0082629C">
      <w:pPr>
        <w:pStyle w:val="ListParagraph"/>
        <w:spacing w:line="360" w:lineRule="auto"/>
        <w:ind w:left="0" w:right="29"/>
        <w:jc w:val="both"/>
        <w:rPr>
          <w:szCs w:val="28"/>
        </w:rPr>
      </w:pPr>
    </w:p>
    <w:p w:rsidR="00B37BC2" w:rsidRPr="0082629C" w:rsidRDefault="00B37BC2" w:rsidP="0082629C">
      <w:pPr>
        <w:pStyle w:val="Heading1"/>
        <w:keepLines/>
        <w:spacing w:before="0" w:after="0" w:line="360" w:lineRule="auto"/>
        <w:ind w:right="29"/>
        <w:jc w:val="both"/>
        <w:rPr>
          <w:rFonts w:ascii="Times New Roman" w:eastAsia="Times New Roman" w:hAnsi="Times New Roman"/>
          <w:b w:val="0"/>
          <w:i/>
          <w:szCs w:val="28"/>
          <w:u w:color="000000"/>
        </w:rPr>
      </w:pPr>
      <w:r w:rsidRPr="0082629C">
        <w:rPr>
          <w:rFonts w:ascii="Times New Roman" w:eastAsia="Times New Roman" w:hAnsi="Times New Roman"/>
          <w:b w:val="0"/>
          <w:i/>
          <w:szCs w:val="28"/>
          <w:u w:color="000000"/>
        </w:rPr>
        <w:t>CONCLUSION</w:t>
      </w:r>
    </w:p>
    <w:p w:rsidR="0082629C" w:rsidRPr="0082629C" w:rsidRDefault="0082629C" w:rsidP="0082629C">
      <w:pPr>
        <w:spacing w:line="360" w:lineRule="auto"/>
        <w:rPr>
          <w:lang w:val="en-GB"/>
        </w:rPr>
      </w:pPr>
    </w:p>
    <w:p w:rsidR="00D96101" w:rsidRPr="00D96101" w:rsidRDefault="00CF1FAD" w:rsidP="0082629C">
      <w:pPr>
        <w:pStyle w:val="ListParagraph"/>
        <w:numPr>
          <w:ilvl w:val="0"/>
          <w:numId w:val="17"/>
        </w:numPr>
        <w:spacing w:line="360" w:lineRule="auto"/>
        <w:ind w:left="0" w:right="29" w:firstLine="0"/>
        <w:jc w:val="both"/>
        <w:rPr>
          <w:szCs w:val="28"/>
        </w:rPr>
      </w:pPr>
      <w:r>
        <w:rPr>
          <w:rFonts w:eastAsia="Times New Roman"/>
          <w:szCs w:val="28"/>
          <w:lang w:val="en-GB"/>
        </w:rPr>
        <w:t xml:space="preserve">Based on </w:t>
      </w:r>
      <w:r>
        <w:rPr>
          <w:rFonts w:eastAsia="Times New Roman"/>
          <w:szCs w:val="28"/>
        </w:rPr>
        <w:t xml:space="preserve">the </w:t>
      </w:r>
      <w:r w:rsidR="00F30525">
        <w:rPr>
          <w:rFonts w:eastAsia="Times New Roman"/>
          <w:szCs w:val="28"/>
        </w:rPr>
        <w:t>above</w:t>
      </w:r>
      <w:r>
        <w:rPr>
          <w:rFonts w:eastAsia="Times New Roman"/>
          <w:szCs w:val="28"/>
        </w:rPr>
        <w:t xml:space="preserve"> </w:t>
      </w:r>
      <w:r w:rsidR="0077694C">
        <w:rPr>
          <w:rFonts w:eastAsia="Times New Roman"/>
          <w:szCs w:val="28"/>
        </w:rPr>
        <w:t>discussions</w:t>
      </w:r>
      <w:r>
        <w:rPr>
          <w:rFonts w:eastAsia="Times New Roman"/>
          <w:szCs w:val="28"/>
        </w:rPr>
        <w:t>, I will</w:t>
      </w:r>
      <w:r w:rsidR="00F30525">
        <w:rPr>
          <w:rFonts w:eastAsia="Times New Roman"/>
          <w:szCs w:val="28"/>
        </w:rPr>
        <w:t xml:space="preserve"> make an order in terms of the S</w:t>
      </w:r>
      <w:r>
        <w:rPr>
          <w:rFonts w:eastAsia="Times New Roman"/>
          <w:szCs w:val="28"/>
        </w:rPr>
        <w:t>ummons</w:t>
      </w:r>
      <w:r w:rsidR="00D96101">
        <w:rPr>
          <w:rFonts w:eastAsia="Times New Roman"/>
          <w:szCs w:val="28"/>
        </w:rPr>
        <w:t>,</w:t>
      </w:r>
      <w:r>
        <w:rPr>
          <w:rFonts w:eastAsia="Times New Roman"/>
          <w:szCs w:val="28"/>
        </w:rPr>
        <w:t xml:space="preserve"> </w:t>
      </w:r>
      <w:r w:rsidR="00D96101">
        <w:rPr>
          <w:rFonts w:eastAsia="Times New Roman"/>
          <w:szCs w:val="28"/>
        </w:rPr>
        <w:t>including the</w:t>
      </w:r>
      <w:r w:rsidR="00F30525">
        <w:rPr>
          <w:rFonts w:eastAsia="Times New Roman"/>
          <w:szCs w:val="28"/>
        </w:rPr>
        <w:t xml:space="preserve"> </w:t>
      </w:r>
      <w:r w:rsidR="00D96101">
        <w:rPr>
          <w:rFonts w:eastAsia="Times New Roman"/>
          <w:szCs w:val="28"/>
        </w:rPr>
        <w:t xml:space="preserve">items which </w:t>
      </w:r>
      <w:r w:rsidR="00F30525">
        <w:rPr>
          <w:rFonts w:eastAsia="Times New Roman"/>
          <w:szCs w:val="28"/>
        </w:rPr>
        <w:t>the plaintiff</w:t>
      </w:r>
      <w:r w:rsidR="00D96101">
        <w:rPr>
          <w:rFonts w:eastAsia="Times New Roman"/>
          <w:szCs w:val="28"/>
        </w:rPr>
        <w:t xml:space="preserve"> has subsequently agreed to provide in his affirmation and/or under his solicitors’ submissions.</w:t>
      </w:r>
      <w:r w:rsidR="004D49D3">
        <w:rPr>
          <w:rFonts w:eastAsia="Times New Roman"/>
          <w:szCs w:val="28"/>
        </w:rPr>
        <w:t xml:space="preserve"> It only leaves the issue of costs of the Summons to be determined. </w:t>
      </w:r>
    </w:p>
    <w:p w:rsidR="00D96101" w:rsidRPr="00D96101" w:rsidRDefault="00D96101" w:rsidP="00D96101">
      <w:pPr>
        <w:pStyle w:val="ListParagraph"/>
        <w:spacing w:line="360" w:lineRule="auto"/>
        <w:ind w:left="0" w:right="29"/>
        <w:jc w:val="both"/>
        <w:rPr>
          <w:szCs w:val="28"/>
        </w:rPr>
      </w:pPr>
    </w:p>
    <w:p w:rsidR="00B37BC2" w:rsidRPr="0082629C" w:rsidRDefault="00D96101" w:rsidP="0082629C">
      <w:pPr>
        <w:pStyle w:val="ListParagraph"/>
        <w:numPr>
          <w:ilvl w:val="0"/>
          <w:numId w:val="17"/>
        </w:numPr>
        <w:spacing w:line="360" w:lineRule="auto"/>
        <w:ind w:left="0" w:right="29" w:firstLine="0"/>
        <w:jc w:val="both"/>
        <w:rPr>
          <w:szCs w:val="28"/>
        </w:rPr>
      </w:pPr>
      <w:r>
        <w:rPr>
          <w:rFonts w:eastAsia="Times New Roman"/>
          <w:szCs w:val="28"/>
        </w:rPr>
        <w:t xml:space="preserve">  </w:t>
      </w:r>
      <w:r w:rsidR="00F30525">
        <w:rPr>
          <w:rFonts w:eastAsia="Times New Roman"/>
          <w:szCs w:val="28"/>
        </w:rPr>
        <w:t xml:space="preserve"> </w:t>
      </w:r>
      <w:r w:rsidR="00B37BC2" w:rsidRPr="00B37BC2">
        <w:rPr>
          <w:rFonts w:eastAsia="Times New Roman"/>
          <w:szCs w:val="28"/>
        </w:rPr>
        <w:t xml:space="preserve">This action was commenced </w:t>
      </w:r>
      <w:r w:rsidR="003D431D">
        <w:rPr>
          <w:rFonts w:eastAsia="Times New Roman"/>
          <w:szCs w:val="28"/>
        </w:rPr>
        <w:t>about</w:t>
      </w:r>
      <w:r w:rsidR="00B37BC2" w:rsidRPr="00B37BC2">
        <w:rPr>
          <w:rFonts w:eastAsia="Times New Roman"/>
          <w:szCs w:val="28"/>
        </w:rPr>
        <w:t xml:space="preserve"> 5 years ago in 2016 and the issue of liability was dealt with by </w:t>
      </w:r>
      <w:r w:rsidR="00363CE2">
        <w:rPr>
          <w:rFonts w:eastAsia="Times New Roman"/>
          <w:szCs w:val="28"/>
        </w:rPr>
        <w:t>way of a c</w:t>
      </w:r>
      <w:r w:rsidR="00B37BC2" w:rsidRPr="00B37BC2">
        <w:rPr>
          <w:rFonts w:eastAsia="Times New Roman"/>
          <w:szCs w:val="28"/>
        </w:rPr>
        <w:t xml:space="preserve">onsent </w:t>
      </w:r>
      <w:r w:rsidR="00363CE2">
        <w:rPr>
          <w:rFonts w:eastAsia="Times New Roman"/>
          <w:szCs w:val="28"/>
        </w:rPr>
        <w:t>o</w:t>
      </w:r>
      <w:r w:rsidR="00B37BC2" w:rsidRPr="00B37BC2">
        <w:rPr>
          <w:rFonts w:eastAsia="Times New Roman"/>
          <w:szCs w:val="28"/>
        </w:rPr>
        <w:t xml:space="preserve">rder </w:t>
      </w:r>
      <w:r w:rsidR="00363CE2">
        <w:rPr>
          <w:rFonts w:eastAsia="Times New Roman"/>
          <w:szCs w:val="28"/>
        </w:rPr>
        <w:t xml:space="preserve">back </w:t>
      </w:r>
      <w:r w:rsidR="00B37BC2" w:rsidRPr="00B37BC2">
        <w:rPr>
          <w:rFonts w:eastAsia="Times New Roman"/>
          <w:szCs w:val="28"/>
        </w:rPr>
        <w:t>in 2017.</w:t>
      </w:r>
      <w:r w:rsidR="0082629C">
        <w:rPr>
          <w:rFonts w:eastAsia="Times New Roman"/>
          <w:szCs w:val="28"/>
        </w:rPr>
        <w:t xml:space="preserve"> </w:t>
      </w:r>
      <w:r w:rsidR="00B37BC2" w:rsidRPr="00B37BC2">
        <w:rPr>
          <w:rFonts w:eastAsia="Times New Roman"/>
          <w:szCs w:val="28"/>
        </w:rPr>
        <w:t xml:space="preserve"> However, the issue of quan</w:t>
      </w:r>
      <w:r w:rsidR="00D37740">
        <w:rPr>
          <w:rFonts w:eastAsia="Times New Roman"/>
          <w:szCs w:val="28"/>
        </w:rPr>
        <w:t xml:space="preserve">tum has still not been resolved </w:t>
      </w:r>
      <w:r w:rsidR="00363CE2">
        <w:rPr>
          <w:rFonts w:eastAsia="Times New Roman"/>
          <w:szCs w:val="28"/>
        </w:rPr>
        <w:t>mainly due to the plaintiff’s reluctance to disclose the</w:t>
      </w:r>
      <w:r w:rsidR="00B37BC2" w:rsidRPr="00B37BC2">
        <w:rPr>
          <w:rFonts w:eastAsia="Times New Roman"/>
          <w:szCs w:val="28"/>
        </w:rPr>
        <w:t xml:space="preserve"> documents </w:t>
      </w:r>
      <w:r w:rsidR="00363CE2">
        <w:rPr>
          <w:rFonts w:eastAsia="Times New Roman"/>
          <w:szCs w:val="28"/>
        </w:rPr>
        <w:t>and/or answer the interrogatories whi</w:t>
      </w:r>
      <w:r w:rsidR="00B37BC2" w:rsidRPr="00B37BC2">
        <w:rPr>
          <w:rFonts w:eastAsia="Times New Roman"/>
          <w:szCs w:val="28"/>
        </w:rPr>
        <w:t>ch are clearly relevant to the issue of quantum.</w:t>
      </w:r>
      <w:r w:rsidR="0082629C">
        <w:rPr>
          <w:rFonts w:eastAsia="Times New Roman"/>
          <w:szCs w:val="28"/>
        </w:rPr>
        <w:t xml:space="preserve"> </w:t>
      </w:r>
      <w:r w:rsidR="00B37BC2" w:rsidRPr="00B37BC2">
        <w:rPr>
          <w:rFonts w:eastAsia="Times New Roman"/>
          <w:szCs w:val="28"/>
        </w:rPr>
        <w:t xml:space="preserve"> </w:t>
      </w:r>
      <w:r w:rsidR="00363CE2">
        <w:rPr>
          <w:rFonts w:eastAsia="Times New Roman"/>
          <w:szCs w:val="28"/>
        </w:rPr>
        <w:t xml:space="preserve">I find they are necessary information which would enable the defendants to form an accurate basis to assess the plaintiff’s claim.  It would only help the parties to resolve the matter in a more costs effective and time efficient manner without going to trial.  </w:t>
      </w:r>
      <w:r w:rsidR="00B37BC2" w:rsidRPr="00B37BC2">
        <w:rPr>
          <w:rFonts w:eastAsia="Times New Roman"/>
          <w:szCs w:val="28"/>
        </w:rPr>
        <w:t xml:space="preserve">As </w:t>
      </w:r>
      <w:r w:rsidR="00363CE2">
        <w:rPr>
          <w:rFonts w:eastAsia="Times New Roman"/>
          <w:szCs w:val="28"/>
        </w:rPr>
        <w:t xml:space="preserve">I </w:t>
      </w:r>
      <w:r w:rsidR="00B37BC2" w:rsidRPr="00B37BC2">
        <w:rPr>
          <w:rFonts w:eastAsia="Times New Roman"/>
          <w:szCs w:val="28"/>
        </w:rPr>
        <w:t xml:space="preserve">pointed out </w:t>
      </w:r>
      <w:r w:rsidR="00363CE2">
        <w:rPr>
          <w:rFonts w:eastAsia="Times New Roman"/>
          <w:szCs w:val="28"/>
        </w:rPr>
        <w:t xml:space="preserve">to the parties </w:t>
      </w:r>
      <w:r w:rsidR="00B37BC2" w:rsidRPr="00B37BC2">
        <w:rPr>
          <w:rFonts w:eastAsia="Times New Roman"/>
          <w:szCs w:val="28"/>
        </w:rPr>
        <w:t xml:space="preserve">at the </w:t>
      </w:r>
      <w:r w:rsidR="00363CE2">
        <w:rPr>
          <w:rFonts w:eastAsia="Times New Roman"/>
          <w:szCs w:val="28"/>
        </w:rPr>
        <w:t>c</w:t>
      </w:r>
      <w:r w:rsidR="00B37BC2" w:rsidRPr="00B37BC2">
        <w:rPr>
          <w:rFonts w:eastAsia="Times New Roman"/>
          <w:szCs w:val="28"/>
        </w:rPr>
        <w:t>all</w:t>
      </w:r>
      <w:r w:rsidR="00363CE2">
        <w:rPr>
          <w:rFonts w:eastAsia="Times New Roman"/>
          <w:szCs w:val="28"/>
        </w:rPr>
        <w:t>-o</w:t>
      </w:r>
      <w:r w:rsidR="00B37BC2" w:rsidRPr="00B37BC2">
        <w:rPr>
          <w:rFonts w:eastAsia="Times New Roman"/>
          <w:szCs w:val="28"/>
        </w:rPr>
        <w:t xml:space="preserve">ver </w:t>
      </w:r>
      <w:r w:rsidR="00363CE2">
        <w:rPr>
          <w:rFonts w:eastAsia="Times New Roman"/>
          <w:szCs w:val="28"/>
        </w:rPr>
        <w:t>h</w:t>
      </w:r>
      <w:r w:rsidR="00B37BC2" w:rsidRPr="00B37BC2">
        <w:rPr>
          <w:rFonts w:eastAsia="Times New Roman"/>
          <w:szCs w:val="28"/>
        </w:rPr>
        <w:t>earing</w:t>
      </w:r>
      <w:r w:rsidR="00363CE2">
        <w:rPr>
          <w:rFonts w:eastAsia="Times New Roman"/>
          <w:szCs w:val="28"/>
        </w:rPr>
        <w:t xml:space="preserve"> of the </w:t>
      </w:r>
      <w:r w:rsidR="00D37740">
        <w:rPr>
          <w:rFonts w:eastAsia="Times New Roman"/>
          <w:szCs w:val="28"/>
        </w:rPr>
        <w:t>S</w:t>
      </w:r>
      <w:r w:rsidR="00363CE2">
        <w:rPr>
          <w:rFonts w:eastAsia="Times New Roman"/>
          <w:szCs w:val="28"/>
        </w:rPr>
        <w:t>ummons</w:t>
      </w:r>
      <w:r w:rsidR="00B37BC2" w:rsidRPr="00B37BC2">
        <w:rPr>
          <w:rFonts w:eastAsia="Times New Roman"/>
          <w:szCs w:val="28"/>
        </w:rPr>
        <w:t xml:space="preserve">, </w:t>
      </w:r>
      <w:r w:rsidR="00D37740">
        <w:rPr>
          <w:rFonts w:eastAsia="Times New Roman"/>
          <w:szCs w:val="28"/>
        </w:rPr>
        <w:t xml:space="preserve">the delay in this case </w:t>
      </w:r>
      <w:r w:rsidR="003D431D">
        <w:rPr>
          <w:rFonts w:eastAsia="Times New Roman"/>
          <w:szCs w:val="28"/>
        </w:rPr>
        <w:t>had</w:t>
      </w:r>
      <w:r w:rsidR="00B37BC2" w:rsidRPr="00B37BC2">
        <w:rPr>
          <w:rFonts w:eastAsia="Times New Roman"/>
          <w:szCs w:val="28"/>
        </w:rPr>
        <w:t xml:space="preserve"> been </w:t>
      </w:r>
      <w:r w:rsidR="00D37740">
        <w:rPr>
          <w:rFonts w:eastAsia="Times New Roman"/>
          <w:szCs w:val="28"/>
        </w:rPr>
        <w:t xml:space="preserve">caused by </w:t>
      </w:r>
      <w:r w:rsidR="00B37BC2" w:rsidRPr="00B37BC2">
        <w:rPr>
          <w:rFonts w:eastAsia="Times New Roman"/>
          <w:szCs w:val="28"/>
        </w:rPr>
        <w:t xml:space="preserve">the </w:t>
      </w:r>
      <w:r w:rsidR="0082629C">
        <w:rPr>
          <w:rFonts w:eastAsia="Times New Roman"/>
          <w:szCs w:val="28"/>
        </w:rPr>
        <w:t>p</w:t>
      </w:r>
      <w:r w:rsidR="00B37BC2" w:rsidRPr="00B37BC2">
        <w:rPr>
          <w:rFonts w:eastAsia="Times New Roman"/>
          <w:szCs w:val="28"/>
        </w:rPr>
        <w:t>laintiff</w:t>
      </w:r>
      <w:r w:rsidR="00D37740">
        <w:rPr>
          <w:rFonts w:eastAsia="Times New Roman"/>
          <w:szCs w:val="28"/>
        </w:rPr>
        <w:t xml:space="preserve">’s </w:t>
      </w:r>
      <w:r w:rsidR="00F30525">
        <w:rPr>
          <w:rFonts w:eastAsia="Times New Roman"/>
          <w:szCs w:val="28"/>
        </w:rPr>
        <w:t xml:space="preserve">repeated </w:t>
      </w:r>
      <w:r w:rsidR="00D37740">
        <w:rPr>
          <w:rFonts w:eastAsia="Times New Roman"/>
          <w:szCs w:val="28"/>
        </w:rPr>
        <w:t>refusal</w:t>
      </w:r>
      <w:r w:rsidR="00B37BC2" w:rsidRPr="00B37BC2">
        <w:rPr>
          <w:rFonts w:eastAsia="Times New Roman"/>
          <w:szCs w:val="28"/>
        </w:rPr>
        <w:t xml:space="preserve"> and/or fail</w:t>
      </w:r>
      <w:r w:rsidR="00D37740">
        <w:rPr>
          <w:rFonts w:eastAsia="Times New Roman"/>
          <w:szCs w:val="28"/>
        </w:rPr>
        <w:t>ure</w:t>
      </w:r>
      <w:r w:rsidR="00B37BC2" w:rsidRPr="00B37BC2">
        <w:rPr>
          <w:rFonts w:eastAsia="Times New Roman"/>
          <w:szCs w:val="28"/>
        </w:rPr>
        <w:t xml:space="preserve"> to make f</w:t>
      </w:r>
      <w:r w:rsidR="0082629C">
        <w:rPr>
          <w:rFonts w:eastAsia="Times New Roman"/>
          <w:szCs w:val="28"/>
        </w:rPr>
        <w:t>u</w:t>
      </w:r>
      <w:r w:rsidR="00B37BC2" w:rsidRPr="00B37BC2">
        <w:rPr>
          <w:rFonts w:eastAsia="Times New Roman"/>
          <w:szCs w:val="28"/>
        </w:rPr>
        <w:t>ll disclosure of the relevant documents since 2017</w:t>
      </w:r>
      <w:r w:rsidR="00363CE2">
        <w:rPr>
          <w:rFonts w:eastAsia="Times New Roman"/>
          <w:szCs w:val="28"/>
        </w:rPr>
        <w:t xml:space="preserve"> which led to the stalemate in this case</w:t>
      </w:r>
      <w:r w:rsidR="00B37BC2" w:rsidRPr="00B37BC2">
        <w:rPr>
          <w:rFonts w:eastAsia="Times New Roman"/>
          <w:szCs w:val="28"/>
        </w:rPr>
        <w:t>.</w:t>
      </w:r>
    </w:p>
    <w:p w:rsidR="0082629C" w:rsidRPr="00B37BC2" w:rsidRDefault="0082629C" w:rsidP="0082629C">
      <w:pPr>
        <w:pStyle w:val="ListParagraph"/>
        <w:spacing w:line="360" w:lineRule="auto"/>
        <w:ind w:left="0" w:right="29"/>
        <w:jc w:val="both"/>
        <w:rPr>
          <w:szCs w:val="28"/>
        </w:rPr>
      </w:pPr>
    </w:p>
    <w:p w:rsidR="00B37BC2" w:rsidRPr="0082629C" w:rsidRDefault="00D37740" w:rsidP="0082629C">
      <w:pPr>
        <w:pStyle w:val="ListParagraph"/>
        <w:numPr>
          <w:ilvl w:val="0"/>
          <w:numId w:val="17"/>
        </w:numPr>
        <w:spacing w:line="360" w:lineRule="auto"/>
        <w:ind w:left="0" w:right="29" w:firstLine="0"/>
        <w:jc w:val="both"/>
        <w:rPr>
          <w:szCs w:val="28"/>
        </w:rPr>
      </w:pPr>
      <w:r>
        <w:rPr>
          <w:rFonts w:eastAsia="Times New Roman"/>
          <w:szCs w:val="28"/>
        </w:rPr>
        <w:t xml:space="preserve">I agree with </w:t>
      </w:r>
      <w:proofErr w:type="spellStart"/>
      <w:r>
        <w:rPr>
          <w:rFonts w:eastAsia="Times New Roman"/>
          <w:szCs w:val="28"/>
        </w:rPr>
        <w:t>Ms</w:t>
      </w:r>
      <w:proofErr w:type="spellEnd"/>
      <w:r>
        <w:rPr>
          <w:rFonts w:eastAsia="Times New Roman"/>
          <w:szCs w:val="28"/>
        </w:rPr>
        <w:t xml:space="preserve"> Leung that </w:t>
      </w:r>
      <w:r w:rsidR="00B37BC2" w:rsidRPr="00B37BC2">
        <w:rPr>
          <w:rFonts w:eastAsia="Times New Roman"/>
          <w:szCs w:val="28"/>
        </w:rPr>
        <w:t xml:space="preserve">the time and costs </w:t>
      </w:r>
      <w:r>
        <w:rPr>
          <w:rFonts w:eastAsia="Times New Roman"/>
          <w:szCs w:val="28"/>
        </w:rPr>
        <w:t>in this case</w:t>
      </w:r>
      <w:r w:rsidR="00B37BC2" w:rsidRPr="00B37BC2">
        <w:rPr>
          <w:rFonts w:eastAsia="Times New Roman"/>
          <w:szCs w:val="28"/>
        </w:rPr>
        <w:t xml:space="preserve"> would have been largely reduced had the </w:t>
      </w:r>
      <w:r w:rsidR="0082629C">
        <w:rPr>
          <w:rFonts w:eastAsia="Times New Roman"/>
          <w:szCs w:val="28"/>
        </w:rPr>
        <w:t>plaintiff informed the d</w:t>
      </w:r>
      <w:r w:rsidR="00B37BC2" w:rsidRPr="00B37BC2">
        <w:rPr>
          <w:rFonts w:eastAsia="Times New Roman"/>
          <w:szCs w:val="28"/>
        </w:rPr>
        <w:t>efendants that he woul</w:t>
      </w:r>
      <w:r w:rsidR="00CF1FAD">
        <w:rPr>
          <w:rFonts w:eastAsia="Times New Roman"/>
          <w:szCs w:val="28"/>
        </w:rPr>
        <w:t xml:space="preserve">d consent to answer the </w:t>
      </w:r>
      <w:r w:rsidR="00B37BC2" w:rsidRPr="00B37BC2">
        <w:rPr>
          <w:rFonts w:eastAsia="Times New Roman"/>
          <w:szCs w:val="28"/>
        </w:rPr>
        <w:t xml:space="preserve">requests raised under the Further Interrogatories, or let the </w:t>
      </w:r>
      <w:r w:rsidR="0082629C">
        <w:rPr>
          <w:rFonts w:eastAsia="Times New Roman"/>
          <w:szCs w:val="28"/>
        </w:rPr>
        <w:t>d</w:t>
      </w:r>
      <w:r w:rsidR="00B37BC2" w:rsidRPr="00B37BC2">
        <w:rPr>
          <w:rFonts w:eastAsia="Times New Roman"/>
          <w:szCs w:val="28"/>
        </w:rPr>
        <w:t xml:space="preserve">efendants know the grounds of his objections against the Further Interrogatories and/or </w:t>
      </w:r>
      <w:r w:rsidR="004D49D3">
        <w:rPr>
          <w:rFonts w:eastAsia="Times New Roman"/>
          <w:szCs w:val="28"/>
        </w:rPr>
        <w:t>S</w:t>
      </w:r>
      <w:r w:rsidR="00B37BC2" w:rsidRPr="00B37BC2">
        <w:rPr>
          <w:rFonts w:eastAsia="Times New Roman"/>
          <w:szCs w:val="28"/>
        </w:rPr>
        <w:t xml:space="preserve">pecific </w:t>
      </w:r>
      <w:r w:rsidR="004D49D3">
        <w:rPr>
          <w:rFonts w:eastAsia="Times New Roman"/>
          <w:szCs w:val="28"/>
        </w:rPr>
        <w:t>D</w:t>
      </w:r>
      <w:r w:rsidR="00B37BC2" w:rsidRPr="00B37BC2">
        <w:rPr>
          <w:rFonts w:eastAsia="Times New Roman"/>
          <w:szCs w:val="28"/>
        </w:rPr>
        <w:t>iscovery after he had received a copy of the Further Interrogatories on 5</w:t>
      </w:r>
      <w:r w:rsidR="00B37BC2" w:rsidRPr="00B37BC2">
        <w:rPr>
          <w:rFonts w:eastAsia="Times New Roman"/>
          <w:szCs w:val="28"/>
          <w:vertAlign w:val="superscript"/>
        </w:rPr>
        <w:t xml:space="preserve"> </w:t>
      </w:r>
      <w:r w:rsidR="00B37BC2" w:rsidRPr="00B37BC2">
        <w:rPr>
          <w:rFonts w:eastAsia="Times New Roman"/>
          <w:szCs w:val="28"/>
        </w:rPr>
        <w:t>January 2021.</w:t>
      </w:r>
      <w:r w:rsidR="0082629C">
        <w:rPr>
          <w:rFonts w:eastAsia="Times New Roman"/>
          <w:szCs w:val="28"/>
        </w:rPr>
        <w:t xml:space="preserve"> </w:t>
      </w:r>
      <w:r w:rsidR="00B37BC2" w:rsidRPr="00B37BC2">
        <w:rPr>
          <w:rFonts w:eastAsia="Times New Roman"/>
          <w:szCs w:val="28"/>
        </w:rPr>
        <w:t xml:space="preserve"> </w:t>
      </w:r>
      <w:r>
        <w:rPr>
          <w:rFonts w:eastAsia="Times New Roman"/>
          <w:szCs w:val="28"/>
        </w:rPr>
        <w:t>However,</w:t>
      </w:r>
      <w:r w:rsidR="00B37BC2" w:rsidRPr="00B37BC2">
        <w:rPr>
          <w:rFonts w:eastAsia="Times New Roman"/>
          <w:szCs w:val="28"/>
        </w:rPr>
        <w:t xml:space="preserve"> the </w:t>
      </w:r>
      <w:r w:rsidR="0082629C">
        <w:rPr>
          <w:rFonts w:eastAsia="Times New Roman"/>
          <w:szCs w:val="28"/>
        </w:rPr>
        <w:t>p</w:t>
      </w:r>
      <w:r w:rsidR="00B37BC2" w:rsidRPr="00B37BC2">
        <w:rPr>
          <w:rFonts w:eastAsia="Times New Roman"/>
          <w:szCs w:val="28"/>
        </w:rPr>
        <w:t xml:space="preserve">laintiff </w:t>
      </w:r>
      <w:r w:rsidR="0077694C">
        <w:rPr>
          <w:rFonts w:eastAsia="Times New Roman"/>
          <w:szCs w:val="28"/>
        </w:rPr>
        <w:t>ha</w:t>
      </w:r>
      <w:r w:rsidR="000C1694">
        <w:rPr>
          <w:rFonts w:eastAsia="Times New Roman"/>
          <w:szCs w:val="28"/>
        </w:rPr>
        <w:t>d</w:t>
      </w:r>
      <w:r w:rsidR="0077694C">
        <w:rPr>
          <w:rFonts w:eastAsia="Times New Roman"/>
          <w:szCs w:val="28"/>
        </w:rPr>
        <w:t xml:space="preserve"> </w:t>
      </w:r>
      <w:r w:rsidR="00B37BC2" w:rsidRPr="00B37BC2">
        <w:rPr>
          <w:rFonts w:eastAsia="Times New Roman"/>
          <w:szCs w:val="28"/>
        </w:rPr>
        <w:t>failed to do so.</w:t>
      </w:r>
      <w:r w:rsidR="0082629C">
        <w:rPr>
          <w:rFonts w:eastAsia="Times New Roman"/>
          <w:szCs w:val="28"/>
        </w:rPr>
        <w:t xml:space="preserve">  </w:t>
      </w:r>
      <w:r w:rsidR="00CF1FAD">
        <w:rPr>
          <w:rFonts w:eastAsia="Times New Roman"/>
          <w:szCs w:val="28"/>
        </w:rPr>
        <w:t>Further, t</w:t>
      </w:r>
      <w:r w:rsidR="0082629C">
        <w:rPr>
          <w:rFonts w:eastAsia="Times New Roman"/>
          <w:szCs w:val="28"/>
        </w:rPr>
        <w:t>he p</w:t>
      </w:r>
      <w:r w:rsidR="00B37BC2" w:rsidRPr="00B37BC2">
        <w:rPr>
          <w:rFonts w:eastAsia="Times New Roman"/>
          <w:szCs w:val="28"/>
        </w:rPr>
        <w:t xml:space="preserve">laintiff has </w:t>
      </w:r>
      <w:r w:rsidR="00CF1FAD">
        <w:rPr>
          <w:rFonts w:eastAsia="Times New Roman"/>
          <w:szCs w:val="28"/>
        </w:rPr>
        <w:t xml:space="preserve">steadfastly </w:t>
      </w:r>
      <w:r w:rsidR="00B37BC2" w:rsidRPr="00B37BC2">
        <w:rPr>
          <w:rFonts w:eastAsia="Times New Roman"/>
          <w:szCs w:val="28"/>
        </w:rPr>
        <w:lastRenderedPageBreak/>
        <w:t xml:space="preserve">refused to indicate his stance in relation to the Summons until the </w:t>
      </w:r>
      <w:r w:rsidR="00CF1FAD">
        <w:rPr>
          <w:rFonts w:eastAsia="Times New Roman"/>
          <w:szCs w:val="28"/>
        </w:rPr>
        <w:t>c</w:t>
      </w:r>
      <w:r w:rsidR="00B37BC2" w:rsidRPr="00B37BC2">
        <w:rPr>
          <w:rFonts w:eastAsia="Times New Roman"/>
          <w:szCs w:val="28"/>
        </w:rPr>
        <w:t>all</w:t>
      </w:r>
      <w:r w:rsidR="00CF1FAD">
        <w:rPr>
          <w:rFonts w:eastAsia="Times New Roman"/>
          <w:szCs w:val="28"/>
        </w:rPr>
        <w:t>-over h</w:t>
      </w:r>
      <w:r w:rsidR="00B37BC2" w:rsidRPr="00B37BC2">
        <w:rPr>
          <w:rFonts w:eastAsia="Times New Roman"/>
          <w:szCs w:val="28"/>
        </w:rPr>
        <w:t xml:space="preserve">earing. </w:t>
      </w:r>
      <w:r w:rsidR="0082629C">
        <w:rPr>
          <w:rFonts w:eastAsia="Times New Roman"/>
          <w:szCs w:val="28"/>
        </w:rPr>
        <w:t xml:space="preserve"> </w:t>
      </w:r>
      <w:r w:rsidR="00CF1FAD">
        <w:rPr>
          <w:rFonts w:eastAsia="Times New Roman"/>
          <w:szCs w:val="28"/>
        </w:rPr>
        <w:t>I find t</w:t>
      </w:r>
      <w:r w:rsidR="00B37BC2" w:rsidRPr="00B37BC2">
        <w:rPr>
          <w:rFonts w:eastAsia="Times New Roman"/>
          <w:szCs w:val="28"/>
        </w:rPr>
        <w:t xml:space="preserve">he </w:t>
      </w:r>
      <w:r w:rsidR="0082629C">
        <w:rPr>
          <w:rFonts w:eastAsia="Times New Roman"/>
          <w:szCs w:val="28"/>
        </w:rPr>
        <w:t>p</w:t>
      </w:r>
      <w:r w:rsidR="00B37BC2" w:rsidRPr="00B37BC2">
        <w:rPr>
          <w:rFonts w:eastAsia="Times New Roman"/>
          <w:szCs w:val="28"/>
        </w:rPr>
        <w:t>laintiff</w:t>
      </w:r>
      <w:r w:rsidR="003D431D">
        <w:rPr>
          <w:rFonts w:eastAsia="Times New Roman"/>
          <w:szCs w:val="28"/>
        </w:rPr>
        <w:t>’</w:t>
      </w:r>
      <w:r w:rsidR="00B37BC2" w:rsidRPr="00B37BC2">
        <w:rPr>
          <w:rFonts w:eastAsia="Times New Roman"/>
          <w:szCs w:val="28"/>
        </w:rPr>
        <w:t xml:space="preserve">s inaction in this regard has simply wasted much </w:t>
      </w:r>
      <w:r w:rsidR="00CF1FAD">
        <w:rPr>
          <w:rFonts w:eastAsia="Times New Roman"/>
          <w:szCs w:val="28"/>
        </w:rPr>
        <w:t xml:space="preserve">valuable </w:t>
      </w:r>
      <w:r w:rsidR="00B37BC2" w:rsidRPr="00B37BC2">
        <w:rPr>
          <w:rFonts w:eastAsia="Times New Roman"/>
          <w:szCs w:val="28"/>
        </w:rPr>
        <w:t xml:space="preserve">time and </w:t>
      </w:r>
      <w:r w:rsidR="00CF1FAD">
        <w:rPr>
          <w:rFonts w:eastAsia="Times New Roman"/>
          <w:szCs w:val="28"/>
        </w:rPr>
        <w:t>resources</w:t>
      </w:r>
      <w:r w:rsidR="00B37BC2" w:rsidRPr="00B37BC2">
        <w:rPr>
          <w:rFonts w:eastAsia="Times New Roman"/>
          <w:szCs w:val="28"/>
        </w:rPr>
        <w:t xml:space="preserve"> of the parties </w:t>
      </w:r>
      <w:r w:rsidR="00CF1FAD">
        <w:rPr>
          <w:rFonts w:eastAsia="Times New Roman"/>
          <w:szCs w:val="28"/>
        </w:rPr>
        <w:t xml:space="preserve">and the court </w:t>
      </w:r>
      <w:r w:rsidR="00B37BC2" w:rsidRPr="00B37BC2">
        <w:rPr>
          <w:rFonts w:eastAsia="Times New Roman"/>
          <w:szCs w:val="28"/>
        </w:rPr>
        <w:t xml:space="preserve">which is clearly not in line with the underlying objectives of </w:t>
      </w:r>
      <w:r w:rsidR="00CF1FAD">
        <w:rPr>
          <w:rFonts w:eastAsia="Times New Roman"/>
          <w:szCs w:val="28"/>
        </w:rPr>
        <w:t>the CJR</w:t>
      </w:r>
      <w:r w:rsidR="00B37BC2" w:rsidRPr="00B37BC2">
        <w:rPr>
          <w:rFonts w:eastAsia="Times New Roman"/>
          <w:szCs w:val="28"/>
        </w:rPr>
        <w:t>.</w:t>
      </w:r>
    </w:p>
    <w:p w:rsidR="0082629C" w:rsidRPr="00B37BC2" w:rsidRDefault="0082629C" w:rsidP="0082629C">
      <w:pPr>
        <w:pStyle w:val="ListParagraph"/>
        <w:spacing w:line="360" w:lineRule="auto"/>
        <w:ind w:left="0" w:right="29"/>
        <w:jc w:val="both"/>
        <w:rPr>
          <w:szCs w:val="28"/>
        </w:rPr>
      </w:pPr>
    </w:p>
    <w:p w:rsidR="00B37BC2" w:rsidRPr="00D20DF4" w:rsidRDefault="00B37BC2" w:rsidP="0082629C">
      <w:pPr>
        <w:pStyle w:val="ListParagraph"/>
        <w:numPr>
          <w:ilvl w:val="0"/>
          <w:numId w:val="17"/>
        </w:numPr>
        <w:spacing w:line="360" w:lineRule="auto"/>
        <w:ind w:left="0" w:right="29" w:firstLine="0"/>
        <w:jc w:val="both"/>
        <w:rPr>
          <w:szCs w:val="28"/>
        </w:rPr>
      </w:pPr>
      <w:r w:rsidRPr="00B37BC2">
        <w:rPr>
          <w:rFonts w:eastAsia="Times New Roman"/>
          <w:szCs w:val="28"/>
        </w:rPr>
        <w:t xml:space="preserve">In fact, as mentioned above, the substance of the Further Interrogatories and the </w:t>
      </w:r>
      <w:r w:rsidR="004D49D3">
        <w:rPr>
          <w:rFonts w:eastAsia="Times New Roman"/>
          <w:szCs w:val="28"/>
        </w:rPr>
        <w:t>S</w:t>
      </w:r>
      <w:r w:rsidRPr="00B37BC2">
        <w:rPr>
          <w:rFonts w:eastAsia="Times New Roman"/>
          <w:szCs w:val="28"/>
        </w:rPr>
        <w:t xml:space="preserve">pecific </w:t>
      </w:r>
      <w:r w:rsidR="004D49D3">
        <w:rPr>
          <w:rFonts w:eastAsia="Times New Roman"/>
          <w:szCs w:val="28"/>
        </w:rPr>
        <w:t>D</w:t>
      </w:r>
      <w:r w:rsidRPr="00B37BC2">
        <w:rPr>
          <w:rFonts w:eastAsia="Times New Roman"/>
          <w:szCs w:val="28"/>
        </w:rPr>
        <w:t>iscovery</w:t>
      </w:r>
      <w:r w:rsidR="0077694C">
        <w:rPr>
          <w:rFonts w:eastAsia="Times New Roman"/>
          <w:szCs w:val="28"/>
        </w:rPr>
        <w:t xml:space="preserve"> requests</w:t>
      </w:r>
      <w:r w:rsidRPr="00B37BC2">
        <w:rPr>
          <w:rFonts w:eastAsia="Times New Roman"/>
          <w:szCs w:val="28"/>
        </w:rPr>
        <w:t xml:space="preserve"> is substantively the same as that in the Oct</w:t>
      </w:r>
      <w:r w:rsidR="00D20DF4">
        <w:rPr>
          <w:rFonts w:eastAsia="Times New Roman"/>
          <w:szCs w:val="28"/>
        </w:rPr>
        <w:t>ober</w:t>
      </w:r>
      <w:r w:rsidRPr="00B37BC2">
        <w:rPr>
          <w:rFonts w:eastAsia="Times New Roman"/>
          <w:szCs w:val="28"/>
        </w:rPr>
        <w:t xml:space="preserve"> 2020 </w:t>
      </w:r>
      <w:r w:rsidR="004D49D3">
        <w:rPr>
          <w:rFonts w:eastAsia="Times New Roman"/>
          <w:szCs w:val="28"/>
        </w:rPr>
        <w:t>a</w:t>
      </w:r>
      <w:r w:rsidRPr="00B37BC2">
        <w:rPr>
          <w:rFonts w:eastAsia="Times New Roman"/>
          <w:szCs w:val="28"/>
        </w:rPr>
        <w:t>pplication.</w:t>
      </w:r>
      <w:r w:rsidR="00D20DF4">
        <w:rPr>
          <w:rFonts w:eastAsia="Times New Roman"/>
          <w:szCs w:val="28"/>
        </w:rPr>
        <w:t xml:space="preserve"> </w:t>
      </w:r>
      <w:r w:rsidRPr="00B37BC2">
        <w:rPr>
          <w:rFonts w:eastAsia="Times New Roman"/>
          <w:szCs w:val="28"/>
        </w:rPr>
        <w:t xml:space="preserve"> It means that the </w:t>
      </w:r>
      <w:r w:rsidR="00D20DF4">
        <w:rPr>
          <w:rFonts w:eastAsia="Times New Roman"/>
          <w:szCs w:val="28"/>
        </w:rPr>
        <w:t>p</w:t>
      </w:r>
      <w:r w:rsidRPr="00B37BC2">
        <w:rPr>
          <w:rFonts w:eastAsia="Times New Roman"/>
          <w:szCs w:val="28"/>
        </w:rPr>
        <w:t>laintiff has had ample prior notice and plenty of time and opportunity to consider and respond since June or September 2020.</w:t>
      </w:r>
      <w:r w:rsidR="00D20DF4">
        <w:rPr>
          <w:rFonts w:eastAsia="Times New Roman"/>
          <w:szCs w:val="28"/>
        </w:rPr>
        <w:t xml:space="preserve"> </w:t>
      </w:r>
      <w:r w:rsidRPr="00B37BC2">
        <w:rPr>
          <w:rFonts w:eastAsia="Times New Roman"/>
          <w:szCs w:val="28"/>
        </w:rPr>
        <w:t xml:space="preserve"> Yet, the </w:t>
      </w:r>
      <w:r w:rsidR="00D20DF4">
        <w:rPr>
          <w:rFonts w:eastAsia="Times New Roman"/>
          <w:szCs w:val="28"/>
        </w:rPr>
        <w:t>p</w:t>
      </w:r>
      <w:r w:rsidRPr="00B37BC2">
        <w:rPr>
          <w:rFonts w:eastAsia="Times New Roman"/>
          <w:szCs w:val="28"/>
        </w:rPr>
        <w:t>laintiff ha</w:t>
      </w:r>
      <w:r w:rsidR="004D49D3">
        <w:rPr>
          <w:rFonts w:eastAsia="Times New Roman"/>
          <w:szCs w:val="28"/>
        </w:rPr>
        <w:t>d</w:t>
      </w:r>
      <w:r w:rsidRPr="00B37BC2">
        <w:rPr>
          <w:rFonts w:eastAsia="Times New Roman"/>
          <w:szCs w:val="28"/>
        </w:rPr>
        <w:t xml:space="preserve"> never taken a pragmatic and costs effective approach to deal with the issues in order to ensure the proceedings would not be substantially prolonged. </w:t>
      </w:r>
      <w:r w:rsidR="00D20DF4">
        <w:rPr>
          <w:rFonts w:eastAsia="Times New Roman"/>
          <w:szCs w:val="28"/>
        </w:rPr>
        <w:t xml:space="preserve"> </w:t>
      </w:r>
      <w:r w:rsidR="00D96101">
        <w:rPr>
          <w:rFonts w:eastAsia="Times New Roman"/>
          <w:szCs w:val="28"/>
        </w:rPr>
        <w:t>I agree with the defendants that s</w:t>
      </w:r>
      <w:r w:rsidRPr="00B37BC2">
        <w:rPr>
          <w:rFonts w:eastAsia="Times New Roman"/>
          <w:szCs w:val="28"/>
        </w:rPr>
        <w:t xml:space="preserve">uch blatant attempt to delay the action on the part of the </w:t>
      </w:r>
      <w:r w:rsidR="00D20DF4">
        <w:rPr>
          <w:rFonts w:eastAsia="Times New Roman"/>
          <w:szCs w:val="28"/>
        </w:rPr>
        <w:t>p</w:t>
      </w:r>
      <w:r w:rsidRPr="00B37BC2">
        <w:rPr>
          <w:rFonts w:eastAsia="Times New Roman"/>
          <w:szCs w:val="28"/>
        </w:rPr>
        <w:t xml:space="preserve">laintiff should be put to an end given that the requests for discovery by way of both Further Interrogatories and the </w:t>
      </w:r>
      <w:r w:rsidR="004D49D3">
        <w:rPr>
          <w:rFonts w:eastAsia="Times New Roman"/>
          <w:szCs w:val="28"/>
        </w:rPr>
        <w:t>S</w:t>
      </w:r>
      <w:r w:rsidRPr="00B37BC2">
        <w:rPr>
          <w:rFonts w:eastAsia="Times New Roman"/>
          <w:szCs w:val="28"/>
        </w:rPr>
        <w:t xml:space="preserve">pecific </w:t>
      </w:r>
      <w:r w:rsidR="004D49D3">
        <w:rPr>
          <w:rFonts w:eastAsia="Times New Roman"/>
          <w:szCs w:val="28"/>
        </w:rPr>
        <w:t>D</w:t>
      </w:r>
      <w:r w:rsidRPr="00B37BC2">
        <w:rPr>
          <w:rFonts w:eastAsia="Times New Roman"/>
          <w:szCs w:val="28"/>
        </w:rPr>
        <w:t>iscovery are clearly relevant and necessary for fairly disposing of the cause/matter.</w:t>
      </w:r>
    </w:p>
    <w:p w:rsidR="00D20DF4" w:rsidRPr="00B37BC2" w:rsidRDefault="00D20DF4" w:rsidP="00D20DF4">
      <w:pPr>
        <w:pStyle w:val="ListParagraph"/>
        <w:spacing w:line="360" w:lineRule="auto"/>
        <w:ind w:left="0" w:right="29"/>
        <w:jc w:val="both"/>
        <w:rPr>
          <w:szCs w:val="28"/>
        </w:rPr>
      </w:pPr>
    </w:p>
    <w:p w:rsidR="00B37BC2" w:rsidRPr="00D20DF4" w:rsidRDefault="00B37BC2" w:rsidP="00D20DF4">
      <w:pPr>
        <w:pStyle w:val="ListParagraph"/>
        <w:numPr>
          <w:ilvl w:val="0"/>
          <w:numId w:val="17"/>
        </w:numPr>
        <w:spacing w:line="360" w:lineRule="auto"/>
        <w:ind w:left="0" w:right="29" w:firstLine="0"/>
        <w:jc w:val="both"/>
        <w:rPr>
          <w:szCs w:val="28"/>
        </w:rPr>
      </w:pPr>
      <w:r w:rsidRPr="00B37BC2">
        <w:rPr>
          <w:rFonts w:eastAsia="Times New Roman"/>
          <w:szCs w:val="28"/>
        </w:rPr>
        <w:t xml:space="preserve">With regard to costs, it is worth noting that the </w:t>
      </w:r>
      <w:r w:rsidR="00D20DF4">
        <w:rPr>
          <w:rFonts w:eastAsia="Times New Roman"/>
          <w:szCs w:val="28"/>
        </w:rPr>
        <w:t>p</w:t>
      </w:r>
      <w:r w:rsidRPr="00B37BC2">
        <w:rPr>
          <w:rFonts w:eastAsia="Times New Roman"/>
          <w:szCs w:val="28"/>
        </w:rPr>
        <w:t xml:space="preserve">laintiff did agree implicitly in his submission to bear part of the costs of and incidental to the Summons for the parts which the </w:t>
      </w:r>
      <w:r w:rsidR="00D20DF4">
        <w:rPr>
          <w:rFonts w:eastAsia="Times New Roman"/>
          <w:szCs w:val="28"/>
        </w:rPr>
        <w:t>p</w:t>
      </w:r>
      <w:r w:rsidRPr="00B37BC2">
        <w:rPr>
          <w:rFonts w:eastAsia="Times New Roman"/>
          <w:szCs w:val="28"/>
        </w:rPr>
        <w:t xml:space="preserve">laintiff </w:t>
      </w:r>
      <w:r w:rsidR="000C1694">
        <w:rPr>
          <w:rFonts w:eastAsia="Times New Roman"/>
          <w:szCs w:val="28"/>
        </w:rPr>
        <w:t>agreed</w:t>
      </w:r>
      <w:r w:rsidRPr="00B37BC2">
        <w:rPr>
          <w:rFonts w:eastAsia="Times New Roman"/>
          <w:szCs w:val="28"/>
        </w:rPr>
        <w:t xml:space="preserve"> to answer.</w:t>
      </w:r>
      <w:r w:rsidR="00D96101">
        <w:rPr>
          <w:rFonts w:eastAsia="Times New Roman"/>
          <w:szCs w:val="28"/>
        </w:rPr>
        <w:t xml:space="preserve">  I so order that they should bear those costs.</w:t>
      </w:r>
      <w:r w:rsidR="00B11086">
        <w:rPr>
          <w:rFonts w:eastAsia="Times New Roman"/>
          <w:szCs w:val="28"/>
        </w:rPr>
        <w:t xml:space="preserve"> Those costs should be taxed on a party and party basis if not agreed.  There will be no legal aid taxation as the plaintiff is not on legal aid.</w:t>
      </w:r>
    </w:p>
    <w:p w:rsidR="00D20DF4" w:rsidRPr="00B37BC2" w:rsidRDefault="00D20DF4" w:rsidP="00D20DF4">
      <w:pPr>
        <w:pStyle w:val="ListParagraph"/>
        <w:spacing w:line="360" w:lineRule="auto"/>
        <w:ind w:left="0" w:right="29"/>
        <w:jc w:val="both"/>
        <w:rPr>
          <w:szCs w:val="28"/>
        </w:rPr>
      </w:pPr>
    </w:p>
    <w:p w:rsidR="005D584E" w:rsidRPr="005D584E" w:rsidRDefault="00D96101" w:rsidP="00AB0226">
      <w:pPr>
        <w:pStyle w:val="ListParagraph"/>
        <w:numPr>
          <w:ilvl w:val="0"/>
          <w:numId w:val="17"/>
        </w:numPr>
        <w:spacing w:line="360" w:lineRule="auto"/>
        <w:ind w:left="0" w:right="29" w:firstLine="0"/>
        <w:jc w:val="both"/>
        <w:rPr>
          <w:szCs w:val="28"/>
        </w:rPr>
      </w:pPr>
      <w:r>
        <w:rPr>
          <w:rFonts w:eastAsia="Times New Roman"/>
          <w:szCs w:val="28"/>
        </w:rPr>
        <w:t xml:space="preserve">I </w:t>
      </w:r>
      <w:r w:rsidR="0077694C">
        <w:rPr>
          <w:rFonts w:eastAsia="Times New Roman"/>
          <w:szCs w:val="28"/>
        </w:rPr>
        <w:t>did remind</w:t>
      </w:r>
      <w:r w:rsidR="00B37BC2" w:rsidRPr="00D20DF4">
        <w:rPr>
          <w:rFonts w:eastAsia="Times New Roman"/>
          <w:szCs w:val="28"/>
        </w:rPr>
        <w:t xml:space="preserve"> the </w:t>
      </w:r>
      <w:r w:rsidR="00D20DF4" w:rsidRPr="00D20DF4">
        <w:rPr>
          <w:rFonts w:eastAsia="Times New Roman"/>
          <w:szCs w:val="28"/>
        </w:rPr>
        <w:t>p</w:t>
      </w:r>
      <w:r w:rsidR="00B37BC2" w:rsidRPr="00D20DF4">
        <w:rPr>
          <w:rFonts w:eastAsia="Times New Roman"/>
          <w:szCs w:val="28"/>
        </w:rPr>
        <w:t>laintiff</w:t>
      </w:r>
      <w:r w:rsidR="00D20DF4" w:rsidRPr="00D20DF4">
        <w:rPr>
          <w:rFonts w:eastAsia="Times New Roman"/>
          <w:szCs w:val="28"/>
        </w:rPr>
        <w:t>’</w:t>
      </w:r>
      <w:r w:rsidR="00B37BC2" w:rsidRPr="00D20DF4">
        <w:rPr>
          <w:rFonts w:eastAsia="Times New Roman"/>
          <w:szCs w:val="28"/>
        </w:rPr>
        <w:t xml:space="preserve">s solicitors </w:t>
      </w:r>
      <w:r w:rsidR="00B11086">
        <w:rPr>
          <w:rFonts w:eastAsia="Times New Roman"/>
          <w:szCs w:val="28"/>
        </w:rPr>
        <w:t xml:space="preserve">at the call-over hearing </w:t>
      </w:r>
      <w:r w:rsidR="00B37BC2" w:rsidRPr="00D20DF4">
        <w:rPr>
          <w:rFonts w:eastAsia="Times New Roman"/>
          <w:szCs w:val="28"/>
        </w:rPr>
        <w:t>about the costs consequence of raising unmeritorious allegations to resist the Summons.</w:t>
      </w:r>
      <w:r w:rsidR="00D20DF4">
        <w:rPr>
          <w:rFonts w:eastAsia="Times New Roman"/>
          <w:szCs w:val="28"/>
        </w:rPr>
        <w:t xml:space="preserve">  </w:t>
      </w:r>
      <w:r w:rsidR="00B37BC2" w:rsidRPr="00D20DF4">
        <w:rPr>
          <w:rFonts w:eastAsia="Times New Roman"/>
          <w:szCs w:val="28"/>
        </w:rPr>
        <w:t xml:space="preserve">Nevertheless, the </w:t>
      </w:r>
      <w:r w:rsidR="00D20DF4">
        <w:rPr>
          <w:rFonts w:eastAsia="Times New Roman"/>
          <w:szCs w:val="28"/>
        </w:rPr>
        <w:t>p</w:t>
      </w:r>
      <w:r w:rsidR="00B37BC2" w:rsidRPr="00D20DF4">
        <w:rPr>
          <w:rFonts w:eastAsia="Times New Roman"/>
          <w:szCs w:val="28"/>
        </w:rPr>
        <w:t>laintiff and his solicitors have insisted on opposing the Su</w:t>
      </w:r>
      <w:r>
        <w:rPr>
          <w:rFonts w:eastAsia="Times New Roman"/>
          <w:szCs w:val="28"/>
        </w:rPr>
        <w:t>mmons without any valid grounds at all</w:t>
      </w:r>
      <w:r w:rsidR="00B37BC2" w:rsidRPr="00D20DF4">
        <w:rPr>
          <w:rFonts w:eastAsia="Times New Roman"/>
          <w:szCs w:val="28"/>
        </w:rPr>
        <w:t>.</w:t>
      </w:r>
      <w:r w:rsidR="00D20DF4">
        <w:rPr>
          <w:rFonts w:eastAsia="Times New Roman"/>
          <w:szCs w:val="28"/>
        </w:rPr>
        <w:t xml:space="preserve"> </w:t>
      </w:r>
      <w:r w:rsidR="00B37BC2" w:rsidRPr="00D20DF4">
        <w:rPr>
          <w:rFonts w:eastAsia="Times New Roman"/>
          <w:szCs w:val="28"/>
        </w:rPr>
        <w:t xml:space="preserve"> </w:t>
      </w:r>
      <w:r>
        <w:rPr>
          <w:rFonts w:eastAsia="Times New Roman"/>
          <w:szCs w:val="28"/>
        </w:rPr>
        <w:t xml:space="preserve">It is clearly a </w:t>
      </w:r>
      <w:r>
        <w:rPr>
          <w:rFonts w:eastAsia="Times New Roman"/>
          <w:szCs w:val="28"/>
        </w:rPr>
        <w:lastRenderedPageBreak/>
        <w:t xml:space="preserve">delaying tactic and a waste of the valuable </w:t>
      </w:r>
      <w:r w:rsidR="00B11086">
        <w:rPr>
          <w:rFonts w:eastAsia="Times New Roman"/>
          <w:szCs w:val="28"/>
        </w:rPr>
        <w:t xml:space="preserve">time and </w:t>
      </w:r>
      <w:r>
        <w:rPr>
          <w:rFonts w:eastAsia="Times New Roman"/>
          <w:szCs w:val="28"/>
        </w:rPr>
        <w:t xml:space="preserve">resources of the court.  Thus, for those items which the plaintiff had unreasonably refused to provide the answers and/or documents which led to the unnecessary hearing for the arguments, I order that the plaintiff to pay those costs on an indemnity basis and such costs </w:t>
      </w:r>
      <w:r w:rsidR="00B11086">
        <w:rPr>
          <w:rFonts w:eastAsia="Times New Roman"/>
          <w:szCs w:val="28"/>
        </w:rPr>
        <w:t>to be summarily assessed by the court and to be paid forthwith by the plaintiff.</w:t>
      </w:r>
    </w:p>
    <w:p w:rsidR="005D584E" w:rsidRPr="005D584E" w:rsidRDefault="005D584E" w:rsidP="005D584E">
      <w:pPr>
        <w:pStyle w:val="ListParagraph"/>
        <w:rPr>
          <w:rFonts w:eastAsia="Times New Roman"/>
          <w:szCs w:val="28"/>
        </w:rPr>
      </w:pPr>
    </w:p>
    <w:p w:rsidR="005D584E" w:rsidRPr="005D584E" w:rsidRDefault="005D584E" w:rsidP="00AB0226">
      <w:pPr>
        <w:pStyle w:val="ListParagraph"/>
        <w:numPr>
          <w:ilvl w:val="0"/>
          <w:numId w:val="17"/>
        </w:numPr>
        <w:spacing w:line="360" w:lineRule="auto"/>
        <w:ind w:left="0" w:right="29" w:firstLine="0"/>
        <w:jc w:val="both"/>
        <w:rPr>
          <w:szCs w:val="28"/>
        </w:rPr>
      </w:pPr>
      <w:r>
        <w:rPr>
          <w:rFonts w:eastAsia="Times New Roman"/>
          <w:szCs w:val="28"/>
        </w:rPr>
        <w:t>For the purpose of the summary assessment on those costs, I would like to direct the defendants to lodge a statement of costs with the court within 7 days after the handing down of this decision with copy served on the plaintiff.  The plaintiff will have 7 days to lodge a list of objections, if any, with the court with copy served on the defendants.  The court will summarily assess those costs on paper and will inform the parties of the result by letter.</w:t>
      </w:r>
    </w:p>
    <w:p w:rsidR="005D584E" w:rsidRPr="005D584E" w:rsidRDefault="005D584E" w:rsidP="005D584E">
      <w:pPr>
        <w:pStyle w:val="ListParagraph"/>
        <w:rPr>
          <w:rFonts w:eastAsia="Times New Roman"/>
          <w:szCs w:val="28"/>
        </w:rPr>
      </w:pPr>
    </w:p>
    <w:p w:rsidR="00B37BC2" w:rsidRPr="00B37BC2" w:rsidRDefault="00B11086" w:rsidP="005D584E">
      <w:pPr>
        <w:pStyle w:val="ListParagraph"/>
        <w:spacing w:line="360" w:lineRule="auto"/>
        <w:ind w:left="0" w:right="29"/>
        <w:jc w:val="both"/>
        <w:rPr>
          <w:szCs w:val="28"/>
        </w:rPr>
      </w:pPr>
      <w:r>
        <w:rPr>
          <w:rFonts w:eastAsia="Times New Roman"/>
          <w:szCs w:val="28"/>
        </w:rPr>
        <w:t xml:space="preserve">  </w:t>
      </w:r>
      <w:r w:rsidR="00B37BC2" w:rsidRPr="00D20DF4">
        <w:rPr>
          <w:rFonts w:eastAsia="Times New Roman"/>
          <w:szCs w:val="28"/>
        </w:rPr>
        <w:t xml:space="preserve"> </w:t>
      </w:r>
    </w:p>
    <w:p w:rsidR="00BE0590" w:rsidRDefault="00BE0590" w:rsidP="00B37BC2">
      <w:pPr>
        <w:pStyle w:val="ListParagraph"/>
        <w:spacing w:line="360" w:lineRule="auto"/>
        <w:ind w:left="0"/>
        <w:jc w:val="both"/>
      </w:pPr>
    </w:p>
    <w:p w:rsidR="00531391" w:rsidRDefault="00531391" w:rsidP="00BE0590">
      <w:pPr>
        <w:pStyle w:val="ListParagraph"/>
        <w:spacing w:line="360" w:lineRule="auto"/>
        <w:ind w:left="0"/>
        <w:jc w:val="both"/>
      </w:pPr>
    </w:p>
    <w:p w:rsidR="005964BA" w:rsidRDefault="005964BA" w:rsidP="007B1D44">
      <w:pPr>
        <w:tabs>
          <w:tab w:val="clear" w:pos="4320"/>
          <w:tab w:val="clear" w:pos="9072"/>
          <w:tab w:val="center" w:pos="6480"/>
        </w:tabs>
        <w:ind w:right="-720"/>
        <w:jc w:val="both"/>
        <w:rPr>
          <w:iCs/>
          <w:szCs w:val="28"/>
        </w:rPr>
      </w:pPr>
      <w:r>
        <w:rPr>
          <w:rFonts w:hint="eastAsia"/>
          <w:iCs/>
          <w:szCs w:val="28"/>
        </w:rPr>
        <w:tab/>
      </w:r>
      <w:r>
        <w:rPr>
          <w:iCs/>
          <w:szCs w:val="28"/>
        </w:rPr>
        <w:tab/>
      </w:r>
      <w:proofErr w:type="gramStart"/>
      <w:r w:rsidRPr="00CD6B32">
        <w:rPr>
          <w:iCs/>
          <w:szCs w:val="28"/>
        </w:rPr>
        <w:t>(</w:t>
      </w:r>
      <w:r>
        <w:rPr>
          <w:rFonts w:hint="eastAsia"/>
          <w:iCs/>
          <w:szCs w:val="28"/>
        </w:rPr>
        <w:t xml:space="preserve"> </w:t>
      </w:r>
      <w:r w:rsidR="00093758">
        <w:rPr>
          <w:rFonts w:hint="eastAsia"/>
          <w:iCs/>
          <w:szCs w:val="28"/>
        </w:rPr>
        <w:t>Andrew</w:t>
      </w:r>
      <w:proofErr w:type="gramEnd"/>
      <w:r w:rsidR="00093758">
        <w:rPr>
          <w:rFonts w:hint="eastAsia"/>
          <w:iCs/>
          <w:szCs w:val="28"/>
        </w:rPr>
        <w:t xml:space="preserve"> </w:t>
      </w:r>
      <w:r w:rsidR="007F1C9A">
        <w:rPr>
          <w:iCs/>
          <w:szCs w:val="28"/>
        </w:rPr>
        <w:t xml:space="preserve">SY </w:t>
      </w:r>
      <w:r w:rsidR="00093758">
        <w:rPr>
          <w:rFonts w:hint="eastAsia"/>
          <w:iCs/>
          <w:szCs w:val="28"/>
        </w:rPr>
        <w:t>Li</w:t>
      </w:r>
      <w:r>
        <w:rPr>
          <w:rFonts w:hint="eastAsia"/>
          <w:iCs/>
          <w:szCs w:val="28"/>
        </w:rPr>
        <w:t xml:space="preserve"> </w:t>
      </w:r>
      <w:r w:rsidRPr="00CD6B32">
        <w:rPr>
          <w:iCs/>
          <w:szCs w:val="28"/>
        </w:rPr>
        <w:t>)</w:t>
      </w:r>
    </w:p>
    <w:p w:rsidR="005964BA" w:rsidRPr="005964BA" w:rsidRDefault="005964BA" w:rsidP="007B1D44">
      <w:pPr>
        <w:tabs>
          <w:tab w:val="clear" w:pos="4320"/>
          <w:tab w:val="clear" w:pos="9072"/>
          <w:tab w:val="center" w:pos="6480"/>
        </w:tabs>
        <w:ind w:right="-720"/>
        <w:jc w:val="both"/>
        <w:rPr>
          <w:szCs w:val="28"/>
          <w:lang w:eastAsia="zh-HK"/>
        </w:rPr>
      </w:pPr>
      <w:r>
        <w:rPr>
          <w:rFonts w:hint="eastAsia"/>
          <w:iCs/>
          <w:szCs w:val="28"/>
        </w:rPr>
        <w:tab/>
      </w:r>
      <w:r>
        <w:rPr>
          <w:iCs/>
          <w:szCs w:val="28"/>
        </w:rPr>
        <w:tab/>
      </w:r>
      <w:r w:rsidRPr="00CD6B32">
        <w:rPr>
          <w:iCs/>
          <w:szCs w:val="28"/>
        </w:rPr>
        <w:t>District Judge</w:t>
      </w:r>
    </w:p>
    <w:p w:rsidR="00B45A3B" w:rsidRDefault="00B45A3B" w:rsidP="007B1D44">
      <w:pPr>
        <w:ind w:right="-720"/>
        <w:jc w:val="both"/>
        <w:rPr>
          <w:iCs/>
          <w:szCs w:val="28"/>
        </w:rPr>
      </w:pPr>
    </w:p>
    <w:p w:rsidR="005964BA" w:rsidRPr="00CD6B32" w:rsidRDefault="005964BA" w:rsidP="007B1D44">
      <w:pPr>
        <w:ind w:right="-720"/>
        <w:jc w:val="both"/>
        <w:rPr>
          <w:iCs/>
          <w:szCs w:val="28"/>
        </w:rPr>
      </w:pPr>
    </w:p>
    <w:p w:rsidR="008A1C7A" w:rsidRDefault="009464D0" w:rsidP="007B1D44">
      <w:pPr>
        <w:ind w:right="-720"/>
        <w:rPr>
          <w:szCs w:val="28"/>
          <w:lang w:val="en-GB"/>
        </w:rPr>
      </w:pPr>
      <w:r>
        <w:rPr>
          <w:szCs w:val="28"/>
          <w:lang w:val="en-GB"/>
        </w:rPr>
        <w:t>M</w:t>
      </w:r>
      <w:r w:rsidR="00E50723">
        <w:rPr>
          <w:szCs w:val="28"/>
          <w:lang w:val="en-GB"/>
        </w:rPr>
        <w:t>r</w:t>
      </w:r>
      <w:r>
        <w:rPr>
          <w:szCs w:val="28"/>
          <w:lang w:val="en-GB"/>
        </w:rPr>
        <w:t xml:space="preserve"> </w:t>
      </w:r>
      <w:r w:rsidR="00E50723">
        <w:rPr>
          <w:szCs w:val="28"/>
          <w:lang w:val="en-GB"/>
        </w:rPr>
        <w:t>Li Chun Wan</w:t>
      </w:r>
      <w:r>
        <w:rPr>
          <w:szCs w:val="28"/>
          <w:lang w:val="en-GB"/>
        </w:rPr>
        <w:t xml:space="preserve"> </w:t>
      </w:r>
      <w:r w:rsidR="00D87F8B">
        <w:rPr>
          <w:szCs w:val="28"/>
          <w:lang w:val="en-GB"/>
        </w:rPr>
        <w:t>of</w:t>
      </w:r>
      <w:r w:rsidR="00CD455F">
        <w:rPr>
          <w:szCs w:val="28"/>
          <w:lang w:val="en-GB"/>
        </w:rPr>
        <w:t xml:space="preserve"> </w:t>
      </w:r>
      <w:r w:rsidR="00E50723" w:rsidRPr="00E50723">
        <w:rPr>
          <w:szCs w:val="28"/>
          <w:lang w:val="en-GB"/>
        </w:rPr>
        <w:t xml:space="preserve">Au Yeung, Cheng, </w:t>
      </w:r>
      <w:proofErr w:type="spellStart"/>
      <w:r w:rsidR="00E50723" w:rsidRPr="00E50723">
        <w:rPr>
          <w:szCs w:val="28"/>
          <w:lang w:val="en-GB"/>
        </w:rPr>
        <w:t>Ho</w:t>
      </w:r>
      <w:proofErr w:type="spellEnd"/>
      <w:r w:rsidR="00E50723" w:rsidRPr="00E50723">
        <w:rPr>
          <w:szCs w:val="28"/>
          <w:lang w:val="en-GB"/>
        </w:rPr>
        <w:t xml:space="preserve"> &amp; Tin</w:t>
      </w:r>
      <w:r w:rsidR="00BE4CAB">
        <w:rPr>
          <w:szCs w:val="28"/>
          <w:lang w:val="en-GB"/>
        </w:rPr>
        <w:t>,</w:t>
      </w:r>
      <w:r>
        <w:rPr>
          <w:szCs w:val="28"/>
          <w:lang w:val="en-GB"/>
        </w:rPr>
        <w:t xml:space="preserve"> </w:t>
      </w:r>
      <w:r w:rsidR="008A1C7A" w:rsidRPr="00C44BED">
        <w:rPr>
          <w:szCs w:val="28"/>
          <w:lang w:val="en-GB"/>
        </w:rPr>
        <w:t>for the plaintiff</w:t>
      </w:r>
    </w:p>
    <w:p w:rsidR="008A1C7A" w:rsidRDefault="008A1C7A" w:rsidP="007B1D44">
      <w:pPr>
        <w:ind w:right="-720"/>
        <w:rPr>
          <w:szCs w:val="28"/>
          <w:lang w:val="en-GB"/>
        </w:rPr>
      </w:pPr>
    </w:p>
    <w:p w:rsidR="00B45A3B" w:rsidRDefault="000748B4" w:rsidP="00E46AF4">
      <w:pPr>
        <w:ind w:right="-720"/>
        <w:rPr>
          <w:szCs w:val="28"/>
          <w:lang w:val="en-GB"/>
        </w:rPr>
      </w:pPr>
      <w:r>
        <w:rPr>
          <w:szCs w:val="28"/>
          <w:lang w:val="en-GB"/>
        </w:rPr>
        <w:t xml:space="preserve">Miss </w:t>
      </w:r>
      <w:r w:rsidR="00E50723">
        <w:rPr>
          <w:szCs w:val="28"/>
          <w:lang w:val="en-GB"/>
        </w:rPr>
        <w:t>Alice Leung</w:t>
      </w:r>
      <w:r w:rsidR="00D87F8B">
        <w:rPr>
          <w:szCs w:val="28"/>
          <w:lang w:val="en-GB"/>
        </w:rPr>
        <w:t xml:space="preserve"> of </w:t>
      </w:r>
      <w:r w:rsidR="00E50723" w:rsidRPr="00E50723">
        <w:rPr>
          <w:szCs w:val="28"/>
          <w:lang w:val="en-GB"/>
        </w:rPr>
        <w:t>Tsang, Chan &amp; Woo Solicitors &amp; Notaries</w:t>
      </w:r>
      <w:r w:rsidR="00BE4CAB">
        <w:rPr>
          <w:szCs w:val="28"/>
          <w:lang w:val="en-GB"/>
        </w:rPr>
        <w:t>,</w:t>
      </w:r>
      <w:r w:rsidR="00D87F8B">
        <w:rPr>
          <w:szCs w:val="28"/>
          <w:lang w:val="en-GB"/>
        </w:rPr>
        <w:t xml:space="preserve"> for the </w:t>
      </w:r>
      <w:r w:rsidR="00E50723">
        <w:rPr>
          <w:szCs w:val="28"/>
          <w:lang w:val="en-GB"/>
        </w:rPr>
        <w:t>1</w:t>
      </w:r>
      <w:r w:rsidR="00E50723" w:rsidRPr="00E50723">
        <w:rPr>
          <w:szCs w:val="28"/>
          <w:vertAlign w:val="superscript"/>
          <w:lang w:val="en-GB"/>
        </w:rPr>
        <w:t>st</w:t>
      </w:r>
      <w:r w:rsidR="00E50723">
        <w:rPr>
          <w:szCs w:val="28"/>
          <w:lang w:val="en-GB"/>
        </w:rPr>
        <w:t xml:space="preserve"> and 2</w:t>
      </w:r>
      <w:r w:rsidR="00E50723" w:rsidRPr="00E50723">
        <w:rPr>
          <w:szCs w:val="28"/>
          <w:vertAlign w:val="superscript"/>
          <w:lang w:val="en-GB"/>
        </w:rPr>
        <w:t>nd</w:t>
      </w:r>
      <w:r w:rsidR="00E50723">
        <w:rPr>
          <w:szCs w:val="28"/>
          <w:lang w:val="en-GB"/>
        </w:rPr>
        <w:t xml:space="preserve"> </w:t>
      </w:r>
      <w:r w:rsidR="00D87F8B">
        <w:rPr>
          <w:szCs w:val="28"/>
          <w:lang w:val="en-GB"/>
        </w:rPr>
        <w:t>defendant</w:t>
      </w:r>
    </w:p>
    <w:p w:rsidR="009464D0" w:rsidRDefault="009464D0" w:rsidP="00E46AF4">
      <w:pPr>
        <w:ind w:right="-720"/>
        <w:rPr>
          <w:szCs w:val="28"/>
          <w:lang w:val="en-GB"/>
        </w:rPr>
      </w:pPr>
    </w:p>
    <w:p w:rsidR="009464D0" w:rsidRPr="00E46AF4" w:rsidRDefault="009464D0" w:rsidP="00E46AF4">
      <w:pPr>
        <w:ind w:right="-720"/>
        <w:rPr>
          <w:szCs w:val="28"/>
          <w:lang w:val="en-GB"/>
        </w:rPr>
      </w:pPr>
    </w:p>
    <w:sectPr w:rsidR="009464D0" w:rsidRPr="00E46AF4" w:rsidSect="00435CF0">
      <w:headerReference w:type="default" r:id="rId15"/>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64F" w:rsidRDefault="00B6464F">
      <w:r>
        <w:separator/>
      </w:r>
    </w:p>
  </w:endnote>
  <w:endnote w:type="continuationSeparator" w:id="0">
    <w:p w:rsidR="00B6464F" w:rsidRDefault="00B64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C11" w:rsidRDefault="00AF7C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C11" w:rsidRDefault="00AF7C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C11" w:rsidRDefault="00AF7C11">
    <w:pPr>
      <w:pStyle w:val="Footer"/>
      <w:framePr w:wrap="around" w:vAnchor="text" w:hAnchor="margin" w:xAlign="right" w:y="1"/>
      <w:rPr>
        <w:rStyle w:val="PageNumber"/>
      </w:rPr>
    </w:pPr>
  </w:p>
  <w:p w:rsidR="00AF7C11" w:rsidRDefault="00AF7C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64F" w:rsidRDefault="00B6464F">
      <w:r>
        <w:separator/>
      </w:r>
    </w:p>
  </w:footnote>
  <w:footnote w:type="continuationSeparator" w:id="0">
    <w:p w:rsidR="00B6464F" w:rsidRDefault="00B646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C11" w:rsidRDefault="00AF7C11">
    <w:pPr>
      <w:pStyle w:val="Header"/>
    </w:pPr>
    <w:r>
      <w:rPr>
        <w:noProof/>
        <w:sz w:val="20"/>
        <w:lang w:val="en-US" w:eastAsia="zh-CN"/>
      </w:rPr>
      <mc:AlternateContent>
        <mc:Choice Requires="wps">
          <w:drawing>
            <wp:anchor distT="0" distB="0" distL="114300" distR="114300" simplePos="0" relativeHeight="251663360" behindDoc="0" locked="0" layoutInCell="0" allowOverlap="1" wp14:anchorId="6B4FDA32" wp14:editId="7172A859">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7C11" w:rsidRDefault="00AF7C11">
                          <w:pPr>
                            <w:rPr>
                              <w:b/>
                              <w:sz w:val="20"/>
                            </w:rPr>
                          </w:pPr>
                          <w:r>
                            <w:rPr>
                              <w:rFonts w:hint="eastAsia"/>
                              <w:b/>
                              <w:sz w:val="20"/>
                            </w:rPr>
                            <w:t>A</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20"/>
                            </w:rPr>
                          </w:pPr>
                          <w:r>
                            <w:rPr>
                              <w:rFonts w:hint="eastAsia"/>
                              <w:b/>
                              <w:sz w:val="20"/>
                            </w:rPr>
                            <w:t>B</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C</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pStyle w:val="Heading2"/>
                            <w:rPr>
                              <w:sz w:val="16"/>
                            </w:rPr>
                          </w:pPr>
                          <w:r>
                            <w:rPr>
                              <w:rFonts w:hint="eastAsia"/>
                            </w:rPr>
                            <w:t>D</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E</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20"/>
                            </w:rPr>
                          </w:pPr>
                          <w:r>
                            <w:rPr>
                              <w:rFonts w:hint="eastAsia"/>
                              <w:b/>
                              <w:sz w:val="20"/>
                            </w:rPr>
                            <w:t>F</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G</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H</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I</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J</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K</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L</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M</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N</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O</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P</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Q</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R</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S</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T</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U</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681AF"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AF7C11" w:rsidRDefault="00AF7C11">
                    <w:pPr>
                      <w:rPr>
                        <w:b/>
                        <w:sz w:val="20"/>
                      </w:rPr>
                    </w:pPr>
                    <w:r>
                      <w:rPr>
                        <w:rFonts w:hint="eastAsia"/>
                        <w:b/>
                        <w:sz w:val="20"/>
                      </w:rPr>
                      <w:t>A</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20"/>
                      </w:rPr>
                    </w:pPr>
                    <w:r>
                      <w:rPr>
                        <w:rFonts w:hint="eastAsia"/>
                        <w:b/>
                        <w:sz w:val="20"/>
                      </w:rPr>
                      <w:t>B</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C</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pStyle w:val="Heading2"/>
                      <w:rPr>
                        <w:sz w:val="16"/>
                      </w:rPr>
                    </w:pPr>
                    <w:r>
                      <w:rPr>
                        <w:rFonts w:hint="eastAsia"/>
                      </w:rPr>
                      <w:t>D</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E</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20"/>
                      </w:rPr>
                    </w:pPr>
                    <w:r>
                      <w:rPr>
                        <w:rFonts w:hint="eastAsia"/>
                        <w:b/>
                        <w:sz w:val="20"/>
                      </w:rPr>
                      <w:t>F</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G</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H</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I</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J</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K</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L</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M</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N</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O</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P</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Q</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R</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S</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T</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U</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2336" behindDoc="0" locked="0" layoutInCell="0" allowOverlap="1" wp14:anchorId="56B145A8" wp14:editId="69CA2A73">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7C11" w:rsidRDefault="00AF7C11">
                          <w:pPr>
                            <w:rPr>
                              <w:b/>
                              <w:sz w:val="20"/>
                            </w:rPr>
                          </w:pPr>
                          <w:r>
                            <w:rPr>
                              <w:rFonts w:hint="eastAsia"/>
                              <w:b/>
                              <w:sz w:val="20"/>
                            </w:rPr>
                            <w:t>A</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20"/>
                            </w:rPr>
                          </w:pPr>
                          <w:r>
                            <w:rPr>
                              <w:rFonts w:hint="eastAsia"/>
                              <w:b/>
                              <w:sz w:val="20"/>
                            </w:rPr>
                            <w:t>B</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C</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pStyle w:val="Heading2"/>
                            <w:rPr>
                              <w:sz w:val="16"/>
                            </w:rPr>
                          </w:pPr>
                          <w:r>
                            <w:rPr>
                              <w:rFonts w:hint="eastAsia"/>
                            </w:rPr>
                            <w:t>D</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E</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20"/>
                            </w:rPr>
                          </w:pPr>
                          <w:r>
                            <w:rPr>
                              <w:rFonts w:hint="eastAsia"/>
                              <w:b/>
                              <w:sz w:val="20"/>
                            </w:rPr>
                            <w:t>F</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G</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H</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I</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J</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K</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L</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M</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N</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O</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P</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Q</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R</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S</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T</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U</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EA82D"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AF7C11" w:rsidRDefault="00AF7C11">
                    <w:pPr>
                      <w:rPr>
                        <w:b/>
                        <w:sz w:val="20"/>
                      </w:rPr>
                    </w:pPr>
                    <w:r>
                      <w:rPr>
                        <w:rFonts w:hint="eastAsia"/>
                        <w:b/>
                        <w:sz w:val="20"/>
                      </w:rPr>
                      <w:t>A</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20"/>
                      </w:rPr>
                    </w:pPr>
                    <w:r>
                      <w:rPr>
                        <w:rFonts w:hint="eastAsia"/>
                        <w:b/>
                        <w:sz w:val="20"/>
                      </w:rPr>
                      <w:t>B</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C</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pStyle w:val="Heading2"/>
                      <w:rPr>
                        <w:sz w:val="16"/>
                      </w:rPr>
                    </w:pPr>
                    <w:r>
                      <w:rPr>
                        <w:rFonts w:hint="eastAsia"/>
                      </w:rPr>
                      <w:t>D</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E</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20"/>
                      </w:rPr>
                    </w:pPr>
                    <w:r>
                      <w:rPr>
                        <w:rFonts w:hint="eastAsia"/>
                        <w:b/>
                        <w:sz w:val="20"/>
                      </w:rPr>
                      <w:t>F</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G</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H</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I</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J</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K</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L</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M</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N</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O</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P</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Q</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R</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S</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T</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U</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4384" behindDoc="0" locked="0" layoutInCell="0" allowOverlap="1" wp14:anchorId="0BCB779D" wp14:editId="17B882DA">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7C11" w:rsidRPr="00782869" w:rsidRDefault="00AF7C11"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11BC0"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AF7C11" w:rsidRPr="00782869" w:rsidRDefault="00AF7C11"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C11" w:rsidRDefault="00AF7C11">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2302C914" wp14:editId="3CE8C2AE">
              <wp:simplePos x="0" y="0"/>
              <wp:positionH relativeFrom="column">
                <wp:posOffset>5777230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7C11" w:rsidRDefault="00AF7C11">
                          <w:pPr>
                            <w:rPr>
                              <w:b/>
                              <w:sz w:val="20"/>
                            </w:rPr>
                          </w:pPr>
                          <w:r>
                            <w:rPr>
                              <w:rFonts w:hint="eastAsia"/>
                              <w:b/>
                              <w:sz w:val="20"/>
                            </w:rPr>
                            <w:t>A</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20"/>
                            </w:rPr>
                          </w:pPr>
                          <w:r>
                            <w:rPr>
                              <w:rFonts w:hint="eastAsia"/>
                              <w:b/>
                              <w:sz w:val="20"/>
                            </w:rPr>
                            <w:t>B</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C</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pStyle w:val="Heading2"/>
                            <w:rPr>
                              <w:sz w:val="16"/>
                            </w:rPr>
                          </w:pPr>
                          <w:r>
                            <w:rPr>
                              <w:rFonts w:hint="eastAsia"/>
                            </w:rPr>
                            <w:t>D</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E</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20"/>
                            </w:rPr>
                          </w:pPr>
                          <w:r>
                            <w:rPr>
                              <w:rFonts w:hint="eastAsia"/>
                              <w:b/>
                              <w:sz w:val="20"/>
                            </w:rPr>
                            <w:t>F</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G</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H</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I</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J</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K</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L</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M</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N</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O</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P</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Q</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R</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S</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T</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U</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2C914"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rsidR="00F51FE7" w:rsidRDefault="00F51FE7">
                    <w:pPr>
                      <w:rPr>
                        <w:b/>
                        <w:sz w:val="20"/>
                      </w:rPr>
                    </w:pPr>
                    <w:r>
                      <w:rPr>
                        <w:rFonts w:hint="eastAsia"/>
                        <w:b/>
                        <w:sz w:val="20"/>
                      </w:rPr>
                      <w:t>A</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20"/>
                      </w:rPr>
                    </w:pPr>
                    <w:r>
                      <w:rPr>
                        <w:rFonts w:hint="eastAsia"/>
                        <w:b/>
                        <w:sz w:val="20"/>
                      </w:rPr>
                      <w:t>B</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C</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pStyle w:val="Heading2"/>
                      <w:rPr>
                        <w:sz w:val="16"/>
                      </w:rPr>
                    </w:pPr>
                    <w:r>
                      <w:rPr>
                        <w:rFonts w:hint="eastAsia"/>
                      </w:rPr>
                      <w:t>D</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E</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20"/>
                      </w:rPr>
                    </w:pPr>
                    <w:r>
                      <w:rPr>
                        <w:rFonts w:hint="eastAsia"/>
                        <w:b/>
                        <w:sz w:val="20"/>
                      </w:rPr>
                      <w:t>F</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G</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H</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I</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J</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K</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L</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M</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N</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O</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P</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Q</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R</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S</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T</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U</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466535">
      <w:rPr>
        <w:rStyle w:val="PageNumber"/>
        <w:noProof/>
        <w:sz w:val="28"/>
      </w:rPr>
      <w:t>2</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5165715D" wp14:editId="3BBAD547">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7C11" w:rsidRDefault="00AF7C11">
                          <w:pPr>
                            <w:rPr>
                              <w:b/>
                              <w:sz w:val="20"/>
                            </w:rPr>
                          </w:pPr>
                          <w:r>
                            <w:rPr>
                              <w:rFonts w:hint="eastAsia"/>
                              <w:b/>
                              <w:sz w:val="20"/>
                            </w:rPr>
                            <w:t>A</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20"/>
                            </w:rPr>
                          </w:pPr>
                          <w:r>
                            <w:rPr>
                              <w:rFonts w:hint="eastAsia"/>
                              <w:b/>
                              <w:sz w:val="20"/>
                            </w:rPr>
                            <w:t>B</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C</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pStyle w:val="Heading2"/>
                            <w:rPr>
                              <w:sz w:val="16"/>
                            </w:rPr>
                          </w:pPr>
                          <w:r>
                            <w:rPr>
                              <w:rFonts w:hint="eastAsia"/>
                            </w:rPr>
                            <w:t>D</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E</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20"/>
                            </w:rPr>
                          </w:pPr>
                          <w:r>
                            <w:rPr>
                              <w:rFonts w:hint="eastAsia"/>
                              <w:b/>
                              <w:sz w:val="20"/>
                            </w:rPr>
                            <w:t>F</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G</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H</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I</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J</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K</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L</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M</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N</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O</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P</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Q</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R</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S</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T</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rPr>
                              <w:b/>
                              <w:sz w:val="16"/>
                            </w:rPr>
                          </w:pPr>
                          <w:r>
                            <w:rPr>
                              <w:rFonts w:hint="eastAsia"/>
                              <w:b/>
                              <w:sz w:val="20"/>
                            </w:rPr>
                            <w:t>U</w:t>
                          </w:r>
                        </w:p>
                        <w:p w:rsidR="00AF7C11" w:rsidRDefault="00AF7C11">
                          <w:pPr>
                            <w:rPr>
                              <w:b/>
                              <w:sz w:val="10"/>
                            </w:rPr>
                          </w:pPr>
                        </w:p>
                        <w:p w:rsidR="00AF7C11" w:rsidRDefault="00AF7C11">
                          <w:pPr>
                            <w:rPr>
                              <w:b/>
                              <w:sz w:val="16"/>
                            </w:rPr>
                          </w:pPr>
                        </w:p>
                        <w:p w:rsidR="00AF7C11" w:rsidRDefault="00AF7C11">
                          <w:pPr>
                            <w:rPr>
                              <w:b/>
                              <w:sz w:val="16"/>
                            </w:rPr>
                          </w:pPr>
                        </w:p>
                        <w:p w:rsidR="00AF7C11" w:rsidRDefault="00AF7C1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5715D"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F51FE7" w:rsidRDefault="00F51FE7">
                    <w:pPr>
                      <w:rPr>
                        <w:b/>
                        <w:sz w:val="20"/>
                      </w:rPr>
                    </w:pPr>
                    <w:r>
                      <w:rPr>
                        <w:rFonts w:hint="eastAsia"/>
                        <w:b/>
                        <w:sz w:val="20"/>
                      </w:rPr>
                      <w:t>A</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20"/>
                      </w:rPr>
                    </w:pPr>
                    <w:r>
                      <w:rPr>
                        <w:rFonts w:hint="eastAsia"/>
                        <w:b/>
                        <w:sz w:val="20"/>
                      </w:rPr>
                      <w:t>B</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C</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pStyle w:val="Heading2"/>
                      <w:rPr>
                        <w:sz w:val="16"/>
                      </w:rPr>
                    </w:pPr>
                    <w:r>
                      <w:rPr>
                        <w:rFonts w:hint="eastAsia"/>
                      </w:rPr>
                      <w:t>D</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E</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20"/>
                      </w:rPr>
                    </w:pPr>
                    <w:r>
                      <w:rPr>
                        <w:rFonts w:hint="eastAsia"/>
                        <w:b/>
                        <w:sz w:val="20"/>
                      </w:rPr>
                      <w:t>F</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G</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H</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I</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J</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K</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L</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M</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N</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O</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P</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Q</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R</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S</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T</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rPr>
                        <w:b/>
                        <w:sz w:val="16"/>
                      </w:rPr>
                    </w:pPr>
                    <w:r>
                      <w:rPr>
                        <w:rFonts w:hint="eastAsia"/>
                        <w:b/>
                        <w:sz w:val="20"/>
                      </w:rPr>
                      <w:t>U</w:t>
                    </w:r>
                  </w:p>
                  <w:p w:rsidR="00F51FE7" w:rsidRDefault="00F51FE7">
                    <w:pPr>
                      <w:rPr>
                        <w:b/>
                        <w:sz w:val="10"/>
                      </w:rPr>
                    </w:pPr>
                  </w:p>
                  <w:p w:rsidR="00F51FE7" w:rsidRDefault="00F51FE7">
                    <w:pPr>
                      <w:rPr>
                        <w:b/>
                        <w:sz w:val="16"/>
                      </w:rPr>
                    </w:pPr>
                  </w:p>
                  <w:p w:rsidR="00F51FE7" w:rsidRDefault="00F51FE7">
                    <w:pPr>
                      <w:rPr>
                        <w:b/>
                        <w:sz w:val="16"/>
                      </w:rPr>
                    </w:pPr>
                  </w:p>
                  <w:p w:rsidR="00F51FE7" w:rsidRDefault="00F51FE7">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0994CC21" wp14:editId="2C67BE78">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7C11" w:rsidRDefault="00AF7C11">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4CC21"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F51FE7" w:rsidRDefault="00F51FE7">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7540"/>
    <w:multiLevelType w:val="hybridMultilevel"/>
    <w:tmpl w:val="B5503A80"/>
    <w:lvl w:ilvl="0" w:tplc="49C6A93E">
      <w:start w:val="1"/>
      <w:numFmt w:val="decimal"/>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83DF8"/>
    <w:multiLevelType w:val="hybridMultilevel"/>
    <w:tmpl w:val="43600C22"/>
    <w:lvl w:ilvl="0" w:tplc="46FEF44E">
      <w:start w:val="1"/>
      <w:numFmt w:val="lowerLetter"/>
      <w:lvlText w:val="(%1)"/>
      <w:lvlJc w:val="left"/>
      <w:pPr>
        <w:ind w:left="1800" w:hanging="360"/>
      </w:pPr>
      <w:rPr>
        <w:rFonts w:ascii="Times New Roman" w:eastAsia="PMingLiU"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3604E4"/>
    <w:multiLevelType w:val="hybridMultilevel"/>
    <w:tmpl w:val="BC081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57451"/>
    <w:multiLevelType w:val="hybridMultilevel"/>
    <w:tmpl w:val="4CAA9344"/>
    <w:lvl w:ilvl="0" w:tplc="19EAACEC">
      <w:start w:val="57"/>
      <w:numFmt w:val="decimal"/>
      <w:lvlText w:val="%1."/>
      <w:lvlJc w:val="left"/>
      <w:pPr>
        <w:ind w:left="7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4B6ACA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ABA8E1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DDE5CF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31EB1C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B2E0F3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CE8A7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36C49F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C2E29F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6" w15:restartNumberingAfterBreak="0">
    <w:nsid w:val="276A4116"/>
    <w:multiLevelType w:val="hybridMultilevel"/>
    <w:tmpl w:val="301AB6BC"/>
    <w:lvl w:ilvl="0" w:tplc="FA9E36DE">
      <w:start w:val="59"/>
      <w:numFmt w:val="decimal"/>
      <w:lvlText w:val="%1."/>
      <w:lvlJc w:val="left"/>
      <w:pPr>
        <w:ind w:left="6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DB836F8">
      <w:start w:val="1"/>
      <w:numFmt w:val="lowerLetter"/>
      <w:lvlText w:val="%2"/>
      <w:lvlJc w:val="left"/>
      <w:pPr>
        <w:ind w:left="10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014EE04">
      <w:start w:val="1"/>
      <w:numFmt w:val="lowerRoman"/>
      <w:lvlText w:val="%3"/>
      <w:lvlJc w:val="left"/>
      <w:pPr>
        <w:ind w:left="18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554FB34">
      <w:start w:val="1"/>
      <w:numFmt w:val="decimal"/>
      <w:lvlText w:val="%4"/>
      <w:lvlJc w:val="left"/>
      <w:pPr>
        <w:ind w:left="25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6521654">
      <w:start w:val="1"/>
      <w:numFmt w:val="lowerLetter"/>
      <w:lvlText w:val="%5"/>
      <w:lvlJc w:val="left"/>
      <w:pPr>
        <w:ind w:left="32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55AC4D4">
      <w:start w:val="1"/>
      <w:numFmt w:val="lowerRoman"/>
      <w:lvlText w:val="%6"/>
      <w:lvlJc w:val="left"/>
      <w:pPr>
        <w:ind w:left="39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E668ADE">
      <w:start w:val="1"/>
      <w:numFmt w:val="decimal"/>
      <w:lvlText w:val="%7"/>
      <w:lvlJc w:val="left"/>
      <w:pPr>
        <w:ind w:left="46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1BE0D3A">
      <w:start w:val="1"/>
      <w:numFmt w:val="lowerLetter"/>
      <w:lvlText w:val="%8"/>
      <w:lvlJc w:val="left"/>
      <w:pPr>
        <w:ind w:left="54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E44BF64">
      <w:start w:val="1"/>
      <w:numFmt w:val="lowerRoman"/>
      <w:lvlText w:val="%9"/>
      <w:lvlJc w:val="left"/>
      <w:pPr>
        <w:ind w:left="61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85A30CA"/>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8CC4805"/>
    <w:multiLevelType w:val="hybridMultilevel"/>
    <w:tmpl w:val="514684E2"/>
    <w:lvl w:ilvl="0" w:tplc="4800AC2E">
      <w:start w:val="1"/>
      <w:numFmt w:val="decimal"/>
      <w:lvlText w:val="(%1)"/>
      <w:lvlJc w:val="left"/>
      <w:pPr>
        <w:ind w:left="11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6FA9906">
      <w:start w:val="1"/>
      <w:numFmt w:val="lowerLetter"/>
      <w:lvlText w:val="%2"/>
      <w:lvlJc w:val="left"/>
      <w:pPr>
        <w:ind w:left="13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BF26BE4">
      <w:start w:val="1"/>
      <w:numFmt w:val="lowerRoman"/>
      <w:lvlText w:val="%3"/>
      <w:lvlJc w:val="left"/>
      <w:pPr>
        <w:ind w:left="20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13E7640">
      <w:start w:val="1"/>
      <w:numFmt w:val="decimal"/>
      <w:lvlText w:val="%4"/>
      <w:lvlJc w:val="left"/>
      <w:pPr>
        <w:ind w:left="27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A3ECD14">
      <w:start w:val="1"/>
      <w:numFmt w:val="lowerLetter"/>
      <w:lvlText w:val="%5"/>
      <w:lvlJc w:val="left"/>
      <w:pPr>
        <w:ind w:left="34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BBC6E2C">
      <w:start w:val="1"/>
      <w:numFmt w:val="lowerRoman"/>
      <w:lvlText w:val="%6"/>
      <w:lvlJc w:val="left"/>
      <w:pPr>
        <w:ind w:left="42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D4C15EA">
      <w:start w:val="1"/>
      <w:numFmt w:val="decimal"/>
      <w:lvlText w:val="%7"/>
      <w:lvlJc w:val="left"/>
      <w:pPr>
        <w:ind w:left="49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546461C">
      <w:start w:val="1"/>
      <w:numFmt w:val="lowerLetter"/>
      <w:lvlText w:val="%8"/>
      <w:lvlJc w:val="left"/>
      <w:pPr>
        <w:ind w:left="56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C58853E">
      <w:start w:val="1"/>
      <w:numFmt w:val="lowerRoman"/>
      <w:lvlText w:val="%9"/>
      <w:lvlJc w:val="left"/>
      <w:pPr>
        <w:ind w:left="63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4555C18"/>
    <w:multiLevelType w:val="hybridMultilevel"/>
    <w:tmpl w:val="AFC8044E"/>
    <w:lvl w:ilvl="0" w:tplc="801C3D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1A7560">
      <w:start w:val="1"/>
      <w:numFmt w:val="lowerRoman"/>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B09652">
      <w:start w:val="1"/>
      <w:numFmt w:val="lowerRoman"/>
      <w:lvlText w:val="%3"/>
      <w:lvlJc w:val="left"/>
      <w:pPr>
        <w:ind w:left="1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10AC8C">
      <w:start w:val="1"/>
      <w:numFmt w:val="decimal"/>
      <w:lvlText w:val="%4"/>
      <w:lvlJc w:val="left"/>
      <w:pPr>
        <w:ind w:left="2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EF57C">
      <w:start w:val="1"/>
      <w:numFmt w:val="lowerLetter"/>
      <w:lvlText w:val="%5"/>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0641C4">
      <w:start w:val="1"/>
      <w:numFmt w:val="lowerRoman"/>
      <w:lvlText w:val="%6"/>
      <w:lvlJc w:val="left"/>
      <w:pPr>
        <w:ind w:left="3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2638">
      <w:start w:val="1"/>
      <w:numFmt w:val="decimal"/>
      <w:lvlText w:val="%7"/>
      <w:lvlJc w:val="left"/>
      <w:pPr>
        <w:ind w:left="4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B336">
      <w:start w:val="1"/>
      <w:numFmt w:val="lowerLetter"/>
      <w:lvlText w:val="%8"/>
      <w:lvlJc w:val="left"/>
      <w:pPr>
        <w:ind w:left="5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F2AC">
      <w:start w:val="1"/>
      <w:numFmt w:val="lowerRoman"/>
      <w:lvlText w:val="%9"/>
      <w:lvlJc w:val="left"/>
      <w:pPr>
        <w:ind w:left="6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B9B620C"/>
    <w:multiLevelType w:val="hybridMultilevel"/>
    <w:tmpl w:val="00BEFB8E"/>
    <w:lvl w:ilvl="0" w:tplc="B75A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025BE2"/>
    <w:multiLevelType w:val="hybridMultilevel"/>
    <w:tmpl w:val="6296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1C126C"/>
    <w:multiLevelType w:val="hybridMultilevel"/>
    <w:tmpl w:val="D37CE968"/>
    <w:lvl w:ilvl="0" w:tplc="D3ACEC3A">
      <w:start w:val="51"/>
      <w:numFmt w:val="decimal"/>
      <w:lvlText w:val="%1."/>
      <w:lvlJc w:val="left"/>
      <w:pPr>
        <w:ind w:left="6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AD22A74">
      <w:start w:val="1"/>
      <w:numFmt w:val="lowerLetter"/>
      <w:lvlText w:val="%2"/>
      <w:lvlJc w:val="left"/>
      <w:pPr>
        <w:ind w:left="1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5160C90">
      <w:start w:val="1"/>
      <w:numFmt w:val="lowerRoman"/>
      <w:lvlText w:val="%3"/>
      <w:lvlJc w:val="left"/>
      <w:pPr>
        <w:ind w:left="1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6BA7C6E">
      <w:start w:val="1"/>
      <w:numFmt w:val="decimal"/>
      <w:lvlText w:val="%4"/>
      <w:lvlJc w:val="left"/>
      <w:pPr>
        <w:ind w:left="25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5A230C2">
      <w:start w:val="1"/>
      <w:numFmt w:val="lowerLetter"/>
      <w:lvlText w:val="%5"/>
      <w:lvlJc w:val="left"/>
      <w:pPr>
        <w:ind w:left="32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8D4B170">
      <w:start w:val="1"/>
      <w:numFmt w:val="lowerRoman"/>
      <w:lvlText w:val="%6"/>
      <w:lvlJc w:val="left"/>
      <w:pPr>
        <w:ind w:left="39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2C868BA">
      <w:start w:val="1"/>
      <w:numFmt w:val="decimal"/>
      <w:lvlText w:val="%7"/>
      <w:lvlJc w:val="left"/>
      <w:pPr>
        <w:ind w:left="46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A16088E">
      <w:start w:val="1"/>
      <w:numFmt w:val="lowerLetter"/>
      <w:lvlText w:val="%8"/>
      <w:lvlJc w:val="left"/>
      <w:pPr>
        <w:ind w:left="54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1808BA4">
      <w:start w:val="1"/>
      <w:numFmt w:val="lowerRoman"/>
      <w:lvlText w:val="%9"/>
      <w:lvlJc w:val="left"/>
      <w:pPr>
        <w:ind w:left="61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4441465"/>
    <w:multiLevelType w:val="hybridMultilevel"/>
    <w:tmpl w:val="CDC468CA"/>
    <w:lvl w:ilvl="0" w:tplc="657E2D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2305"/>
    <w:multiLevelType w:val="hybridMultilevel"/>
    <w:tmpl w:val="301AB6BC"/>
    <w:lvl w:ilvl="0" w:tplc="FA9E36DE">
      <w:start w:val="59"/>
      <w:numFmt w:val="decimal"/>
      <w:lvlText w:val="%1."/>
      <w:lvlJc w:val="left"/>
      <w:pPr>
        <w:ind w:left="6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DB836F8">
      <w:start w:val="1"/>
      <w:numFmt w:val="lowerLetter"/>
      <w:lvlText w:val="%2"/>
      <w:lvlJc w:val="left"/>
      <w:pPr>
        <w:ind w:left="10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014EE04">
      <w:start w:val="1"/>
      <w:numFmt w:val="lowerRoman"/>
      <w:lvlText w:val="%3"/>
      <w:lvlJc w:val="left"/>
      <w:pPr>
        <w:ind w:left="18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554FB34">
      <w:start w:val="1"/>
      <w:numFmt w:val="decimal"/>
      <w:lvlText w:val="%4"/>
      <w:lvlJc w:val="left"/>
      <w:pPr>
        <w:ind w:left="25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6521654">
      <w:start w:val="1"/>
      <w:numFmt w:val="lowerLetter"/>
      <w:lvlText w:val="%5"/>
      <w:lvlJc w:val="left"/>
      <w:pPr>
        <w:ind w:left="32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55AC4D4">
      <w:start w:val="1"/>
      <w:numFmt w:val="lowerRoman"/>
      <w:lvlText w:val="%6"/>
      <w:lvlJc w:val="left"/>
      <w:pPr>
        <w:ind w:left="39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E668ADE">
      <w:start w:val="1"/>
      <w:numFmt w:val="decimal"/>
      <w:lvlText w:val="%7"/>
      <w:lvlJc w:val="left"/>
      <w:pPr>
        <w:ind w:left="46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1BE0D3A">
      <w:start w:val="1"/>
      <w:numFmt w:val="lowerLetter"/>
      <w:lvlText w:val="%8"/>
      <w:lvlJc w:val="left"/>
      <w:pPr>
        <w:ind w:left="54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E44BF64">
      <w:start w:val="1"/>
      <w:numFmt w:val="lowerRoman"/>
      <w:lvlText w:val="%9"/>
      <w:lvlJc w:val="left"/>
      <w:pPr>
        <w:ind w:left="61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4EB258D4"/>
    <w:multiLevelType w:val="hybridMultilevel"/>
    <w:tmpl w:val="08C2577A"/>
    <w:lvl w:ilvl="0" w:tplc="4360418E">
      <w:start w:val="35"/>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E414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028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E37C8">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616A0">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8A0AD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15CA">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86646">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430">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A303A3B"/>
    <w:multiLevelType w:val="hybridMultilevel"/>
    <w:tmpl w:val="489ACCE0"/>
    <w:lvl w:ilvl="0" w:tplc="23BEA8E8">
      <w:start w:val="54"/>
      <w:numFmt w:val="decimal"/>
      <w:lvlText w:val="%1."/>
      <w:lvlJc w:val="left"/>
      <w:pPr>
        <w:ind w:left="6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7E09DA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664509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BBAF79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1709A4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E70488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214194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BE8838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D0A77E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5BAE6BCD"/>
    <w:multiLevelType w:val="hybridMultilevel"/>
    <w:tmpl w:val="AC023900"/>
    <w:lvl w:ilvl="0" w:tplc="35080532">
      <w:start w:val="48"/>
      <w:numFmt w:val="decimal"/>
      <w:lvlText w:val="%1."/>
      <w:lvlJc w:val="left"/>
      <w:pPr>
        <w:ind w:left="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C622BFC">
      <w:start w:val="1"/>
      <w:numFmt w:val="lowerLetter"/>
      <w:lvlText w:val="%2"/>
      <w:lvlJc w:val="left"/>
      <w:pPr>
        <w:ind w:left="10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9280458">
      <w:start w:val="1"/>
      <w:numFmt w:val="lowerRoman"/>
      <w:lvlText w:val="%3"/>
      <w:lvlJc w:val="left"/>
      <w:pPr>
        <w:ind w:left="18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1BCAC8C">
      <w:start w:val="1"/>
      <w:numFmt w:val="decimal"/>
      <w:lvlText w:val="%4"/>
      <w:lvlJc w:val="left"/>
      <w:pPr>
        <w:ind w:left="25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C0ACE2A">
      <w:start w:val="1"/>
      <w:numFmt w:val="lowerLetter"/>
      <w:lvlText w:val="%5"/>
      <w:lvlJc w:val="left"/>
      <w:pPr>
        <w:ind w:left="32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B7CC4CC">
      <w:start w:val="1"/>
      <w:numFmt w:val="lowerRoman"/>
      <w:lvlText w:val="%6"/>
      <w:lvlJc w:val="left"/>
      <w:pPr>
        <w:ind w:left="39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D28FF7C">
      <w:start w:val="1"/>
      <w:numFmt w:val="decimal"/>
      <w:lvlText w:val="%7"/>
      <w:lvlJc w:val="left"/>
      <w:pPr>
        <w:ind w:left="46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CBECFDA">
      <w:start w:val="1"/>
      <w:numFmt w:val="lowerLetter"/>
      <w:lvlText w:val="%8"/>
      <w:lvlJc w:val="left"/>
      <w:pPr>
        <w:ind w:left="54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C96414C">
      <w:start w:val="1"/>
      <w:numFmt w:val="lowerRoman"/>
      <w:lvlText w:val="%9"/>
      <w:lvlJc w:val="left"/>
      <w:pPr>
        <w:ind w:left="61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4" w15:restartNumberingAfterBreak="0">
    <w:nsid w:val="61530795"/>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3993A01"/>
    <w:multiLevelType w:val="hybridMultilevel"/>
    <w:tmpl w:val="833639D0"/>
    <w:lvl w:ilvl="0" w:tplc="49362F5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27"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6"/>
  </w:num>
  <w:num w:numId="2">
    <w:abstractNumId w:val="23"/>
  </w:num>
  <w:num w:numId="3">
    <w:abstractNumId w:val="5"/>
  </w:num>
  <w:num w:numId="4">
    <w:abstractNumId w:val="26"/>
  </w:num>
  <w:num w:numId="5">
    <w:abstractNumId w:val="10"/>
  </w:num>
  <w:num w:numId="6">
    <w:abstractNumId w:val="27"/>
  </w:num>
  <w:num w:numId="7">
    <w:abstractNumId w:val="20"/>
  </w:num>
  <w:num w:numId="8">
    <w:abstractNumId w:val="19"/>
  </w:num>
  <w:num w:numId="9">
    <w:abstractNumId w:val="9"/>
  </w:num>
  <w:num w:numId="10">
    <w:abstractNumId w:val="4"/>
  </w:num>
  <w:num w:numId="11">
    <w:abstractNumId w:val="12"/>
  </w:num>
  <w:num w:numId="12">
    <w:abstractNumId w:val="7"/>
  </w:num>
  <w:num w:numId="13">
    <w:abstractNumId w:val="24"/>
  </w:num>
  <w:num w:numId="14">
    <w:abstractNumId w:val="18"/>
  </w:num>
  <w:num w:numId="15">
    <w:abstractNumId w:val="11"/>
  </w:num>
  <w:num w:numId="16">
    <w:abstractNumId w:val="13"/>
  </w:num>
  <w:num w:numId="17">
    <w:abstractNumId w:val="2"/>
  </w:num>
  <w:num w:numId="18">
    <w:abstractNumId w:val="15"/>
  </w:num>
  <w:num w:numId="19">
    <w:abstractNumId w:val="0"/>
  </w:num>
  <w:num w:numId="20">
    <w:abstractNumId w:val="1"/>
  </w:num>
  <w:num w:numId="21">
    <w:abstractNumId w:val="25"/>
  </w:num>
  <w:num w:numId="22">
    <w:abstractNumId w:val="22"/>
  </w:num>
  <w:num w:numId="23">
    <w:abstractNumId w:val="14"/>
  </w:num>
  <w:num w:numId="24">
    <w:abstractNumId w:val="21"/>
  </w:num>
  <w:num w:numId="25">
    <w:abstractNumId w:val="8"/>
  </w:num>
  <w:num w:numId="26">
    <w:abstractNumId w:val="3"/>
  </w:num>
  <w:num w:numId="27">
    <w:abstractNumId w:val="6"/>
  </w:num>
  <w:num w:numId="28">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516"/>
    <w:rsid w:val="000017A3"/>
    <w:rsid w:val="000018C8"/>
    <w:rsid w:val="000035DB"/>
    <w:rsid w:val="00003AA3"/>
    <w:rsid w:val="00003C12"/>
    <w:rsid w:val="000048E7"/>
    <w:rsid w:val="00004A13"/>
    <w:rsid w:val="00004CCF"/>
    <w:rsid w:val="000065ED"/>
    <w:rsid w:val="0000732A"/>
    <w:rsid w:val="00016DF7"/>
    <w:rsid w:val="000172BD"/>
    <w:rsid w:val="00017BBF"/>
    <w:rsid w:val="0002479B"/>
    <w:rsid w:val="0002524E"/>
    <w:rsid w:val="0002723D"/>
    <w:rsid w:val="000273CF"/>
    <w:rsid w:val="0003079B"/>
    <w:rsid w:val="00031E7D"/>
    <w:rsid w:val="00033D71"/>
    <w:rsid w:val="00035C9E"/>
    <w:rsid w:val="00036067"/>
    <w:rsid w:val="00040291"/>
    <w:rsid w:val="000422AC"/>
    <w:rsid w:val="00046437"/>
    <w:rsid w:val="00047090"/>
    <w:rsid w:val="00050A92"/>
    <w:rsid w:val="00050BFF"/>
    <w:rsid w:val="00051382"/>
    <w:rsid w:val="00052E23"/>
    <w:rsid w:val="00053C4A"/>
    <w:rsid w:val="00053E26"/>
    <w:rsid w:val="000552A4"/>
    <w:rsid w:val="00055F9C"/>
    <w:rsid w:val="00056848"/>
    <w:rsid w:val="000600F2"/>
    <w:rsid w:val="00061710"/>
    <w:rsid w:val="0006197E"/>
    <w:rsid w:val="000629ED"/>
    <w:rsid w:val="00063AC9"/>
    <w:rsid w:val="00063B7F"/>
    <w:rsid w:val="00065986"/>
    <w:rsid w:val="00066074"/>
    <w:rsid w:val="00066208"/>
    <w:rsid w:val="0006785D"/>
    <w:rsid w:val="00067F66"/>
    <w:rsid w:val="00070353"/>
    <w:rsid w:val="000748B4"/>
    <w:rsid w:val="00074D59"/>
    <w:rsid w:val="0007684C"/>
    <w:rsid w:val="00076F86"/>
    <w:rsid w:val="00076FDE"/>
    <w:rsid w:val="000776CB"/>
    <w:rsid w:val="00077D0C"/>
    <w:rsid w:val="00081A74"/>
    <w:rsid w:val="00082D40"/>
    <w:rsid w:val="000831F5"/>
    <w:rsid w:val="00084060"/>
    <w:rsid w:val="0008494B"/>
    <w:rsid w:val="00085927"/>
    <w:rsid w:val="00086B0C"/>
    <w:rsid w:val="00091149"/>
    <w:rsid w:val="0009140B"/>
    <w:rsid w:val="00092922"/>
    <w:rsid w:val="00093758"/>
    <w:rsid w:val="00094227"/>
    <w:rsid w:val="000943A1"/>
    <w:rsid w:val="00094541"/>
    <w:rsid w:val="000946CF"/>
    <w:rsid w:val="00094DC3"/>
    <w:rsid w:val="000959B8"/>
    <w:rsid w:val="00096616"/>
    <w:rsid w:val="000A07BD"/>
    <w:rsid w:val="000A1DA9"/>
    <w:rsid w:val="000A48F3"/>
    <w:rsid w:val="000A7FA3"/>
    <w:rsid w:val="000B02A6"/>
    <w:rsid w:val="000B0613"/>
    <w:rsid w:val="000B1F07"/>
    <w:rsid w:val="000B28A0"/>
    <w:rsid w:val="000B30B8"/>
    <w:rsid w:val="000B4661"/>
    <w:rsid w:val="000B4D75"/>
    <w:rsid w:val="000B56E2"/>
    <w:rsid w:val="000B7DC5"/>
    <w:rsid w:val="000C0D9C"/>
    <w:rsid w:val="000C14A9"/>
    <w:rsid w:val="000C1694"/>
    <w:rsid w:val="000C1A58"/>
    <w:rsid w:val="000C5DCF"/>
    <w:rsid w:val="000C7167"/>
    <w:rsid w:val="000C791F"/>
    <w:rsid w:val="000D2117"/>
    <w:rsid w:val="000D5265"/>
    <w:rsid w:val="000D5DA9"/>
    <w:rsid w:val="000D7829"/>
    <w:rsid w:val="000E0B3E"/>
    <w:rsid w:val="000E2105"/>
    <w:rsid w:val="000E2BF9"/>
    <w:rsid w:val="000E4D96"/>
    <w:rsid w:val="000E58F6"/>
    <w:rsid w:val="000E5A37"/>
    <w:rsid w:val="000E6969"/>
    <w:rsid w:val="000F0D04"/>
    <w:rsid w:val="000F1314"/>
    <w:rsid w:val="000F30D3"/>
    <w:rsid w:val="000F47BA"/>
    <w:rsid w:val="000F4F65"/>
    <w:rsid w:val="000F6F78"/>
    <w:rsid w:val="000F70AC"/>
    <w:rsid w:val="00105A28"/>
    <w:rsid w:val="00106CB8"/>
    <w:rsid w:val="001071F1"/>
    <w:rsid w:val="001103EC"/>
    <w:rsid w:val="00110660"/>
    <w:rsid w:val="001115A6"/>
    <w:rsid w:val="00111706"/>
    <w:rsid w:val="00111A4B"/>
    <w:rsid w:val="00112DA1"/>
    <w:rsid w:val="00112EDE"/>
    <w:rsid w:val="0011336B"/>
    <w:rsid w:val="001133AB"/>
    <w:rsid w:val="00114C61"/>
    <w:rsid w:val="00115075"/>
    <w:rsid w:val="00115768"/>
    <w:rsid w:val="00116159"/>
    <w:rsid w:val="00117B60"/>
    <w:rsid w:val="00120422"/>
    <w:rsid w:val="00120AE8"/>
    <w:rsid w:val="001219F2"/>
    <w:rsid w:val="001225D1"/>
    <w:rsid w:val="001233B4"/>
    <w:rsid w:val="0012382C"/>
    <w:rsid w:val="00124CA8"/>
    <w:rsid w:val="0012725E"/>
    <w:rsid w:val="001328F9"/>
    <w:rsid w:val="0013453B"/>
    <w:rsid w:val="00134E4F"/>
    <w:rsid w:val="001359DC"/>
    <w:rsid w:val="00136331"/>
    <w:rsid w:val="00136D06"/>
    <w:rsid w:val="00137AD4"/>
    <w:rsid w:val="00137EBF"/>
    <w:rsid w:val="001410BE"/>
    <w:rsid w:val="00141AD3"/>
    <w:rsid w:val="00141E3B"/>
    <w:rsid w:val="00142CEF"/>
    <w:rsid w:val="00143222"/>
    <w:rsid w:val="0014696A"/>
    <w:rsid w:val="00146D60"/>
    <w:rsid w:val="00146FAC"/>
    <w:rsid w:val="00147312"/>
    <w:rsid w:val="00147712"/>
    <w:rsid w:val="00150644"/>
    <w:rsid w:val="00152F7E"/>
    <w:rsid w:val="001535B2"/>
    <w:rsid w:val="0015361F"/>
    <w:rsid w:val="001542B6"/>
    <w:rsid w:val="001546DC"/>
    <w:rsid w:val="00156BB6"/>
    <w:rsid w:val="001570D6"/>
    <w:rsid w:val="00162252"/>
    <w:rsid w:val="00162848"/>
    <w:rsid w:val="0016498E"/>
    <w:rsid w:val="0016788D"/>
    <w:rsid w:val="00167A71"/>
    <w:rsid w:val="00167FA5"/>
    <w:rsid w:val="001741B1"/>
    <w:rsid w:val="0017441B"/>
    <w:rsid w:val="001744D0"/>
    <w:rsid w:val="0017776A"/>
    <w:rsid w:val="001778CD"/>
    <w:rsid w:val="00177F6B"/>
    <w:rsid w:val="00180417"/>
    <w:rsid w:val="0018055F"/>
    <w:rsid w:val="00182B38"/>
    <w:rsid w:val="0018403A"/>
    <w:rsid w:val="00184B02"/>
    <w:rsid w:val="00187CDF"/>
    <w:rsid w:val="00192623"/>
    <w:rsid w:val="00192F07"/>
    <w:rsid w:val="00193CAB"/>
    <w:rsid w:val="00194455"/>
    <w:rsid w:val="0019497C"/>
    <w:rsid w:val="00194982"/>
    <w:rsid w:val="00196940"/>
    <w:rsid w:val="00197D8B"/>
    <w:rsid w:val="001A0E94"/>
    <w:rsid w:val="001A1100"/>
    <w:rsid w:val="001A2AAA"/>
    <w:rsid w:val="001A31AB"/>
    <w:rsid w:val="001A3B25"/>
    <w:rsid w:val="001A3B7C"/>
    <w:rsid w:val="001A42C1"/>
    <w:rsid w:val="001A48E9"/>
    <w:rsid w:val="001A5240"/>
    <w:rsid w:val="001A6A94"/>
    <w:rsid w:val="001A6FEB"/>
    <w:rsid w:val="001B011E"/>
    <w:rsid w:val="001B1C7A"/>
    <w:rsid w:val="001B2A19"/>
    <w:rsid w:val="001B4314"/>
    <w:rsid w:val="001B4491"/>
    <w:rsid w:val="001B5869"/>
    <w:rsid w:val="001B7EC7"/>
    <w:rsid w:val="001C0113"/>
    <w:rsid w:val="001C0CAE"/>
    <w:rsid w:val="001C255F"/>
    <w:rsid w:val="001C40A7"/>
    <w:rsid w:val="001C481E"/>
    <w:rsid w:val="001C54F9"/>
    <w:rsid w:val="001C5BA1"/>
    <w:rsid w:val="001C79AE"/>
    <w:rsid w:val="001D0987"/>
    <w:rsid w:val="001D1E7E"/>
    <w:rsid w:val="001D278F"/>
    <w:rsid w:val="001D3B1B"/>
    <w:rsid w:val="001D42FB"/>
    <w:rsid w:val="001D48BB"/>
    <w:rsid w:val="001D4A12"/>
    <w:rsid w:val="001D4B5D"/>
    <w:rsid w:val="001D7C28"/>
    <w:rsid w:val="001E022A"/>
    <w:rsid w:val="001E2E00"/>
    <w:rsid w:val="001E39D6"/>
    <w:rsid w:val="001E4562"/>
    <w:rsid w:val="001E5204"/>
    <w:rsid w:val="001E52D0"/>
    <w:rsid w:val="001E5C01"/>
    <w:rsid w:val="001E6690"/>
    <w:rsid w:val="001E7019"/>
    <w:rsid w:val="001E72D7"/>
    <w:rsid w:val="001E79AC"/>
    <w:rsid w:val="001E7BA9"/>
    <w:rsid w:val="001F34CF"/>
    <w:rsid w:val="001F3B0A"/>
    <w:rsid w:val="001F48DC"/>
    <w:rsid w:val="001F4CEC"/>
    <w:rsid w:val="001F4ECE"/>
    <w:rsid w:val="001F57AD"/>
    <w:rsid w:val="00200478"/>
    <w:rsid w:val="002006E5"/>
    <w:rsid w:val="00200F50"/>
    <w:rsid w:val="002016FD"/>
    <w:rsid w:val="00201A3B"/>
    <w:rsid w:val="002049D9"/>
    <w:rsid w:val="00207877"/>
    <w:rsid w:val="00207B82"/>
    <w:rsid w:val="00207FD2"/>
    <w:rsid w:val="00212B04"/>
    <w:rsid w:val="002139AA"/>
    <w:rsid w:val="002145D6"/>
    <w:rsid w:val="00216AA6"/>
    <w:rsid w:val="0022370A"/>
    <w:rsid w:val="00223D71"/>
    <w:rsid w:val="00224DA0"/>
    <w:rsid w:val="00224F35"/>
    <w:rsid w:val="0022510E"/>
    <w:rsid w:val="00227818"/>
    <w:rsid w:val="00227FA7"/>
    <w:rsid w:val="00231155"/>
    <w:rsid w:val="00232A16"/>
    <w:rsid w:val="002354C2"/>
    <w:rsid w:val="0023788A"/>
    <w:rsid w:val="002407C3"/>
    <w:rsid w:val="00240CCF"/>
    <w:rsid w:val="002419A1"/>
    <w:rsid w:val="00242BE5"/>
    <w:rsid w:val="002441DA"/>
    <w:rsid w:val="00246689"/>
    <w:rsid w:val="00246B8D"/>
    <w:rsid w:val="002478BF"/>
    <w:rsid w:val="00250593"/>
    <w:rsid w:val="00251D00"/>
    <w:rsid w:val="002535BF"/>
    <w:rsid w:val="00253992"/>
    <w:rsid w:val="00253ED6"/>
    <w:rsid w:val="00255194"/>
    <w:rsid w:val="00261569"/>
    <w:rsid w:val="00262402"/>
    <w:rsid w:val="0026325B"/>
    <w:rsid w:val="00263F69"/>
    <w:rsid w:val="00265809"/>
    <w:rsid w:val="00266436"/>
    <w:rsid w:val="00271BD4"/>
    <w:rsid w:val="00271D16"/>
    <w:rsid w:val="002721E8"/>
    <w:rsid w:val="00275709"/>
    <w:rsid w:val="002758DD"/>
    <w:rsid w:val="002774D1"/>
    <w:rsid w:val="0028486A"/>
    <w:rsid w:val="00285666"/>
    <w:rsid w:val="00286EE5"/>
    <w:rsid w:val="00287F9D"/>
    <w:rsid w:val="00290C18"/>
    <w:rsid w:val="00291B46"/>
    <w:rsid w:val="0029341F"/>
    <w:rsid w:val="002937F1"/>
    <w:rsid w:val="00294282"/>
    <w:rsid w:val="00294805"/>
    <w:rsid w:val="00294E01"/>
    <w:rsid w:val="0029712F"/>
    <w:rsid w:val="002A01DF"/>
    <w:rsid w:val="002A088A"/>
    <w:rsid w:val="002A0C16"/>
    <w:rsid w:val="002A0FCD"/>
    <w:rsid w:val="002A105C"/>
    <w:rsid w:val="002A1714"/>
    <w:rsid w:val="002A186F"/>
    <w:rsid w:val="002A7ED2"/>
    <w:rsid w:val="002B06BB"/>
    <w:rsid w:val="002B2B3D"/>
    <w:rsid w:val="002B3313"/>
    <w:rsid w:val="002B3497"/>
    <w:rsid w:val="002B3A47"/>
    <w:rsid w:val="002B6691"/>
    <w:rsid w:val="002B6B1E"/>
    <w:rsid w:val="002B6CB1"/>
    <w:rsid w:val="002C097F"/>
    <w:rsid w:val="002C1927"/>
    <w:rsid w:val="002C1FCF"/>
    <w:rsid w:val="002C3464"/>
    <w:rsid w:val="002C3C80"/>
    <w:rsid w:val="002C3DDB"/>
    <w:rsid w:val="002C45F4"/>
    <w:rsid w:val="002C5729"/>
    <w:rsid w:val="002C5B1F"/>
    <w:rsid w:val="002C7210"/>
    <w:rsid w:val="002D05AE"/>
    <w:rsid w:val="002D08F8"/>
    <w:rsid w:val="002D36D0"/>
    <w:rsid w:val="002D5371"/>
    <w:rsid w:val="002D5E37"/>
    <w:rsid w:val="002D629D"/>
    <w:rsid w:val="002D63E8"/>
    <w:rsid w:val="002D7AE1"/>
    <w:rsid w:val="002E0255"/>
    <w:rsid w:val="002E0453"/>
    <w:rsid w:val="002E0BE9"/>
    <w:rsid w:val="002E10F2"/>
    <w:rsid w:val="002E1533"/>
    <w:rsid w:val="002E63A0"/>
    <w:rsid w:val="002E6AD2"/>
    <w:rsid w:val="002F0EC7"/>
    <w:rsid w:val="002F148E"/>
    <w:rsid w:val="002F2AEB"/>
    <w:rsid w:val="002F2F5A"/>
    <w:rsid w:val="002F42EC"/>
    <w:rsid w:val="002F62E5"/>
    <w:rsid w:val="002F6440"/>
    <w:rsid w:val="002F7B52"/>
    <w:rsid w:val="0030147E"/>
    <w:rsid w:val="00301D17"/>
    <w:rsid w:val="003023EC"/>
    <w:rsid w:val="0030424E"/>
    <w:rsid w:val="0030434E"/>
    <w:rsid w:val="0030755C"/>
    <w:rsid w:val="00310898"/>
    <w:rsid w:val="00311232"/>
    <w:rsid w:val="00314232"/>
    <w:rsid w:val="003164FD"/>
    <w:rsid w:val="00316C40"/>
    <w:rsid w:val="00317903"/>
    <w:rsid w:val="003215B4"/>
    <w:rsid w:val="003237D5"/>
    <w:rsid w:val="00323DD7"/>
    <w:rsid w:val="003252A3"/>
    <w:rsid w:val="00326E12"/>
    <w:rsid w:val="00330699"/>
    <w:rsid w:val="00330748"/>
    <w:rsid w:val="00330FBB"/>
    <w:rsid w:val="00331814"/>
    <w:rsid w:val="00332190"/>
    <w:rsid w:val="003328D3"/>
    <w:rsid w:val="00332E8D"/>
    <w:rsid w:val="00332EC2"/>
    <w:rsid w:val="003411D6"/>
    <w:rsid w:val="003419B7"/>
    <w:rsid w:val="003422D1"/>
    <w:rsid w:val="00342421"/>
    <w:rsid w:val="00342782"/>
    <w:rsid w:val="003430EB"/>
    <w:rsid w:val="003445F5"/>
    <w:rsid w:val="003445FA"/>
    <w:rsid w:val="00344A06"/>
    <w:rsid w:val="00345097"/>
    <w:rsid w:val="003458FA"/>
    <w:rsid w:val="00345E7F"/>
    <w:rsid w:val="00347FDD"/>
    <w:rsid w:val="003514DE"/>
    <w:rsid w:val="0035167C"/>
    <w:rsid w:val="00353CB7"/>
    <w:rsid w:val="003545A8"/>
    <w:rsid w:val="00354DC7"/>
    <w:rsid w:val="0035532F"/>
    <w:rsid w:val="003565FC"/>
    <w:rsid w:val="003608B3"/>
    <w:rsid w:val="00361113"/>
    <w:rsid w:val="0036240B"/>
    <w:rsid w:val="003637CD"/>
    <w:rsid w:val="00363CE2"/>
    <w:rsid w:val="00365127"/>
    <w:rsid w:val="00366398"/>
    <w:rsid w:val="00370B0E"/>
    <w:rsid w:val="00373674"/>
    <w:rsid w:val="00373741"/>
    <w:rsid w:val="003745EC"/>
    <w:rsid w:val="003761AE"/>
    <w:rsid w:val="00376E5F"/>
    <w:rsid w:val="003776AF"/>
    <w:rsid w:val="00377B19"/>
    <w:rsid w:val="00377BD3"/>
    <w:rsid w:val="00380601"/>
    <w:rsid w:val="0038314E"/>
    <w:rsid w:val="00387360"/>
    <w:rsid w:val="0039246E"/>
    <w:rsid w:val="0039307F"/>
    <w:rsid w:val="00394F32"/>
    <w:rsid w:val="00395E1F"/>
    <w:rsid w:val="00397FC0"/>
    <w:rsid w:val="003A0306"/>
    <w:rsid w:val="003A09E8"/>
    <w:rsid w:val="003A1137"/>
    <w:rsid w:val="003A2BD2"/>
    <w:rsid w:val="003A37C6"/>
    <w:rsid w:val="003A4686"/>
    <w:rsid w:val="003A5C56"/>
    <w:rsid w:val="003A6429"/>
    <w:rsid w:val="003A6A78"/>
    <w:rsid w:val="003A6AB5"/>
    <w:rsid w:val="003B14FA"/>
    <w:rsid w:val="003B1A17"/>
    <w:rsid w:val="003B2659"/>
    <w:rsid w:val="003B4AFE"/>
    <w:rsid w:val="003B5F00"/>
    <w:rsid w:val="003B63B3"/>
    <w:rsid w:val="003C0D33"/>
    <w:rsid w:val="003C1027"/>
    <w:rsid w:val="003C2243"/>
    <w:rsid w:val="003C33E4"/>
    <w:rsid w:val="003C6339"/>
    <w:rsid w:val="003C6B36"/>
    <w:rsid w:val="003C73F9"/>
    <w:rsid w:val="003C7929"/>
    <w:rsid w:val="003D07B3"/>
    <w:rsid w:val="003D23D6"/>
    <w:rsid w:val="003D35B3"/>
    <w:rsid w:val="003D3621"/>
    <w:rsid w:val="003D431D"/>
    <w:rsid w:val="003D4FED"/>
    <w:rsid w:val="003D6C5D"/>
    <w:rsid w:val="003E249C"/>
    <w:rsid w:val="003E3B99"/>
    <w:rsid w:val="003E4E6E"/>
    <w:rsid w:val="003E52E0"/>
    <w:rsid w:val="003E7614"/>
    <w:rsid w:val="003E7CDF"/>
    <w:rsid w:val="003F2EA5"/>
    <w:rsid w:val="003F65B2"/>
    <w:rsid w:val="003F7ACB"/>
    <w:rsid w:val="00401C72"/>
    <w:rsid w:val="0040327B"/>
    <w:rsid w:val="00403365"/>
    <w:rsid w:val="0040350A"/>
    <w:rsid w:val="0040452D"/>
    <w:rsid w:val="0040596F"/>
    <w:rsid w:val="00407A59"/>
    <w:rsid w:val="00407DDE"/>
    <w:rsid w:val="004106BF"/>
    <w:rsid w:val="00412918"/>
    <w:rsid w:val="00414EE9"/>
    <w:rsid w:val="0041598F"/>
    <w:rsid w:val="00415DD0"/>
    <w:rsid w:val="0041740E"/>
    <w:rsid w:val="00417752"/>
    <w:rsid w:val="00417ECB"/>
    <w:rsid w:val="00420D29"/>
    <w:rsid w:val="00421DB0"/>
    <w:rsid w:val="00422F09"/>
    <w:rsid w:val="004239B9"/>
    <w:rsid w:val="004250DB"/>
    <w:rsid w:val="00425C49"/>
    <w:rsid w:val="00426003"/>
    <w:rsid w:val="004272BF"/>
    <w:rsid w:val="004303B9"/>
    <w:rsid w:val="004312CB"/>
    <w:rsid w:val="00432A86"/>
    <w:rsid w:val="004331FC"/>
    <w:rsid w:val="00435CF0"/>
    <w:rsid w:val="00436D16"/>
    <w:rsid w:val="004413B2"/>
    <w:rsid w:val="004417E1"/>
    <w:rsid w:val="00441B83"/>
    <w:rsid w:val="0044210F"/>
    <w:rsid w:val="004424DA"/>
    <w:rsid w:val="004444AD"/>
    <w:rsid w:val="00445AE0"/>
    <w:rsid w:val="00445C62"/>
    <w:rsid w:val="00447225"/>
    <w:rsid w:val="00450035"/>
    <w:rsid w:val="00450C59"/>
    <w:rsid w:val="00450EF0"/>
    <w:rsid w:val="004520B5"/>
    <w:rsid w:val="00452A89"/>
    <w:rsid w:val="00455017"/>
    <w:rsid w:val="0045668C"/>
    <w:rsid w:val="004578F0"/>
    <w:rsid w:val="0045796B"/>
    <w:rsid w:val="00457CBD"/>
    <w:rsid w:val="00461317"/>
    <w:rsid w:val="0046169D"/>
    <w:rsid w:val="0046182D"/>
    <w:rsid w:val="00461BE2"/>
    <w:rsid w:val="004620F5"/>
    <w:rsid w:val="004629E3"/>
    <w:rsid w:val="004639F1"/>
    <w:rsid w:val="00464EA8"/>
    <w:rsid w:val="00466397"/>
    <w:rsid w:val="00466535"/>
    <w:rsid w:val="00467F0D"/>
    <w:rsid w:val="00470016"/>
    <w:rsid w:val="004707FB"/>
    <w:rsid w:val="00470851"/>
    <w:rsid w:val="00471595"/>
    <w:rsid w:val="00472413"/>
    <w:rsid w:val="0047652C"/>
    <w:rsid w:val="004766EA"/>
    <w:rsid w:val="00481359"/>
    <w:rsid w:val="00481CCA"/>
    <w:rsid w:val="00483FAF"/>
    <w:rsid w:val="004858EE"/>
    <w:rsid w:val="00486DAC"/>
    <w:rsid w:val="00487006"/>
    <w:rsid w:val="004872F6"/>
    <w:rsid w:val="00487FF6"/>
    <w:rsid w:val="0049169A"/>
    <w:rsid w:val="0049209D"/>
    <w:rsid w:val="00493CCE"/>
    <w:rsid w:val="00493F40"/>
    <w:rsid w:val="00494889"/>
    <w:rsid w:val="00494EC7"/>
    <w:rsid w:val="004953D3"/>
    <w:rsid w:val="0049705C"/>
    <w:rsid w:val="0049768A"/>
    <w:rsid w:val="004A081C"/>
    <w:rsid w:val="004A0E4A"/>
    <w:rsid w:val="004A255D"/>
    <w:rsid w:val="004A2763"/>
    <w:rsid w:val="004A296E"/>
    <w:rsid w:val="004A2BA8"/>
    <w:rsid w:val="004A32EA"/>
    <w:rsid w:val="004A3764"/>
    <w:rsid w:val="004A4ED0"/>
    <w:rsid w:val="004A7AA6"/>
    <w:rsid w:val="004B12F7"/>
    <w:rsid w:val="004B296F"/>
    <w:rsid w:val="004B2AF9"/>
    <w:rsid w:val="004B4712"/>
    <w:rsid w:val="004B65F4"/>
    <w:rsid w:val="004B77BB"/>
    <w:rsid w:val="004C1612"/>
    <w:rsid w:val="004C2858"/>
    <w:rsid w:val="004C3423"/>
    <w:rsid w:val="004C3BE1"/>
    <w:rsid w:val="004C492A"/>
    <w:rsid w:val="004C4C71"/>
    <w:rsid w:val="004C503A"/>
    <w:rsid w:val="004C5906"/>
    <w:rsid w:val="004C6012"/>
    <w:rsid w:val="004C6333"/>
    <w:rsid w:val="004D221A"/>
    <w:rsid w:val="004D2CCD"/>
    <w:rsid w:val="004D2EB4"/>
    <w:rsid w:val="004D348C"/>
    <w:rsid w:val="004D49D3"/>
    <w:rsid w:val="004D5230"/>
    <w:rsid w:val="004D5400"/>
    <w:rsid w:val="004D5A82"/>
    <w:rsid w:val="004D6EAB"/>
    <w:rsid w:val="004E047F"/>
    <w:rsid w:val="004E0972"/>
    <w:rsid w:val="004E1678"/>
    <w:rsid w:val="004E2D09"/>
    <w:rsid w:val="004E30DF"/>
    <w:rsid w:val="004E41B1"/>
    <w:rsid w:val="004E42EE"/>
    <w:rsid w:val="004E51A5"/>
    <w:rsid w:val="004E6F1D"/>
    <w:rsid w:val="004F0057"/>
    <w:rsid w:val="004F17F4"/>
    <w:rsid w:val="004F33B0"/>
    <w:rsid w:val="004F5DCA"/>
    <w:rsid w:val="004F5E0D"/>
    <w:rsid w:val="004F72B9"/>
    <w:rsid w:val="004F7F9D"/>
    <w:rsid w:val="005001B3"/>
    <w:rsid w:val="00500D81"/>
    <w:rsid w:val="0050196E"/>
    <w:rsid w:val="00501AB7"/>
    <w:rsid w:val="00502062"/>
    <w:rsid w:val="00502EF9"/>
    <w:rsid w:val="00504634"/>
    <w:rsid w:val="00506915"/>
    <w:rsid w:val="00510470"/>
    <w:rsid w:val="0051199B"/>
    <w:rsid w:val="00512266"/>
    <w:rsid w:val="00512EFF"/>
    <w:rsid w:val="00514B1B"/>
    <w:rsid w:val="005218DD"/>
    <w:rsid w:val="005224EE"/>
    <w:rsid w:val="0052257D"/>
    <w:rsid w:val="00524090"/>
    <w:rsid w:val="00524E54"/>
    <w:rsid w:val="00526A9A"/>
    <w:rsid w:val="00530C9B"/>
    <w:rsid w:val="00531038"/>
    <w:rsid w:val="00531391"/>
    <w:rsid w:val="0053182F"/>
    <w:rsid w:val="005320AC"/>
    <w:rsid w:val="00532540"/>
    <w:rsid w:val="00533429"/>
    <w:rsid w:val="00534A83"/>
    <w:rsid w:val="00536198"/>
    <w:rsid w:val="005363AA"/>
    <w:rsid w:val="0053647D"/>
    <w:rsid w:val="00536D80"/>
    <w:rsid w:val="0054058C"/>
    <w:rsid w:val="00545820"/>
    <w:rsid w:val="00550B92"/>
    <w:rsid w:val="00550D95"/>
    <w:rsid w:val="005517EC"/>
    <w:rsid w:val="00556E2C"/>
    <w:rsid w:val="00561550"/>
    <w:rsid w:val="00563C5F"/>
    <w:rsid w:val="00564F44"/>
    <w:rsid w:val="00566AD9"/>
    <w:rsid w:val="005704C5"/>
    <w:rsid w:val="00570945"/>
    <w:rsid w:val="00571358"/>
    <w:rsid w:val="00572398"/>
    <w:rsid w:val="00572481"/>
    <w:rsid w:val="00573E43"/>
    <w:rsid w:val="0057568A"/>
    <w:rsid w:val="00575956"/>
    <w:rsid w:val="005763FC"/>
    <w:rsid w:val="0057676F"/>
    <w:rsid w:val="0058032C"/>
    <w:rsid w:val="00580933"/>
    <w:rsid w:val="005809BC"/>
    <w:rsid w:val="0058104A"/>
    <w:rsid w:val="005814D0"/>
    <w:rsid w:val="00585665"/>
    <w:rsid w:val="00585A11"/>
    <w:rsid w:val="00586477"/>
    <w:rsid w:val="00586DB8"/>
    <w:rsid w:val="00587303"/>
    <w:rsid w:val="005932B9"/>
    <w:rsid w:val="00595E12"/>
    <w:rsid w:val="00595EFA"/>
    <w:rsid w:val="005964BA"/>
    <w:rsid w:val="00596F0C"/>
    <w:rsid w:val="0059750D"/>
    <w:rsid w:val="005979F7"/>
    <w:rsid w:val="005A0721"/>
    <w:rsid w:val="005A2057"/>
    <w:rsid w:val="005A3129"/>
    <w:rsid w:val="005A3664"/>
    <w:rsid w:val="005A686F"/>
    <w:rsid w:val="005A7212"/>
    <w:rsid w:val="005A7C75"/>
    <w:rsid w:val="005B0B77"/>
    <w:rsid w:val="005B25C2"/>
    <w:rsid w:val="005B3815"/>
    <w:rsid w:val="005B40E2"/>
    <w:rsid w:val="005B53D6"/>
    <w:rsid w:val="005B57FE"/>
    <w:rsid w:val="005B598D"/>
    <w:rsid w:val="005B6C36"/>
    <w:rsid w:val="005B7648"/>
    <w:rsid w:val="005C3130"/>
    <w:rsid w:val="005C4630"/>
    <w:rsid w:val="005C5C5E"/>
    <w:rsid w:val="005C7DDD"/>
    <w:rsid w:val="005D04FE"/>
    <w:rsid w:val="005D0C1B"/>
    <w:rsid w:val="005D1F20"/>
    <w:rsid w:val="005D2DCF"/>
    <w:rsid w:val="005D32B3"/>
    <w:rsid w:val="005D39A4"/>
    <w:rsid w:val="005D584E"/>
    <w:rsid w:val="005E0587"/>
    <w:rsid w:val="005E12F3"/>
    <w:rsid w:val="005E130A"/>
    <w:rsid w:val="005E144E"/>
    <w:rsid w:val="005E245C"/>
    <w:rsid w:val="005E24D4"/>
    <w:rsid w:val="005E3A32"/>
    <w:rsid w:val="005E61E3"/>
    <w:rsid w:val="005E6520"/>
    <w:rsid w:val="005E67AE"/>
    <w:rsid w:val="005E7B91"/>
    <w:rsid w:val="005F07A9"/>
    <w:rsid w:val="005F123A"/>
    <w:rsid w:val="005F15EE"/>
    <w:rsid w:val="005F1635"/>
    <w:rsid w:val="005F1D7E"/>
    <w:rsid w:val="005F37CB"/>
    <w:rsid w:val="005F3C19"/>
    <w:rsid w:val="005F50AD"/>
    <w:rsid w:val="005F56AB"/>
    <w:rsid w:val="005F6F6A"/>
    <w:rsid w:val="006007B1"/>
    <w:rsid w:val="006017A1"/>
    <w:rsid w:val="006026DB"/>
    <w:rsid w:val="00603D68"/>
    <w:rsid w:val="006040A0"/>
    <w:rsid w:val="006049E6"/>
    <w:rsid w:val="00604AF5"/>
    <w:rsid w:val="00604CFB"/>
    <w:rsid w:val="00605232"/>
    <w:rsid w:val="006054A1"/>
    <w:rsid w:val="0060561E"/>
    <w:rsid w:val="00605D09"/>
    <w:rsid w:val="00605F15"/>
    <w:rsid w:val="00606CB9"/>
    <w:rsid w:val="0061050B"/>
    <w:rsid w:val="00614C4F"/>
    <w:rsid w:val="0061580B"/>
    <w:rsid w:val="00616284"/>
    <w:rsid w:val="00616C4D"/>
    <w:rsid w:val="0062138B"/>
    <w:rsid w:val="00622A31"/>
    <w:rsid w:val="006244B5"/>
    <w:rsid w:val="006246A2"/>
    <w:rsid w:val="00627F29"/>
    <w:rsid w:val="00630378"/>
    <w:rsid w:val="006314CC"/>
    <w:rsid w:val="00632509"/>
    <w:rsid w:val="0063408A"/>
    <w:rsid w:val="006344B9"/>
    <w:rsid w:val="00636A5F"/>
    <w:rsid w:val="006371D9"/>
    <w:rsid w:val="0064017C"/>
    <w:rsid w:val="00641BF2"/>
    <w:rsid w:val="00641F9E"/>
    <w:rsid w:val="00642AF9"/>
    <w:rsid w:val="00642DF7"/>
    <w:rsid w:val="00644DC9"/>
    <w:rsid w:val="006457FC"/>
    <w:rsid w:val="00646C48"/>
    <w:rsid w:val="006506E6"/>
    <w:rsid w:val="00652CCF"/>
    <w:rsid w:val="006541B6"/>
    <w:rsid w:val="0065587D"/>
    <w:rsid w:val="00656457"/>
    <w:rsid w:val="00657E0F"/>
    <w:rsid w:val="006601A1"/>
    <w:rsid w:val="00660E8A"/>
    <w:rsid w:val="006622C9"/>
    <w:rsid w:val="00662AF6"/>
    <w:rsid w:val="0066466E"/>
    <w:rsid w:val="00666196"/>
    <w:rsid w:val="00672092"/>
    <w:rsid w:val="00672D13"/>
    <w:rsid w:val="00673F2D"/>
    <w:rsid w:val="00674770"/>
    <w:rsid w:val="00680039"/>
    <w:rsid w:val="00681FC6"/>
    <w:rsid w:val="00684E10"/>
    <w:rsid w:val="006850F8"/>
    <w:rsid w:val="00687E96"/>
    <w:rsid w:val="00690022"/>
    <w:rsid w:val="00690355"/>
    <w:rsid w:val="00690F78"/>
    <w:rsid w:val="006953B6"/>
    <w:rsid w:val="006957C3"/>
    <w:rsid w:val="006963B5"/>
    <w:rsid w:val="00696A1A"/>
    <w:rsid w:val="00696CE2"/>
    <w:rsid w:val="0069708E"/>
    <w:rsid w:val="0069773D"/>
    <w:rsid w:val="006A0726"/>
    <w:rsid w:val="006A0CF4"/>
    <w:rsid w:val="006A1C1F"/>
    <w:rsid w:val="006A4168"/>
    <w:rsid w:val="006A58D6"/>
    <w:rsid w:val="006A79BE"/>
    <w:rsid w:val="006A7D60"/>
    <w:rsid w:val="006B1088"/>
    <w:rsid w:val="006B199D"/>
    <w:rsid w:val="006B2E36"/>
    <w:rsid w:val="006B2E8D"/>
    <w:rsid w:val="006B30F9"/>
    <w:rsid w:val="006B3BAB"/>
    <w:rsid w:val="006B3C3D"/>
    <w:rsid w:val="006B5216"/>
    <w:rsid w:val="006B60B2"/>
    <w:rsid w:val="006C17FD"/>
    <w:rsid w:val="006C1A71"/>
    <w:rsid w:val="006C1E87"/>
    <w:rsid w:val="006C25FC"/>
    <w:rsid w:val="006C324C"/>
    <w:rsid w:val="006C3255"/>
    <w:rsid w:val="006C5DD2"/>
    <w:rsid w:val="006C5E94"/>
    <w:rsid w:val="006C664C"/>
    <w:rsid w:val="006C66D0"/>
    <w:rsid w:val="006D4444"/>
    <w:rsid w:val="006D5D6A"/>
    <w:rsid w:val="006D62F3"/>
    <w:rsid w:val="006D6B93"/>
    <w:rsid w:val="006E010F"/>
    <w:rsid w:val="006E0E23"/>
    <w:rsid w:val="006E17FA"/>
    <w:rsid w:val="006E2198"/>
    <w:rsid w:val="006E38EF"/>
    <w:rsid w:val="006E4A15"/>
    <w:rsid w:val="006E4C25"/>
    <w:rsid w:val="006E62DE"/>
    <w:rsid w:val="006E6721"/>
    <w:rsid w:val="006E69A2"/>
    <w:rsid w:val="006E7DC3"/>
    <w:rsid w:val="006E7E52"/>
    <w:rsid w:val="006F0666"/>
    <w:rsid w:val="006F0924"/>
    <w:rsid w:val="006F37EB"/>
    <w:rsid w:val="006F71CB"/>
    <w:rsid w:val="00700A0F"/>
    <w:rsid w:val="007022B7"/>
    <w:rsid w:val="007033E4"/>
    <w:rsid w:val="00703E6A"/>
    <w:rsid w:val="00704178"/>
    <w:rsid w:val="00705815"/>
    <w:rsid w:val="0070625D"/>
    <w:rsid w:val="0070654E"/>
    <w:rsid w:val="00706C56"/>
    <w:rsid w:val="00706D8E"/>
    <w:rsid w:val="00711E1A"/>
    <w:rsid w:val="00711E29"/>
    <w:rsid w:val="0071253F"/>
    <w:rsid w:val="00712871"/>
    <w:rsid w:val="007129BB"/>
    <w:rsid w:val="007162FF"/>
    <w:rsid w:val="00717E87"/>
    <w:rsid w:val="00717F0A"/>
    <w:rsid w:val="00722A63"/>
    <w:rsid w:val="00722B72"/>
    <w:rsid w:val="00722C93"/>
    <w:rsid w:val="007232AB"/>
    <w:rsid w:val="00724423"/>
    <w:rsid w:val="007245EB"/>
    <w:rsid w:val="007246BB"/>
    <w:rsid w:val="00725197"/>
    <w:rsid w:val="007264D4"/>
    <w:rsid w:val="00730E9D"/>
    <w:rsid w:val="00731086"/>
    <w:rsid w:val="00733DF8"/>
    <w:rsid w:val="0073482B"/>
    <w:rsid w:val="00734AAA"/>
    <w:rsid w:val="00735DD9"/>
    <w:rsid w:val="00736572"/>
    <w:rsid w:val="00736929"/>
    <w:rsid w:val="00742434"/>
    <w:rsid w:val="00743578"/>
    <w:rsid w:val="00744886"/>
    <w:rsid w:val="007449F4"/>
    <w:rsid w:val="0074527D"/>
    <w:rsid w:val="00746144"/>
    <w:rsid w:val="00746CCB"/>
    <w:rsid w:val="00747266"/>
    <w:rsid w:val="007473C8"/>
    <w:rsid w:val="00750441"/>
    <w:rsid w:val="0075190F"/>
    <w:rsid w:val="007522C9"/>
    <w:rsid w:val="00753FE1"/>
    <w:rsid w:val="00754ED3"/>
    <w:rsid w:val="007558EE"/>
    <w:rsid w:val="00755F23"/>
    <w:rsid w:val="00761198"/>
    <w:rsid w:val="00762ACE"/>
    <w:rsid w:val="00763785"/>
    <w:rsid w:val="00763AB4"/>
    <w:rsid w:val="00765BEA"/>
    <w:rsid w:val="00766BAA"/>
    <w:rsid w:val="007674E8"/>
    <w:rsid w:val="00770A8D"/>
    <w:rsid w:val="00771745"/>
    <w:rsid w:val="00771958"/>
    <w:rsid w:val="00774FAD"/>
    <w:rsid w:val="0077694C"/>
    <w:rsid w:val="007777A3"/>
    <w:rsid w:val="0077782F"/>
    <w:rsid w:val="00783090"/>
    <w:rsid w:val="0078360F"/>
    <w:rsid w:val="00785C71"/>
    <w:rsid w:val="007862C9"/>
    <w:rsid w:val="00787681"/>
    <w:rsid w:val="00787945"/>
    <w:rsid w:val="0079089D"/>
    <w:rsid w:val="00791DF0"/>
    <w:rsid w:val="0079382B"/>
    <w:rsid w:val="0079384B"/>
    <w:rsid w:val="00795F9F"/>
    <w:rsid w:val="00796408"/>
    <w:rsid w:val="00796858"/>
    <w:rsid w:val="00797261"/>
    <w:rsid w:val="007A1D69"/>
    <w:rsid w:val="007A250D"/>
    <w:rsid w:val="007A2AE3"/>
    <w:rsid w:val="007A4867"/>
    <w:rsid w:val="007A4A91"/>
    <w:rsid w:val="007A4D28"/>
    <w:rsid w:val="007A5B06"/>
    <w:rsid w:val="007A6CB4"/>
    <w:rsid w:val="007A725A"/>
    <w:rsid w:val="007B065B"/>
    <w:rsid w:val="007B0EB5"/>
    <w:rsid w:val="007B1217"/>
    <w:rsid w:val="007B1CDE"/>
    <w:rsid w:val="007B1D44"/>
    <w:rsid w:val="007B2194"/>
    <w:rsid w:val="007B3B87"/>
    <w:rsid w:val="007B3B88"/>
    <w:rsid w:val="007B634E"/>
    <w:rsid w:val="007C37E6"/>
    <w:rsid w:val="007C38F1"/>
    <w:rsid w:val="007C5A71"/>
    <w:rsid w:val="007D1297"/>
    <w:rsid w:val="007D1305"/>
    <w:rsid w:val="007D245E"/>
    <w:rsid w:val="007D27F3"/>
    <w:rsid w:val="007D3B78"/>
    <w:rsid w:val="007D48F6"/>
    <w:rsid w:val="007D53F8"/>
    <w:rsid w:val="007E38DE"/>
    <w:rsid w:val="007E65D6"/>
    <w:rsid w:val="007E79EB"/>
    <w:rsid w:val="007F01B0"/>
    <w:rsid w:val="007F1C9A"/>
    <w:rsid w:val="007F1F00"/>
    <w:rsid w:val="007F1F9A"/>
    <w:rsid w:val="007F228B"/>
    <w:rsid w:val="007F2AE8"/>
    <w:rsid w:val="007F3267"/>
    <w:rsid w:val="007F4ACA"/>
    <w:rsid w:val="007F56CF"/>
    <w:rsid w:val="007F5EB9"/>
    <w:rsid w:val="007F62F3"/>
    <w:rsid w:val="008025CC"/>
    <w:rsid w:val="008074CF"/>
    <w:rsid w:val="00811AF6"/>
    <w:rsid w:val="008134A2"/>
    <w:rsid w:val="0081488E"/>
    <w:rsid w:val="00814F59"/>
    <w:rsid w:val="00816B7C"/>
    <w:rsid w:val="00820A8A"/>
    <w:rsid w:val="00820BE3"/>
    <w:rsid w:val="00820D62"/>
    <w:rsid w:val="00821278"/>
    <w:rsid w:val="00821EEB"/>
    <w:rsid w:val="00823060"/>
    <w:rsid w:val="008257A9"/>
    <w:rsid w:val="0082629C"/>
    <w:rsid w:val="0082715D"/>
    <w:rsid w:val="00830FAE"/>
    <w:rsid w:val="00831813"/>
    <w:rsid w:val="00834CB0"/>
    <w:rsid w:val="00836995"/>
    <w:rsid w:val="008374D5"/>
    <w:rsid w:val="00837613"/>
    <w:rsid w:val="0083763A"/>
    <w:rsid w:val="00837AA2"/>
    <w:rsid w:val="00840BD6"/>
    <w:rsid w:val="0084105C"/>
    <w:rsid w:val="0084353C"/>
    <w:rsid w:val="00843AAE"/>
    <w:rsid w:val="008451A6"/>
    <w:rsid w:val="00845925"/>
    <w:rsid w:val="00846233"/>
    <w:rsid w:val="008473A7"/>
    <w:rsid w:val="00847D6E"/>
    <w:rsid w:val="00850FC4"/>
    <w:rsid w:val="00851F86"/>
    <w:rsid w:val="008530F6"/>
    <w:rsid w:val="0085407C"/>
    <w:rsid w:val="008555DF"/>
    <w:rsid w:val="008569FC"/>
    <w:rsid w:val="00857D03"/>
    <w:rsid w:val="00860155"/>
    <w:rsid w:val="0086053E"/>
    <w:rsid w:val="00860A88"/>
    <w:rsid w:val="00861EC0"/>
    <w:rsid w:val="00864A9A"/>
    <w:rsid w:val="00864AA7"/>
    <w:rsid w:val="00866038"/>
    <w:rsid w:val="00866D13"/>
    <w:rsid w:val="00870F3C"/>
    <w:rsid w:val="0087118D"/>
    <w:rsid w:val="00871ECF"/>
    <w:rsid w:val="0087229C"/>
    <w:rsid w:val="00873451"/>
    <w:rsid w:val="008744CA"/>
    <w:rsid w:val="00875C80"/>
    <w:rsid w:val="00876698"/>
    <w:rsid w:val="0087679B"/>
    <w:rsid w:val="0087748E"/>
    <w:rsid w:val="00884A46"/>
    <w:rsid w:val="00884B61"/>
    <w:rsid w:val="008857A5"/>
    <w:rsid w:val="00885D05"/>
    <w:rsid w:val="00885F3C"/>
    <w:rsid w:val="00886D36"/>
    <w:rsid w:val="00887B39"/>
    <w:rsid w:val="00887DD3"/>
    <w:rsid w:val="00891FF1"/>
    <w:rsid w:val="0089337A"/>
    <w:rsid w:val="00894622"/>
    <w:rsid w:val="00895EB2"/>
    <w:rsid w:val="008A05CF"/>
    <w:rsid w:val="008A1C7A"/>
    <w:rsid w:val="008A24DA"/>
    <w:rsid w:val="008A2644"/>
    <w:rsid w:val="008A3E29"/>
    <w:rsid w:val="008A5EBC"/>
    <w:rsid w:val="008A704A"/>
    <w:rsid w:val="008B1161"/>
    <w:rsid w:val="008B336C"/>
    <w:rsid w:val="008B44EB"/>
    <w:rsid w:val="008B4FA9"/>
    <w:rsid w:val="008B5FE3"/>
    <w:rsid w:val="008B63B9"/>
    <w:rsid w:val="008B684C"/>
    <w:rsid w:val="008B7F76"/>
    <w:rsid w:val="008C0EFC"/>
    <w:rsid w:val="008C1673"/>
    <w:rsid w:val="008C1FF3"/>
    <w:rsid w:val="008C21D7"/>
    <w:rsid w:val="008C517C"/>
    <w:rsid w:val="008C5EB6"/>
    <w:rsid w:val="008D000C"/>
    <w:rsid w:val="008D177F"/>
    <w:rsid w:val="008D24AD"/>
    <w:rsid w:val="008D2A7D"/>
    <w:rsid w:val="008D3D88"/>
    <w:rsid w:val="008D53E4"/>
    <w:rsid w:val="008D674D"/>
    <w:rsid w:val="008D6758"/>
    <w:rsid w:val="008D6AC5"/>
    <w:rsid w:val="008D7423"/>
    <w:rsid w:val="008E0AAC"/>
    <w:rsid w:val="008E25CA"/>
    <w:rsid w:val="008E2CE1"/>
    <w:rsid w:val="008E3052"/>
    <w:rsid w:val="008E4CBB"/>
    <w:rsid w:val="008E6434"/>
    <w:rsid w:val="008E668B"/>
    <w:rsid w:val="008E6AC3"/>
    <w:rsid w:val="008F151A"/>
    <w:rsid w:val="008F1CD4"/>
    <w:rsid w:val="008F1F56"/>
    <w:rsid w:val="008F2119"/>
    <w:rsid w:val="008F2C3F"/>
    <w:rsid w:val="008F335C"/>
    <w:rsid w:val="008F57B1"/>
    <w:rsid w:val="008F5D25"/>
    <w:rsid w:val="008F6B9E"/>
    <w:rsid w:val="008F7245"/>
    <w:rsid w:val="008F7A82"/>
    <w:rsid w:val="00900905"/>
    <w:rsid w:val="00904317"/>
    <w:rsid w:val="00904B28"/>
    <w:rsid w:val="00904D58"/>
    <w:rsid w:val="00905F71"/>
    <w:rsid w:val="00911390"/>
    <w:rsid w:val="009122EA"/>
    <w:rsid w:val="00912BDA"/>
    <w:rsid w:val="009133D9"/>
    <w:rsid w:val="00916886"/>
    <w:rsid w:val="00920158"/>
    <w:rsid w:val="009208C3"/>
    <w:rsid w:val="009210F6"/>
    <w:rsid w:val="00921AF3"/>
    <w:rsid w:val="00923495"/>
    <w:rsid w:val="00923B2D"/>
    <w:rsid w:val="00924370"/>
    <w:rsid w:val="0092437B"/>
    <w:rsid w:val="0092690D"/>
    <w:rsid w:val="009276C4"/>
    <w:rsid w:val="00930BB4"/>
    <w:rsid w:val="00931315"/>
    <w:rsid w:val="00931DCA"/>
    <w:rsid w:val="00932256"/>
    <w:rsid w:val="00932AF7"/>
    <w:rsid w:val="00935E21"/>
    <w:rsid w:val="00936C83"/>
    <w:rsid w:val="0093714E"/>
    <w:rsid w:val="00937AD1"/>
    <w:rsid w:val="00937F1C"/>
    <w:rsid w:val="009433BF"/>
    <w:rsid w:val="00944C6E"/>
    <w:rsid w:val="00945F94"/>
    <w:rsid w:val="009464D0"/>
    <w:rsid w:val="00946F78"/>
    <w:rsid w:val="00951358"/>
    <w:rsid w:val="0095326C"/>
    <w:rsid w:val="009549E4"/>
    <w:rsid w:val="00955472"/>
    <w:rsid w:val="00960AF4"/>
    <w:rsid w:val="00961B15"/>
    <w:rsid w:val="0096274E"/>
    <w:rsid w:val="0096512A"/>
    <w:rsid w:val="00965715"/>
    <w:rsid w:val="0096596D"/>
    <w:rsid w:val="00965D3F"/>
    <w:rsid w:val="00965F9E"/>
    <w:rsid w:val="00967BCB"/>
    <w:rsid w:val="009704E2"/>
    <w:rsid w:val="009707E9"/>
    <w:rsid w:val="00970F92"/>
    <w:rsid w:val="0097103D"/>
    <w:rsid w:val="00971597"/>
    <w:rsid w:val="00973A03"/>
    <w:rsid w:val="00973CF3"/>
    <w:rsid w:val="00974937"/>
    <w:rsid w:val="00975727"/>
    <w:rsid w:val="00976493"/>
    <w:rsid w:val="00976957"/>
    <w:rsid w:val="00980CC8"/>
    <w:rsid w:val="00980DAE"/>
    <w:rsid w:val="00981902"/>
    <w:rsid w:val="00981AA0"/>
    <w:rsid w:val="00983880"/>
    <w:rsid w:val="009847B4"/>
    <w:rsid w:val="009848F8"/>
    <w:rsid w:val="00985969"/>
    <w:rsid w:val="00986277"/>
    <w:rsid w:val="00986349"/>
    <w:rsid w:val="009875CE"/>
    <w:rsid w:val="00991221"/>
    <w:rsid w:val="00992257"/>
    <w:rsid w:val="00992E3A"/>
    <w:rsid w:val="00995B25"/>
    <w:rsid w:val="00997411"/>
    <w:rsid w:val="009A0C8A"/>
    <w:rsid w:val="009A0DD2"/>
    <w:rsid w:val="009A1560"/>
    <w:rsid w:val="009A188E"/>
    <w:rsid w:val="009A19F6"/>
    <w:rsid w:val="009A1C15"/>
    <w:rsid w:val="009A2800"/>
    <w:rsid w:val="009A2930"/>
    <w:rsid w:val="009A45BD"/>
    <w:rsid w:val="009A5E7A"/>
    <w:rsid w:val="009A6A88"/>
    <w:rsid w:val="009A6B80"/>
    <w:rsid w:val="009B15C2"/>
    <w:rsid w:val="009B1E78"/>
    <w:rsid w:val="009B2EE0"/>
    <w:rsid w:val="009B300A"/>
    <w:rsid w:val="009B3141"/>
    <w:rsid w:val="009B55B3"/>
    <w:rsid w:val="009B5E27"/>
    <w:rsid w:val="009B6A19"/>
    <w:rsid w:val="009B6FFD"/>
    <w:rsid w:val="009B7018"/>
    <w:rsid w:val="009B79AA"/>
    <w:rsid w:val="009B7A06"/>
    <w:rsid w:val="009C00EE"/>
    <w:rsid w:val="009C1422"/>
    <w:rsid w:val="009C14E7"/>
    <w:rsid w:val="009C2BA9"/>
    <w:rsid w:val="009C2F49"/>
    <w:rsid w:val="009C38F5"/>
    <w:rsid w:val="009C3A0D"/>
    <w:rsid w:val="009C529B"/>
    <w:rsid w:val="009C5793"/>
    <w:rsid w:val="009C758F"/>
    <w:rsid w:val="009D17D0"/>
    <w:rsid w:val="009D3C37"/>
    <w:rsid w:val="009D4BAA"/>
    <w:rsid w:val="009D5B63"/>
    <w:rsid w:val="009D697F"/>
    <w:rsid w:val="009E0391"/>
    <w:rsid w:val="009E0E12"/>
    <w:rsid w:val="009E0F91"/>
    <w:rsid w:val="009E1068"/>
    <w:rsid w:val="009E114C"/>
    <w:rsid w:val="009E13D8"/>
    <w:rsid w:val="009E1799"/>
    <w:rsid w:val="009E1CF3"/>
    <w:rsid w:val="009E3B7C"/>
    <w:rsid w:val="009E4B9E"/>
    <w:rsid w:val="009E539D"/>
    <w:rsid w:val="009E6457"/>
    <w:rsid w:val="009F1203"/>
    <w:rsid w:val="009F231E"/>
    <w:rsid w:val="009F3387"/>
    <w:rsid w:val="009F5F3F"/>
    <w:rsid w:val="00A000E3"/>
    <w:rsid w:val="00A00A96"/>
    <w:rsid w:val="00A0467D"/>
    <w:rsid w:val="00A06B8C"/>
    <w:rsid w:val="00A106AF"/>
    <w:rsid w:val="00A10BC0"/>
    <w:rsid w:val="00A113AE"/>
    <w:rsid w:val="00A115D8"/>
    <w:rsid w:val="00A11DAD"/>
    <w:rsid w:val="00A12658"/>
    <w:rsid w:val="00A13339"/>
    <w:rsid w:val="00A1536B"/>
    <w:rsid w:val="00A15F18"/>
    <w:rsid w:val="00A173B1"/>
    <w:rsid w:val="00A1751A"/>
    <w:rsid w:val="00A20127"/>
    <w:rsid w:val="00A20727"/>
    <w:rsid w:val="00A212CF"/>
    <w:rsid w:val="00A21676"/>
    <w:rsid w:val="00A220C3"/>
    <w:rsid w:val="00A230E0"/>
    <w:rsid w:val="00A248D3"/>
    <w:rsid w:val="00A24C5B"/>
    <w:rsid w:val="00A25192"/>
    <w:rsid w:val="00A25B85"/>
    <w:rsid w:val="00A26F52"/>
    <w:rsid w:val="00A27E58"/>
    <w:rsid w:val="00A32566"/>
    <w:rsid w:val="00A33C32"/>
    <w:rsid w:val="00A34123"/>
    <w:rsid w:val="00A3635F"/>
    <w:rsid w:val="00A36DAF"/>
    <w:rsid w:val="00A373AA"/>
    <w:rsid w:val="00A378ED"/>
    <w:rsid w:val="00A41585"/>
    <w:rsid w:val="00A43049"/>
    <w:rsid w:val="00A453EE"/>
    <w:rsid w:val="00A45762"/>
    <w:rsid w:val="00A457B5"/>
    <w:rsid w:val="00A45853"/>
    <w:rsid w:val="00A465BA"/>
    <w:rsid w:val="00A471F4"/>
    <w:rsid w:val="00A54775"/>
    <w:rsid w:val="00A56240"/>
    <w:rsid w:val="00A571FB"/>
    <w:rsid w:val="00A617EE"/>
    <w:rsid w:val="00A61D5D"/>
    <w:rsid w:val="00A628E5"/>
    <w:rsid w:val="00A62A96"/>
    <w:rsid w:val="00A62F0D"/>
    <w:rsid w:val="00A63042"/>
    <w:rsid w:val="00A64132"/>
    <w:rsid w:val="00A641EB"/>
    <w:rsid w:val="00A6486F"/>
    <w:rsid w:val="00A66399"/>
    <w:rsid w:val="00A6649E"/>
    <w:rsid w:val="00A66DCF"/>
    <w:rsid w:val="00A67900"/>
    <w:rsid w:val="00A67FDF"/>
    <w:rsid w:val="00A702C7"/>
    <w:rsid w:val="00A70AD0"/>
    <w:rsid w:val="00A71EEE"/>
    <w:rsid w:val="00A72030"/>
    <w:rsid w:val="00A754CC"/>
    <w:rsid w:val="00A75D21"/>
    <w:rsid w:val="00A76573"/>
    <w:rsid w:val="00A76AE7"/>
    <w:rsid w:val="00A80C8A"/>
    <w:rsid w:val="00A80FEE"/>
    <w:rsid w:val="00A8183A"/>
    <w:rsid w:val="00A8390A"/>
    <w:rsid w:val="00A85909"/>
    <w:rsid w:val="00A86F91"/>
    <w:rsid w:val="00A91539"/>
    <w:rsid w:val="00A91AC6"/>
    <w:rsid w:val="00A923C4"/>
    <w:rsid w:val="00A92A2F"/>
    <w:rsid w:val="00A93BA6"/>
    <w:rsid w:val="00AA0ED7"/>
    <w:rsid w:val="00AA3A69"/>
    <w:rsid w:val="00AA4564"/>
    <w:rsid w:val="00AA58F9"/>
    <w:rsid w:val="00AA5A6C"/>
    <w:rsid w:val="00AA7863"/>
    <w:rsid w:val="00AB0226"/>
    <w:rsid w:val="00AB1640"/>
    <w:rsid w:val="00AB2DB4"/>
    <w:rsid w:val="00AB2E23"/>
    <w:rsid w:val="00AB2EB6"/>
    <w:rsid w:val="00AB33AF"/>
    <w:rsid w:val="00AB36DF"/>
    <w:rsid w:val="00AB3D0E"/>
    <w:rsid w:val="00AB3E10"/>
    <w:rsid w:val="00AB41C5"/>
    <w:rsid w:val="00AB6C4E"/>
    <w:rsid w:val="00AC0B38"/>
    <w:rsid w:val="00AC1A8B"/>
    <w:rsid w:val="00AC2E91"/>
    <w:rsid w:val="00AC52D3"/>
    <w:rsid w:val="00AC5B62"/>
    <w:rsid w:val="00AC6BE6"/>
    <w:rsid w:val="00AD1F46"/>
    <w:rsid w:val="00AD2524"/>
    <w:rsid w:val="00AD4799"/>
    <w:rsid w:val="00AD4A02"/>
    <w:rsid w:val="00AD4AB9"/>
    <w:rsid w:val="00AD63AF"/>
    <w:rsid w:val="00AE0113"/>
    <w:rsid w:val="00AE07D3"/>
    <w:rsid w:val="00AE220C"/>
    <w:rsid w:val="00AE4BAC"/>
    <w:rsid w:val="00AE5A1A"/>
    <w:rsid w:val="00AE5B21"/>
    <w:rsid w:val="00AE6C99"/>
    <w:rsid w:val="00AE7786"/>
    <w:rsid w:val="00AF0A8A"/>
    <w:rsid w:val="00AF22E4"/>
    <w:rsid w:val="00AF2E9C"/>
    <w:rsid w:val="00AF30BB"/>
    <w:rsid w:val="00AF3DDE"/>
    <w:rsid w:val="00AF40AC"/>
    <w:rsid w:val="00AF41DF"/>
    <w:rsid w:val="00AF51B0"/>
    <w:rsid w:val="00AF5373"/>
    <w:rsid w:val="00AF5ED6"/>
    <w:rsid w:val="00AF6381"/>
    <w:rsid w:val="00AF63D5"/>
    <w:rsid w:val="00AF67CF"/>
    <w:rsid w:val="00AF738D"/>
    <w:rsid w:val="00AF7C11"/>
    <w:rsid w:val="00B0008F"/>
    <w:rsid w:val="00B01132"/>
    <w:rsid w:val="00B023E0"/>
    <w:rsid w:val="00B0250C"/>
    <w:rsid w:val="00B04B11"/>
    <w:rsid w:val="00B04B53"/>
    <w:rsid w:val="00B06B57"/>
    <w:rsid w:val="00B0715D"/>
    <w:rsid w:val="00B07446"/>
    <w:rsid w:val="00B07B6A"/>
    <w:rsid w:val="00B11086"/>
    <w:rsid w:val="00B114C3"/>
    <w:rsid w:val="00B1251B"/>
    <w:rsid w:val="00B12BA4"/>
    <w:rsid w:val="00B14412"/>
    <w:rsid w:val="00B14D5F"/>
    <w:rsid w:val="00B16BC1"/>
    <w:rsid w:val="00B20A4D"/>
    <w:rsid w:val="00B2155E"/>
    <w:rsid w:val="00B22537"/>
    <w:rsid w:val="00B23A70"/>
    <w:rsid w:val="00B24736"/>
    <w:rsid w:val="00B24C96"/>
    <w:rsid w:val="00B2539F"/>
    <w:rsid w:val="00B25E5D"/>
    <w:rsid w:val="00B26245"/>
    <w:rsid w:val="00B26ADB"/>
    <w:rsid w:val="00B26E36"/>
    <w:rsid w:val="00B276A7"/>
    <w:rsid w:val="00B2771E"/>
    <w:rsid w:val="00B31F2C"/>
    <w:rsid w:val="00B32460"/>
    <w:rsid w:val="00B33FF0"/>
    <w:rsid w:val="00B34708"/>
    <w:rsid w:val="00B352E4"/>
    <w:rsid w:val="00B35F68"/>
    <w:rsid w:val="00B364DF"/>
    <w:rsid w:val="00B37BC2"/>
    <w:rsid w:val="00B418A6"/>
    <w:rsid w:val="00B41D6E"/>
    <w:rsid w:val="00B42860"/>
    <w:rsid w:val="00B4346D"/>
    <w:rsid w:val="00B4507E"/>
    <w:rsid w:val="00B454F8"/>
    <w:rsid w:val="00B45A3B"/>
    <w:rsid w:val="00B47A6F"/>
    <w:rsid w:val="00B50FA1"/>
    <w:rsid w:val="00B54477"/>
    <w:rsid w:val="00B56222"/>
    <w:rsid w:val="00B57615"/>
    <w:rsid w:val="00B576CD"/>
    <w:rsid w:val="00B60C90"/>
    <w:rsid w:val="00B62C89"/>
    <w:rsid w:val="00B6464F"/>
    <w:rsid w:val="00B665AE"/>
    <w:rsid w:val="00B666CB"/>
    <w:rsid w:val="00B678EB"/>
    <w:rsid w:val="00B67CDA"/>
    <w:rsid w:val="00B71641"/>
    <w:rsid w:val="00B74262"/>
    <w:rsid w:val="00B7433E"/>
    <w:rsid w:val="00B74693"/>
    <w:rsid w:val="00B76332"/>
    <w:rsid w:val="00B7776C"/>
    <w:rsid w:val="00B82EE5"/>
    <w:rsid w:val="00B84982"/>
    <w:rsid w:val="00B84EAD"/>
    <w:rsid w:val="00B85721"/>
    <w:rsid w:val="00B85E2E"/>
    <w:rsid w:val="00B86C29"/>
    <w:rsid w:val="00B9096E"/>
    <w:rsid w:val="00B9196F"/>
    <w:rsid w:val="00B92D96"/>
    <w:rsid w:val="00B933DE"/>
    <w:rsid w:val="00B93441"/>
    <w:rsid w:val="00B93A2D"/>
    <w:rsid w:val="00B95273"/>
    <w:rsid w:val="00B95A7A"/>
    <w:rsid w:val="00BA2052"/>
    <w:rsid w:val="00BA37ED"/>
    <w:rsid w:val="00BA449F"/>
    <w:rsid w:val="00BA55B4"/>
    <w:rsid w:val="00BA5C59"/>
    <w:rsid w:val="00BB31BE"/>
    <w:rsid w:val="00BB770E"/>
    <w:rsid w:val="00BB7FB5"/>
    <w:rsid w:val="00BC25F7"/>
    <w:rsid w:val="00BC2A74"/>
    <w:rsid w:val="00BC36BB"/>
    <w:rsid w:val="00BC73A7"/>
    <w:rsid w:val="00BD09D3"/>
    <w:rsid w:val="00BD12AD"/>
    <w:rsid w:val="00BD44B9"/>
    <w:rsid w:val="00BD67D4"/>
    <w:rsid w:val="00BD6EFA"/>
    <w:rsid w:val="00BD72D8"/>
    <w:rsid w:val="00BE0590"/>
    <w:rsid w:val="00BE0E58"/>
    <w:rsid w:val="00BE1397"/>
    <w:rsid w:val="00BE1E9D"/>
    <w:rsid w:val="00BE4182"/>
    <w:rsid w:val="00BE49B9"/>
    <w:rsid w:val="00BE4CAB"/>
    <w:rsid w:val="00BE4EF9"/>
    <w:rsid w:val="00BE5F41"/>
    <w:rsid w:val="00BE62F3"/>
    <w:rsid w:val="00BE6E59"/>
    <w:rsid w:val="00BE71B1"/>
    <w:rsid w:val="00BE75A8"/>
    <w:rsid w:val="00BF0F0C"/>
    <w:rsid w:val="00BF11ED"/>
    <w:rsid w:val="00BF1561"/>
    <w:rsid w:val="00BF1BC0"/>
    <w:rsid w:val="00BF25E1"/>
    <w:rsid w:val="00BF33DF"/>
    <w:rsid w:val="00BF4131"/>
    <w:rsid w:val="00BF4173"/>
    <w:rsid w:val="00BF43E5"/>
    <w:rsid w:val="00BF5289"/>
    <w:rsid w:val="00BF55F1"/>
    <w:rsid w:val="00BF6493"/>
    <w:rsid w:val="00BF6A0E"/>
    <w:rsid w:val="00C00470"/>
    <w:rsid w:val="00C021C7"/>
    <w:rsid w:val="00C04C4B"/>
    <w:rsid w:val="00C05887"/>
    <w:rsid w:val="00C067C4"/>
    <w:rsid w:val="00C06A02"/>
    <w:rsid w:val="00C06A44"/>
    <w:rsid w:val="00C06F41"/>
    <w:rsid w:val="00C111FA"/>
    <w:rsid w:val="00C12989"/>
    <w:rsid w:val="00C150F2"/>
    <w:rsid w:val="00C15F88"/>
    <w:rsid w:val="00C1747B"/>
    <w:rsid w:val="00C2232A"/>
    <w:rsid w:val="00C228CF"/>
    <w:rsid w:val="00C22D94"/>
    <w:rsid w:val="00C232B9"/>
    <w:rsid w:val="00C25157"/>
    <w:rsid w:val="00C265C5"/>
    <w:rsid w:val="00C267C7"/>
    <w:rsid w:val="00C270A1"/>
    <w:rsid w:val="00C271E9"/>
    <w:rsid w:val="00C27DC7"/>
    <w:rsid w:val="00C302A7"/>
    <w:rsid w:val="00C310B9"/>
    <w:rsid w:val="00C319B5"/>
    <w:rsid w:val="00C32DC0"/>
    <w:rsid w:val="00C3356A"/>
    <w:rsid w:val="00C35052"/>
    <w:rsid w:val="00C35E6D"/>
    <w:rsid w:val="00C37DA4"/>
    <w:rsid w:val="00C4317F"/>
    <w:rsid w:val="00C44D33"/>
    <w:rsid w:val="00C450E6"/>
    <w:rsid w:val="00C45218"/>
    <w:rsid w:val="00C465E6"/>
    <w:rsid w:val="00C469A7"/>
    <w:rsid w:val="00C46DA1"/>
    <w:rsid w:val="00C47C92"/>
    <w:rsid w:val="00C51123"/>
    <w:rsid w:val="00C5200C"/>
    <w:rsid w:val="00C521D7"/>
    <w:rsid w:val="00C532A5"/>
    <w:rsid w:val="00C54472"/>
    <w:rsid w:val="00C54931"/>
    <w:rsid w:val="00C54BF8"/>
    <w:rsid w:val="00C54CAE"/>
    <w:rsid w:val="00C5618C"/>
    <w:rsid w:val="00C60690"/>
    <w:rsid w:val="00C606C2"/>
    <w:rsid w:val="00C617E8"/>
    <w:rsid w:val="00C62421"/>
    <w:rsid w:val="00C64C98"/>
    <w:rsid w:val="00C65151"/>
    <w:rsid w:val="00C6664E"/>
    <w:rsid w:val="00C6750A"/>
    <w:rsid w:val="00C7156C"/>
    <w:rsid w:val="00C7195F"/>
    <w:rsid w:val="00C71DB3"/>
    <w:rsid w:val="00C73283"/>
    <w:rsid w:val="00C737C9"/>
    <w:rsid w:val="00C73A44"/>
    <w:rsid w:val="00C73CC4"/>
    <w:rsid w:val="00C7413D"/>
    <w:rsid w:val="00C743B5"/>
    <w:rsid w:val="00C761E1"/>
    <w:rsid w:val="00C8030A"/>
    <w:rsid w:val="00C82020"/>
    <w:rsid w:val="00C82092"/>
    <w:rsid w:val="00C82515"/>
    <w:rsid w:val="00C8271F"/>
    <w:rsid w:val="00C83898"/>
    <w:rsid w:val="00C842FA"/>
    <w:rsid w:val="00C853C5"/>
    <w:rsid w:val="00C8602D"/>
    <w:rsid w:val="00C90D68"/>
    <w:rsid w:val="00C9252F"/>
    <w:rsid w:val="00C92EE1"/>
    <w:rsid w:val="00C941C9"/>
    <w:rsid w:val="00C94C68"/>
    <w:rsid w:val="00C95791"/>
    <w:rsid w:val="00C95793"/>
    <w:rsid w:val="00C96659"/>
    <w:rsid w:val="00C9767B"/>
    <w:rsid w:val="00C97CF5"/>
    <w:rsid w:val="00CA2AA8"/>
    <w:rsid w:val="00CA6830"/>
    <w:rsid w:val="00CA6C58"/>
    <w:rsid w:val="00CB0850"/>
    <w:rsid w:val="00CB0E66"/>
    <w:rsid w:val="00CB3518"/>
    <w:rsid w:val="00CB444F"/>
    <w:rsid w:val="00CB5519"/>
    <w:rsid w:val="00CB5BDD"/>
    <w:rsid w:val="00CB5EFF"/>
    <w:rsid w:val="00CB67DC"/>
    <w:rsid w:val="00CB71F3"/>
    <w:rsid w:val="00CB7271"/>
    <w:rsid w:val="00CC0300"/>
    <w:rsid w:val="00CC56B2"/>
    <w:rsid w:val="00CC6180"/>
    <w:rsid w:val="00CC6966"/>
    <w:rsid w:val="00CC6B5B"/>
    <w:rsid w:val="00CC6B6F"/>
    <w:rsid w:val="00CC6F8D"/>
    <w:rsid w:val="00CC6FF6"/>
    <w:rsid w:val="00CC733D"/>
    <w:rsid w:val="00CD3FFC"/>
    <w:rsid w:val="00CD455F"/>
    <w:rsid w:val="00CD471C"/>
    <w:rsid w:val="00CD4B07"/>
    <w:rsid w:val="00CD626B"/>
    <w:rsid w:val="00CE06A9"/>
    <w:rsid w:val="00CE0A94"/>
    <w:rsid w:val="00CE14E7"/>
    <w:rsid w:val="00CE1621"/>
    <w:rsid w:val="00CE2001"/>
    <w:rsid w:val="00CE27C6"/>
    <w:rsid w:val="00CE3AD7"/>
    <w:rsid w:val="00CE43B1"/>
    <w:rsid w:val="00CE4E14"/>
    <w:rsid w:val="00CE63B8"/>
    <w:rsid w:val="00CF0176"/>
    <w:rsid w:val="00CF0604"/>
    <w:rsid w:val="00CF0B74"/>
    <w:rsid w:val="00CF1AE4"/>
    <w:rsid w:val="00CF1FAD"/>
    <w:rsid w:val="00CF21B4"/>
    <w:rsid w:val="00CF2562"/>
    <w:rsid w:val="00CF5693"/>
    <w:rsid w:val="00CF5ECA"/>
    <w:rsid w:val="00CF7875"/>
    <w:rsid w:val="00D00669"/>
    <w:rsid w:val="00D0281F"/>
    <w:rsid w:val="00D02E7D"/>
    <w:rsid w:val="00D03E4C"/>
    <w:rsid w:val="00D0454A"/>
    <w:rsid w:val="00D0646E"/>
    <w:rsid w:val="00D06B4E"/>
    <w:rsid w:val="00D06F11"/>
    <w:rsid w:val="00D07521"/>
    <w:rsid w:val="00D117D0"/>
    <w:rsid w:val="00D12F3A"/>
    <w:rsid w:val="00D1343E"/>
    <w:rsid w:val="00D136EC"/>
    <w:rsid w:val="00D14584"/>
    <w:rsid w:val="00D15356"/>
    <w:rsid w:val="00D156BF"/>
    <w:rsid w:val="00D15F13"/>
    <w:rsid w:val="00D16016"/>
    <w:rsid w:val="00D16D46"/>
    <w:rsid w:val="00D204D2"/>
    <w:rsid w:val="00D20BA8"/>
    <w:rsid w:val="00D20DF4"/>
    <w:rsid w:val="00D21860"/>
    <w:rsid w:val="00D232B5"/>
    <w:rsid w:val="00D24890"/>
    <w:rsid w:val="00D25F0B"/>
    <w:rsid w:val="00D3100A"/>
    <w:rsid w:val="00D31ED4"/>
    <w:rsid w:val="00D328AA"/>
    <w:rsid w:val="00D32A6B"/>
    <w:rsid w:val="00D33850"/>
    <w:rsid w:val="00D33CE1"/>
    <w:rsid w:val="00D36675"/>
    <w:rsid w:val="00D37740"/>
    <w:rsid w:val="00D413D9"/>
    <w:rsid w:val="00D443FD"/>
    <w:rsid w:val="00D45A9B"/>
    <w:rsid w:val="00D47CEE"/>
    <w:rsid w:val="00D50250"/>
    <w:rsid w:val="00D5141B"/>
    <w:rsid w:val="00D54FEA"/>
    <w:rsid w:val="00D55021"/>
    <w:rsid w:val="00D550DA"/>
    <w:rsid w:val="00D55C3D"/>
    <w:rsid w:val="00D57607"/>
    <w:rsid w:val="00D60FB2"/>
    <w:rsid w:val="00D627BF"/>
    <w:rsid w:val="00D637DF"/>
    <w:rsid w:val="00D63A27"/>
    <w:rsid w:val="00D64057"/>
    <w:rsid w:val="00D667DD"/>
    <w:rsid w:val="00D66F5B"/>
    <w:rsid w:val="00D7068B"/>
    <w:rsid w:val="00D73A63"/>
    <w:rsid w:val="00D74808"/>
    <w:rsid w:val="00D75214"/>
    <w:rsid w:val="00D75F3A"/>
    <w:rsid w:val="00D80589"/>
    <w:rsid w:val="00D80D22"/>
    <w:rsid w:val="00D81C12"/>
    <w:rsid w:val="00D82229"/>
    <w:rsid w:val="00D82C4D"/>
    <w:rsid w:val="00D82FD0"/>
    <w:rsid w:val="00D85A33"/>
    <w:rsid w:val="00D87F8B"/>
    <w:rsid w:val="00D914DA"/>
    <w:rsid w:val="00D920E6"/>
    <w:rsid w:val="00D9470B"/>
    <w:rsid w:val="00D94A75"/>
    <w:rsid w:val="00D96101"/>
    <w:rsid w:val="00D966AD"/>
    <w:rsid w:val="00D96B33"/>
    <w:rsid w:val="00DA0EE0"/>
    <w:rsid w:val="00DA1113"/>
    <w:rsid w:val="00DA1ABD"/>
    <w:rsid w:val="00DB07DA"/>
    <w:rsid w:val="00DB1CFA"/>
    <w:rsid w:val="00DB1D5C"/>
    <w:rsid w:val="00DB2BB2"/>
    <w:rsid w:val="00DB5CF4"/>
    <w:rsid w:val="00DB782B"/>
    <w:rsid w:val="00DB79BF"/>
    <w:rsid w:val="00DB7DCB"/>
    <w:rsid w:val="00DC08FF"/>
    <w:rsid w:val="00DC2AC6"/>
    <w:rsid w:val="00DC475D"/>
    <w:rsid w:val="00DC4FC5"/>
    <w:rsid w:val="00DC648A"/>
    <w:rsid w:val="00DC6E15"/>
    <w:rsid w:val="00DC73DE"/>
    <w:rsid w:val="00DD0436"/>
    <w:rsid w:val="00DD0FCA"/>
    <w:rsid w:val="00DD106B"/>
    <w:rsid w:val="00DD14C7"/>
    <w:rsid w:val="00DD2817"/>
    <w:rsid w:val="00DD419E"/>
    <w:rsid w:val="00DD63B5"/>
    <w:rsid w:val="00DE0492"/>
    <w:rsid w:val="00DE1494"/>
    <w:rsid w:val="00DE2926"/>
    <w:rsid w:val="00DE3199"/>
    <w:rsid w:val="00DE402D"/>
    <w:rsid w:val="00DE67DA"/>
    <w:rsid w:val="00DF036C"/>
    <w:rsid w:val="00DF0BE3"/>
    <w:rsid w:val="00DF509F"/>
    <w:rsid w:val="00DF5295"/>
    <w:rsid w:val="00DF6131"/>
    <w:rsid w:val="00DF6222"/>
    <w:rsid w:val="00E00782"/>
    <w:rsid w:val="00E0120C"/>
    <w:rsid w:val="00E016A5"/>
    <w:rsid w:val="00E022C1"/>
    <w:rsid w:val="00E02627"/>
    <w:rsid w:val="00E03567"/>
    <w:rsid w:val="00E047A7"/>
    <w:rsid w:val="00E0504D"/>
    <w:rsid w:val="00E05084"/>
    <w:rsid w:val="00E06124"/>
    <w:rsid w:val="00E127B3"/>
    <w:rsid w:val="00E12A1B"/>
    <w:rsid w:val="00E149CC"/>
    <w:rsid w:val="00E1583B"/>
    <w:rsid w:val="00E16A8D"/>
    <w:rsid w:val="00E16D71"/>
    <w:rsid w:val="00E173B7"/>
    <w:rsid w:val="00E17F95"/>
    <w:rsid w:val="00E20448"/>
    <w:rsid w:val="00E20CE0"/>
    <w:rsid w:val="00E22E14"/>
    <w:rsid w:val="00E23469"/>
    <w:rsid w:val="00E23595"/>
    <w:rsid w:val="00E253E0"/>
    <w:rsid w:val="00E2709C"/>
    <w:rsid w:val="00E272E0"/>
    <w:rsid w:val="00E3030F"/>
    <w:rsid w:val="00E30980"/>
    <w:rsid w:val="00E32477"/>
    <w:rsid w:val="00E332B4"/>
    <w:rsid w:val="00E3552E"/>
    <w:rsid w:val="00E37A3F"/>
    <w:rsid w:val="00E4022D"/>
    <w:rsid w:val="00E4367D"/>
    <w:rsid w:val="00E43B0F"/>
    <w:rsid w:val="00E43E5A"/>
    <w:rsid w:val="00E4525D"/>
    <w:rsid w:val="00E45CB2"/>
    <w:rsid w:val="00E46AF4"/>
    <w:rsid w:val="00E479F6"/>
    <w:rsid w:val="00E503FE"/>
    <w:rsid w:val="00E50578"/>
    <w:rsid w:val="00E50666"/>
    <w:rsid w:val="00E50723"/>
    <w:rsid w:val="00E516DA"/>
    <w:rsid w:val="00E51B28"/>
    <w:rsid w:val="00E520BD"/>
    <w:rsid w:val="00E53C14"/>
    <w:rsid w:val="00E53D20"/>
    <w:rsid w:val="00E5471D"/>
    <w:rsid w:val="00E54BF3"/>
    <w:rsid w:val="00E55CDB"/>
    <w:rsid w:val="00E57B50"/>
    <w:rsid w:val="00E60186"/>
    <w:rsid w:val="00E6140E"/>
    <w:rsid w:val="00E61D7C"/>
    <w:rsid w:val="00E648DE"/>
    <w:rsid w:val="00E64AF4"/>
    <w:rsid w:val="00E65ABF"/>
    <w:rsid w:val="00E66566"/>
    <w:rsid w:val="00E66E68"/>
    <w:rsid w:val="00E678ED"/>
    <w:rsid w:val="00E70E18"/>
    <w:rsid w:val="00E71B43"/>
    <w:rsid w:val="00E71E46"/>
    <w:rsid w:val="00E72772"/>
    <w:rsid w:val="00E72C55"/>
    <w:rsid w:val="00E73DF0"/>
    <w:rsid w:val="00E741FE"/>
    <w:rsid w:val="00E75D72"/>
    <w:rsid w:val="00E76052"/>
    <w:rsid w:val="00E7727F"/>
    <w:rsid w:val="00E77E7D"/>
    <w:rsid w:val="00E80D7C"/>
    <w:rsid w:val="00E81BD3"/>
    <w:rsid w:val="00E82968"/>
    <w:rsid w:val="00E83344"/>
    <w:rsid w:val="00E83477"/>
    <w:rsid w:val="00E84231"/>
    <w:rsid w:val="00E8565D"/>
    <w:rsid w:val="00E8615B"/>
    <w:rsid w:val="00E87299"/>
    <w:rsid w:val="00E87CDC"/>
    <w:rsid w:val="00E92AF2"/>
    <w:rsid w:val="00E959C7"/>
    <w:rsid w:val="00E96B67"/>
    <w:rsid w:val="00EA27C1"/>
    <w:rsid w:val="00EA33CD"/>
    <w:rsid w:val="00EA4EAB"/>
    <w:rsid w:val="00EA6798"/>
    <w:rsid w:val="00EB03D9"/>
    <w:rsid w:val="00EB0655"/>
    <w:rsid w:val="00EB27BB"/>
    <w:rsid w:val="00EB4F58"/>
    <w:rsid w:val="00EB5600"/>
    <w:rsid w:val="00EB6C44"/>
    <w:rsid w:val="00EC1928"/>
    <w:rsid w:val="00EC1D11"/>
    <w:rsid w:val="00EC227E"/>
    <w:rsid w:val="00EC2322"/>
    <w:rsid w:val="00EC2581"/>
    <w:rsid w:val="00EC3379"/>
    <w:rsid w:val="00EC3CCA"/>
    <w:rsid w:val="00EC419E"/>
    <w:rsid w:val="00EC5B7F"/>
    <w:rsid w:val="00EC6548"/>
    <w:rsid w:val="00EC675A"/>
    <w:rsid w:val="00EC6BDE"/>
    <w:rsid w:val="00EC7E07"/>
    <w:rsid w:val="00ED060E"/>
    <w:rsid w:val="00ED1916"/>
    <w:rsid w:val="00ED4CDF"/>
    <w:rsid w:val="00ED6134"/>
    <w:rsid w:val="00ED65BF"/>
    <w:rsid w:val="00EE0334"/>
    <w:rsid w:val="00EE1975"/>
    <w:rsid w:val="00EE1CE2"/>
    <w:rsid w:val="00EE25B6"/>
    <w:rsid w:val="00EE2607"/>
    <w:rsid w:val="00EE4053"/>
    <w:rsid w:val="00EE5569"/>
    <w:rsid w:val="00EE5BCF"/>
    <w:rsid w:val="00EE64DF"/>
    <w:rsid w:val="00EE696A"/>
    <w:rsid w:val="00EE7288"/>
    <w:rsid w:val="00EE7B6B"/>
    <w:rsid w:val="00EE7F2C"/>
    <w:rsid w:val="00EF028A"/>
    <w:rsid w:val="00EF1B2E"/>
    <w:rsid w:val="00EF2B80"/>
    <w:rsid w:val="00EF2C40"/>
    <w:rsid w:val="00EF3C98"/>
    <w:rsid w:val="00EF4999"/>
    <w:rsid w:val="00EF4E7B"/>
    <w:rsid w:val="00EF603F"/>
    <w:rsid w:val="00EF6701"/>
    <w:rsid w:val="00EF7692"/>
    <w:rsid w:val="00EF793A"/>
    <w:rsid w:val="00F017BD"/>
    <w:rsid w:val="00F019CB"/>
    <w:rsid w:val="00F031AA"/>
    <w:rsid w:val="00F03383"/>
    <w:rsid w:val="00F03AA6"/>
    <w:rsid w:val="00F0449C"/>
    <w:rsid w:val="00F0463F"/>
    <w:rsid w:val="00F05C83"/>
    <w:rsid w:val="00F0727E"/>
    <w:rsid w:val="00F10334"/>
    <w:rsid w:val="00F10E42"/>
    <w:rsid w:val="00F1118B"/>
    <w:rsid w:val="00F127BD"/>
    <w:rsid w:val="00F12ADE"/>
    <w:rsid w:val="00F14EAA"/>
    <w:rsid w:val="00F17466"/>
    <w:rsid w:val="00F1786D"/>
    <w:rsid w:val="00F20698"/>
    <w:rsid w:val="00F2209D"/>
    <w:rsid w:val="00F2272A"/>
    <w:rsid w:val="00F2360C"/>
    <w:rsid w:val="00F24811"/>
    <w:rsid w:val="00F24A20"/>
    <w:rsid w:val="00F27081"/>
    <w:rsid w:val="00F273E6"/>
    <w:rsid w:val="00F30525"/>
    <w:rsid w:val="00F30ADB"/>
    <w:rsid w:val="00F317A7"/>
    <w:rsid w:val="00F32464"/>
    <w:rsid w:val="00F3256F"/>
    <w:rsid w:val="00F32637"/>
    <w:rsid w:val="00F33CD4"/>
    <w:rsid w:val="00F340EF"/>
    <w:rsid w:val="00F35C6E"/>
    <w:rsid w:val="00F40091"/>
    <w:rsid w:val="00F4062E"/>
    <w:rsid w:val="00F40BB2"/>
    <w:rsid w:val="00F42672"/>
    <w:rsid w:val="00F43870"/>
    <w:rsid w:val="00F43D4A"/>
    <w:rsid w:val="00F444CE"/>
    <w:rsid w:val="00F4726E"/>
    <w:rsid w:val="00F50E8F"/>
    <w:rsid w:val="00F50F92"/>
    <w:rsid w:val="00F51FE7"/>
    <w:rsid w:val="00F54E50"/>
    <w:rsid w:val="00F5586C"/>
    <w:rsid w:val="00F577C6"/>
    <w:rsid w:val="00F578E9"/>
    <w:rsid w:val="00F60973"/>
    <w:rsid w:val="00F609F8"/>
    <w:rsid w:val="00F62302"/>
    <w:rsid w:val="00F62B98"/>
    <w:rsid w:val="00F62EFA"/>
    <w:rsid w:val="00F63E10"/>
    <w:rsid w:val="00F6457E"/>
    <w:rsid w:val="00F67C58"/>
    <w:rsid w:val="00F70F3D"/>
    <w:rsid w:val="00F74A1E"/>
    <w:rsid w:val="00F75414"/>
    <w:rsid w:val="00F75C6A"/>
    <w:rsid w:val="00F77718"/>
    <w:rsid w:val="00F80CC0"/>
    <w:rsid w:val="00F81CC3"/>
    <w:rsid w:val="00F81FA1"/>
    <w:rsid w:val="00F825FD"/>
    <w:rsid w:val="00F82FED"/>
    <w:rsid w:val="00F83A07"/>
    <w:rsid w:val="00F84351"/>
    <w:rsid w:val="00F845B6"/>
    <w:rsid w:val="00F863BA"/>
    <w:rsid w:val="00F874D8"/>
    <w:rsid w:val="00F900AB"/>
    <w:rsid w:val="00F9233A"/>
    <w:rsid w:val="00F92FCB"/>
    <w:rsid w:val="00F950E8"/>
    <w:rsid w:val="00F96A9D"/>
    <w:rsid w:val="00FA0CE4"/>
    <w:rsid w:val="00FA0FDE"/>
    <w:rsid w:val="00FA21CC"/>
    <w:rsid w:val="00FA2615"/>
    <w:rsid w:val="00FA28FA"/>
    <w:rsid w:val="00FA3B7C"/>
    <w:rsid w:val="00FA3DA7"/>
    <w:rsid w:val="00FA43CA"/>
    <w:rsid w:val="00FA4C49"/>
    <w:rsid w:val="00FA4E75"/>
    <w:rsid w:val="00FA4EE8"/>
    <w:rsid w:val="00FA581E"/>
    <w:rsid w:val="00FA633B"/>
    <w:rsid w:val="00FA686F"/>
    <w:rsid w:val="00FA6D9D"/>
    <w:rsid w:val="00FB0089"/>
    <w:rsid w:val="00FB25A6"/>
    <w:rsid w:val="00FB2FE4"/>
    <w:rsid w:val="00FB316D"/>
    <w:rsid w:val="00FB3990"/>
    <w:rsid w:val="00FB55D2"/>
    <w:rsid w:val="00FB5861"/>
    <w:rsid w:val="00FB605C"/>
    <w:rsid w:val="00FB7769"/>
    <w:rsid w:val="00FB7992"/>
    <w:rsid w:val="00FB7B3A"/>
    <w:rsid w:val="00FC01A2"/>
    <w:rsid w:val="00FC3362"/>
    <w:rsid w:val="00FC3985"/>
    <w:rsid w:val="00FC3994"/>
    <w:rsid w:val="00FC57D2"/>
    <w:rsid w:val="00FC6426"/>
    <w:rsid w:val="00FC7081"/>
    <w:rsid w:val="00FC7D7A"/>
    <w:rsid w:val="00FD0D78"/>
    <w:rsid w:val="00FD2E2D"/>
    <w:rsid w:val="00FD485C"/>
    <w:rsid w:val="00FD5A6D"/>
    <w:rsid w:val="00FD6549"/>
    <w:rsid w:val="00FE1B47"/>
    <w:rsid w:val="00FE3D42"/>
    <w:rsid w:val="00FE6CA9"/>
    <w:rsid w:val="00FE7396"/>
    <w:rsid w:val="00FF049D"/>
    <w:rsid w:val="00FF2329"/>
    <w:rsid w:val="00FF4883"/>
    <w:rsid w:val="00FF5279"/>
    <w:rsid w:val="00FF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EA996B9-4E95-43E6-B8AC-AB54D65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 w:type="character" w:customStyle="1" w:styleId="acopre1">
    <w:name w:val="acopre1"/>
    <w:basedOn w:val="DefaultParagraphFont"/>
    <w:rsid w:val="006D6B93"/>
  </w:style>
  <w:style w:type="character" w:styleId="Emphasis">
    <w:name w:val="Emphasis"/>
    <w:basedOn w:val="DefaultParagraphFont"/>
    <w:uiPriority w:val="20"/>
    <w:qFormat/>
    <w:rsid w:val="00AF7C11"/>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5B"/>
    <w:rsid w:val="000B7AB3"/>
    <w:rsid w:val="001E4183"/>
    <w:rsid w:val="001E70AD"/>
    <w:rsid w:val="00256BB4"/>
    <w:rsid w:val="00274CB9"/>
    <w:rsid w:val="0034786C"/>
    <w:rsid w:val="005237C1"/>
    <w:rsid w:val="005A16E3"/>
    <w:rsid w:val="005C655B"/>
    <w:rsid w:val="0066471D"/>
    <w:rsid w:val="006B1D91"/>
    <w:rsid w:val="007A0CE1"/>
    <w:rsid w:val="008B4EBB"/>
    <w:rsid w:val="00901815"/>
    <w:rsid w:val="00903C67"/>
    <w:rsid w:val="0092117F"/>
    <w:rsid w:val="00967B0B"/>
    <w:rsid w:val="00A029E8"/>
    <w:rsid w:val="00A87158"/>
    <w:rsid w:val="00AD7C7C"/>
    <w:rsid w:val="00B6383D"/>
    <w:rsid w:val="00C51C51"/>
    <w:rsid w:val="00E269C5"/>
    <w:rsid w:val="00EE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AC2C27B80C451B9FBE364A03AD9905">
    <w:name w:val="63AC2C27B80C451B9FBE364A03AD9905"/>
    <w:rsid w:val="005C655B"/>
  </w:style>
  <w:style w:type="paragraph" w:customStyle="1" w:styleId="633AD80039F944C8B6AB8FF1F398BE7B">
    <w:name w:val="633AD80039F944C8B6AB8FF1F398BE7B"/>
    <w:rsid w:val="00A029E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AF251-6581-4F6D-B6EB-6624046B5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24</Pages>
  <Words>5145</Words>
  <Characters>29327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2021-09-14T07:08:00Z</cp:lastPrinted>
  <dcterms:created xsi:type="dcterms:W3CDTF">2021-09-17T08:34:00Z</dcterms:created>
  <dcterms:modified xsi:type="dcterms:W3CDTF">2021-09-17T08:34:00Z</dcterms:modified>
</cp:coreProperties>
</file>