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876" w:rsidRDefault="00CE466A">
      <w:pPr>
        <w:pStyle w:val="normal4"/>
        <w:tabs>
          <w:tab w:val="clear" w:pos="1411"/>
        </w:tabs>
        <w:overflowPunct/>
        <w:autoSpaceDE/>
        <w:autoSpaceDN/>
        <w:rPr>
          <w:rFonts w:eastAsia="宋体"/>
          <w:caps w:val="0"/>
          <w:lang w:val="en-US"/>
        </w:rPr>
      </w:pPr>
      <w:r>
        <w:rPr>
          <w:rFonts w:eastAsia="宋体" w:hint="eastAsia"/>
          <w:caps w:val="0"/>
          <w:lang w:val="en-US"/>
        </w:rPr>
        <w:t>DCPI 2692/2009</w:t>
      </w:r>
    </w:p>
    <w:p w:rsidR="00254876" w:rsidRDefault="00254876">
      <w:pPr>
        <w:pStyle w:val="hspace"/>
        <w:rPr>
          <w:lang w:eastAsia="zh-TW"/>
        </w:rPr>
      </w:pPr>
    </w:p>
    <w:p w:rsidR="00254876" w:rsidRDefault="00254876">
      <w:pPr>
        <w:sectPr w:rsidR="00254876">
          <w:headerReference w:type="default" r:id="rId8"/>
          <w:footerReference w:type="default" r:id="rId9"/>
          <w:pgSz w:w="11906" w:h="16838" w:code="9"/>
          <w:pgMar w:top="1418" w:right="1985" w:bottom="1418" w:left="1701" w:header="737" w:footer="737" w:gutter="0"/>
          <w:cols w:space="708"/>
          <w:docGrid w:linePitch="380"/>
        </w:sectPr>
      </w:pPr>
    </w:p>
    <w:p w:rsidR="00254876" w:rsidRDefault="00254876">
      <w:pPr>
        <w:jc w:val="center"/>
      </w:pPr>
    </w:p>
    <w:p w:rsidR="00254876" w:rsidRDefault="00254876">
      <w:pPr>
        <w:spacing w:line="360" w:lineRule="auto"/>
        <w:jc w:val="center"/>
        <w:rPr>
          <w:b/>
          <w:bCs/>
        </w:rPr>
      </w:pPr>
      <w:r>
        <w:rPr>
          <w:b/>
          <w:bCs/>
        </w:rPr>
        <w:t xml:space="preserve">IN THE </w:t>
      </w:r>
      <w:r w:rsidR="00CE466A">
        <w:rPr>
          <w:rFonts w:hint="eastAsia"/>
          <w:b/>
          <w:bCs/>
        </w:rPr>
        <w:t>DISTRICT</w:t>
      </w:r>
      <w:r>
        <w:rPr>
          <w:b/>
          <w:bCs/>
        </w:rPr>
        <w:t xml:space="preserve"> COURT OF THE</w:t>
      </w:r>
    </w:p>
    <w:p w:rsidR="00254876" w:rsidRDefault="00254876">
      <w:pPr>
        <w:spacing w:line="360" w:lineRule="auto"/>
        <w:jc w:val="center"/>
        <w:rPr>
          <w:b/>
          <w:bCs/>
        </w:rPr>
      </w:pPr>
      <w:r>
        <w:rPr>
          <w:b/>
          <w:bCs/>
        </w:rPr>
        <w:t>HONG KONG SPECIAL ADMINISTRATIVE REGION</w:t>
      </w:r>
    </w:p>
    <w:p w:rsidR="00254876" w:rsidRDefault="00CE466A">
      <w:pPr>
        <w:spacing w:line="360" w:lineRule="auto"/>
        <w:jc w:val="center"/>
      </w:pPr>
      <w:r>
        <w:rPr>
          <w:rFonts w:hint="eastAsia"/>
        </w:rPr>
        <w:t xml:space="preserve">PERSONAL INJURIES </w:t>
      </w:r>
      <w:r w:rsidR="00254876">
        <w:rPr>
          <w:rFonts w:hint="eastAsia"/>
        </w:rPr>
        <w:t xml:space="preserve">ACTION NO </w:t>
      </w:r>
      <w:r>
        <w:rPr>
          <w:rFonts w:hint="eastAsia"/>
        </w:rPr>
        <w:t>2692</w:t>
      </w:r>
      <w:r w:rsidR="00254876">
        <w:rPr>
          <w:rFonts w:hint="eastAsia"/>
        </w:rPr>
        <w:t xml:space="preserve"> OF 20</w:t>
      </w:r>
      <w:r>
        <w:rPr>
          <w:rFonts w:hint="eastAsia"/>
        </w:rPr>
        <w:t>09</w:t>
      </w:r>
    </w:p>
    <w:tbl>
      <w:tblPr>
        <w:tblW w:w="0" w:type="auto"/>
        <w:tblInd w:w="1088" w:type="dxa"/>
        <w:tblLayout w:type="fixed"/>
        <w:tblLook w:val="0000"/>
      </w:tblPr>
      <w:tblGrid>
        <w:gridCol w:w="6020"/>
      </w:tblGrid>
      <w:tr w:rsidR="00254876">
        <w:tc>
          <w:tcPr>
            <w:tcW w:w="6020" w:type="dxa"/>
            <w:tcBorders>
              <w:top w:val="nil"/>
              <w:left w:val="nil"/>
              <w:bottom w:val="nil"/>
              <w:right w:val="nil"/>
            </w:tcBorders>
          </w:tcPr>
          <w:p w:rsidR="00254876" w:rsidRDefault="00254876">
            <w:pPr>
              <w:pStyle w:val="normal2"/>
              <w:tabs>
                <w:tab w:val="clear" w:pos="1411"/>
                <w:tab w:val="left" w:pos="1080"/>
                <w:tab w:val="right" w:pos="8408"/>
              </w:tabs>
              <w:overflowPunct/>
              <w:autoSpaceDE/>
              <w:autoSpaceDN/>
              <w:spacing w:line="240" w:lineRule="auto"/>
              <w:rPr>
                <w:rFonts w:eastAsia="宋体"/>
                <w:caps w:val="0"/>
                <w:lang w:val="en-US"/>
              </w:rPr>
            </w:pPr>
            <w:r>
              <w:rPr>
                <w:rFonts w:eastAsia="宋体"/>
                <w:caps w:val="0"/>
                <w:lang w:val="en-US"/>
              </w:rPr>
              <w:t>_________________________</w:t>
            </w:r>
          </w:p>
        </w:tc>
      </w:tr>
    </w:tbl>
    <w:p w:rsidR="00254876" w:rsidRDefault="00254876">
      <w:pPr>
        <w:tabs>
          <w:tab w:val="right" w:pos="8100"/>
        </w:tabs>
      </w:pPr>
    </w:p>
    <w:p w:rsidR="002B59F6" w:rsidRDefault="002B59F6">
      <w:pPr>
        <w:tabs>
          <w:tab w:val="right" w:pos="8100"/>
        </w:tabs>
      </w:pPr>
    </w:p>
    <w:p w:rsidR="00254876" w:rsidRDefault="00254876">
      <w:pPr>
        <w:tabs>
          <w:tab w:val="right" w:pos="8100"/>
        </w:tabs>
      </w:pPr>
      <w:r>
        <w:t>BETWEEN</w:t>
      </w:r>
    </w:p>
    <w:p w:rsidR="00254876" w:rsidRDefault="00254876">
      <w:pPr>
        <w:tabs>
          <w:tab w:val="left" w:pos="1080"/>
          <w:tab w:val="right" w:pos="8408"/>
        </w:tabs>
      </w:pPr>
    </w:p>
    <w:tbl>
      <w:tblPr>
        <w:tblW w:w="7980" w:type="dxa"/>
        <w:tblInd w:w="1088" w:type="dxa"/>
        <w:tblLayout w:type="fixed"/>
        <w:tblLook w:val="0000"/>
      </w:tblPr>
      <w:tblGrid>
        <w:gridCol w:w="5740"/>
        <w:gridCol w:w="2240"/>
      </w:tblGrid>
      <w:tr w:rsidR="00254876">
        <w:tc>
          <w:tcPr>
            <w:tcW w:w="5740" w:type="dxa"/>
            <w:tcBorders>
              <w:top w:val="nil"/>
              <w:left w:val="nil"/>
              <w:bottom w:val="nil"/>
              <w:right w:val="nil"/>
            </w:tcBorders>
          </w:tcPr>
          <w:p w:rsidR="00254876" w:rsidRDefault="00CE466A">
            <w:pPr>
              <w:pStyle w:val="normal2"/>
              <w:tabs>
                <w:tab w:val="clear" w:pos="1411"/>
                <w:tab w:val="left" w:pos="1080"/>
                <w:tab w:val="right" w:pos="8408"/>
              </w:tabs>
              <w:overflowPunct/>
              <w:autoSpaceDE/>
              <w:autoSpaceDN/>
              <w:rPr>
                <w:rFonts w:eastAsia="宋体"/>
                <w:caps w:val="0"/>
                <w:lang w:val="en-US"/>
              </w:rPr>
            </w:pPr>
            <w:r>
              <w:rPr>
                <w:rFonts w:eastAsia="宋体" w:hint="eastAsia"/>
                <w:caps w:val="0"/>
                <w:lang w:val="en-US"/>
              </w:rPr>
              <w:t>CHAN SZE WING</w:t>
            </w:r>
          </w:p>
        </w:tc>
        <w:tc>
          <w:tcPr>
            <w:tcW w:w="2240" w:type="dxa"/>
            <w:tcBorders>
              <w:top w:val="nil"/>
              <w:left w:val="nil"/>
              <w:bottom w:val="nil"/>
              <w:right w:val="nil"/>
            </w:tcBorders>
          </w:tcPr>
          <w:p w:rsidR="00254876" w:rsidRDefault="00254876">
            <w:pPr>
              <w:tabs>
                <w:tab w:val="left" w:pos="1080"/>
                <w:tab w:val="right" w:pos="8408"/>
              </w:tabs>
            </w:pPr>
            <w:r>
              <w:rPr>
                <w:rFonts w:hint="eastAsia"/>
              </w:rPr>
              <w:t>Plaintiff</w:t>
            </w:r>
          </w:p>
        </w:tc>
      </w:tr>
      <w:tr w:rsidR="00254876">
        <w:tc>
          <w:tcPr>
            <w:tcW w:w="5740" w:type="dxa"/>
            <w:tcBorders>
              <w:top w:val="nil"/>
              <w:left w:val="nil"/>
              <w:bottom w:val="nil"/>
              <w:right w:val="nil"/>
            </w:tcBorders>
          </w:tcPr>
          <w:p w:rsidR="00254876" w:rsidRDefault="00CE466A">
            <w:pPr>
              <w:tabs>
                <w:tab w:val="left" w:pos="1080"/>
                <w:tab w:val="right" w:pos="8408"/>
              </w:tabs>
              <w:spacing w:line="360" w:lineRule="auto"/>
              <w:jc w:val="center"/>
            </w:pPr>
            <w:r>
              <w:rPr>
                <w:rFonts w:hint="eastAsia"/>
              </w:rPr>
              <w:t>a</w:t>
            </w:r>
            <w:r w:rsidR="00254876">
              <w:t>nd</w:t>
            </w:r>
          </w:p>
        </w:tc>
        <w:tc>
          <w:tcPr>
            <w:tcW w:w="2240" w:type="dxa"/>
            <w:tcBorders>
              <w:top w:val="nil"/>
              <w:left w:val="nil"/>
              <w:bottom w:val="nil"/>
              <w:right w:val="nil"/>
            </w:tcBorders>
          </w:tcPr>
          <w:p w:rsidR="00254876" w:rsidRDefault="00254876">
            <w:pPr>
              <w:tabs>
                <w:tab w:val="left" w:pos="1080"/>
                <w:tab w:val="right" w:pos="8408"/>
              </w:tabs>
            </w:pPr>
          </w:p>
        </w:tc>
      </w:tr>
      <w:tr w:rsidR="00CE466A">
        <w:tc>
          <w:tcPr>
            <w:tcW w:w="5740" w:type="dxa"/>
            <w:tcBorders>
              <w:top w:val="nil"/>
              <w:left w:val="nil"/>
              <w:bottom w:val="nil"/>
              <w:right w:val="nil"/>
            </w:tcBorders>
          </w:tcPr>
          <w:p w:rsidR="00CE466A" w:rsidRDefault="00CE466A">
            <w:pPr>
              <w:tabs>
                <w:tab w:val="left" w:pos="1080"/>
                <w:tab w:val="right" w:pos="8408"/>
              </w:tabs>
              <w:spacing w:line="360" w:lineRule="auto"/>
              <w:jc w:val="center"/>
            </w:pPr>
            <w:r>
              <w:rPr>
                <w:rFonts w:hint="eastAsia"/>
              </w:rPr>
              <w:t>TSANG PUI CHONG (</w:t>
            </w:r>
            <w:r>
              <w:rPr>
                <w:rFonts w:hint="eastAsia"/>
              </w:rPr>
              <w:t>曾佩</w:t>
            </w:r>
            <w:r w:rsidRPr="00CE466A">
              <w:rPr>
                <w:rFonts w:hint="eastAsia"/>
              </w:rPr>
              <w:t>粧</w:t>
            </w:r>
            <w:r>
              <w:rPr>
                <w:rFonts w:hint="eastAsia"/>
              </w:rPr>
              <w:t>)</w:t>
            </w:r>
          </w:p>
        </w:tc>
        <w:tc>
          <w:tcPr>
            <w:tcW w:w="2240" w:type="dxa"/>
            <w:tcBorders>
              <w:top w:val="nil"/>
              <w:left w:val="nil"/>
              <w:bottom w:val="nil"/>
              <w:right w:val="nil"/>
            </w:tcBorders>
          </w:tcPr>
          <w:p w:rsidR="00CE466A" w:rsidRDefault="00CE466A">
            <w:pPr>
              <w:tabs>
                <w:tab w:val="left" w:pos="1080"/>
                <w:tab w:val="right" w:pos="8408"/>
              </w:tabs>
            </w:pPr>
            <w:r>
              <w:rPr>
                <w:rFonts w:hint="eastAsia"/>
              </w:rPr>
              <w:t>1</w:t>
            </w:r>
            <w:r w:rsidRPr="00CE466A">
              <w:rPr>
                <w:rFonts w:hint="eastAsia"/>
                <w:vertAlign w:val="superscript"/>
              </w:rPr>
              <w:t>st</w:t>
            </w:r>
            <w:r>
              <w:rPr>
                <w:rFonts w:hint="eastAsia"/>
              </w:rPr>
              <w:t xml:space="preserve"> Defendant</w:t>
            </w:r>
          </w:p>
        </w:tc>
      </w:tr>
      <w:tr w:rsidR="00254876">
        <w:tc>
          <w:tcPr>
            <w:tcW w:w="5740" w:type="dxa"/>
            <w:tcBorders>
              <w:top w:val="nil"/>
              <w:left w:val="nil"/>
              <w:bottom w:val="nil"/>
              <w:right w:val="nil"/>
            </w:tcBorders>
          </w:tcPr>
          <w:p w:rsidR="00254876" w:rsidRDefault="00CE466A">
            <w:pPr>
              <w:tabs>
                <w:tab w:val="left" w:pos="1080"/>
                <w:tab w:val="right" w:pos="8408"/>
              </w:tabs>
              <w:spacing w:line="360" w:lineRule="auto"/>
              <w:jc w:val="center"/>
            </w:pPr>
            <w:r>
              <w:rPr>
                <w:rFonts w:hint="eastAsia"/>
              </w:rPr>
              <w:t>CONGRUENCE CHINESE MEDICINE</w:t>
            </w:r>
          </w:p>
          <w:p w:rsidR="00CE466A" w:rsidRDefault="00CE466A">
            <w:pPr>
              <w:tabs>
                <w:tab w:val="left" w:pos="1080"/>
                <w:tab w:val="right" w:pos="8408"/>
              </w:tabs>
              <w:spacing w:line="360" w:lineRule="auto"/>
              <w:jc w:val="center"/>
            </w:pPr>
            <w:r>
              <w:rPr>
                <w:rFonts w:hint="eastAsia"/>
              </w:rPr>
              <w:t>&amp; JING LUO HEALTH LTD</w:t>
            </w:r>
          </w:p>
          <w:p w:rsidR="00CE466A" w:rsidRDefault="00CE466A">
            <w:pPr>
              <w:tabs>
                <w:tab w:val="left" w:pos="1080"/>
                <w:tab w:val="right" w:pos="8408"/>
              </w:tabs>
              <w:spacing w:line="360" w:lineRule="auto"/>
              <w:jc w:val="center"/>
              <w:rPr>
                <w:lang w:eastAsia="zh-TW"/>
              </w:rPr>
            </w:pPr>
            <w:r>
              <w:rPr>
                <w:rFonts w:hint="eastAsia"/>
                <w:lang w:eastAsia="zh-TW"/>
              </w:rPr>
              <w:t>(</w:t>
            </w:r>
            <w:r>
              <w:rPr>
                <w:rFonts w:hint="eastAsia"/>
                <w:lang w:eastAsia="zh-TW"/>
              </w:rPr>
              <w:t>三和堂中醫藥經絡保健有限公司</w:t>
            </w:r>
            <w:r>
              <w:rPr>
                <w:rFonts w:hint="eastAsia"/>
                <w:lang w:eastAsia="zh-TW"/>
              </w:rPr>
              <w:t>)</w:t>
            </w:r>
          </w:p>
        </w:tc>
        <w:tc>
          <w:tcPr>
            <w:tcW w:w="2240" w:type="dxa"/>
            <w:tcBorders>
              <w:top w:val="nil"/>
              <w:left w:val="nil"/>
              <w:bottom w:val="nil"/>
              <w:right w:val="nil"/>
            </w:tcBorders>
          </w:tcPr>
          <w:p w:rsidR="00254876" w:rsidRDefault="00CE466A">
            <w:pPr>
              <w:tabs>
                <w:tab w:val="left" w:pos="1080"/>
                <w:tab w:val="right" w:pos="8408"/>
              </w:tabs>
            </w:pPr>
            <w:r>
              <w:rPr>
                <w:rFonts w:hint="eastAsia"/>
              </w:rPr>
              <w:t>2</w:t>
            </w:r>
            <w:r w:rsidRPr="00CE466A">
              <w:rPr>
                <w:rFonts w:hint="eastAsia"/>
                <w:vertAlign w:val="superscript"/>
              </w:rPr>
              <w:t>nd</w:t>
            </w:r>
            <w:r>
              <w:rPr>
                <w:rFonts w:hint="eastAsia"/>
              </w:rPr>
              <w:t xml:space="preserve"> </w:t>
            </w:r>
            <w:r w:rsidR="00254876">
              <w:rPr>
                <w:rFonts w:hint="eastAsia"/>
              </w:rPr>
              <w:t>Defendant</w:t>
            </w:r>
          </w:p>
        </w:tc>
      </w:tr>
      <w:tr w:rsidR="00254876">
        <w:tc>
          <w:tcPr>
            <w:tcW w:w="5740" w:type="dxa"/>
            <w:tcBorders>
              <w:top w:val="nil"/>
              <w:left w:val="nil"/>
              <w:bottom w:val="nil"/>
              <w:right w:val="nil"/>
            </w:tcBorders>
          </w:tcPr>
          <w:p w:rsidR="00254876" w:rsidRDefault="00254876">
            <w:pPr>
              <w:tabs>
                <w:tab w:val="left" w:pos="1080"/>
                <w:tab w:val="right" w:pos="8408"/>
              </w:tabs>
              <w:jc w:val="center"/>
            </w:pPr>
            <w:r>
              <w:t>_________________________</w:t>
            </w:r>
          </w:p>
        </w:tc>
        <w:tc>
          <w:tcPr>
            <w:tcW w:w="2240" w:type="dxa"/>
            <w:tcBorders>
              <w:top w:val="nil"/>
              <w:left w:val="nil"/>
              <w:bottom w:val="nil"/>
              <w:right w:val="nil"/>
            </w:tcBorders>
          </w:tcPr>
          <w:p w:rsidR="00254876" w:rsidRDefault="00254876">
            <w:pPr>
              <w:tabs>
                <w:tab w:val="left" w:pos="1080"/>
                <w:tab w:val="right" w:pos="8408"/>
              </w:tabs>
            </w:pPr>
          </w:p>
        </w:tc>
      </w:tr>
    </w:tbl>
    <w:p w:rsidR="00254876" w:rsidRDefault="00254876">
      <w:pPr>
        <w:tabs>
          <w:tab w:val="right" w:pos="8100"/>
        </w:tabs>
      </w:pPr>
    </w:p>
    <w:p w:rsidR="002B59F6" w:rsidRDefault="002B59F6">
      <w:pPr>
        <w:tabs>
          <w:tab w:val="right" w:pos="8100"/>
        </w:tabs>
      </w:pPr>
    </w:p>
    <w:p w:rsidR="00254876" w:rsidRDefault="00716242">
      <w:pPr>
        <w:tabs>
          <w:tab w:val="clear" w:pos="1440"/>
          <w:tab w:val="clear" w:pos="4320"/>
          <w:tab w:val="clear" w:pos="9072"/>
        </w:tabs>
        <w:spacing w:line="360" w:lineRule="auto"/>
        <w:jc w:val="both"/>
      </w:pPr>
      <w:proofErr w:type="gramStart"/>
      <w:r>
        <w:rPr>
          <w:rFonts w:hint="eastAsia"/>
        </w:rPr>
        <w:t>Before</w:t>
      </w:r>
      <w:r w:rsidR="00157196">
        <w:rPr>
          <w:rFonts w:hint="eastAsia"/>
        </w:rPr>
        <w:t xml:space="preserve"> </w:t>
      </w:r>
      <w:r w:rsidR="00254876">
        <w:t>:</w:t>
      </w:r>
      <w:proofErr w:type="gramEnd"/>
      <w:r w:rsidR="00157196">
        <w:rPr>
          <w:rFonts w:hint="eastAsia"/>
        </w:rPr>
        <w:t xml:space="preserve"> </w:t>
      </w:r>
      <w:r w:rsidR="00CE466A">
        <w:rPr>
          <w:rFonts w:hint="eastAsia"/>
        </w:rPr>
        <w:t xml:space="preserve">H </w:t>
      </w:r>
      <w:proofErr w:type="spellStart"/>
      <w:r w:rsidR="00CE466A">
        <w:rPr>
          <w:rFonts w:hint="eastAsia"/>
        </w:rPr>
        <w:t>H</w:t>
      </w:r>
      <w:proofErr w:type="spellEnd"/>
      <w:r w:rsidR="00CE466A">
        <w:rPr>
          <w:rFonts w:hint="eastAsia"/>
        </w:rPr>
        <w:t xml:space="preserve"> District Judge Leong in Chambers (Open to the Public)</w:t>
      </w:r>
      <w:r w:rsidR="00254876">
        <w:t xml:space="preserve"> </w:t>
      </w:r>
    </w:p>
    <w:p w:rsidR="00254876" w:rsidRDefault="00254876">
      <w:pPr>
        <w:tabs>
          <w:tab w:val="left" w:pos="2100"/>
          <w:tab w:val="left" w:pos="2380"/>
          <w:tab w:val="right" w:pos="8100"/>
        </w:tabs>
        <w:spacing w:line="360" w:lineRule="auto"/>
      </w:pPr>
      <w:r>
        <w:t xml:space="preserve">Date of </w:t>
      </w:r>
      <w:proofErr w:type="gramStart"/>
      <w:r>
        <w:t>Hearing</w:t>
      </w:r>
      <w:r w:rsidR="00157196">
        <w:rPr>
          <w:rFonts w:hint="eastAsia"/>
        </w:rPr>
        <w:t xml:space="preserve"> </w:t>
      </w:r>
      <w:r>
        <w:t>:</w:t>
      </w:r>
      <w:proofErr w:type="gramEnd"/>
      <w:r w:rsidR="00157196">
        <w:rPr>
          <w:rFonts w:hint="eastAsia"/>
        </w:rPr>
        <w:t xml:space="preserve"> </w:t>
      </w:r>
      <w:r w:rsidR="00CE466A">
        <w:rPr>
          <w:rFonts w:hint="eastAsia"/>
        </w:rPr>
        <w:t>16 July 2014</w:t>
      </w:r>
    </w:p>
    <w:p w:rsidR="00254876" w:rsidRDefault="00254876">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Pr>
          <w:rFonts w:eastAsia="宋体"/>
          <w:lang w:val="en-US"/>
        </w:rPr>
        <w:t xml:space="preserve">Date of </w:t>
      </w:r>
      <w:r w:rsidR="00CE466A">
        <w:rPr>
          <w:rFonts w:eastAsia="宋体" w:hint="eastAsia"/>
          <w:lang w:val="en-US"/>
        </w:rPr>
        <w:t>Handing Down Decision</w:t>
      </w:r>
      <w:r w:rsidR="00157196">
        <w:rPr>
          <w:rFonts w:eastAsia="宋体" w:hint="eastAsia"/>
          <w:lang w:val="en-US"/>
        </w:rPr>
        <w:t xml:space="preserve"> </w:t>
      </w:r>
      <w:r>
        <w:rPr>
          <w:rFonts w:eastAsia="宋体"/>
          <w:lang w:val="en-US"/>
        </w:rPr>
        <w:t>:</w:t>
      </w:r>
      <w:r w:rsidR="00157196">
        <w:rPr>
          <w:rFonts w:eastAsia="宋体" w:hint="eastAsia"/>
          <w:lang w:val="en-US"/>
        </w:rPr>
        <w:t xml:space="preserve"> </w:t>
      </w:r>
      <w:r w:rsidR="00577A58">
        <w:rPr>
          <w:rFonts w:eastAsia="宋体" w:hint="eastAsia"/>
          <w:lang w:val="en-US"/>
        </w:rPr>
        <w:t>19 August 2014</w:t>
      </w:r>
    </w:p>
    <w:p w:rsidR="00254876" w:rsidRDefault="00254876">
      <w:pPr>
        <w:tabs>
          <w:tab w:val="left" w:pos="2100"/>
          <w:tab w:val="left" w:pos="2380"/>
          <w:tab w:val="right" w:pos="8100"/>
        </w:tabs>
        <w:spacing w:line="360" w:lineRule="auto"/>
      </w:pPr>
    </w:p>
    <w:p w:rsidR="00254876" w:rsidRDefault="00254876">
      <w:pPr>
        <w:pStyle w:val="normal2"/>
        <w:tabs>
          <w:tab w:val="clear" w:pos="1411"/>
          <w:tab w:val="clear" w:pos="1440"/>
          <w:tab w:val="right" w:pos="8100"/>
        </w:tabs>
        <w:overflowPunct/>
        <w:autoSpaceDE/>
        <w:autoSpaceDN/>
        <w:rPr>
          <w:rFonts w:eastAsia="宋体"/>
          <w:caps w:val="0"/>
          <w:lang w:val="en-US"/>
        </w:rPr>
      </w:pPr>
      <w:r>
        <w:rPr>
          <w:rFonts w:eastAsia="宋体"/>
          <w:caps w:val="0"/>
          <w:lang w:val="en-US"/>
        </w:rPr>
        <w:t>_____________</w:t>
      </w:r>
    </w:p>
    <w:p w:rsidR="00254876" w:rsidRDefault="00CE466A">
      <w:pPr>
        <w:pStyle w:val="normal2"/>
        <w:tabs>
          <w:tab w:val="clear" w:pos="1411"/>
          <w:tab w:val="clear" w:pos="1440"/>
          <w:tab w:val="right" w:pos="8100"/>
        </w:tabs>
        <w:overflowPunct/>
        <w:autoSpaceDE/>
        <w:autoSpaceDN/>
        <w:spacing w:line="240" w:lineRule="auto"/>
        <w:rPr>
          <w:rFonts w:eastAsia="宋体"/>
          <w:caps w:val="0"/>
          <w:lang w:val="en-US"/>
        </w:rPr>
      </w:pPr>
      <w:r>
        <w:rPr>
          <w:rFonts w:eastAsia="宋体" w:hint="eastAsia"/>
          <w:caps w:val="0"/>
          <w:lang w:val="en-US"/>
        </w:rPr>
        <w:t>D E C I S I O N</w:t>
      </w:r>
    </w:p>
    <w:p w:rsidR="00254876" w:rsidRDefault="00254876">
      <w:pPr>
        <w:pStyle w:val="normal2"/>
        <w:tabs>
          <w:tab w:val="clear" w:pos="1411"/>
          <w:tab w:val="right" w:pos="8100"/>
        </w:tabs>
        <w:overflowPunct/>
        <w:autoSpaceDE/>
        <w:autoSpaceDN/>
        <w:spacing w:line="240" w:lineRule="auto"/>
        <w:rPr>
          <w:rFonts w:eastAsia="宋体"/>
          <w:caps w:val="0"/>
          <w:lang w:val="en-US"/>
        </w:rPr>
      </w:pPr>
      <w:r>
        <w:rPr>
          <w:rFonts w:eastAsia="宋体"/>
          <w:caps w:val="0"/>
          <w:lang w:val="en-US"/>
        </w:rPr>
        <w:t>_____________</w:t>
      </w:r>
    </w:p>
    <w:p w:rsidR="00254876" w:rsidRDefault="00254876">
      <w:pPr>
        <w:pStyle w:val="normal2"/>
        <w:tabs>
          <w:tab w:val="clear" w:pos="1411"/>
          <w:tab w:val="right" w:pos="8100"/>
        </w:tabs>
        <w:overflowPunct/>
        <w:autoSpaceDE/>
        <w:autoSpaceDN/>
        <w:spacing w:line="240" w:lineRule="auto"/>
        <w:rPr>
          <w:rFonts w:eastAsia="宋体"/>
          <w:caps w:val="0"/>
          <w:lang w:val="en-US"/>
        </w:rPr>
      </w:pPr>
    </w:p>
    <w:p w:rsidR="00254876" w:rsidRDefault="00254876">
      <w:pPr>
        <w:tabs>
          <w:tab w:val="right" w:pos="8100"/>
        </w:tabs>
        <w:jc w:val="cente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This is the 1</w:t>
      </w:r>
      <w:r w:rsidRPr="002901BF">
        <w:rPr>
          <w:rFonts w:hint="eastAsia"/>
          <w:bCs/>
          <w:vertAlign w:val="superscript"/>
        </w:rPr>
        <w:t>st</w:t>
      </w:r>
      <w:r>
        <w:rPr>
          <w:rFonts w:hint="eastAsia"/>
          <w:bCs/>
        </w:rPr>
        <w:t xml:space="preserve"> d</w:t>
      </w:r>
      <w:r w:rsidRPr="002901BF">
        <w:rPr>
          <w:rFonts w:hint="eastAsia"/>
          <w:bCs/>
        </w:rPr>
        <w:t>efendant</w:t>
      </w:r>
      <w:r w:rsidRPr="002901BF">
        <w:rPr>
          <w:bCs/>
        </w:rPr>
        <w:t>’</w:t>
      </w:r>
      <w:r w:rsidRPr="002901BF">
        <w:rPr>
          <w:rFonts w:hint="eastAsia"/>
          <w:bCs/>
        </w:rPr>
        <w:t>s application for firstly, leave to appeal out of time and secondly, leave to appeal.</w:t>
      </w:r>
    </w:p>
    <w:p w:rsidR="002901BF" w:rsidRDefault="002901BF" w:rsidP="002901BF">
      <w:pPr>
        <w:widowControl w:val="0"/>
        <w:tabs>
          <w:tab w:val="clear" w:pos="1440"/>
          <w:tab w:val="num" w:pos="1418"/>
        </w:tabs>
        <w:spacing w:line="360" w:lineRule="auto"/>
        <w:jc w:val="both"/>
        <w:rPr>
          <w:rFonts w:eastAsiaTheme="minorEastAsia"/>
          <w:bCs/>
        </w:rPr>
      </w:pPr>
    </w:p>
    <w:p w:rsidR="002B59F6" w:rsidRDefault="002B59F6" w:rsidP="002901BF">
      <w:pPr>
        <w:widowControl w:val="0"/>
        <w:tabs>
          <w:tab w:val="clear" w:pos="1440"/>
          <w:tab w:val="num" w:pos="1418"/>
        </w:tabs>
        <w:spacing w:line="360" w:lineRule="auto"/>
        <w:jc w:val="both"/>
        <w:rPr>
          <w:rFonts w:eastAsiaTheme="minorEastAsia"/>
          <w:bCs/>
        </w:rPr>
      </w:pPr>
    </w:p>
    <w:p w:rsidR="002B59F6" w:rsidRDefault="002B59F6" w:rsidP="002901BF">
      <w:pPr>
        <w:widowControl w:val="0"/>
        <w:tabs>
          <w:tab w:val="clear" w:pos="1440"/>
          <w:tab w:val="num" w:pos="1418"/>
        </w:tabs>
        <w:spacing w:line="360" w:lineRule="auto"/>
        <w:jc w:val="both"/>
        <w:rPr>
          <w:rFonts w:eastAsiaTheme="minorEastAsia"/>
          <w:bCs/>
        </w:rPr>
      </w:pPr>
    </w:p>
    <w:p w:rsidR="002901BF" w:rsidRPr="002901BF" w:rsidRDefault="002901BF" w:rsidP="002901BF">
      <w:pPr>
        <w:widowControl w:val="0"/>
        <w:tabs>
          <w:tab w:val="clear" w:pos="1440"/>
          <w:tab w:val="num" w:pos="1418"/>
        </w:tabs>
        <w:spacing w:line="360" w:lineRule="auto"/>
        <w:jc w:val="both"/>
        <w:rPr>
          <w:rFonts w:eastAsiaTheme="minorEastAsia"/>
          <w:bCs/>
          <w:i/>
        </w:rPr>
      </w:pPr>
      <w:r>
        <w:rPr>
          <w:rFonts w:eastAsiaTheme="minorEastAsia" w:hint="eastAsia"/>
          <w:bCs/>
          <w:i/>
        </w:rPr>
        <w:lastRenderedPageBreak/>
        <w:t>I.  Background</w:t>
      </w:r>
    </w:p>
    <w:p w:rsidR="002901BF" w:rsidRPr="002901BF" w:rsidRDefault="002901BF" w:rsidP="002901BF">
      <w:pPr>
        <w:widowControl w:val="0"/>
        <w:tabs>
          <w:tab w:val="clear" w:pos="1440"/>
          <w:tab w:val="num" w:pos="1418"/>
        </w:tabs>
        <w:spacing w:line="360" w:lineRule="auto"/>
        <w:jc w:val="both"/>
        <w:rPr>
          <w:bCs/>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The 1</w:t>
      </w:r>
      <w:r w:rsidRPr="002901BF">
        <w:rPr>
          <w:rFonts w:hint="eastAsia"/>
          <w:bCs/>
          <w:vertAlign w:val="superscript"/>
        </w:rPr>
        <w:t>st</w:t>
      </w:r>
      <w:r>
        <w:rPr>
          <w:rFonts w:hint="eastAsia"/>
          <w:bCs/>
        </w:rPr>
        <w:t xml:space="preserve"> d</w:t>
      </w:r>
      <w:r w:rsidRPr="002901BF">
        <w:rPr>
          <w:rFonts w:hint="eastAsia"/>
          <w:bCs/>
        </w:rPr>
        <w:t xml:space="preserve">efendant acted in person in this </w:t>
      </w:r>
      <w:r w:rsidRPr="002901BF">
        <w:rPr>
          <w:bCs/>
        </w:rPr>
        <w:t>personal</w:t>
      </w:r>
      <w:r w:rsidRPr="002901BF">
        <w:rPr>
          <w:rFonts w:hint="eastAsia"/>
          <w:bCs/>
        </w:rPr>
        <w:t xml:space="preserve"> injury case before me. </w:t>
      </w:r>
      <w:r>
        <w:rPr>
          <w:rFonts w:hint="eastAsia"/>
          <w:bCs/>
        </w:rPr>
        <w:t xml:space="preserve"> </w:t>
      </w:r>
      <w:r w:rsidRPr="002901BF">
        <w:rPr>
          <w:rFonts w:hint="eastAsia"/>
          <w:bCs/>
        </w:rPr>
        <w:t>The judgment was handed down on 23 March 2012.</w:t>
      </w:r>
    </w:p>
    <w:p w:rsidR="002901BF" w:rsidRPr="002901BF" w:rsidRDefault="002901BF" w:rsidP="002901BF">
      <w:pPr>
        <w:widowControl w:val="0"/>
        <w:tabs>
          <w:tab w:val="clear" w:pos="1440"/>
          <w:tab w:val="num" w:pos="1418"/>
        </w:tabs>
        <w:spacing w:line="360" w:lineRule="auto"/>
        <w:jc w:val="both"/>
        <w:rPr>
          <w:rFonts w:eastAsia="PMingLiU"/>
          <w:bCs/>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According to the 1</w:t>
      </w:r>
      <w:r w:rsidRPr="002901BF">
        <w:rPr>
          <w:rFonts w:hint="eastAsia"/>
          <w:bCs/>
          <w:vertAlign w:val="superscript"/>
        </w:rPr>
        <w:t>st</w:t>
      </w:r>
      <w:r>
        <w:rPr>
          <w:rFonts w:hint="eastAsia"/>
          <w:bCs/>
        </w:rPr>
        <w:t xml:space="preserve"> d</w:t>
      </w:r>
      <w:r w:rsidRPr="002901BF">
        <w:rPr>
          <w:rFonts w:hint="eastAsia"/>
          <w:bCs/>
        </w:rPr>
        <w:t xml:space="preserve">efendant, she had intended to appeal since the handing down and she had applied for Legal Aid. </w:t>
      </w:r>
      <w:r>
        <w:rPr>
          <w:rFonts w:hint="eastAsia"/>
          <w:bCs/>
        </w:rPr>
        <w:t xml:space="preserve"> </w:t>
      </w:r>
      <w:r w:rsidRPr="002901BF">
        <w:rPr>
          <w:rFonts w:hint="eastAsia"/>
          <w:bCs/>
        </w:rPr>
        <w:t xml:space="preserve">She produced two </w:t>
      </w:r>
      <w:r w:rsidRPr="002901BF">
        <w:rPr>
          <w:bCs/>
        </w:rPr>
        <w:t>“</w:t>
      </w:r>
      <w:r w:rsidRPr="002901BF">
        <w:rPr>
          <w:rFonts w:hint="eastAsia"/>
          <w:bCs/>
        </w:rPr>
        <w:t>Memorandums of Legal Aid</w:t>
      </w:r>
      <w:r w:rsidRPr="002901BF">
        <w:rPr>
          <w:bCs/>
        </w:rPr>
        <w:t>”</w:t>
      </w:r>
      <w:r w:rsidRPr="002901BF">
        <w:rPr>
          <w:rFonts w:hint="eastAsia"/>
          <w:bCs/>
        </w:rPr>
        <w:t xml:space="preserve"> dated 17 and 25</w:t>
      </w:r>
      <w:r w:rsidR="00DE69A9">
        <w:rPr>
          <w:rFonts w:hint="eastAsia"/>
          <w:bCs/>
        </w:rPr>
        <w:t xml:space="preserve"> </w:t>
      </w:r>
      <w:r w:rsidRPr="002901BF">
        <w:rPr>
          <w:rFonts w:hint="eastAsia"/>
          <w:bCs/>
        </w:rPr>
        <w:t>April 2012.</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 xml:space="preserve">Legal Aid refused the application on 21 June 2012 and a </w:t>
      </w:r>
      <w:r w:rsidRPr="002901BF">
        <w:rPr>
          <w:bCs/>
        </w:rPr>
        <w:t>“</w:t>
      </w:r>
      <w:r w:rsidRPr="002901BF">
        <w:rPr>
          <w:rFonts w:hint="eastAsia"/>
          <w:bCs/>
        </w:rPr>
        <w:t>Memorandum of Notification that a Party has been refused Legal Aid</w:t>
      </w:r>
      <w:r w:rsidRPr="002901BF">
        <w:rPr>
          <w:bCs/>
        </w:rPr>
        <w:t>”</w:t>
      </w:r>
      <w:r w:rsidRPr="002901BF">
        <w:rPr>
          <w:rFonts w:hint="eastAsia"/>
          <w:bCs/>
        </w:rPr>
        <w:t xml:space="preserve"> was filed.</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17 months later, a Notice to Act for the 1</w:t>
      </w:r>
      <w:r w:rsidRPr="002901BF">
        <w:rPr>
          <w:rFonts w:hint="eastAsia"/>
          <w:bCs/>
          <w:vertAlign w:val="superscript"/>
        </w:rPr>
        <w:t>st</w:t>
      </w:r>
      <w:r>
        <w:rPr>
          <w:rFonts w:hint="eastAsia"/>
          <w:bCs/>
        </w:rPr>
        <w:t xml:space="preserve"> d</w:t>
      </w:r>
      <w:r w:rsidRPr="002901BF">
        <w:rPr>
          <w:rFonts w:hint="eastAsia"/>
          <w:bCs/>
        </w:rPr>
        <w:t>efendant was filed by S</w:t>
      </w:r>
      <w:r>
        <w:rPr>
          <w:rFonts w:hint="eastAsia"/>
          <w:bCs/>
        </w:rPr>
        <w:t xml:space="preserve"> </w:t>
      </w:r>
      <w:r w:rsidRPr="002901BF">
        <w:rPr>
          <w:rFonts w:hint="eastAsia"/>
          <w:bCs/>
        </w:rPr>
        <w:t>H Chan &amp; Co dated 21 November 2013.</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However, nothing was done until the current Summons which was taken out on 30 May 2014 (which should be made under Order 58 Rule 2(4) and Rule 2(10) of the Rules of the District Court respectively, not Order 52 as stated on the Summons).</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 xml:space="preserve">According to the rules, the application for leave to appeal should be taken out 28 days from the date of the judgment, so there is an exceptional delay of over 2 years in the current case. </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tabs>
          <w:tab w:val="clear" w:pos="1440"/>
          <w:tab w:val="num" w:pos="1418"/>
        </w:tabs>
        <w:spacing w:line="360" w:lineRule="auto"/>
        <w:jc w:val="both"/>
        <w:rPr>
          <w:rFonts w:eastAsia="PMingLiU"/>
          <w:bCs/>
          <w:i/>
          <w:lang w:eastAsia="zh-TW"/>
        </w:rPr>
      </w:pPr>
      <w:r w:rsidRPr="002901BF">
        <w:rPr>
          <w:rFonts w:hint="eastAsia"/>
          <w:bCs/>
          <w:i/>
        </w:rPr>
        <w:t>II</w:t>
      </w:r>
      <w:proofErr w:type="gramStart"/>
      <w:r w:rsidRPr="002901BF">
        <w:rPr>
          <w:rFonts w:hint="eastAsia"/>
          <w:bCs/>
          <w:i/>
        </w:rPr>
        <w:t xml:space="preserve">. </w:t>
      </w:r>
      <w:r>
        <w:rPr>
          <w:rFonts w:hint="eastAsia"/>
          <w:bCs/>
          <w:i/>
        </w:rPr>
        <w:t xml:space="preserve"> </w:t>
      </w:r>
      <w:r w:rsidRPr="002901BF">
        <w:rPr>
          <w:rFonts w:hint="eastAsia"/>
          <w:bCs/>
          <w:i/>
        </w:rPr>
        <w:t>The</w:t>
      </w:r>
      <w:proofErr w:type="gramEnd"/>
      <w:r w:rsidRPr="002901BF">
        <w:rPr>
          <w:rFonts w:hint="eastAsia"/>
          <w:bCs/>
          <w:i/>
        </w:rPr>
        <w:t xml:space="preserve"> issues</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 xml:space="preserve">Paragraph 59/4/9 of the </w:t>
      </w:r>
      <w:r w:rsidRPr="002901BF">
        <w:rPr>
          <w:bCs/>
        </w:rPr>
        <w:t>“</w:t>
      </w:r>
      <w:proofErr w:type="spellStart"/>
      <w:r w:rsidRPr="002901BF">
        <w:rPr>
          <w:rFonts w:hint="eastAsia"/>
          <w:bCs/>
        </w:rPr>
        <w:t>Whitebook</w:t>
      </w:r>
      <w:proofErr w:type="spellEnd"/>
      <w:r w:rsidRPr="002901BF">
        <w:rPr>
          <w:rFonts w:hint="eastAsia"/>
          <w:bCs/>
        </w:rPr>
        <w:t xml:space="preserve"> 2014</w:t>
      </w:r>
      <w:r w:rsidRPr="002901BF">
        <w:rPr>
          <w:bCs/>
        </w:rPr>
        <w:t>”</w:t>
      </w:r>
      <w:r w:rsidRPr="002901BF">
        <w:rPr>
          <w:rFonts w:hint="eastAsia"/>
          <w:bCs/>
        </w:rPr>
        <w:t xml:space="preserve"> provides the factors to be considered for an extension of time for leave to appeal: (1) the length of </w:t>
      </w:r>
      <w:r w:rsidRPr="002901BF">
        <w:rPr>
          <w:rFonts w:hint="eastAsia"/>
          <w:bCs/>
        </w:rPr>
        <w:lastRenderedPageBreak/>
        <w:t xml:space="preserve">the delay; (2) the reasons for the delay; (3) the chance of the </w:t>
      </w:r>
      <w:r w:rsidRPr="002901BF">
        <w:rPr>
          <w:bCs/>
        </w:rPr>
        <w:t>appeal</w:t>
      </w:r>
      <w:r w:rsidRPr="002901BF">
        <w:rPr>
          <w:rFonts w:hint="eastAsia"/>
          <w:bCs/>
        </w:rPr>
        <w:t xml:space="preserve"> </w:t>
      </w:r>
      <w:r w:rsidRPr="002901BF">
        <w:rPr>
          <w:bCs/>
        </w:rPr>
        <w:t>succeeding</w:t>
      </w:r>
      <w:r w:rsidRPr="002901BF">
        <w:rPr>
          <w:rFonts w:hint="eastAsia"/>
          <w:bCs/>
        </w:rPr>
        <w:t xml:space="preserve"> if time for </w:t>
      </w:r>
      <w:r w:rsidRPr="002901BF">
        <w:rPr>
          <w:bCs/>
        </w:rPr>
        <w:t>appealing</w:t>
      </w:r>
      <w:r w:rsidRPr="002901BF">
        <w:rPr>
          <w:rFonts w:hint="eastAsia"/>
          <w:bCs/>
        </w:rPr>
        <w:t xml:space="preserve"> is extended; (4) the degree of prejudice to the potential </w:t>
      </w:r>
      <w:r w:rsidRPr="002901BF">
        <w:rPr>
          <w:bCs/>
        </w:rPr>
        <w:t>respondent</w:t>
      </w:r>
      <w:r w:rsidRPr="002901BF">
        <w:rPr>
          <w:rFonts w:hint="eastAsia"/>
          <w:bCs/>
        </w:rPr>
        <w:t xml:space="preserve"> if the application is granted.</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The 1</w:t>
      </w:r>
      <w:r w:rsidRPr="002901BF">
        <w:rPr>
          <w:rFonts w:hint="eastAsia"/>
          <w:bCs/>
          <w:vertAlign w:val="superscript"/>
        </w:rPr>
        <w:t>st</w:t>
      </w:r>
      <w:r>
        <w:rPr>
          <w:rFonts w:hint="eastAsia"/>
          <w:bCs/>
        </w:rPr>
        <w:t xml:space="preserve"> d</w:t>
      </w:r>
      <w:r w:rsidRPr="002901BF">
        <w:rPr>
          <w:rFonts w:hint="eastAsia"/>
          <w:bCs/>
        </w:rPr>
        <w:t>efendant explained that she was acting in person and was not aware of th</w:t>
      </w:r>
      <w:r>
        <w:rPr>
          <w:rFonts w:hint="eastAsia"/>
          <w:bCs/>
        </w:rPr>
        <w:t>e appeal procedure</w:t>
      </w:r>
      <w:r w:rsidR="00F522F2">
        <w:rPr>
          <w:rFonts w:hint="eastAsia"/>
          <w:bCs/>
        </w:rPr>
        <w:t>.</w:t>
      </w:r>
      <w:r>
        <w:rPr>
          <w:rFonts w:hint="eastAsia"/>
          <w:bCs/>
        </w:rPr>
        <w:t xml:space="preserve"> </w:t>
      </w:r>
      <w:r w:rsidR="00F522F2">
        <w:rPr>
          <w:rFonts w:hint="eastAsia"/>
          <w:bCs/>
        </w:rPr>
        <w:t>However,</w:t>
      </w:r>
      <w:r>
        <w:rPr>
          <w:rFonts w:hint="eastAsia"/>
          <w:bCs/>
        </w:rPr>
        <w:t xml:space="preserve"> her c</w:t>
      </w:r>
      <w:r w:rsidRPr="002901BF">
        <w:rPr>
          <w:rFonts w:hint="eastAsia"/>
          <w:bCs/>
        </w:rPr>
        <w:t xml:space="preserve">ounsel, </w:t>
      </w:r>
      <w:proofErr w:type="spellStart"/>
      <w:r w:rsidRPr="002901BF">
        <w:rPr>
          <w:rFonts w:hint="eastAsia"/>
          <w:bCs/>
        </w:rPr>
        <w:t>Mr</w:t>
      </w:r>
      <w:proofErr w:type="spellEnd"/>
      <w:r w:rsidRPr="002901BF">
        <w:rPr>
          <w:rFonts w:hint="eastAsia"/>
          <w:bCs/>
        </w:rPr>
        <w:t xml:space="preserve"> </w:t>
      </w:r>
      <w:proofErr w:type="spellStart"/>
      <w:r w:rsidRPr="002901BF">
        <w:rPr>
          <w:rFonts w:hint="eastAsia"/>
          <w:bCs/>
        </w:rPr>
        <w:t>Enzo</w:t>
      </w:r>
      <w:proofErr w:type="spellEnd"/>
      <w:r w:rsidRPr="002901BF">
        <w:rPr>
          <w:rFonts w:hint="eastAsia"/>
          <w:bCs/>
        </w:rPr>
        <w:t xml:space="preserve"> Chow, accepted that ignorance of the law was not a good reason to explain such delay.</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The 1</w:t>
      </w:r>
      <w:r w:rsidRPr="002901BF">
        <w:rPr>
          <w:rFonts w:hint="eastAsia"/>
          <w:bCs/>
          <w:vertAlign w:val="superscript"/>
        </w:rPr>
        <w:t>st</w:t>
      </w:r>
      <w:r>
        <w:rPr>
          <w:rFonts w:hint="eastAsia"/>
          <w:bCs/>
        </w:rPr>
        <w:t xml:space="preserve"> d</w:t>
      </w:r>
      <w:r w:rsidRPr="002901BF">
        <w:rPr>
          <w:rFonts w:hint="eastAsia"/>
          <w:bCs/>
        </w:rPr>
        <w:t xml:space="preserve">efendant also </w:t>
      </w:r>
      <w:r w:rsidR="00F522F2">
        <w:rPr>
          <w:rFonts w:hint="eastAsia"/>
          <w:bCs/>
        </w:rPr>
        <w:t>claim</w:t>
      </w:r>
      <w:r w:rsidRPr="002901BF">
        <w:rPr>
          <w:rFonts w:hint="eastAsia"/>
          <w:bCs/>
        </w:rPr>
        <w:t xml:space="preserve">ed that she was under the misunderstanding that </w:t>
      </w:r>
      <w:r w:rsidR="00F522F2">
        <w:rPr>
          <w:rFonts w:hint="eastAsia"/>
          <w:bCs/>
        </w:rPr>
        <w:t>her application for</w:t>
      </w:r>
      <w:r w:rsidRPr="002901BF">
        <w:rPr>
          <w:rFonts w:hint="eastAsia"/>
          <w:bCs/>
        </w:rPr>
        <w:t xml:space="preserve"> Legal Aid meant that the application for appeal had been made.</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 xml:space="preserve">I cannot understand how this </w:t>
      </w:r>
      <w:r w:rsidRPr="002901BF">
        <w:rPr>
          <w:bCs/>
        </w:rPr>
        <w:t>misunderstanding</w:t>
      </w:r>
      <w:r w:rsidRPr="002901BF">
        <w:rPr>
          <w:rFonts w:hint="eastAsia"/>
          <w:bCs/>
        </w:rPr>
        <w:t xml:space="preserve"> c</w:t>
      </w:r>
      <w:r w:rsidR="00F522F2">
        <w:rPr>
          <w:rFonts w:hint="eastAsia"/>
          <w:bCs/>
        </w:rPr>
        <w:t>an</w:t>
      </w:r>
      <w:r w:rsidRPr="002901BF">
        <w:rPr>
          <w:rFonts w:hint="eastAsia"/>
          <w:bCs/>
        </w:rPr>
        <w:t xml:space="preserve"> occur: I would expect that a reasonably diligent person would have </w:t>
      </w:r>
      <w:r w:rsidR="009908EE">
        <w:rPr>
          <w:rFonts w:hint="eastAsia"/>
          <w:bCs/>
        </w:rPr>
        <w:t>make enquiries with Legal Aid Department or otherwise investigate</w:t>
      </w:r>
      <w:r w:rsidR="00F522F2">
        <w:rPr>
          <w:rFonts w:hint="eastAsia"/>
          <w:bCs/>
        </w:rPr>
        <w:t xml:space="preserve"> </w:t>
      </w:r>
      <w:r w:rsidRPr="002901BF">
        <w:rPr>
          <w:rFonts w:hint="eastAsia"/>
          <w:bCs/>
        </w:rPr>
        <w:t xml:space="preserve">what procedures for appeal needed to be done and what deadlines needed to be complied with, even if I assume that Legal Aid </w:t>
      </w:r>
      <w:r w:rsidR="00F522F2">
        <w:rPr>
          <w:rFonts w:hint="eastAsia"/>
          <w:bCs/>
        </w:rPr>
        <w:t xml:space="preserve">Department </w:t>
      </w:r>
      <w:r w:rsidRPr="002901BF">
        <w:rPr>
          <w:rFonts w:hint="eastAsia"/>
          <w:bCs/>
        </w:rPr>
        <w:t xml:space="preserve">did not volunteer such advice. </w:t>
      </w:r>
    </w:p>
    <w:p w:rsidR="002901BF" w:rsidRPr="002901BF" w:rsidRDefault="002901BF" w:rsidP="002901BF">
      <w:pPr>
        <w:pStyle w:val="ListParagraph"/>
        <w:tabs>
          <w:tab w:val="num" w:pos="1418"/>
        </w:tabs>
        <w:spacing w:line="360" w:lineRule="auto"/>
        <w:ind w:left="0"/>
        <w:jc w:val="both"/>
        <w:rPr>
          <w:rFonts w:ascii="Times New Roman" w:hAnsi="Times New Roman"/>
          <w:b w:val="0"/>
          <w:bCs/>
          <w:sz w:val="28"/>
          <w:szCs w:val="28"/>
          <w:lang w:eastAsia="zh-CN"/>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And even if the 1</w:t>
      </w:r>
      <w:r w:rsidRPr="002901BF">
        <w:rPr>
          <w:rFonts w:hint="eastAsia"/>
          <w:bCs/>
          <w:vertAlign w:val="superscript"/>
        </w:rPr>
        <w:t>st</w:t>
      </w:r>
      <w:r>
        <w:rPr>
          <w:rFonts w:hint="eastAsia"/>
          <w:bCs/>
        </w:rPr>
        <w:t xml:space="preserve"> d</w:t>
      </w:r>
      <w:r w:rsidRPr="002901BF">
        <w:rPr>
          <w:rFonts w:hint="eastAsia"/>
          <w:bCs/>
        </w:rPr>
        <w:t xml:space="preserve">efendant was really under this misunderstanding, by the time she received the refusal of her Legal Aid application, she must then </w:t>
      </w:r>
      <w:proofErr w:type="spellStart"/>
      <w:r w:rsidRPr="002901BF">
        <w:rPr>
          <w:rFonts w:hint="eastAsia"/>
          <w:bCs/>
        </w:rPr>
        <w:t>realise</w:t>
      </w:r>
      <w:proofErr w:type="spellEnd"/>
      <w:r w:rsidRPr="002901BF">
        <w:rPr>
          <w:rFonts w:hint="eastAsia"/>
          <w:bCs/>
        </w:rPr>
        <w:t xml:space="preserve"> that she should take up matters in her own hands. </w:t>
      </w:r>
      <w:r>
        <w:rPr>
          <w:rFonts w:hint="eastAsia"/>
          <w:bCs/>
        </w:rPr>
        <w:t xml:space="preserve"> </w:t>
      </w:r>
      <w:r w:rsidRPr="002901BF">
        <w:rPr>
          <w:rFonts w:hint="eastAsia"/>
          <w:bCs/>
        </w:rPr>
        <w:t xml:space="preserve">A reasonably diligent litigant-in-person would have, under such </w:t>
      </w:r>
      <w:r w:rsidRPr="002901BF">
        <w:rPr>
          <w:bCs/>
        </w:rPr>
        <w:t>circumstances</w:t>
      </w:r>
      <w:r w:rsidRPr="002901BF">
        <w:rPr>
          <w:rFonts w:hint="eastAsia"/>
          <w:bCs/>
        </w:rPr>
        <w:t xml:space="preserve">, investigated or made inquiries as to how to proceed with the appeal. </w:t>
      </w:r>
      <w:r>
        <w:rPr>
          <w:rFonts w:hint="eastAsia"/>
          <w:bCs/>
        </w:rPr>
        <w:t xml:space="preserve"> </w:t>
      </w:r>
      <w:r w:rsidRPr="002901BF">
        <w:rPr>
          <w:rFonts w:hint="eastAsia"/>
          <w:bCs/>
        </w:rPr>
        <w:t>Instead, according to the 1</w:t>
      </w:r>
      <w:r w:rsidRPr="002901BF">
        <w:rPr>
          <w:rFonts w:hint="eastAsia"/>
          <w:bCs/>
          <w:vertAlign w:val="superscript"/>
        </w:rPr>
        <w:t>st</w:t>
      </w:r>
      <w:r>
        <w:rPr>
          <w:rFonts w:hint="eastAsia"/>
          <w:bCs/>
        </w:rPr>
        <w:t xml:space="preserve"> d</w:t>
      </w:r>
      <w:r w:rsidRPr="002901BF">
        <w:rPr>
          <w:rFonts w:hint="eastAsia"/>
          <w:bCs/>
        </w:rPr>
        <w:t xml:space="preserve">efendant, she passively waited for </w:t>
      </w:r>
      <w:r w:rsidRPr="002901BF">
        <w:rPr>
          <w:bCs/>
        </w:rPr>
        <w:t>“</w:t>
      </w:r>
      <w:r w:rsidRPr="002901BF">
        <w:rPr>
          <w:rFonts w:hint="eastAsia"/>
          <w:bCs/>
        </w:rPr>
        <w:t>notification from the Court for her appeal date</w:t>
      </w:r>
      <w:r w:rsidRPr="002901BF">
        <w:rPr>
          <w:bCs/>
        </w:rPr>
        <w:t>”</w:t>
      </w:r>
      <w:r w:rsidRPr="002901BF">
        <w:rPr>
          <w:rFonts w:hint="eastAsia"/>
          <w:bCs/>
        </w:rPr>
        <w:t xml:space="preserve"> for 17 months.</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I do not accept such an explanation.</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lastRenderedPageBreak/>
        <w:t>The 1</w:t>
      </w:r>
      <w:r w:rsidRPr="002901BF">
        <w:rPr>
          <w:rFonts w:hint="eastAsia"/>
          <w:bCs/>
          <w:vertAlign w:val="superscript"/>
        </w:rPr>
        <w:t>st</w:t>
      </w:r>
      <w:r w:rsidRPr="002901BF">
        <w:rPr>
          <w:rFonts w:hint="eastAsia"/>
          <w:bCs/>
        </w:rPr>
        <w:t xml:space="preserve"> </w:t>
      </w:r>
      <w:r>
        <w:rPr>
          <w:rFonts w:hint="eastAsia"/>
          <w:bCs/>
        </w:rPr>
        <w:t>d</w:t>
      </w:r>
      <w:r w:rsidRPr="002901BF">
        <w:rPr>
          <w:rFonts w:hint="eastAsia"/>
          <w:bCs/>
        </w:rPr>
        <w:t xml:space="preserve">efendant finally instructed lawyers in November 2013. </w:t>
      </w:r>
      <w:r>
        <w:rPr>
          <w:rFonts w:hint="eastAsia"/>
          <w:bCs/>
        </w:rPr>
        <w:t xml:space="preserve"> </w:t>
      </w:r>
      <w:r w:rsidRPr="002901BF">
        <w:rPr>
          <w:rFonts w:hint="eastAsia"/>
          <w:bCs/>
        </w:rPr>
        <w:t>I would expect that her lawyers would be aware of the delay and its consequences, and yet nothing was done for another 6 months.</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proofErr w:type="spellStart"/>
      <w:r>
        <w:rPr>
          <w:rFonts w:hint="eastAsia"/>
          <w:bCs/>
        </w:rPr>
        <w:t>Mr</w:t>
      </w:r>
      <w:proofErr w:type="spellEnd"/>
      <w:r w:rsidRPr="002901BF">
        <w:rPr>
          <w:rFonts w:hint="eastAsia"/>
          <w:bCs/>
        </w:rPr>
        <w:t xml:space="preserve"> Chow explained that the lawyers had taken this time to investigate the case, seeking a transcript of the proceedings etc. to assess the merit of the appeal.</w:t>
      </w:r>
    </w:p>
    <w:p w:rsidR="002901BF" w:rsidRPr="002901BF" w:rsidRDefault="002901BF" w:rsidP="002901BF">
      <w:pPr>
        <w:pStyle w:val="ListParagraph"/>
        <w:tabs>
          <w:tab w:val="num" w:pos="1418"/>
        </w:tabs>
        <w:spacing w:line="360" w:lineRule="auto"/>
        <w:ind w:left="0"/>
        <w:jc w:val="both"/>
        <w:rPr>
          <w:rFonts w:ascii="Times New Roman" w:hAnsi="Times New Roman"/>
          <w:b w:val="0"/>
          <w:bCs/>
          <w:sz w:val="28"/>
          <w:szCs w:val="28"/>
          <w:lang w:eastAsia="zh-CN"/>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However, I note that the 1</w:t>
      </w:r>
      <w:r w:rsidRPr="002901BF">
        <w:rPr>
          <w:rFonts w:hint="eastAsia"/>
          <w:bCs/>
          <w:vertAlign w:val="superscript"/>
        </w:rPr>
        <w:t>st</w:t>
      </w:r>
      <w:r w:rsidRPr="002901BF">
        <w:rPr>
          <w:rFonts w:hint="eastAsia"/>
          <w:bCs/>
        </w:rPr>
        <w:t xml:space="preserve"> </w:t>
      </w:r>
      <w:r>
        <w:rPr>
          <w:rFonts w:hint="eastAsia"/>
          <w:bCs/>
        </w:rPr>
        <w:t>d</w:t>
      </w:r>
      <w:r w:rsidRPr="002901BF">
        <w:rPr>
          <w:rFonts w:hint="eastAsia"/>
          <w:bCs/>
        </w:rPr>
        <w:t>efendant ha</w:t>
      </w:r>
      <w:r w:rsidR="000C3264">
        <w:rPr>
          <w:rFonts w:hint="eastAsia"/>
          <w:bCs/>
        </w:rPr>
        <w:t>s</w:t>
      </w:r>
      <w:r w:rsidRPr="002901BF">
        <w:rPr>
          <w:rFonts w:hint="eastAsia"/>
          <w:bCs/>
        </w:rPr>
        <w:t xml:space="preserve"> written a letter to the Hong Kong Bar Association as early as 27 April 2012 (exhibit </w:t>
      </w:r>
      <w:r w:rsidRPr="002901BF">
        <w:rPr>
          <w:bCs/>
        </w:rPr>
        <w:t>“</w:t>
      </w:r>
      <w:r w:rsidRPr="002901BF">
        <w:rPr>
          <w:rFonts w:hint="eastAsia"/>
          <w:bCs/>
        </w:rPr>
        <w:t>TCP-3</w:t>
      </w:r>
      <w:r w:rsidRPr="002901BF">
        <w:rPr>
          <w:bCs/>
        </w:rPr>
        <w:t>”</w:t>
      </w:r>
      <w:r>
        <w:rPr>
          <w:rFonts w:hint="eastAsia"/>
          <w:bCs/>
        </w:rPr>
        <w:t xml:space="preserve"> enclosed in her a</w:t>
      </w:r>
      <w:r w:rsidRPr="002901BF">
        <w:rPr>
          <w:rFonts w:hint="eastAsia"/>
          <w:bCs/>
        </w:rPr>
        <w:t xml:space="preserve">ffirmation filed on 30 May 2014) setting out five grounds for appeal. </w:t>
      </w:r>
      <w:r>
        <w:rPr>
          <w:rFonts w:hint="eastAsia"/>
          <w:bCs/>
        </w:rPr>
        <w:t xml:space="preserve"> </w:t>
      </w:r>
      <w:r w:rsidRPr="002901BF">
        <w:rPr>
          <w:rFonts w:hint="eastAsia"/>
          <w:bCs/>
        </w:rPr>
        <w:t>This showed that the 1</w:t>
      </w:r>
      <w:r w:rsidRPr="002901BF">
        <w:rPr>
          <w:rFonts w:hint="eastAsia"/>
          <w:bCs/>
          <w:vertAlign w:val="superscript"/>
        </w:rPr>
        <w:t>st</w:t>
      </w:r>
      <w:r w:rsidRPr="002901BF">
        <w:rPr>
          <w:rFonts w:hint="eastAsia"/>
          <w:bCs/>
        </w:rPr>
        <w:t xml:space="preserve"> </w:t>
      </w:r>
      <w:r>
        <w:rPr>
          <w:rFonts w:hint="eastAsia"/>
          <w:bCs/>
        </w:rPr>
        <w:t>d</w:t>
      </w:r>
      <w:r w:rsidRPr="002901BF">
        <w:rPr>
          <w:rFonts w:hint="eastAsia"/>
          <w:bCs/>
        </w:rPr>
        <w:t xml:space="preserve">efendant had all along capable of putting forward her grounds of appeal. </w:t>
      </w:r>
    </w:p>
    <w:p w:rsidR="002901BF" w:rsidRPr="002901BF" w:rsidRDefault="002901BF" w:rsidP="002901BF">
      <w:pPr>
        <w:pStyle w:val="ListParagraph"/>
        <w:tabs>
          <w:tab w:val="num" w:pos="1418"/>
        </w:tabs>
        <w:spacing w:line="360" w:lineRule="auto"/>
        <w:ind w:left="0"/>
        <w:jc w:val="both"/>
        <w:rPr>
          <w:rFonts w:ascii="Times New Roman" w:hAnsi="Times New Roman"/>
          <w:b w:val="0"/>
          <w:bCs/>
          <w:sz w:val="28"/>
          <w:szCs w:val="28"/>
          <w:lang w:eastAsia="zh-CN"/>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 xml:space="preserve">I would therefore have expected that her lawyers should have made the </w:t>
      </w:r>
      <w:r w:rsidRPr="002901BF">
        <w:rPr>
          <w:bCs/>
        </w:rPr>
        <w:t>“</w:t>
      </w:r>
      <w:r w:rsidRPr="002901BF">
        <w:rPr>
          <w:rFonts w:hint="eastAsia"/>
          <w:bCs/>
        </w:rPr>
        <w:t>out-of-time</w:t>
      </w:r>
      <w:r w:rsidRPr="002901BF">
        <w:rPr>
          <w:bCs/>
        </w:rPr>
        <w:t>”</w:t>
      </w:r>
      <w:r w:rsidRPr="002901BF">
        <w:rPr>
          <w:rFonts w:hint="eastAsia"/>
          <w:bCs/>
        </w:rPr>
        <w:t xml:space="preserve"> application as a matter of urgency, and perhaps consider making more in-depth investigations later by applying for court transcript, and amending </w:t>
      </w:r>
      <w:r w:rsidRPr="002901BF">
        <w:rPr>
          <w:bCs/>
        </w:rPr>
        <w:t>the</w:t>
      </w:r>
      <w:r w:rsidRPr="002901BF">
        <w:rPr>
          <w:rFonts w:hint="eastAsia"/>
          <w:bCs/>
        </w:rPr>
        <w:t xml:space="preserve"> Notice of Appeal if needed. </w:t>
      </w:r>
    </w:p>
    <w:p w:rsidR="002901BF" w:rsidRPr="002901BF" w:rsidRDefault="002901BF" w:rsidP="002901BF">
      <w:pPr>
        <w:pStyle w:val="ListParagraph"/>
        <w:tabs>
          <w:tab w:val="num" w:pos="1418"/>
        </w:tabs>
        <w:spacing w:line="360" w:lineRule="auto"/>
        <w:ind w:left="0"/>
        <w:jc w:val="both"/>
        <w:rPr>
          <w:rFonts w:ascii="Times New Roman" w:hAnsi="Times New Roman"/>
          <w:b w:val="0"/>
          <w:bCs/>
          <w:sz w:val="28"/>
          <w:szCs w:val="28"/>
          <w:lang w:eastAsia="zh-CN"/>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Indeed, it would be making a mockery of the appeal procedures (not to mention the CJR) if lawyers need to apply for court transcript before applying for leave to appeal.</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proofErr w:type="spellStart"/>
      <w:r w:rsidRPr="002901BF">
        <w:rPr>
          <w:rFonts w:hint="eastAsia"/>
          <w:bCs/>
        </w:rPr>
        <w:t>Mr</w:t>
      </w:r>
      <w:proofErr w:type="spellEnd"/>
      <w:r w:rsidRPr="002901BF">
        <w:rPr>
          <w:rFonts w:hint="eastAsia"/>
          <w:bCs/>
        </w:rPr>
        <w:t xml:space="preserve"> Chow spent some time discussing the chance of success of the appeal. </w:t>
      </w:r>
      <w:r>
        <w:rPr>
          <w:rFonts w:hint="eastAsia"/>
          <w:bCs/>
        </w:rPr>
        <w:t xml:space="preserve"> </w:t>
      </w:r>
      <w:r w:rsidRPr="002901BF">
        <w:rPr>
          <w:rFonts w:hint="eastAsia"/>
          <w:bCs/>
        </w:rPr>
        <w:t>One argument was o</w:t>
      </w:r>
      <w:r>
        <w:rPr>
          <w:rFonts w:hint="eastAsia"/>
          <w:bCs/>
        </w:rPr>
        <w:t xml:space="preserve">n the issue of causation and </w:t>
      </w:r>
      <w:proofErr w:type="spellStart"/>
      <w:r>
        <w:rPr>
          <w:rFonts w:hint="eastAsia"/>
          <w:bCs/>
        </w:rPr>
        <w:t>Mr</w:t>
      </w:r>
      <w:proofErr w:type="spellEnd"/>
      <w:r w:rsidRPr="002901BF">
        <w:rPr>
          <w:rFonts w:hint="eastAsia"/>
          <w:bCs/>
        </w:rPr>
        <w:t xml:space="preserve"> Chow argued that this was not supported by the experts. </w:t>
      </w:r>
      <w:r>
        <w:rPr>
          <w:rFonts w:hint="eastAsia"/>
          <w:bCs/>
        </w:rPr>
        <w:t xml:space="preserve"> </w:t>
      </w:r>
      <w:r w:rsidRPr="002901BF">
        <w:rPr>
          <w:rFonts w:hint="eastAsia"/>
          <w:bCs/>
        </w:rPr>
        <w:t xml:space="preserve">I need not go into details of this argument but on perusing the transcript, I think that the </w:t>
      </w:r>
      <w:r w:rsidRPr="002901BF">
        <w:rPr>
          <w:bCs/>
        </w:rPr>
        <w:t>issue</w:t>
      </w:r>
      <w:r w:rsidRPr="002901BF">
        <w:rPr>
          <w:rFonts w:hint="eastAsia"/>
          <w:bCs/>
        </w:rPr>
        <w:t xml:space="preserve"> of causation was, in fact,</w:t>
      </w:r>
      <w:r>
        <w:rPr>
          <w:rFonts w:hint="eastAsia"/>
          <w:bCs/>
        </w:rPr>
        <w:t xml:space="preserve"> supported by the p</w:t>
      </w:r>
      <w:r w:rsidRPr="002901BF">
        <w:rPr>
          <w:rFonts w:hint="eastAsia"/>
          <w:bCs/>
        </w:rPr>
        <w:t>laintiff</w:t>
      </w:r>
      <w:r w:rsidRPr="002901BF">
        <w:rPr>
          <w:bCs/>
        </w:rPr>
        <w:t>’</w:t>
      </w:r>
      <w:r w:rsidRPr="002901BF">
        <w:rPr>
          <w:rFonts w:hint="eastAsia"/>
          <w:bCs/>
        </w:rPr>
        <w:t xml:space="preserve">s expert. </w:t>
      </w:r>
    </w:p>
    <w:p w:rsidR="002901BF" w:rsidRPr="002901BF" w:rsidRDefault="002901BF" w:rsidP="002901BF">
      <w:pPr>
        <w:pStyle w:val="ListParagraph"/>
        <w:tabs>
          <w:tab w:val="num" w:pos="1418"/>
        </w:tabs>
        <w:spacing w:line="360" w:lineRule="auto"/>
        <w:ind w:left="0"/>
        <w:jc w:val="both"/>
        <w:rPr>
          <w:rFonts w:ascii="Times New Roman" w:hAnsi="Times New Roman"/>
          <w:b w:val="0"/>
          <w:bCs/>
          <w:sz w:val="28"/>
          <w:szCs w:val="28"/>
          <w:lang w:eastAsia="zh-CN"/>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lastRenderedPageBreak/>
        <w:t xml:space="preserve">Another ground of appeal was </w:t>
      </w:r>
      <w:r w:rsidRPr="002901BF">
        <w:rPr>
          <w:bCs/>
        </w:rPr>
        <w:t>whether</w:t>
      </w:r>
      <w:r w:rsidRPr="002901BF">
        <w:rPr>
          <w:rFonts w:hint="eastAsia"/>
          <w:bCs/>
        </w:rPr>
        <w:t xml:space="preserve"> </w:t>
      </w:r>
      <w:r>
        <w:rPr>
          <w:rFonts w:hint="eastAsia"/>
          <w:bCs/>
        </w:rPr>
        <w:t>the p</w:t>
      </w:r>
      <w:r w:rsidRPr="002901BF">
        <w:rPr>
          <w:rFonts w:hint="eastAsia"/>
          <w:bCs/>
        </w:rPr>
        <w:t xml:space="preserve">laintiff had </w:t>
      </w:r>
      <w:r w:rsidRPr="002901BF">
        <w:rPr>
          <w:bCs/>
        </w:rPr>
        <w:t>sufficiently</w:t>
      </w:r>
      <w:r w:rsidRPr="002901BF">
        <w:rPr>
          <w:rFonts w:hint="eastAsia"/>
          <w:bCs/>
        </w:rPr>
        <w:t xml:space="preserve"> pleaded her case. </w:t>
      </w:r>
      <w:r>
        <w:rPr>
          <w:rFonts w:hint="eastAsia"/>
          <w:bCs/>
        </w:rPr>
        <w:t xml:space="preserve"> </w:t>
      </w:r>
      <w:r w:rsidRPr="002901BF">
        <w:rPr>
          <w:rFonts w:hint="eastAsia"/>
          <w:bCs/>
        </w:rPr>
        <w:t xml:space="preserve">There were arguments for and against this (as </w:t>
      </w:r>
      <w:r>
        <w:rPr>
          <w:rFonts w:hint="eastAsia"/>
          <w:bCs/>
        </w:rPr>
        <w:t xml:space="preserve">raised by </w:t>
      </w:r>
      <w:proofErr w:type="spellStart"/>
      <w:r>
        <w:rPr>
          <w:rFonts w:hint="eastAsia"/>
          <w:bCs/>
        </w:rPr>
        <w:t>Mr</w:t>
      </w:r>
      <w:proofErr w:type="spellEnd"/>
      <w:r>
        <w:rPr>
          <w:rFonts w:hint="eastAsia"/>
          <w:bCs/>
        </w:rPr>
        <w:t xml:space="preserve"> Andy Lam for the p</w:t>
      </w:r>
      <w:r w:rsidRPr="002901BF">
        <w:rPr>
          <w:rFonts w:hint="eastAsia"/>
          <w:bCs/>
        </w:rPr>
        <w:t xml:space="preserve">laintiff). </w:t>
      </w:r>
      <w:r>
        <w:rPr>
          <w:rFonts w:hint="eastAsia"/>
          <w:bCs/>
        </w:rPr>
        <w:t xml:space="preserve"> </w:t>
      </w:r>
      <w:r w:rsidRPr="002901BF">
        <w:rPr>
          <w:rFonts w:hint="eastAsia"/>
          <w:bCs/>
        </w:rPr>
        <w:t>I need not go into details but this may well be the only possible meritorious ground of appeal that I can see.</w:t>
      </w:r>
    </w:p>
    <w:p w:rsidR="002901BF" w:rsidRPr="002901BF" w:rsidRDefault="002901BF" w:rsidP="002901BF">
      <w:pPr>
        <w:pStyle w:val="ListParagraph"/>
        <w:tabs>
          <w:tab w:val="num" w:pos="1418"/>
        </w:tabs>
        <w:spacing w:line="360" w:lineRule="auto"/>
        <w:ind w:left="0"/>
        <w:jc w:val="both"/>
        <w:rPr>
          <w:rFonts w:ascii="Times New Roman" w:eastAsia="PMingLiU" w:hAnsi="Times New Roman"/>
          <w:b w:val="0"/>
          <w:bCs/>
          <w:sz w:val="28"/>
          <w:szCs w:val="28"/>
          <w:lang w:eastAsia="zh-TW"/>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proofErr w:type="spellStart"/>
      <w:r>
        <w:rPr>
          <w:rFonts w:hint="eastAsia"/>
          <w:bCs/>
        </w:rPr>
        <w:t>Mr</w:t>
      </w:r>
      <w:proofErr w:type="spellEnd"/>
      <w:r w:rsidRPr="002901BF">
        <w:rPr>
          <w:rFonts w:hint="eastAsia"/>
          <w:bCs/>
        </w:rPr>
        <w:t xml:space="preserve"> Chow also suggested that there was no </w:t>
      </w:r>
      <w:r w:rsidRPr="002901BF">
        <w:rPr>
          <w:bCs/>
        </w:rPr>
        <w:t>prejudice</w:t>
      </w:r>
      <w:r>
        <w:rPr>
          <w:rFonts w:hint="eastAsia"/>
          <w:bCs/>
        </w:rPr>
        <w:t xml:space="preserve"> against the p</w:t>
      </w:r>
      <w:r w:rsidRPr="002901BF">
        <w:rPr>
          <w:rFonts w:hint="eastAsia"/>
          <w:bCs/>
        </w:rPr>
        <w:t xml:space="preserve">laintiff should a time extension be granted. </w:t>
      </w:r>
    </w:p>
    <w:p w:rsidR="002901BF" w:rsidRPr="002901BF" w:rsidRDefault="002901BF" w:rsidP="002901BF">
      <w:pPr>
        <w:pStyle w:val="ListParagraph"/>
        <w:tabs>
          <w:tab w:val="num" w:pos="1418"/>
        </w:tabs>
        <w:spacing w:line="360" w:lineRule="auto"/>
        <w:ind w:left="0"/>
        <w:jc w:val="both"/>
        <w:rPr>
          <w:rFonts w:ascii="Times New Roman" w:hAnsi="Times New Roman"/>
          <w:b w:val="0"/>
          <w:bCs/>
          <w:sz w:val="28"/>
          <w:szCs w:val="28"/>
          <w:lang w:eastAsia="zh-CN"/>
        </w:rPr>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rFonts w:eastAsia="PMingLiU"/>
          <w:bCs/>
          <w:lang w:eastAsia="zh-TW"/>
        </w:rPr>
      </w:pPr>
      <w:r w:rsidRPr="002901BF">
        <w:rPr>
          <w:rFonts w:hint="eastAsia"/>
          <w:bCs/>
        </w:rPr>
        <w:t xml:space="preserve">I disagree: up to now (some 2 years and 4 months after the judgment), the judgment sum, costs and interest in the </w:t>
      </w:r>
      <w:r w:rsidRPr="002901BF">
        <w:rPr>
          <w:bCs/>
        </w:rPr>
        <w:t>personal</w:t>
      </w:r>
      <w:r w:rsidRPr="002901BF">
        <w:rPr>
          <w:rFonts w:hint="eastAsia"/>
          <w:bCs/>
        </w:rPr>
        <w:t xml:space="preserve"> injury case </w:t>
      </w:r>
      <w:r>
        <w:rPr>
          <w:rFonts w:hint="eastAsia"/>
          <w:bCs/>
        </w:rPr>
        <w:t>remained unpaid and the p</w:t>
      </w:r>
      <w:r w:rsidRPr="002901BF">
        <w:rPr>
          <w:rFonts w:hint="eastAsia"/>
          <w:bCs/>
        </w:rPr>
        <w:t xml:space="preserve">laintiff had commenced action in an attempt to recover. </w:t>
      </w:r>
      <w:r>
        <w:rPr>
          <w:rFonts w:hint="eastAsia"/>
          <w:bCs/>
        </w:rPr>
        <w:t xml:space="preserve"> </w:t>
      </w:r>
      <w:r w:rsidRPr="002901BF">
        <w:rPr>
          <w:rFonts w:hint="eastAsia"/>
          <w:bCs/>
        </w:rPr>
        <w:t>Again, I need not go into details of this action but suffice to say, I am</w:t>
      </w:r>
      <w:r>
        <w:rPr>
          <w:rFonts w:hint="eastAsia"/>
          <w:bCs/>
        </w:rPr>
        <w:t xml:space="preserve"> of the view that the p</w:t>
      </w:r>
      <w:r w:rsidRPr="002901BF">
        <w:rPr>
          <w:rFonts w:hint="eastAsia"/>
          <w:bCs/>
        </w:rPr>
        <w:t>laintiff</w:t>
      </w:r>
      <w:r w:rsidRPr="002901BF">
        <w:rPr>
          <w:bCs/>
        </w:rPr>
        <w:t>’</w:t>
      </w:r>
      <w:r w:rsidR="00A61A26">
        <w:rPr>
          <w:rFonts w:hint="eastAsia"/>
          <w:bCs/>
        </w:rPr>
        <w:t>s position will</w:t>
      </w:r>
      <w:r w:rsidRPr="002901BF">
        <w:rPr>
          <w:rFonts w:hint="eastAsia"/>
          <w:bCs/>
        </w:rPr>
        <w:t xml:space="preserve"> be further prejudiced if there </w:t>
      </w:r>
      <w:r w:rsidR="00A61A26">
        <w:rPr>
          <w:rFonts w:hint="eastAsia"/>
          <w:bCs/>
        </w:rPr>
        <w:t>i</w:t>
      </w:r>
      <w:r w:rsidRPr="002901BF">
        <w:rPr>
          <w:rFonts w:hint="eastAsia"/>
          <w:bCs/>
        </w:rPr>
        <w:t xml:space="preserve">s </w:t>
      </w:r>
      <w:r w:rsidRPr="002901BF">
        <w:rPr>
          <w:bCs/>
        </w:rPr>
        <w:t>further</w:t>
      </w:r>
      <w:r w:rsidRPr="002901BF">
        <w:rPr>
          <w:rFonts w:hint="eastAsia"/>
          <w:bCs/>
        </w:rPr>
        <w:t xml:space="preserve"> delay.  </w:t>
      </w:r>
    </w:p>
    <w:p w:rsidR="002901BF" w:rsidRDefault="002901BF" w:rsidP="002901BF">
      <w:pPr>
        <w:widowControl w:val="0"/>
        <w:tabs>
          <w:tab w:val="clear" w:pos="1440"/>
          <w:tab w:val="num" w:pos="1418"/>
        </w:tabs>
        <w:spacing w:line="360" w:lineRule="auto"/>
        <w:jc w:val="both"/>
        <w:rPr>
          <w:bCs/>
        </w:rPr>
      </w:pPr>
    </w:p>
    <w:p w:rsidR="002901BF" w:rsidRPr="002901BF" w:rsidRDefault="002901BF" w:rsidP="002901BF">
      <w:pPr>
        <w:widowControl w:val="0"/>
        <w:tabs>
          <w:tab w:val="clear" w:pos="1440"/>
          <w:tab w:val="num" w:pos="1418"/>
        </w:tabs>
        <w:spacing w:line="360" w:lineRule="auto"/>
        <w:jc w:val="both"/>
        <w:rPr>
          <w:bCs/>
          <w:i/>
        </w:rPr>
      </w:pPr>
      <w:r>
        <w:rPr>
          <w:rFonts w:hint="eastAsia"/>
          <w:bCs/>
          <w:i/>
        </w:rPr>
        <w:t>III</w:t>
      </w:r>
      <w:proofErr w:type="gramStart"/>
      <w:r>
        <w:rPr>
          <w:rFonts w:hint="eastAsia"/>
          <w:bCs/>
          <w:i/>
        </w:rPr>
        <w:t>.  Conclusion</w:t>
      </w:r>
      <w:proofErr w:type="gramEnd"/>
    </w:p>
    <w:p w:rsidR="002901BF" w:rsidRPr="002901BF" w:rsidRDefault="002901BF" w:rsidP="002901BF">
      <w:pPr>
        <w:tabs>
          <w:tab w:val="clear" w:pos="1440"/>
          <w:tab w:val="num" w:pos="1418"/>
        </w:tabs>
        <w:spacing w:line="360" w:lineRule="auto"/>
        <w:jc w:val="both"/>
      </w:pPr>
    </w:p>
    <w:p w:rsidR="002901BF" w:rsidRPr="002901BF" w:rsidRDefault="002901BF" w:rsidP="002901BF">
      <w:pPr>
        <w:widowControl w:val="0"/>
        <w:numPr>
          <w:ilvl w:val="0"/>
          <w:numId w:val="2"/>
        </w:numPr>
        <w:tabs>
          <w:tab w:val="clear" w:pos="480"/>
          <w:tab w:val="clear" w:pos="1440"/>
          <w:tab w:val="clear" w:pos="4320"/>
          <w:tab w:val="clear" w:pos="9072"/>
          <w:tab w:val="num" w:pos="1418"/>
        </w:tabs>
        <w:snapToGrid/>
        <w:spacing w:line="360" w:lineRule="auto"/>
        <w:ind w:left="0" w:firstLine="0"/>
        <w:jc w:val="both"/>
        <w:rPr>
          <w:bCs/>
        </w:rPr>
      </w:pPr>
      <w:r w:rsidRPr="002901BF">
        <w:rPr>
          <w:rFonts w:hint="eastAsia"/>
          <w:bCs/>
        </w:rPr>
        <w:t>Accordingly, I would dismiss the 1</w:t>
      </w:r>
      <w:r w:rsidRPr="002901BF">
        <w:rPr>
          <w:rFonts w:hint="eastAsia"/>
          <w:bCs/>
          <w:vertAlign w:val="superscript"/>
        </w:rPr>
        <w:t>st</w:t>
      </w:r>
      <w:r>
        <w:rPr>
          <w:rFonts w:hint="eastAsia"/>
          <w:bCs/>
        </w:rPr>
        <w:t xml:space="preserve"> d</w:t>
      </w:r>
      <w:r w:rsidRPr="002901BF">
        <w:rPr>
          <w:rFonts w:hint="eastAsia"/>
          <w:bCs/>
        </w:rPr>
        <w:t>efendant</w:t>
      </w:r>
      <w:r w:rsidRPr="002901BF">
        <w:rPr>
          <w:bCs/>
        </w:rPr>
        <w:t>’</w:t>
      </w:r>
      <w:r w:rsidRPr="002901BF">
        <w:rPr>
          <w:rFonts w:hint="eastAsia"/>
          <w:bCs/>
        </w:rPr>
        <w:t>s application with an order nisi that the costs of this application, with Certificate for Counsel,</w:t>
      </w:r>
      <w:r>
        <w:rPr>
          <w:rFonts w:hint="eastAsia"/>
          <w:bCs/>
        </w:rPr>
        <w:t xml:space="preserve"> be to the p</w:t>
      </w:r>
      <w:r w:rsidRPr="002901BF">
        <w:rPr>
          <w:rFonts w:hint="eastAsia"/>
          <w:bCs/>
        </w:rPr>
        <w:t>laintiff to be taxed in the District Court scale if not agreed.</w:t>
      </w:r>
    </w:p>
    <w:p w:rsidR="00254876" w:rsidRDefault="00254876">
      <w:pPr>
        <w:pStyle w:val="BodyText"/>
        <w:tabs>
          <w:tab w:val="clear" w:pos="7020"/>
        </w:tabs>
        <w:snapToGrid w:val="0"/>
        <w:spacing w:line="360" w:lineRule="auto"/>
      </w:pPr>
    </w:p>
    <w:p w:rsidR="00254876" w:rsidRDefault="00254876">
      <w:pPr>
        <w:pStyle w:val="BodyText"/>
        <w:tabs>
          <w:tab w:val="clear" w:pos="7020"/>
        </w:tabs>
        <w:snapToGrid w:val="0"/>
        <w:spacing w:line="360" w:lineRule="auto"/>
        <w:rPr>
          <w:rFonts w:eastAsiaTheme="minorEastAsia"/>
          <w:lang w:eastAsia="zh-CN"/>
        </w:rPr>
      </w:pPr>
    </w:p>
    <w:p w:rsidR="002901BF" w:rsidRPr="002901BF" w:rsidRDefault="002901BF">
      <w:pPr>
        <w:pStyle w:val="BodyText"/>
        <w:tabs>
          <w:tab w:val="clear" w:pos="7020"/>
        </w:tabs>
        <w:snapToGrid w:val="0"/>
        <w:spacing w:line="360" w:lineRule="auto"/>
        <w:rPr>
          <w:rFonts w:eastAsiaTheme="minorEastAsia"/>
          <w:lang w:eastAsia="zh-CN"/>
        </w:rPr>
      </w:pPr>
    </w:p>
    <w:p w:rsidR="00254876" w:rsidRDefault="00254876">
      <w:pPr>
        <w:pStyle w:val="BodyText"/>
        <w:tabs>
          <w:tab w:val="clear" w:pos="7020"/>
        </w:tabs>
        <w:snapToGrid w:val="0"/>
        <w:spacing w:line="360" w:lineRule="auto"/>
      </w:pPr>
    </w:p>
    <w:p w:rsidR="00254876" w:rsidRDefault="00254876">
      <w:pPr>
        <w:pStyle w:val="BodyText"/>
        <w:tabs>
          <w:tab w:val="clear" w:pos="7020"/>
        </w:tabs>
        <w:snapToGrid w:val="0"/>
        <w:spacing w:line="360" w:lineRule="auto"/>
      </w:pPr>
    </w:p>
    <w:p w:rsidR="00254876" w:rsidRDefault="00254876">
      <w:pPr>
        <w:tabs>
          <w:tab w:val="clear" w:pos="1440"/>
          <w:tab w:val="clear" w:pos="4320"/>
          <w:tab w:val="left" w:pos="1418"/>
          <w:tab w:val="center" w:pos="5880"/>
        </w:tabs>
        <w:kinsoku w:val="0"/>
        <w:spacing w:line="360" w:lineRule="auto"/>
      </w:pPr>
      <w:r>
        <w:rPr>
          <w:rFonts w:hint="eastAsia"/>
        </w:rPr>
        <w:tab/>
      </w:r>
      <w:r>
        <w:rPr>
          <w:rFonts w:hint="eastAsia"/>
        </w:rPr>
        <w:tab/>
        <w:t>(</w:t>
      </w:r>
      <w:r w:rsidR="002901BF">
        <w:rPr>
          <w:rFonts w:hint="eastAsia"/>
          <w:bCs/>
        </w:rPr>
        <w:t>Harold Leong</w:t>
      </w:r>
      <w:r>
        <w:rPr>
          <w:rFonts w:hint="eastAsia"/>
        </w:rPr>
        <w:t>)</w:t>
      </w:r>
    </w:p>
    <w:p w:rsidR="00254876" w:rsidRDefault="00254876">
      <w:pPr>
        <w:tabs>
          <w:tab w:val="clear" w:pos="1440"/>
          <w:tab w:val="clear" w:pos="4320"/>
          <w:tab w:val="left" w:pos="1418"/>
          <w:tab w:val="center" w:pos="5880"/>
        </w:tabs>
        <w:kinsoku w:val="0"/>
        <w:spacing w:line="360" w:lineRule="auto"/>
      </w:pPr>
      <w:r>
        <w:rPr>
          <w:rFonts w:hint="eastAsia"/>
        </w:rPr>
        <w:tab/>
      </w:r>
      <w:r>
        <w:rPr>
          <w:rFonts w:hint="eastAsia"/>
        </w:rPr>
        <w:tab/>
      </w:r>
      <w:r w:rsidR="002901BF">
        <w:rPr>
          <w:rFonts w:hint="eastAsia"/>
        </w:rPr>
        <w:t>District Court Judge</w:t>
      </w:r>
    </w:p>
    <w:p w:rsidR="00254876" w:rsidRDefault="00254876" w:rsidP="002901BF">
      <w:pPr>
        <w:pStyle w:val="BodyText"/>
        <w:tabs>
          <w:tab w:val="clear" w:pos="7020"/>
        </w:tabs>
        <w:snapToGrid w:val="0"/>
        <w:spacing w:line="360" w:lineRule="auto"/>
      </w:pPr>
    </w:p>
    <w:p w:rsidR="00254876" w:rsidRDefault="00254876" w:rsidP="002901BF">
      <w:pPr>
        <w:pStyle w:val="BodyText"/>
        <w:tabs>
          <w:tab w:val="clear" w:pos="7020"/>
        </w:tabs>
        <w:snapToGrid w:val="0"/>
        <w:spacing w:line="360" w:lineRule="auto"/>
      </w:pPr>
    </w:p>
    <w:p w:rsidR="002901BF" w:rsidRPr="002901BF" w:rsidRDefault="002901BF" w:rsidP="002901BF">
      <w:pPr>
        <w:spacing w:line="360" w:lineRule="auto"/>
        <w:ind w:left="720" w:hanging="720"/>
      </w:pPr>
      <w:r w:rsidRPr="002901BF">
        <w:rPr>
          <w:rFonts w:hint="eastAsia"/>
        </w:rPr>
        <w:t>Re</w:t>
      </w:r>
      <w:r w:rsidRPr="002901BF">
        <w:t>presentation:</w:t>
      </w:r>
    </w:p>
    <w:p w:rsidR="002901BF" w:rsidRPr="002901BF" w:rsidRDefault="002901BF" w:rsidP="002901BF">
      <w:pPr>
        <w:pStyle w:val="BodyText"/>
        <w:spacing w:line="360" w:lineRule="auto"/>
        <w:ind w:left="2"/>
        <w:rPr>
          <w:rFonts w:eastAsia="宋体"/>
          <w:bCs/>
          <w:lang w:eastAsia="zh-CN"/>
        </w:rPr>
      </w:pPr>
      <w:proofErr w:type="spellStart"/>
      <w:r>
        <w:rPr>
          <w:rFonts w:eastAsia="PMingLiU" w:hint="eastAsia"/>
          <w:bCs/>
          <w:lang w:eastAsia="zh-TW"/>
        </w:rPr>
        <w:t>Mr</w:t>
      </w:r>
      <w:proofErr w:type="spellEnd"/>
      <w:r>
        <w:rPr>
          <w:rFonts w:eastAsia="PMingLiU" w:hint="eastAsia"/>
          <w:bCs/>
          <w:lang w:eastAsia="zh-TW"/>
        </w:rPr>
        <w:t xml:space="preserve"> </w:t>
      </w:r>
      <w:r>
        <w:rPr>
          <w:rFonts w:hint="eastAsia"/>
          <w:bCs/>
          <w:lang w:eastAsia="zh-CN"/>
        </w:rPr>
        <w:t>Andy Lam, instructed by Ivan Tang &amp; Co</w:t>
      </w:r>
      <w:r>
        <w:rPr>
          <w:rFonts w:eastAsiaTheme="minorEastAsia" w:hint="eastAsia"/>
          <w:bCs/>
          <w:lang w:eastAsia="zh-CN"/>
        </w:rPr>
        <w:t>,</w:t>
      </w:r>
      <w:r>
        <w:rPr>
          <w:rFonts w:eastAsia="PMingLiU" w:hint="eastAsia"/>
          <w:bCs/>
          <w:lang w:eastAsia="zh-TW"/>
        </w:rPr>
        <w:t xml:space="preserve"> for the </w:t>
      </w:r>
      <w:r>
        <w:rPr>
          <w:rFonts w:eastAsiaTheme="minorEastAsia" w:hint="eastAsia"/>
          <w:bCs/>
          <w:lang w:eastAsia="zh-CN"/>
        </w:rPr>
        <w:t>p</w:t>
      </w:r>
      <w:r>
        <w:rPr>
          <w:rFonts w:eastAsia="PMingLiU"/>
          <w:bCs/>
          <w:lang w:eastAsia="zh-TW"/>
        </w:rPr>
        <w:t>laintiff</w:t>
      </w:r>
    </w:p>
    <w:p w:rsidR="002901BF" w:rsidRPr="002901BF" w:rsidRDefault="002901BF" w:rsidP="002901BF">
      <w:pPr>
        <w:pStyle w:val="BodyText"/>
        <w:spacing w:line="360" w:lineRule="auto"/>
        <w:ind w:left="2"/>
        <w:rPr>
          <w:rFonts w:eastAsia="宋体"/>
          <w:bCs/>
          <w:lang w:eastAsia="zh-CN"/>
        </w:rPr>
      </w:pPr>
      <w:proofErr w:type="spellStart"/>
      <w:r>
        <w:rPr>
          <w:rFonts w:hint="eastAsia"/>
          <w:bCs/>
          <w:lang w:eastAsia="zh-CN"/>
        </w:rPr>
        <w:t>Mr</w:t>
      </w:r>
      <w:proofErr w:type="spellEnd"/>
      <w:r>
        <w:rPr>
          <w:rFonts w:hint="eastAsia"/>
          <w:bCs/>
          <w:lang w:eastAsia="zh-CN"/>
        </w:rPr>
        <w:t xml:space="preserve"> </w:t>
      </w:r>
      <w:proofErr w:type="spellStart"/>
      <w:r>
        <w:rPr>
          <w:rFonts w:hint="eastAsia"/>
          <w:bCs/>
          <w:lang w:eastAsia="zh-CN"/>
        </w:rPr>
        <w:t>Enzo</w:t>
      </w:r>
      <w:proofErr w:type="spellEnd"/>
      <w:r>
        <w:rPr>
          <w:rFonts w:hint="eastAsia"/>
          <w:bCs/>
          <w:lang w:eastAsia="zh-CN"/>
        </w:rPr>
        <w:t xml:space="preserve"> Chow, instructed by S H Chan &amp; Co</w:t>
      </w:r>
      <w:r>
        <w:rPr>
          <w:rFonts w:eastAsiaTheme="minorEastAsia" w:hint="eastAsia"/>
          <w:bCs/>
          <w:lang w:eastAsia="zh-CN"/>
        </w:rPr>
        <w:t xml:space="preserve">, </w:t>
      </w:r>
      <w:r>
        <w:rPr>
          <w:rFonts w:hint="eastAsia"/>
          <w:bCs/>
          <w:lang w:eastAsia="zh-CN"/>
        </w:rPr>
        <w:t xml:space="preserve">for the </w:t>
      </w:r>
      <w:r w:rsidR="00711347">
        <w:rPr>
          <w:rFonts w:eastAsiaTheme="minorEastAsia" w:hint="eastAsia"/>
          <w:bCs/>
          <w:lang w:eastAsia="zh-CN"/>
        </w:rPr>
        <w:t>1</w:t>
      </w:r>
      <w:r w:rsidR="00711347" w:rsidRPr="00711347">
        <w:rPr>
          <w:rFonts w:eastAsiaTheme="minorEastAsia" w:hint="eastAsia"/>
          <w:bCs/>
          <w:vertAlign w:val="superscript"/>
          <w:lang w:eastAsia="zh-CN"/>
        </w:rPr>
        <w:t>st</w:t>
      </w:r>
      <w:r w:rsidR="00711347">
        <w:rPr>
          <w:rFonts w:eastAsiaTheme="minorEastAsia" w:hint="eastAsia"/>
          <w:bCs/>
          <w:lang w:eastAsia="zh-CN"/>
        </w:rPr>
        <w:t xml:space="preserve"> </w:t>
      </w:r>
      <w:r>
        <w:rPr>
          <w:rFonts w:eastAsiaTheme="minorEastAsia" w:hint="eastAsia"/>
          <w:bCs/>
          <w:lang w:eastAsia="zh-CN"/>
        </w:rPr>
        <w:t>d</w:t>
      </w:r>
      <w:r>
        <w:rPr>
          <w:rFonts w:hint="eastAsia"/>
          <w:bCs/>
          <w:lang w:eastAsia="zh-CN"/>
        </w:rPr>
        <w:t>efendant</w:t>
      </w:r>
    </w:p>
    <w:p w:rsidR="00254876" w:rsidRDefault="00254876" w:rsidP="002901BF">
      <w:pPr>
        <w:tabs>
          <w:tab w:val="clear" w:pos="1440"/>
          <w:tab w:val="clear" w:pos="4320"/>
          <w:tab w:val="left" w:pos="1418"/>
          <w:tab w:val="center" w:pos="5880"/>
        </w:tabs>
        <w:kinsoku w:val="0"/>
        <w:spacing w:line="360" w:lineRule="auto"/>
      </w:pPr>
    </w:p>
    <w:sectPr w:rsidR="00254876" w:rsidSect="0049123E">
      <w:headerReference w:type="default" r:id="rId10"/>
      <w:type w:val="continuous"/>
      <w:pgSz w:w="11906" w:h="16838" w:code="9"/>
      <w:pgMar w:top="1418" w:right="1701" w:bottom="1418" w:left="1701"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2C7" w:rsidRDefault="007072C7">
      <w:r>
        <w:separator/>
      </w:r>
    </w:p>
  </w:endnote>
  <w:endnote w:type="continuationSeparator" w:id="0">
    <w:p w:rsidR="007072C7" w:rsidRDefault="007072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ingLiU">
    <w:altName w:val="細明體"/>
    <w:panose1 w:val="02020509000000000000"/>
    <w:charset w:val="88"/>
    <w:family w:val="modern"/>
    <w:notTrueType/>
    <w:pitch w:val="fixed"/>
    <w:sig w:usb0="00000001" w:usb1="08080000" w:usb2="00000010" w:usb3="00000000" w:csb0="00100000" w:csb1="00000000"/>
  </w:font>
  <w:font w:name="???">
    <w:altName w:val="Arial Unicode MS"/>
    <w:panose1 w:val="00000000000000000000"/>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876" w:rsidRDefault="00254876">
    <w:pPr>
      <w:pStyle w:val="Footer"/>
      <w:framePr w:wrap="auto" w:vAnchor="text" w:hAnchor="margin" w:xAlign="right" w:y="1"/>
      <w:rPr>
        <w:rStyle w:val="PageNumber"/>
      </w:rPr>
    </w:pPr>
  </w:p>
  <w:p w:rsidR="00254876" w:rsidRDefault="0025487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2C7" w:rsidRDefault="007072C7">
      <w:r>
        <w:separator/>
      </w:r>
    </w:p>
  </w:footnote>
  <w:footnote w:type="continuationSeparator" w:id="0">
    <w:p w:rsidR="007072C7" w:rsidRDefault="007072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876" w:rsidRDefault="00461C2F">
    <w:pPr>
      <w:pStyle w:val="Header"/>
    </w:pPr>
    <w:r w:rsidRPr="00461C2F">
      <w:rPr>
        <w:noProof/>
        <w:sz w:val="20"/>
        <w:lang w:eastAsia="en-US"/>
      </w:rPr>
      <w:pict>
        <v:shapetype id="_x0000_t202" coordsize="21600,21600" o:spt="202" path="m,l,21600r21600,l21600,xe">
          <v:stroke joinstyle="miter"/>
          <v:path gradientshapeok="t" o:connecttype="rect"/>
        </v:shapetype>
        <v:shape id="_x0000_s2049" type="#_x0000_t202" style="position:absolute;left:0;text-align:left;margin-left:-63pt;margin-top:12.05pt;width:27pt;height:783pt;z-index:251655168" o:allowincell="f" stroked="f">
          <v:textbox style="mso-next-textbox:#_x0000_s2049">
            <w:txbxContent>
              <w:p w:rsidR="00254876" w:rsidRDefault="00254876">
                <w:pPr>
                  <w:rPr>
                    <w:b/>
                    <w:bCs/>
                    <w:sz w:val="20"/>
                    <w:szCs w:val="20"/>
                  </w:rPr>
                </w:pPr>
                <w:r>
                  <w:rPr>
                    <w:b/>
                    <w:bCs/>
                    <w:sz w:val="20"/>
                    <w:szCs w:val="20"/>
                  </w:rPr>
                  <w:t>A</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B</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C</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2"/>
                  <w:rPr>
                    <w:sz w:val="16"/>
                    <w:szCs w:val="16"/>
                  </w:rPr>
                </w:pPr>
                <w:r>
                  <w:t>D</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E</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F</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G</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H</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I</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J</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K</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L</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M</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N</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O</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P</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Q</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R</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S</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T</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U</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3"/>
                  <w:jc w:val="left"/>
                </w:pPr>
                <w:r>
                  <w:t>V</w:t>
                </w:r>
              </w:p>
            </w:txbxContent>
          </v:textbox>
        </v:shape>
      </w:pict>
    </w:r>
    <w:r w:rsidRPr="00461C2F">
      <w:rPr>
        <w:noProof/>
        <w:sz w:val="20"/>
        <w:lang w:eastAsia="en-US"/>
      </w:rPr>
      <w:pict>
        <v:shape id="_x0000_s2050" type="#_x0000_t202" style="position:absolute;left:0;text-align:left;margin-left:-63pt;margin-top:-19.15pt;width:45pt;height:23.4pt;z-index:251657216" o:allowincell="f" stroked="f">
          <v:textbox style="mso-next-textbox:#_x0000_s2050">
            <w:txbxContent>
              <w:p w:rsidR="00254876" w:rsidRPr="00CE3024" w:rsidRDefault="00254876" w:rsidP="00CE3024">
                <w:pPr>
                  <w:rPr>
                    <w:szCs w:val="18"/>
                  </w:rPr>
                </w:pPr>
              </w:p>
            </w:txbxContent>
          </v:textbox>
        </v:shape>
      </w:pict>
    </w:r>
    <w:r w:rsidRPr="00461C2F">
      <w:rPr>
        <w:noProof/>
        <w:sz w:val="20"/>
        <w:lang w:eastAsia="en-US"/>
      </w:rPr>
      <w:pict>
        <v:shape id="_x0000_s2051" type="#_x0000_t202" style="position:absolute;left:0;text-align:left;margin-left:471.4pt;margin-top:12.25pt;width:32.6pt;height:11in;z-index:251656192" o:allowincell="f" stroked="f">
          <v:textbox style="mso-next-textbox:#_x0000_s2051">
            <w:txbxContent>
              <w:p w:rsidR="00254876" w:rsidRDefault="00254876">
                <w:pPr>
                  <w:rPr>
                    <w:b/>
                    <w:bCs/>
                    <w:sz w:val="20"/>
                    <w:szCs w:val="20"/>
                  </w:rPr>
                </w:pPr>
                <w:r>
                  <w:rPr>
                    <w:b/>
                    <w:bCs/>
                    <w:sz w:val="20"/>
                    <w:szCs w:val="20"/>
                  </w:rPr>
                  <w:t>A</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B</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C</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2"/>
                  <w:rPr>
                    <w:sz w:val="16"/>
                    <w:szCs w:val="16"/>
                  </w:rPr>
                </w:pPr>
                <w:r>
                  <w:t>D</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E</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F</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G</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H</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I</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J</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K</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L</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M</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N</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O</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P</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Q</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R</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S</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T</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U</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3"/>
                  <w:jc w:val="left"/>
                </w:pPr>
                <w: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876" w:rsidRDefault="00254876">
    <w:pPr>
      <w:pStyle w:val="Header"/>
      <w:rPr>
        <w:rStyle w:val="PageNumber"/>
        <w:sz w:val="28"/>
        <w:szCs w:val="28"/>
      </w:rPr>
    </w:pPr>
    <w:r>
      <w:rPr>
        <w:sz w:val="28"/>
        <w:szCs w:val="28"/>
      </w:rPr>
      <w:t xml:space="preserve">-  </w:t>
    </w:r>
    <w:r w:rsidR="00461C2F">
      <w:rPr>
        <w:rStyle w:val="PageNumber"/>
        <w:sz w:val="28"/>
        <w:szCs w:val="28"/>
      </w:rPr>
      <w:fldChar w:fldCharType="begin"/>
    </w:r>
    <w:r>
      <w:rPr>
        <w:rStyle w:val="PageNumber"/>
        <w:sz w:val="28"/>
        <w:szCs w:val="28"/>
      </w:rPr>
      <w:instrText xml:space="preserve"> PAGE </w:instrText>
    </w:r>
    <w:r w:rsidR="00461C2F">
      <w:rPr>
        <w:rStyle w:val="PageNumber"/>
        <w:sz w:val="28"/>
        <w:szCs w:val="28"/>
      </w:rPr>
      <w:fldChar w:fldCharType="separate"/>
    </w:r>
    <w:r w:rsidR="009908EE">
      <w:rPr>
        <w:rStyle w:val="PageNumber"/>
        <w:noProof/>
        <w:sz w:val="28"/>
        <w:szCs w:val="28"/>
      </w:rPr>
      <w:t>3</w:t>
    </w:r>
    <w:r w:rsidR="00461C2F">
      <w:rPr>
        <w:rStyle w:val="PageNumber"/>
        <w:sz w:val="28"/>
        <w:szCs w:val="28"/>
      </w:rPr>
      <w:fldChar w:fldCharType="end"/>
    </w:r>
    <w:r>
      <w:rPr>
        <w:rStyle w:val="PageNumber"/>
        <w:sz w:val="28"/>
        <w:szCs w:val="28"/>
      </w:rPr>
      <w:t xml:space="preserve">  -</w:t>
    </w:r>
  </w:p>
  <w:p w:rsidR="00254876" w:rsidRDefault="00461C2F">
    <w:pPr>
      <w:pStyle w:val="Header"/>
      <w:jc w:val="left"/>
      <w:rPr>
        <w:sz w:val="28"/>
        <w:szCs w:val="28"/>
      </w:rPr>
    </w:pPr>
    <w:r w:rsidRPr="00461C2F">
      <w:rPr>
        <w:noProof/>
        <w:sz w:val="20"/>
        <w:lang w:eastAsia="en-US"/>
      </w:rPr>
      <w:pict>
        <v:shapetype id="_x0000_t202" coordsize="21600,21600" o:spt="202" path="m,l,21600r21600,l21600,xe">
          <v:stroke joinstyle="miter"/>
          <v:path gradientshapeok="t" o:connecttype="rect"/>
        </v:shapetype>
        <v:shape id="_x0000_s2052" type="#_x0000_t202" style="position:absolute;margin-left:-63pt;margin-top:12.05pt;width:27pt;height:783pt;z-index:251658240" o:allowincell="f" stroked="f">
          <v:textbox style="mso-next-textbox:#_x0000_s2052">
            <w:txbxContent>
              <w:p w:rsidR="00254876" w:rsidRDefault="00254876">
                <w:pPr>
                  <w:rPr>
                    <w:b/>
                    <w:bCs/>
                    <w:sz w:val="20"/>
                    <w:szCs w:val="20"/>
                  </w:rPr>
                </w:pPr>
                <w:r>
                  <w:rPr>
                    <w:b/>
                    <w:bCs/>
                    <w:sz w:val="20"/>
                    <w:szCs w:val="20"/>
                  </w:rPr>
                  <w:t>A</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B</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C</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2"/>
                  <w:rPr>
                    <w:sz w:val="16"/>
                    <w:szCs w:val="16"/>
                  </w:rPr>
                </w:pPr>
                <w:r>
                  <w:t>D</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E</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F</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G</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H</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I</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J</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K</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L</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M</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N</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O</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P</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Q</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R</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S</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T</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U</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3"/>
                  <w:jc w:val="left"/>
                </w:pPr>
                <w:r>
                  <w:t>V</w:t>
                </w:r>
              </w:p>
            </w:txbxContent>
          </v:textbox>
        </v:shape>
      </w:pict>
    </w:r>
    <w:r w:rsidRPr="00461C2F">
      <w:rPr>
        <w:noProof/>
        <w:sz w:val="20"/>
        <w:lang w:eastAsia="en-US"/>
      </w:rPr>
      <w:pict>
        <v:shape id="_x0000_s2053" type="#_x0000_t202" style="position:absolute;margin-left:-63pt;margin-top:-19.15pt;width:45pt;height:23.4pt;z-index:251660288" o:allowincell="f" stroked="f">
          <v:textbox style="mso-next-textbox:#_x0000_s2053">
            <w:txbxContent>
              <w:p w:rsidR="00254876" w:rsidRPr="00CE3024" w:rsidRDefault="00254876" w:rsidP="00CE3024">
                <w:pPr>
                  <w:rPr>
                    <w:szCs w:val="18"/>
                  </w:rPr>
                </w:pPr>
              </w:p>
            </w:txbxContent>
          </v:textbox>
        </v:shape>
      </w:pict>
    </w:r>
    <w:r w:rsidRPr="00461C2F">
      <w:rPr>
        <w:noProof/>
        <w:sz w:val="20"/>
        <w:lang w:eastAsia="en-US"/>
      </w:rPr>
      <w:pict>
        <v:shape id="_x0000_s2054" type="#_x0000_t202" style="position:absolute;margin-left:471.4pt;margin-top:12.25pt;width:32.6pt;height:11in;z-index:251659264" o:allowincell="f" stroked="f">
          <v:textbox style="mso-next-textbox:#_x0000_s2054">
            <w:txbxContent>
              <w:p w:rsidR="00254876" w:rsidRDefault="00254876">
                <w:pPr>
                  <w:rPr>
                    <w:b/>
                    <w:bCs/>
                    <w:sz w:val="20"/>
                    <w:szCs w:val="20"/>
                  </w:rPr>
                </w:pPr>
                <w:r>
                  <w:rPr>
                    <w:b/>
                    <w:bCs/>
                    <w:sz w:val="20"/>
                    <w:szCs w:val="20"/>
                  </w:rPr>
                  <w:t>A</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B</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C</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2"/>
                  <w:rPr>
                    <w:sz w:val="16"/>
                    <w:szCs w:val="16"/>
                  </w:rPr>
                </w:pPr>
                <w:r>
                  <w:t>D</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E</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20"/>
                    <w:szCs w:val="20"/>
                  </w:rPr>
                </w:pPr>
                <w:r>
                  <w:rPr>
                    <w:b/>
                    <w:bCs/>
                    <w:sz w:val="20"/>
                    <w:szCs w:val="20"/>
                  </w:rPr>
                  <w:t>F</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G</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H</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I</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J</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K</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L</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M</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N</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O</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P</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Q</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R</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S</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T</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rPr>
                    <w:b/>
                    <w:bCs/>
                    <w:sz w:val="16"/>
                    <w:szCs w:val="16"/>
                  </w:rPr>
                </w:pPr>
                <w:r>
                  <w:rPr>
                    <w:b/>
                    <w:bCs/>
                    <w:sz w:val="20"/>
                    <w:szCs w:val="20"/>
                  </w:rPr>
                  <w:t>U</w:t>
                </w:r>
              </w:p>
              <w:p w:rsidR="00254876" w:rsidRDefault="00254876">
                <w:pPr>
                  <w:rPr>
                    <w:b/>
                    <w:bCs/>
                    <w:sz w:val="10"/>
                    <w:szCs w:val="10"/>
                  </w:rPr>
                </w:pPr>
              </w:p>
              <w:p w:rsidR="00254876" w:rsidRDefault="00254876">
                <w:pPr>
                  <w:rPr>
                    <w:b/>
                    <w:bCs/>
                    <w:sz w:val="16"/>
                    <w:szCs w:val="16"/>
                  </w:rPr>
                </w:pPr>
              </w:p>
              <w:p w:rsidR="00254876" w:rsidRDefault="00254876">
                <w:pPr>
                  <w:rPr>
                    <w:b/>
                    <w:bCs/>
                    <w:sz w:val="16"/>
                    <w:szCs w:val="16"/>
                  </w:rPr>
                </w:pPr>
              </w:p>
              <w:p w:rsidR="00254876" w:rsidRDefault="00254876">
                <w:pPr>
                  <w:pStyle w:val="Heading3"/>
                  <w:jc w:val="left"/>
                </w:pPr>
                <w: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A53D8"/>
    <w:multiLevelType w:val="hybridMultilevel"/>
    <w:tmpl w:val="9DBC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191A54"/>
    <w:multiLevelType w:val="hybridMultilevel"/>
    <w:tmpl w:val="BB309254"/>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326CB61C">
      <w:start w:val="1"/>
      <w:numFmt w:val="lowerRoman"/>
      <w:lvlText w:val="%4."/>
      <w:lvlJc w:val="left"/>
      <w:pPr>
        <w:tabs>
          <w:tab w:val="num" w:pos="2160"/>
        </w:tabs>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31"/>
  <w:doNotHyphenateCaps/>
  <w:drawingGridHorizontalSpacing w:val="140"/>
  <w:drawingGridVerticalSpacing w:val="190"/>
  <w:displayHorizontalDrawingGridEvery w:val="0"/>
  <w:displayVerticalDrawingGridEvery w:val="2"/>
  <w:characterSpacingControl w:val="compressPunctuation"/>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CE3024"/>
    <w:rsid w:val="000C3264"/>
    <w:rsid w:val="00157196"/>
    <w:rsid w:val="00254876"/>
    <w:rsid w:val="002901BF"/>
    <w:rsid w:val="002B59F6"/>
    <w:rsid w:val="002E2ECC"/>
    <w:rsid w:val="00461C2F"/>
    <w:rsid w:val="0049123E"/>
    <w:rsid w:val="00577A58"/>
    <w:rsid w:val="00682B3D"/>
    <w:rsid w:val="007072C7"/>
    <w:rsid w:val="00711347"/>
    <w:rsid w:val="00716242"/>
    <w:rsid w:val="007C23B6"/>
    <w:rsid w:val="009908EE"/>
    <w:rsid w:val="00A17F6D"/>
    <w:rsid w:val="00A61A26"/>
    <w:rsid w:val="00BB0E8F"/>
    <w:rsid w:val="00C45F41"/>
    <w:rsid w:val="00CD1DAE"/>
    <w:rsid w:val="00CE3024"/>
    <w:rsid w:val="00CE466A"/>
    <w:rsid w:val="00D57C95"/>
    <w:rsid w:val="00DE69A9"/>
    <w:rsid w:val="00E86C5D"/>
    <w:rsid w:val="00EA7C9E"/>
    <w:rsid w:val="00F1651F"/>
    <w:rsid w:val="00F51534"/>
    <w:rsid w:val="00F522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23E"/>
    <w:pPr>
      <w:tabs>
        <w:tab w:val="left" w:pos="1440"/>
        <w:tab w:val="center" w:pos="4320"/>
        <w:tab w:val="right" w:pos="9072"/>
      </w:tabs>
      <w:snapToGrid w:val="0"/>
    </w:pPr>
    <w:rPr>
      <w:sz w:val="28"/>
      <w:szCs w:val="28"/>
    </w:rPr>
  </w:style>
  <w:style w:type="paragraph" w:styleId="Heading2">
    <w:name w:val="heading 2"/>
    <w:basedOn w:val="Normal"/>
    <w:next w:val="Normal"/>
    <w:qFormat/>
    <w:rsid w:val="0049123E"/>
    <w:pPr>
      <w:keepNext/>
      <w:snapToGrid/>
      <w:outlineLvl w:val="1"/>
    </w:pPr>
    <w:rPr>
      <w:b/>
      <w:bCs/>
      <w:sz w:val="20"/>
      <w:szCs w:val="20"/>
    </w:rPr>
  </w:style>
  <w:style w:type="paragraph" w:styleId="Heading3">
    <w:name w:val="heading 3"/>
    <w:basedOn w:val="Normal"/>
    <w:next w:val="Normal"/>
    <w:qFormat/>
    <w:rsid w:val="0049123E"/>
    <w:pPr>
      <w:keepNext/>
      <w:snapToGrid/>
      <w:jc w:val="center"/>
      <w:outlineLvl w:val="2"/>
    </w:pPr>
    <w:rPr>
      <w:b/>
      <w:bCs/>
      <w:sz w:val="20"/>
      <w:szCs w:val="20"/>
    </w:rPr>
  </w:style>
  <w:style w:type="paragraph" w:styleId="Heading6">
    <w:name w:val="heading 6"/>
    <w:basedOn w:val="Normal"/>
    <w:next w:val="Normal"/>
    <w:link w:val="Heading6Char"/>
    <w:uiPriority w:val="9"/>
    <w:semiHidden/>
    <w:unhideWhenUsed/>
    <w:qFormat/>
    <w:rsid w:val="002901B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9123E"/>
    <w:pPr>
      <w:tabs>
        <w:tab w:val="center" w:pos="4153"/>
        <w:tab w:val="right" w:pos="8306"/>
      </w:tabs>
      <w:jc w:val="center"/>
    </w:pPr>
    <w:rPr>
      <w:sz w:val="18"/>
      <w:szCs w:val="18"/>
    </w:rPr>
  </w:style>
  <w:style w:type="paragraph" w:customStyle="1" w:styleId="altd">
    <w:name w:val="altd"/>
    <w:basedOn w:val="Normal"/>
    <w:rsid w:val="0049123E"/>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49123E"/>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49123E"/>
    <w:rPr>
      <w:b w:val="0"/>
      <w:bCs w:val="0"/>
    </w:rPr>
  </w:style>
  <w:style w:type="paragraph" w:customStyle="1" w:styleId="normal3">
    <w:name w:val="normal3"/>
    <w:basedOn w:val="Normal"/>
    <w:rsid w:val="0049123E"/>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49123E"/>
    <w:pPr>
      <w:spacing w:line="240" w:lineRule="auto"/>
      <w:jc w:val="right"/>
    </w:pPr>
    <w:rPr>
      <w:b w:val="0"/>
      <w:bCs w:val="0"/>
    </w:rPr>
  </w:style>
  <w:style w:type="paragraph" w:styleId="Footer">
    <w:name w:val="footer"/>
    <w:basedOn w:val="Normal"/>
    <w:semiHidden/>
    <w:rsid w:val="0049123E"/>
    <w:pPr>
      <w:tabs>
        <w:tab w:val="center" w:pos="4153"/>
        <w:tab w:val="right" w:pos="8306"/>
      </w:tabs>
    </w:pPr>
    <w:rPr>
      <w:sz w:val="20"/>
      <w:szCs w:val="20"/>
    </w:rPr>
  </w:style>
  <w:style w:type="character" w:styleId="PageNumber">
    <w:name w:val="page number"/>
    <w:basedOn w:val="DefaultParagraphFont"/>
    <w:semiHidden/>
    <w:rsid w:val="0049123E"/>
  </w:style>
  <w:style w:type="paragraph" w:customStyle="1" w:styleId="Draft">
    <w:name w:val="Draft"/>
    <w:basedOn w:val="Normal"/>
    <w:rsid w:val="0049123E"/>
    <w:pPr>
      <w:spacing w:line="600" w:lineRule="exact"/>
    </w:pPr>
  </w:style>
  <w:style w:type="paragraph" w:customStyle="1" w:styleId="Final">
    <w:name w:val="Final"/>
    <w:basedOn w:val="Draft"/>
    <w:rsid w:val="0049123E"/>
    <w:pPr>
      <w:spacing w:line="360" w:lineRule="auto"/>
    </w:pPr>
  </w:style>
  <w:style w:type="paragraph" w:customStyle="1" w:styleId="Quotation">
    <w:name w:val="Quotation"/>
    <w:basedOn w:val="Normal"/>
    <w:rsid w:val="0049123E"/>
    <w:pPr>
      <w:tabs>
        <w:tab w:val="left" w:pos="1872"/>
        <w:tab w:val="left" w:pos="2304"/>
      </w:tabs>
      <w:spacing w:before="240"/>
      <w:ind w:left="1440" w:right="720"/>
    </w:pPr>
    <w:rPr>
      <w:kern w:val="2"/>
      <w:sz w:val="24"/>
      <w:szCs w:val="24"/>
    </w:rPr>
  </w:style>
  <w:style w:type="paragraph" w:customStyle="1" w:styleId="Hanging">
    <w:name w:val="Hanging"/>
    <w:basedOn w:val="Normal"/>
    <w:rsid w:val="0049123E"/>
    <w:pPr>
      <w:snapToGrid/>
      <w:spacing w:before="120" w:line="440" w:lineRule="exact"/>
      <w:ind w:left="1440" w:hanging="720"/>
    </w:pPr>
    <w:rPr>
      <w:kern w:val="2"/>
    </w:rPr>
  </w:style>
  <w:style w:type="paragraph" w:customStyle="1" w:styleId="hspace">
    <w:name w:val="hspace"/>
    <w:basedOn w:val="Normal"/>
    <w:rsid w:val="0049123E"/>
    <w:pPr>
      <w:spacing w:line="200" w:lineRule="exact"/>
    </w:pPr>
  </w:style>
  <w:style w:type="paragraph" w:styleId="BodyText">
    <w:name w:val="Body Text"/>
    <w:basedOn w:val="Normal"/>
    <w:semiHidden/>
    <w:rsid w:val="0049123E"/>
    <w:pPr>
      <w:tabs>
        <w:tab w:val="clear" w:pos="1440"/>
        <w:tab w:val="clear" w:pos="4320"/>
        <w:tab w:val="clear" w:pos="9072"/>
        <w:tab w:val="left" w:pos="1400"/>
        <w:tab w:val="left" w:pos="7020"/>
      </w:tabs>
      <w:kinsoku w:val="0"/>
      <w:overflowPunct w:val="0"/>
      <w:autoSpaceDE w:val="0"/>
      <w:autoSpaceDN w:val="0"/>
      <w:adjustRightInd w:val="0"/>
      <w:snapToGrid/>
      <w:spacing w:line="600" w:lineRule="exact"/>
      <w:jc w:val="both"/>
      <w:textAlignment w:val="baseline"/>
    </w:pPr>
    <w:rPr>
      <w:rFonts w:eastAsia="???"/>
      <w:lang w:eastAsia="en-US"/>
    </w:rPr>
  </w:style>
  <w:style w:type="character" w:customStyle="1" w:styleId="Heading6Char">
    <w:name w:val="Heading 6 Char"/>
    <w:basedOn w:val="DefaultParagraphFont"/>
    <w:link w:val="Heading6"/>
    <w:uiPriority w:val="9"/>
    <w:semiHidden/>
    <w:rsid w:val="002901BF"/>
    <w:rPr>
      <w:rFonts w:asciiTheme="majorHAnsi" w:eastAsiaTheme="majorEastAsia" w:hAnsiTheme="majorHAnsi" w:cstheme="majorBidi"/>
      <w:i/>
      <w:iCs/>
      <w:color w:val="243F60" w:themeColor="accent1" w:themeShade="7F"/>
      <w:sz w:val="28"/>
      <w:szCs w:val="28"/>
    </w:rPr>
  </w:style>
  <w:style w:type="paragraph" w:styleId="ListParagraph">
    <w:name w:val="List Paragraph"/>
    <w:basedOn w:val="Normal"/>
    <w:uiPriority w:val="34"/>
    <w:qFormat/>
    <w:rsid w:val="002901BF"/>
    <w:pPr>
      <w:tabs>
        <w:tab w:val="clear" w:pos="1440"/>
        <w:tab w:val="clear" w:pos="4320"/>
        <w:tab w:val="clear" w:pos="9072"/>
      </w:tabs>
      <w:snapToGrid/>
      <w:ind w:left="720"/>
    </w:pPr>
    <w:rPr>
      <w:rFonts w:ascii="Courier New" w:hAnsi="Courier New"/>
      <w:b/>
      <w:sz w:val="24"/>
      <w:szCs w:val="20"/>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AC1CD-5D73-43C7-92E4-E9D0545F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Fung Sze Nei Shirley</dc:creator>
  <cp:lastModifiedBy>Judiciary</cp:lastModifiedBy>
  <cp:revision>10</cp:revision>
  <cp:lastPrinted>2002-08-29T06:56:00Z</cp:lastPrinted>
  <dcterms:created xsi:type="dcterms:W3CDTF">2014-08-08T03:09:00Z</dcterms:created>
  <dcterms:modified xsi:type="dcterms:W3CDTF">2014-08-14T09:48:00Z</dcterms:modified>
</cp:coreProperties>
</file>