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4A" w:rsidRPr="003304EA" w:rsidRDefault="00D0454A" w:rsidP="00D0454A">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821EEB">
        <w:rPr>
          <w:rFonts w:ascii="Times New Roman" w:eastAsia="PMingLiU" w:hAnsi="Times New Roman"/>
          <w:b w:val="0"/>
          <w:kern w:val="0"/>
          <w:szCs w:val="28"/>
          <w:lang w:eastAsia="zh-TW"/>
        </w:rPr>
        <w:t>3109/2020</w:t>
      </w:r>
    </w:p>
    <w:p w:rsidR="00D0454A" w:rsidRPr="001F4EAE" w:rsidRDefault="004F22DF" w:rsidP="00D0454A">
      <w:pPr>
        <w:jc w:val="right"/>
        <w:rPr>
          <w:lang w:val="en-GB" w:eastAsia="zh-TW"/>
        </w:rPr>
      </w:pPr>
      <w:sdt>
        <w:sdtPr>
          <w:rPr>
            <w:rStyle w:val="PlaceholderText"/>
            <w:color w:val="auto"/>
          </w:rPr>
          <w:alias w:val="neutral citation number"/>
          <w:tag w:val="neutral citation number"/>
          <w:id w:val="210003420"/>
          <w:placeholder>
            <w:docPart w:val="633AD80039F944C8B6AB8FF1F398BE7B"/>
          </w:placeholder>
          <w:text/>
        </w:sdtPr>
        <w:sdtEndPr>
          <w:rPr>
            <w:rStyle w:val="PlaceholderText"/>
          </w:rPr>
        </w:sdtEndPr>
        <w:sdtContent>
          <w:r w:rsidR="001F4EAE" w:rsidRPr="001F4EAE">
            <w:rPr>
              <w:rStyle w:val="PlaceholderText"/>
              <w:color w:val="auto"/>
            </w:rPr>
            <w:t>[2021] HKDC 36</w:t>
          </w:r>
        </w:sdtContent>
      </w:sdt>
    </w:p>
    <w:p w:rsidR="00D0454A" w:rsidRPr="003304EA" w:rsidRDefault="00D0454A" w:rsidP="00D0454A">
      <w:pPr>
        <w:spacing w:line="360" w:lineRule="auto"/>
        <w:rPr>
          <w:rFonts w:eastAsia="PMingLiU"/>
          <w:szCs w:val="28"/>
          <w:lang w:val="en-GB" w:eastAsia="zh-TW"/>
        </w:rPr>
      </w:pPr>
    </w:p>
    <w:p w:rsidR="00D0454A" w:rsidRPr="003304EA" w:rsidRDefault="00D0454A" w:rsidP="00D0454A">
      <w:pPr>
        <w:pStyle w:val="normal3"/>
        <w:tabs>
          <w:tab w:val="clear" w:pos="4320"/>
          <w:tab w:val="clear" w:pos="4500"/>
          <w:tab w:val="clear" w:pos="9000"/>
          <w:tab w:val="clear" w:pos="9072"/>
        </w:tabs>
        <w:overflowPunct/>
        <w:autoSpaceDE/>
        <w:autoSpaceDN/>
        <w:rPr>
          <w:rFonts w:eastAsia="PMingLiU"/>
          <w:szCs w:val="28"/>
          <w:lang w:val="en-US" w:eastAsia="zh-TW"/>
        </w:rPr>
        <w:sectPr w:rsidR="00D0454A"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D0454A" w:rsidRPr="001F4EAE" w:rsidRDefault="00D0454A" w:rsidP="001F4EAE">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PERSONAL INJURIES ACTION NO</w:t>
      </w:r>
      <w:r w:rsidR="00821EEB">
        <w:rPr>
          <w:rFonts w:ascii="Times New Roman" w:hAnsi="Times New Roman"/>
          <w:b w:val="0"/>
          <w:kern w:val="0"/>
          <w:szCs w:val="28"/>
          <w:lang w:val="en-US"/>
        </w:rPr>
        <w:t>.</w:t>
      </w:r>
      <w:r>
        <w:rPr>
          <w:rFonts w:ascii="Times New Roman" w:hAnsi="Times New Roman"/>
          <w:b w:val="0"/>
          <w:kern w:val="0"/>
          <w:szCs w:val="28"/>
          <w:lang w:val="en-US"/>
        </w:rPr>
        <w:t xml:space="preserve"> </w:t>
      </w:r>
      <w:r w:rsidR="00821EEB">
        <w:rPr>
          <w:rFonts w:ascii="Times New Roman" w:hAnsi="Times New Roman"/>
          <w:b w:val="0"/>
          <w:kern w:val="0"/>
          <w:szCs w:val="28"/>
          <w:lang w:val="en-US"/>
        </w:rPr>
        <w:t>3109 OF 2020</w:t>
      </w:r>
    </w:p>
    <w:p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0454A" w:rsidRPr="006E39C1" w:rsidRDefault="00D0454A" w:rsidP="00D0454A">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D0454A" w:rsidRPr="006E39C1" w:rsidRDefault="00D0454A" w:rsidP="00D0454A">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821EEB">
        <w:rPr>
          <w:bCs/>
          <w:szCs w:val="28"/>
        </w:rPr>
        <w:t xml:space="preserve">LAU SHING FAI </w:t>
      </w:r>
      <w:proofErr w:type="gramStart"/>
      <w:r w:rsidR="00821EEB">
        <w:rPr>
          <w:bCs/>
          <w:szCs w:val="28"/>
        </w:rPr>
        <w:t>REX</w:t>
      </w:r>
      <w:r w:rsidRPr="00DD10CE">
        <w:rPr>
          <w:bCs/>
          <w:szCs w:val="28"/>
        </w:rPr>
        <w:t xml:space="preserve">  </w:t>
      </w:r>
      <w:r w:rsidRPr="006E39C1">
        <w:rPr>
          <w:bCs/>
          <w:szCs w:val="28"/>
          <w:lang w:val="en-GB"/>
        </w:rPr>
        <w:tab/>
      </w:r>
      <w:proofErr w:type="gramEnd"/>
      <w:r>
        <w:rPr>
          <w:bCs/>
          <w:szCs w:val="28"/>
          <w:lang w:val="en-GB"/>
        </w:rPr>
        <w:t>Plaintiff</w:t>
      </w:r>
    </w:p>
    <w:p w:rsidR="00D0454A" w:rsidRPr="00265723" w:rsidRDefault="00D0454A" w:rsidP="00D0454A">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D0454A" w:rsidRDefault="00D0454A" w:rsidP="00D0454A">
      <w:pPr>
        <w:tabs>
          <w:tab w:val="clear" w:pos="1440"/>
          <w:tab w:val="clear" w:pos="4320"/>
          <w:tab w:val="clear" w:pos="9072"/>
          <w:tab w:val="left" w:pos="1350"/>
          <w:tab w:val="right" w:pos="8280"/>
        </w:tabs>
        <w:spacing w:line="360" w:lineRule="auto"/>
        <w:rPr>
          <w:bCs/>
          <w:szCs w:val="28"/>
          <w:lang w:val="en-GB"/>
        </w:rPr>
      </w:pPr>
      <w:r>
        <w:rPr>
          <w:bCs/>
          <w:szCs w:val="28"/>
        </w:rPr>
        <w:tab/>
        <w:t xml:space="preserve">                         </w:t>
      </w:r>
      <w:r w:rsidR="00D87F8B">
        <w:rPr>
          <w:bCs/>
          <w:szCs w:val="28"/>
        </w:rPr>
        <w:t xml:space="preserve">LAU WING </w:t>
      </w:r>
      <w:proofErr w:type="gramStart"/>
      <w:r w:rsidR="00D87F8B">
        <w:rPr>
          <w:bCs/>
          <w:szCs w:val="28"/>
        </w:rPr>
        <w:t>KA</w:t>
      </w:r>
      <w:r w:rsidRPr="00DD10CE">
        <w:rPr>
          <w:bCs/>
          <w:szCs w:val="28"/>
        </w:rPr>
        <w:t xml:space="preserve">  </w:t>
      </w:r>
      <w:r w:rsidRPr="006E39C1">
        <w:rPr>
          <w:bCs/>
          <w:szCs w:val="28"/>
          <w:lang w:val="en-GB"/>
        </w:rPr>
        <w:tab/>
      </w:r>
      <w:proofErr w:type="gramEnd"/>
      <w:r>
        <w:rPr>
          <w:bCs/>
          <w:szCs w:val="28"/>
          <w:lang w:val="en-GB"/>
        </w:rPr>
        <w:t>Defendant</w:t>
      </w:r>
    </w:p>
    <w:p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A0EE0" w:rsidRDefault="00DA0EE0" w:rsidP="007B1D44">
      <w:pPr>
        <w:pStyle w:val="normal3"/>
        <w:tabs>
          <w:tab w:val="clear" w:pos="4320"/>
          <w:tab w:val="clear" w:pos="4500"/>
          <w:tab w:val="clear" w:pos="9000"/>
          <w:tab w:val="clear" w:pos="9072"/>
        </w:tabs>
        <w:overflowPunct/>
        <w:autoSpaceDE/>
        <w:autoSpaceDN/>
        <w:adjustRightInd w:val="0"/>
        <w:ind w:right="-720"/>
        <w:jc w:val="both"/>
        <w:rPr>
          <w:rFonts w:eastAsia="宋体"/>
          <w:lang w:val="en-US" w:eastAsia="zh-TW"/>
        </w:rPr>
      </w:pPr>
    </w:p>
    <w:p w:rsidR="008A1C7A" w:rsidRPr="008A1C7A" w:rsidRDefault="008A1C7A" w:rsidP="007B1D44">
      <w:pPr>
        <w:pStyle w:val="Heading5"/>
        <w:tabs>
          <w:tab w:val="left" w:pos="1440"/>
        </w:tabs>
        <w:spacing w:line="360" w:lineRule="auto"/>
        <w:ind w:right="-720"/>
        <w:jc w:val="both"/>
        <w:rPr>
          <w:rFonts w:ascii="Times New Roman" w:hAnsi="Times New Roman"/>
          <w:b w:val="0"/>
          <w:sz w:val="28"/>
          <w:szCs w:val="28"/>
        </w:rPr>
      </w:pPr>
      <w:r w:rsidRPr="008A1C7A">
        <w:rPr>
          <w:rFonts w:ascii="Times New Roman" w:hAnsi="Times New Roman"/>
          <w:b w:val="0"/>
          <w:sz w:val="28"/>
          <w:szCs w:val="28"/>
        </w:rPr>
        <w:t>Before:  His Honour Judge Andrew Li in Chambers (Open to public)</w:t>
      </w:r>
    </w:p>
    <w:p w:rsidR="008A1C7A" w:rsidRPr="008A1C7A" w:rsidRDefault="008D24AD" w:rsidP="007B1D44">
      <w:pPr>
        <w:spacing w:line="360" w:lineRule="auto"/>
        <w:ind w:right="-720"/>
        <w:rPr>
          <w:bCs/>
          <w:szCs w:val="28"/>
          <w:lang w:val="en-GB"/>
        </w:rPr>
      </w:pPr>
      <w:r>
        <w:rPr>
          <w:bCs/>
          <w:szCs w:val="28"/>
          <w:lang w:val="en-GB"/>
        </w:rPr>
        <w:t xml:space="preserve">Date of Hearing:  </w:t>
      </w:r>
      <w:r w:rsidR="00D87F8B">
        <w:rPr>
          <w:bCs/>
          <w:szCs w:val="28"/>
          <w:lang w:val="en-GB"/>
        </w:rPr>
        <w:t>12 October</w:t>
      </w:r>
      <w:r w:rsidR="009464D0">
        <w:rPr>
          <w:bCs/>
          <w:szCs w:val="28"/>
          <w:lang w:val="en-GB"/>
        </w:rPr>
        <w:t xml:space="preserve"> 2020</w:t>
      </w:r>
    </w:p>
    <w:p w:rsidR="00A0449D" w:rsidRDefault="00435CF0" w:rsidP="007B1D44">
      <w:pPr>
        <w:spacing w:line="360" w:lineRule="auto"/>
        <w:ind w:right="-720"/>
        <w:rPr>
          <w:bCs/>
          <w:szCs w:val="28"/>
          <w:lang w:val="en-GB"/>
        </w:rPr>
      </w:pPr>
      <w:r>
        <w:rPr>
          <w:bCs/>
          <w:szCs w:val="28"/>
          <w:lang w:val="en-GB"/>
        </w:rPr>
        <w:t xml:space="preserve">Date of Decision:  </w:t>
      </w:r>
      <w:r w:rsidR="00D87F8B">
        <w:rPr>
          <w:bCs/>
          <w:szCs w:val="28"/>
          <w:lang w:val="en-GB"/>
        </w:rPr>
        <w:t>12 October</w:t>
      </w:r>
      <w:r w:rsidR="009464D0">
        <w:rPr>
          <w:bCs/>
          <w:szCs w:val="28"/>
          <w:lang w:val="en-GB"/>
        </w:rPr>
        <w:t xml:space="preserve"> 2020</w:t>
      </w:r>
    </w:p>
    <w:p w:rsidR="008A1C7A" w:rsidRPr="008A1C7A" w:rsidRDefault="00A0449D" w:rsidP="007B1D44">
      <w:pPr>
        <w:spacing w:line="360" w:lineRule="auto"/>
        <w:ind w:right="-720"/>
        <w:rPr>
          <w:bCs/>
          <w:szCs w:val="28"/>
          <w:lang w:val="en-GB"/>
        </w:rPr>
      </w:pPr>
      <w:r>
        <w:rPr>
          <w:bCs/>
          <w:szCs w:val="28"/>
          <w:lang w:val="en-GB"/>
        </w:rPr>
        <w:t>Writte</w:t>
      </w:r>
      <w:r w:rsidR="003D6FE3">
        <w:rPr>
          <w:bCs/>
          <w:szCs w:val="28"/>
          <w:lang w:val="en-GB"/>
        </w:rPr>
        <w:t>n submission</w:t>
      </w:r>
      <w:r w:rsidR="00FF7BD5">
        <w:rPr>
          <w:bCs/>
          <w:szCs w:val="28"/>
          <w:lang w:val="en-GB"/>
        </w:rPr>
        <w:t xml:space="preserve"> on costs: 27 October 2020 &amp; 10 November 2020 by plaintiff and 3 November 2020 </w:t>
      </w:r>
      <w:r w:rsidR="007E61D5">
        <w:rPr>
          <w:bCs/>
          <w:szCs w:val="28"/>
          <w:lang w:val="en-GB"/>
        </w:rPr>
        <w:t>by d</w:t>
      </w:r>
      <w:r w:rsidR="003D6FE3">
        <w:rPr>
          <w:bCs/>
          <w:szCs w:val="28"/>
          <w:lang w:val="en-GB"/>
        </w:rPr>
        <w:t>efen</w:t>
      </w:r>
      <w:r w:rsidR="00FF7BD5">
        <w:rPr>
          <w:bCs/>
          <w:szCs w:val="28"/>
          <w:lang w:val="en-GB"/>
        </w:rPr>
        <w:t>dant</w:t>
      </w:r>
    </w:p>
    <w:p w:rsidR="008A1C7A" w:rsidRPr="008A1C7A" w:rsidRDefault="008A1C7A" w:rsidP="007B1D44">
      <w:pPr>
        <w:spacing w:line="360" w:lineRule="auto"/>
        <w:ind w:right="-720"/>
        <w:rPr>
          <w:bCs/>
          <w:szCs w:val="28"/>
          <w:lang w:val="en-GB"/>
        </w:rPr>
      </w:pPr>
      <w:r w:rsidRPr="008A1C7A">
        <w:rPr>
          <w:bCs/>
          <w:szCs w:val="28"/>
          <w:lang w:val="en-GB"/>
        </w:rPr>
        <w:t xml:space="preserve">Date of </w:t>
      </w:r>
      <w:r w:rsidR="009464D0">
        <w:rPr>
          <w:bCs/>
          <w:szCs w:val="28"/>
          <w:lang w:val="en-GB"/>
        </w:rPr>
        <w:t xml:space="preserve">handing down </w:t>
      </w:r>
      <w:r w:rsidRPr="008A1C7A">
        <w:rPr>
          <w:bCs/>
          <w:szCs w:val="28"/>
          <w:lang w:val="en-GB"/>
        </w:rPr>
        <w:t xml:space="preserve">Reasons for Decision: </w:t>
      </w:r>
      <w:r w:rsidR="00FF7BD5">
        <w:rPr>
          <w:bCs/>
          <w:szCs w:val="28"/>
          <w:lang w:val="en-GB"/>
        </w:rPr>
        <w:t xml:space="preserve">11 </w:t>
      </w:r>
      <w:r w:rsidR="00CD5F2D" w:rsidRPr="00FF7BD5">
        <w:rPr>
          <w:bCs/>
          <w:szCs w:val="28"/>
          <w:lang w:val="en-GB"/>
        </w:rPr>
        <w:t>January 2021</w:t>
      </w:r>
    </w:p>
    <w:p w:rsidR="00657E0F" w:rsidRPr="00604CFB" w:rsidRDefault="00657E0F" w:rsidP="007B1D44">
      <w:pPr>
        <w:tabs>
          <w:tab w:val="clear" w:pos="4320"/>
          <w:tab w:val="clear" w:pos="9072"/>
        </w:tabs>
        <w:adjustRightInd w:val="0"/>
        <w:spacing w:line="360" w:lineRule="auto"/>
        <w:ind w:right="-720"/>
        <w:rPr>
          <w:szCs w:val="28"/>
          <w:lang w:val="en-GB"/>
        </w:rPr>
      </w:pPr>
    </w:p>
    <w:p w:rsidR="00657E0F" w:rsidRPr="00A10BC0" w:rsidRDefault="00657E0F" w:rsidP="007B1D44">
      <w:pPr>
        <w:tabs>
          <w:tab w:val="clear" w:pos="4320"/>
          <w:tab w:val="clear" w:pos="9072"/>
          <w:tab w:val="left" w:pos="1620"/>
          <w:tab w:val="right" w:pos="8280"/>
        </w:tabs>
        <w:adjustRightInd w:val="0"/>
        <w:spacing w:line="360" w:lineRule="auto"/>
        <w:ind w:right="-720"/>
        <w:jc w:val="center"/>
        <w:rPr>
          <w:szCs w:val="28"/>
        </w:rPr>
      </w:pPr>
      <w:r w:rsidRPr="00A10BC0">
        <w:rPr>
          <w:rFonts w:hint="eastAsia"/>
          <w:szCs w:val="28"/>
        </w:rPr>
        <w:t>--------------</w:t>
      </w:r>
      <w:r w:rsidR="0073482B" w:rsidRPr="00A10BC0">
        <w:rPr>
          <w:rFonts w:hint="eastAsia"/>
          <w:szCs w:val="28"/>
        </w:rPr>
        <w:t>---</w:t>
      </w:r>
      <w:r w:rsidRPr="00A10BC0">
        <w:rPr>
          <w:rFonts w:hint="eastAsia"/>
          <w:szCs w:val="28"/>
        </w:rPr>
        <w:t>------</w:t>
      </w:r>
      <w:r w:rsidR="008A1C7A">
        <w:rPr>
          <w:szCs w:val="28"/>
        </w:rPr>
        <w:t>----------------</w:t>
      </w:r>
    </w:p>
    <w:p w:rsidR="00657E0F" w:rsidRPr="00A10BC0" w:rsidRDefault="008A1C7A" w:rsidP="007B1D44">
      <w:pPr>
        <w:tabs>
          <w:tab w:val="clear" w:pos="4320"/>
          <w:tab w:val="clear" w:pos="9072"/>
          <w:tab w:val="left" w:pos="1620"/>
          <w:tab w:val="right" w:pos="8280"/>
        </w:tabs>
        <w:adjustRightInd w:val="0"/>
        <w:spacing w:line="360" w:lineRule="auto"/>
        <w:ind w:right="-720"/>
        <w:jc w:val="center"/>
        <w:rPr>
          <w:rFonts w:eastAsia="PMingLiU"/>
          <w:szCs w:val="28"/>
          <w:lang w:eastAsia="zh-TW"/>
        </w:rPr>
      </w:pPr>
      <w:r>
        <w:rPr>
          <w:szCs w:val="28"/>
        </w:rPr>
        <w:t xml:space="preserve">REASONS FOR </w:t>
      </w:r>
      <w:r w:rsidR="00B9096E">
        <w:rPr>
          <w:rFonts w:hint="eastAsia"/>
          <w:szCs w:val="28"/>
        </w:rPr>
        <w:t>DECISION</w:t>
      </w:r>
    </w:p>
    <w:p w:rsidR="00657E0F" w:rsidRPr="00A10BC0" w:rsidRDefault="00657E0F" w:rsidP="007B1D44">
      <w:pPr>
        <w:tabs>
          <w:tab w:val="clear" w:pos="4320"/>
          <w:tab w:val="clear" w:pos="9072"/>
          <w:tab w:val="left" w:pos="1620"/>
          <w:tab w:val="right" w:pos="8280"/>
        </w:tabs>
        <w:adjustRightInd w:val="0"/>
        <w:spacing w:line="360" w:lineRule="auto"/>
        <w:ind w:right="-720"/>
        <w:jc w:val="center"/>
        <w:rPr>
          <w:szCs w:val="28"/>
        </w:rPr>
      </w:pPr>
      <w:r w:rsidRPr="00A10BC0">
        <w:rPr>
          <w:rFonts w:hint="eastAsia"/>
          <w:szCs w:val="28"/>
        </w:rPr>
        <w:t>----------</w:t>
      </w:r>
      <w:r w:rsidR="0073482B" w:rsidRPr="00A10BC0">
        <w:rPr>
          <w:rFonts w:hint="eastAsia"/>
          <w:szCs w:val="28"/>
        </w:rPr>
        <w:t>------------</w:t>
      </w:r>
      <w:r w:rsidR="00B9096E">
        <w:rPr>
          <w:rFonts w:hint="eastAsia"/>
          <w:szCs w:val="28"/>
        </w:rPr>
        <w:t>-</w:t>
      </w:r>
      <w:r w:rsidR="008A1C7A">
        <w:rPr>
          <w:szCs w:val="28"/>
        </w:rPr>
        <w:t>----------------</w:t>
      </w:r>
    </w:p>
    <w:p w:rsidR="00657E0F" w:rsidRDefault="00657E0F" w:rsidP="00BE71B1">
      <w:pPr>
        <w:tabs>
          <w:tab w:val="clear" w:pos="4320"/>
          <w:tab w:val="clear" w:pos="9072"/>
        </w:tabs>
        <w:spacing w:line="360" w:lineRule="auto"/>
        <w:ind w:right="-720"/>
        <w:jc w:val="both"/>
        <w:rPr>
          <w:szCs w:val="28"/>
        </w:rPr>
      </w:pPr>
    </w:p>
    <w:p w:rsidR="00B666CB" w:rsidRPr="00B666CB" w:rsidRDefault="003D6FE3" w:rsidP="00BE71B1">
      <w:pPr>
        <w:tabs>
          <w:tab w:val="clear" w:pos="4320"/>
          <w:tab w:val="clear" w:pos="9072"/>
        </w:tabs>
        <w:spacing w:line="360" w:lineRule="auto"/>
        <w:ind w:right="-720"/>
        <w:jc w:val="both"/>
        <w:rPr>
          <w:bCs/>
          <w:i/>
          <w:szCs w:val="28"/>
        </w:rPr>
      </w:pPr>
      <w:r>
        <w:rPr>
          <w:bCs/>
          <w:i/>
          <w:szCs w:val="28"/>
        </w:rPr>
        <w:t>INTRODUCTION</w:t>
      </w:r>
    </w:p>
    <w:p w:rsidR="00150644" w:rsidRDefault="00150644" w:rsidP="00BE71B1">
      <w:pPr>
        <w:tabs>
          <w:tab w:val="clear" w:pos="4320"/>
          <w:tab w:val="clear" w:pos="9072"/>
        </w:tabs>
        <w:spacing w:line="360" w:lineRule="auto"/>
        <w:ind w:right="-720"/>
        <w:jc w:val="both"/>
        <w:rPr>
          <w:bCs/>
          <w:szCs w:val="28"/>
        </w:rPr>
      </w:pPr>
    </w:p>
    <w:p w:rsidR="00FA3201" w:rsidRDefault="00056F96" w:rsidP="00056F96">
      <w:pPr>
        <w:pStyle w:val="ListParagraph"/>
        <w:numPr>
          <w:ilvl w:val="0"/>
          <w:numId w:val="17"/>
        </w:numPr>
        <w:spacing w:line="360" w:lineRule="auto"/>
        <w:ind w:left="0" w:firstLine="0"/>
        <w:jc w:val="both"/>
      </w:pPr>
      <w:r>
        <w:t xml:space="preserve">By an inter-parte summons dated 8 October 2020 (“the Summons”), the defendant has, on an urgent basis, applied for the vacating </w:t>
      </w:r>
      <w:r>
        <w:lastRenderedPageBreak/>
        <w:t xml:space="preserve">of a </w:t>
      </w:r>
      <w:proofErr w:type="spellStart"/>
      <w:r w:rsidRPr="00A20727">
        <w:rPr>
          <w:i/>
        </w:rPr>
        <w:t>lis</w:t>
      </w:r>
      <w:proofErr w:type="spellEnd"/>
      <w:r w:rsidRPr="00A20727">
        <w:rPr>
          <w:i/>
        </w:rPr>
        <w:t xml:space="preserve"> </w:t>
      </w:r>
      <w:proofErr w:type="spellStart"/>
      <w:r w:rsidRPr="00A20727">
        <w:rPr>
          <w:i/>
        </w:rPr>
        <w:t>pendens</w:t>
      </w:r>
      <w:proofErr w:type="spellEnd"/>
      <w:r>
        <w:t xml:space="preserve"> against the property knows as 1/F including the balcony(</w:t>
      </w:r>
      <w:proofErr w:type="spellStart"/>
      <w:r>
        <w:t>ies</w:t>
      </w:r>
      <w:proofErr w:type="spellEnd"/>
      <w:r>
        <w:t xml:space="preserve">) adjacent thereto Block A of Fu Ting Garden, 208 </w:t>
      </w:r>
      <w:proofErr w:type="spellStart"/>
      <w:r>
        <w:t>Fuk</w:t>
      </w:r>
      <w:proofErr w:type="spellEnd"/>
      <w:r>
        <w:t xml:space="preserve"> </w:t>
      </w:r>
      <w:proofErr w:type="spellStart"/>
      <w:r>
        <w:t>Hing</w:t>
      </w:r>
      <w:proofErr w:type="spellEnd"/>
      <w:r>
        <w:t xml:space="preserve"> Tsuen, S.A. of SS.1 of S.C of Lot No.1162 in DD 123, Yuen Long</w:t>
      </w:r>
      <w:r w:rsidR="00DF7526">
        <w:t>, New Territories (“D’s Property</w:t>
      </w:r>
      <w:r>
        <w:t>”).</w:t>
      </w:r>
    </w:p>
    <w:p w:rsidR="003D6FE3" w:rsidRDefault="003D6FE3" w:rsidP="00FA3201">
      <w:pPr>
        <w:spacing w:line="360" w:lineRule="auto"/>
        <w:jc w:val="both"/>
      </w:pPr>
    </w:p>
    <w:p w:rsidR="00FA3201" w:rsidRDefault="00FA3201" w:rsidP="00FA3201">
      <w:pPr>
        <w:pStyle w:val="ListParagraph"/>
        <w:numPr>
          <w:ilvl w:val="0"/>
          <w:numId w:val="17"/>
        </w:numPr>
        <w:spacing w:line="360" w:lineRule="auto"/>
        <w:ind w:left="0" w:firstLine="0"/>
        <w:jc w:val="both"/>
      </w:pPr>
      <w:r>
        <w:t xml:space="preserve">At the end of the hearing of the Summons before me on 12 October 2020, after hearing submissions on both sides, I made the following </w:t>
      </w:r>
      <w:r w:rsidR="00CD5F2D">
        <w:t>order: -</w:t>
      </w:r>
      <w:r>
        <w:t xml:space="preserve">  </w:t>
      </w:r>
    </w:p>
    <w:p w:rsidR="006711D5" w:rsidRPr="006711D5" w:rsidRDefault="006711D5" w:rsidP="00FA3201">
      <w:pPr>
        <w:spacing w:line="360" w:lineRule="auto"/>
        <w:jc w:val="both"/>
        <w:rPr>
          <w:b/>
        </w:rPr>
      </w:pPr>
    </w:p>
    <w:p w:rsidR="003D6CE7" w:rsidRDefault="006711D5" w:rsidP="00600FC1">
      <w:pPr>
        <w:tabs>
          <w:tab w:val="clear" w:pos="1440"/>
          <w:tab w:val="left" w:pos="2160"/>
          <w:tab w:val="left" w:pos="3645"/>
        </w:tabs>
        <w:ind w:left="2160" w:right="746" w:hanging="720"/>
        <w:jc w:val="both"/>
        <w:rPr>
          <w:sz w:val="24"/>
          <w:szCs w:val="24"/>
        </w:rPr>
      </w:pPr>
      <w:r>
        <w:rPr>
          <w:sz w:val="24"/>
          <w:szCs w:val="24"/>
        </w:rPr>
        <w:t>“</w:t>
      </w:r>
      <w:r w:rsidR="00CD5F2D">
        <w:rPr>
          <w:sz w:val="24"/>
          <w:szCs w:val="24"/>
        </w:rPr>
        <w:t xml:space="preserve">1. </w:t>
      </w:r>
      <w:r w:rsidR="00600FC1">
        <w:rPr>
          <w:sz w:val="24"/>
          <w:szCs w:val="24"/>
        </w:rPr>
        <w:tab/>
      </w:r>
      <w:r w:rsidR="00CD5F2D">
        <w:rPr>
          <w:sz w:val="24"/>
          <w:szCs w:val="24"/>
        </w:rPr>
        <w:t>T</w:t>
      </w:r>
      <w:r w:rsidR="003D6CE7" w:rsidRPr="006711D5">
        <w:rPr>
          <w:sz w:val="24"/>
          <w:szCs w:val="24"/>
        </w:rPr>
        <w:t xml:space="preserve">he registration by Memorial No.20092302540019 of the sealed copy Writ of Summons as a </w:t>
      </w:r>
      <w:proofErr w:type="spellStart"/>
      <w:r w:rsidR="003D6CE7" w:rsidRPr="00557043">
        <w:rPr>
          <w:i/>
          <w:sz w:val="24"/>
          <w:szCs w:val="24"/>
        </w:rPr>
        <w:t>lis</w:t>
      </w:r>
      <w:proofErr w:type="spellEnd"/>
      <w:r w:rsidR="003D6CE7" w:rsidRPr="00557043">
        <w:rPr>
          <w:i/>
          <w:sz w:val="24"/>
          <w:szCs w:val="24"/>
        </w:rPr>
        <w:t xml:space="preserve"> </w:t>
      </w:r>
      <w:proofErr w:type="spellStart"/>
      <w:r w:rsidR="003D6CE7" w:rsidRPr="00557043">
        <w:rPr>
          <w:i/>
          <w:sz w:val="24"/>
          <w:szCs w:val="24"/>
        </w:rPr>
        <w:t>pendens</w:t>
      </w:r>
      <w:proofErr w:type="spellEnd"/>
      <w:r w:rsidR="003D6CE7" w:rsidRPr="006711D5">
        <w:rPr>
          <w:sz w:val="24"/>
          <w:szCs w:val="24"/>
        </w:rPr>
        <w:t xml:space="preserve"> against </w:t>
      </w:r>
      <w:r w:rsidR="00FF7BD5" w:rsidRPr="00FF7BD5">
        <w:rPr>
          <w:sz w:val="24"/>
          <w:szCs w:val="24"/>
        </w:rPr>
        <w:t>1/F including the balcony(</w:t>
      </w:r>
      <w:proofErr w:type="spellStart"/>
      <w:r w:rsidR="00FF7BD5" w:rsidRPr="00FF7BD5">
        <w:rPr>
          <w:sz w:val="24"/>
          <w:szCs w:val="24"/>
        </w:rPr>
        <w:t>ies</w:t>
      </w:r>
      <w:proofErr w:type="spellEnd"/>
      <w:r w:rsidR="00FF7BD5" w:rsidRPr="00FF7BD5">
        <w:rPr>
          <w:sz w:val="24"/>
          <w:szCs w:val="24"/>
        </w:rPr>
        <w:t xml:space="preserve">) adjacent thereto Block A of Fu Ting Garden, 208 </w:t>
      </w:r>
      <w:proofErr w:type="spellStart"/>
      <w:r w:rsidR="00FF7BD5" w:rsidRPr="00FF7BD5">
        <w:rPr>
          <w:sz w:val="24"/>
          <w:szCs w:val="24"/>
        </w:rPr>
        <w:t>Fuk</w:t>
      </w:r>
      <w:proofErr w:type="spellEnd"/>
      <w:r w:rsidR="00FF7BD5" w:rsidRPr="00FF7BD5">
        <w:rPr>
          <w:sz w:val="24"/>
          <w:szCs w:val="24"/>
        </w:rPr>
        <w:t xml:space="preserve"> </w:t>
      </w:r>
      <w:proofErr w:type="spellStart"/>
      <w:r w:rsidR="00FF7BD5" w:rsidRPr="00FF7BD5">
        <w:rPr>
          <w:sz w:val="24"/>
          <w:szCs w:val="24"/>
        </w:rPr>
        <w:t>Hing</w:t>
      </w:r>
      <w:proofErr w:type="spellEnd"/>
      <w:r w:rsidR="00FF7BD5" w:rsidRPr="00FF7BD5">
        <w:rPr>
          <w:sz w:val="24"/>
          <w:szCs w:val="24"/>
        </w:rPr>
        <w:t xml:space="preserve"> Tsuen, S.A. of SS.1 of S.C of Lot No.1162 in DD 123, Yuen Long </w:t>
      </w:r>
      <w:r w:rsidR="003D6CE7" w:rsidRPr="006711D5">
        <w:rPr>
          <w:sz w:val="24"/>
          <w:szCs w:val="24"/>
        </w:rPr>
        <w:t>be vacated forthwith;</w:t>
      </w:r>
    </w:p>
    <w:p w:rsidR="00600FC1" w:rsidRPr="006711D5" w:rsidRDefault="00600FC1" w:rsidP="00600FC1">
      <w:pPr>
        <w:tabs>
          <w:tab w:val="clear" w:pos="1440"/>
          <w:tab w:val="left" w:pos="2160"/>
          <w:tab w:val="left" w:pos="3645"/>
        </w:tabs>
        <w:ind w:left="2160" w:right="746" w:hanging="720"/>
        <w:jc w:val="both"/>
        <w:rPr>
          <w:sz w:val="24"/>
          <w:szCs w:val="24"/>
        </w:rPr>
      </w:pPr>
    </w:p>
    <w:p w:rsidR="003D6CE7" w:rsidRDefault="00CD5F2D" w:rsidP="00600FC1">
      <w:pPr>
        <w:tabs>
          <w:tab w:val="clear" w:pos="1440"/>
          <w:tab w:val="left" w:pos="2160"/>
          <w:tab w:val="left" w:pos="3645"/>
        </w:tabs>
        <w:ind w:left="2160" w:right="746" w:hanging="720"/>
        <w:jc w:val="both"/>
        <w:rPr>
          <w:sz w:val="24"/>
          <w:szCs w:val="24"/>
        </w:rPr>
      </w:pPr>
      <w:r>
        <w:rPr>
          <w:sz w:val="24"/>
          <w:szCs w:val="24"/>
        </w:rPr>
        <w:t xml:space="preserve">2. </w:t>
      </w:r>
      <w:r w:rsidR="00600FC1">
        <w:rPr>
          <w:sz w:val="24"/>
          <w:szCs w:val="24"/>
        </w:rPr>
        <w:tab/>
      </w:r>
      <w:r>
        <w:rPr>
          <w:sz w:val="24"/>
          <w:szCs w:val="24"/>
        </w:rPr>
        <w:t>T</w:t>
      </w:r>
      <w:r w:rsidR="003D6CE7" w:rsidRPr="006711D5">
        <w:rPr>
          <w:sz w:val="24"/>
          <w:szCs w:val="24"/>
        </w:rPr>
        <w:t>ime for service of the Summons be abridged due to the urgent nature of the application;</w:t>
      </w:r>
    </w:p>
    <w:p w:rsidR="00600FC1" w:rsidRPr="006711D5" w:rsidRDefault="00600FC1" w:rsidP="00600FC1">
      <w:pPr>
        <w:tabs>
          <w:tab w:val="clear" w:pos="1440"/>
          <w:tab w:val="left" w:pos="2160"/>
          <w:tab w:val="left" w:pos="3645"/>
        </w:tabs>
        <w:ind w:left="2160" w:right="746" w:hanging="720"/>
        <w:jc w:val="both"/>
        <w:rPr>
          <w:sz w:val="24"/>
          <w:szCs w:val="24"/>
        </w:rPr>
      </w:pPr>
    </w:p>
    <w:p w:rsidR="003D6CE7" w:rsidRDefault="00FF7BD5" w:rsidP="00600FC1">
      <w:pPr>
        <w:tabs>
          <w:tab w:val="clear" w:pos="1440"/>
          <w:tab w:val="left" w:pos="2160"/>
          <w:tab w:val="left" w:pos="3645"/>
        </w:tabs>
        <w:ind w:left="2160" w:right="746" w:hanging="720"/>
        <w:jc w:val="both"/>
        <w:rPr>
          <w:sz w:val="24"/>
          <w:szCs w:val="24"/>
        </w:rPr>
      </w:pPr>
      <w:r>
        <w:rPr>
          <w:sz w:val="24"/>
          <w:szCs w:val="24"/>
        </w:rPr>
        <w:t xml:space="preserve">3. </w:t>
      </w:r>
      <w:r w:rsidR="00600FC1">
        <w:rPr>
          <w:sz w:val="24"/>
          <w:szCs w:val="24"/>
        </w:rPr>
        <w:tab/>
      </w:r>
      <w:r>
        <w:rPr>
          <w:sz w:val="24"/>
          <w:szCs w:val="24"/>
        </w:rPr>
        <w:t>T</w:t>
      </w:r>
      <w:r w:rsidR="007E61D5">
        <w:rPr>
          <w:sz w:val="24"/>
          <w:szCs w:val="24"/>
        </w:rPr>
        <w:t xml:space="preserve">he handling </w:t>
      </w:r>
      <w:r>
        <w:rPr>
          <w:sz w:val="24"/>
          <w:szCs w:val="24"/>
        </w:rPr>
        <w:t>Solicitors for the P</w:t>
      </w:r>
      <w:r w:rsidR="003D6CE7" w:rsidRPr="006711D5">
        <w:rPr>
          <w:sz w:val="24"/>
          <w:szCs w:val="24"/>
        </w:rPr>
        <w:t xml:space="preserve">laintiff, namely, the principal of Messrs. WT Law </w:t>
      </w:r>
      <w:r>
        <w:rPr>
          <w:sz w:val="24"/>
          <w:szCs w:val="24"/>
        </w:rPr>
        <w:t xml:space="preserve">Offices, to explain by way of </w:t>
      </w:r>
      <w:r w:rsidR="003D6CE7" w:rsidRPr="006711D5">
        <w:rPr>
          <w:sz w:val="24"/>
          <w:szCs w:val="24"/>
        </w:rPr>
        <w:t>affidavit/affirmation to be filed within 14 days as to: -</w:t>
      </w:r>
    </w:p>
    <w:p w:rsidR="00600FC1" w:rsidRPr="006711D5" w:rsidRDefault="00600FC1" w:rsidP="00600FC1">
      <w:pPr>
        <w:tabs>
          <w:tab w:val="clear" w:pos="1440"/>
          <w:tab w:val="left" w:pos="2160"/>
          <w:tab w:val="left" w:pos="3645"/>
        </w:tabs>
        <w:ind w:left="2160" w:right="746" w:hanging="720"/>
        <w:jc w:val="both"/>
        <w:rPr>
          <w:sz w:val="24"/>
          <w:szCs w:val="24"/>
        </w:rPr>
      </w:pPr>
    </w:p>
    <w:p w:rsidR="003D6CE7" w:rsidRPr="00600FC1" w:rsidRDefault="003D6CE7" w:rsidP="00600FC1">
      <w:pPr>
        <w:pStyle w:val="ListParagraph"/>
        <w:numPr>
          <w:ilvl w:val="0"/>
          <w:numId w:val="19"/>
        </w:numPr>
        <w:tabs>
          <w:tab w:val="clear" w:pos="1440"/>
          <w:tab w:val="left" w:pos="2880"/>
          <w:tab w:val="left" w:pos="3645"/>
        </w:tabs>
        <w:ind w:right="746"/>
        <w:jc w:val="both"/>
        <w:rPr>
          <w:sz w:val="24"/>
          <w:szCs w:val="24"/>
        </w:rPr>
      </w:pPr>
      <w:r w:rsidRPr="00600FC1">
        <w:rPr>
          <w:sz w:val="24"/>
          <w:szCs w:val="24"/>
        </w:rPr>
        <w:t>what are the legal basis of wh</w:t>
      </w:r>
      <w:r w:rsidR="00FF7BD5" w:rsidRPr="00600FC1">
        <w:rPr>
          <w:sz w:val="24"/>
          <w:szCs w:val="24"/>
        </w:rPr>
        <w:t>ich they saw fit to advise the P</w:t>
      </w:r>
      <w:r w:rsidRPr="00600FC1">
        <w:rPr>
          <w:sz w:val="24"/>
          <w:szCs w:val="24"/>
        </w:rPr>
        <w:t xml:space="preserve">laintiff to register the </w:t>
      </w:r>
      <w:r w:rsidR="00FF7BD5" w:rsidRPr="00600FC1">
        <w:rPr>
          <w:sz w:val="24"/>
          <w:szCs w:val="24"/>
        </w:rPr>
        <w:t>W</w:t>
      </w:r>
      <w:r w:rsidRPr="00600FC1">
        <w:rPr>
          <w:sz w:val="24"/>
          <w:szCs w:val="24"/>
        </w:rPr>
        <w:t>rit</w:t>
      </w:r>
      <w:r w:rsidR="00FF7BD5" w:rsidRPr="00600FC1">
        <w:rPr>
          <w:sz w:val="24"/>
          <w:szCs w:val="24"/>
        </w:rPr>
        <w:t xml:space="preserve"> against the </w:t>
      </w:r>
      <w:r w:rsidRPr="00600FC1">
        <w:rPr>
          <w:sz w:val="24"/>
          <w:szCs w:val="24"/>
        </w:rPr>
        <w:t>Property in the first place;</w:t>
      </w:r>
    </w:p>
    <w:p w:rsidR="00600FC1" w:rsidRPr="00600FC1" w:rsidRDefault="00600FC1" w:rsidP="00600FC1">
      <w:pPr>
        <w:tabs>
          <w:tab w:val="clear" w:pos="1440"/>
          <w:tab w:val="left" w:pos="2880"/>
          <w:tab w:val="left" w:pos="3645"/>
        </w:tabs>
        <w:ind w:right="746"/>
        <w:jc w:val="both"/>
        <w:rPr>
          <w:sz w:val="24"/>
          <w:szCs w:val="24"/>
        </w:rPr>
      </w:pPr>
    </w:p>
    <w:p w:rsidR="003D6CE7" w:rsidRPr="00600FC1" w:rsidRDefault="003D6CE7" w:rsidP="00600FC1">
      <w:pPr>
        <w:pStyle w:val="ListParagraph"/>
        <w:numPr>
          <w:ilvl w:val="0"/>
          <w:numId w:val="19"/>
        </w:numPr>
        <w:tabs>
          <w:tab w:val="clear" w:pos="1440"/>
          <w:tab w:val="left" w:pos="2880"/>
          <w:tab w:val="left" w:pos="3645"/>
        </w:tabs>
        <w:ind w:right="746"/>
        <w:jc w:val="both"/>
        <w:rPr>
          <w:sz w:val="24"/>
          <w:szCs w:val="24"/>
        </w:rPr>
      </w:pPr>
      <w:r w:rsidRPr="00600FC1">
        <w:rPr>
          <w:sz w:val="24"/>
          <w:szCs w:val="24"/>
        </w:rPr>
        <w:t>why in the light of such clear existing authorities, they considered that it was appropriate for them to do so, even if they were instructed by their client to do so;</w:t>
      </w:r>
    </w:p>
    <w:p w:rsidR="00600FC1" w:rsidRPr="00600FC1" w:rsidRDefault="00600FC1" w:rsidP="00600FC1">
      <w:pPr>
        <w:tabs>
          <w:tab w:val="clear" w:pos="1440"/>
          <w:tab w:val="left" w:pos="2880"/>
          <w:tab w:val="left" w:pos="3645"/>
        </w:tabs>
        <w:ind w:right="746"/>
        <w:jc w:val="both"/>
        <w:rPr>
          <w:sz w:val="24"/>
          <w:szCs w:val="24"/>
        </w:rPr>
      </w:pPr>
    </w:p>
    <w:p w:rsidR="003D6CE7" w:rsidRDefault="00FF7BD5" w:rsidP="00600FC1">
      <w:pPr>
        <w:tabs>
          <w:tab w:val="clear" w:pos="1440"/>
          <w:tab w:val="left" w:pos="2880"/>
          <w:tab w:val="left" w:pos="3645"/>
        </w:tabs>
        <w:ind w:left="2880" w:right="746" w:hanging="720"/>
        <w:jc w:val="both"/>
        <w:rPr>
          <w:sz w:val="24"/>
          <w:szCs w:val="24"/>
        </w:rPr>
      </w:pPr>
      <w:r>
        <w:rPr>
          <w:sz w:val="24"/>
          <w:szCs w:val="24"/>
        </w:rPr>
        <w:t xml:space="preserve">(c) </w:t>
      </w:r>
      <w:r w:rsidR="00600FC1">
        <w:rPr>
          <w:sz w:val="24"/>
          <w:szCs w:val="24"/>
        </w:rPr>
        <w:tab/>
      </w:r>
      <w:r>
        <w:rPr>
          <w:sz w:val="24"/>
          <w:szCs w:val="24"/>
        </w:rPr>
        <w:t>show to the C</w:t>
      </w:r>
      <w:r w:rsidR="003D6CE7" w:rsidRPr="006711D5">
        <w:rPr>
          <w:sz w:val="24"/>
          <w:szCs w:val="24"/>
        </w:rPr>
        <w:t>ourt why this matter should not be referred to The Hong Kong Law Society for their investigation for any potentia</w:t>
      </w:r>
      <w:r>
        <w:rPr>
          <w:sz w:val="24"/>
          <w:szCs w:val="24"/>
        </w:rPr>
        <w:t>l breach of professional conduct.</w:t>
      </w:r>
    </w:p>
    <w:p w:rsidR="00600FC1" w:rsidRPr="006711D5" w:rsidRDefault="00600FC1" w:rsidP="00600FC1">
      <w:pPr>
        <w:tabs>
          <w:tab w:val="clear" w:pos="1440"/>
          <w:tab w:val="left" w:pos="2880"/>
          <w:tab w:val="left" w:pos="3645"/>
        </w:tabs>
        <w:ind w:left="2880" w:right="746" w:hanging="720"/>
        <w:jc w:val="both"/>
        <w:rPr>
          <w:sz w:val="24"/>
          <w:szCs w:val="24"/>
        </w:rPr>
      </w:pPr>
    </w:p>
    <w:p w:rsidR="003D6CE7" w:rsidRDefault="00CD5F2D" w:rsidP="00600FC1">
      <w:pPr>
        <w:tabs>
          <w:tab w:val="clear" w:pos="1440"/>
          <w:tab w:val="left" w:pos="2160"/>
          <w:tab w:val="left" w:pos="3645"/>
        </w:tabs>
        <w:ind w:left="2160" w:right="746" w:hanging="720"/>
        <w:jc w:val="both"/>
        <w:rPr>
          <w:sz w:val="24"/>
          <w:szCs w:val="24"/>
        </w:rPr>
      </w:pPr>
      <w:r>
        <w:rPr>
          <w:sz w:val="24"/>
          <w:szCs w:val="24"/>
        </w:rPr>
        <w:t xml:space="preserve">4. </w:t>
      </w:r>
      <w:r w:rsidR="00600FC1">
        <w:rPr>
          <w:sz w:val="24"/>
          <w:szCs w:val="24"/>
        </w:rPr>
        <w:tab/>
      </w:r>
      <w:r>
        <w:rPr>
          <w:sz w:val="24"/>
          <w:szCs w:val="24"/>
        </w:rPr>
        <w:t>T</w:t>
      </w:r>
      <w:r w:rsidR="007E61D5">
        <w:rPr>
          <w:sz w:val="24"/>
          <w:szCs w:val="24"/>
        </w:rPr>
        <w:t xml:space="preserve">he </w:t>
      </w:r>
      <w:r w:rsidR="00FF7BD5">
        <w:rPr>
          <w:sz w:val="24"/>
          <w:szCs w:val="24"/>
        </w:rPr>
        <w:t>P</w:t>
      </w:r>
      <w:r w:rsidR="003D6CE7" w:rsidRPr="006711D5">
        <w:rPr>
          <w:sz w:val="24"/>
          <w:szCs w:val="24"/>
        </w:rPr>
        <w:t>laintiff</w:t>
      </w:r>
      <w:r w:rsidR="00FF7BD5">
        <w:rPr>
          <w:sz w:val="24"/>
          <w:szCs w:val="24"/>
        </w:rPr>
        <w:t>’s Solicitors</w:t>
      </w:r>
      <w:r w:rsidR="003D6CE7" w:rsidRPr="006711D5">
        <w:rPr>
          <w:sz w:val="24"/>
          <w:szCs w:val="24"/>
        </w:rPr>
        <w:t>, do within 14 days to show cause as to why they should not be personally liable for the i</w:t>
      </w:r>
      <w:r w:rsidR="00FF7BD5">
        <w:rPr>
          <w:sz w:val="24"/>
          <w:szCs w:val="24"/>
        </w:rPr>
        <w:t>ndemnity costs incurred by the D</w:t>
      </w:r>
      <w:r w:rsidR="003D6CE7" w:rsidRPr="006711D5">
        <w:rPr>
          <w:sz w:val="24"/>
          <w:szCs w:val="24"/>
        </w:rPr>
        <w:t>efendant in this action, including the Summons;</w:t>
      </w:r>
    </w:p>
    <w:p w:rsidR="00600FC1" w:rsidRPr="006711D5" w:rsidRDefault="00600FC1" w:rsidP="00600FC1">
      <w:pPr>
        <w:tabs>
          <w:tab w:val="clear" w:pos="1440"/>
          <w:tab w:val="left" w:pos="2160"/>
          <w:tab w:val="left" w:pos="3645"/>
        </w:tabs>
        <w:ind w:left="2160" w:right="746" w:hanging="720"/>
        <w:jc w:val="both"/>
        <w:rPr>
          <w:sz w:val="24"/>
          <w:szCs w:val="24"/>
        </w:rPr>
      </w:pPr>
    </w:p>
    <w:p w:rsidR="003D6CE7" w:rsidRDefault="00CD5F2D" w:rsidP="00600FC1">
      <w:pPr>
        <w:tabs>
          <w:tab w:val="clear" w:pos="1440"/>
          <w:tab w:val="left" w:pos="2160"/>
          <w:tab w:val="left" w:pos="3645"/>
        </w:tabs>
        <w:ind w:left="2160" w:right="746" w:hanging="720"/>
        <w:jc w:val="both"/>
        <w:rPr>
          <w:sz w:val="24"/>
          <w:szCs w:val="24"/>
        </w:rPr>
      </w:pPr>
      <w:r>
        <w:rPr>
          <w:sz w:val="24"/>
          <w:szCs w:val="24"/>
        </w:rPr>
        <w:lastRenderedPageBreak/>
        <w:t>5.</w:t>
      </w:r>
      <w:r w:rsidR="00600FC1">
        <w:rPr>
          <w:sz w:val="24"/>
          <w:szCs w:val="24"/>
        </w:rPr>
        <w:tab/>
      </w:r>
      <w:r>
        <w:rPr>
          <w:sz w:val="24"/>
          <w:szCs w:val="24"/>
        </w:rPr>
        <w:t>T</w:t>
      </w:r>
      <w:r w:rsidR="00FF7BD5">
        <w:rPr>
          <w:sz w:val="24"/>
          <w:szCs w:val="24"/>
        </w:rPr>
        <w:t>he D</w:t>
      </w:r>
      <w:r w:rsidR="003D6CE7" w:rsidRPr="006711D5">
        <w:rPr>
          <w:sz w:val="24"/>
          <w:szCs w:val="24"/>
        </w:rPr>
        <w:t>efendant</w:t>
      </w:r>
      <w:r w:rsidR="00FF7BD5">
        <w:rPr>
          <w:sz w:val="24"/>
          <w:szCs w:val="24"/>
        </w:rPr>
        <w:t>’s Solicitors</w:t>
      </w:r>
      <w:r w:rsidR="003D6CE7" w:rsidRPr="006711D5">
        <w:rPr>
          <w:sz w:val="24"/>
          <w:szCs w:val="24"/>
        </w:rPr>
        <w:t xml:space="preserve">, do within 7 days thereafter </w:t>
      </w:r>
      <w:r w:rsidR="00FF7BD5">
        <w:rPr>
          <w:sz w:val="24"/>
          <w:szCs w:val="24"/>
        </w:rPr>
        <w:t>on paragraph 4 above</w:t>
      </w:r>
      <w:r w:rsidR="003D6CE7" w:rsidRPr="006711D5">
        <w:rPr>
          <w:sz w:val="24"/>
          <w:szCs w:val="24"/>
        </w:rPr>
        <w:t xml:space="preserve"> make written submissions, and to include any without prejudice correspondence on such issues exchanged between the parties before today</w:t>
      </w:r>
      <w:r w:rsidR="00FF7BD5">
        <w:rPr>
          <w:sz w:val="24"/>
          <w:szCs w:val="24"/>
        </w:rPr>
        <w:t>’s hearing</w:t>
      </w:r>
      <w:r w:rsidR="003D6CE7" w:rsidRPr="006711D5">
        <w:rPr>
          <w:sz w:val="24"/>
          <w:szCs w:val="24"/>
        </w:rPr>
        <w:t xml:space="preserve"> as they wish, together with a statement of costs, stating the amount of which they are now claiming on an indemnity basis. Such documents to be </w:t>
      </w:r>
      <w:r w:rsidR="007E5FF0">
        <w:rPr>
          <w:sz w:val="24"/>
          <w:szCs w:val="24"/>
        </w:rPr>
        <w:t xml:space="preserve">lodged with the clerk of this </w:t>
      </w:r>
      <w:r w:rsidR="00600FC1">
        <w:rPr>
          <w:sz w:val="24"/>
          <w:szCs w:val="24"/>
        </w:rPr>
        <w:t>Court with copies to the P</w:t>
      </w:r>
      <w:r w:rsidR="003D6CE7" w:rsidRPr="006711D5">
        <w:rPr>
          <w:sz w:val="24"/>
          <w:szCs w:val="24"/>
        </w:rPr>
        <w:t>laintiff</w:t>
      </w:r>
      <w:r w:rsidR="00600FC1">
        <w:rPr>
          <w:sz w:val="24"/>
          <w:szCs w:val="24"/>
        </w:rPr>
        <w:t>’s Solicitors</w:t>
      </w:r>
      <w:r w:rsidR="003D6CE7" w:rsidRPr="006711D5">
        <w:rPr>
          <w:sz w:val="24"/>
          <w:szCs w:val="24"/>
        </w:rPr>
        <w:t>; and</w:t>
      </w:r>
    </w:p>
    <w:p w:rsidR="00600FC1" w:rsidRPr="006711D5" w:rsidRDefault="00600FC1" w:rsidP="00600FC1">
      <w:pPr>
        <w:tabs>
          <w:tab w:val="clear" w:pos="1440"/>
          <w:tab w:val="left" w:pos="2160"/>
          <w:tab w:val="left" w:pos="3645"/>
        </w:tabs>
        <w:ind w:left="2160" w:right="746" w:hanging="720"/>
        <w:jc w:val="both"/>
        <w:rPr>
          <w:sz w:val="24"/>
          <w:szCs w:val="24"/>
        </w:rPr>
      </w:pPr>
    </w:p>
    <w:p w:rsidR="00FA3201" w:rsidRPr="006711D5" w:rsidRDefault="00CD5F2D" w:rsidP="00600FC1">
      <w:pPr>
        <w:tabs>
          <w:tab w:val="clear" w:pos="1440"/>
          <w:tab w:val="left" w:pos="2160"/>
        </w:tabs>
        <w:ind w:left="2160" w:right="746" w:hanging="720"/>
        <w:jc w:val="both"/>
        <w:rPr>
          <w:sz w:val="24"/>
          <w:szCs w:val="24"/>
        </w:rPr>
      </w:pPr>
      <w:r>
        <w:rPr>
          <w:sz w:val="24"/>
          <w:szCs w:val="24"/>
        </w:rPr>
        <w:t xml:space="preserve">6. </w:t>
      </w:r>
      <w:r w:rsidR="00600FC1">
        <w:rPr>
          <w:sz w:val="24"/>
          <w:szCs w:val="24"/>
        </w:rPr>
        <w:tab/>
      </w:r>
      <w:r>
        <w:rPr>
          <w:sz w:val="24"/>
          <w:szCs w:val="24"/>
        </w:rPr>
        <w:t>T</w:t>
      </w:r>
      <w:r w:rsidR="00600FC1">
        <w:rPr>
          <w:sz w:val="24"/>
          <w:szCs w:val="24"/>
        </w:rPr>
        <w:t>he P</w:t>
      </w:r>
      <w:r w:rsidR="003D6CE7" w:rsidRPr="006711D5">
        <w:rPr>
          <w:sz w:val="24"/>
          <w:szCs w:val="24"/>
        </w:rPr>
        <w:t>laintiff</w:t>
      </w:r>
      <w:r w:rsidR="00600FC1">
        <w:rPr>
          <w:sz w:val="24"/>
          <w:szCs w:val="24"/>
        </w:rPr>
        <w:t>’s Solicitors</w:t>
      </w:r>
      <w:r w:rsidR="003D6CE7" w:rsidRPr="006711D5">
        <w:rPr>
          <w:sz w:val="24"/>
          <w:szCs w:val="24"/>
        </w:rPr>
        <w:t xml:space="preserve">, do within 7 days thereafter lodge a reply submission as well as a list of objections, </w:t>
      </w:r>
      <w:r w:rsidR="007E5FF0">
        <w:rPr>
          <w:sz w:val="24"/>
          <w:szCs w:val="24"/>
        </w:rPr>
        <w:t xml:space="preserve">if any, with </w:t>
      </w:r>
      <w:r w:rsidR="00600FC1">
        <w:rPr>
          <w:sz w:val="24"/>
          <w:szCs w:val="24"/>
        </w:rPr>
        <w:t>the clerk of this Court with copies to the D</w:t>
      </w:r>
      <w:r w:rsidR="003D6CE7" w:rsidRPr="006711D5">
        <w:rPr>
          <w:sz w:val="24"/>
          <w:szCs w:val="24"/>
        </w:rPr>
        <w:t>efendant</w:t>
      </w:r>
      <w:r w:rsidR="00600FC1">
        <w:rPr>
          <w:sz w:val="24"/>
          <w:szCs w:val="24"/>
        </w:rPr>
        <w:t>’s Solicitors</w:t>
      </w:r>
      <w:r w:rsidR="003D6CE7" w:rsidRPr="006711D5">
        <w:rPr>
          <w:sz w:val="24"/>
          <w:szCs w:val="24"/>
        </w:rPr>
        <w:t>.</w:t>
      </w:r>
      <w:r w:rsidR="006711D5">
        <w:rPr>
          <w:sz w:val="24"/>
          <w:szCs w:val="24"/>
        </w:rPr>
        <w:t>”</w:t>
      </w:r>
    </w:p>
    <w:p w:rsidR="00FA3201" w:rsidRDefault="00FA3201" w:rsidP="00094DC9">
      <w:pPr>
        <w:spacing w:line="360" w:lineRule="auto"/>
        <w:jc w:val="both"/>
      </w:pPr>
    </w:p>
    <w:p w:rsidR="003D6FE3" w:rsidRDefault="00FA3201" w:rsidP="00094DC9">
      <w:pPr>
        <w:pStyle w:val="ListParagraph"/>
        <w:numPr>
          <w:ilvl w:val="0"/>
          <w:numId w:val="17"/>
        </w:numPr>
        <w:spacing w:line="360" w:lineRule="auto"/>
        <w:ind w:left="0" w:firstLine="0"/>
        <w:jc w:val="both"/>
      </w:pPr>
      <w:r>
        <w:t>I said I would give the reasons for my decision above in due course.  Here are my reasons.</w:t>
      </w:r>
    </w:p>
    <w:p w:rsidR="003D6FE3" w:rsidRDefault="003D6FE3" w:rsidP="00094DC9">
      <w:pPr>
        <w:tabs>
          <w:tab w:val="clear" w:pos="4320"/>
          <w:tab w:val="clear" w:pos="9072"/>
        </w:tabs>
        <w:spacing w:line="360" w:lineRule="auto"/>
        <w:ind w:right="-720"/>
        <w:jc w:val="both"/>
        <w:rPr>
          <w:szCs w:val="28"/>
        </w:rPr>
      </w:pPr>
    </w:p>
    <w:p w:rsidR="003D6FE3" w:rsidRPr="00B666CB" w:rsidRDefault="003D6FE3" w:rsidP="00094DC9">
      <w:pPr>
        <w:tabs>
          <w:tab w:val="clear" w:pos="4320"/>
          <w:tab w:val="clear" w:pos="9072"/>
        </w:tabs>
        <w:spacing w:line="360" w:lineRule="auto"/>
        <w:ind w:right="-720"/>
        <w:jc w:val="both"/>
        <w:rPr>
          <w:bCs/>
          <w:i/>
          <w:szCs w:val="28"/>
        </w:rPr>
      </w:pPr>
      <w:r>
        <w:rPr>
          <w:bCs/>
          <w:i/>
          <w:szCs w:val="28"/>
        </w:rPr>
        <w:t>BACKGROUND</w:t>
      </w:r>
    </w:p>
    <w:p w:rsidR="00056F96" w:rsidRDefault="00056F96" w:rsidP="00094DC9">
      <w:pPr>
        <w:pStyle w:val="ListParagraph"/>
        <w:spacing w:line="360" w:lineRule="auto"/>
        <w:ind w:left="0"/>
        <w:jc w:val="both"/>
      </w:pPr>
    </w:p>
    <w:p w:rsidR="00056F96" w:rsidRDefault="00056F96" w:rsidP="00094DC9">
      <w:pPr>
        <w:pStyle w:val="ListParagraph"/>
        <w:numPr>
          <w:ilvl w:val="0"/>
          <w:numId w:val="17"/>
        </w:numPr>
        <w:spacing w:line="360" w:lineRule="auto"/>
        <w:ind w:left="0" w:firstLine="0"/>
        <w:jc w:val="both"/>
      </w:pPr>
      <w:r>
        <w:t xml:space="preserve">On 21 September 2020, the plaintiff in this case one </w:t>
      </w:r>
      <w:proofErr w:type="spellStart"/>
      <w:r>
        <w:t>Mr</w:t>
      </w:r>
      <w:proofErr w:type="spellEnd"/>
      <w:r>
        <w:t xml:space="preserve"> Lau </w:t>
      </w:r>
      <w:proofErr w:type="spellStart"/>
      <w:r>
        <w:t>Shing</w:t>
      </w:r>
      <w:proofErr w:type="spellEnd"/>
      <w:r w:rsidR="00CD5F2D">
        <w:t xml:space="preserve"> Fai Rex issued a general indorsement of c</w:t>
      </w:r>
      <w:r>
        <w:t xml:space="preserve">laim in </w:t>
      </w:r>
      <w:r w:rsidR="00CD5F2D">
        <w:t xml:space="preserve">the present </w:t>
      </w:r>
      <w:r>
        <w:t xml:space="preserve">personal injury </w:t>
      </w:r>
      <w:r w:rsidR="00CD5F2D">
        <w:t>proceedings</w:t>
      </w:r>
      <w:r>
        <w:t xml:space="preserve">, alleging that he had “slipped and fell” while walking on </w:t>
      </w:r>
      <w:r w:rsidR="00A70334">
        <w:t>a common</w:t>
      </w:r>
      <w:r>
        <w:t xml:space="preserve"> staircase situated at D’s Property.</w:t>
      </w:r>
    </w:p>
    <w:p w:rsidR="00056F96" w:rsidRDefault="00056F96" w:rsidP="00094DC9">
      <w:pPr>
        <w:pStyle w:val="ListParagraph"/>
        <w:spacing w:line="360" w:lineRule="auto"/>
        <w:ind w:left="0"/>
        <w:jc w:val="both"/>
      </w:pPr>
    </w:p>
    <w:p w:rsidR="00056F96" w:rsidRDefault="00056F96" w:rsidP="00094DC9">
      <w:pPr>
        <w:pStyle w:val="ListParagraph"/>
        <w:numPr>
          <w:ilvl w:val="0"/>
          <w:numId w:val="17"/>
        </w:numPr>
        <w:spacing w:line="360" w:lineRule="auto"/>
        <w:ind w:left="0" w:firstLine="0"/>
        <w:jc w:val="both"/>
      </w:pPr>
      <w:r>
        <w:t xml:space="preserve">There was no statement of claim, no medical reports, no police statements attached or disclosed to the defendant at the time of issuing </w:t>
      </w:r>
      <w:r w:rsidR="00CD5F2D">
        <w:t>the general indorsement of c</w:t>
      </w:r>
      <w:r>
        <w:t>laim.</w:t>
      </w:r>
    </w:p>
    <w:p w:rsidR="00056F96" w:rsidRDefault="00056F96" w:rsidP="00094DC9">
      <w:pPr>
        <w:pStyle w:val="ListParagraph"/>
        <w:spacing w:line="360" w:lineRule="auto"/>
        <w:ind w:left="0"/>
        <w:jc w:val="both"/>
      </w:pPr>
    </w:p>
    <w:p w:rsidR="00056F96" w:rsidRDefault="00056F96" w:rsidP="00094DC9">
      <w:pPr>
        <w:pStyle w:val="ListParagraph"/>
        <w:numPr>
          <w:ilvl w:val="0"/>
          <w:numId w:val="17"/>
        </w:numPr>
        <w:spacing w:line="360" w:lineRule="auto"/>
        <w:ind w:left="0" w:firstLine="0"/>
        <w:jc w:val="both"/>
      </w:pPr>
      <w:r>
        <w:t xml:space="preserve">Then 2 days later, on 23 September 2020, without any notice to the defendant, the plaintiff, </w:t>
      </w:r>
      <w:r w:rsidR="00D26FB2">
        <w:t xml:space="preserve">presumably </w:t>
      </w:r>
      <w:r>
        <w:t xml:space="preserve">on the </w:t>
      </w:r>
      <w:r w:rsidR="00A70334">
        <w:t>advice of his solicitors</w:t>
      </w:r>
      <w:r w:rsidR="00C00226">
        <w:t>, registered the w</w:t>
      </w:r>
      <w:r>
        <w:t xml:space="preserve">rit herein against the title of D’s Property.  </w:t>
      </w:r>
    </w:p>
    <w:p w:rsidR="00056F96" w:rsidRDefault="00056F96" w:rsidP="00094DC9">
      <w:pPr>
        <w:pStyle w:val="ListParagraph"/>
        <w:spacing w:line="360" w:lineRule="auto"/>
        <w:ind w:left="0"/>
        <w:jc w:val="both"/>
      </w:pPr>
    </w:p>
    <w:p w:rsidR="00056F96" w:rsidRDefault="00056F96" w:rsidP="00094DC9">
      <w:pPr>
        <w:pStyle w:val="ListParagraph"/>
        <w:numPr>
          <w:ilvl w:val="0"/>
          <w:numId w:val="17"/>
        </w:numPr>
        <w:spacing w:line="360" w:lineRule="auto"/>
        <w:ind w:left="0" w:firstLine="0"/>
        <w:jc w:val="both"/>
      </w:pPr>
      <w:r>
        <w:t>The def</w:t>
      </w:r>
      <w:r w:rsidR="00D26FB2">
        <w:t>endant only found out about the registration</w:t>
      </w:r>
      <w:r>
        <w:t xml:space="preserve"> from his solicitors, </w:t>
      </w:r>
      <w:proofErr w:type="spellStart"/>
      <w:r w:rsidR="00D26FB2">
        <w:t>ie</w:t>
      </w:r>
      <w:proofErr w:type="spellEnd"/>
      <w:r w:rsidR="00D26FB2">
        <w:t xml:space="preserve"> </w:t>
      </w:r>
      <w:r>
        <w:t xml:space="preserve">the same </w:t>
      </w:r>
      <w:r w:rsidR="00FA3201">
        <w:t xml:space="preserve">firm of </w:t>
      </w:r>
      <w:r>
        <w:t xml:space="preserve">solicitors </w:t>
      </w:r>
      <w:r w:rsidR="00FA3201">
        <w:t xml:space="preserve">who are </w:t>
      </w:r>
      <w:r>
        <w:t>acting for him in this action</w:t>
      </w:r>
      <w:r w:rsidR="00843913">
        <w:t xml:space="preserve"> </w:t>
      </w:r>
      <w:r w:rsidR="00843913">
        <w:lastRenderedPageBreak/>
        <w:t>on 30 September 2020</w:t>
      </w:r>
      <w:r>
        <w:t>, because in the course of investigating</w:t>
      </w:r>
      <w:r w:rsidR="00A70334">
        <w:t xml:space="preserve"> into</w:t>
      </w:r>
      <w:r>
        <w:t xml:space="preserve"> the titles for the convey</w:t>
      </w:r>
      <w:r w:rsidR="009D4E30">
        <w:t>ancing of D’s Property</w:t>
      </w:r>
      <w:r w:rsidR="00A70334">
        <w:t>,</w:t>
      </w:r>
      <w:r w:rsidR="009D4E30">
        <w:t xml:space="preserve"> of</w:t>
      </w:r>
      <w:r w:rsidR="001321E9">
        <w:t xml:space="preserve"> which </w:t>
      </w:r>
      <w:r>
        <w:t>a sales</w:t>
      </w:r>
      <w:r w:rsidR="00600FC1">
        <w:t xml:space="preserve"> and purchase agreement dated 24</w:t>
      </w:r>
      <w:r>
        <w:t xml:space="preserve"> July 2020 had bee</w:t>
      </w:r>
      <w:r w:rsidR="009D4E30">
        <w:t>n signed between the defendant</w:t>
      </w:r>
      <w:r>
        <w:t xml:space="preserve"> as vendor and an unrelate</w:t>
      </w:r>
      <w:r w:rsidR="009D4E30">
        <w:t xml:space="preserve">d third party </w:t>
      </w:r>
      <w:r>
        <w:t xml:space="preserve">as purchaser, </w:t>
      </w:r>
      <w:r w:rsidR="00FA3201">
        <w:t xml:space="preserve">the defendant’s solicitors have incidentally come across the registration.  The </w:t>
      </w:r>
      <w:r>
        <w:t xml:space="preserve">completion </w:t>
      </w:r>
      <w:r w:rsidR="00FA3201">
        <w:t xml:space="preserve">of the transaction was </w:t>
      </w:r>
      <w:r>
        <w:t xml:space="preserve">originally scheduled </w:t>
      </w:r>
      <w:r w:rsidR="00FA3201">
        <w:t xml:space="preserve">to take place </w:t>
      </w:r>
      <w:r w:rsidR="00600FC1">
        <w:t xml:space="preserve">on 12 October 2020, </w:t>
      </w:r>
      <w:proofErr w:type="spellStart"/>
      <w:r w:rsidR="00600FC1">
        <w:t>ie</w:t>
      </w:r>
      <w:proofErr w:type="spellEnd"/>
      <w:r>
        <w:t xml:space="preserve"> date of the hearing of the Summons.</w:t>
      </w:r>
      <w:r w:rsidR="009D4E30">
        <w:t xml:space="preserve"> </w:t>
      </w:r>
      <w:r w:rsidR="00A70334">
        <w:t>However</w:t>
      </w:r>
      <w:r w:rsidR="009D4E30">
        <w:t xml:space="preserve">, </w:t>
      </w:r>
      <w:r w:rsidR="00843913">
        <w:t xml:space="preserve">it </w:t>
      </w:r>
      <w:r w:rsidR="009D4E30">
        <w:t>was postponed to 19 October 2020, with the consent of the purchaser, due to an unrelated cause.</w:t>
      </w:r>
    </w:p>
    <w:p w:rsidR="00056F96" w:rsidRDefault="00056F96" w:rsidP="00094DC9">
      <w:pPr>
        <w:pStyle w:val="ListParagraph"/>
        <w:spacing w:line="360" w:lineRule="auto"/>
        <w:ind w:left="0"/>
        <w:jc w:val="both"/>
      </w:pPr>
    </w:p>
    <w:p w:rsidR="0003767A" w:rsidRPr="00DF7526" w:rsidRDefault="00056F96" w:rsidP="00094DC9">
      <w:pPr>
        <w:pStyle w:val="ListParagraph"/>
        <w:numPr>
          <w:ilvl w:val="0"/>
          <w:numId w:val="17"/>
        </w:numPr>
        <w:spacing w:line="360" w:lineRule="auto"/>
        <w:ind w:left="0" w:firstLine="0"/>
        <w:jc w:val="both"/>
      </w:pPr>
      <w:r>
        <w:t xml:space="preserve">The defendant’s solicitors discovered </w:t>
      </w:r>
      <w:r w:rsidR="003A5AE5">
        <w:t>that the w</w:t>
      </w:r>
      <w:r>
        <w:t>rit herein ha</w:t>
      </w:r>
      <w:r w:rsidR="00A70334">
        <w:t>d</w:t>
      </w:r>
      <w:r>
        <w:t xml:space="preserve"> been lodged for registration on 23 S</w:t>
      </w:r>
      <w:r w:rsidR="00E64931">
        <w:t>eptember 2020 under Memorial no</w:t>
      </w:r>
      <w:r>
        <w:t xml:space="preserve"> 20092302540019 and </w:t>
      </w:r>
      <w:r w:rsidR="00A70334">
        <w:t>approved</w:t>
      </w:r>
      <w:r>
        <w:t xml:space="preserve"> in the “Deeds Pending Registration” section thereof with the remarks of “registration withheld”</w:t>
      </w:r>
      <w:r w:rsidR="00A70334">
        <w:t xml:space="preserve"> at the date of the hearing</w:t>
      </w:r>
      <w:r>
        <w:t>.</w:t>
      </w:r>
    </w:p>
    <w:p w:rsidR="0003767A" w:rsidRPr="0003767A" w:rsidRDefault="0003767A" w:rsidP="00094DC9">
      <w:pPr>
        <w:spacing w:line="360" w:lineRule="auto"/>
        <w:jc w:val="both"/>
        <w:rPr>
          <w:szCs w:val="28"/>
        </w:rPr>
      </w:pPr>
    </w:p>
    <w:p w:rsidR="00AD5336" w:rsidRDefault="00227E7D" w:rsidP="00094DC9">
      <w:pPr>
        <w:pStyle w:val="ListParagraph"/>
        <w:numPr>
          <w:ilvl w:val="0"/>
          <w:numId w:val="17"/>
        </w:numPr>
        <w:spacing w:line="360" w:lineRule="auto"/>
        <w:ind w:left="0" w:firstLine="0"/>
        <w:jc w:val="both"/>
        <w:rPr>
          <w:szCs w:val="28"/>
        </w:rPr>
      </w:pPr>
      <w:r>
        <w:t>T</w:t>
      </w:r>
      <w:r w:rsidR="001219F2">
        <w:t xml:space="preserve">he plaintiff </w:t>
      </w:r>
      <w:r>
        <w:rPr>
          <w:szCs w:val="28"/>
        </w:rPr>
        <w:t>pleaded under</w:t>
      </w:r>
      <w:r w:rsidR="00AB1640" w:rsidRPr="00AB1640">
        <w:rPr>
          <w:szCs w:val="28"/>
        </w:rPr>
        <w:t xml:space="preserve"> </w:t>
      </w:r>
      <w:r w:rsidR="00AB1640" w:rsidRPr="00AB1640">
        <w:rPr>
          <w:color w:val="000000"/>
          <w:szCs w:val="28"/>
        </w:rPr>
        <w:t>§</w:t>
      </w:r>
      <w:r w:rsidR="0056068D">
        <w:rPr>
          <w:color w:val="000000"/>
          <w:szCs w:val="28"/>
        </w:rPr>
        <w:t>§</w:t>
      </w:r>
      <w:r>
        <w:rPr>
          <w:szCs w:val="28"/>
        </w:rPr>
        <w:t xml:space="preserve">2 </w:t>
      </w:r>
      <w:r w:rsidR="0056068D">
        <w:rPr>
          <w:szCs w:val="28"/>
        </w:rPr>
        <w:t xml:space="preserve">&amp; 3 </w:t>
      </w:r>
      <w:r>
        <w:rPr>
          <w:szCs w:val="28"/>
        </w:rPr>
        <w:t>of the indorsement of c</w:t>
      </w:r>
      <w:r w:rsidR="001219F2" w:rsidRPr="00AB1640">
        <w:rPr>
          <w:szCs w:val="28"/>
        </w:rPr>
        <w:t xml:space="preserve">laim that his claim is for damages </w:t>
      </w:r>
      <w:r>
        <w:rPr>
          <w:szCs w:val="28"/>
        </w:rPr>
        <w:t xml:space="preserve">for </w:t>
      </w:r>
      <w:r w:rsidR="008D10DA">
        <w:rPr>
          <w:szCs w:val="28"/>
        </w:rPr>
        <w:t xml:space="preserve">alleged </w:t>
      </w:r>
      <w:r>
        <w:rPr>
          <w:szCs w:val="28"/>
        </w:rPr>
        <w:t>pe</w:t>
      </w:r>
      <w:r w:rsidR="0003767A">
        <w:rPr>
          <w:szCs w:val="28"/>
        </w:rPr>
        <w:t>rso</w:t>
      </w:r>
      <w:r>
        <w:rPr>
          <w:szCs w:val="28"/>
        </w:rPr>
        <w:t>n</w:t>
      </w:r>
      <w:r w:rsidR="0003767A">
        <w:rPr>
          <w:szCs w:val="28"/>
        </w:rPr>
        <w:t>a</w:t>
      </w:r>
      <w:r>
        <w:rPr>
          <w:szCs w:val="28"/>
        </w:rPr>
        <w:t>l injury arising</w:t>
      </w:r>
      <w:r w:rsidR="0056068D">
        <w:rPr>
          <w:szCs w:val="28"/>
        </w:rPr>
        <w:t xml:space="preserve"> out of a “slip and fall” in</w:t>
      </w:r>
      <w:r w:rsidR="0003767A">
        <w:rPr>
          <w:szCs w:val="28"/>
        </w:rPr>
        <w:t>cid</w:t>
      </w:r>
      <w:r>
        <w:rPr>
          <w:szCs w:val="28"/>
        </w:rPr>
        <w:t>e</w:t>
      </w:r>
      <w:r w:rsidR="0003767A">
        <w:rPr>
          <w:szCs w:val="28"/>
        </w:rPr>
        <w:t>n</w:t>
      </w:r>
      <w:r>
        <w:rPr>
          <w:szCs w:val="28"/>
        </w:rPr>
        <w:t xml:space="preserve">t allegedly happened </w:t>
      </w:r>
      <w:r w:rsidR="000747AF">
        <w:rPr>
          <w:szCs w:val="28"/>
        </w:rPr>
        <w:t xml:space="preserve">on 18 May 2020 at </w:t>
      </w:r>
      <w:r w:rsidR="00E918CF">
        <w:rPr>
          <w:szCs w:val="28"/>
        </w:rPr>
        <w:t xml:space="preserve">around 11:00 pm </w:t>
      </w:r>
      <w:r>
        <w:rPr>
          <w:szCs w:val="28"/>
        </w:rPr>
        <w:t xml:space="preserve">at the </w:t>
      </w:r>
      <w:r w:rsidR="0003767A">
        <w:rPr>
          <w:szCs w:val="28"/>
        </w:rPr>
        <w:t xml:space="preserve">staircase of </w:t>
      </w:r>
      <w:r w:rsidR="00DF7526">
        <w:rPr>
          <w:szCs w:val="28"/>
        </w:rPr>
        <w:t xml:space="preserve">D’s Property </w:t>
      </w:r>
      <w:r w:rsidR="0056068D">
        <w:rPr>
          <w:szCs w:val="28"/>
        </w:rPr>
        <w:t>when he “suddenly slipped and fell down as the surface of the steps of the staircase was not properly and securely covered with protection boards.”</w:t>
      </w:r>
      <w:r w:rsidR="008D10DA">
        <w:rPr>
          <w:szCs w:val="28"/>
        </w:rPr>
        <w:t xml:space="preserve">  The plaintiff was and is the owner / occupier of the 2</w:t>
      </w:r>
      <w:r w:rsidR="008D10DA" w:rsidRPr="008D10DA">
        <w:rPr>
          <w:szCs w:val="28"/>
          <w:vertAlign w:val="superscript"/>
        </w:rPr>
        <w:t>nd</w:t>
      </w:r>
      <w:r w:rsidR="008D10DA">
        <w:rPr>
          <w:szCs w:val="28"/>
        </w:rPr>
        <w:t xml:space="preserve"> floo</w:t>
      </w:r>
      <w:r w:rsidR="00E918CF">
        <w:rPr>
          <w:szCs w:val="28"/>
        </w:rPr>
        <w:t xml:space="preserve">r of the </w:t>
      </w:r>
      <w:r w:rsidR="00DF7526">
        <w:rPr>
          <w:szCs w:val="28"/>
        </w:rPr>
        <w:t xml:space="preserve">same premises which is a village house.  They share the same common staircase. </w:t>
      </w:r>
      <w:r w:rsidR="0056068D">
        <w:rPr>
          <w:szCs w:val="28"/>
        </w:rPr>
        <w:t>The plaintiff was allegedly using the staircase on</w:t>
      </w:r>
      <w:r w:rsidR="00DF7526">
        <w:rPr>
          <w:szCs w:val="28"/>
        </w:rPr>
        <w:t xml:space="preserve"> the</w:t>
      </w:r>
      <w:r w:rsidR="0056068D">
        <w:rPr>
          <w:szCs w:val="28"/>
        </w:rPr>
        <w:t xml:space="preserve"> 1</w:t>
      </w:r>
      <w:r w:rsidR="0056068D" w:rsidRPr="0056068D">
        <w:rPr>
          <w:szCs w:val="28"/>
          <w:vertAlign w:val="superscript"/>
        </w:rPr>
        <w:t>st</w:t>
      </w:r>
      <w:r w:rsidR="0056068D">
        <w:rPr>
          <w:szCs w:val="28"/>
        </w:rPr>
        <w:t xml:space="preserve"> floor</w:t>
      </w:r>
      <w:r w:rsidR="00DF7526">
        <w:rPr>
          <w:szCs w:val="28"/>
        </w:rPr>
        <w:t xml:space="preserve"> when he was returning to his own premises situated on the 2</w:t>
      </w:r>
      <w:r w:rsidR="00DF7526" w:rsidRPr="00DF7526">
        <w:rPr>
          <w:szCs w:val="28"/>
          <w:vertAlign w:val="superscript"/>
        </w:rPr>
        <w:t>nd</w:t>
      </w:r>
      <w:r w:rsidR="00DF7526">
        <w:rPr>
          <w:szCs w:val="28"/>
        </w:rPr>
        <w:t xml:space="preserve"> floor</w:t>
      </w:r>
      <w:r w:rsidR="0056068D">
        <w:rPr>
          <w:szCs w:val="28"/>
        </w:rPr>
        <w:t xml:space="preserve">. </w:t>
      </w:r>
    </w:p>
    <w:p w:rsidR="00FA3201" w:rsidRDefault="00FA3201" w:rsidP="00094DC9">
      <w:pPr>
        <w:spacing w:line="360" w:lineRule="auto"/>
        <w:jc w:val="both"/>
      </w:pPr>
    </w:p>
    <w:p w:rsidR="00DB23DF" w:rsidRDefault="00FA3201" w:rsidP="00094DC9">
      <w:pPr>
        <w:pStyle w:val="ListParagraph"/>
        <w:numPr>
          <w:ilvl w:val="0"/>
          <w:numId w:val="17"/>
        </w:numPr>
        <w:spacing w:line="360" w:lineRule="auto"/>
        <w:ind w:left="0" w:firstLine="0"/>
        <w:jc w:val="both"/>
      </w:pPr>
      <w:r>
        <w:t xml:space="preserve">Upon the </w:t>
      </w:r>
      <w:r w:rsidR="00E9518B">
        <w:t>defend</w:t>
      </w:r>
      <w:r w:rsidR="009D4E30">
        <w:t>a</w:t>
      </w:r>
      <w:r w:rsidR="00E9518B">
        <w:t>n</w:t>
      </w:r>
      <w:r w:rsidR="009D4E30">
        <w:t>t</w:t>
      </w:r>
      <w:r w:rsidR="00E9518B">
        <w:t xml:space="preserve"> </w:t>
      </w:r>
      <w:r>
        <w:t xml:space="preserve">discovering </w:t>
      </w:r>
      <w:r w:rsidR="00E9518B">
        <w:t>of the registr</w:t>
      </w:r>
      <w:r w:rsidR="00DB23DF">
        <w:t xml:space="preserve">ation, the defendant immediately </w:t>
      </w:r>
      <w:r>
        <w:t xml:space="preserve">wrote to the </w:t>
      </w:r>
      <w:r w:rsidR="00A70334">
        <w:t>plaintiff</w:t>
      </w:r>
      <w:r>
        <w:t xml:space="preserve"> on 30 September</w:t>
      </w:r>
      <w:r w:rsidR="00DB23DF">
        <w:t xml:space="preserve"> 2020</w:t>
      </w:r>
      <w:r>
        <w:t xml:space="preserve">, </w:t>
      </w:r>
      <w:r w:rsidR="00DB23DF">
        <w:t xml:space="preserve">stating their strong objection and their “firm view” that the same is “plainly not </w:t>
      </w:r>
      <w:r w:rsidR="00DB23DF">
        <w:lastRenderedPageBreak/>
        <w:t xml:space="preserve">registrable as </w:t>
      </w:r>
      <w:proofErr w:type="spellStart"/>
      <w:r w:rsidR="00DB23DF" w:rsidRPr="00DB23DF">
        <w:rPr>
          <w:i/>
        </w:rPr>
        <w:t>lis</w:t>
      </w:r>
      <w:proofErr w:type="spellEnd"/>
      <w:r w:rsidR="00DB23DF" w:rsidRPr="00DB23DF">
        <w:rPr>
          <w:i/>
        </w:rPr>
        <w:t xml:space="preserve"> </w:t>
      </w:r>
      <w:proofErr w:type="spellStart"/>
      <w:r w:rsidR="00DB23DF" w:rsidRPr="00DB23DF">
        <w:rPr>
          <w:i/>
        </w:rPr>
        <w:t>pendens</w:t>
      </w:r>
      <w:proofErr w:type="spellEnd"/>
      <w:r w:rsidR="00843913">
        <w:t>” and asked</w:t>
      </w:r>
      <w:r w:rsidR="00DB23DF">
        <w:t xml:space="preserve"> the defendant to remove and vacate the registration. </w:t>
      </w:r>
      <w:r w:rsidR="005057E1">
        <w:t xml:space="preserve">  They gave a deadline to the plaintiff to do so on or before the close of business on 5 October 2020.</w:t>
      </w:r>
    </w:p>
    <w:p w:rsidR="00DB23DF" w:rsidRDefault="00DB23DF" w:rsidP="00094DC9">
      <w:pPr>
        <w:spacing w:line="360" w:lineRule="auto"/>
        <w:jc w:val="both"/>
      </w:pPr>
    </w:p>
    <w:p w:rsidR="00320FFE" w:rsidRDefault="005057E1" w:rsidP="00094DC9">
      <w:pPr>
        <w:pStyle w:val="ListParagraph"/>
        <w:numPr>
          <w:ilvl w:val="0"/>
          <w:numId w:val="17"/>
        </w:numPr>
        <w:spacing w:line="360" w:lineRule="auto"/>
        <w:ind w:left="0" w:firstLine="0"/>
        <w:jc w:val="both"/>
      </w:pPr>
      <w:r>
        <w:t>The plaintiff took his time to reply.  On 5 Octobe</w:t>
      </w:r>
      <w:r w:rsidR="00320FFE">
        <w:t>r 2020, which was the date of the</w:t>
      </w:r>
      <w:r>
        <w:t xml:space="preserve"> deadline imposed by the defendant, the plaintiff’s solicitors wrote back and stated that “we need </w:t>
      </w:r>
      <w:r w:rsidR="00E64931">
        <w:t xml:space="preserve">a little bit </w:t>
      </w:r>
      <w:r>
        <w:t>more time to investigate (sic) the matter and to take instructions from our client.”</w:t>
      </w:r>
    </w:p>
    <w:p w:rsidR="00320FFE" w:rsidRDefault="00320FFE" w:rsidP="00094DC9">
      <w:pPr>
        <w:spacing w:line="360" w:lineRule="auto"/>
        <w:jc w:val="both"/>
      </w:pPr>
    </w:p>
    <w:p w:rsidR="005057E1" w:rsidRDefault="00320FFE" w:rsidP="00094DC9">
      <w:pPr>
        <w:pStyle w:val="ListParagraph"/>
        <w:numPr>
          <w:ilvl w:val="0"/>
          <w:numId w:val="17"/>
        </w:numPr>
        <w:spacing w:line="360" w:lineRule="auto"/>
        <w:ind w:left="0" w:firstLine="0"/>
        <w:jc w:val="both"/>
      </w:pPr>
      <w:r>
        <w:t>On the same day, the defendant</w:t>
      </w:r>
      <w:r w:rsidR="00AE77E1">
        <w:t>’s solicitors</w:t>
      </w:r>
      <w:r>
        <w:t xml:space="preserve"> </w:t>
      </w:r>
      <w:r w:rsidR="00AE77E1">
        <w:t>wrote to the plaintiff s</w:t>
      </w:r>
      <w:r w:rsidR="00C313F1">
        <w:t>tating that they are “at a loss</w:t>
      </w:r>
      <w:r w:rsidR="00AE77E1">
        <w:t xml:space="preserve"> for what</w:t>
      </w:r>
      <w:r w:rsidR="00C313F1">
        <w:t xml:space="preserve"> is required to be investigated, un</w:t>
      </w:r>
      <w:r w:rsidR="00AE77E1">
        <w:t xml:space="preserve">less such registration is not done by your </w:t>
      </w:r>
      <w:r w:rsidR="00CA512A">
        <w:t>firm</w:t>
      </w:r>
      <w:r w:rsidR="00AE77E1">
        <w:t xml:space="preserve">/your client”.  The </w:t>
      </w:r>
      <w:r w:rsidR="00C313F1">
        <w:t>deadline</w:t>
      </w:r>
      <w:r w:rsidR="00AE77E1">
        <w:t xml:space="preserve"> was extended to one more day to 5:00 pm on 6 October 2020.    </w:t>
      </w:r>
    </w:p>
    <w:p w:rsidR="00DB23DF" w:rsidRDefault="00DB23DF" w:rsidP="00094DC9">
      <w:pPr>
        <w:spacing w:line="360" w:lineRule="auto"/>
        <w:jc w:val="both"/>
      </w:pPr>
    </w:p>
    <w:p w:rsidR="00D34051" w:rsidRDefault="00CA512A" w:rsidP="00094DC9">
      <w:pPr>
        <w:pStyle w:val="ListParagraph"/>
        <w:numPr>
          <w:ilvl w:val="0"/>
          <w:numId w:val="17"/>
        </w:numPr>
        <w:spacing w:line="360" w:lineRule="auto"/>
        <w:ind w:left="0" w:firstLine="0"/>
        <w:jc w:val="both"/>
      </w:pPr>
      <w:r>
        <w:t xml:space="preserve">On </w:t>
      </w:r>
      <w:r w:rsidR="00265D0B">
        <w:t>8 October 2020, the defendant took out the Summons.</w:t>
      </w:r>
    </w:p>
    <w:p w:rsidR="00265D0B" w:rsidRDefault="00265D0B" w:rsidP="00094DC9">
      <w:pPr>
        <w:spacing w:line="360" w:lineRule="auto"/>
        <w:jc w:val="both"/>
      </w:pPr>
    </w:p>
    <w:p w:rsidR="0056165D" w:rsidRPr="00B65218" w:rsidRDefault="007E61D5" w:rsidP="00094DC9">
      <w:pPr>
        <w:pStyle w:val="ListParagraph"/>
        <w:spacing w:line="360" w:lineRule="auto"/>
        <w:ind w:left="0"/>
        <w:jc w:val="both"/>
        <w:rPr>
          <w:i/>
        </w:rPr>
      </w:pPr>
      <w:r>
        <w:rPr>
          <w:i/>
        </w:rPr>
        <w:t>The d</w:t>
      </w:r>
      <w:r w:rsidR="00B65218" w:rsidRPr="00171F13">
        <w:rPr>
          <w:i/>
        </w:rPr>
        <w:t>ef</w:t>
      </w:r>
      <w:r>
        <w:rPr>
          <w:i/>
        </w:rPr>
        <w:t>endant’s s</w:t>
      </w:r>
      <w:r w:rsidR="00B65218" w:rsidRPr="00B65218">
        <w:rPr>
          <w:i/>
        </w:rPr>
        <w:t>ubmissions</w:t>
      </w:r>
    </w:p>
    <w:p w:rsidR="001D48BB" w:rsidRDefault="00753321" w:rsidP="00094DC9">
      <w:pPr>
        <w:pStyle w:val="ListParagraph"/>
        <w:spacing w:line="360" w:lineRule="auto"/>
        <w:ind w:left="0"/>
        <w:jc w:val="both"/>
      </w:pPr>
      <w:r>
        <w:tab/>
      </w:r>
    </w:p>
    <w:p w:rsidR="003A2BD2" w:rsidRDefault="008909CC" w:rsidP="00094DC9">
      <w:pPr>
        <w:pStyle w:val="ListParagraph"/>
        <w:numPr>
          <w:ilvl w:val="0"/>
          <w:numId w:val="17"/>
        </w:numPr>
        <w:spacing w:line="360" w:lineRule="auto"/>
        <w:ind w:left="0" w:firstLine="0"/>
        <w:jc w:val="both"/>
      </w:pPr>
      <w:r>
        <w:t xml:space="preserve">At the hearing before me on 12 October 2020, </w:t>
      </w:r>
      <w:proofErr w:type="spellStart"/>
      <w:r w:rsidR="00A77C4F">
        <w:t>Mr</w:t>
      </w:r>
      <w:proofErr w:type="spellEnd"/>
      <w:r w:rsidR="00A77C4F">
        <w:t xml:space="preserve"> Chua for </w:t>
      </w:r>
      <w:r>
        <w:t xml:space="preserve">the defendant </w:t>
      </w:r>
      <w:r w:rsidR="003A2BD2">
        <w:t xml:space="preserve">submits </w:t>
      </w:r>
      <w:r>
        <w:t xml:space="preserve">that </w:t>
      </w:r>
      <w:r w:rsidR="003A2BD2">
        <w:t>the writ is not registrable and is liable to be vacated, as the writ by nature plainly does not affect land.</w:t>
      </w:r>
    </w:p>
    <w:p w:rsidR="00B01132" w:rsidRDefault="00B01132" w:rsidP="00094DC9">
      <w:pPr>
        <w:pStyle w:val="ListParagraph"/>
        <w:spacing w:line="360" w:lineRule="auto"/>
        <w:ind w:left="0"/>
      </w:pPr>
    </w:p>
    <w:p w:rsidR="00B01132" w:rsidRDefault="00B01132" w:rsidP="00094DC9">
      <w:pPr>
        <w:pStyle w:val="ListParagraph"/>
        <w:numPr>
          <w:ilvl w:val="0"/>
          <w:numId w:val="17"/>
        </w:numPr>
        <w:spacing w:line="360" w:lineRule="auto"/>
        <w:ind w:left="0" w:firstLine="0"/>
        <w:jc w:val="both"/>
      </w:pPr>
      <w:r>
        <w:t>The relevant la</w:t>
      </w:r>
      <w:r w:rsidR="008909CC">
        <w:t>w, which is well-established, has been</w:t>
      </w:r>
      <w:r>
        <w:t xml:space="preserve"> succinctly summarized in the judgment in </w:t>
      </w:r>
      <w:proofErr w:type="spellStart"/>
      <w:r w:rsidRPr="003A2BD2">
        <w:rPr>
          <w:i/>
        </w:rPr>
        <w:t>Luen</w:t>
      </w:r>
      <w:proofErr w:type="spellEnd"/>
      <w:r w:rsidRPr="003A2BD2">
        <w:rPr>
          <w:i/>
        </w:rPr>
        <w:t xml:space="preserve"> Ford Industrial Co Ltd v Woo Ming Han Juliana</w:t>
      </w:r>
      <w:r>
        <w:t>, unreported, HCMP 1715/2015 (Deputy High Court Judge Kw</w:t>
      </w:r>
      <w:r w:rsidR="00A70334">
        <w:t>ok SC;</w:t>
      </w:r>
      <w:r w:rsidR="008909CC">
        <w:t xml:space="preserve"> 10 December 2015).  B</w:t>
      </w:r>
      <w:r>
        <w:t>rief</w:t>
      </w:r>
      <w:r w:rsidR="008909CC">
        <w:t>ly</w:t>
      </w:r>
      <w:r>
        <w:t xml:space="preserve"> stated, it is only where an instrument may create some interest legal or equitable in the parcel of ground that the instrument can be the subject of registration under the Land Registration Ordinance, Cap 128.</w:t>
      </w:r>
    </w:p>
    <w:p w:rsidR="00B01132" w:rsidRDefault="00B01132" w:rsidP="00094DC9">
      <w:pPr>
        <w:pStyle w:val="ListParagraph"/>
        <w:spacing w:line="360" w:lineRule="auto"/>
        <w:ind w:left="0"/>
        <w:jc w:val="both"/>
      </w:pPr>
    </w:p>
    <w:p w:rsidR="00B01132" w:rsidRDefault="008909CC" w:rsidP="00094DC9">
      <w:pPr>
        <w:pStyle w:val="ListParagraph"/>
        <w:numPr>
          <w:ilvl w:val="0"/>
          <w:numId w:val="17"/>
        </w:numPr>
        <w:spacing w:line="360" w:lineRule="auto"/>
        <w:ind w:left="0" w:firstLine="0"/>
        <w:jc w:val="both"/>
      </w:pPr>
      <w:r>
        <w:t>The defendant submits that t</w:t>
      </w:r>
      <w:r w:rsidR="00B01132">
        <w:t xml:space="preserve">he </w:t>
      </w:r>
      <w:r>
        <w:t>writ in this case is plainly not</w:t>
      </w:r>
      <w:r w:rsidR="00B01132">
        <w:t xml:space="preserve"> such an instrument.</w:t>
      </w:r>
    </w:p>
    <w:p w:rsidR="00B01132" w:rsidRDefault="00B01132" w:rsidP="00094DC9">
      <w:pPr>
        <w:pStyle w:val="ListParagraph"/>
        <w:spacing w:line="360" w:lineRule="auto"/>
        <w:ind w:left="0"/>
        <w:jc w:val="both"/>
      </w:pPr>
    </w:p>
    <w:p w:rsidR="00B01132" w:rsidRDefault="00B01132" w:rsidP="00094DC9">
      <w:pPr>
        <w:pStyle w:val="ListParagraph"/>
        <w:numPr>
          <w:ilvl w:val="0"/>
          <w:numId w:val="17"/>
        </w:numPr>
        <w:spacing w:line="360" w:lineRule="auto"/>
        <w:ind w:left="0" w:firstLine="0"/>
        <w:jc w:val="both"/>
      </w:pPr>
      <w:r>
        <w:t xml:space="preserve">In fact, the learned </w:t>
      </w:r>
      <w:r w:rsidR="001767D6">
        <w:t>De</w:t>
      </w:r>
      <w:r w:rsidR="008909CC">
        <w:t xml:space="preserve">puty High Court </w:t>
      </w:r>
      <w:r w:rsidR="001767D6">
        <w:t>J</w:t>
      </w:r>
      <w:r>
        <w:t xml:space="preserve">udge particularly remarked at the last paragraph </w:t>
      </w:r>
      <w:r w:rsidR="00015351">
        <w:t xml:space="preserve">of the judgment in </w:t>
      </w:r>
      <w:proofErr w:type="spellStart"/>
      <w:r w:rsidRPr="003A2BD2">
        <w:rPr>
          <w:i/>
        </w:rPr>
        <w:t>Luen</w:t>
      </w:r>
      <w:proofErr w:type="spellEnd"/>
      <w:r w:rsidRPr="003A2BD2">
        <w:rPr>
          <w:i/>
        </w:rPr>
        <w:t xml:space="preserve"> Ford</w:t>
      </w:r>
      <w:r>
        <w:t xml:space="preserve"> </w:t>
      </w:r>
      <w:r w:rsidR="00015351">
        <w:t xml:space="preserve">by way of a postscript </w:t>
      </w:r>
      <w:r w:rsidR="00AE0598">
        <w:t>to state that</w:t>
      </w:r>
      <w:r w:rsidR="001767D6">
        <w:t>:</w:t>
      </w:r>
      <w:r>
        <w:t xml:space="preserve"> </w:t>
      </w:r>
    </w:p>
    <w:p w:rsidR="00B01132" w:rsidRDefault="00B01132" w:rsidP="00094DC9">
      <w:pPr>
        <w:pStyle w:val="ListParagraph"/>
        <w:spacing w:line="360" w:lineRule="auto"/>
        <w:ind w:left="0"/>
        <w:jc w:val="both"/>
      </w:pPr>
    </w:p>
    <w:p w:rsidR="00B01132" w:rsidRPr="001D48BB" w:rsidRDefault="00B01132" w:rsidP="00862AA6">
      <w:pPr>
        <w:ind w:left="1418" w:right="746" w:firstLine="33"/>
        <w:jc w:val="both"/>
        <w:rPr>
          <w:sz w:val="24"/>
          <w:szCs w:val="24"/>
        </w:rPr>
      </w:pPr>
      <w:r w:rsidRPr="001D48BB">
        <w:rPr>
          <w:sz w:val="24"/>
          <w:szCs w:val="24"/>
        </w:rPr>
        <w:t xml:space="preserve">“36. </w:t>
      </w:r>
      <w:r>
        <w:rPr>
          <w:sz w:val="24"/>
          <w:szCs w:val="24"/>
        </w:rPr>
        <w:tab/>
      </w:r>
      <w:r w:rsidRPr="001D48BB">
        <w:rPr>
          <w:sz w:val="24"/>
          <w:szCs w:val="24"/>
        </w:rPr>
        <w:t xml:space="preserve">Registration of a </w:t>
      </w:r>
      <w:proofErr w:type="spellStart"/>
      <w:r w:rsidRPr="00862AA6">
        <w:rPr>
          <w:i/>
          <w:sz w:val="24"/>
          <w:szCs w:val="24"/>
        </w:rPr>
        <w:t>lis</w:t>
      </w:r>
      <w:proofErr w:type="spellEnd"/>
      <w:r w:rsidRPr="00862AA6">
        <w:rPr>
          <w:i/>
          <w:sz w:val="24"/>
          <w:szCs w:val="24"/>
        </w:rPr>
        <w:t xml:space="preserve"> </w:t>
      </w:r>
      <w:proofErr w:type="spellStart"/>
      <w:r w:rsidRPr="00862AA6">
        <w:rPr>
          <w:i/>
          <w:sz w:val="24"/>
          <w:szCs w:val="24"/>
        </w:rPr>
        <w:t>pendens</w:t>
      </w:r>
      <w:proofErr w:type="spellEnd"/>
      <w:r w:rsidRPr="001D48BB">
        <w:rPr>
          <w:sz w:val="24"/>
          <w:szCs w:val="24"/>
        </w:rPr>
        <w:t xml:space="preserve"> is a clog on the owner’s title. Those who act in concert to procure registration of a </w:t>
      </w:r>
      <w:proofErr w:type="spellStart"/>
      <w:r w:rsidRPr="001D48BB">
        <w:rPr>
          <w:sz w:val="24"/>
          <w:szCs w:val="24"/>
        </w:rPr>
        <w:t>lis</w:t>
      </w:r>
      <w:proofErr w:type="spellEnd"/>
      <w:r w:rsidRPr="001D48BB">
        <w:rPr>
          <w:sz w:val="24"/>
          <w:szCs w:val="24"/>
        </w:rPr>
        <w:t xml:space="preserve"> which does not affect land should beware of possible liability.”</w:t>
      </w:r>
    </w:p>
    <w:p w:rsidR="00B01132" w:rsidRDefault="00B01132" w:rsidP="00094DC9">
      <w:pPr>
        <w:spacing w:line="360" w:lineRule="auto"/>
        <w:jc w:val="both"/>
      </w:pPr>
    </w:p>
    <w:p w:rsidR="00B01132" w:rsidRDefault="00B01132" w:rsidP="00094DC9">
      <w:pPr>
        <w:pStyle w:val="ListParagraph"/>
        <w:numPr>
          <w:ilvl w:val="0"/>
          <w:numId w:val="17"/>
        </w:numPr>
        <w:spacing w:line="360" w:lineRule="auto"/>
        <w:ind w:left="0" w:firstLine="0"/>
        <w:jc w:val="both"/>
      </w:pPr>
      <w:r>
        <w:t xml:space="preserve">In </w:t>
      </w:r>
      <w:proofErr w:type="spellStart"/>
      <w:r w:rsidRPr="00EF3C98">
        <w:rPr>
          <w:i/>
        </w:rPr>
        <w:t>Shing</w:t>
      </w:r>
      <w:proofErr w:type="spellEnd"/>
      <w:r w:rsidRPr="00EF3C98">
        <w:rPr>
          <w:i/>
        </w:rPr>
        <w:t xml:space="preserve"> Shu Lung</w:t>
      </w:r>
      <w:r w:rsidR="00E64931">
        <w:rPr>
          <w:i/>
        </w:rPr>
        <w:t xml:space="preserve"> (</w:t>
      </w:r>
      <w:r w:rsidR="00E64931" w:rsidRPr="00E64931">
        <w:rPr>
          <w:rFonts w:ascii="PMingLiU" w:eastAsia="PMingLiU" w:hAnsi="PMingLiU" w:hint="eastAsia"/>
          <w:i/>
        </w:rPr>
        <w:t>成樹龍</w:t>
      </w:r>
      <w:r w:rsidR="00862AA6">
        <w:rPr>
          <w:i/>
        </w:rPr>
        <w:t xml:space="preserve">) </w:t>
      </w:r>
      <w:r w:rsidRPr="00EF3C98">
        <w:rPr>
          <w:i/>
        </w:rPr>
        <w:t xml:space="preserve"> v </w:t>
      </w:r>
      <w:proofErr w:type="spellStart"/>
      <w:r w:rsidRPr="00EF3C98">
        <w:rPr>
          <w:i/>
        </w:rPr>
        <w:t>Shing</w:t>
      </w:r>
      <w:proofErr w:type="spellEnd"/>
      <w:r w:rsidRPr="00EF3C98">
        <w:rPr>
          <w:i/>
        </w:rPr>
        <w:t xml:space="preserve"> </w:t>
      </w:r>
      <w:proofErr w:type="spellStart"/>
      <w:r w:rsidRPr="00EF3C98">
        <w:rPr>
          <w:i/>
        </w:rPr>
        <w:t>Kam</w:t>
      </w:r>
      <w:proofErr w:type="spellEnd"/>
      <w:r w:rsidRPr="00EF3C98">
        <w:rPr>
          <w:i/>
        </w:rPr>
        <w:t xml:space="preserve"> </w:t>
      </w:r>
      <w:proofErr w:type="spellStart"/>
      <w:r w:rsidRPr="00EF3C98">
        <w:rPr>
          <w:i/>
        </w:rPr>
        <w:t>Chuen</w:t>
      </w:r>
      <w:proofErr w:type="spellEnd"/>
      <w:r w:rsidR="00862AA6">
        <w:rPr>
          <w:i/>
        </w:rPr>
        <w:t xml:space="preserve"> (</w:t>
      </w:r>
      <w:r w:rsidR="00E64931" w:rsidRPr="00E64931">
        <w:rPr>
          <w:rFonts w:ascii="PMingLiU" w:eastAsia="PMingLiU" w:hAnsi="PMingLiU" w:hint="eastAsia"/>
          <w:i/>
        </w:rPr>
        <w:t>成錦泉</w:t>
      </w:r>
      <w:r w:rsidR="00862AA6">
        <w:rPr>
          <w:i/>
        </w:rPr>
        <w:t xml:space="preserve"> )</w:t>
      </w:r>
      <w:r w:rsidRPr="001D48BB">
        <w:t xml:space="preserve">, </w:t>
      </w:r>
      <w:r>
        <w:t>unreported, HCA 2067/2013 (D</w:t>
      </w:r>
      <w:r w:rsidR="00953C38">
        <w:t xml:space="preserve">eputy High Court Judge Kwok SC; </w:t>
      </w:r>
      <w:r>
        <w:t xml:space="preserve">7 July 2017) </w:t>
      </w:r>
      <w:r w:rsidR="00953C38">
        <w:t>the learn</w:t>
      </w:r>
      <w:r w:rsidR="001767D6">
        <w:t>ed D</w:t>
      </w:r>
      <w:r w:rsidR="00953C38">
        <w:t xml:space="preserve">eputy High </w:t>
      </w:r>
      <w:r w:rsidR="001767D6">
        <w:t>Court J</w:t>
      </w:r>
      <w:r w:rsidR="00953C38">
        <w:t xml:space="preserve">udge </w:t>
      </w:r>
      <w:r w:rsidR="00D04A8F">
        <w:t>dealt with exactly the same kind</w:t>
      </w:r>
      <w:r>
        <w:t xml:space="preserve"> of application again and stated that “</w:t>
      </w:r>
      <w:r w:rsidRPr="00EF3C98">
        <w:rPr>
          <w:i/>
        </w:rPr>
        <w:t xml:space="preserve">it should be plain and obvious to any competent solicitor that the Amended </w:t>
      </w:r>
      <w:r w:rsidRPr="00460144">
        <w:rPr>
          <w:i/>
        </w:rPr>
        <w:t>Writ of Summons</w:t>
      </w:r>
      <w:r w:rsidRPr="00EF3C98">
        <w:rPr>
          <w:i/>
        </w:rPr>
        <w:t xml:space="preserve"> did not affect land and was not registrable</w:t>
      </w:r>
      <w:r>
        <w:t>”, and while indemnity costs were ordered, the solicitor was ordered to show cause why he should no</w:t>
      </w:r>
      <w:r w:rsidR="00806375">
        <w:t xml:space="preserve">t personally pay such costs (see </w:t>
      </w:r>
      <w:r w:rsidRPr="00AB1640">
        <w:rPr>
          <w:color w:val="000000"/>
          <w:szCs w:val="28"/>
        </w:rPr>
        <w:t>§§</w:t>
      </w:r>
      <w:r w:rsidR="00A20727">
        <w:t>32 -</w:t>
      </w:r>
      <w:r w:rsidR="00806375">
        <w:t xml:space="preserve"> 39</w:t>
      </w:r>
      <w:r>
        <w:t>).</w:t>
      </w:r>
    </w:p>
    <w:p w:rsidR="00B01132" w:rsidRDefault="00B01132" w:rsidP="00094DC9">
      <w:pPr>
        <w:pStyle w:val="ListParagraph"/>
        <w:spacing w:line="360" w:lineRule="auto"/>
        <w:ind w:left="0"/>
        <w:jc w:val="both"/>
      </w:pPr>
    </w:p>
    <w:p w:rsidR="003B7407" w:rsidRDefault="00A70334" w:rsidP="00094DC9">
      <w:pPr>
        <w:pStyle w:val="ListParagraph"/>
        <w:numPr>
          <w:ilvl w:val="0"/>
          <w:numId w:val="17"/>
        </w:numPr>
        <w:spacing w:line="360" w:lineRule="auto"/>
        <w:ind w:left="0" w:firstLine="0"/>
        <w:jc w:val="both"/>
      </w:pPr>
      <w:r>
        <w:t>In respect of our present</w:t>
      </w:r>
      <w:r w:rsidR="00806375">
        <w:t xml:space="preserve"> case</w:t>
      </w:r>
      <w:r w:rsidR="00C0355F">
        <w:t>, the defendant</w:t>
      </w:r>
      <w:r w:rsidR="00B01132">
        <w:t xml:space="preserve"> submits </w:t>
      </w:r>
      <w:r w:rsidR="00C0355F">
        <w:t xml:space="preserve">that </w:t>
      </w:r>
      <w:r w:rsidR="00B01132">
        <w:t xml:space="preserve">the registration of </w:t>
      </w:r>
      <w:r w:rsidR="00C0355F">
        <w:t xml:space="preserve">the </w:t>
      </w:r>
      <w:r w:rsidR="00B01132">
        <w:t xml:space="preserve">writ as a </w:t>
      </w:r>
      <w:proofErr w:type="spellStart"/>
      <w:r w:rsidR="00B01132" w:rsidRPr="00CE43B1">
        <w:rPr>
          <w:i/>
        </w:rPr>
        <w:t>lis</w:t>
      </w:r>
      <w:proofErr w:type="spellEnd"/>
      <w:r w:rsidR="00B01132" w:rsidRPr="00CE43B1">
        <w:rPr>
          <w:i/>
        </w:rPr>
        <w:t xml:space="preserve"> </w:t>
      </w:r>
      <w:proofErr w:type="spellStart"/>
      <w:r w:rsidR="00B01132" w:rsidRPr="00CE43B1">
        <w:rPr>
          <w:i/>
        </w:rPr>
        <w:t>pendens</w:t>
      </w:r>
      <w:proofErr w:type="spellEnd"/>
      <w:r w:rsidR="00B01132">
        <w:t xml:space="preserve"> by the plaintiff is bad in law and unarguable and such registration should be </w:t>
      </w:r>
      <w:r w:rsidR="00E64931">
        <w:rPr>
          <w:rFonts w:hint="eastAsia"/>
        </w:rPr>
        <w:t>re</w:t>
      </w:r>
      <w:r w:rsidR="00B01132">
        <w:t>moved and vacated forthwith with indemnity costs.</w:t>
      </w:r>
    </w:p>
    <w:p w:rsidR="003B7407" w:rsidRDefault="003B7407" w:rsidP="00094DC9">
      <w:pPr>
        <w:spacing w:line="360" w:lineRule="auto"/>
        <w:jc w:val="both"/>
      </w:pPr>
    </w:p>
    <w:p w:rsidR="003B7407" w:rsidRDefault="007E61D5" w:rsidP="00094DC9">
      <w:pPr>
        <w:spacing w:line="360" w:lineRule="auto"/>
        <w:jc w:val="both"/>
        <w:rPr>
          <w:i/>
        </w:rPr>
      </w:pPr>
      <w:r>
        <w:rPr>
          <w:i/>
        </w:rPr>
        <w:t>The p</w:t>
      </w:r>
      <w:r w:rsidR="003B7407" w:rsidRPr="003B7407">
        <w:rPr>
          <w:i/>
        </w:rPr>
        <w:t xml:space="preserve">laintiff’s submissions </w:t>
      </w:r>
    </w:p>
    <w:p w:rsidR="003B7407" w:rsidRDefault="003B7407" w:rsidP="00094DC9">
      <w:pPr>
        <w:spacing w:line="360" w:lineRule="auto"/>
        <w:jc w:val="both"/>
        <w:rPr>
          <w:i/>
        </w:rPr>
      </w:pPr>
    </w:p>
    <w:p w:rsidR="003B7407" w:rsidRDefault="00E64931" w:rsidP="00094DC9">
      <w:pPr>
        <w:pStyle w:val="ListParagraph"/>
        <w:numPr>
          <w:ilvl w:val="0"/>
          <w:numId w:val="17"/>
        </w:numPr>
        <w:spacing w:line="360" w:lineRule="auto"/>
        <w:ind w:left="0" w:firstLine="0"/>
        <w:jc w:val="both"/>
      </w:pPr>
      <w:r>
        <w:t>On 9 October 2020</w:t>
      </w:r>
      <w:r w:rsidR="003B7407">
        <w:t xml:space="preserve">, the plaintiff wrote to the defendant in an open letter stating that they were “surprised” that the defendant would take </w:t>
      </w:r>
      <w:r w:rsidR="003B7407">
        <w:lastRenderedPageBreak/>
        <w:t>out a summons when “the parties are actively in the course of nego</w:t>
      </w:r>
      <w:r w:rsidR="0065360D">
        <w:t>tiation</w:t>
      </w:r>
      <w:r w:rsidR="003B7407">
        <w:t xml:space="preserve"> for settlement”.  The plaintiff proposed to adjourn the Summons for arguments with parties given time to file further affirmations and for them to “take Counsel advice.”</w:t>
      </w:r>
    </w:p>
    <w:p w:rsidR="003B7407" w:rsidRDefault="003B7407" w:rsidP="00094DC9">
      <w:pPr>
        <w:spacing w:line="360" w:lineRule="auto"/>
        <w:jc w:val="both"/>
      </w:pPr>
    </w:p>
    <w:p w:rsidR="003B7407" w:rsidRDefault="003B7407" w:rsidP="00094DC9">
      <w:pPr>
        <w:pStyle w:val="ListParagraph"/>
        <w:numPr>
          <w:ilvl w:val="0"/>
          <w:numId w:val="17"/>
        </w:numPr>
        <w:spacing w:line="360" w:lineRule="auto"/>
        <w:ind w:left="0" w:firstLine="0"/>
        <w:jc w:val="both"/>
      </w:pPr>
      <w:r>
        <w:t xml:space="preserve">The defendant submits that </w:t>
      </w:r>
      <w:r w:rsidRPr="008417D3">
        <w:rPr>
          <w:color w:val="000000"/>
          <w:szCs w:val="28"/>
        </w:rPr>
        <w:t>§</w:t>
      </w:r>
      <w:r>
        <w:t>2 of that letter is not accurate, if not misleading. Subject to the plaintiff’s consent, the defendant has no objection to waive the privilege and to produce those without prejudice lette</w:t>
      </w:r>
      <w:r w:rsidR="007E5FF0">
        <w:t>rs between the parties for the c</w:t>
      </w:r>
      <w:r>
        <w:t>ourt’s perusal.</w:t>
      </w:r>
    </w:p>
    <w:p w:rsidR="003B7407" w:rsidRDefault="003B7407" w:rsidP="00094DC9">
      <w:pPr>
        <w:spacing w:line="360" w:lineRule="auto"/>
        <w:jc w:val="both"/>
      </w:pPr>
    </w:p>
    <w:p w:rsidR="003B7407" w:rsidRDefault="003B7407" w:rsidP="00094DC9">
      <w:pPr>
        <w:pStyle w:val="ListParagraph"/>
        <w:numPr>
          <w:ilvl w:val="0"/>
          <w:numId w:val="17"/>
        </w:numPr>
        <w:spacing w:line="360" w:lineRule="auto"/>
        <w:ind w:left="0" w:firstLine="0"/>
        <w:jc w:val="both"/>
      </w:pPr>
      <w:r>
        <w:t xml:space="preserve">Second, the defendant submits that those directions proposed by the plaintiff </w:t>
      </w:r>
      <w:r w:rsidR="00A70334">
        <w:t>have</w:t>
      </w:r>
      <w:r>
        <w:t xml:space="preserve"> reinforced what the defendant stated at </w:t>
      </w:r>
      <w:r w:rsidRPr="00AB1640">
        <w:rPr>
          <w:color w:val="000000"/>
          <w:szCs w:val="28"/>
        </w:rPr>
        <w:t>§</w:t>
      </w:r>
      <w:r>
        <w:t>12 in his affirmation</w:t>
      </w:r>
      <w:r w:rsidR="00A70334">
        <w:t xml:space="preserve">, </w:t>
      </w:r>
      <w:proofErr w:type="spellStart"/>
      <w:r w:rsidR="00A70334">
        <w:t>ie</w:t>
      </w:r>
      <w:proofErr w:type="spellEnd"/>
      <w:r w:rsidR="00A70334">
        <w:t xml:space="preserve"> the plaintiff’s</w:t>
      </w:r>
      <w:r>
        <w:t xml:space="preserve"> lack of good faith and</w:t>
      </w:r>
      <w:r w:rsidR="00A70334">
        <w:t xml:space="preserve"> has</w:t>
      </w:r>
      <w:r>
        <w:t xml:space="preserve"> overtly indicated his intention to bring about a</w:t>
      </w:r>
      <w:r w:rsidR="003A5AE5">
        <w:t xml:space="preserve"> standstill in the </w:t>
      </w:r>
      <w:r w:rsidR="00A70334">
        <w:t xml:space="preserve">proposed </w:t>
      </w:r>
      <w:r w:rsidR="003A5AE5">
        <w:t xml:space="preserve">sale of </w:t>
      </w:r>
      <w:r w:rsidR="00A70334">
        <w:t>D’s</w:t>
      </w:r>
      <w:r w:rsidR="003A5AE5">
        <w:t xml:space="preserve"> P</w:t>
      </w:r>
      <w:r>
        <w:t>roperty by the defendant.</w:t>
      </w:r>
    </w:p>
    <w:p w:rsidR="003B7407" w:rsidRDefault="003B7407" w:rsidP="00094DC9">
      <w:pPr>
        <w:spacing w:line="360" w:lineRule="auto"/>
        <w:jc w:val="both"/>
      </w:pPr>
    </w:p>
    <w:p w:rsidR="003B7407" w:rsidRDefault="003B7407" w:rsidP="00094DC9">
      <w:pPr>
        <w:pStyle w:val="ListParagraph"/>
        <w:numPr>
          <w:ilvl w:val="0"/>
          <w:numId w:val="17"/>
        </w:numPr>
        <w:spacing w:line="360" w:lineRule="auto"/>
        <w:ind w:left="0" w:firstLine="0"/>
        <w:jc w:val="both"/>
      </w:pPr>
      <w:r>
        <w:t>What troubl</w:t>
      </w:r>
      <w:r w:rsidR="00A70334">
        <w:t>es</w:t>
      </w:r>
      <w:r>
        <w:t xml:space="preserve"> </w:t>
      </w:r>
      <w:r w:rsidR="00C00226">
        <w:t>me the</w:t>
      </w:r>
      <w:r>
        <w:t xml:space="preserve"> most </w:t>
      </w:r>
      <w:r w:rsidR="00A70334">
        <w:t xml:space="preserve">about this case </w:t>
      </w:r>
      <w:r>
        <w:t xml:space="preserve">is the fact that when </w:t>
      </w:r>
      <w:r w:rsidR="00A70334">
        <w:t>I</w:t>
      </w:r>
      <w:r>
        <w:t xml:space="preserve"> enquired at the hearing what was the legal basis for the plaintiff</w:t>
      </w:r>
      <w:r w:rsidR="003A5AE5">
        <w:t xml:space="preserve"> to register the writ against</w:t>
      </w:r>
      <w:r w:rsidR="0065360D">
        <w:t xml:space="preserve"> </w:t>
      </w:r>
      <w:r w:rsidR="003A5AE5">
        <w:t>D</w:t>
      </w:r>
      <w:r>
        <w:t xml:space="preserve">’s Property, </w:t>
      </w:r>
      <w:proofErr w:type="spellStart"/>
      <w:r>
        <w:t>Ms</w:t>
      </w:r>
      <w:proofErr w:type="spellEnd"/>
      <w:r>
        <w:t xml:space="preserve"> Chung who represented the plaintiff stated that </w:t>
      </w:r>
      <w:r w:rsidR="007E5FF0">
        <w:t>“I am afraid I cannot give the c</w:t>
      </w:r>
      <w:r>
        <w:t>ourt any legal basis.”  Her instructions from the plaintiff was that the defendant would dissipate the money from the sale in order to evade any judgment obtained in</w:t>
      </w:r>
      <w:r w:rsidR="00C00226">
        <w:t xml:space="preserve"> this case.  When asked by the c</w:t>
      </w:r>
      <w:r>
        <w:t xml:space="preserve">ourt what was the evidence she or her client </w:t>
      </w:r>
      <w:r w:rsidR="00A70334">
        <w:t>had</w:t>
      </w:r>
      <w:r>
        <w:t xml:space="preserve"> to form such belief, </w:t>
      </w:r>
      <w:proofErr w:type="spellStart"/>
      <w:r>
        <w:t>Ms</w:t>
      </w:r>
      <w:proofErr w:type="spellEnd"/>
      <w:r>
        <w:t xml:space="preserve"> Chung said that they did not have </w:t>
      </w:r>
      <w:r w:rsidR="00A70334">
        <w:t xml:space="preserve">any </w:t>
      </w:r>
      <w:r>
        <w:t xml:space="preserve">evidence </w:t>
      </w:r>
      <w:r w:rsidRPr="00D34051">
        <w:rPr>
          <w:i/>
        </w:rPr>
        <w:t xml:space="preserve">before </w:t>
      </w:r>
      <w:r>
        <w:t>they helped the plaintif</w:t>
      </w:r>
      <w:r w:rsidR="003A5AE5">
        <w:t>f to register the w</w:t>
      </w:r>
      <w:r w:rsidR="00A70334">
        <w:t xml:space="preserve">rit against the title of </w:t>
      </w:r>
      <w:r w:rsidR="003A5AE5">
        <w:t>D</w:t>
      </w:r>
      <w:r>
        <w:t xml:space="preserve">’s Property.        </w:t>
      </w:r>
    </w:p>
    <w:p w:rsidR="003B7407" w:rsidRDefault="003B7407" w:rsidP="00094DC9">
      <w:pPr>
        <w:spacing w:line="360" w:lineRule="auto"/>
        <w:jc w:val="both"/>
      </w:pPr>
    </w:p>
    <w:p w:rsidR="00B01132" w:rsidRPr="003B7407" w:rsidRDefault="007E5FF0" w:rsidP="00094DC9">
      <w:pPr>
        <w:spacing w:line="360" w:lineRule="auto"/>
        <w:jc w:val="both"/>
        <w:rPr>
          <w:i/>
        </w:rPr>
      </w:pPr>
      <w:r>
        <w:rPr>
          <w:i/>
        </w:rPr>
        <w:t>The c</w:t>
      </w:r>
      <w:r w:rsidR="003B7407">
        <w:rPr>
          <w:i/>
        </w:rPr>
        <w:t>ourt’s findings</w:t>
      </w:r>
    </w:p>
    <w:p w:rsidR="00A20727" w:rsidRDefault="00A20727" w:rsidP="00094DC9">
      <w:pPr>
        <w:spacing w:line="360" w:lineRule="auto"/>
        <w:jc w:val="both"/>
      </w:pPr>
    </w:p>
    <w:p w:rsidR="00C35052" w:rsidRDefault="00A77C4F" w:rsidP="00094DC9">
      <w:pPr>
        <w:pStyle w:val="ListParagraph"/>
        <w:numPr>
          <w:ilvl w:val="0"/>
          <w:numId w:val="17"/>
        </w:numPr>
        <w:spacing w:line="360" w:lineRule="auto"/>
        <w:ind w:left="0" w:firstLine="0"/>
        <w:jc w:val="both"/>
      </w:pPr>
      <w:r>
        <w:lastRenderedPageBreak/>
        <w:t>I ag</w:t>
      </w:r>
      <w:r w:rsidR="003B7407">
        <w:t>ree w</w:t>
      </w:r>
      <w:r>
        <w:t xml:space="preserve">ith </w:t>
      </w:r>
      <w:proofErr w:type="spellStart"/>
      <w:r>
        <w:t>Mr</w:t>
      </w:r>
      <w:proofErr w:type="spellEnd"/>
      <w:r>
        <w:t xml:space="preserve"> Chua’s </w:t>
      </w:r>
      <w:r w:rsidR="003B7407">
        <w:t>submissions</w:t>
      </w:r>
      <w:r>
        <w:t xml:space="preserve"> and </w:t>
      </w:r>
      <w:r w:rsidR="00B01132">
        <w:t xml:space="preserve">echo with DHCJ Kwok’s comments in </w:t>
      </w:r>
      <w:proofErr w:type="spellStart"/>
      <w:r w:rsidR="00B01132" w:rsidRPr="003B7407">
        <w:rPr>
          <w:i/>
        </w:rPr>
        <w:t>Shing</w:t>
      </w:r>
      <w:proofErr w:type="spellEnd"/>
      <w:r w:rsidR="00B01132" w:rsidRPr="003B7407">
        <w:rPr>
          <w:i/>
        </w:rPr>
        <w:t xml:space="preserve"> Shu Lung</w:t>
      </w:r>
      <w:r w:rsidR="003B7407">
        <w:rPr>
          <w:i/>
        </w:rPr>
        <w:t>, supra</w:t>
      </w:r>
      <w:r w:rsidR="00B01132">
        <w:t xml:space="preserve"> that this is a “juvenile tactical move” </w:t>
      </w:r>
      <w:r w:rsidR="00A20727">
        <w:t>on the part of the plaintiff</w:t>
      </w:r>
      <w:r w:rsidR="00B01132">
        <w:t xml:space="preserve"> or his solicitors to bring </w:t>
      </w:r>
      <w:r w:rsidR="00E64931">
        <w:t xml:space="preserve">a standstill in the sale of </w:t>
      </w:r>
      <w:r w:rsidR="003A5AE5">
        <w:t>D</w:t>
      </w:r>
      <w:r w:rsidR="003B7407">
        <w:t xml:space="preserve">’s </w:t>
      </w:r>
      <w:r w:rsidR="00B01132">
        <w:t>Property in this case</w:t>
      </w:r>
      <w:r w:rsidR="00A20727">
        <w:t xml:space="preserve"> by the defendant</w:t>
      </w:r>
      <w:r w:rsidR="00B01132">
        <w:t>.  In my judgment</w:t>
      </w:r>
      <w:r w:rsidR="00A20727">
        <w:t>, what the plaintiff</w:t>
      </w:r>
      <w:r w:rsidR="003B7407">
        <w:t xml:space="preserve"> and his solicitors did was </w:t>
      </w:r>
      <w:r w:rsidR="00B01132">
        <w:t xml:space="preserve">simply </w:t>
      </w:r>
      <w:r w:rsidR="003B7407">
        <w:t xml:space="preserve">try </w:t>
      </w:r>
      <w:r w:rsidR="00B01132">
        <w:t xml:space="preserve">to </w:t>
      </w:r>
      <w:r w:rsidR="003B7407">
        <w:t xml:space="preserve">make use of the land registration system as a </w:t>
      </w:r>
      <w:r w:rsidR="00A70334">
        <w:t>“</w:t>
      </w:r>
      <w:r w:rsidR="003B7407">
        <w:t>tactical tool</w:t>
      </w:r>
      <w:r w:rsidR="00A70334">
        <w:t>”</w:t>
      </w:r>
      <w:r w:rsidR="003B7407">
        <w:t xml:space="preserve"> to force the defendant to </w:t>
      </w:r>
      <w:r w:rsidR="00E64931">
        <w:t xml:space="preserve">come to </w:t>
      </w:r>
      <w:r w:rsidR="003B7407">
        <w:t xml:space="preserve">the negotiation table when they had not </w:t>
      </w:r>
      <w:r w:rsidR="00DF6E2B">
        <w:t>even filed the statement</w:t>
      </w:r>
      <w:r w:rsidR="003649F9">
        <w:t xml:space="preserve"> of claim in the case yet, let alone knowing the strengths or weaknesses of the plaintiff’s purported personal injury claim</w:t>
      </w:r>
      <w:r w:rsidR="00A70334">
        <w:t xml:space="preserve"> against the defendant</w:t>
      </w:r>
      <w:r w:rsidR="003649F9">
        <w:t>.</w:t>
      </w:r>
    </w:p>
    <w:p w:rsidR="001D48BB" w:rsidRDefault="001D48BB" w:rsidP="00094DC9">
      <w:pPr>
        <w:pStyle w:val="ListParagraph"/>
        <w:spacing w:line="360" w:lineRule="auto"/>
        <w:ind w:left="0"/>
        <w:jc w:val="both"/>
      </w:pPr>
    </w:p>
    <w:p w:rsidR="00A20727" w:rsidRDefault="003D6FE3" w:rsidP="00094DC9">
      <w:pPr>
        <w:pStyle w:val="ListParagraph"/>
        <w:numPr>
          <w:ilvl w:val="0"/>
          <w:numId w:val="17"/>
        </w:numPr>
        <w:spacing w:line="360" w:lineRule="auto"/>
        <w:ind w:left="0" w:firstLine="0"/>
        <w:jc w:val="both"/>
      </w:pPr>
      <w:r>
        <w:t>Based on the above reasons</w:t>
      </w:r>
      <w:r w:rsidR="00DF6E2B">
        <w:t xml:space="preserve"> and authorities cited by the defendant</w:t>
      </w:r>
      <w:r>
        <w:t>, I ha</w:t>
      </w:r>
      <w:r w:rsidR="00E64931">
        <w:t>ve</w:t>
      </w:r>
      <w:r w:rsidR="00A20727">
        <w:t xml:space="preserve"> no hesitation to remove and vacate that registration sought for by the defendant under </w:t>
      </w:r>
      <w:r w:rsidR="00200478" w:rsidRPr="00AB1640">
        <w:rPr>
          <w:color w:val="000000"/>
          <w:szCs w:val="28"/>
        </w:rPr>
        <w:t>§</w:t>
      </w:r>
      <w:r>
        <w:t xml:space="preserve">1 of the Summons.  </w:t>
      </w:r>
      <w:r w:rsidR="00DF6E2B">
        <w:t xml:space="preserve">Hence, </w:t>
      </w:r>
      <w:r>
        <w:t>I</w:t>
      </w:r>
      <w:r w:rsidR="00A20727">
        <w:t xml:space="preserve"> order</w:t>
      </w:r>
      <w:r>
        <w:t>ed</w:t>
      </w:r>
      <w:r w:rsidR="00A20727">
        <w:t xml:space="preserve"> that the registration referred to in </w:t>
      </w:r>
      <w:r w:rsidR="00200478" w:rsidRPr="00AB1640">
        <w:rPr>
          <w:color w:val="000000"/>
          <w:szCs w:val="28"/>
        </w:rPr>
        <w:t>§</w:t>
      </w:r>
      <w:r w:rsidR="00A20727">
        <w:t xml:space="preserve">1 of the </w:t>
      </w:r>
      <w:r w:rsidR="00A70334">
        <w:t>S</w:t>
      </w:r>
      <w:r w:rsidR="00A20727">
        <w:t>ummons to be vacated forthwith</w:t>
      </w:r>
      <w:r>
        <w:t xml:space="preserve"> on the date of the hearing</w:t>
      </w:r>
      <w:r w:rsidR="00A20727">
        <w:t>.</w:t>
      </w:r>
    </w:p>
    <w:p w:rsidR="00A20727" w:rsidRDefault="00A20727" w:rsidP="00094DC9">
      <w:pPr>
        <w:pStyle w:val="ListParagraph"/>
        <w:spacing w:line="360" w:lineRule="auto"/>
        <w:ind w:left="0"/>
        <w:jc w:val="both"/>
      </w:pPr>
    </w:p>
    <w:p w:rsidR="00A20727" w:rsidRDefault="00A20727" w:rsidP="00094DC9">
      <w:pPr>
        <w:pStyle w:val="ListParagraph"/>
        <w:numPr>
          <w:ilvl w:val="0"/>
          <w:numId w:val="17"/>
        </w:numPr>
        <w:spacing w:line="360" w:lineRule="auto"/>
        <w:ind w:left="0" w:firstLine="0"/>
        <w:jc w:val="both"/>
      </w:pPr>
      <w:r>
        <w:t>I also allow</w:t>
      </w:r>
      <w:r w:rsidR="003D6FE3">
        <w:t>ed</w:t>
      </w:r>
      <w:r>
        <w:t xml:space="preserve"> </w:t>
      </w:r>
      <w:r w:rsidR="00200478" w:rsidRPr="00AB1640">
        <w:rPr>
          <w:color w:val="000000"/>
          <w:szCs w:val="28"/>
        </w:rPr>
        <w:t>§</w:t>
      </w:r>
      <w:r>
        <w:t xml:space="preserve">2 of the </w:t>
      </w:r>
      <w:r w:rsidR="00A70334">
        <w:t>S</w:t>
      </w:r>
      <w:r>
        <w:t>ummons for the service to be abridged due to the urgent nature of the application.</w:t>
      </w:r>
    </w:p>
    <w:p w:rsidR="009B726D" w:rsidRPr="003D6FE3" w:rsidRDefault="009B726D" w:rsidP="00094DC9">
      <w:pPr>
        <w:pStyle w:val="ListParagraph"/>
        <w:spacing w:line="360" w:lineRule="auto"/>
        <w:ind w:left="0"/>
        <w:jc w:val="both"/>
        <w:rPr>
          <w:i/>
        </w:rPr>
      </w:pPr>
    </w:p>
    <w:p w:rsidR="009B726D" w:rsidRPr="003D6FE3" w:rsidRDefault="009B726D" w:rsidP="00094DC9">
      <w:pPr>
        <w:pStyle w:val="ListParagraph"/>
        <w:spacing w:line="360" w:lineRule="auto"/>
        <w:ind w:left="0"/>
        <w:jc w:val="both"/>
        <w:rPr>
          <w:i/>
        </w:rPr>
      </w:pPr>
      <w:r w:rsidRPr="003D6FE3">
        <w:rPr>
          <w:i/>
        </w:rPr>
        <w:t>Who should bear the costs of the Summons and the registration?</w:t>
      </w:r>
    </w:p>
    <w:p w:rsidR="00A20727" w:rsidRDefault="00A20727" w:rsidP="00094DC9">
      <w:pPr>
        <w:pStyle w:val="ListParagraph"/>
        <w:spacing w:line="360" w:lineRule="auto"/>
        <w:ind w:left="0"/>
        <w:jc w:val="both"/>
      </w:pPr>
    </w:p>
    <w:p w:rsidR="009B726D" w:rsidRDefault="00A20727" w:rsidP="00094DC9">
      <w:pPr>
        <w:pStyle w:val="ListParagraph"/>
        <w:numPr>
          <w:ilvl w:val="0"/>
          <w:numId w:val="17"/>
        </w:numPr>
        <w:spacing w:line="360" w:lineRule="auto"/>
        <w:ind w:left="0" w:firstLine="0"/>
        <w:jc w:val="both"/>
      </w:pPr>
      <w:r>
        <w:t xml:space="preserve">For the costs of this application mentioned in </w:t>
      </w:r>
      <w:r w:rsidR="00200478" w:rsidRPr="00AB1640">
        <w:rPr>
          <w:color w:val="000000"/>
          <w:szCs w:val="28"/>
        </w:rPr>
        <w:t>§</w:t>
      </w:r>
      <w:r w:rsidR="003D6FE3">
        <w:t>3 of the S</w:t>
      </w:r>
      <w:r>
        <w:t>ummons, it is clear tha</w:t>
      </w:r>
      <w:r w:rsidR="00DF6E2B">
        <w:t xml:space="preserve">t this would </w:t>
      </w:r>
      <w:r w:rsidR="003D6FE3">
        <w:t xml:space="preserve">have to be borne </w:t>
      </w:r>
      <w:r>
        <w:t xml:space="preserve">either </w:t>
      </w:r>
      <w:r w:rsidR="003D6FE3">
        <w:t xml:space="preserve">by </w:t>
      </w:r>
      <w:r w:rsidR="00200478">
        <w:t>the plaintiff or the plaintiff</w:t>
      </w:r>
      <w:r>
        <w:t>’s solicitors on an inde</w:t>
      </w:r>
      <w:r w:rsidR="009B726D">
        <w:t xml:space="preserve">mnity basis as I had found </w:t>
      </w:r>
      <w:r w:rsidR="003D6FE3">
        <w:t xml:space="preserve">the </w:t>
      </w:r>
      <w:proofErr w:type="spellStart"/>
      <w:r w:rsidR="003D6FE3" w:rsidRPr="003D6FE3">
        <w:rPr>
          <w:i/>
        </w:rPr>
        <w:t>lis</w:t>
      </w:r>
      <w:proofErr w:type="spellEnd"/>
      <w:r w:rsidR="003D6FE3" w:rsidRPr="003D6FE3">
        <w:rPr>
          <w:i/>
        </w:rPr>
        <w:t xml:space="preserve"> </w:t>
      </w:r>
      <w:proofErr w:type="spellStart"/>
      <w:r w:rsidR="003D6FE3" w:rsidRPr="003D6FE3">
        <w:rPr>
          <w:i/>
        </w:rPr>
        <w:t>pendens</w:t>
      </w:r>
      <w:proofErr w:type="spellEnd"/>
      <w:r w:rsidR="00DF6E2B">
        <w:t xml:space="preserve"> wa</w:t>
      </w:r>
      <w:r>
        <w:t>s an abuse of our land registration system</w:t>
      </w:r>
      <w:r w:rsidR="009B726D">
        <w:t xml:space="preserve"> in this case</w:t>
      </w:r>
      <w:r>
        <w:t>.</w:t>
      </w:r>
      <w:r w:rsidR="00DF6E2B">
        <w:t xml:space="preserve">  </w:t>
      </w:r>
    </w:p>
    <w:p w:rsidR="00DF6E2B" w:rsidRDefault="00DF6E2B" w:rsidP="00094DC9">
      <w:pPr>
        <w:spacing w:line="360" w:lineRule="auto"/>
        <w:jc w:val="both"/>
      </w:pPr>
    </w:p>
    <w:p w:rsidR="00A20727" w:rsidRDefault="009B726D" w:rsidP="00094DC9">
      <w:pPr>
        <w:pStyle w:val="ListParagraph"/>
        <w:numPr>
          <w:ilvl w:val="0"/>
          <w:numId w:val="17"/>
        </w:numPr>
        <w:spacing w:line="360" w:lineRule="auto"/>
        <w:ind w:left="0" w:firstLine="0"/>
        <w:jc w:val="both"/>
      </w:pPr>
      <w:r>
        <w:t>As such,</w:t>
      </w:r>
      <w:r w:rsidR="00A20727">
        <w:t xml:space="preserve"> before I decide</w:t>
      </w:r>
      <w:r w:rsidR="003D6FE3">
        <w:t>d</w:t>
      </w:r>
      <w:r w:rsidR="00A20727">
        <w:t xml:space="preserve"> on that issue, I </w:t>
      </w:r>
      <w:r w:rsidR="00A70334">
        <w:t>had</w:t>
      </w:r>
      <w:r w:rsidR="00A20727">
        <w:t xml:space="preserve"> </w:t>
      </w:r>
      <w:r w:rsidR="00200478">
        <w:t>give</w:t>
      </w:r>
      <w:r w:rsidR="00A70334">
        <w:t>n</w:t>
      </w:r>
      <w:r w:rsidR="00200478">
        <w:t xml:space="preserve"> the plaintiff</w:t>
      </w:r>
      <w:r w:rsidR="00A20727">
        <w:t>’s solicitor who handled this case, namely, the principal of the firm, to explain by way of an affidavit or affirmation to be filed within 14 days</w:t>
      </w:r>
      <w:r w:rsidR="00A70334">
        <w:t xml:space="preserve"> </w:t>
      </w:r>
      <w:r w:rsidR="00A70334">
        <w:lastRenderedPageBreak/>
        <w:t>from the date of the hearing</w:t>
      </w:r>
      <w:r w:rsidR="00A20727">
        <w:t xml:space="preserve"> as to (</w:t>
      </w:r>
      <w:proofErr w:type="spellStart"/>
      <w:r w:rsidR="00A20727">
        <w:t>i</w:t>
      </w:r>
      <w:proofErr w:type="spellEnd"/>
      <w:r w:rsidR="00A20727">
        <w:t>) what are the legal basis of which they saw fit to advise</w:t>
      </w:r>
      <w:r w:rsidR="00200478">
        <w:t xml:space="preserve"> the plaintiff</w:t>
      </w:r>
      <w:r w:rsidR="003A5AE5">
        <w:t xml:space="preserve"> to register the w</w:t>
      </w:r>
      <w:r w:rsidR="00A20727">
        <w:t xml:space="preserve">rit against </w:t>
      </w:r>
      <w:r w:rsidR="003A5AE5">
        <w:t xml:space="preserve">D’s </w:t>
      </w:r>
      <w:r w:rsidR="00A20727">
        <w:t xml:space="preserve">Property in the first place; (ii) why in the light of such clear existing authorities, they considered that it was appropriate for them to do so, even if they were instructed by </w:t>
      </w:r>
      <w:r w:rsidR="00E64931">
        <w:t>the plaintiff</w:t>
      </w:r>
      <w:r w:rsidR="00A20727">
        <w:t>; and (iii) to show to the court why this matter should not be referred t</w:t>
      </w:r>
      <w:r w:rsidR="00200478">
        <w:t>o T</w:t>
      </w:r>
      <w:r w:rsidR="00A20727">
        <w:t xml:space="preserve">he </w:t>
      </w:r>
      <w:r w:rsidR="00200478">
        <w:t xml:space="preserve">Hong Kong </w:t>
      </w:r>
      <w:r w:rsidR="00A20727">
        <w:t>Law Society for their investigation for any potential breach of professional conduct.</w:t>
      </w:r>
    </w:p>
    <w:p w:rsidR="00A20727" w:rsidRDefault="00A20727" w:rsidP="00094DC9">
      <w:pPr>
        <w:pStyle w:val="ListParagraph"/>
        <w:spacing w:line="360" w:lineRule="auto"/>
        <w:ind w:left="0"/>
        <w:jc w:val="both"/>
      </w:pPr>
    </w:p>
    <w:p w:rsidR="00A20727" w:rsidRDefault="00A20727" w:rsidP="00094DC9">
      <w:pPr>
        <w:pStyle w:val="ListParagraph"/>
        <w:numPr>
          <w:ilvl w:val="0"/>
          <w:numId w:val="17"/>
        </w:numPr>
        <w:spacing w:line="360" w:lineRule="auto"/>
        <w:ind w:left="0" w:firstLine="0"/>
        <w:jc w:val="both"/>
      </w:pPr>
      <w:r>
        <w:t xml:space="preserve">I also </w:t>
      </w:r>
      <w:r w:rsidR="00A70334">
        <w:t>gave</w:t>
      </w:r>
      <w:r>
        <w:t xml:space="preserve"> </w:t>
      </w:r>
      <w:r w:rsidR="00200478">
        <w:t>the plaintiff</w:t>
      </w:r>
      <w:r>
        <w:t xml:space="preserve">’s solicitors 14 days to show cause as to why they should not be personally liable for the indemnity costs </w:t>
      </w:r>
      <w:r w:rsidR="00200478">
        <w:t>incurred by the defendant</w:t>
      </w:r>
      <w:r w:rsidR="009B726D">
        <w:t xml:space="preserve"> in this action, including the costs of the Summons</w:t>
      </w:r>
      <w:r>
        <w:t>.</w:t>
      </w:r>
    </w:p>
    <w:p w:rsidR="00A20727" w:rsidRDefault="00A20727" w:rsidP="00094DC9">
      <w:pPr>
        <w:pStyle w:val="ListParagraph"/>
        <w:spacing w:line="360" w:lineRule="auto"/>
        <w:ind w:left="0"/>
        <w:jc w:val="both"/>
      </w:pPr>
    </w:p>
    <w:p w:rsidR="009B726D" w:rsidRDefault="00A20727" w:rsidP="00094DC9">
      <w:pPr>
        <w:pStyle w:val="ListParagraph"/>
        <w:numPr>
          <w:ilvl w:val="0"/>
          <w:numId w:val="17"/>
        </w:numPr>
        <w:spacing w:line="360" w:lineRule="auto"/>
        <w:ind w:left="0" w:firstLine="0"/>
        <w:jc w:val="both"/>
      </w:pPr>
      <w:r>
        <w:t xml:space="preserve">On the issue of costs, I </w:t>
      </w:r>
      <w:r w:rsidR="009B726D">
        <w:t>had</w:t>
      </w:r>
      <w:r w:rsidR="00200478">
        <w:t xml:space="preserve"> invite</w:t>
      </w:r>
      <w:r w:rsidR="009B726D">
        <w:t>d</w:t>
      </w:r>
      <w:r w:rsidR="00200478">
        <w:t xml:space="preserve"> the defendant</w:t>
      </w:r>
      <w:r w:rsidR="009B726D">
        <w:t>’s solicitors to make written submissions</w:t>
      </w:r>
      <w:r>
        <w:t xml:space="preserve"> and to include any without prejudice correspondence on such issues exchanged between the parties be</w:t>
      </w:r>
      <w:r w:rsidR="009B726D">
        <w:t xml:space="preserve">fore the hearing on 12 October 2020 as they wish, together </w:t>
      </w:r>
      <w:proofErr w:type="gramStart"/>
      <w:r w:rsidR="009B726D">
        <w:t>with  a</w:t>
      </w:r>
      <w:proofErr w:type="gramEnd"/>
      <w:r w:rsidR="009B726D">
        <w:t xml:space="preserve"> statement of costs</w:t>
      </w:r>
      <w:r>
        <w:t>, stating the amount of which they are now claiming on an indemnity basis, such document to b</w:t>
      </w:r>
      <w:r w:rsidR="009B726D">
        <w:t xml:space="preserve">e lodged with the </w:t>
      </w:r>
      <w:r w:rsidR="007E5FF0">
        <w:t>c</w:t>
      </w:r>
      <w:r>
        <w:t>ourt within 7 days thereafter on the above, with copies</w:t>
      </w:r>
      <w:r w:rsidR="00200478">
        <w:t xml:space="preserve"> to the plaintiff</w:t>
      </w:r>
      <w:r>
        <w:t>.</w:t>
      </w:r>
      <w:r w:rsidR="00A70334">
        <w:t xml:space="preserve"> At the same time, I allowed t</w:t>
      </w:r>
      <w:r w:rsidR="00200478">
        <w:t>he plaintiff</w:t>
      </w:r>
      <w:r>
        <w:t xml:space="preserve"> to lodge a </w:t>
      </w:r>
      <w:r w:rsidR="009B726D">
        <w:t xml:space="preserve">reply submission, as well as a </w:t>
      </w:r>
      <w:r>
        <w:t>list of</w:t>
      </w:r>
      <w:r w:rsidR="007E5FF0">
        <w:t xml:space="preserve"> objections’, if any, with the clerk of this c</w:t>
      </w:r>
      <w:r>
        <w:t>ourt</w:t>
      </w:r>
      <w:r w:rsidR="00200478">
        <w:t>, with copies to the defendant</w:t>
      </w:r>
      <w:r>
        <w:t>, within 7 days thereafter.</w:t>
      </w:r>
    </w:p>
    <w:p w:rsidR="009B726D" w:rsidRDefault="009B726D" w:rsidP="00094DC9">
      <w:pPr>
        <w:spacing w:line="360" w:lineRule="auto"/>
        <w:jc w:val="both"/>
      </w:pPr>
    </w:p>
    <w:p w:rsidR="00A20727" w:rsidRPr="00E82091" w:rsidRDefault="007E5FF0" w:rsidP="00094DC9">
      <w:pPr>
        <w:spacing w:line="360" w:lineRule="auto"/>
        <w:jc w:val="both"/>
        <w:rPr>
          <w:i/>
        </w:rPr>
      </w:pPr>
      <w:r>
        <w:rPr>
          <w:i/>
        </w:rPr>
        <w:t>The c</w:t>
      </w:r>
      <w:r w:rsidR="009B726D" w:rsidRPr="003649F9">
        <w:rPr>
          <w:i/>
        </w:rPr>
        <w:t xml:space="preserve">ourt’s </w:t>
      </w:r>
      <w:r w:rsidR="003649F9" w:rsidRPr="003649F9">
        <w:rPr>
          <w:i/>
        </w:rPr>
        <w:t>decision</w:t>
      </w:r>
      <w:r w:rsidR="009B726D" w:rsidRPr="003649F9">
        <w:rPr>
          <w:i/>
        </w:rPr>
        <w:t xml:space="preserve"> on costs </w:t>
      </w:r>
    </w:p>
    <w:p w:rsidR="00200478" w:rsidRDefault="00200478" w:rsidP="00094DC9">
      <w:pPr>
        <w:pStyle w:val="ListParagraph"/>
        <w:spacing w:line="360" w:lineRule="auto"/>
      </w:pPr>
    </w:p>
    <w:p w:rsidR="00041DD7" w:rsidRDefault="008250CA" w:rsidP="00094DC9">
      <w:pPr>
        <w:pStyle w:val="ListParagraph"/>
        <w:numPr>
          <w:ilvl w:val="0"/>
          <w:numId w:val="17"/>
        </w:numPr>
        <w:spacing w:line="360" w:lineRule="auto"/>
        <w:ind w:left="0" w:firstLine="0"/>
        <w:jc w:val="both"/>
      </w:pPr>
      <w:r>
        <w:t xml:space="preserve">Pursuant to my </w:t>
      </w:r>
      <w:r w:rsidR="00041DD7">
        <w:t xml:space="preserve">order above, the principal of the plaintiff’s firm of solicitors has filed </w:t>
      </w:r>
      <w:r w:rsidR="00E64931">
        <w:t>2</w:t>
      </w:r>
      <w:r w:rsidR="00041DD7">
        <w:t xml:space="preserve"> separate affirmations both on 27 October 2020 on the matter.  The plaintiff</w:t>
      </w:r>
      <w:r w:rsidR="00D52054">
        <w:t xml:space="preserve"> also filed a short affirmation</w:t>
      </w:r>
      <w:r w:rsidR="00041DD7">
        <w:t xml:space="preserve"> on the same day </w:t>
      </w:r>
      <w:r w:rsidR="00041DD7">
        <w:lastRenderedPageBreak/>
        <w:t xml:space="preserve">to confirm that </w:t>
      </w:r>
      <w:r w:rsidR="00D52054">
        <w:t>instructions</w:t>
      </w:r>
      <w:r w:rsidR="00041DD7">
        <w:t xml:space="preserve"> to register the </w:t>
      </w:r>
      <w:r w:rsidR="00D52054">
        <w:t>writ against the defendant</w:t>
      </w:r>
      <w:r w:rsidR="00041DD7">
        <w:t xml:space="preserve"> </w:t>
      </w:r>
      <w:r w:rsidR="00D52054">
        <w:t xml:space="preserve">in fact had come from him after receiving advice from the </w:t>
      </w:r>
      <w:r w:rsidR="00E64931">
        <w:t>plaintiff’s solicitors.</w:t>
      </w:r>
      <w:r w:rsidR="00D52054">
        <w:t xml:space="preserve"> </w:t>
      </w:r>
    </w:p>
    <w:p w:rsidR="009B726D" w:rsidRDefault="00041DD7" w:rsidP="00094DC9">
      <w:pPr>
        <w:spacing w:line="360" w:lineRule="auto"/>
        <w:jc w:val="both"/>
      </w:pPr>
      <w:r>
        <w:t xml:space="preserve">  </w:t>
      </w:r>
    </w:p>
    <w:p w:rsidR="00A70334" w:rsidRDefault="00041DD7" w:rsidP="00094DC9">
      <w:pPr>
        <w:pStyle w:val="ListParagraph"/>
        <w:numPr>
          <w:ilvl w:val="0"/>
          <w:numId w:val="17"/>
        </w:numPr>
        <w:spacing w:line="360" w:lineRule="auto"/>
        <w:ind w:left="0" w:firstLine="0"/>
        <w:jc w:val="both"/>
      </w:pPr>
      <w:r>
        <w:t xml:space="preserve">Having </w:t>
      </w:r>
      <w:r w:rsidR="00D52054">
        <w:t>read the affirmation</w:t>
      </w:r>
      <w:r w:rsidR="000038B7">
        <w:t>s</w:t>
      </w:r>
      <w:r w:rsidR="00D52054">
        <w:t xml:space="preserve"> of the </w:t>
      </w:r>
      <w:r w:rsidR="000038B7">
        <w:t xml:space="preserve">principal of the plaintiff’s </w:t>
      </w:r>
      <w:r w:rsidR="00A70334" w:rsidRPr="00A70334">
        <w:t>solicitor</w:t>
      </w:r>
      <w:r w:rsidR="006A2FC6">
        <w:t>s</w:t>
      </w:r>
      <w:r w:rsidR="00D52054" w:rsidRPr="00A70334">
        <w:t>,</w:t>
      </w:r>
      <w:r w:rsidR="00D52054">
        <w:t xml:space="preserve"> I am not convinced at all that </w:t>
      </w:r>
      <w:r w:rsidR="000038B7">
        <w:t>the plaintiff</w:t>
      </w:r>
      <w:r w:rsidR="00E64931">
        <w:t>’s solicitors</w:t>
      </w:r>
      <w:r w:rsidR="000038B7">
        <w:t xml:space="preserve"> had any sound legal basis to advise </w:t>
      </w:r>
      <w:r w:rsidR="00A70334">
        <w:t xml:space="preserve">the plaintiff </w:t>
      </w:r>
      <w:r w:rsidR="000038B7">
        <w:t xml:space="preserve">to cause the writ to </w:t>
      </w:r>
      <w:r w:rsidR="00A70334">
        <w:t xml:space="preserve">be </w:t>
      </w:r>
      <w:r w:rsidR="000038B7">
        <w:t>register</w:t>
      </w:r>
      <w:r w:rsidR="00A70334">
        <w:t>ed</w:t>
      </w:r>
      <w:r w:rsidR="000038B7">
        <w:t xml:space="preserve"> against D’s Property at all.  No legal authorities were </w:t>
      </w:r>
      <w:r w:rsidR="00A70334">
        <w:t>provided</w:t>
      </w:r>
      <w:r w:rsidR="000038B7">
        <w:t>.   No legal principles</w:t>
      </w:r>
      <w:r w:rsidR="00E64931">
        <w:t xml:space="preserve"> were</w:t>
      </w:r>
      <w:r w:rsidR="000038B7">
        <w:t xml:space="preserve"> explained.  No attempts were made to refute the prin</w:t>
      </w:r>
      <w:r w:rsidR="007E61D5">
        <w:t>ciples laid down by DHCJ Kwok SC</w:t>
      </w:r>
      <w:r w:rsidR="000038B7">
        <w:t xml:space="preserve"> in the 2 cases referred to by the </w:t>
      </w:r>
      <w:r w:rsidR="00F036F1">
        <w:t xml:space="preserve">defendant. </w:t>
      </w:r>
      <w:r w:rsidR="000038B7">
        <w:t xml:space="preserve"> The only “connection”</w:t>
      </w:r>
      <w:r w:rsidR="00F036F1">
        <w:t xml:space="preserve"> the </w:t>
      </w:r>
      <w:r w:rsidR="00A70334">
        <w:t xml:space="preserve">plaintiff’s </w:t>
      </w:r>
      <w:r w:rsidR="00F036F1" w:rsidRPr="00A70334">
        <w:t>solicitor</w:t>
      </w:r>
      <w:r w:rsidR="00A70334" w:rsidRPr="00A70334">
        <w:t>s</w:t>
      </w:r>
      <w:r w:rsidR="00A70334">
        <w:t xml:space="preserve"> claim</w:t>
      </w:r>
      <w:r w:rsidR="00F036F1">
        <w:t xml:space="preserve"> the case had with the “land” was that the alleged “slip and f</w:t>
      </w:r>
      <w:r w:rsidR="00E663E1">
        <w:t xml:space="preserve">all” accident took place at D’s Property. </w:t>
      </w:r>
      <w:r w:rsidR="00B778D6">
        <w:t xml:space="preserve">The </w:t>
      </w:r>
      <w:r w:rsidR="00FE5339">
        <w:t xml:space="preserve">plaintiff’s </w:t>
      </w:r>
      <w:r w:rsidR="00FE5339" w:rsidRPr="00A70334">
        <w:t>solicitor</w:t>
      </w:r>
      <w:r w:rsidR="00B778D6">
        <w:t xml:space="preserve"> in his 1</w:t>
      </w:r>
      <w:r w:rsidR="00B778D6" w:rsidRPr="00B778D6">
        <w:rPr>
          <w:vertAlign w:val="superscript"/>
        </w:rPr>
        <w:t>st</w:t>
      </w:r>
      <w:r w:rsidR="00B778D6">
        <w:t xml:space="preserve"> aff</w:t>
      </w:r>
      <w:r w:rsidR="00FE5339">
        <w:t>ir</w:t>
      </w:r>
      <w:r w:rsidR="00B778D6">
        <w:t>m</w:t>
      </w:r>
      <w:r w:rsidR="00FE5339">
        <w:t xml:space="preserve">ation </w:t>
      </w:r>
      <w:r w:rsidR="00E64931">
        <w:t xml:space="preserve">simply </w:t>
      </w:r>
      <w:r w:rsidR="00FE5339">
        <w:t>c</w:t>
      </w:r>
      <w:r w:rsidR="00B778D6">
        <w:t>l</w:t>
      </w:r>
      <w:r w:rsidR="00FE5339">
        <w:t>a</w:t>
      </w:r>
      <w:r w:rsidR="00B778D6">
        <w:t>imed that “this accident</w:t>
      </w:r>
      <w:r w:rsidR="00FE5339">
        <w:t xml:space="preserve"> and the personal </w:t>
      </w:r>
      <w:r w:rsidR="00492AB1">
        <w:t>injuries</w:t>
      </w:r>
      <w:r w:rsidR="00FE5339">
        <w:t xml:space="preserve"> caus</w:t>
      </w:r>
      <w:r w:rsidR="00B778D6">
        <w:t>ed to t</w:t>
      </w:r>
      <w:r w:rsidR="00FE5339">
        <w:t>he (P)</w:t>
      </w:r>
      <w:proofErr w:type="spellStart"/>
      <w:r w:rsidR="00FE5339">
        <w:t>lain</w:t>
      </w:r>
      <w:r w:rsidR="00B778D6">
        <w:t>t</w:t>
      </w:r>
      <w:r w:rsidR="00FE5339">
        <w:t>i</w:t>
      </w:r>
      <w:r w:rsidR="00B778D6">
        <w:t>ff</w:t>
      </w:r>
      <w:proofErr w:type="spellEnd"/>
      <w:r w:rsidR="00B778D6">
        <w:t xml:space="preserve"> </w:t>
      </w:r>
      <w:r w:rsidR="00492AB1">
        <w:t>may affect the Property</w:t>
      </w:r>
      <w:r w:rsidR="00FE5339">
        <w:t xml:space="preserve">.  Hence, there is not any abuse of legal </w:t>
      </w:r>
      <w:r w:rsidR="00C16380">
        <w:t>process</w:t>
      </w:r>
      <w:r w:rsidR="00FE5339">
        <w:t>…”</w:t>
      </w:r>
      <w:r w:rsidR="00E64931">
        <w:t>.</w:t>
      </w:r>
      <w:r w:rsidR="00E663E1">
        <w:t xml:space="preserve"> </w:t>
      </w:r>
    </w:p>
    <w:p w:rsidR="00A70334" w:rsidRDefault="00A70334" w:rsidP="00094DC9">
      <w:pPr>
        <w:pStyle w:val="ListParagraph"/>
        <w:spacing w:line="360" w:lineRule="auto"/>
      </w:pPr>
    </w:p>
    <w:p w:rsidR="000038B7" w:rsidRDefault="00E663E1" w:rsidP="00094DC9">
      <w:pPr>
        <w:pStyle w:val="ListParagraph"/>
        <w:numPr>
          <w:ilvl w:val="0"/>
          <w:numId w:val="17"/>
        </w:numPr>
        <w:spacing w:line="360" w:lineRule="auto"/>
        <w:ind w:left="0" w:firstLine="0"/>
        <w:jc w:val="both"/>
      </w:pPr>
      <w:r>
        <w:t xml:space="preserve">In my view, this is a pathetic excuse as </w:t>
      </w:r>
      <w:r w:rsidR="00005DCE">
        <w:t xml:space="preserve">both the plaintiff and his </w:t>
      </w:r>
      <w:r w:rsidR="009B03DF" w:rsidRPr="00A70334">
        <w:t>solicitors</w:t>
      </w:r>
      <w:r w:rsidR="00005DCE">
        <w:t xml:space="preserve"> must </w:t>
      </w:r>
      <w:r w:rsidR="009B03DF">
        <w:t>realize</w:t>
      </w:r>
      <w:r w:rsidR="00005DCE">
        <w:t xml:space="preserve"> that </w:t>
      </w:r>
      <w:r w:rsidR="009B03DF">
        <w:t xml:space="preserve">this </w:t>
      </w:r>
      <w:r w:rsidR="00BC3CEE">
        <w:t xml:space="preserve">is </w:t>
      </w:r>
      <w:r w:rsidR="009B03DF">
        <w:t xml:space="preserve">not a land case </w:t>
      </w:r>
      <w:r w:rsidR="00BC3CEE">
        <w:t>and the dispute does not touch</w:t>
      </w:r>
      <w:r w:rsidR="009B03DF">
        <w:t xml:space="preserve"> upon the land at all.</w:t>
      </w:r>
      <w:r w:rsidR="00BC3CEE">
        <w:t xml:space="preserve">  Just because the alleged acci</w:t>
      </w:r>
      <w:r w:rsidR="00A70334">
        <w:t>dent happened on D’s Property</w:t>
      </w:r>
      <w:r w:rsidR="00BC3CEE">
        <w:t xml:space="preserve"> does not mean that the plaintiff is entitled to register his “interest” </w:t>
      </w:r>
      <w:r w:rsidR="00492AB1">
        <w:t>against</w:t>
      </w:r>
      <w:r w:rsidR="00A70334">
        <w:t xml:space="preserve"> </w:t>
      </w:r>
      <w:r w:rsidR="003A5AE5">
        <w:t>D</w:t>
      </w:r>
      <w:r w:rsidR="00BC3CEE">
        <w:t xml:space="preserve">’s property.  If that is the case, the land registry will be a very busy place </w:t>
      </w:r>
      <w:r w:rsidR="00D9360B">
        <w:t xml:space="preserve">in Hong Kong </w:t>
      </w:r>
      <w:r w:rsidR="00BC3CEE">
        <w:t xml:space="preserve">as potentially hundreds of </w:t>
      </w:r>
      <w:r w:rsidR="00A70334">
        <w:t>the personal injury</w:t>
      </w:r>
      <w:r w:rsidR="00BC3CEE">
        <w:t xml:space="preserve"> cases</w:t>
      </w:r>
      <w:r w:rsidR="00D9360B">
        <w:t xml:space="preserve"> “touching upon land” </w:t>
      </w:r>
      <w:r w:rsidR="00A70334">
        <w:t>(</w:t>
      </w:r>
      <w:r w:rsidR="00D9360B">
        <w:t>according</w:t>
      </w:r>
      <w:r w:rsidR="007A58A2">
        <w:t xml:space="preserve"> to the defi</w:t>
      </w:r>
      <w:r w:rsidR="00D9360B">
        <w:t>ni</w:t>
      </w:r>
      <w:r w:rsidR="007A58A2">
        <w:t>ti</w:t>
      </w:r>
      <w:r w:rsidR="00D9360B">
        <w:t>on of the plaintiff</w:t>
      </w:r>
      <w:r w:rsidR="00A70334">
        <w:t>’s solicitors)</w:t>
      </w:r>
      <w:r w:rsidR="00D9360B">
        <w:t xml:space="preserve"> </w:t>
      </w:r>
      <w:r w:rsidR="00A70334">
        <w:t>could be used to register against a defendant’s property once the writ is issued</w:t>
      </w:r>
      <w:r w:rsidR="00D9360B">
        <w:t>.</w:t>
      </w:r>
      <w:r w:rsidR="00BC3CEE">
        <w:t xml:space="preserve"> </w:t>
      </w:r>
      <w:r w:rsidR="00E64931">
        <w:t>This cannot be right</w:t>
      </w:r>
      <w:r w:rsidR="00A70334">
        <w:t>.</w:t>
      </w:r>
      <w:r w:rsidR="00F036F1">
        <w:t xml:space="preserve"> </w:t>
      </w:r>
      <w:r w:rsidR="000038B7">
        <w:t xml:space="preserve"> </w:t>
      </w:r>
    </w:p>
    <w:p w:rsidR="000038B7" w:rsidRDefault="000038B7" w:rsidP="00094DC9">
      <w:pPr>
        <w:spacing w:line="360" w:lineRule="auto"/>
        <w:jc w:val="both"/>
      </w:pPr>
    </w:p>
    <w:p w:rsidR="001F43E9" w:rsidRDefault="009B03DF" w:rsidP="00094DC9">
      <w:pPr>
        <w:pStyle w:val="ListParagraph"/>
        <w:numPr>
          <w:ilvl w:val="0"/>
          <w:numId w:val="17"/>
        </w:numPr>
        <w:spacing w:line="360" w:lineRule="auto"/>
        <w:ind w:left="0" w:firstLine="0"/>
        <w:jc w:val="both"/>
      </w:pPr>
      <w:r>
        <w:t xml:space="preserve">In my judgment, it is quite apparent what the plaintiff and his solicitors </w:t>
      </w:r>
      <w:r w:rsidR="00DD3033">
        <w:t>tried</w:t>
      </w:r>
      <w:r>
        <w:t xml:space="preserve"> to do was to attempt to </w:t>
      </w:r>
      <w:r w:rsidR="0001409D">
        <w:t>put</w:t>
      </w:r>
      <w:r w:rsidR="00B778D6">
        <w:t xml:space="preserve"> maximum pressure for the defendant to settle the personal injury claim brought by the plaintiff</w:t>
      </w:r>
      <w:r w:rsidR="00081D15">
        <w:t xml:space="preserve"> before he even served the statement of claim or disclosed any medical reports to </w:t>
      </w:r>
      <w:r w:rsidR="00081D15">
        <w:lastRenderedPageBreak/>
        <w:t>support his claim</w:t>
      </w:r>
      <w:r w:rsidR="00B778D6">
        <w:t xml:space="preserve">.  </w:t>
      </w:r>
      <w:r w:rsidR="00D9360B">
        <w:t>Judging from the without prejudice correspondence exchanged</w:t>
      </w:r>
      <w:r w:rsidR="007F4B54">
        <w:t xml:space="preserve"> between them before the defendant took out the Summons</w:t>
      </w:r>
      <w:r w:rsidR="00D9360B">
        <w:t xml:space="preserve">, they had almost succeeded.  </w:t>
      </w:r>
      <w:r w:rsidR="001F43E9">
        <w:t>However, that can</w:t>
      </w:r>
      <w:r w:rsidR="00BC58EC">
        <w:t xml:space="preserve">not be right as the </w:t>
      </w:r>
      <w:r w:rsidR="006F1C39">
        <w:t>plaintiff had never even received the letter before action allegedly se</w:t>
      </w:r>
      <w:r w:rsidR="00081D15">
        <w:t xml:space="preserve">nt by the plaintiff’s solicitors </w:t>
      </w:r>
      <w:r w:rsidR="006F1C39">
        <w:t>to him</w:t>
      </w:r>
      <w:r w:rsidR="00266112">
        <w:t xml:space="preserve"> on 10 August 2020</w:t>
      </w:r>
      <w:r w:rsidR="00081D15">
        <w:t>.</w:t>
      </w:r>
      <w:r w:rsidR="00266112">
        <w:t xml:space="preserve">  </w:t>
      </w:r>
      <w:r w:rsidR="00081D15">
        <w:t xml:space="preserve">  </w:t>
      </w:r>
    </w:p>
    <w:p w:rsidR="001F43E9" w:rsidRDefault="001F43E9" w:rsidP="00094DC9">
      <w:pPr>
        <w:spacing w:line="360" w:lineRule="auto"/>
        <w:jc w:val="both"/>
      </w:pPr>
    </w:p>
    <w:p w:rsidR="00E05F33" w:rsidRDefault="001F43E9" w:rsidP="00094DC9">
      <w:pPr>
        <w:pStyle w:val="ListParagraph"/>
        <w:numPr>
          <w:ilvl w:val="0"/>
          <w:numId w:val="17"/>
        </w:numPr>
        <w:spacing w:line="360" w:lineRule="auto"/>
        <w:ind w:left="0" w:firstLine="0"/>
        <w:jc w:val="both"/>
      </w:pPr>
      <w:r>
        <w:t>According to the without prejudice letter dated</w:t>
      </w:r>
      <w:r w:rsidR="00E64931">
        <w:t xml:space="preserve"> 6 October 2020, the plaintiff</w:t>
      </w:r>
      <w:r>
        <w:t xml:space="preserve"> purpo</w:t>
      </w:r>
      <w:r w:rsidR="003A5AE5">
        <w:t>rted reason of registering the w</w:t>
      </w:r>
      <w:r>
        <w:t>rit against D’s Property is that “our client (the plaintiff) is c</w:t>
      </w:r>
      <w:r w:rsidR="00E05F33">
        <w:t xml:space="preserve">oncerned about the possibility </w:t>
      </w:r>
      <w:r>
        <w:t>of your client’s (the defendant</w:t>
      </w:r>
      <w:r w:rsidR="00E05F33">
        <w:t xml:space="preserve">’s) dissipation of his assets in order to avoid paying the judgment.”  They asked for “security for costs” in the sum of $500,000 to be paid into court at that stage.  </w:t>
      </w:r>
    </w:p>
    <w:p w:rsidR="00E05F33" w:rsidRDefault="00E05F33" w:rsidP="00094DC9">
      <w:pPr>
        <w:spacing w:line="360" w:lineRule="auto"/>
        <w:jc w:val="both"/>
      </w:pPr>
    </w:p>
    <w:p w:rsidR="00266112" w:rsidRDefault="00BA51FA" w:rsidP="00094DC9">
      <w:pPr>
        <w:pStyle w:val="ListParagraph"/>
        <w:numPr>
          <w:ilvl w:val="0"/>
          <w:numId w:val="17"/>
        </w:numPr>
        <w:spacing w:line="360" w:lineRule="auto"/>
        <w:ind w:left="0" w:firstLine="0"/>
        <w:jc w:val="both"/>
      </w:pPr>
      <w:r>
        <w:t xml:space="preserve">After the defendant’s solicitors agreed “on an entirely prejudice basis and solely for the purpose of saving time and costs but not otherwise” on the </w:t>
      </w:r>
      <w:r w:rsidR="00E64931">
        <w:t>next</w:t>
      </w:r>
      <w:r>
        <w:t xml:space="preserve"> day</w:t>
      </w:r>
      <w:r w:rsidR="00E64931">
        <w:t xml:space="preserve"> </w:t>
      </w:r>
      <w:proofErr w:type="spellStart"/>
      <w:r w:rsidR="00E64931">
        <w:t>ie</w:t>
      </w:r>
      <w:proofErr w:type="spellEnd"/>
      <w:r w:rsidR="00E64931">
        <w:t xml:space="preserve"> on 6 October 2020</w:t>
      </w:r>
      <w:r>
        <w:t xml:space="preserve"> that the defendant would deposit $200,</w:t>
      </w:r>
      <w:r w:rsidR="00E64931">
        <w:t>000 with the defendant’s firm to be “</w:t>
      </w:r>
      <w:proofErr w:type="spellStart"/>
      <w:r w:rsidR="00E64931">
        <w:t>stakeheld</w:t>
      </w:r>
      <w:proofErr w:type="spellEnd"/>
      <w:r>
        <w:t xml:space="preserve"> by us” pending the resolution </w:t>
      </w:r>
      <w:r w:rsidR="00266112">
        <w:t xml:space="preserve">of the proceedings in return </w:t>
      </w:r>
      <w:r>
        <w:t xml:space="preserve">that the plaintiff would withdraw the registration of the </w:t>
      </w:r>
      <w:r w:rsidR="00266112">
        <w:t xml:space="preserve">writ against D’s Property, the plaintiff’s solicitors  changed </w:t>
      </w:r>
      <w:r w:rsidR="00843913">
        <w:t xml:space="preserve">their </w:t>
      </w:r>
      <w:r w:rsidR="00266112">
        <w:t>tactic the next day and asked for $480,000 to be payable to the plaintiff directly instead</w:t>
      </w:r>
      <w:r w:rsidR="00E64931">
        <w:t xml:space="preserve">, </w:t>
      </w:r>
      <w:r w:rsidR="00DD3033">
        <w:t xml:space="preserve">without mentioning that </w:t>
      </w:r>
      <w:r w:rsidR="00E64931">
        <w:t xml:space="preserve">they were </w:t>
      </w:r>
      <w:r w:rsidR="00194C79">
        <w:t>to be held</w:t>
      </w:r>
      <w:r w:rsidR="00843913">
        <w:rPr>
          <w:shd w:val="clear" w:color="auto" w:fill="FFFF00"/>
        </w:rPr>
        <w:t xml:space="preserve"> </w:t>
      </w:r>
      <w:r w:rsidR="00940026">
        <w:t>as “security for costs”</w:t>
      </w:r>
      <w:bookmarkStart w:id="0" w:name="_GoBack"/>
      <w:bookmarkEnd w:id="0"/>
      <w:r w:rsidR="00E64931">
        <w:t xml:space="preserve"> anymore</w:t>
      </w:r>
      <w:r w:rsidR="00266112">
        <w:t>.</w:t>
      </w:r>
      <w:r w:rsidR="007A58A2">
        <w:t xml:space="preserve">  To me, such highhanded tactics is </w:t>
      </w:r>
      <w:r w:rsidR="00843913">
        <w:t>totally inappropriate and must</w:t>
      </w:r>
      <w:r w:rsidR="00DD3033">
        <w:t xml:space="preserve"> be </w:t>
      </w:r>
      <w:r w:rsidR="00843913">
        <w:rPr>
          <w:shd w:val="clear" w:color="auto" w:fill="FFFFFF" w:themeFill="background1"/>
        </w:rPr>
        <w:t>condemned</w:t>
      </w:r>
      <w:r w:rsidR="00E64931" w:rsidRPr="00E64931">
        <w:rPr>
          <w:shd w:val="clear" w:color="auto" w:fill="FFFFFF" w:themeFill="background1"/>
        </w:rPr>
        <w:t>.</w:t>
      </w:r>
    </w:p>
    <w:p w:rsidR="00266112" w:rsidRDefault="00266112" w:rsidP="00094DC9">
      <w:pPr>
        <w:spacing w:line="360" w:lineRule="auto"/>
        <w:jc w:val="both"/>
      </w:pPr>
    </w:p>
    <w:p w:rsidR="00266112" w:rsidRDefault="00266112" w:rsidP="00094DC9">
      <w:pPr>
        <w:pStyle w:val="ListParagraph"/>
        <w:numPr>
          <w:ilvl w:val="0"/>
          <w:numId w:val="17"/>
        </w:numPr>
        <w:spacing w:line="360" w:lineRule="auto"/>
        <w:ind w:left="0" w:firstLine="0"/>
        <w:jc w:val="both"/>
      </w:pPr>
      <w:r>
        <w:t xml:space="preserve">In my judgment, </w:t>
      </w:r>
      <w:r w:rsidR="00474696">
        <w:t>there was completely no basis for the plaintiff to re</w:t>
      </w:r>
      <w:r w:rsidR="003A5AE5">
        <w:t>gister the w</w:t>
      </w:r>
      <w:r w:rsidR="00474696">
        <w:t xml:space="preserve">rit against D’s </w:t>
      </w:r>
      <w:r w:rsidR="003A5AE5">
        <w:t>Property</w:t>
      </w:r>
      <w:r w:rsidR="00DD3033">
        <w:t xml:space="preserve"> in this case</w:t>
      </w:r>
      <w:r w:rsidR="00474696">
        <w:t xml:space="preserve">.  As stated by DHCJ Kwok SC in </w:t>
      </w:r>
      <w:proofErr w:type="spellStart"/>
      <w:r w:rsidR="00474696" w:rsidRPr="00492AB1">
        <w:rPr>
          <w:i/>
        </w:rPr>
        <w:t>Shing</w:t>
      </w:r>
      <w:proofErr w:type="spellEnd"/>
      <w:r w:rsidR="00474696" w:rsidRPr="00492AB1">
        <w:rPr>
          <w:i/>
        </w:rPr>
        <w:t xml:space="preserve"> Shu Lung</w:t>
      </w:r>
      <w:r w:rsidR="00474696">
        <w:t xml:space="preserve">, </w:t>
      </w:r>
      <w:r w:rsidR="00474696" w:rsidRPr="00474696">
        <w:rPr>
          <w:i/>
        </w:rPr>
        <w:t>supra</w:t>
      </w:r>
      <w:r w:rsidR="00474696">
        <w:t xml:space="preserve"> at §32, this was a “juvenile tactical move to bring about a standstill in the sale of the (land lots listed).”  As stated by the learned judge in that case, this is like the plaintiff </w:t>
      </w:r>
      <w:r w:rsidR="00474696">
        <w:lastRenderedPageBreak/>
        <w:t xml:space="preserve">effectively trying to obtain an injunction but without being vetted by the court.  What the plaintiff and his solicitors tried to do </w:t>
      </w:r>
      <w:r w:rsidR="00DD3033">
        <w:t>was</w:t>
      </w:r>
      <w:r w:rsidR="00E64931">
        <w:t xml:space="preserve"> to prevent the sale of D’s Property</w:t>
      </w:r>
      <w:r w:rsidR="00474696">
        <w:t xml:space="preserve"> but without seeking judicial approval to achieve </w:t>
      </w:r>
      <w:r w:rsidR="00DD3033">
        <w:t>that goal</w:t>
      </w:r>
      <w:r w:rsidR="007A58A2">
        <w:t xml:space="preserve">.  In short, what they did, like in </w:t>
      </w:r>
      <w:proofErr w:type="spellStart"/>
      <w:r w:rsidR="0001409D">
        <w:rPr>
          <w:i/>
        </w:rPr>
        <w:t>Shing</w:t>
      </w:r>
      <w:proofErr w:type="spellEnd"/>
      <w:r w:rsidR="0001409D">
        <w:rPr>
          <w:i/>
        </w:rPr>
        <w:t xml:space="preserve"> Shu Lung</w:t>
      </w:r>
      <w:r w:rsidR="007A58A2">
        <w:t xml:space="preserve">, was to abuse our land registration system.  </w:t>
      </w:r>
    </w:p>
    <w:p w:rsidR="00266112" w:rsidRDefault="00266112" w:rsidP="00094DC9">
      <w:pPr>
        <w:spacing w:line="360" w:lineRule="auto"/>
        <w:jc w:val="both"/>
      </w:pPr>
    </w:p>
    <w:p w:rsidR="00266112" w:rsidRDefault="00DD3033" w:rsidP="00094DC9">
      <w:pPr>
        <w:pStyle w:val="ListParagraph"/>
        <w:numPr>
          <w:ilvl w:val="0"/>
          <w:numId w:val="17"/>
        </w:numPr>
        <w:spacing w:line="360" w:lineRule="auto"/>
        <w:ind w:left="0" w:firstLine="0"/>
        <w:jc w:val="both"/>
      </w:pPr>
      <w:r>
        <w:t>In my judgment, t</w:t>
      </w:r>
      <w:r w:rsidR="007A58A2">
        <w:t xml:space="preserve">his is </w:t>
      </w:r>
      <w:r>
        <w:t>very different from a case</w:t>
      </w:r>
      <w:r w:rsidR="007A58A2">
        <w:t xml:space="preserve"> </w:t>
      </w:r>
      <w:r w:rsidR="0001409D">
        <w:t>where</w:t>
      </w:r>
      <w:r w:rsidR="007A58A2">
        <w:t xml:space="preserve"> the plaintiff has already obtained a judgment in </w:t>
      </w:r>
      <w:r>
        <w:t xml:space="preserve">his </w:t>
      </w:r>
      <w:proofErr w:type="spellStart"/>
      <w:r>
        <w:t>favour</w:t>
      </w:r>
      <w:proofErr w:type="spellEnd"/>
      <w:r w:rsidR="007A58A2">
        <w:t xml:space="preserve"> and when there is strong evidence that the defendant may try to defeat the judgment by </w:t>
      </w:r>
      <w:r w:rsidR="0001409D">
        <w:t>dissipating</w:t>
      </w:r>
      <w:r w:rsidR="007A58A2">
        <w:t xml:space="preserve"> the money by selling the </w:t>
      </w:r>
      <w:r w:rsidR="00492AB1">
        <w:t>property</w:t>
      </w:r>
      <w:r>
        <w:t xml:space="preserve"> he owns</w:t>
      </w:r>
      <w:r w:rsidR="007A58A2">
        <w:t xml:space="preserve">.  </w:t>
      </w:r>
      <w:r w:rsidR="00843913">
        <w:t>Under those circumstances, I can understand why a plaintiff may have to take steps to protect himself. However, i</w:t>
      </w:r>
      <w:r w:rsidR="007A58A2">
        <w:t xml:space="preserve">t is not like </w:t>
      </w:r>
      <w:r w:rsidR="0001409D">
        <w:t>that at all</w:t>
      </w:r>
      <w:r>
        <w:t xml:space="preserve"> in our case</w:t>
      </w:r>
      <w:r w:rsidR="007A58A2">
        <w:t>.  The plaintiff</w:t>
      </w:r>
      <w:r>
        <w:t xml:space="preserve"> in the present case</w:t>
      </w:r>
      <w:r w:rsidR="007A58A2">
        <w:t xml:space="preserve"> had only taken a “baby step” by issuing a general </w:t>
      </w:r>
      <w:r w:rsidR="0001409D" w:rsidRPr="0001409D">
        <w:t>i</w:t>
      </w:r>
      <w:r w:rsidR="007A58A2" w:rsidRPr="0001409D">
        <w:t>n</w:t>
      </w:r>
      <w:r w:rsidR="007A58A2">
        <w:t xml:space="preserve">dorsement of claim only </w:t>
      </w:r>
      <w:r w:rsidR="0001409D">
        <w:t>before</w:t>
      </w:r>
      <w:r w:rsidR="007A58A2">
        <w:t xml:space="preserve"> he registered the writ against D’s Property</w:t>
      </w:r>
      <w:r>
        <w:t xml:space="preserve"> 2 days later</w:t>
      </w:r>
      <w:r w:rsidR="007A58A2">
        <w:t>.  The defendant did not know</w:t>
      </w:r>
      <w:r>
        <w:t xml:space="preserve"> the details of the accident</w:t>
      </w:r>
      <w:r w:rsidR="007A58A2">
        <w:t xml:space="preserve"> </w:t>
      </w:r>
      <w:r>
        <w:t>the plaintiff allegedly to have met with</w:t>
      </w:r>
      <w:r w:rsidR="007A58A2">
        <w:t xml:space="preserve"> and </w:t>
      </w:r>
      <w:r>
        <w:t>the</w:t>
      </w:r>
      <w:r w:rsidR="007A58A2">
        <w:t xml:space="preserve"> injur</w:t>
      </w:r>
      <w:r w:rsidR="00150C55">
        <w:t>i</w:t>
      </w:r>
      <w:r w:rsidR="007A58A2">
        <w:t xml:space="preserve">es he </w:t>
      </w:r>
      <w:r>
        <w:t xml:space="preserve">allegedly had </w:t>
      </w:r>
      <w:r w:rsidR="007A58A2">
        <w:t>sustained in the accident</w:t>
      </w:r>
      <w:r>
        <w:t>. W</w:t>
      </w:r>
      <w:r w:rsidR="007A58A2">
        <w:t>ithout even</w:t>
      </w:r>
      <w:r w:rsidR="00A53F47">
        <w:t xml:space="preserve"> a proper medical report at hand</w:t>
      </w:r>
      <w:r w:rsidR="007D5D40">
        <w:t>,</w:t>
      </w:r>
      <w:r>
        <w:t xml:space="preserve"> let alone disclosed to the defendant</w:t>
      </w:r>
      <w:r w:rsidR="00A53F47">
        <w:t>, the plaintiff and his solicitors chose to register the writ against D’s Prope</w:t>
      </w:r>
      <w:r w:rsidR="0001409D">
        <w:t>rty.</w:t>
      </w:r>
    </w:p>
    <w:p w:rsidR="00E05F33" w:rsidRDefault="00266112" w:rsidP="00094DC9">
      <w:pPr>
        <w:spacing w:line="360" w:lineRule="auto"/>
        <w:jc w:val="both"/>
      </w:pPr>
      <w:r>
        <w:t xml:space="preserve"> </w:t>
      </w:r>
      <w:r w:rsidR="00BA51FA">
        <w:t xml:space="preserve">    </w:t>
      </w:r>
    </w:p>
    <w:p w:rsidR="00A53F47" w:rsidRDefault="00A53F47" w:rsidP="00094DC9">
      <w:pPr>
        <w:pStyle w:val="ListParagraph"/>
        <w:numPr>
          <w:ilvl w:val="0"/>
          <w:numId w:val="17"/>
        </w:numPr>
        <w:spacing w:line="360" w:lineRule="auto"/>
        <w:ind w:left="0" w:firstLine="0"/>
        <w:jc w:val="both"/>
      </w:pPr>
      <w:r>
        <w:t>I agree that the</w:t>
      </w:r>
      <w:r w:rsidR="00DD3033">
        <w:t xml:space="preserve"> defendant’s solicitor’s submission that the</w:t>
      </w:r>
      <w:r>
        <w:t xml:space="preserve"> court should send a </w:t>
      </w:r>
      <w:r w:rsidR="00DD3033">
        <w:t xml:space="preserve">clear </w:t>
      </w:r>
      <w:r>
        <w:t xml:space="preserve">signal to both </w:t>
      </w:r>
      <w:r w:rsidR="00492AB1">
        <w:t>litigants</w:t>
      </w:r>
      <w:r>
        <w:t xml:space="preserve"> and their legal advisers that such appalling </w:t>
      </w:r>
      <w:proofErr w:type="spellStart"/>
      <w:r>
        <w:t>behaviour</w:t>
      </w:r>
      <w:proofErr w:type="spellEnd"/>
      <w:r>
        <w:t xml:space="preserve"> should be met with strongest condemnation from the court.  They should be made to pay the </w:t>
      </w:r>
      <w:r w:rsidR="00492AB1">
        <w:t>defendant’s</w:t>
      </w:r>
      <w:r>
        <w:t xml:space="preserve"> costs and expenses resulting from the </w:t>
      </w:r>
      <w:r w:rsidR="0001409D">
        <w:t>totally</w:t>
      </w:r>
      <w:r>
        <w:t xml:space="preserve"> </w:t>
      </w:r>
      <w:r w:rsidR="0001409D">
        <w:t>unwarranted</w:t>
      </w:r>
      <w:r>
        <w:t xml:space="preserve"> </w:t>
      </w:r>
      <w:r w:rsidR="00492AB1">
        <w:t>registration</w:t>
      </w:r>
      <w:r>
        <w:t xml:space="preserve"> on an in</w:t>
      </w:r>
      <w:r w:rsidR="00492AB1">
        <w:t>demnity</w:t>
      </w:r>
      <w:r>
        <w:t xml:space="preserve"> </w:t>
      </w:r>
      <w:r w:rsidR="00492AB1">
        <w:t>basis</w:t>
      </w:r>
      <w:r>
        <w:t>.</w:t>
      </w:r>
    </w:p>
    <w:p w:rsidR="00A53F47" w:rsidRDefault="00A53F47" w:rsidP="00094DC9">
      <w:pPr>
        <w:spacing w:line="360" w:lineRule="auto"/>
        <w:jc w:val="both"/>
      </w:pPr>
    </w:p>
    <w:p w:rsidR="00A53F47" w:rsidRDefault="00A53F47" w:rsidP="00094DC9">
      <w:pPr>
        <w:pStyle w:val="ListParagraph"/>
        <w:numPr>
          <w:ilvl w:val="0"/>
          <w:numId w:val="17"/>
        </w:numPr>
        <w:spacing w:line="360" w:lineRule="auto"/>
        <w:ind w:left="0" w:firstLine="0"/>
        <w:jc w:val="both"/>
      </w:pPr>
      <w:r>
        <w:t xml:space="preserve">Despite the </w:t>
      </w:r>
      <w:r w:rsidR="00492AB1">
        <w:t>plaintiff</w:t>
      </w:r>
      <w:r>
        <w:t xml:space="preserve"> tries to say in his </w:t>
      </w:r>
      <w:r w:rsidR="00492AB1">
        <w:t>affirmation</w:t>
      </w:r>
      <w:r>
        <w:t xml:space="preserve"> that all these </w:t>
      </w:r>
      <w:r w:rsidR="0001409D">
        <w:t>were done</w:t>
      </w:r>
      <w:r>
        <w:t xml:space="preserve"> with his </w:t>
      </w:r>
      <w:r w:rsidR="00492AB1">
        <w:t>specific</w:t>
      </w:r>
      <w:r>
        <w:t xml:space="preserve"> </w:t>
      </w:r>
      <w:r w:rsidR="00492AB1">
        <w:t>instructions</w:t>
      </w:r>
      <w:r>
        <w:t xml:space="preserve"> to his </w:t>
      </w:r>
      <w:r w:rsidR="00492AB1">
        <w:t>solicitors</w:t>
      </w:r>
      <w:r>
        <w:t xml:space="preserve">, I do not consider </w:t>
      </w:r>
      <w:r>
        <w:lastRenderedPageBreak/>
        <w:t>that the plain</w:t>
      </w:r>
      <w:r w:rsidR="00492AB1">
        <w:t>tiff’s</w:t>
      </w:r>
      <w:r>
        <w:t xml:space="preserve"> </w:t>
      </w:r>
      <w:r w:rsidR="00492AB1">
        <w:t>solicitors</w:t>
      </w:r>
      <w:r>
        <w:t xml:space="preserve"> were </w:t>
      </w:r>
      <w:r w:rsidR="00DD3033">
        <w:t>innocent</w:t>
      </w:r>
      <w:r>
        <w:t xml:space="preserve"> in this </w:t>
      </w:r>
      <w:r w:rsidR="0001409D">
        <w:t>matter</w:t>
      </w:r>
      <w:r w:rsidR="00150C55">
        <w:t xml:space="preserve"> at all</w:t>
      </w:r>
      <w:r>
        <w:t xml:space="preserve">.  Had they </w:t>
      </w:r>
      <w:r w:rsidR="0001409D">
        <w:t>done</w:t>
      </w:r>
      <w:r>
        <w:t xml:space="preserve"> their</w:t>
      </w:r>
      <w:r w:rsidR="00843913">
        <w:t xml:space="preserve"> legal research</w:t>
      </w:r>
      <w:r>
        <w:t xml:space="preserve"> </w:t>
      </w:r>
      <w:r w:rsidR="00492AB1">
        <w:t>properly</w:t>
      </w:r>
      <w:r>
        <w:t xml:space="preserve"> they would have easily ab</w:t>
      </w:r>
      <w:r w:rsidR="00492AB1">
        <w:t>le to discover the 2 authorities</w:t>
      </w:r>
      <w:r>
        <w:t xml:space="preserve"> relied on by the </w:t>
      </w:r>
      <w:r w:rsidR="00492AB1">
        <w:t>defendant</w:t>
      </w:r>
      <w:r>
        <w:t xml:space="preserve"> at the hearing.  They would have been able to advise the </w:t>
      </w:r>
      <w:r w:rsidR="00492AB1">
        <w:t>plaintiff</w:t>
      </w:r>
      <w:r>
        <w:t xml:space="preserve"> as to why he was not entitled to register the writ </w:t>
      </w:r>
      <w:r w:rsidR="00492AB1">
        <w:t xml:space="preserve">against </w:t>
      </w:r>
      <w:r w:rsidR="0001409D">
        <w:t>D</w:t>
      </w:r>
      <w:r w:rsidR="00492AB1">
        <w:t>’s</w:t>
      </w:r>
      <w:r>
        <w:t xml:space="preserve"> Property under such </w:t>
      </w:r>
      <w:r w:rsidR="00492AB1">
        <w:t>circumstances</w:t>
      </w:r>
      <w:r>
        <w:t xml:space="preserve">.  In my view, </w:t>
      </w:r>
      <w:r w:rsidR="00DD3033">
        <w:t>the plaintiff’s</w:t>
      </w:r>
      <w:r>
        <w:t xml:space="preserve"> </w:t>
      </w:r>
      <w:r w:rsidR="00492AB1">
        <w:t xml:space="preserve">solicitors are </w:t>
      </w:r>
      <w:r w:rsidR="00DD3033">
        <w:t>principally</w:t>
      </w:r>
      <w:r w:rsidR="00492AB1">
        <w:t xml:space="preserve"> to blam</w:t>
      </w:r>
      <w:r>
        <w:t>e in this whole saga.</w:t>
      </w:r>
    </w:p>
    <w:p w:rsidR="00A53F47" w:rsidRDefault="00A53F47" w:rsidP="00094DC9">
      <w:pPr>
        <w:spacing w:line="360" w:lineRule="auto"/>
        <w:jc w:val="both"/>
      </w:pPr>
    </w:p>
    <w:p w:rsidR="00A53F47" w:rsidRDefault="00A53F47" w:rsidP="00094DC9">
      <w:pPr>
        <w:pStyle w:val="ListParagraph"/>
        <w:numPr>
          <w:ilvl w:val="0"/>
          <w:numId w:val="17"/>
        </w:numPr>
        <w:spacing w:line="360" w:lineRule="auto"/>
        <w:ind w:left="0" w:firstLine="0"/>
        <w:jc w:val="both"/>
      </w:pPr>
      <w:r>
        <w:t xml:space="preserve">I would therefore </w:t>
      </w:r>
      <w:r w:rsidR="00DD3033">
        <w:t xml:space="preserve">order </w:t>
      </w:r>
      <w:r w:rsidR="00843913">
        <w:t>the plaintiff’s solicitor</w:t>
      </w:r>
      <w:r>
        <w:t xml:space="preserve"> be held </w:t>
      </w:r>
      <w:r w:rsidR="00843913">
        <w:t xml:space="preserve">personally </w:t>
      </w:r>
      <w:r w:rsidR="00492AB1">
        <w:t xml:space="preserve">responsible for </w:t>
      </w:r>
      <w:r w:rsidR="0001409D">
        <w:t xml:space="preserve">paying </w:t>
      </w:r>
      <w:r w:rsidR="00492AB1">
        <w:t>the defendant</w:t>
      </w:r>
      <w:r>
        <w:t xml:space="preserve">’s costs on an </w:t>
      </w:r>
      <w:r w:rsidR="00492AB1">
        <w:t>indemnity</w:t>
      </w:r>
      <w:r>
        <w:t xml:space="preserve"> basis. </w:t>
      </w:r>
    </w:p>
    <w:p w:rsidR="00A53F47" w:rsidRDefault="00A53F47" w:rsidP="00094DC9">
      <w:pPr>
        <w:spacing w:line="360" w:lineRule="auto"/>
        <w:jc w:val="both"/>
      </w:pPr>
    </w:p>
    <w:p w:rsidR="0024492E" w:rsidRDefault="00A53F47" w:rsidP="00094DC9">
      <w:pPr>
        <w:pStyle w:val="ListParagraph"/>
        <w:numPr>
          <w:ilvl w:val="0"/>
          <w:numId w:val="17"/>
        </w:numPr>
        <w:spacing w:line="360" w:lineRule="auto"/>
        <w:ind w:left="0" w:firstLine="0"/>
        <w:jc w:val="both"/>
      </w:pPr>
      <w:r>
        <w:t xml:space="preserve">Having studied the statement of costs lodged by the </w:t>
      </w:r>
      <w:r w:rsidR="00492AB1">
        <w:t>defendant’s</w:t>
      </w:r>
      <w:r>
        <w:t xml:space="preserve"> so</w:t>
      </w:r>
      <w:r w:rsidR="00492AB1">
        <w:t>licitors</w:t>
      </w:r>
      <w:r>
        <w:t xml:space="preserve"> on 3 November 2020 and the list of objection</w:t>
      </w:r>
      <w:r w:rsidR="00150C55">
        <w:t>s lodged</w:t>
      </w:r>
      <w:r w:rsidR="00843913">
        <w:t xml:space="preserve"> by the plaintiff’</w:t>
      </w:r>
      <w:r>
        <w:t xml:space="preserve">s solicitors on 10 </w:t>
      </w:r>
      <w:r w:rsidR="00492AB1">
        <w:t>November</w:t>
      </w:r>
      <w:r>
        <w:t xml:space="preserve"> 2020, I </w:t>
      </w:r>
      <w:r w:rsidR="00492AB1">
        <w:t>hereby</w:t>
      </w:r>
      <w:r>
        <w:t xml:space="preserve"> summarily assess the </w:t>
      </w:r>
      <w:r w:rsidR="0081709A">
        <w:t>defendant</w:t>
      </w:r>
      <w:r w:rsidR="00492AB1">
        <w:t>’s</w:t>
      </w:r>
      <w:r>
        <w:t xml:space="preserve"> costs at HK$45,000, such costs to be paid </w:t>
      </w:r>
      <w:r w:rsidRPr="007E61D5">
        <w:t xml:space="preserve">by the </w:t>
      </w:r>
      <w:r w:rsidR="00492AB1" w:rsidRPr="007E61D5">
        <w:t>plaintiff</w:t>
      </w:r>
      <w:r w:rsidR="00DD3033">
        <w:t>’s</w:t>
      </w:r>
      <w:r w:rsidR="007E61D5" w:rsidRPr="007E61D5">
        <w:t xml:space="preserve"> </w:t>
      </w:r>
      <w:r w:rsidR="00492AB1" w:rsidRPr="007E61D5">
        <w:t>solicitors</w:t>
      </w:r>
      <w:r>
        <w:t xml:space="preserve"> for</w:t>
      </w:r>
      <w:r w:rsidR="00492AB1">
        <w:t xml:space="preserve">thwith, </w:t>
      </w:r>
      <w:proofErr w:type="spellStart"/>
      <w:r w:rsidR="00492AB1">
        <w:t>ie</w:t>
      </w:r>
      <w:proofErr w:type="spellEnd"/>
      <w:r w:rsidR="00492AB1">
        <w:t xml:space="preserve"> within 7 days </w:t>
      </w:r>
      <w:r>
        <w:t xml:space="preserve">after the handing </w:t>
      </w:r>
      <w:r w:rsidR="00843913">
        <w:t xml:space="preserve">down </w:t>
      </w:r>
      <w:r>
        <w:t xml:space="preserve">of this </w:t>
      </w:r>
      <w:r w:rsidR="00150C55">
        <w:t xml:space="preserve">reasons for </w:t>
      </w:r>
      <w:r>
        <w:t>dec</w:t>
      </w:r>
      <w:r w:rsidR="0024492E">
        <w:t>i</w:t>
      </w:r>
      <w:r>
        <w:t>sion.</w:t>
      </w:r>
    </w:p>
    <w:p w:rsidR="0024492E" w:rsidRDefault="0024492E" w:rsidP="00094DC9">
      <w:pPr>
        <w:spacing w:line="360" w:lineRule="auto"/>
        <w:jc w:val="both"/>
      </w:pPr>
    </w:p>
    <w:p w:rsidR="00F30ADB" w:rsidRDefault="0024492E" w:rsidP="00094DC9">
      <w:pPr>
        <w:pStyle w:val="ListParagraph"/>
        <w:numPr>
          <w:ilvl w:val="0"/>
          <w:numId w:val="17"/>
        </w:numPr>
        <w:spacing w:line="360" w:lineRule="auto"/>
        <w:ind w:left="0" w:firstLine="0"/>
        <w:jc w:val="both"/>
      </w:pPr>
      <w:r>
        <w:t xml:space="preserve">I </w:t>
      </w:r>
      <w:r w:rsidR="0001409D">
        <w:t>also would direct my c</w:t>
      </w:r>
      <w:r>
        <w:t>lerk to s</w:t>
      </w:r>
      <w:r w:rsidR="00150C55">
        <w:t>end</w:t>
      </w:r>
      <w:r w:rsidR="00492AB1">
        <w:t xml:space="preserve"> a copy of this</w:t>
      </w:r>
      <w:r>
        <w:t xml:space="preserve"> </w:t>
      </w:r>
      <w:r w:rsidR="00843913">
        <w:t>reasons for decision</w:t>
      </w:r>
      <w:r>
        <w:t xml:space="preserve"> together with a </w:t>
      </w:r>
      <w:r w:rsidR="00843913">
        <w:t>set of papers and submissions of</w:t>
      </w:r>
      <w:r>
        <w:t xml:space="preserve"> this case to the Law Society</w:t>
      </w:r>
      <w:r w:rsidR="00150C55">
        <w:t xml:space="preserve"> of Hong Kong</w:t>
      </w:r>
      <w:r>
        <w:t xml:space="preserve"> for them to look into if there </w:t>
      </w:r>
      <w:r w:rsidR="00DD3033">
        <w:t>might have been</w:t>
      </w:r>
      <w:r>
        <w:t xml:space="preserve"> any breach</w:t>
      </w:r>
      <w:r w:rsidR="00DD3033">
        <w:t>es</w:t>
      </w:r>
      <w:r>
        <w:t xml:space="preserve"> of rules or codes of professional conduct on the pa</w:t>
      </w:r>
      <w:r w:rsidR="00492AB1">
        <w:t>r</w:t>
      </w:r>
      <w:r>
        <w:t xml:space="preserve">t of the </w:t>
      </w:r>
      <w:r w:rsidR="00492AB1">
        <w:t>plaintiff’s solicitors</w:t>
      </w:r>
      <w:r>
        <w:t xml:space="preserve"> in this case.</w:t>
      </w:r>
    </w:p>
    <w:p w:rsidR="0001409D" w:rsidRDefault="0001409D" w:rsidP="0001409D">
      <w:pPr>
        <w:spacing w:line="360" w:lineRule="auto"/>
        <w:jc w:val="both"/>
      </w:pPr>
    </w:p>
    <w:p w:rsidR="003A09E8" w:rsidRDefault="003A09E8" w:rsidP="007B1D44">
      <w:pPr>
        <w:tabs>
          <w:tab w:val="clear" w:pos="4320"/>
          <w:tab w:val="clear" w:pos="9072"/>
        </w:tabs>
        <w:spacing w:line="360" w:lineRule="auto"/>
        <w:ind w:right="-720"/>
        <w:jc w:val="both"/>
        <w:rPr>
          <w:szCs w:val="28"/>
        </w:rPr>
      </w:pPr>
    </w:p>
    <w:p w:rsidR="005964BA" w:rsidRDefault="005964BA" w:rsidP="007B1D44">
      <w:pPr>
        <w:tabs>
          <w:tab w:val="clear" w:pos="4320"/>
          <w:tab w:val="clear" w:pos="9072"/>
          <w:tab w:val="center" w:pos="6480"/>
        </w:tabs>
        <w:ind w:right="-720"/>
        <w:jc w:val="both"/>
        <w:rPr>
          <w:iCs/>
          <w:szCs w:val="28"/>
        </w:rPr>
      </w:pPr>
      <w:r>
        <w:rPr>
          <w:rFonts w:hint="eastAsia"/>
          <w:iCs/>
          <w:szCs w:val="28"/>
        </w:rPr>
        <w:tab/>
      </w:r>
      <w:r>
        <w:rPr>
          <w:iCs/>
          <w:szCs w:val="28"/>
        </w:rPr>
        <w:tab/>
      </w:r>
      <w:proofErr w:type="gramStart"/>
      <w:r w:rsidRPr="00CD6B32">
        <w:rPr>
          <w:iCs/>
          <w:szCs w:val="28"/>
        </w:rPr>
        <w:t>(</w:t>
      </w:r>
      <w:r>
        <w:rPr>
          <w:rFonts w:hint="eastAsia"/>
          <w:iCs/>
          <w:szCs w:val="28"/>
        </w:rPr>
        <w:t xml:space="preserve"> </w:t>
      </w:r>
      <w:r w:rsidR="00093758">
        <w:rPr>
          <w:rFonts w:hint="eastAsia"/>
          <w:iCs/>
          <w:szCs w:val="28"/>
        </w:rPr>
        <w:t>Andrew</w:t>
      </w:r>
      <w:proofErr w:type="gramEnd"/>
      <w:r w:rsidR="00093758">
        <w:rPr>
          <w:rFonts w:hint="eastAsia"/>
          <w:iCs/>
          <w:szCs w:val="28"/>
        </w:rPr>
        <w:t xml:space="preserve"> </w:t>
      </w:r>
      <w:r w:rsidR="007F1C9A">
        <w:rPr>
          <w:iCs/>
          <w:szCs w:val="28"/>
        </w:rPr>
        <w:t xml:space="preserve">SY </w:t>
      </w:r>
      <w:r w:rsidR="00093758">
        <w:rPr>
          <w:rFonts w:hint="eastAsia"/>
          <w:iCs/>
          <w:szCs w:val="28"/>
        </w:rPr>
        <w:t>Li</w:t>
      </w:r>
      <w:r>
        <w:rPr>
          <w:rFonts w:hint="eastAsia"/>
          <w:iCs/>
          <w:szCs w:val="28"/>
        </w:rPr>
        <w:t xml:space="preserve"> </w:t>
      </w:r>
      <w:r w:rsidRPr="00CD6B32">
        <w:rPr>
          <w:iCs/>
          <w:szCs w:val="28"/>
        </w:rPr>
        <w:t>)</w:t>
      </w:r>
    </w:p>
    <w:p w:rsidR="00B45A3B" w:rsidRPr="00150C55" w:rsidRDefault="005964BA" w:rsidP="00150C55">
      <w:pPr>
        <w:tabs>
          <w:tab w:val="clear" w:pos="4320"/>
          <w:tab w:val="clear" w:pos="9072"/>
          <w:tab w:val="center" w:pos="6480"/>
        </w:tabs>
        <w:ind w:right="-720"/>
        <w:jc w:val="both"/>
        <w:rPr>
          <w:szCs w:val="28"/>
          <w:lang w:eastAsia="zh-HK"/>
        </w:rPr>
      </w:pPr>
      <w:r>
        <w:rPr>
          <w:rFonts w:hint="eastAsia"/>
          <w:iCs/>
          <w:szCs w:val="28"/>
        </w:rPr>
        <w:tab/>
      </w:r>
      <w:r>
        <w:rPr>
          <w:iCs/>
          <w:szCs w:val="28"/>
        </w:rPr>
        <w:tab/>
      </w:r>
      <w:r w:rsidRPr="00CD6B32">
        <w:rPr>
          <w:iCs/>
          <w:szCs w:val="28"/>
        </w:rPr>
        <w:t>District Judge</w:t>
      </w:r>
    </w:p>
    <w:p w:rsidR="005964BA" w:rsidRDefault="005964BA" w:rsidP="007B1D44">
      <w:pPr>
        <w:ind w:right="-720"/>
        <w:jc w:val="both"/>
        <w:rPr>
          <w:iCs/>
          <w:szCs w:val="28"/>
        </w:rPr>
      </w:pPr>
    </w:p>
    <w:p w:rsidR="001F4EAE" w:rsidRDefault="001F4EAE" w:rsidP="007B1D44">
      <w:pPr>
        <w:ind w:right="-720"/>
        <w:jc w:val="both"/>
        <w:rPr>
          <w:iCs/>
          <w:szCs w:val="28"/>
        </w:rPr>
      </w:pPr>
    </w:p>
    <w:p w:rsidR="00843913" w:rsidRPr="00CD6B32" w:rsidRDefault="00843913" w:rsidP="007B1D44">
      <w:pPr>
        <w:ind w:right="-720"/>
        <w:jc w:val="both"/>
        <w:rPr>
          <w:iCs/>
          <w:szCs w:val="28"/>
        </w:rPr>
      </w:pPr>
    </w:p>
    <w:p w:rsidR="008A1C7A" w:rsidRDefault="009464D0" w:rsidP="007B1D44">
      <w:pPr>
        <w:ind w:right="-720"/>
        <w:rPr>
          <w:szCs w:val="28"/>
          <w:lang w:val="en-GB"/>
        </w:rPr>
      </w:pPr>
      <w:r>
        <w:rPr>
          <w:szCs w:val="28"/>
          <w:lang w:val="en-GB"/>
        </w:rPr>
        <w:lastRenderedPageBreak/>
        <w:t xml:space="preserve">Miss </w:t>
      </w:r>
      <w:r w:rsidR="001D48BB">
        <w:rPr>
          <w:szCs w:val="28"/>
          <w:lang w:val="en-GB"/>
        </w:rPr>
        <w:t>C</w:t>
      </w:r>
      <w:r w:rsidR="00D87F8B">
        <w:rPr>
          <w:szCs w:val="28"/>
          <w:lang w:val="en-GB"/>
        </w:rPr>
        <w:t xml:space="preserve"> Chung</w:t>
      </w:r>
      <w:r>
        <w:rPr>
          <w:szCs w:val="28"/>
          <w:lang w:val="en-GB"/>
        </w:rPr>
        <w:t xml:space="preserve"> </w:t>
      </w:r>
      <w:r w:rsidR="00D87F8B">
        <w:rPr>
          <w:szCs w:val="28"/>
          <w:lang w:val="en-GB"/>
        </w:rPr>
        <w:t>of</w:t>
      </w:r>
      <w:r w:rsidR="00CD455F">
        <w:rPr>
          <w:szCs w:val="28"/>
          <w:lang w:val="en-GB"/>
        </w:rPr>
        <w:t xml:space="preserve"> Messrs </w:t>
      </w:r>
      <w:r w:rsidR="00D87F8B">
        <w:rPr>
          <w:szCs w:val="28"/>
          <w:lang w:val="en-GB"/>
        </w:rPr>
        <w:t>WT Law Offices</w:t>
      </w:r>
      <w:r>
        <w:rPr>
          <w:szCs w:val="28"/>
          <w:lang w:val="en-GB"/>
        </w:rPr>
        <w:t xml:space="preserve"> </w:t>
      </w:r>
      <w:r w:rsidR="008A1C7A" w:rsidRPr="00C44BED">
        <w:rPr>
          <w:szCs w:val="28"/>
          <w:lang w:val="en-GB"/>
        </w:rPr>
        <w:t>for the plaintiff</w:t>
      </w:r>
    </w:p>
    <w:p w:rsidR="008A1C7A" w:rsidRDefault="008A1C7A" w:rsidP="007B1D44">
      <w:pPr>
        <w:ind w:right="-720"/>
        <w:rPr>
          <w:szCs w:val="28"/>
          <w:lang w:val="en-GB"/>
        </w:rPr>
      </w:pPr>
    </w:p>
    <w:p w:rsidR="00B45A3B" w:rsidRDefault="001D48BB" w:rsidP="00E46AF4">
      <w:pPr>
        <w:ind w:right="-720"/>
        <w:rPr>
          <w:szCs w:val="28"/>
          <w:lang w:val="en-GB"/>
        </w:rPr>
      </w:pPr>
      <w:r>
        <w:rPr>
          <w:szCs w:val="28"/>
          <w:lang w:val="en-GB"/>
        </w:rPr>
        <w:t>Mr</w:t>
      </w:r>
      <w:r w:rsidR="00D87F8B">
        <w:rPr>
          <w:szCs w:val="28"/>
          <w:lang w:val="en-GB"/>
        </w:rPr>
        <w:t xml:space="preserve"> C</w:t>
      </w:r>
      <w:r w:rsidR="006007B1">
        <w:rPr>
          <w:szCs w:val="28"/>
          <w:lang w:val="en-GB"/>
        </w:rPr>
        <w:t>hua</w:t>
      </w:r>
      <w:r w:rsidR="00D87F8B">
        <w:rPr>
          <w:szCs w:val="28"/>
          <w:lang w:val="en-GB"/>
        </w:rPr>
        <w:t xml:space="preserve"> Siu Wang of Messrs Pansy Leung Tang &amp; Chua for the defendant</w:t>
      </w:r>
    </w:p>
    <w:p w:rsidR="009464D0" w:rsidRDefault="009464D0" w:rsidP="00E46AF4">
      <w:pPr>
        <w:ind w:right="-720"/>
        <w:rPr>
          <w:szCs w:val="28"/>
          <w:lang w:val="en-GB"/>
        </w:rPr>
      </w:pPr>
    </w:p>
    <w:p w:rsidR="009464D0" w:rsidRPr="00E46AF4" w:rsidRDefault="009464D0" w:rsidP="00E46AF4">
      <w:pPr>
        <w:ind w:right="-720"/>
        <w:rPr>
          <w:szCs w:val="28"/>
          <w:lang w:val="en-GB"/>
        </w:rPr>
      </w:pPr>
    </w:p>
    <w:sectPr w:rsidR="009464D0" w:rsidRPr="00E46AF4" w:rsidSect="00435CF0">
      <w:headerReference w:type="default" r:id="rId11"/>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2DF" w:rsidRDefault="004F22DF">
      <w:r>
        <w:separator/>
      </w:r>
    </w:p>
  </w:endnote>
  <w:endnote w:type="continuationSeparator" w:id="0">
    <w:p w:rsidR="004F22DF" w:rsidRDefault="004F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F47" w:rsidRDefault="00A53F47">
    <w:pPr>
      <w:pStyle w:val="Footer"/>
      <w:framePr w:wrap="around" w:vAnchor="text" w:hAnchor="margin" w:xAlign="right" w:y="1"/>
      <w:rPr>
        <w:rStyle w:val="PageNumber"/>
        <w:sz w:val="28"/>
      </w:rPr>
    </w:pPr>
    <w:r>
      <w:rPr>
        <w:rStyle w:val="PageNumber"/>
      </w:rPr>
      <w:fldChar w:fldCharType="begin"/>
    </w:r>
    <w:r>
      <w:rPr>
        <w:rStyle w:val="PageNumber"/>
      </w:rPr>
      <w:instrText xml:space="preserve">PAGE  </w:instrText>
    </w:r>
    <w:r>
      <w:rPr>
        <w:rStyle w:val="PageNumber"/>
      </w:rPr>
      <w:fldChar w:fldCharType="end"/>
    </w:r>
  </w:p>
  <w:p w:rsidR="00A53F47" w:rsidRDefault="00A53F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F47" w:rsidRDefault="00A53F47">
    <w:pPr>
      <w:pStyle w:val="Footer"/>
      <w:framePr w:wrap="around" w:vAnchor="text" w:hAnchor="margin" w:xAlign="right" w:y="1"/>
      <w:rPr>
        <w:rStyle w:val="PageNumber"/>
        <w:sz w:val="28"/>
      </w:rPr>
    </w:pPr>
  </w:p>
  <w:p w:rsidR="00A53F47" w:rsidRDefault="00A53F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2DF" w:rsidRDefault="004F22DF">
      <w:r>
        <w:separator/>
      </w:r>
    </w:p>
  </w:footnote>
  <w:footnote w:type="continuationSeparator" w:id="0">
    <w:p w:rsidR="004F22DF" w:rsidRDefault="004F2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F47" w:rsidRDefault="003D6CE7">
    <w:pPr>
      <w:pStyle w:val="Header"/>
    </w:pPr>
    <w:r>
      <w:rPr>
        <w:noProof/>
        <w:sz w:val="20"/>
      </w:rPr>
      <mc:AlternateContent>
        <mc:Choice Requires="wps">
          <w:drawing>
            <wp:anchor distT="0" distB="0" distL="114300" distR="114300" simplePos="0" relativeHeight="251663360"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3F47" w:rsidRDefault="00A53F47">
                          <w:pPr>
                            <w:rPr>
                              <w:b/>
                              <w:sz w:val="20"/>
                            </w:rPr>
                          </w:pPr>
                          <w:r>
                            <w:rPr>
                              <w:rFonts w:hint="eastAsia"/>
                              <w:b/>
                              <w:sz w:val="20"/>
                            </w:rPr>
                            <w:t>A</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20"/>
                            </w:rPr>
                          </w:pPr>
                          <w:r>
                            <w:rPr>
                              <w:rFonts w:hint="eastAsia"/>
                              <w:b/>
                              <w:sz w:val="20"/>
                            </w:rPr>
                            <w:t>B</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C</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pStyle w:val="Heading2"/>
                            <w:rPr>
                              <w:sz w:val="16"/>
                            </w:rPr>
                          </w:pPr>
                          <w:r>
                            <w:rPr>
                              <w:rFonts w:hint="eastAsia"/>
                            </w:rPr>
                            <w:t>D</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E</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20"/>
                            </w:rPr>
                          </w:pPr>
                          <w:r>
                            <w:rPr>
                              <w:rFonts w:hint="eastAsia"/>
                              <w:b/>
                              <w:sz w:val="20"/>
                            </w:rPr>
                            <w:t>F</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G</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H</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I</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J</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K</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L</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M</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N</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O</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P</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Q</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R</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S</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T</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U</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A53F47" w:rsidRDefault="00A53F47">
                    <w:pPr>
                      <w:rPr>
                        <w:b/>
                        <w:sz w:val="20"/>
                      </w:rPr>
                    </w:pPr>
                    <w:r>
                      <w:rPr>
                        <w:rFonts w:hint="eastAsia"/>
                        <w:b/>
                        <w:sz w:val="20"/>
                      </w:rPr>
                      <w:t>A</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20"/>
                      </w:rPr>
                    </w:pPr>
                    <w:r>
                      <w:rPr>
                        <w:rFonts w:hint="eastAsia"/>
                        <w:b/>
                        <w:sz w:val="20"/>
                      </w:rPr>
                      <w:t>B</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C</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pStyle w:val="Heading2"/>
                      <w:rPr>
                        <w:sz w:val="16"/>
                      </w:rPr>
                    </w:pPr>
                    <w:r>
                      <w:rPr>
                        <w:rFonts w:hint="eastAsia"/>
                      </w:rPr>
                      <w:t>D</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E</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20"/>
                      </w:rPr>
                    </w:pPr>
                    <w:r>
                      <w:rPr>
                        <w:rFonts w:hint="eastAsia"/>
                        <w:b/>
                        <w:sz w:val="20"/>
                      </w:rPr>
                      <w:t>F</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G</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H</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I</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J</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K</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L</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M</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N</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O</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P</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Q</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R</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S</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T</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U</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62336"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3F47" w:rsidRDefault="00A53F47">
                          <w:pPr>
                            <w:rPr>
                              <w:b/>
                              <w:sz w:val="20"/>
                            </w:rPr>
                          </w:pPr>
                          <w:r>
                            <w:rPr>
                              <w:rFonts w:hint="eastAsia"/>
                              <w:b/>
                              <w:sz w:val="20"/>
                            </w:rPr>
                            <w:t>A</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20"/>
                            </w:rPr>
                          </w:pPr>
                          <w:r>
                            <w:rPr>
                              <w:rFonts w:hint="eastAsia"/>
                              <w:b/>
                              <w:sz w:val="20"/>
                            </w:rPr>
                            <w:t>B</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C</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pStyle w:val="Heading2"/>
                            <w:rPr>
                              <w:sz w:val="16"/>
                            </w:rPr>
                          </w:pPr>
                          <w:r>
                            <w:rPr>
                              <w:rFonts w:hint="eastAsia"/>
                            </w:rPr>
                            <w:t>D</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E</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20"/>
                            </w:rPr>
                          </w:pPr>
                          <w:r>
                            <w:rPr>
                              <w:rFonts w:hint="eastAsia"/>
                              <w:b/>
                              <w:sz w:val="20"/>
                            </w:rPr>
                            <w:t>F</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G</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H</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I</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J</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K</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L</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M</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N</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O</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P</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Q</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R</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S</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T</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U</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A53F47" w:rsidRDefault="00A53F47">
                    <w:pPr>
                      <w:rPr>
                        <w:b/>
                        <w:sz w:val="20"/>
                      </w:rPr>
                    </w:pPr>
                    <w:r>
                      <w:rPr>
                        <w:rFonts w:hint="eastAsia"/>
                        <w:b/>
                        <w:sz w:val="20"/>
                      </w:rPr>
                      <w:t>A</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20"/>
                      </w:rPr>
                    </w:pPr>
                    <w:r>
                      <w:rPr>
                        <w:rFonts w:hint="eastAsia"/>
                        <w:b/>
                        <w:sz w:val="20"/>
                      </w:rPr>
                      <w:t>B</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C</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pStyle w:val="Heading2"/>
                      <w:rPr>
                        <w:sz w:val="16"/>
                      </w:rPr>
                    </w:pPr>
                    <w:r>
                      <w:rPr>
                        <w:rFonts w:hint="eastAsia"/>
                      </w:rPr>
                      <w:t>D</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E</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20"/>
                      </w:rPr>
                    </w:pPr>
                    <w:r>
                      <w:rPr>
                        <w:rFonts w:hint="eastAsia"/>
                        <w:b/>
                        <w:sz w:val="20"/>
                      </w:rPr>
                      <w:t>F</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G</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H</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I</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J</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K</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L</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M</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N</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O</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P</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Q</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R</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S</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T</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U</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64384"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3F47" w:rsidRPr="00782869" w:rsidRDefault="00A53F47"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A53F47" w:rsidRPr="00782869" w:rsidRDefault="00A53F47"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F47" w:rsidRDefault="003D6CE7">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5777230</wp:posOffset>
              </wp:positionH>
              <wp:positionV relativeFrom="paragraph">
                <wp:posOffset>155575</wp:posOffset>
              </wp:positionV>
              <wp:extent cx="414020" cy="10058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3F47" w:rsidRDefault="00A53F47">
                          <w:pPr>
                            <w:rPr>
                              <w:b/>
                              <w:sz w:val="20"/>
                            </w:rPr>
                          </w:pPr>
                          <w:r>
                            <w:rPr>
                              <w:rFonts w:hint="eastAsia"/>
                              <w:b/>
                              <w:sz w:val="20"/>
                            </w:rPr>
                            <w:t>A</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20"/>
                            </w:rPr>
                          </w:pPr>
                          <w:r>
                            <w:rPr>
                              <w:rFonts w:hint="eastAsia"/>
                              <w:b/>
                              <w:sz w:val="20"/>
                            </w:rPr>
                            <w:t>B</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C</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pStyle w:val="Heading2"/>
                            <w:rPr>
                              <w:sz w:val="16"/>
                            </w:rPr>
                          </w:pPr>
                          <w:r>
                            <w:rPr>
                              <w:rFonts w:hint="eastAsia"/>
                            </w:rPr>
                            <w:t>D</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E</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20"/>
                            </w:rPr>
                          </w:pPr>
                          <w:r>
                            <w:rPr>
                              <w:rFonts w:hint="eastAsia"/>
                              <w:b/>
                              <w:sz w:val="20"/>
                            </w:rPr>
                            <w:t>F</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G</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H</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I</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J</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K</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L</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M</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N</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O</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P</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Q</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R</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S</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T</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U</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rsidR="00A53F47" w:rsidRDefault="00A53F47">
                    <w:pPr>
                      <w:rPr>
                        <w:b/>
                        <w:sz w:val="20"/>
                      </w:rPr>
                    </w:pPr>
                    <w:r>
                      <w:rPr>
                        <w:rFonts w:hint="eastAsia"/>
                        <w:b/>
                        <w:sz w:val="20"/>
                      </w:rPr>
                      <w:t>A</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20"/>
                      </w:rPr>
                    </w:pPr>
                    <w:r>
                      <w:rPr>
                        <w:rFonts w:hint="eastAsia"/>
                        <w:b/>
                        <w:sz w:val="20"/>
                      </w:rPr>
                      <w:t>B</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C</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pStyle w:val="Heading2"/>
                      <w:rPr>
                        <w:sz w:val="16"/>
                      </w:rPr>
                    </w:pPr>
                    <w:r>
                      <w:rPr>
                        <w:rFonts w:hint="eastAsia"/>
                      </w:rPr>
                      <w:t>D</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E</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20"/>
                      </w:rPr>
                    </w:pPr>
                    <w:r>
                      <w:rPr>
                        <w:rFonts w:hint="eastAsia"/>
                        <w:b/>
                        <w:sz w:val="20"/>
                      </w:rPr>
                      <w:t>F</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G</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H</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I</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J</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K</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L</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M</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N</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O</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P</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Q</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R</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S</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T</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U</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pStyle w:val="Heading3"/>
                      <w:jc w:val="left"/>
                    </w:pPr>
                    <w:r>
                      <w:rPr>
                        <w:rFonts w:hint="eastAsia"/>
                      </w:rPr>
                      <w:t>V</w:t>
                    </w:r>
                  </w:p>
                </w:txbxContent>
              </v:textbox>
            </v:shape>
          </w:pict>
        </mc:Fallback>
      </mc:AlternateContent>
    </w:r>
    <w:r w:rsidR="00A53F47">
      <w:rPr>
        <w:rFonts w:hint="eastAsia"/>
        <w:sz w:val="28"/>
      </w:rPr>
      <w:t xml:space="preserve">- </w:t>
    </w:r>
    <w:r w:rsidR="00A53F47">
      <w:rPr>
        <w:rStyle w:val="PageNumber"/>
        <w:sz w:val="28"/>
      </w:rPr>
      <w:fldChar w:fldCharType="begin"/>
    </w:r>
    <w:r w:rsidR="00A53F47">
      <w:rPr>
        <w:rStyle w:val="PageNumber"/>
        <w:sz w:val="28"/>
      </w:rPr>
      <w:instrText xml:space="preserve"> PAGE </w:instrText>
    </w:r>
    <w:r w:rsidR="00A53F47">
      <w:rPr>
        <w:rStyle w:val="PageNumber"/>
        <w:sz w:val="28"/>
      </w:rPr>
      <w:fldChar w:fldCharType="separate"/>
    </w:r>
    <w:r w:rsidR="00940026">
      <w:rPr>
        <w:rStyle w:val="PageNumber"/>
        <w:noProof/>
        <w:sz w:val="28"/>
      </w:rPr>
      <w:t>12</w:t>
    </w:r>
    <w:r w:rsidR="00A53F47">
      <w:rPr>
        <w:rStyle w:val="PageNumber"/>
        <w:sz w:val="28"/>
      </w:rPr>
      <w:fldChar w:fldCharType="end"/>
    </w:r>
    <w:r w:rsidR="00A53F47">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3F47" w:rsidRDefault="00A53F47">
                          <w:pPr>
                            <w:rPr>
                              <w:b/>
                              <w:sz w:val="20"/>
                            </w:rPr>
                          </w:pPr>
                          <w:r>
                            <w:rPr>
                              <w:rFonts w:hint="eastAsia"/>
                              <w:b/>
                              <w:sz w:val="20"/>
                            </w:rPr>
                            <w:t>A</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20"/>
                            </w:rPr>
                          </w:pPr>
                          <w:r>
                            <w:rPr>
                              <w:rFonts w:hint="eastAsia"/>
                              <w:b/>
                              <w:sz w:val="20"/>
                            </w:rPr>
                            <w:t>B</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C</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pStyle w:val="Heading2"/>
                            <w:rPr>
                              <w:sz w:val="16"/>
                            </w:rPr>
                          </w:pPr>
                          <w:r>
                            <w:rPr>
                              <w:rFonts w:hint="eastAsia"/>
                            </w:rPr>
                            <w:t>D</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E</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20"/>
                            </w:rPr>
                          </w:pPr>
                          <w:r>
                            <w:rPr>
                              <w:rFonts w:hint="eastAsia"/>
                              <w:b/>
                              <w:sz w:val="20"/>
                            </w:rPr>
                            <w:t>F</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G</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H</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I</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J</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K</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L</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M</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N</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O</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P</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Q</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R</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S</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T</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U</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A53F47" w:rsidRDefault="00A53F47">
                    <w:pPr>
                      <w:rPr>
                        <w:b/>
                        <w:sz w:val="20"/>
                      </w:rPr>
                    </w:pPr>
                    <w:r>
                      <w:rPr>
                        <w:rFonts w:hint="eastAsia"/>
                        <w:b/>
                        <w:sz w:val="20"/>
                      </w:rPr>
                      <w:t>A</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20"/>
                      </w:rPr>
                    </w:pPr>
                    <w:r>
                      <w:rPr>
                        <w:rFonts w:hint="eastAsia"/>
                        <w:b/>
                        <w:sz w:val="20"/>
                      </w:rPr>
                      <w:t>B</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C</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pStyle w:val="Heading2"/>
                      <w:rPr>
                        <w:sz w:val="16"/>
                      </w:rPr>
                    </w:pPr>
                    <w:r>
                      <w:rPr>
                        <w:rFonts w:hint="eastAsia"/>
                      </w:rPr>
                      <w:t>D</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E</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20"/>
                      </w:rPr>
                    </w:pPr>
                    <w:r>
                      <w:rPr>
                        <w:rFonts w:hint="eastAsia"/>
                        <w:b/>
                        <w:sz w:val="20"/>
                      </w:rPr>
                      <w:t>F</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G</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H</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I</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J</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K</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L</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M</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N</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O</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P</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Q</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R</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S</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T</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rPr>
                        <w:b/>
                        <w:sz w:val="16"/>
                      </w:rPr>
                    </w:pPr>
                    <w:r>
                      <w:rPr>
                        <w:rFonts w:hint="eastAsia"/>
                        <w:b/>
                        <w:sz w:val="20"/>
                      </w:rPr>
                      <w:t>U</w:t>
                    </w:r>
                  </w:p>
                  <w:p w:rsidR="00A53F47" w:rsidRDefault="00A53F47">
                    <w:pPr>
                      <w:rPr>
                        <w:b/>
                        <w:sz w:val="10"/>
                      </w:rPr>
                    </w:pPr>
                  </w:p>
                  <w:p w:rsidR="00A53F47" w:rsidRDefault="00A53F47">
                    <w:pPr>
                      <w:rPr>
                        <w:b/>
                        <w:sz w:val="16"/>
                      </w:rPr>
                    </w:pPr>
                  </w:p>
                  <w:p w:rsidR="00A53F47" w:rsidRDefault="00A53F47">
                    <w:pPr>
                      <w:rPr>
                        <w:b/>
                        <w:sz w:val="16"/>
                      </w:rPr>
                    </w:pPr>
                  </w:p>
                  <w:p w:rsidR="00A53F47" w:rsidRDefault="00A53F47">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3F47" w:rsidRDefault="00A53F47">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A53F47" w:rsidRDefault="00A53F47">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604E4"/>
    <w:multiLevelType w:val="hybridMultilevel"/>
    <w:tmpl w:val="1CC652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3"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7A464FD"/>
    <w:multiLevelType w:val="hybridMultilevel"/>
    <w:tmpl w:val="8D4621B4"/>
    <w:lvl w:ilvl="0" w:tplc="8F88B844">
      <w:start w:val="1"/>
      <w:numFmt w:val="lowerLetter"/>
      <w:lvlText w:val="(%1)"/>
      <w:lvlJc w:val="left"/>
      <w:pPr>
        <w:ind w:left="2940" w:hanging="78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6"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18"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0"/>
  </w:num>
  <w:num w:numId="2">
    <w:abstractNumId w:val="15"/>
  </w:num>
  <w:num w:numId="3">
    <w:abstractNumId w:val="2"/>
  </w:num>
  <w:num w:numId="4">
    <w:abstractNumId w:val="17"/>
  </w:num>
  <w:num w:numId="5">
    <w:abstractNumId w:val="5"/>
  </w:num>
  <w:num w:numId="6">
    <w:abstractNumId w:val="18"/>
  </w:num>
  <w:num w:numId="7">
    <w:abstractNumId w:val="13"/>
  </w:num>
  <w:num w:numId="8">
    <w:abstractNumId w:val="12"/>
  </w:num>
  <w:num w:numId="9">
    <w:abstractNumId w:val="4"/>
  </w:num>
  <w:num w:numId="10">
    <w:abstractNumId w:val="1"/>
  </w:num>
  <w:num w:numId="11">
    <w:abstractNumId w:val="7"/>
  </w:num>
  <w:num w:numId="12">
    <w:abstractNumId w:val="3"/>
  </w:num>
  <w:num w:numId="13">
    <w:abstractNumId w:val="16"/>
  </w:num>
  <w:num w:numId="14">
    <w:abstractNumId w:val="11"/>
  </w:num>
  <w:num w:numId="15">
    <w:abstractNumId w:val="6"/>
  </w:num>
  <w:num w:numId="16">
    <w:abstractNumId w:val="8"/>
  </w:num>
  <w:num w:numId="17">
    <w:abstractNumId w:val="0"/>
  </w:num>
  <w:num w:numId="18">
    <w:abstractNumId w:val="9"/>
  </w:num>
  <w:num w:numId="19">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516"/>
    <w:rsid w:val="000017A3"/>
    <w:rsid w:val="000018C8"/>
    <w:rsid w:val="000035DB"/>
    <w:rsid w:val="000038B7"/>
    <w:rsid w:val="00003C12"/>
    <w:rsid w:val="000048E7"/>
    <w:rsid w:val="00004A13"/>
    <w:rsid w:val="00004CCF"/>
    <w:rsid w:val="00005DCE"/>
    <w:rsid w:val="0000732A"/>
    <w:rsid w:val="0001409D"/>
    <w:rsid w:val="00015351"/>
    <w:rsid w:val="00016DF7"/>
    <w:rsid w:val="000172BD"/>
    <w:rsid w:val="00017BBF"/>
    <w:rsid w:val="0002479B"/>
    <w:rsid w:val="0002524E"/>
    <w:rsid w:val="000273CF"/>
    <w:rsid w:val="00031E7D"/>
    <w:rsid w:val="00033D71"/>
    <w:rsid w:val="00035C9E"/>
    <w:rsid w:val="00036067"/>
    <w:rsid w:val="0003767A"/>
    <w:rsid w:val="00040291"/>
    <w:rsid w:val="00041DD7"/>
    <w:rsid w:val="000422AC"/>
    <w:rsid w:val="00046437"/>
    <w:rsid w:val="00047090"/>
    <w:rsid w:val="00050A92"/>
    <w:rsid w:val="00050BFF"/>
    <w:rsid w:val="00051382"/>
    <w:rsid w:val="00053E26"/>
    <w:rsid w:val="00055F9C"/>
    <w:rsid w:val="00056848"/>
    <w:rsid w:val="00056F96"/>
    <w:rsid w:val="000600F2"/>
    <w:rsid w:val="00061710"/>
    <w:rsid w:val="0006197E"/>
    <w:rsid w:val="000629ED"/>
    <w:rsid w:val="00063B7F"/>
    <w:rsid w:val="00065986"/>
    <w:rsid w:val="00066074"/>
    <w:rsid w:val="00066208"/>
    <w:rsid w:val="0006785D"/>
    <w:rsid w:val="00067F66"/>
    <w:rsid w:val="00070353"/>
    <w:rsid w:val="000747AF"/>
    <w:rsid w:val="00074D59"/>
    <w:rsid w:val="0007684C"/>
    <w:rsid w:val="00076F86"/>
    <w:rsid w:val="00076FDE"/>
    <w:rsid w:val="000776CB"/>
    <w:rsid w:val="00077D0C"/>
    <w:rsid w:val="00081A74"/>
    <w:rsid w:val="00081D15"/>
    <w:rsid w:val="00082D40"/>
    <w:rsid w:val="000831F5"/>
    <w:rsid w:val="00084060"/>
    <w:rsid w:val="0008494B"/>
    <w:rsid w:val="00085927"/>
    <w:rsid w:val="00086B0C"/>
    <w:rsid w:val="00091149"/>
    <w:rsid w:val="0009140B"/>
    <w:rsid w:val="00092922"/>
    <w:rsid w:val="00093758"/>
    <w:rsid w:val="00094227"/>
    <w:rsid w:val="000943A1"/>
    <w:rsid w:val="00094541"/>
    <w:rsid w:val="000946CF"/>
    <w:rsid w:val="00094DC3"/>
    <w:rsid w:val="00094DC9"/>
    <w:rsid w:val="000959B8"/>
    <w:rsid w:val="00096616"/>
    <w:rsid w:val="000A07BD"/>
    <w:rsid w:val="000A1DA9"/>
    <w:rsid w:val="000A48F3"/>
    <w:rsid w:val="000A7FA3"/>
    <w:rsid w:val="000B02A6"/>
    <w:rsid w:val="000B0613"/>
    <w:rsid w:val="000B1F07"/>
    <w:rsid w:val="000B28A0"/>
    <w:rsid w:val="000B30B8"/>
    <w:rsid w:val="000B4661"/>
    <w:rsid w:val="000B56E2"/>
    <w:rsid w:val="000B7DC5"/>
    <w:rsid w:val="000C1A58"/>
    <w:rsid w:val="000C5DCF"/>
    <w:rsid w:val="000C7167"/>
    <w:rsid w:val="000D2117"/>
    <w:rsid w:val="000D5265"/>
    <w:rsid w:val="000D5DA9"/>
    <w:rsid w:val="000D7829"/>
    <w:rsid w:val="000E0B3E"/>
    <w:rsid w:val="000E2BF9"/>
    <w:rsid w:val="000E4D96"/>
    <w:rsid w:val="000E58F6"/>
    <w:rsid w:val="000E5A37"/>
    <w:rsid w:val="000E6969"/>
    <w:rsid w:val="000F0D04"/>
    <w:rsid w:val="000F30D3"/>
    <w:rsid w:val="000F47BA"/>
    <w:rsid w:val="000F4F65"/>
    <w:rsid w:val="000F6F78"/>
    <w:rsid w:val="001005D7"/>
    <w:rsid w:val="00105A28"/>
    <w:rsid w:val="00106CB8"/>
    <w:rsid w:val="001071F1"/>
    <w:rsid w:val="001103EC"/>
    <w:rsid w:val="00110660"/>
    <w:rsid w:val="001115A6"/>
    <w:rsid w:val="00111A4B"/>
    <w:rsid w:val="00112DA1"/>
    <w:rsid w:val="00112EDE"/>
    <w:rsid w:val="0011336B"/>
    <w:rsid w:val="001133AB"/>
    <w:rsid w:val="00114C61"/>
    <w:rsid w:val="00115768"/>
    <w:rsid w:val="00116159"/>
    <w:rsid w:val="00120422"/>
    <w:rsid w:val="00120AE8"/>
    <w:rsid w:val="001219F2"/>
    <w:rsid w:val="001225D1"/>
    <w:rsid w:val="001233B4"/>
    <w:rsid w:val="0012382C"/>
    <w:rsid w:val="00124CA8"/>
    <w:rsid w:val="0012725E"/>
    <w:rsid w:val="001321E9"/>
    <w:rsid w:val="001328F9"/>
    <w:rsid w:val="0013453B"/>
    <w:rsid w:val="00134E4F"/>
    <w:rsid w:val="001359DC"/>
    <w:rsid w:val="00136331"/>
    <w:rsid w:val="00136D06"/>
    <w:rsid w:val="00137AD4"/>
    <w:rsid w:val="00137EBF"/>
    <w:rsid w:val="001410BE"/>
    <w:rsid w:val="00141AD3"/>
    <w:rsid w:val="00141E3B"/>
    <w:rsid w:val="00142CEF"/>
    <w:rsid w:val="00143222"/>
    <w:rsid w:val="0014696A"/>
    <w:rsid w:val="00146D60"/>
    <w:rsid w:val="00146FAC"/>
    <w:rsid w:val="00147312"/>
    <w:rsid w:val="00150644"/>
    <w:rsid w:val="00150C55"/>
    <w:rsid w:val="00152F7E"/>
    <w:rsid w:val="001535B2"/>
    <w:rsid w:val="0015361F"/>
    <w:rsid w:val="001542B6"/>
    <w:rsid w:val="001546DC"/>
    <w:rsid w:val="001570D6"/>
    <w:rsid w:val="00162848"/>
    <w:rsid w:val="0016498E"/>
    <w:rsid w:val="0016788D"/>
    <w:rsid w:val="00167FA5"/>
    <w:rsid w:val="00171F13"/>
    <w:rsid w:val="001741B1"/>
    <w:rsid w:val="0017441B"/>
    <w:rsid w:val="001744D0"/>
    <w:rsid w:val="001767D6"/>
    <w:rsid w:val="0017776A"/>
    <w:rsid w:val="001778CD"/>
    <w:rsid w:val="00177F6B"/>
    <w:rsid w:val="00180417"/>
    <w:rsid w:val="0018055F"/>
    <w:rsid w:val="00182B38"/>
    <w:rsid w:val="0018403A"/>
    <w:rsid w:val="00184B02"/>
    <w:rsid w:val="00187CDF"/>
    <w:rsid w:val="00192623"/>
    <w:rsid w:val="00193CAB"/>
    <w:rsid w:val="00194982"/>
    <w:rsid w:val="00194C79"/>
    <w:rsid w:val="00196940"/>
    <w:rsid w:val="00197D8B"/>
    <w:rsid w:val="001A0E94"/>
    <w:rsid w:val="001A1100"/>
    <w:rsid w:val="001A2AAA"/>
    <w:rsid w:val="001A31AB"/>
    <w:rsid w:val="001A3B25"/>
    <w:rsid w:val="001A3B7C"/>
    <w:rsid w:val="001A42C1"/>
    <w:rsid w:val="001A5240"/>
    <w:rsid w:val="001A6A94"/>
    <w:rsid w:val="001A6FEB"/>
    <w:rsid w:val="001B011E"/>
    <w:rsid w:val="001B4314"/>
    <w:rsid w:val="001B4491"/>
    <w:rsid w:val="001B5869"/>
    <w:rsid w:val="001B7EC7"/>
    <w:rsid w:val="001C0113"/>
    <w:rsid w:val="001C0CAE"/>
    <w:rsid w:val="001C255F"/>
    <w:rsid w:val="001C40A7"/>
    <w:rsid w:val="001C481E"/>
    <w:rsid w:val="001C54F9"/>
    <w:rsid w:val="001C5BA1"/>
    <w:rsid w:val="001C79AE"/>
    <w:rsid w:val="001D0987"/>
    <w:rsid w:val="001D1E7E"/>
    <w:rsid w:val="001D278F"/>
    <w:rsid w:val="001D3B1B"/>
    <w:rsid w:val="001D42FB"/>
    <w:rsid w:val="001D48BB"/>
    <w:rsid w:val="001D4A12"/>
    <w:rsid w:val="001D4B5D"/>
    <w:rsid w:val="001D7C28"/>
    <w:rsid w:val="001E022A"/>
    <w:rsid w:val="001E2E00"/>
    <w:rsid w:val="001E39D6"/>
    <w:rsid w:val="001E4562"/>
    <w:rsid w:val="001E5204"/>
    <w:rsid w:val="001E52D0"/>
    <w:rsid w:val="001E6690"/>
    <w:rsid w:val="001E72D7"/>
    <w:rsid w:val="001E79AC"/>
    <w:rsid w:val="001E7BA9"/>
    <w:rsid w:val="001F34CF"/>
    <w:rsid w:val="001F3B0A"/>
    <w:rsid w:val="001F43E9"/>
    <w:rsid w:val="001F48DC"/>
    <w:rsid w:val="001F4EAE"/>
    <w:rsid w:val="001F4ECE"/>
    <w:rsid w:val="001F57AD"/>
    <w:rsid w:val="00200478"/>
    <w:rsid w:val="002006E5"/>
    <w:rsid w:val="002016FD"/>
    <w:rsid w:val="00201A3B"/>
    <w:rsid w:val="002049D9"/>
    <w:rsid w:val="00207877"/>
    <w:rsid w:val="00207B82"/>
    <w:rsid w:val="00207FD2"/>
    <w:rsid w:val="00212B04"/>
    <w:rsid w:val="002139AA"/>
    <w:rsid w:val="002145D6"/>
    <w:rsid w:val="00216AA6"/>
    <w:rsid w:val="00223D71"/>
    <w:rsid w:val="00224DA0"/>
    <w:rsid w:val="00224F35"/>
    <w:rsid w:val="0022510E"/>
    <w:rsid w:val="00227818"/>
    <w:rsid w:val="00227E7D"/>
    <w:rsid w:val="00227FA7"/>
    <w:rsid w:val="002329EE"/>
    <w:rsid w:val="00232A16"/>
    <w:rsid w:val="002354C2"/>
    <w:rsid w:val="0023788A"/>
    <w:rsid w:val="002407C3"/>
    <w:rsid w:val="002419A1"/>
    <w:rsid w:val="00242BE5"/>
    <w:rsid w:val="002441DA"/>
    <w:rsid w:val="0024492E"/>
    <w:rsid w:val="00246689"/>
    <w:rsid w:val="00246B8D"/>
    <w:rsid w:val="002478BF"/>
    <w:rsid w:val="00250593"/>
    <w:rsid w:val="00251D00"/>
    <w:rsid w:val="00253992"/>
    <w:rsid w:val="00253ED6"/>
    <w:rsid w:val="00255194"/>
    <w:rsid w:val="0026025D"/>
    <w:rsid w:val="00262402"/>
    <w:rsid w:val="0026325B"/>
    <w:rsid w:val="00263F69"/>
    <w:rsid w:val="00265D0B"/>
    <w:rsid w:val="00266112"/>
    <w:rsid w:val="00266436"/>
    <w:rsid w:val="002666EE"/>
    <w:rsid w:val="0027095F"/>
    <w:rsid w:val="00271D16"/>
    <w:rsid w:val="002721E8"/>
    <w:rsid w:val="002743E7"/>
    <w:rsid w:val="00275709"/>
    <w:rsid w:val="002774D1"/>
    <w:rsid w:val="0028486A"/>
    <w:rsid w:val="00285666"/>
    <w:rsid w:val="00286EE5"/>
    <w:rsid w:val="00287F9D"/>
    <w:rsid w:val="00290C18"/>
    <w:rsid w:val="00291B46"/>
    <w:rsid w:val="0029341F"/>
    <w:rsid w:val="002937F1"/>
    <w:rsid w:val="00294282"/>
    <w:rsid w:val="00294805"/>
    <w:rsid w:val="00294E01"/>
    <w:rsid w:val="0029712F"/>
    <w:rsid w:val="002A01DF"/>
    <w:rsid w:val="002A088A"/>
    <w:rsid w:val="002A0C16"/>
    <w:rsid w:val="002A0FCD"/>
    <w:rsid w:val="002A105C"/>
    <w:rsid w:val="002A1714"/>
    <w:rsid w:val="002A186F"/>
    <w:rsid w:val="002A7ED2"/>
    <w:rsid w:val="002B06BB"/>
    <w:rsid w:val="002B2B3D"/>
    <w:rsid w:val="002B3313"/>
    <w:rsid w:val="002B3497"/>
    <w:rsid w:val="002B3A47"/>
    <w:rsid w:val="002B6B1E"/>
    <w:rsid w:val="002B6CB1"/>
    <w:rsid w:val="002C097F"/>
    <w:rsid w:val="002C1927"/>
    <w:rsid w:val="002C1FCF"/>
    <w:rsid w:val="002C3464"/>
    <w:rsid w:val="002C3C80"/>
    <w:rsid w:val="002C3DDB"/>
    <w:rsid w:val="002C45F4"/>
    <w:rsid w:val="002C5729"/>
    <w:rsid w:val="002C7210"/>
    <w:rsid w:val="002D05AE"/>
    <w:rsid w:val="002D08F8"/>
    <w:rsid w:val="002D36D0"/>
    <w:rsid w:val="002D5371"/>
    <w:rsid w:val="002D5E37"/>
    <w:rsid w:val="002D629D"/>
    <w:rsid w:val="002D63E8"/>
    <w:rsid w:val="002E0453"/>
    <w:rsid w:val="002E0BE9"/>
    <w:rsid w:val="002E10F2"/>
    <w:rsid w:val="002E1533"/>
    <w:rsid w:val="002E63A0"/>
    <w:rsid w:val="002E6AD2"/>
    <w:rsid w:val="002F0EC7"/>
    <w:rsid w:val="002F148E"/>
    <w:rsid w:val="002F2F5A"/>
    <w:rsid w:val="002F42EC"/>
    <w:rsid w:val="002F62E5"/>
    <w:rsid w:val="002F6440"/>
    <w:rsid w:val="0030147E"/>
    <w:rsid w:val="00301D17"/>
    <w:rsid w:val="003023EC"/>
    <w:rsid w:val="0030424E"/>
    <w:rsid w:val="0030434E"/>
    <w:rsid w:val="0030755C"/>
    <w:rsid w:val="00310898"/>
    <w:rsid w:val="00311232"/>
    <w:rsid w:val="003164FD"/>
    <w:rsid w:val="00316C40"/>
    <w:rsid w:val="00317903"/>
    <w:rsid w:val="00320FFE"/>
    <w:rsid w:val="003237D5"/>
    <w:rsid w:val="00323DD7"/>
    <w:rsid w:val="003252A3"/>
    <w:rsid w:val="00326E12"/>
    <w:rsid w:val="00330699"/>
    <w:rsid w:val="00330748"/>
    <w:rsid w:val="00330FBB"/>
    <w:rsid w:val="00331814"/>
    <w:rsid w:val="003328D3"/>
    <w:rsid w:val="00332E8D"/>
    <w:rsid w:val="00332EC2"/>
    <w:rsid w:val="003411D6"/>
    <w:rsid w:val="003419B7"/>
    <w:rsid w:val="003422D1"/>
    <w:rsid w:val="00342421"/>
    <w:rsid w:val="00342782"/>
    <w:rsid w:val="003430EB"/>
    <w:rsid w:val="00343BFF"/>
    <w:rsid w:val="003445F5"/>
    <w:rsid w:val="003445FA"/>
    <w:rsid w:val="00344A06"/>
    <w:rsid w:val="003458FA"/>
    <w:rsid w:val="00345E7F"/>
    <w:rsid w:val="00347FDD"/>
    <w:rsid w:val="003514DE"/>
    <w:rsid w:val="0035167C"/>
    <w:rsid w:val="00353CB7"/>
    <w:rsid w:val="003545A8"/>
    <w:rsid w:val="00354DC7"/>
    <w:rsid w:val="0035532F"/>
    <w:rsid w:val="003565FC"/>
    <w:rsid w:val="003608B3"/>
    <w:rsid w:val="0036240B"/>
    <w:rsid w:val="003637CD"/>
    <w:rsid w:val="003649F9"/>
    <w:rsid w:val="00365127"/>
    <w:rsid w:val="00366398"/>
    <w:rsid w:val="00370B0E"/>
    <w:rsid w:val="00373674"/>
    <w:rsid w:val="00373741"/>
    <w:rsid w:val="003745EC"/>
    <w:rsid w:val="00376E5F"/>
    <w:rsid w:val="003776AF"/>
    <w:rsid w:val="00377B19"/>
    <w:rsid w:val="00377BD3"/>
    <w:rsid w:val="00380601"/>
    <w:rsid w:val="0038314E"/>
    <w:rsid w:val="00387360"/>
    <w:rsid w:val="0039246E"/>
    <w:rsid w:val="00394F32"/>
    <w:rsid w:val="00395E1F"/>
    <w:rsid w:val="00397FC0"/>
    <w:rsid w:val="003A0306"/>
    <w:rsid w:val="003A09E8"/>
    <w:rsid w:val="003A1137"/>
    <w:rsid w:val="003A2BD2"/>
    <w:rsid w:val="003A37C6"/>
    <w:rsid w:val="003A4686"/>
    <w:rsid w:val="003A5AE5"/>
    <w:rsid w:val="003A5C56"/>
    <w:rsid w:val="003A6429"/>
    <w:rsid w:val="003A6A78"/>
    <w:rsid w:val="003A6AB5"/>
    <w:rsid w:val="003B122F"/>
    <w:rsid w:val="003B14FA"/>
    <w:rsid w:val="003B1A17"/>
    <w:rsid w:val="003B2659"/>
    <w:rsid w:val="003B4AFE"/>
    <w:rsid w:val="003B5F00"/>
    <w:rsid w:val="003B63B3"/>
    <w:rsid w:val="003B7407"/>
    <w:rsid w:val="003C0D33"/>
    <w:rsid w:val="003C1027"/>
    <w:rsid w:val="003C2243"/>
    <w:rsid w:val="003C33E4"/>
    <w:rsid w:val="003C6339"/>
    <w:rsid w:val="003C73F9"/>
    <w:rsid w:val="003C7929"/>
    <w:rsid w:val="003D07B3"/>
    <w:rsid w:val="003D23D6"/>
    <w:rsid w:val="003D35B3"/>
    <w:rsid w:val="003D3621"/>
    <w:rsid w:val="003D4FED"/>
    <w:rsid w:val="003D6C5D"/>
    <w:rsid w:val="003D6CE7"/>
    <w:rsid w:val="003D6FE3"/>
    <w:rsid w:val="003E3B99"/>
    <w:rsid w:val="003E4E6E"/>
    <w:rsid w:val="003E52E0"/>
    <w:rsid w:val="003E7614"/>
    <w:rsid w:val="003E7CDF"/>
    <w:rsid w:val="003F2EA5"/>
    <w:rsid w:val="003F65B2"/>
    <w:rsid w:val="003F7ACB"/>
    <w:rsid w:val="00401C72"/>
    <w:rsid w:val="0040327B"/>
    <w:rsid w:val="00403365"/>
    <w:rsid w:val="0040350A"/>
    <w:rsid w:val="0040452D"/>
    <w:rsid w:val="0040596F"/>
    <w:rsid w:val="00407DDE"/>
    <w:rsid w:val="004106BF"/>
    <w:rsid w:val="00412918"/>
    <w:rsid w:val="00414EE9"/>
    <w:rsid w:val="0041598F"/>
    <w:rsid w:val="0041740E"/>
    <w:rsid w:val="00417752"/>
    <w:rsid w:val="00417ECB"/>
    <w:rsid w:val="00420D29"/>
    <w:rsid w:val="00421DB0"/>
    <w:rsid w:val="00422F09"/>
    <w:rsid w:val="004239B9"/>
    <w:rsid w:val="00425C49"/>
    <w:rsid w:val="00426003"/>
    <w:rsid w:val="004272BF"/>
    <w:rsid w:val="004303B9"/>
    <w:rsid w:val="004312CB"/>
    <w:rsid w:val="00432A86"/>
    <w:rsid w:val="004331FC"/>
    <w:rsid w:val="00435CF0"/>
    <w:rsid w:val="00436D16"/>
    <w:rsid w:val="004417E1"/>
    <w:rsid w:val="00441B83"/>
    <w:rsid w:val="0044210F"/>
    <w:rsid w:val="004424DA"/>
    <w:rsid w:val="004444AD"/>
    <w:rsid w:val="00445C62"/>
    <w:rsid w:val="00447225"/>
    <w:rsid w:val="00450035"/>
    <w:rsid w:val="00450C59"/>
    <w:rsid w:val="00450EF0"/>
    <w:rsid w:val="004520B5"/>
    <w:rsid w:val="00452A89"/>
    <w:rsid w:val="00455017"/>
    <w:rsid w:val="0045668C"/>
    <w:rsid w:val="004578F0"/>
    <w:rsid w:val="0045796B"/>
    <w:rsid w:val="00457CBD"/>
    <w:rsid w:val="00460144"/>
    <w:rsid w:val="00461317"/>
    <w:rsid w:val="0046169D"/>
    <w:rsid w:val="0046182D"/>
    <w:rsid w:val="00461BE2"/>
    <w:rsid w:val="004620F5"/>
    <w:rsid w:val="004629E3"/>
    <w:rsid w:val="004639F1"/>
    <w:rsid w:val="00464EA8"/>
    <w:rsid w:val="00466397"/>
    <w:rsid w:val="00467F0D"/>
    <w:rsid w:val="00470016"/>
    <w:rsid w:val="004707FB"/>
    <w:rsid w:val="00470851"/>
    <w:rsid w:val="00471595"/>
    <w:rsid w:val="00474696"/>
    <w:rsid w:val="0047652C"/>
    <w:rsid w:val="004766EA"/>
    <w:rsid w:val="00481359"/>
    <w:rsid w:val="00481CCA"/>
    <w:rsid w:val="00483FAF"/>
    <w:rsid w:val="00486DAC"/>
    <w:rsid w:val="00487006"/>
    <w:rsid w:val="004872F6"/>
    <w:rsid w:val="00487FF6"/>
    <w:rsid w:val="0049209D"/>
    <w:rsid w:val="00492AB1"/>
    <w:rsid w:val="00493CCE"/>
    <w:rsid w:val="00493F40"/>
    <w:rsid w:val="00494889"/>
    <w:rsid w:val="00494EC7"/>
    <w:rsid w:val="004953D3"/>
    <w:rsid w:val="0049705C"/>
    <w:rsid w:val="0049768A"/>
    <w:rsid w:val="004A081C"/>
    <w:rsid w:val="004A255D"/>
    <w:rsid w:val="004A2763"/>
    <w:rsid w:val="004A296E"/>
    <w:rsid w:val="004A2BA8"/>
    <w:rsid w:val="004A32EA"/>
    <w:rsid w:val="004A3764"/>
    <w:rsid w:val="004A4ED0"/>
    <w:rsid w:val="004A7AA6"/>
    <w:rsid w:val="004B12F7"/>
    <w:rsid w:val="004B296F"/>
    <w:rsid w:val="004B2AF9"/>
    <w:rsid w:val="004B4712"/>
    <w:rsid w:val="004B77BB"/>
    <w:rsid w:val="004C1612"/>
    <w:rsid w:val="004C2858"/>
    <w:rsid w:val="004C3423"/>
    <w:rsid w:val="004C3BE1"/>
    <w:rsid w:val="004C492A"/>
    <w:rsid w:val="004C4C71"/>
    <w:rsid w:val="004C503A"/>
    <w:rsid w:val="004C5906"/>
    <w:rsid w:val="004C6012"/>
    <w:rsid w:val="004C6333"/>
    <w:rsid w:val="004D2CCD"/>
    <w:rsid w:val="004D2EB4"/>
    <w:rsid w:val="004D348C"/>
    <w:rsid w:val="004D5400"/>
    <w:rsid w:val="004D5A82"/>
    <w:rsid w:val="004D6EAB"/>
    <w:rsid w:val="004E047F"/>
    <w:rsid w:val="004E0972"/>
    <w:rsid w:val="004E1678"/>
    <w:rsid w:val="004E2D09"/>
    <w:rsid w:val="004E30DF"/>
    <w:rsid w:val="004E41B1"/>
    <w:rsid w:val="004E51A5"/>
    <w:rsid w:val="004E6F1D"/>
    <w:rsid w:val="004F0057"/>
    <w:rsid w:val="004F17F4"/>
    <w:rsid w:val="004F22DF"/>
    <w:rsid w:val="004F33B0"/>
    <w:rsid w:val="004F5DCA"/>
    <w:rsid w:val="004F5E0D"/>
    <w:rsid w:val="004F72B9"/>
    <w:rsid w:val="004F7F9D"/>
    <w:rsid w:val="005001B3"/>
    <w:rsid w:val="00500D81"/>
    <w:rsid w:val="0050196E"/>
    <w:rsid w:val="00501AB7"/>
    <w:rsid w:val="00502062"/>
    <w:rsid w:val="00504634"/>
    <w:rsid w:val="005057E1"/>
    <w:rsid w:val="00510470"/>
    <w:rsid w:val="0051199B"/>
    <w:rsid w:val="00512266"/>
    <w:rsid w:val="00512EFF"/>
    <w:rsid w:val="00514B1B"/>
    <w:rsid w:val="005218DD"/>
    <w:rsid w:val="005224EE"/>
    <w:rsid w:val="0052257D"/>
    <w:rsid w:val="00524090"/>
    <w:rsid w:val="00524E54"/>
    <w:rsid w:val="00526A9A"/>
    <w:rsid w:val="00530C9B"/>
    <w:rsid w:val="00531038"/>
    <w:rsid w:val="0053182F"/>
    <w:rsid w:val="005320AC"/>
    <w:rsid w:val="00532540"/>
    <w:rsid w:val="00533429"/>
    <w:rsid w:val="00534A83"/>
    <w:rsid w:val="00536198"/>
    <w:rsid w:val="005363AA"/>
    <w:rsid w:val="0053647D"/>
    <w:rsid w:val="00536D80"/>
    <w:rsid w:val="0054058C"/>
    <w:rsid w:val="00545820"/>
    <w:rsid w:val="00550D95"/>
    <w:rsid w:val="005517EC"/>
    <w:rsid w:val="00556E2C"/>
    <w:rsid w:val="00557043"/>
    <w:rsid w:val="0056068D"/>
    <w:rsid w:val="0056165D"/>
    <w:rsid w:val="00563C5F"/>
    <w:rsid w:val="00564F44"/>
    <w:rsid w:val="00566AD9"/>
    <w:rsid w:val="00570945"/>
    <w:rsid w:val="00571358"/>
    <w:rsid w:val="00572398"/>
    <w:rsid w:val="00572481"/>
    <w:rsid w:val="0057568A"/>
    <w:rsid w:val="00575956"/>
    <w:rsid w:val="005763FC"/>
    <w:rsid w:val="0057676F"/>
    <w:rsid w:val="0058032C"/>
    <w:rsid w:val="00580933"/>
    <w:rsid w:val="005809BC"/>
    <w:rsid w:val="0058104A"/>
    <w:rsid w:val="005814D0"/>
    <w:rsid w:val="00585A11"/>
    <w:rsid w:val="00586DB8"/>
    <w:rsid w:val="00587303"/>
    <w:rsid w:val="005932B9"/>
    <w:rsid w:val="00595E12"/>
    <w:rsid w:val="00595EFA"/>
    <w:rsid w:val="005964BA"/>
    <w:rsid w:val="00596C47"/>
    <w:rsid w:val="00596F0C"/>
    <w:rsid w:val="0059750D"/>
    <w:rsid w:val="005979F7"/>
    <w:rsid w:val="005A0721"/>
    <w:rsid w:val="005A2057"/>
    <w:rsid w:val="005A3129"/>
    <w:rsid w:val="005A686F"/>
    <w:rsid w:val="005A7212"/>
    <w:rsid w:val="005A7C75"/>
    <w:rsid w:val="005B0B77"/>
    <w:rsid w:val="005B25C2"/>
    <w:rsid w:val="005B40E2"/>
    <w:rsid w:val="005B53D6"/>
    <w:rsid w:val="005B598D"/>
    <w:rsid w:val="005B6C36"/>
    <w:rsid w:val="005B7648"/>
    <w:rsid w:val="005C3130"/>
    <w:rsid w:val="005C4630"/>
    <w:rsid w:val="005C5C5E"/>
    <w:rsid w:val="005D04FE"/>
    <w:rsid w:val="005D0C1B"/>
    <w:rsid w:val="005D1F20"/>
    <w:rsid w:val="005D32B3"/>
    <w:rsid w:val="005D39A4"/>
    <w:rsid w:val="005E0587"/>
    <w:rsid w:val="005E12F3"/>
    <w:rsid w:val="005E130A"/>
    <w:rsid w:val="005E144E"/>
    <w:rsid w:val="005E245C"/>
    <w:rsid w:val="005E3A32"/>
    <w:rsid w:val="005E61E3"/>
    <w:rsid w:val="005E6520"/>
    <w:rsid w:val="005E67AE"/>
    <w:rsid w:val="005E7B91"/>
    <w:rsid w:val="005F07A9"/>
    <w:rsid w:val="005F123A"/>
    <w:rsid w:val="005F15EE"/>
    <w:rsid w:val="005F1635"/>
    <w:rsid w:val="005F1D7E"/>
    <w:rsid w:val="005F37CB"/>
    <w:rsid w:val="005F3C19"/>
    <w:rsid w:val="005F50AD"/>
    <w:rsid w:val="005F6F6A"/>
    <w:rsid w:val="006007B1"/>
    <w:rsid w:val="00600FC1"/>
    <w:rsid w:val="006017A1"/>
    <w:rsid w:val="006026DB"/>
    <w:rsid w:val="00603D68"/>
    <w:rsid w:val="006040A0"/>
    <w:rsid w:val="00604CFB"/>
    <w:rsid w:val="00605232"/>
    <w:rsid w:val="0060561E"/>
    <w:rsid w:val="00605F15"/>
    <w:rsid w:val="00606CB9"/>
    <w:rsid w:val="00610337"/>
    <w:rsid w:val="0061050B"/>
    <w:rsid w:val="0061070D"/>
    <w:rsid w:val="00614C4F"/>
    <w:rsid w:val="0061580B"/>
    <w:rsid w:val="00616284"/>
    <w:rsid w:val="00616C4D"/>
    <w:rsid w:val="0062138B"/>
    <w:rsid w:val="006244B5"/>
    <w:rsid w:val="006246A2"/>
    <w:rsid w:val="00627F29"/>
    <w:rsid w:val="006314CC"/>
    <w:rsid w:val="00632509"/>
    <w:rsid w:val="0063408A"/>
    <w:rsid w:val="006344B9"/>
    <w:rsid w:val="00636A5F"/>
    <w:rsid w:val="006371D9"/>
    <w:rsid w:val="0064017C"/>
    <w:rsid w:val="00641BF2"/>
    <w:rsid w:val="00641F9E"/>
    <w:rsid w:val="00642AF9"/>
    <w:rsid w:val="00642DF7"/>
    <w:rsid w:val="006457FC"/>
    <w:rsid w:val="00646C48"/>
    <w:rsid w:val="006506E6"/>
    <w:rsid w:val="00652CCF"/>
    <w:rsid w:val="0065360D"/>
    <w:rsid w:val="006541B6"/>
    <w:rsid w:val="0065587D"/>
    <w:rsid w:val="00657E0F"/>
    <w:rsid w:val="006601A1"/>
    <w:rsid w:val="00660E8A"/>
    <w:rsid w:val="006622C9"/>
    <w:rsid w:val="00662AF6"/>
    <w:rsid w:val="0066466E"/>
    <w:rsid w:val="006711D5"/>
    <w:rsid w:val="00672092"/>
    <w:rsid w:val="00672D13"/>
    <w:rsid w:val="00673F2D"/>
    <w:rsid w:val="00674770"/>
    <w:rsid w:val="00680039"/>
    <w:rsid w:val="00681FC6"/>
    <w:rsid w:val="006850F8"/>
    <w:rsid w:val="00687E96"/>
    <w:rsid w:val="00690355"/>
    <w:rsid w:val="00690F78"/>
    <w:rsid w:val="006953B6"/>
    <w:rsid w:val="006957C3"/>
    <w:rsid w:val="006963B5"/>
    <w:rsid w:val="00696A1A"/>
    <w:rsid w:val="00696CE2"/>
    <w:rsid w:val="0069708E"/>
    <w:rsid w:val="0069773D"/>
    <w:rsid w:val="006A0CF4"/>
    <w:rsid w:val="006A1C1F"/>
    <w:rsid w:val="006A2FC6"/>
    <w:rsid w:val="006A4168"/>
    <w:rsid w:val="006A58D6"/>
    <w:rsid w:val="006A79BE"/>
    <w:rsid w:val="006A7D60"/>
    <w:rsid w:val="006B1088"/>
    <w:rsid w:val="006B199D"/>
    <w:rsid w:val="006B3BAB"/>
    <w:rsid w:val="006B3C3D"/>
    <w:rsid w:val="006C1A71"/>
    <w:rsid w:val="006C1E87"/>
    <w:rsid w:val="006C25FC"/>
    <w:rsid w:val="006C324C"/>
    <w:rsid w:val="006C3255"/>
    <w:rsid w:val="006C5DD2"/>
    <w:rsid w:val="006C5E94"/>
    <w:rsid w:val="006C664C"/>
    <w:rsid w:val="006C66D0"/>
    <w:rsid w:val="006D4444"/>
    <w:rsid w:val="006D5D6A"/>
    <w:rsid w:val="006D62F3"/>
    <w:rsid w:val="006E010F"/>
    <w:rsid w:val="006E0E23"/>
    <w:rsid w:val="006E16E5"/>
    <w:rsid w:val="006E17FA"/>
    <w:rsid w:val="006E2198"/>
    <w:rsid w:val="006E38EF"/>
    <w:rsid w:val="006E4A15"/>
    <w:rsid w:val="006E4C25"/>
    <w:rsid w:val="006E62DE"/>
    <w:rsid w:val="006E6721"/>
    <w:rsid w:val="006E69A2"/>
    <w:rsid w:val="006E7391"/>
    <w:rsid w:val="006E7DC3"/>
    <w:rsid w:val="006E7E52"/>
    <w:rsid w:val="006F0924"/>
    <w:rsid w:val="006F1C39"/>
    <w:rsid w:val="006F37EB"/>
    <w:rsid w:val="006F71CB"/>
    <w:rsid w:val="00700A0F"/>
    <w:rsid w:val="007022B7"/>
    <w:rsid w:val="007033E4"/>
    <w:rsid w:val="00703E6A"/>
    <w:rsid w:val="00704178"/>
    <w:rsid w:val="00705815"/>
    <w:rsid w:val="0070625D"/>
    <w:rsid w:val="0070654E"/>
    <w:rsid w:val="00706C56"/>
    <w:rsid w:val="00706D8E"/>
    <w:rsid w:val="00711E1A"/>
    <w:rsid w:val="00711E29"/>
    <w:rsid w:val="0071253F"/>
    <w:rsid w:val="00712871"/>
    <w:rsid w:val="007129BB"/>
    <w:rsid w:val="007162FF"/>
    <w:rsid w:val="00717E87"/>
    <w:rsid w:val="00717F0A"/>
    <w:rsid w:val="00722A63"/>
    <w:rsid w:val="00722B72"/>
    <w:rsid w:val="00722C93"/>
    <w:rsid w:val="007232AB"/>
    <w:rsid w:val="00724423"/>
    <w:rsid w:val="007246BB"/>
    <w:rsid w:val="00725197"/>
    <w:rsid w:val="007264D4"/>
    <w:rsid w:val="00730E9D"/>
    <w:rsid w:val="00731086"/>
    <w:rsid w:val="00733DF8"/>
    <w:rsid w:val="0073482B"/>
    <w:rsid w:val="00734AAA"/>
    <w:rsid w:val="00735DD9"/>
    <w:rsid w:val="00736572"/>
    <w:rsid w:val="00736929"/>
    <w:rsid w:val="00742434"/>
    <w:rsid w:val="00743578"/>
    <w:rsid w:val="00744886"/>
    <w:rsid w:val="007449F4"/>
    <w:rsid w:val="0074527D"/>
    <w:rsid w:val="00746144"/>
    <w:rsid w:val="00746CCB"/>
    <w:rsid w:val="00747266"/>
    <w:rsid w:val="007473C8"/>
    <w:rsid w:val="00750441"/>
    <w:rsid w:val="0075190F"/>
    <w:rsid w:val="007522C9"/>
    <w:rsid w:val="00753321"/>
    <w:rsid w:val="00754ED3"/>
    <w:rsid w:val="007558EE"/>
    <w:rsid w:val="00755F23"/>
    <w:rsid w:val="00761198"/>
    <w:rsid w:val="00762ACE"/>
    <w:rsid w:val="00763785"/>
    <w:rsid w:val="00765BEA"/>
    <w:rsid w:val="00766BAA"/>
    <w:rsid w:val="00770A8D"/>
    <w:rsid w:val="00771745"/>
    <w:rsid w:val="00771958"/>
    <w:rsid w:val="00774FAD"/>
    <w:rsid w:val="007777A3"/>
    <w:rsid w:val="0077782F"/>
    <w:rsid w:val="007811B6"/>
    <w:rsid w:val="00783090"/>
    <w:rsid w:val="0078360F"/>
    <w:rsid w:val="00785C71"/>
    <w:rsid w:val="007862C9"/>
    <w:rsid w:val="00787681"/>
    <w:rsid w:val="00787945"/>
    <w:rsid w:val="0079089D"/>
    <w:rsid w:val="00791DF0"/>
    <w:rsid w:val="0079382B"/>
    <w:rsid w:val="0079384B"/>
    <w:rsid w:val="00795F9F"/>
    <w:rsid w:val="00796408"/>
    <w:rsid w:val="00796858"/>
    <w:rsid w:val="007A1D69"/>
    <w:rsid w:val="007A250D"/>
    <w:rsid w:val="007A2AE3"/>
    <w:rsid w:val="007A4867"/>
    <w:rsid w:val="007A4D28"/>
    <w:rsid w:val="007A58A2"/>
    <w:rsid w:val="007A5B06"/>
    <w:rsid w:val="007A6CB4"/>
    <w:rsid w:val="007A725A"/>
    <w:rsid w:val="007B065B"/>
    <w:rsid w:val="007B0EB5"/>
    <w:rsid w:val="007B1217"/>
    <w:rsid w:val="007B1CDE"/>
    <w:rsid w:val="007B1D44"/>
    <w:rsid w:val="007B2194"/>
    <w:rsid w:val="007B3B87"/>
    <w:rsid w:val="007B3B88"/>
    <w:rsid w:val="007B634E"/>
    <w:rsid w:val="007C38F1"/>
    <w:rsid w:val="007C5A71"/>
    <w:rsid w:val="007D1297"/>
    <w:rsid w:val="007D1305"/>
    <w:rsid w:val="007D245E"/>
    <w:rsid w:val="007D27F3"/>
    <w:rsid w:val="007D3B78"/>
    <w:rsid w:val="007D48F6"/>
    <w:rsid w:val="007D53F8"/>
    <w:rsid w:val="007D5D40"/>
    <w:rsid w:val="007E38DE"/>
    <w:rsid w:val="007E5FF0"/>
    <w:rsid w:val="007E61D5"/>
    <w:rsid w:val="007E65D6"/>
    <w:rsid w:val="007E79EB"/>
    <w:rsid w:val="007F1C9A"/>
    <w:rsid w:val="007F1F00"/>
    <w:rsid w:val="007F228B"/>
    <w:rsid w:val="007F3267"/>
    <w:rsid w:val="007F4ACA"/>
    <w:rsid w:val="007F4B54"/>
    <w:rsid w:val="007F56CF"/>
    <w:rsid w:val="007F62F3"/>
    <w:rsid w:val="008025CC"/>
    <w:rsid w:val="00806375"/>
    <w:rsid w:val="008074CF"/>
    <w:rsid w:val="00811AF6"/>
    <w:rsid w:val="008134A2"/>
    <w:rsid w:val="0081488E"/>
    <w:rsid w:val="00814F59"/>
    <w:rsid w:val="00816B7C"/>
    <w:rsid w:val="0081709A"/>
    <w:rsid w:val="00820A8A"/>
    <w:rsid w:val="00820BE3"/>
    <w:rsid w:val="00820D62"/>
    <w:rsid w:val="00821EEB"/>
    <w:rsid w:val="00822518"/>
    <w:rsid w:val="00823060"/>
    <w:rsid w:val="008250CA"/>
    <w:rsid w:val="008257A9"/>
    <w:rsid w:val="0082715D"/>
    <w:rsid w:val="00830FAE"/>
    <w:rsid w:val="00834CB0"/>
    <w:rsid w:val="00836995"/>
    <w:rsid w:val="0083763A"/>
    <w:rsid w:val="00837AA2"/>
    <w:rsid w:val="00840BD6"/>
    <w:rsid w:val="008417D3"/>
    <w:rsid w:val="0084353C"/>
    <w:rsid w:val="00843913"/>
    <w:rsid w:val="00843AAE"/>
    <w:rsid w:val="008451A6"/>
    <w:rsid w:val="00845925"/>
    <w:rsid w:val="00846233"/>
    <w:rsid w:val="008473A7"/>
    <w:rsid w:val="00847D6E"/>
    <w:rsid w:val="00850FC4"/>
    <w:rsid w:val="00851F86"/>
    <w:rsid w:val="0085407C"/>
    <w:rsid w:val="008555DF"/>
    <w:rsid w:val="008569FC"/>
    <w:rsid w:val="00857D03"/>
    <w:rsid w:val="0086053E"/>
    <w:rsid w:val="00860A88"/>
    <w:rsid w:val="00861EC0"/>
    <w:rsid w:val="00862AA6"/>
    <w:rsid w:val="00864AA7"/>
    <w:rsid w:val="00866038"/>
    <w:rsid w:val="00866D13"/>
    <w:rsid w:val="00870F3C"/>
    <w:rsid w:val="0087118D"/>
    <w:rsid w:val="00871ECF"/>
    <w:rsid w:val="0087229C"/>
    <w:rsid w:val="00873451"/>
    <w:rsid w:val="008744CA"/>
    <w:rsid w:val="00876698"/>
    <w:rsid w:val="0087679B"/>
    <w:rsid w:val="0087748E"/>
    <w:rsid w:val="00884A46"/>
    <w:rsid w:val="00884B61"/>
    <w:rsid w:val="008857A5"/>
    <w:rsid w:val="00885D05"/>
    <w:rsid w:val="00885F3C"/>
    <w:rsid w:val="00886D36"/>
    <w:rsid w:val="00887B39"/>
    <w:rsid w:val="00887DD3"/>
    <w:rsid w:val="008909CC"/>
    <w:rsid w:val="00891FF1"/>
    <w:rsid w:val="0089337A"/>
    <w:rsid w:val="00894622"/>
    <w:rsid w:val="00895EB2"/>
    <w:rsid w:val="008A05CF"/>
    <w:rsid w:val="008A1C7A"/>
    <w:rsid w:val="008A24DA"/>
    <w:rsid w:val="008A2644"/>
    <w:rsid w:val="008A3E29"/>
    <w:rsid w:val="008A5EBC"/>
    <w:rsid w:val="008A6277"/>
    <w:rsid w:val="008A704A"/>
    <w:rsid w:val="008B1161"/>
    <w:rsid w:val="008B44EB"/>
    <w:rsid w:val="008B4FA9"/>
    <w:rsid w:val="008B63B9"/>
    <w:rsid w:val="008B684C"/>
    <w:rsid w:val="008C0EFC"/>
    <w:rsid w:val="008C1673"/>
    <w:rsid w:val="008C1FF3"/>
    <w:rsid w:val="008C21D7"/>
    <w:rsid w:val="008C517C"/>
    <w:rsid w:val="008C5EB6"/>
    <w:rsid w:val="008D000C"/>
    <w:rsid w:val="008D10DA"/>
    <w:rsid w:val="008D177F"/>
    <w:rsid w:val="008D24AD"/>
    <w:rsid w:val="008D2A7D"/>
    <w:rsid w:val="008D3D88"/>
    <w:rsid w:val="008D53E4"/>
    <w:rsid w:val="008D674D"/>
    <w:rsid w:val="008D6AC5"/>
    <w:rsid w:val="008D7423"/>
    <w:rsid w:val="008E0AAC"/>
    <w:rsid w:val="008E25CA"/>
    <w:rsid w:val="008E2CE1"/>
    <w:rsid w:val="008E3052"/>
    <w:rsid w:val="008E4CBB"/>
    <w:rsid w:val="008E668B"/>
    <w:rsid w:val="008E6AC3"/>
    <w:rsid w:val="008F151A"/>
    <w:rsid w:val="008F1CD4"/>
    <w:rsid w:val="008F1F56"/>
    <w:rsid w:val="008F2119"/>
    <w:rsid w:val="008F335C"/>
    <w:rsid w:val="008F57B1"/>
    <w:rsid w:val="008F5D25"/>
    <w:rsid w:val="008F6B9E"/>
    <w:rsid w:val="008F7245"/>
    <w:rsid w:val="008F7A82"/>
    <w:rsid w:val="00900905"/>
    <w:rsid w:val="00904317"/>
    <w:rsid w:val="00904D58"/>
    <w:rsid w:val="00905F71"/>
    <w:rsid w:val="00911390"/>
    <w:rsid w:val="00912BDA"/>
    <w:rsid w:val="009133D9"/>
    <w:rsid w:val="00916886"/>
    <w:rsid w:val="00920158"/>
    <w:rsid w:val="009208C3"/>
    <w:rsid w:val="009210F6"/>
    <w:rsid w:val="00921AF3"/>
    <w:rsid w:val="00923495"/>
    <w:rsid w:val="00923B2D"/>
    <w:rsid w:val="00924370"/>
    <w:rsid w:val="0092437B"/>
    <w:rsid w:val="0092690D"/>
    <w:rsid w:val="009276C4"/>
    <w:rsid w:val="00930BB4"/>
    <w:rsid w:val="00931315"/>
    <w:rsid w:val="00931DCA"/>
    <w:rsid w:val="00932256"/>
    <w:rsid w:val="009333DB"/>
    <w:rsid w:val="00935E21"/>
    <w:rsid w:val="0093714E"/>
    <w:rsid w:val="00937AD1"/>
    <w:rsid w:val="00937F1C"/>
    <w:rsid w:val="00940026"/>
    <w:rsid w:val="009433BF"/>
    <w:rsid w:val="00944C6E"/>
    <w:rsid w:val="00945F94"/>
    <w:rsid w:val="009464D0"/>
    <w:rsid w:val="00946F78"/>
    <w:rsid w:val="00951358"/>
    <w:rsid w:val="0095326C"/>
    <w:rsid w:val="00953C38"/>
    <w:rsid w:val="009549E4"/>
    <w:rsid w:val="00954B06"/>
    <w:rsid w:val="00955472"/>
    <w:rsid w:val="00960AF4"/>
    <w:rsid w:val="0096274E"/>
    <w:rsid w:val="0096512A"/>
    <w:rsid w:val="00965715"/>
    <w:rsid w:val="0096596D"/>
    <w:rsid w:val="00965D3F"/>
    <w:rsid w:val="00965F9E"/>
    <w:rsid w:val="009707E9"/>
    <w:rsid w:val="00970F92"/>
    <w:rsid w:val="0097103D"/>
    <w:rsid w:val="00971597"/>
    <w:rsid w:val="00973A03"/>
    <w:rsid w:val="00973CF3"/>
    <w:rsid w:val="00975727"/>
    <w:rsid w:val="00976493"/>
    <w:rsid w:val="00976957"/>
    <w:rsid w:val="00980DAE"/>
    <w:rsid w:val="00981902"/>
    <w:rsid w:val="00981AA0"/>
    <w:rsid w:val="00983880"/>
    <w:rsid w:val="009847B4"/>
    <w:rsid w:val="009848F8"/>
    <w:rsid w:val="00985969"/>
    <w:rsid w:val="00986277"/>
    <w:rsid w:val="00986349"/>
    <w:rsid w:val="009875CE"/>
    <w:rsid w:val="00991221"/>
    <w:rsid w:val="00992257"/>
    <w:rsid w:val="00992E3A"/>
    <w:rsid w:val="00997411"/>
    <w:rsid w:val="009A0C8A"/>
    <w:rsid w:val="009A0DD2"/>
    <w:rsid w:val="009A1560"/>
    <w:rsid w:val="009A19F6"/>
    <w:rsid w:val="009A2800"/>
    <w:rsid w:val="009A2930"/>
    <w:rsid w:val="009A45BD"/>
    <w:rsid w:val="009A5E7A"/>
    <w:rsid w:val="009A6A88"/>
    <w:rsid w:val="009A6B80"/>
    <w:rsid w:val="009B03DF"/>
    <w:rsid w:val="009B15C2"/>
    <w:rsid w:val="009B1E78"/>
    <w:rsid w:val="009B2EE0"/>
    <w:rsid w:val="009B300A"/>
    <w:rsid w:val="009B3141"/>
    <w:rsid w:val="009B55B3"/>
    <w:rsid w:val="009B5E27"/>
    <w:rsid w:val="009B6FFD"/>
    <w:rsid w:val="009B7018"/>
    <w:rsid w:val="009B726D"/>
    <w:rsid w:val="009B79AA"/>
    <w:rsid w:val="009B7A06"/>
    <w:rsid w:val="009C00EE"/>
    <w:rsid w:val="009C1422"/>
    <w:rsid w:val="009C14E7"/>
    <w:rsid w:val="009C2BA9"/>
    <w:rsid w:val="009C2F49"/>
    <w:rsid w:val="009C38F5"/>
    <w:rsid w:val="009C3A0D"/>
    <w:rsid w:val="009C529B"/>
    <w:rsid w:val="009C5793"/>
    <w:rsid w:val="009C758F"/>
    <w:rsid w:val="009D17D0"/>
    <w:rsid w:val="009D3C37"/>
    <w:rsid w:val="009D4BAA"/>
    <w:rsid w:val="009D4E30"/>
    <w:rsid w:val="009D5B63"/>
    <w:rsid w:val="009E0E12"/>
    <w:rsid w:val="009E0F91"/>
    <w:rsid w:val="009E1068"/>
    <w:rsid w:val="009E114C"/>
    <w:rsid w:val="009E13D8"/>
    <w:rsid w:val="009E1799"/>
    <w:rsid w:val="009E1CF3"/>
    <w:rsid w:val="009E4B9E"/>
    <w:rsid w:val="009E539D"/>
    <w:rsid w:val="009E6457"/>
    <w:rsid w:val="009F1203"/>
    <w:rsid w:val="009F231E"/>
    <w:rsid w:val="009F3387"/>
    <w:rsid w:val="009F5F3F"/>
    <w:rsid w:val="00A000E3"/>
    <w:rsid w:val="00A00A96"/>
    <w:rsid w:val="00A0449D"/>
    <w:rsid w:val="00A06B8C"/>
    <w:rsid w:val="00A106AF"/>
    <w:rsid w:val="00A10BC0"/>
    <w:rsid w:val="00A113AE"/>
    <w:rsid w:val="00A115D8"/>
    <w:rsid w:val="00A11DAD"/>
    <w:rsid w:val="00A12658"/>
    <w:rsid w:val="00A1536B"/>
    <w:rsid w:val="00A173B1"/>
    <w:rsid w:val="00A1751A"/>
    <w:rsid w:val="00A20127"/>
    <w:rsid w:val="00A20727"/>
    <w:rsid w:val="00A212CF"/>
    <w:rsid w:val="00A21676"/>
    <w:rsid w:val="00A220C3"/>
    <w:rsid w:val="00A230E0"/>
    <w:rsid w:val="00A248D3"/>
    <w:rsid w:val="00A24C5B"/>
    <w:rsid w:val="00A25192"/>
    <w:rsid w:val="00A25B85"/>
    <w:rsid w:val="00A26F52"/>
    <w:rsid w:val="00A27E58"/>
    <w:rsid w:val="00A33C32"/>
    <w:rsid w:val="00A35B0D"/>
    <w:rsid w:val="00A3635F"/>
    <w:rsid w:val="00A36DAF"/>
    <w:rsid w:val="00A373AA"/>
    <w:rsid w:val="00A41585"/>
    <w:rsid w:val="00A43049"/>
    <w:rsid w:val="00A453EE"/>
    <w:rsid w:val="00A45762"/>
    <w:rsid w:val="00A457B5"/>
    <w:rsid w:val="00A45853"/>
    <w:rsid w:val="00A465BA"/>
    <w:rsid w:val="00A471F4"/>
    <w:rsid w:val="00A53F47"/>
    <w:rsid w:val="00A54775"/>
    <w:rsid w:val="00A56240"/>
    <w:rsid w:val="00A571FB"/>
    <w:rsid w:val="00A617EE"/>
    <w:rsid w:val="00A61D5D"/>
    <w:rsid w:val="00A62A96"/>
    <w:rsid w:val="00A62F0D"/>
    <w:rsid w:val="00A62F46"/>
    <w:rsid w:val="00A63042"/>
    <w:rsid w:val="00A641EB"/>
    <w:rsid w:val="00A6486F"/>
    <w:rsid w:val="00A66399"/>
    <w:rsid w:val="00A6649E"/>
    <w:rsid w:val="00A66DCF"/>
    <w:rsid w:val="00A67900"/>
    <w:rsid w:val="00A67FDF"/>
    <w:rsid w:val="00A702C7"/>
    <w:rsid w:val="00A70334"/>
    <w:rsid w:val="00A70AD0"/>
    <w:rsid w:val="00A71EEE"/>
    <w:rsid w:val="00A72030"/>
    <w:rsid w:val="00A75D21"/>
    <w:rsid w:val="00A76573"/>
    <w:rsid w:val="00A77C4F"/>
    <w:rsid w:val="00A80C8A"/>
    <w:rsid w:val="00A80FEE"/>
    <w:rsid w:val="00A8183A"/>
    <w:rsid w:val="00A8390A"/>
    <w:rsid w:val="00A85909"/>
    <w:rsid w:val="00A86F91"/>
    <w:rsid w:val="00A91539"/>
    <w:rsid w:val="00A91AC6"/>
    <w:rsid w:val="00A923C4"/>
    <w:rsid w:val="00A92A2F"/>
    <w:rsid w:val="00A93BA6"/>
    <w:rsid w:val="00AA0ED7"/>
    <w:rsid w:val="00AA3A69"/>
    <w:rsid w:val="00AA4564"/>
    <w:rsid w:val="00AA58F9"/>
    <w:rsid w:val="00AA5A6C"/>
    <w:rsid w:val="00AB1640"/>
    <w:rsid w:val="00AB2DB4"/>
    <w:rsid w:val="00AB2E23"/>
    <w:rsid w:val="00AB2EB6"/>
    <w:rsid w:val="00AB33AF"/>
    <w:rsid w:val="00AB36DF"/>
    <w:rsid w:val="00AB3D0E"/>
    <w:rsid w:val="00AB3E10"/>
    <w:rsid w:val="00AB41C5"/>
    <w:rsid w:val="00AB6C4E"/>
    <w:rsid w:val="00AC0B38"/>
    <w:rsid w:val="00AC1A8B"/>
    <w:rsid w:val="00AC2E91"/>
    <w:rsid w:val="00AC52D3"/>
    <w:rsid w:val="00AC5B62"/>
    <w:rsid w:val="00AC6BE6"/>
    <w:rsid w:val="00AD1D13"/>
    <w:rsid w:val="00AD1F46"/>
    <w:rsid w:val="00AD2524"/>
    <w:rsid w:val="00AD4A02"/>
    <w:rsid w:val="00AD5336"/>
    <w:rsid w:val="00AD63AF"/>
    <w:rsid w:val="00AE0113"/>
    <w:rsid w:val="00AE0598"/>
    <w:rsid w:val="00AE07D3"/>
    <w:rsid w:val="00AE220C"/>
    <w:rsid w:val="00AE4BAC"/>
    <w:rsid w:val="00AE5A1A"/>
    <w:rsid w:val="00AE5B21"/>
    <w:rsid w:val="00AE6C99"/>
    <w:rsid w:val="00AE7786"/>
    <w:rsid w:val="00AE77E1"/>
    <w:rsid w:val="00AF0A8A"/>
    <w:rsid w:val="00AF2E9C"/>
    <w:rsid w:val="00AF30BB"/>
    <w:rsid w:val="00AF3DDE"/>
    <w:rsid w:val="00AF40AC"/>
    <w:rsid w:val="00AF41DF"/>
    <w:rsid w:val="00AF51B0"/>
    <w:rsid w:val="00AF5373"/>
    <w:rsid w:val="00AF5ED6"/>
    <w:rsid w:val="00AF6381"/>
    <w:rsid w:val="00AF63D5"/>
    <w:rsid w:val="00AF738D"/>
    <w:rsid w:val="00B0008F"/>
    <w:rsid w:val="00B01132"/>
    <w:rsid w:val="00B023E0"/>
    <w:rsid w:val="00B0250C"/>
    <w:rsid w:val="00B04B53"/>
    <w:rsid w:val="00B06B57"/>
    <w:rsid w:val="00B0715D"/>
    <w:rsid w:val="00B07446"/>
    <w:rsid w:val="00B07B6A"/>
    <w:rsid w:val="00B1251B"/>
    <w:rsid w:val="00B12BA4"/>
    <w:rsid w:val="00B14412"/>
    <w:rsid w:val="00B14D5F"/>
    <w:rsid w:val="00B16BC1"/>
    <w:rsid w:val="00B1706D"/>
    <w:rsid w:val="00B20A4D"/>
    <w:rsid w:val="00B2155E"/>
    <w:rsid w:val="00B22537"/>
    <w:rsid w:val="00B24736"/>
    <w:rsid w:val="00B24C96"/>
    <w:rsid w:val="00B25E5D"/>
    <w:rsid w:val="00B26245"/>
    <w:rsid w:val="00B26ADB"/>
    <w:rsid w:val="00B276A7"/>
    <w:rsid w:val="00B2771E"/>
    <w:rsid w:val="00B31F2C"/>
    <w:rsid w:val="00B32460"/>
    <w:rsid w:val="00B33FF0"/>
    <w:rsid w:val="00B352E4"/>
    <w:rsid w:val="00B364DF"/>
    <w:rsid w:val="00B418A6"/>
    <w:rsid w:val="00B42860"/>
    <w:rsid w:val="00B4346D"/>
    <w:rsid w:val="00B4507E"/>
    <w:rsid w:val="00B454F8"/>
    <w:rsid w:val="00B45A3B"/>
    <w:rsid w:val="00B50FA1"/>
    <w:rsid w:val="00B54477"/>
    <w:rsid w:val="00B56222"/>
    <w:rsid w:val="00B57615"/>
    <w:rsid w:val="00B576CD"/>
    <w:rsid w:val="00B62C89"/>
    <w:rsid w:val="00B65218"/>
    <w:rsid w:val="00B665AE"/>
    <w:rsid w:val="00B666CB"/>
    <w:rsid w:val="00B678EB"/>
    <w:rsid w:val="00B67CDA"/>
    <w:rsid w:val="00B71641"/>
    <w:rsid w:val="00B74262"/>
    <w:rsid w:val="00B7433E"/>
    <w:rsid w:val="00B74693"/>
    <w:rsid w:val="00B76332"/>
    <w:rsid w:val="00B7776C"/>
    <w:rsid w:val="00B778D6"/>
    <w:rsid w:val="00B82EE5"/>
    <w:rsid w:val="00B84982"/>
    <w:rsid w:val="00B84EAD"/>
    <w:rsid w:val="00B85721"/>
    <w:rsid w:val="00B85E2E"/>
    <w:rsid w:val="00B86C29"/>
    <w:rsid w:val="00B9096E"/>
    <w:rsid w:val="00B9196F"/>
    <w:rsid w:val="00B92D96"/>
    <w:rsid w:val="00B933DE"/>
    <w:rsid w:val="00B95273"/>
    <w:rsid w:val="00B95A7A"/>
    <w:rsid w:val="00BA2052"/>
    <w:rsid w:val="00BA37ED"/>
    <w:rsid w:val="00BA449F"/>
    <w:rsid w:val="00BA51FA"/>
    <w:rsid w:val="00BA55B4"/>
    <w:rsid w:val="00BA5C59"/>
    <w:rsid w:val="00BB31BE"/>
    <w:rsid w:val="00BB770E"/>
    <w:rsid w:val="00BB7FB5"/>
    <w:rsid w:val="00BC125B"/>
    <w:rsid w:val="00BC25F7"/>
    <w:rsid w:val="00BC2A74"/>
    <w:rsid w:val="00BC36BB"/>
    <w:rsid w:val="00BC3CEE"/>
    <w:rsid w:val="00BC58EC"/>
    <w:rsid w:val="00BC73A7"/>
    <w:rsid w:val="00BD09D3"/>
    <w:rsid w:val="00BD12AD"/>
    <w:rsid w:val="00BD44B9"/>
    <w:rsid w:val="00BD50A8"/>
    <w:rsid w:val="00BD6EFA"/>
    <w:rsid w:val="00BE0E58"/>
    <w:rsid w:val="00BE1397"/>
    <w:rsid w:val="00BE4182"/>
    <w:rsid w:val="00BE49B9"/>
    <w:rsid w:val="00BE4EF9"/>
    <w:rsid w:val="00BE62F3"/>
    <w:rsid w:val="00BE6E59"/>
    <w:rsid w:val="00BE71B1"/>
    <w:rsid w:val="00BE75A8"/>
    <w:rsid w:val="00BF11ED"/>
    <w:rsid w:val="00BF1561"/>
    <w:rsid w:val="00BF1BC0"/>
    <w:rsid w:val="00BF25E1"/>
    <w:rsid w:val="00BF33DF"/>
    <w:rsid w:val="00BF4131"/>
    <w:rsid w:val="00BF4173"/>
    <w:rsid w:val="00BF5289"/>
    <w:rsid w:val="00BF55F1"/>
    <w:rsid w:val="00BF6493"/>
    <w:rsid w:val="00BF6A0E"/>
    <w:rsid w:val="00C00226"/>
    <w:rsid w:val="00C021C7"/>
    <w:rsid w:val="00C0355F"/>
    <w:rsid w:val="00C04C4B"/>
    <w:rsid w:val="00C05887"/>
    <w:rsid w:val="00C067C4"/>
    <w:rsid w:val="00C06A02"/>
    <w:rsid w:val="00C06A44"/>
    <w:rsid w:val="00C06F41"/>
    <w:rsid w:val="00C12989"/>
    <w:rsid w:val="00C150F2"/>
    <w:rsid w:val="00C155DC"/>
    <w:rsid w:val="00C15F88"/>
    <w:rsid w:val="00C16380"/>
    <w:rsid w:val="00C1747B"/>
    <w:rsid w:val="00C2232A"/>
    <w:rsid w:val="00C22D94"/>
    <w:rsid w:val="00C232B9"/>
    <w:rsid w:val="00C25157"/>
    <w:rsid w:val="00C265C5"/>
    <w:rsid w:val="00C267C7"/>
    <w:rsid w:val="00C271E9"/>
    <w:rsid w:val="00C27DC7"/>
    <w:rsid w:val="00C302A7"/>
    <w:rsid w:val="00C310B9"/>
    <w:rsid w:val="00C313F1"/>
    <w:rsid w:val="00C319B5"/>
    <w:rsid w:val="00C32DC0"/>
    <w:rsid w:val="00C3356A"/>
    <w:rsid w:val="00C35052"/>
    <w:rsid w:val="00C35E6D"/>
    <w:rsid w:val="00C37DA4"/>
    <w:rsid w:val="00C4317F"/>
    <w:rsid w:val="00C44D33"/>
    <w:rsid w:val="00C450E6"/>
    <w:rsid w:val="00C45218"/>
    <w:rsid w:val="00C465E6"/>
    <w:rsid w:val="00C469A7"/>
    <w:rsid w:val="00C46DA1"/>
    <w:rsid w:val="00C47C92"/>
    <w:rsid w:val="00C51123"/>
    <w:rsid w:val="00C5200C"/>
    <w:rsid w:val="00C532A5"/>
    <w:rsid w:val="00C54472"/>
    <w:rsid w:val="00C54BF8"/>
    <w:rsid w:val="00C54CAE"/>
    <w:rsid w:val="00C5618C"/>
    <w:rsid w:val="00C60690"/>
    <w:rsid w:val="00C606C2"/>
    <w:rsid w:val="00C617E8"/>
    <w:rsid w:val="00C62421"/>
    <w:rsid w:val="00C64C98"/>
    <w:rsid w:val="00C65151"/>
    <w:rsid w:val="00C6664E"/>
    <w:rsid w:val="00C6750A"/>
    <w:rsid w:val="00C7156C"/>
    <w:rsid w:val="00C7195F"/>
    <w:rsid w:val="00C71DB3"/>
    <w:rsid w:val="00C73283"/>
    <w:rsid w:val="00C737C9"/>
    <w:rsid w:val="00C73A44"/>
    <w:rsid w:val="00C73CC4"/>
    <w:rsid w:val="00C7413D"/>
    <w:rsid w:val="00C743B5"/>
    <w:rsid w:val="00C761E1"/>
    <w:rsid w:val="00C82020"/>
    <w:rsid w:val="00C82092"/>
    <w:rsid w:val="00C82515"/>
    <w:rsid w:val="00C8271F"/>
    <w:rsid w:val="00C83898"/>
    <w:rsid w:val="00C842FA"/>
    <w:rsid w:val="00C853C5"/>
    <w:rsid w:val="00C8602D"/>
    <w:rsid w:val="00C90D68"/>
    <w:rsid w:val="00C9252F"/>
    <w:rsid w:val="00C941C9"/>
    <w:rsid w:val="00C94C68"/>
    <w:rsid w:val="00C95791"/>
    <w:rsid w:val="00C96659"/>
    <w:rsid w:val="00C9767B"/>
    <w:rsid w:val="00C97CF5"/>
    <w:rsid w:val="00CA2AA8"/>
    <w:rsid w:val="00CA512A"/>
    <w:rsid w:val="00CA6830"/>
    <w:rsid w:val="00CA6C58"/>
    <w:rsid w:val="00CB0850"/>
    <w:rsid w:val="00CB0E66"/>
    <w:rsid w:val="00CB444F"/>
    <w:rsid w:val="00CB5519"/>
    <w:rsid w:val="00CB5BDD"/>
    <w:rsid w:val="00CB5EFF"/>
    <w:rsid w:val="00CB67DC"/>
    <w:rsid w:val="00CB71F3"/>
    <w:rsid w:val="00CB7271"/>
    <w:rsid w:val="00CC0300"/>
    <w:rsid w:val="00CC56B2"/>
    <w:rsid w:val="00CC6180"/>
    <w:rsid w:val="00CC6B5B"/>
    <w:rsid w:val="00CC6B6F"/>
    <w:rsid w:val="00CC6FF6"/>
    <w:rsid w:val="00CC733D"/>
    <w:rsid w:val="00CD455F"/>
    <w:rsid w:val="00CD471C"/>
    <w:rsid w:val="00CD4B07"/>
    <w:rsid w:val="00CD5F2D"/>
    <w:rsid w:val="00CD626B"/>
    <w:rsid w:val="00CE06A9"/>
    <w:rsid w:val="00CE0A94"/>
    <w:rsid w:val="00CE14E7"/>
    <w:rsid w:val="00CE2001"/>
    <w:rsid w:val="00CE3AD7"/>
    <w:rsid w:val="00CE43B1"/>
    <w:rsid w:val="00CE4E14"/>
    <w:rsid w:val="00CE63B8"/>
    <w:rsid w:val="00CF0176"/>
    <w:rsid w:val="00CF0B74"/>
    <w:rsid w:val="00CF1AE4"/>
    <w:rsid w:val="00CF21B4"/>
    <w:rsid w:val="00CF2562"/>
    <w:rsid w:val="00CF5ECA"/>
    <w:rsid w:val="00CF7875"/>
    <w:rsid w:val="00D00669"/>
    <w:rsid w:val="00D0281F"/>
    <w:rsid w:val="00D02E7D"/>
    <w:rsid w:val="00D03E4C"/>
    <w:rsid w:val="00D0454A"/>
    <w:rsid w:val="00D04A8F"/>
    <w:rsid w:val="00D0646E"/>
    <w:rsid w:val="00D06F11"/>
    <w:rsid w:val="00D07521"/>
    <w:rsid w:val="00D12F3A"/>
    <w:rsid w:val="00D1343E"/>
    <w:rsid w:val="00D136EC"/>
    <w:rsid w:val="00D14584"/>
    <w:rsid w:val="00D15356"/>
    <w:rsid w:val="00D156BF"/>
    <w:rsid w:val="00D16016"/>
    <w:rsid w:val="00D16D46"/>
    <w:rsid w:val="00D204D2"/>
    <w:rsid w:val="00D20BA8"/>
    <w:rsid w:val="00D21860"/>
    <w:rsid w:val="00D232B5"/>
    <w:rsid w:val="00D24890"/>
    <w:rsid w:val="00D25F0B"/>
    <w:rsid w:val="00D26FB2"/>
    <w:rsid w:val="00D3100A"/>
    <w:rsid w:val="00D31ED4"/>
    <w:rsid w:val="00D328AA"/>
    <w:rsid w:val="00D32A6B"/>
    <w:rsid w:val="00D33850"/>
    <w:rsid w:val="00D33CE1"/>
    <w:rsid w:val="00D34051"/>
    <w:rsid w:val="00D36675"/>
    <w:rsid w:val="00D413D9"/>
    <w:rsid w:val="00D443FD"/>
    <w:rsid w:val="00D45A9B"/>
    <w:rsid w:val="00D47CEE"/>
    <w:rsid w:val="00D50250"/>
    <w:rsid w:val="00D5141B"/>
    <w:rsid w:val="00D52054"/>
    <w:rsid w:val="00D54FEA"/>
    <w:rsid w:val="00D55021"/>
    <w:rsid w:val="00D550DA"/>
    <w:rsid w:val="00D55C3D"/>
    <w:rsid w:val="00D57607"/>
    <w:rsid w:val="00D60FB2"/>
    <w:rsid w:val="00D627BF"/>
    <w:rsid w:val="00D637DF"/>
    <w:rsid w:val="00D63A27"/>
    <w:rsid w:val="00D64057"/>
    <w:rsid w:val="00D66F5B"/>
    <w:rsid w:val="00D74808"/>
    <w:rsid w:val="00D75214"/>
    <w:rsid w:val="00D80D22"/>
    <w:rsid w:val="00D81C12"/>
    <w:rsid w:val="00D82229"/>
    <w:rsid w:val="00D82C4D"/>
    <w:rsid w:val="00D82FD0"/>
    <w:rsid w:val="00D84BFC"/>
    <w:rsid w:val="00D85A33"/>
    <w:rsid w:val="00D87F8B"/>
    <w:rsid w:val="00D920E6"/>
    <w:rsid w:val="00D9360B"/>
    <w:rsid w:val="00D9470B"/>
    <w:rsid w:val="00D94A75"/>
    <w:rsid w:val="00D96B33"/>
    <w:rsid w:val="00DA0EE0"/>
    <w:rsid w:val="00DA1113"/>
    <w:rsid w:val="00DA1ABD"/>
    <w:rsid w:val="00DB07DA"/>
    <w:rsid w:val="00DB1CFA"/>
    <w:rsid w:val="00DB1D5C"/>
    <w:rsid w:val="00DB23DF"/>
    <w:rsid w:val="00DB2BB2"/>
    <w:rsid w:val="00DB5CF4"/>
    <w:rsid w:val="00DB782B"/>
    <w:rsid w:val="00DB79BF"/>
    <w:rsid w:val="00DB7DCB"/>
    <w:rsid w:val="00DC2AC6"/>
    <w:rsid w:val="00DC475D"/>
    <w:rsid w:val="00DC4FC5"/>
    <w:rsid w:val="00DC648A"/>
    <w:rsid w:val="00DC6E15"/>
    <w:rsid w:val="00DC73DE"/>
    <w:rsid w:val="00DD0FCA"/>
    <w:rsid w:val="00DD106B"/>
    <w:rsid w:val="00DD1F0E"/>
    <w:rsid w:val="00DD2817"/>
    <w:rsid w:val="00DD3033"/>
    <w:rsid w:val="00DD419E"/>
    <w:rsid w:val="00DD63B5"/>
    <w:rsid w:val="00DE0492"/>
    <w:rsid w:val="00DE1494"/>
    <w:rsid w:val="00DE2926"/>
    <w:rsid w:val="00DE3199"/>
    <w:rsid w:val="00DE402D"/>
    <w:rsid w:val="00DE67DA"/>
    <w:rsid w:val="00DF036C"/>
    <w:rsid w:val="00DF0BE3"/>
    <w:rsid w:val="00DF509F"/>
    <w:rsid w:val="00DF5295"/>
    <w:rsid w:val="00DF6131"/>
    <w:rsid w:val="00DF6222"/>
    <w:rsid w:val="00DF6E2B"/>
    <w:rsid w:val="00DF7526"/>
    <w:rsid w:val="00E00782"/>
    <w:rsid w:val="00E0120C"/>
    <w:rsid w:val="00E02627"/>
    <w:rsid w:val="00E03567"/>
    <w:rsid w:val="00E047A7"/>
    <w:rsid w:val="00E0504D"/>
    <w:rsid w:val="00E05084"/>
    <w:rsid w:val="00E05F33"/>
    <w:rsid w:val="00E06124"/>
    <w:rsid w:val="00E127B3"/>
    <w:rsid w:val="00E12A1B"/>
    <w:rsid w:val="00E1583B"/>
    <w:rsid w:val="00E16A8D"/>
    <w:rsid w:val="00E16D71"/>
    <w:rsid w:val="00E173B7"/>
    <w:rsid w:val="00E20448"/>
    <w:rsid w:val="00E20CE0"/>
    <w:rsid w:val="00E22E14"/>
    <w:rsid w:val="00E23469"/>
    <w:rsid w:val="00E23595"/>
    <w:rsid w:val="00E253E0"/>
    <w:rsid w:val="00E2709C"/>
    <w:rsid w:val="00E272E0"/>
    <w:rsid w:val="00E3030F"/>
    <w:rsid w:val="00E30980"/>
    <w:rsid w:val="00E32477"/>
    <w:rsid w:val="00E332B4"/>
    <w:rsid w:val="00E37A3F"/>
    <w:rsid w:val="00E4022D"/>
    <w:rsid w:val="00E4367D"/>
    <w:rsid w:val="00E43B0F"/>
    <w:rsid w:val="00E43E5A"/>
    <w:rsid w:val="00E4525D"/>
    <w:rsid w:val="00E45CB2"/>
    <w:rsid w:val="00E46AF4"/>
    <w:rsid w:val="00E479F6"/>
    <w:rsid w:val="00E50578"/>
    <w:rsid w:val="00E50666"/>
    <w:rsid w:val="00E516DA"/>
    <w:rsid w:val="00E51B28"/>
    <w:rsid w:val="00E520BD"/>
    <w:rsid w:val="00E53C14"/>
    <w:rsid w:val="00E5471D"/>
    <w:rsid w:val="00E55CDB"/>
    <w:rsid w:val="00E57B50"/>
    <w:rsid w:val="00E60186"/>
    <w:rsid w:val="00E6140E"/>
    <w:rsid w:val="00E61D7C"/>
    <w:rsid w:val="00E648DE"/>
    <w:rsid w:val="00E64931"/>
    <w:rsid w:val="00E64AF4"/>
    <w:rsid w:val="00E65ABF"/>
    <w:rsid w:val="00E663E1"/>
    <w:rsid w:val="00E66566"/>
    <w:rsid w:val="00E66E68"/>
    <w:rsid w:val="00E678ED"/>
    <w:rsid w:val="00E708FF"/>
    <w:rsid w:val="00E70E18"/>
    <w:rsid w:val="00E71B43"/>
    <w:rsid w:val="00E71E46"/>
    <w:rsid w:val="00E72772"/>
    <w:rsid w:val="00E72C55"/>
    <w:rsid w:val="00E73DF0"/>
    <w:rsid w:val="00E741FE"/>
    <w:rsid w:val="00E75D72"/>
    <w:rsid w:val="00E76052"/>
    <w:rsid w:val="00E7727F"/>
    <w:rsid w:val="00E77E7D"/>
    <w:rsid w:val="00E80D7C"/>
    <w:rsid w:val="00E81BD3"/>
    <w:rsid w:val="00E82091"/>
    <w:rsid w:val="00E82968"/>
    <w:rsid w:val="00E83344"/>
    <w:rsid w:val="00E83477"/>
    <w:rsid w:val="00E84231"/>
    <w:rsid w:val="00E8565D"/>
    <w:rsid w:val="00E87299"/>
    <w:rsid w:val="00E87CDC"/>
    <w:rsid w:val="00E918CF"/>
    <w:rsid w:val="00E92AF2"/>
    <w:rsid w:val="00E9518B"/>
    <w:rsid w:val="00E959C7"/>
    <w:rsid w:val="00E96B67"/>
    <w:rsid w:val="00EA27C1"/>
    <w:rsid w:val="00EA3395"/>
    <w:rsid w:val="00EA33CD"/>
    <w:rsid w:val="00EA6798"/>
    <w:rsid w:val="00EB0655"/>
    <w:rsid w:val="00EB27BB"/>
    <w:rsid w:val="00EB4F58"/>
    <w:rsid w:val="00EB5600"/>
    <w:rsid w:val="00EB6C44"/>
    <w:rsid w:val="00EC1928"/>
    <w:rsid w:val="00EC1D11"/>
    <w:rsid w:val="00EC2322"/>
    <w:rsid w:val="00EC2581"/>
    <w:rsid w:val="00EC3379"/>
    <w:rsid w:val="00EC3CCA"/>
    <w:rsid w:val="00EC419E"/>
    <w:rsid w:val="00EC5B7F"/>
    <w:rsid w:val="00EC6548"/>
    <w:rsid w:val="00EC675A"/>
    <w:rsid w:val="00EC6BDE"/>
    <w:rsid w:val="00EC7E07"/>
    <w:rsid w:val="00ED060E"/>
    <w:rsid w:val="00ED1916"/>
    <w:rsid w:val="00ED4CDF"/>
    <w:rsid w:val="00ED6134"/>
    <w:rsid w:val="00ED65BF"/>
    <w:rsid w:val="00EE0334"/>
    <w:rsid w:val="00EE1975"/>
    <w:rsid w:val="00EE1CE2"/>
    <w:rsid w:val="00EE25B6"/>
    <w:rsid w:val="00EE2607"/>
    <w:rsid w:val="00EE4053"/>
    <w:rsid w:val="00EE5569"/>
    <w:rsid w:val="00EE5BCF"/>
    <w:rsid w:val="00EE64DF"/>
    <w:rsid w:val="00EE696A"/>
    <w:rsid w:val="00EE7B6B"/>
    <w:rsid w:val="00EF1B2E"/>
    <w:rsid w:val="00EF2B80"/>
    <w:rsid w:val="00EF2C40"/>
    <w:rsid w:val="00EF3C98"/>
    <w:rsid w:val="00EF4E7B"/>
    <w:rsid w:val="00EF603F"/>
    <w:rsid w:val="00EF6701"/>
    <w:rsid w:val="00EF7692"/>
    <w:rsid w:val="00EF793A"/>
    <w:rsid w:val="00F019CB"/>
    <w:rsid w:val="00F031AA"/>
    <w:rsid w:val="00F03383"/>
    <w:rsid w:val="00F036F1"/>
    <w:rsid w:val="00F03AA6"/>
    <w:rsid w:val="00F0449C"/>
    <w:rsid w:val="00F0463F"/>
    <w:rsid w:val="00F05C83"/>
    <w:rsid w:val="00F0727E"/>
    <w:rsid w:val="00F10334"/>
    <w:rsid w:val="00F10E42"/>
    <w:rsid w:val="00F1118B"/>
    <w:rsid w:val="00F127BD"/>
    <w:rsid w:val="00F12ADE"/>
    <w:rsid w:val="00F14EAA"/>
    <w:rsid w:val="00F17466"/>
    <w:rsid w:val="00F20698"/>
    <w:rsid w:val="00F2209D"/>
    <w:rsid w:val="00F2272A"/>
    <w:rsid w:val="00F2360C"/>
    <w:rsid w:val="00F24811"/>
    <w:rsid w:val="00F24A20"/>
    <w:rsid w:val="00F27081"/>
    <w:rsid w:val="00F30ADB"/>
    <w:rsid w:val="00F317A7"/>
    <w:rsid w:val="00F32464"/>
    <w:rsid w:val="00F32637"/>
    <w:rsid w:val="00F33CD4"/>
    <w:rsid w:val="00F340EF"/>
    <w:rsid w:val="00F35C6E"/>
    <w:rsid w:val="00F40091"/>
    <w:rsid w:val="00F4062E"/>
    <w:rsid w:val="00F40BB2"/>
    <w:rsid w:val="00F42672"/>
    <w:rsid w:val="00F43870"/>
    <w:rsid w:val="00F43D4A"/>
    <w:rsid w:val="00F444CE"/>
    <w:rsid w:val="00F4726E"/>
    <w:rsid w:val="00F50E8F"/>
    <w:rsid w:val="00F50F92"/>
    <w:rsid w:val="00F52E4D"/>
    <w:rsid w:val="00F54E50"/>
    <w:rsid w:val="00F577C6"/>
    <w:rsid w:val="00F578E9"/>
    <w:rsid w:val="00F60973"/>
    <w:rsid w:val="00F609F8"/>
    <w:rsid w:val="00F62302"/>
    <w:rsid w:val="00F62B98"/>
    <w:rsid w:val="00F62EFA"/>
    <w:rsid w:val="00F63E10"/>
    <w:rsid w:val="00F67C58"/>
    <w:rsid w:val="00F70F3D"/>
    <w:rsid w:val="00F75414"/>
    <w:rsid w:val="00F75C6A"/>
    <w:rsid w:val="00F77718"/>
    <w:rsid w:val="00F80CC0"/>
    <w:rsid w:val="00F81CC3"/>
    <w:rsid w:val="00F81FA1"/>
    <w:rsid w:val="00F825FD"/>
    <w:rsid w:val="00F83A07"/>
    <w:rsid w:val="00F84351"/>
    <w:rsid w:val="00F845B6"/>
    <w:rsid w:val="00F863BA"/>
    <w:rsid w:val="00F86FA7"/>
    <w:rsid w:val="00F874D8"/>
    <w:rsid w:val="00F900AB"/>
    <w:rsid w:val="00F92FCB"/>
    <w:rsid w:val="00F950E8"/>
    <w:rsid w:val="00F96A9D"/>
    <w:rsid w:val="00FA0CE4"/>
    <w:rsid w:val="00FA0FDE"/>
    <w:rsid w:val="00FA21CC"/>
    <w:rsid w:val="00FA2615"/>
    <w:rsid w:val="00FA28FA"/>
    <w:rsid w:val="00FA3201"/>
    <w:rsid w:val="00FA3B7C"/>
    <w:rsid w:val="00FA3DA7"/>
    <w:rsid w:val="00FA43CA"/>
    <w:rsid w:val="00FA4C49"/>
    <w:rsid w:val="00FA4E75"/>
    <w:rsid w:val="00FA4EE8"/>
    <w:rsid w:val="00FA581E"/>
    <w:rsid w:val="00FA633B"/>
    <w:rsid w:val="00FA686F"/>
    <w:rsid w:val="00FA6D9D"/>
    <w:rsid w:val="00FB0089"/>
    <w:rsid w:val="00FB25A6"/>
    <w:rsid w:val="00FB2FE4"/>
    <w:rsid w:val="00FB316D"/>
    <w:rsid w:val="00FB3990"/>
    <w:rsid w:val="00FB55D2"/>
    <w:rsid w:val="00FB5861"/>
    <w:rsid w:val="00FB7769"/>
    <w:rsid w:val="00FB7B3A"/>
    <w:rsid w:val="00FC01A2"/>
    <w:rsid w:val="00FC3362"/>
    <w:rsid w:val="00FC3985"/>
    <w:rsid w:val="00FC3994"/>
    <w:rsid w:val="00FC57D2"/>
    <w:rsid w:val="00FC6426"/>
    <w:rsid w:val="00FC7081"/>
    <w:rsid w:val="00FC7D7A"/>
    <w:rsid w:val="00FD0D78"/>
    <w:rsid w:val="00FD2E2D"/>
    <w:rsid w:val="00FD485C"/>
    <w:rsid w:val="00FD5A6D"/>
    <w:rsid w:val="00FE1B47"/>
    <w:rsid w:val="00FE3D42"/>
    <w:rsid w:val="00FE5339"/>
    <w:rsid w:val="00FE6CA9"/>
    <w:rsid w:val="00FE7396"/>
    <w:rsid w:val="00FF049D"/>
    <w:rsid w:val="00FF2329"/>
    <w:rsid w:val="00FF4883"/>
    <w:rsid w:val="00FF5279"/>
    <w:rsid w:val="00FF637D"/>
    <w:rsid w:val="00FF7BD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D4292"/>
  <w15:docId w15:val="{C7429DDB-7DBF-497C-8CCC-3CB36355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C655B"/>
    <w:rsid w:val="0025196C"/>
    <w:rsid w:val="0034786C"/>
    <w:rsid w:val="00433749"/>
    <w:rsid w:val="005A16E3"/>
    <w:rsid w:val="005C655B"/>
    <w:rsid w:val="0066471D"/>
    <w:rsid w:val="006B1D91"/>
    <w:rsid w:val="0076511B"/>
    <w:rsid w:val="008B4EBB"/>
    <w:rsid w:val="009318BB"/>
    <w:rsid w:val="009F1486"/>
    <w:rsid w:val="00A029E8"/>
    <w:rsid w:val="00A87158"/>
    <w:rsid w:val="00B6383D"/>
    <w:rsid w:val="00C51C51"/>
    <w:rsid w:val="00E269C5"/>
    <w:rsid w:val="00EE5CF0"/>
    <w:rsid w:val="00F755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4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AC2C27B80C451B9FBE364A03AD9905">
    <w:name w:val="63AC2C27B80C451B9FBE364A03AD9905"/>
    <w:rsid w:val="005C655B"/>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0C258-0A02-4F7B-8ED2-9B4B6771A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2</TotalTime>
  <Pages>14</Pages>
  <Words>3024</Words>
  <Characters>17239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6</cp:revision>
  <cp:lastPrinted>2021-01-11T04:33:00Z</cp:lastPrinted>
  <dcterms:created xsi:type="dcterms:W3CDTF">2021-01-11T04:32:00Z</dcterms:created>
  <dcterms:modified xsi:type="dcterms:W3CDTF">2021-01-11T07:06:00Z</dcterms:modified>
</cp:coreProperties>
</file>