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4A" w:rsidRPr="00810679" w:rsidRDefault="00D0454A" w:rsidP="00810679">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810679">
        <w:rPr>
          <w:rFonts w:ascii="Times New Roman" w:eastAsia="PMingLiU" w:hAnsi="Times New Roman"/>
          <w:b w:val="0"/>
          <w:kern w:val="0"/>
          <w:szCs w:val="28"/>
          <w:lang w:eastAsia="zh-TW"/>
        </w:rPr>
        <w:t xml:space="preserve">DCPI </w:t>
      </w:r>
      <w:r w:rsidR="000D6725" w:rsidRPr="00810679">
        <w:rPr>
          <w:rFonts w:ascii="Times New Roman" w:eastAsia="PMingLiU" w:hAnsi="Times New Roman"/>
          <w:b w:val="0"/>
          <w:kern w:val="0"/>
          <w:szCs w:val="28"/>
          <w:lang w:eastAsia="zh-TW"/>
        </w:rPr>
        <w:t>3</w:t>
      </w:r>
      <w:r w:rsidR="00882ECD" w:rsidRPr="00810679">
        <w:rPr>
          <w:rFonts w:ascii="Times New Roman" w:eastAsia="PMingLiU" w:hAnsi="Times New Roman"/>
          <w:b w:val="0"/>
          <w:kern w:val="0"/>
          <w:szCs w:val="28"/>
          <w:lang w:eastAsia="zh-TW"/>
        </w:rPr>
        <w:t>309</w:t>
      </w:r>
      <w:r w:rsidR="00052E23" w:rsidRPr="00810679">
        <w:rPr>
          <w:rFonts w:ascii="Times New Roman" w:eastAsia="PMingLiU" w:hAnsi="Times New Roman"/>
          <w:b w:val="0"/>
          <w:kern w:val="0"/>
          <w:szCs w:val="28"/>
          <w:lang w:eastAsia="zh-TW"/>
        </w:rPr>
        <w:t>/20</w:t>
      </w:r>
      <w:r w:rsidR="00882ECD" w:rsidRPr="00810679">
        <w:rPr>
          <w:rFonts w:ascii="Times New Roman" w:eastAsia="PMingLiU" w:hAnsi="Times New Roman"/>
          <w:b w:val="0"/>
          <w:kern w:val="0"/>
          <w:szCs w:val="28"/>
          <w:lang w:eastAsia="zh-TW"/>
        </w:rPr>
        <w:t>20</w:t>
      </w:r>
    </w:p>
    <w:p w:rsidR="00D0454A" w:rsidRPr="00810679" w:rsidRDefault="00985EAD" w:rsidP="00810679">
      <w:pPr>
        <w:spacing w:line="360" w:lineRule="auto"/>
        <w:jc w:val="right"/>
        <w:rPr>
          <w:rFonts w:eastAsia="PMingLiU"/>
          <w:szCs w:val="28"/>
          <w:lang w:val="en-GB" w:eastAsia="zh-TW"/>
        </w:rPr>
      </w:pPr>
      <w:sdt>
        <w:sdtPr>
          <w:rPr>
            <w:rStyle w:val="PlaceholderText"/>
            <w:rFonts w:eastAsia="PMingLiU"/>
            <w:color w:val="auto"/>
            <w:szCs w:val="28"/>
          </w:rPr>
          <w:alias w:val="neutral citation number"/>
          <w:tag w:val="neutral citation number"/>
          <w:id w:val="210003420"/>
          <w:placeholder>
            <w:docPart w:val="633AD80039F944C8B6AB8FF1F398BE7B"/>
          </w:placeholder>
          <w:text/>
        </w:sdtPr>
        <w:sdtEndPr>
          <w:rPr>
            <w:rStyle w:val="PlaceholderText"/>
          </w:rPr>
        </w:sdtEndPr>
        <w:sdtContent>
          <w:r w:rsidR="003A2400" w:rsidRPr="00810679">
            <w:rPr>
              <w:rStyle w:val="PlaceholderText"/>
              <w:rFonts w:eastAsia="PMingLiU"/>
              <w:color w:val="auto"/>
              <w:szCs w:val="28"/>
            </w:rPr>
            <w:t>[202</w:t>
          </w:r>
          <w:r w:rsidR="00415431">
            <w:rPr>
              <w:rStyle w:val="PlaceholderText"/>
              <w:rFonts w:eastAsia="PMingLiU"/>
              <w:color w:val="auto"/>
              <w:szCs w:val="28"/>
            </w:rPr>
            <w:t>1</w:t>
          </w:r>
          <w:r w:rsidR="003A2400" w:rsidRPr="00810679">
            <w:rPr>
              <w:rStyle w:val="PlaceholderText"/>
              <w:rFonts w:eastAsia="PMingLiU"/>
              <w:color w:val="auto"/>
              <w:szCs w:val="28"/>
            </w:rPr>
            <w:t xml:space="preserve">] HKDC </w:t>
          </w:r>
          <w:r w:rsidR="00415431">
            <w:rPr>
              <w:rStyle w:val="PlaceholderText"/>
              <w:rFonts w:eastAsia="PMingLiU"/>
              <w:color w:val="auto"/>
              <w:szCs w:val="28"/>
            </w:rPr>
            <w:t>1416</w:t>
          </w:r>
        </w:sdtContent>
      </w:sdt>
    </w:p>
    <w:p w:rsidR="00D0454A" w:rsidRPr="00810679" w:rsidRDefault="00D0454A" w:rsidP="00810679">
      <w:pPr>
        <w:spacing w:line="360" w:lineRule="auto"/>
        <w:rPr>
          <w:rFonts w:eastAsia="PMingLiU"/>
          <w:szCs w:val="28"/>
          <w:lang w:val="en-GB" w:eastAsia="zh-TW"/>
        </w:rPr>
      </w:pPr>
    </w:p>
    <w:p w:rsidR="00D0454A" w:rsidRPr="00810679" w:rsidRDefault="00D0454A" w:rsidP="00810679">
      <w:pPr>
        <w:pStyle w:val="normal3"/>
        <w:tabs>
          <w:tab w:val="clear" w:pos="4320"/>
          <w:tab w:val="clear" w:pos="4500"/>
          <w:tab w:val="clear" w:pos="9000"/>
          <w:tab w:val="clear" w:pos="9072"/>
        </w:tabs>
        <w:overflowPunct/>
        <w:autoSpaceDE/>
        <w:autoSpaceDN/>
        <w:rPr>
          <w:rFonts w:eastAsia="PMingLiU"/>
          <w:szCs w:val="28"/>
          <w:lang w:val="en-US" w:eastAsia="zh-TW"/>
        </w:rPr>
        <w:sectPr w:rsidR="00D0454A" w:rsidRPr="00810679">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D0454A" w:rsidRPr="00810679" w:rsidRDefault="00D0454A" w:rsidP="00810679">
      <w:pPr>
        <w:keepNext/>
        <w:tabs>
          <w:tab w:val="clear" w:pos="1440"/>
          <w:tab w:val="clear" w:pos="4320"/>
          <w:tab w:val="clear" w:pos="9072"/>
        </w:tabs>
        <w:snapToGrid/>
        <w:spacing w:line="360" w:lineRule="auto"/>
        <w:jc w:val="center"/>
        <w:outlineLvl w:val="2"/>
        <w:rPr>
          <w:rFonts w:eastAsia="PMingLiU"/>
          <w:b/>
          <w:bCs/>
          <w:szCs w:val="28"/>
          <w:lang w:val="en-GB"/>
        </w:rPr>
      </w:pPr>
      <w:r w:rsidRPr="00810679">
        <w:rPr>
          <w:rFonts w:eastAsia="PMingLiU"/>
          <w:b/>
          <w:bCs/>
          <w:szCs w:val="28"/>
          <w:lang w:val="en-GB"/>
        </w:rPr>
        <w:t>IN THE DISTRICT COURT OF THE</w:t>
      </w:r>
    </w:p>
    <w:p w:rsidR="00D0454A" w:rsidRPr="00810679" w:rsidRDefault="00D0454A" w:rsidP="00810679">
      <w:pPr>
        <w:keepNext/>
        <w:tabs>
          <w:tab w:val="clear" w:pos="1440"/>
          <w:tab w:val="clear" w:pos="4320"/>
          <w:tab w:val="clear" w:pos="9072"/>
        </w:tabs>
        <w:snapToGrid/>
        <w:spacing w:line="360" w:lineRule="auto"/>
        <w:jc w:val="center"/>
        <w:outlineLvl w:val="2"/>
        <w:rPr>
          <w:rFonts w:eastAsia="PMingLiU"/>
          <w:b/>
          <w:bCs/>
          <w:szCs w:val="28"/>
          <w:lang w:val="en-GB" w:eastAsia="en-US"/>
        </w:rPr>
      </w:pPr>
      <w:r w:rsidRPr="00810679">
        <w:rPr>
          <w:rFonts w:eastAsia="PMingLiU"/>
          <w:b/>
          <w:bCs/>
          <w:szCs w:val="28"/>
          <w:lang w:val="en-GB" w:eastAsia="en-US"/>
        </w:rPr>
        <w:t>HONG KONG SPECIAL ADMINISTRATIVE REGION</w:t>
      </w:r>
    </w:p>
    <w:p w:rsidR="00D0454A" w:rsidRPr="00810679" w:rsidRDefault="00D0454A" w:rsidP="00810679">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810679">
        <w:rPr>
          <w:rFonts w:ascii="Times New Roman" w:eastAsia="PMingLiU" w:hAnsi="Times New Roman"/>
          <w:b w:val="0"/>
          <w:kern w:val="0"/>
          <w:szCs w:val="28"/>
          <w:lang w:val="en-US"/>
        </w:rPr>
        <w:t>PERSONAL INJURIES ACTION NO</w:t>
      </w:r>
      <w:r w:rsidR="00821EEB" w:rsidRPr="00810679">
        <w:rPr>
          <w:rFonts w:ascii="Times New Roman" w:eastAsia="PMingLiU" w:hAnsi="Times New Roman"/>
          <w:b w:val="0"/>
          <w:kern w:val="0"/>
          <w:szCs w:val="28"/>
          <w:lang w:val="en-US"/>
        </w:rPr>
        <w:t>.</w:t>
      </w:r>
      <w:r w:rsidRPr="00810679">
        <w:rPr>
          <w:rFonts w:ascii="Times New Roman" w:eastAsia="PMingLiU" w:hAnsi="Times New Roman"/>
          <w:b w:val="0"/>
          <w:kern w:val="0"/>
          <w:szCs w:val="28"/>
          <w:lang w:val="en-US"/>
        </w:rPr>
        <w:t xml:space="preserve"> </w:t>
      </w:r>
      <w:r w:rsidR="003A2400" w:rsidRPr="00810679">
        <w:rPr>
          <w:rFonts w:ascii="Times New Roman" w:eastAsia="PMingLiU" w:hAnsi="Times New Roman"/>
          <w:b w:val="0"/>
          <w:kern w:val="0"/>
          <w:szCs w:val="28"/>
          <w:lang w:val="en-US"/>
        </w:rPr>
        <w:t>3</w:t>
      </w:r>
      <w:r w:rsidR="00882ECD" w:rsidRPr="00810679">
        <w:rPr>
          <w:rFonts w:ascii="Times New Roman" w:eastAsia="PMingLiU" w:hAnsi="Times New Roman"/>
          <w:b w:val="0"/>
          <w:kern w:val="0"/>
          <w:szCs w:val="28"/>
          <w:lang w:val="en-US"/>
        </w:rPr>
        <w:t>309</w:t>
      </w:r>
      <w:r w:rsidR="000D6725" w:rsidRPr="00810679">
        <w:rPr>
          <w:rFonts w:ascii="Times New Roman" w:eastAsia="PMingLiU" w:hAnsi="Times New Roman"/>
          <w:b w:val="0"/>
          <w:kern w:val="0"/>
          <w:szCs w:val="28"/>
          <w:lang w:val="en-US"/>
        </w:rPr>
        <w:t xml:space="preserve"> </w:t>
      </w:r>
      <w:r w:rsidR="00052E23" w:rsidRPr="00810679">
        <w:rPr>
          <w:rFonts w:ascii="Times New Roman" w:eastAsia="PMingLiU" w:hAnsi="Times New Roman"/>
          <w:b w:val="0"/>
          <w:kern w:val="0"/>
          <w:szCs w:val="28"/>
          <w:lang w:val="en-US"/>
        </w:rPr>
        <w:t>OF 20</w:t>
      </w:r>
      <w:r w:rsidR="00882ECD" w:rsidRPr="00810679">
        <w:rPr>
          <w:rFonts w:ascii="Times New Roman" w:eastAsia="PMingLiU" w:hAnsi="Times New Roman"/>
          <w:b w:val="0"/>
          <w:kern w:val="0"/>
          <w:szCs w:val="28"/>
          <w:lang w:val="en-US"/>
        </w:rPr>
        <w:t>20</w:t>
      </w:r>
    </w:p>
    <w:p w:rsidR="00D0454A" w:rsidRPr="00810679" w:rsidRDefault="00D0454A" w:rsidP="00810679">
      <w:pPr>
        <w:spacing w:line="360" w:lineRule="auto"/>
        <w:rPr>
          <w:rFonts w:eastAsia="PMingLiU"/>
          <w:szCs w:val="28"/>
          <w:lang w:val="en-GB" w:eastAsia="zh-TW"/>
        </w:rPr>
      </w:pPr>
    </w:p>
    <w:p w:rsidR="00D0454A" w:rsidRPr="00810679" w:rsidRDefault="00D0454A" w:rsidP="00810679">
      <w:pPr>
        <w:tabs>
          <w:tab w:val="clear" w:pos="1440"/>
          <w:tab w:val="clear" w:pos="4320"/>
          <w:tab w:val="clear" w:pos="9072"/>
          <w:tab w:val="left" w:pos="2100"/>
        </w:tabs>
        <w:spacing w:line="360" w:lineRule="auto"/>
        <w:jc w:val="center"/>
        <w:rPr>
          <w:rFonts w:eastAsia="PMingLiU"/>
          <w:caps/>
          <w:szCs w:val="28"/>
          <w:lang w:eastAsia="zh-TW"/>
        </w:rPr>
      </w:pPr>
      <w:r w:rsidRPr="00810679">
        <w:rPr>
          <w:rFonts w:eastAsia="PMingLiU"/>
          <w:caps/>
          <w:szCs w:val="28"/>
          <w:lang w:eastAsia="zh-TW"/>
        </w:rPr>
        <w:t>---------------------------</w:t>
      </w:r>
    </w:p>
    <w:p w:rsidR="00D0454A" w:rsidRPr="00810679" w:rsidRDefault="00D0454A" w:rsidP="00810679">
      <w:pPr>
        <w:tabs>
          <w:tab w:val="clear" w:pos="1440"/>
          <w:tab w:val="clear" w:pos="4320"/>
          <w:tab w:val="clear" w:pos="9072"/>
        </w:tabs>
        <w:snapToGrid/>
        <w:spacing w:line="360" w:lineRule="auto"/>
        <w:jc w:val="both"/>
        <w:rPr>
          <w:rFonts w:eastAsia="PMingLiU"/>
          <w:bCs/>
          <w:szCs w:val="28"/>
          <w:lang w:val="en-GB"/>
        </w:rPr>
      </w:pPr>
      <w:r w:rsidRPr="00810679">
        <w:rPr>
          <w:rFonts w:eastAsia="PMingLiU"/>
          <w:bCs/>
          <w:szCs w:val="28"/>
          <w:lang w:val="en-GB"/>
        </w:rPr>
        <w:t>BETWEEN</w:t>
      </w:r>
    </w:p>
    <w:p w:rsidR="00882ECD" w:rsidRPr="00810679" w:rsidRDefault="00882ECD" w:rsidP="00810679">
      <w:pPr>
        <w:tabs>
          <w:tab w:val="clear" w:pos="1440"/>
          <w:tab w:val="clear" w:pos="4320"/>
          <w:tab w:val="clear" w:pos="9072"/>
          <w:tab w:val="center" w:pos="4140"/>
          <w:tab w:val="right" w:pos="8280"/>
        </w:tabs>
        <w:snapToGrid/>
        <w:spacing w:line="360" w:lineRule="auto"/>
        <w:rPr>
          <w:rFonts w:eastAsia="PMingLiU"/>
          <w:bCs/>
          <w:szCs w:val="28"/>
          <w:lang w:val="en-GB"/>
        </w:rPr>
      </w:pPr>
      <w:r w:rsidRPr="00810679">
        <w:rPr>
          <w:rFonts w:eastAsia="PMingLiU"/>
          <w:bCs/>
          <w:szCs w:val="28"/>
          <w:lang w:val="en-GB"/>
        </w:rPr>
        <w:tab/>
      </w:r>
      <w:r w:rsidRPr="00810679">
        <w:rPr>
          <w:rFonts w:eastAsia="PMingLiU"/>
          <w:bCs/>
          <w:szCs w:val="28"/>
        </w:rPr>
        <w:t>CHAN CHIU TUNG</w:t>
      </w:r>
      <w:r w:rsidRPr="00810679">
        <w:rPr>
          <w:rFonts w:eastAsia="PMingLiU"/>
          <w:bCs/>
          <w:szCs w:val="28"/>
        </w:rPr>
        <w:tab/>
      </w:r>
      <w:r w:rsidRPr="00810679">
        <w:rPr>
          <w:rFonts w:eastAsia="PMingLiU"/>
          <w:bCs/>
          <w:szCs w:val="28"/>
          <w:lang w:val="en-GB"/>
        </w:rPr>
        <w:t>Plaintiff</w:t>
      </w:r>
    </w:p>
    <w:p w:rsidR="00882ECD" w:rsidRPr="00810679" w:rsidRDefault="00882ECD" w:rsidP="00810679">
      <w:pPr>
        <w:tabs>
          <w:tab w:val="clear" w:pos="1440"/>
          <w:tab w:val="clear" w:pos="4320"/>
          <w:tab w:val="clear" w:pos="9072"/>
          <w:tab w:val="center" w:pos="4140"/>
        </w:tabs>
        <w:snapToGrid/>
        <w:spacing w:line="360" w:lineRule="auto"/>
        <w:jc w:val="center"/>
        <w:rPr>
          <w:rFonts w:eastAsia="PMingLiU"/>
          <w:bCs/>
          <w:szCs w:val="28"/>
          <w:lang w:val="en-GB"/>
        </w:rPr>
      </w:pPr>
      <w:r w:rsidRPr="00810679">
        <w:rPr>
          <w:rFonts w:eastAsia="PMingLiU"/>
          <w:bCs/>
          <w:szCs w:val="28"/>
          <w:lang w:val="en-GB"/>
        </w:rPr>
        <w:t>and</w:t>
      </w:r>
    </w:p>
    <w:p w:rsidR="00882ECD" w:rsidRPr="00810679" w:rsidRDefault="00882ECD" w:rsidP="00810679">
      <w:pPr>
        <w:tabs>
          <w:tab w:val="clear" w:pos="1440"/>
          <w:tab w:val="clear" w:pos="4320"/>
          <w:tab w:val="clear" w:pos="9072"/>
          <w:tab w:val="center" w:pos="4140"/>
          <w:tab w:val="right" w:pos="8280"/>
        </w:tabs>
        <w:spacing w:line="360" w:lineRule="auto"/>
        <w:rPr>
          <w:rFonts w:eastAsia="PMingLiU"/>
          <w:bCs/>
          <w:szCs w:val="28"/>
          <w:lang w:val="en-GB"/>
        </w:rPr>
      </w:pPr>
      <w:r w:rsidRPr="00810679">
        <w:rPr>
          <w:rFonts w:eastAsia="PMingLiU"/>
          <w:bCs/>
          <w:szCs w:val="28"/>
        </w:rPr>
        <w:tab/>
        <w:t>CHENG KA FAI PHILIP</w:t>
      </w:r>
      <w:r w:rsidRPr="00810679">
        <w:rPr>
          <w:rFonts w:eastAsia="PMingLiU"/>
          <w:bCs/>
          <w:szCs w:val="28"/>
        </w:rPr>
        <w:tab/>
      </w:r>
      <w:r w:rsidRPr="00810679">
        <w:rPr>
          <w:rFonts w:eastAsia="PMingLiU"/>
          <w:bCs/>
          <w:szCs w:val="28"/>
          <w:lang w:val="en-GB"/>
        </w:rPr>
        <w:t>1</w:t>
      </w:r>
      <w:r w:rsidRPr="00810679">
        <w:rPr>
          <w:rFonts w:eastAsia="PMingLiU"/>
          <w:bCs/>
          <w:szCs w:val="28"/>
          <w:vertAlign w:val="superscript"/>
          <w:lang w:val="en-GB"/>
        </w:rPr>
        <w:t>st</w:t>
      </w:r>
      <w:r w:rsidRPr="00810679">
        <w:rPr>
          <w:rFonts w:eastAsia="PMingLiU"/>
          <w:bCs/>
          <w:szCs w:val="28"/>
          <w:lang w:val="en-GB"/>
        </w:rPr>
        <w:t xml:space="preserve"> Defendant</w:t>
      </w:r>
    </w:p>
    <w:p w:rsidR="00882ECD" w:rsidRPr="00810679" w:rsidRDefault="00882ECD" w:rsidP="00810679">
      <w:pPr>
        <w:tabs>
          <w:tab w:val="clear" w:pos="1440"/>
          <w:tab w:val="clear" w:pos="4320"/>
          <w:tab w:val="clear" w:pos="9072"/>
          <w:tab w:val="center" w:pos="4140"/>
          <w:tab w:val="right" w:pos="8280"/>
        </w:tabs>
        <w:rPr>
          <w:rFonts w:eastAsia="PMingLiU"/>
          <w:bCs/>
          <w:szCs w:val="28"/>
          <w:lang w:val="en-GB"/>
        </w:rPr>
      </w:pPr>
      <w:r w:rsidRPr="00810679">
        <w:rPr>
          <w:rFonts w:eastAsia="PMingLiU"/>
          <w:bCs/>
          <w:szCs w:val="28"/>
        </w:rPr>
        <w:tab/>
        <w:t>TAM KA BO</w:t>
      </w:r>
      <w:r w:rsidRPr="00810679">
        <w:rPr>
          <w:rFonts w:eastAsia="PMingLiU"/>
          <w:bCs/>
          <w:szCs w:val="28"/>
        </w:rPr>
        <w:tab/>
      </w:r>
      <w:r w:rsidRPr="00810679">
        <w:rPr>
          <w:rFonts w:eastAsia="PMingLiU"/>
          <w:bCs/>
          <w:szCs w:val="28"/>
          <w:lang w:val="en-GB"/>
        </w:rPr>
        <w:t>2</w:t>
      </w:r>
      <w:r w:rsidRPr="00810679">
        <w:rPr>
          <w:rFonts w:eastAsia="PMingLiU"/>
          <w:bCs/>
          <w:szCs w:val="28"/>
          <w:vertAlign w:val="superscript"/>
          <w:lang w:val="en-GB"/>
        </w:rPr>
        <w:t>nd</w:t>
      </w:r>
      <w:r w:rsidRPr="00810679">
        <w:rPr>
          <w:rFonts w:eastAsia="PMingLiU"/>
          <w:bCs/>
          <w:szCs w:val="28"/>
          <w:lang w:val="en-GB"/>
        </w:rPr>
        <w:t xml:space="preserve"> Defendant</w:t>
      </w:r>
    </w:p>
    <w:p w:rsidR="00882ECD" w:rsidRPr="00810679" w:rsidRDefault="00882ECD" w:rsidP="00810679">
      <w:pPr>
        <w:tabs>
          <w:tab w:val="clear" w:pos="1440"/>
          <w:tab w:val="clear" w:pos="4320"/>
          <w:tab w:val="clear" w:pos="9072"/>
          <w:tab w:val="center" w:pos="4140"/>
          <w:tab w:val="right" w:pos="8280"/>
        </w:tabs>
        <w:spacing w:line="360" w:lineRule="auto"/>
        <w:rPr>
          <w:rFonts w:eastAsia="PMingLiU"/>
          <w:bCs/>
          <w:szCs w:val="28"/>
          <w:lang w:val="en-GB"/>
        </w:rPr>
      </w:pPr>
      <w:r w:rsidRPr="00810679">
        <w:rPr>
          <w:rFonts w:eastAsia="PMingLiU"/>
          <w:bCs/>
          <w:szCs w:val="28"/>
        </w:rPr>
        <w:tab/>
      </w:r>
      <w:r w:rsidRPr="00810679">
        <w:rPr>
          <w:rFonts w:eastAsia="PMingLiU"/>
          <w:bCs/>
          <w:szCs w:val="28"/>
        </w:rPr>
        <w:tab/>
        <w:t>(Discontinued)</w:t>
      </w:r>
    </w:p>
    <w:p w:rsidR="00882ECD" w:rsidRPr="00810679" w:rsidRDefault="00882ECD" w:rsidP="00810679">
      <w:pPr>
        <w:tabs>
          <w:tab w:val="clear" w:pos="1440"/>
          <w:tab w:val="clear" w:pos="4320"/>
          <w:tab w:val="clear" w:pos="9072"/>
          <w:tab w:val="left" w:pos="1800"/>
          <w:tab w:val="center" w:pos="4140"/>
          <w:tab w:val="right" w:pos="8280"/>
        </w:tabs>
        <w:rPr>
          <w:rFonts w:eastAsia="PMingLiU"/>
          <w:bCs/>
          <w:szCs w:val="28"/>
        </w:rPr>
      </w:pPr>
      <w:r w:rsidRPr="00810679">
        <w:rPr>
          <w:rFonts w:eastAsia="PMingLiU"/>
          <w:bCs/>
          <w:szCs w:val="28"/>
        </w:rPr>
        <w:tab/>
        <w:t xml:space="preserve">CHINA PING AN INSURANCE </w:t>
      </w:r>
      <w:r w:rsidRPr="00810679">
        <w:rPr>
          <w:rFonts w:eastAsia="PMingLiU"/>
          <w:bCs/>
          <w:szCs w:val="28"/>
        </w:rPr>
        <w:tab/>
      </w:r>
      <w:r w:rsidRPr="00810679">
        <w:rPr>
          <w:rFonts w:eastAsia="PMingLiU"/>
          <w:bCs/>
          <w:szCs w:val="28"/>
          <w:lang w:val="en-GB"/>
        </w:rPr>
        <w:t>3</w:t>
      </w:r>
      <w:r w:rsidRPr="00810679">
        <w:rPr>
          <w:rFonts w:eastAsia="PMingLiU"/>
          <w:bCs/>
          <w:szCs w:val="28"/>
          <w:vertAlign w:val="superscript"/>
          <w:lang w:val="en-GB"/>
        </w:rPr>
        <w:t>rd</w:t>
      </w:r>
      <w:r w:rsidRPr="00810679">
        <w:rPr>
          <w:rFonts w:eastAsia="PMingLiU"/>
          <w:bCs/>
          <w:szCs w:val="28"/>
          <w:lang w:val="en-GB"/>
        </w:rPr>
        <w:t xml:space="preserve"> Defendant</w:t>
      </w:r>
    </w:p>
    <w:p w:rsidR="00882ECD" w:rsidRPr="00810679" w:rsidRDefault="00882ECD" w:rsidP="00810679">
      <w:pPr>
        <w:tabs>
          <w:tab w:val="clear" w:pos="1440"/>
          <w:tab w:val="clear" w:pos="4320"/>
          <w:tab w:val="clear" w:pos="9072"/>
          <w:tab w:val="left" w:pos="1800"/>
          <w:tab w:val="center" w:pos="4140"/>
          <w:tab w:val="right" w:pos="8280"/>
        </w:tabs>
        <w:spacing w:line="360" w:lineRule="auto"/>
        <w:rPr>
          <w:rFonts w:eastAsia="PMingLiU"/>
          <w:bCs/>
          <w:szCs w:val="28"/>
          <w:lang w:val="en-GB"/>
        </w:rPr>
      </w:pPr>
      <w:r w:rsidRPr="00810679">
        <w:rPr>
          <w:rFonts w:eastAsia="PMingLiU"/>
          <w:bCs/>
          <w:szCs w:val="28"/>
        </w:rPr>
        <w:tab/>
        <w:t>(HONG KONG) COMPANY LIMITED</w:t>
      </w:r>
      <w:r w:rsidRPr="00810679">
        <w:rPr>
          <w:rFonts w:eastAsia="PMingLiU"/>
          <w:bCs/>
          <w:szCs w:val="28"/>
        </w:rPr>
        <w:tab/>
        <w:t>(Settled)</w:t>
      </w:r>
    </w:p>
    <w:p w:rsidR="00882ECD" w:rsidRPr="00810679" w:rsidRDefault="00882ECD" w:rsidP="00810679">
      <w:pPr>
        <w:tabs>
          <w:tab w:val="clear" w:pos="1440"/>
          <w:tab w:val="clear" w:pos="4320"/>
          <w:tab w:val="clear" w:pos="9072"/>
          <w:tab w:val="left" w:pos="2100"/>
        </w:tabs>
        <w:spacing w:line="360" w:lineRule="auto"/>
        <w:jc w:val="center"/>
        <w:rPr>
          <w:rFonts w:eastAsia="PMingLiU"/>
          <w:caps/>
          <w:szCs w:val="28"/>
          <w:lang w:eastAsia="zh-TW"/>
        </w:rPr>
      </w:pPr>
      <w:r w:rsidRPr="00810679">
        <w:rPr>
          <w:rFonts w:eastAsia="PMingLiU"/>
          <w:caps/>
          <w:szCs w:val="28"/>
          <w:lang w:eastAsia="zh-TW"/>
        </w:rPr>
        <w:t>---------------------------</w:t>
      </w:r>
    </w:p>
    <w:p w:rsidR="00882ECD" w:rsidRPr="00810679" w:rsidRDefault="00882ECD" w:rsidP="00810679">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rPr>
      </w:pPr>
    </w:p>
    <w:p w:rsidR="00882ECD" w:rsidRPr="00810679" w:rsidRDefault="00882ECD" w:rsidP="00810679">
      <w:pPr>
        <w:pStyle w:val="Heading5"/>
        <w:tabs>
          <w:tab w:val="left" w:pos="1440"/>
        </w:tabs>
        <w:spacing w:line="360" w:lineRule="auto"/>
        <w:jc w:val="both"/>
        <w:rPr>
          <w:rFonts w:ascii="Times New Roman" w:eastAsia="PMingLiU" w:hAnsi="Times New Roman"/>
          <w:b w:val="0"/>
          <w:sz w:val="28"/>
          <w:szCs w:val="28"/>
        </w:rPr>
      </w:pPr>
      <w:r w:rsidRPr="00810679">
        <w:rPr>
          <w:rFonts w:ascii="Times New Roman" w:eastAsia="PMingLiU" w:hAnsi="Times New Roman"/>
          <w:b w:val="0"/>
          <w:sz w:val="28"/>
          <w:szCs w:val="28"/>
        </w:rPr>
        <w:t>Before:  His Honour Judge Andrew Li in Chambers (Open to public)</w:t>
      </w:r>
    </w:p>
    <w:p w:rsidR="00882ECD" w:rsidRPr="00810679" w:rsidRDefault="00882ECD" w:rsidP="00810679">
      <w:pPr>
        <w:spacing w:line="360" w:lineRule="auto"/>
        <w:rPr>
          <w:rFonts w:eastAsia="PMingLiU"/>
          <w:bCs/>
          <w:szCs w:val="28"/>
          <w:lang w:val="en-GB"/>
        </w:rPr>
      </w:pPr>
      <w:r w:rsidRPr="00810679">
        <w:rPr>
          <w:rFonts w:eastAsia="PMingLiU"/>
          <w:bCs/>
          <w:szCs w:val="28"/>
          <w:lang w:val="en-GB"/>
        </w:rPr>
        <w:t>Date of Hearing:  21 September 2021</w:t>
      </w:r>
    </w:p>
    <w:p w:rsidR="00882ECD" w:rsidRPr="00810679" w:rsidRDefault="00882ECD" w:rsidP="00810679">
      <w:pPr>
        <w:spacing w:line="360" w:lineRule="auto"/>
        <w:rPr>
          <w:rFonts w:eastAsia="PMingLiU"/>
          <w:bCs/>
          <w:szCs w:val="28"/>
          <w:lang w:val="en-GB"/>
        </w:rPr>
      </w:pPr>
      <w:r w:rsidRPr="00810679">
        <w:rPr>
          <w:rFonts w:eastAsia="PMingLiU"/>
          <w:bCs/>
          <w:szCs w:val="28"/>
          <w:lang w:val="en-GB"/>
        </w:rPr>
        <w:t xml:space="preserve">Date of Decision:  </w:t>
      </w:r>
      <w:r w:rsidR="00A61F15">
        <w:rPr>
          <w:rFonts w:eastAsia="PMingLiU"/>
          <w:bCs/>
          <w:szCs w:val="28"/>
          <w:lang w:val="en-GB"/>
        </w:rPr>
        <w:t>19</w:t>
      </w:r>
      <w:r w:rsidRPr="00810679">
        <w:rPr>
          <w:rFonts w:eastAsia="PMingLiU"/>
          <w:bCs/>
          <w:szCs w:val="28"/>
          <w:lang w:val="en-GB"/>
        </w:rPr>
        <w:t xml:space="preserve"> November 2021</w:t>
      </w:r>
    </w:p>
    <w:p w:rsidR="00882ECD" w:rsidRPr="00810679" w:rsidRDefault="00882ECD" w:rsidP="00810679">
      <w:pPr>
        <w:tabs>
          <w:tab w:val="clear" w:pos="4320"/>
          <w:tab w:val="clear" w:pos="9072"/>
        </w:tabs>
        <w:adjustRightInd w:val="0"/>
        <w:spacing w:line="360" w:lineRule="auto"/>
        <w:rPr>
          <w:rFonts w:eastAsia="PMingLiU"/>
          <w:szCs w:val="28"/>
          <w:lang w:val="en-GB"/>
        </w:rPr>
      </w:pPr>
    </w:p>
    <w:p w:rsidR="00882ECD" w:rsidRPr="00810679" w:rsidRDefault="00882ECD" w:rsidP="00810679">
      <w:pPr>
        <w:tabs>
          <w:tab w:val="clear" w:pos="4320"/>
          <w:tab w:val="clear" w:pos="9072"/>
          <w:tab w:val="left" w:pos="1620"/>
          <w:tab w:val="right" w:pos="8280"/>
        </w:tabs>
        <w:adjustRightInd w:val="0"/>
        <w:spacing w:line="360" w:lineRule="auto"/>
        <w:jc w:val="center"/>
        <w:rPr>
          <w:rFonts w:eastAsia="PMingLiU"/>
          <w:szCs w:val="28"/>
        </w:rPr>
      </w:pPr>
      <w:r w:rsidRPr="00810679">
        <w:rPr>
          <w:rFonts w:eastAsia="PMingLiU"/>
          <w:szCs w:val="28"/>
        </w:rPr>
        <w:t>---------------------------------</w:t>
      </w:r>
    </w:p>
    <w:p w:rsidR="00882ECD" w:rsidRPr="00810679" w:rsidRDefault="00882ECD" w:rsidP="00810679">
      <w:pPr>
        <w:tabs>
          <w:tab w:val="clear" w:pos="4320"/>
          <w:tab w:val="clear" w:pos="9072"/>
          <w:tab w:val="left" w:pos="1620"/>
          <w:tab w:val="right" w:pos="8280"/>
        </w:tabs>
        <w:adjustRightInd w:val="0"/>
        <w:spacing w:line="360" w:lineRule="auto"/>
        <w:jc w:val="center"/>
        <w:rPr>
          <w:rFonts w:eastAsia="PMingLiU"/>
          <w:szCs w:val="28"/>
          <w:lang w:eastAsia="zh-TW"/>
        </w:rPr>
      </w:pPr>
      <w:r w:rsidRPr="00810679">
        <w:rPr>
          <w:rFonts w:eastAsia="PMingLiU"/>
          <w:szCs w:val="28"/>
        </w:rPr>
        <w:t>DECISION</w:t>
      </w:r>
    </w:p>
    <w:p w:rsidR="00882ECD" w:rsidRPr="00810679" w:rsidRDefault="00882ECD" w:rsidP="00810679">
      <w:pPr>
        <w:tabs>
          <w:tab w:val="clear" w:pos="4320"/>
          <w:tab w:val="clear" w:pos="9072"/>
          <w:tab w:val="left" w:pos="1620"/>
          <w:tab w:val="right" w:pos="8280"/>
        </w:tabs>
        <w:adjustRightInd w:val="0"/>
        <w:spacing w:line="360" w:lineRule="auto"/>
        <w:jc w:val="center"/>
        <w:rPr>
          <w:rFonts w:eastAsia="PMingLiU"/>
          <w:szCs w:val="28"/>
        </w:rPr>
      </w:pPr>
      <w:r w:rsidRPr="00810679">
        <w:rPr>
          <w:rFonts w:eastAsia="PMingLiU"/>
          <w:szCs w:val="28"/>
        </w:rPr>
        <w:t>---------------------------------</w:t>
      </w:r>
    </w:p>
    <w:p w:rsidR="00D53B33" w:rsidRPr="00810679" w:rsidRDefault="00D53B33" w:rsidP="00057D40">
      <w:pPr>
        <w:pStyle w:val="ListParagraph"/>
        <w:tabs>
          <w:tab w:val="clear" w:pos="1440"/>
          <w:tab w:val="clear" w:pos="4320"/>
          <w:tab w:val="clear" w:pos="9072"/>
        </w:tabs>
        <w:snapToGrid/>
        <w:spacing w:line="360" w:lineRule="auto"/>
        <w:ind w:left="0"/>
        <w:jc w:val="both"/>
        <w:rPr>
          <w:rFonts w:eastAsia="PMingLiU"/>
          <w:i/>
          <w:szCs w:val="28"/>
        </w:rPr>
      </w:pPr>
    </w:p>
    <w:p w:rsidR="00882ECD" w:rsidRPr="00810679" w:rsidRDefault="00882ECD" w:rsidP="00810679">
      <w:pPr>
        <w:pStyle w:val="ListParagraph"/>
        <w:keepNext/>
        <w:keepLines/>
        <w:widowControl w:val="0"/>
        <w:tabs>
          <w:tab w:val="clear" w:pos="1440"/>
          <w:tab w:val="clear" w:pos="4320"/>
          <w:tab w:val="clear" w:pos="9072"/>
        </w:tabs>
        <w:snapToGrid/>
        <w:spacing w:line="360" w:lineRule="auto"/>
        <w:ind w:left="0"/>
        <w:jc w:val="both"/>
        <w:rPr>
          <w:rFonts w:eastAsia="PMingLiU"/>
          <w:i/>
          <w:szCs w:val="28"/>
        </w:rPr>
      </w:pPr>
      <w:r w:rsidRPr="00810679">
        <w:rPr>
          <w:rFonts w:eastAsia="PMingLiU"/>
          <w:i/>
          <w:szCs w:val="28"/>
        </w:rPr>
        <w:lastRenderedPageBreak/>
        <w:t>INTRODUCTION</w:t>
      </w:r>
    </w:p>
    <w:p w:rsidR="00882ECD" w:rsidRPr="00810679" w:rsidRDefault="00882ECD" w:rsidP="00810679">
      <w:pPr>
        <w:keepNext/>
        <w:keepLines/>
        <w:widowControl w:val="0"/>
        <w:tabs>
          <w:tab w:val="clear" w:pos="4320"/>
          <w:tab w:val="clear" w:pos="9072"/>
          <w:tab w:val="left" w:pos="810"/>
        </w:tabs>
        <w:spacing w:line="360" w:lineRule="auto"/>
        <w:jc w:val="both"/>
        <w:rPr>
          <w:rFonts w:eastAsia="PMingLiU"/>
          <w:i/>
          <w:szCs w:val="28"/>
        </w:rPr>
      </w:pPr>
    </w:p>
    <w:p w:rsidR="00882ECD" w:rsidRPr="00810679" w:rsidRDefault="00882ECD" w:rsidP="00810679">
      <w:pPr>
        <w:pStyle w:val="ListParagraph"/>
        <w:numPr>
          <w:ilvl w:val="0"/>
          <w:numId w:val="17"/>
        </w:numPr>
        <w:spacing w:line="360" w:lineRule="auto"/>
        <w:ind w:left="0" w:firstLine="0"/>
        <w:jc w:val="both"/>
        <w:rPr>
          <w:rFonts w:eastAsia="PMingLiU"/>
          <w:szCs w:val="28"/>
        </w:rPr>
      </w:pPr>
      <w:r w:rsidRPr="00810679">
        <w:rPr>
          <w:rFonts w:eastAsia="PMingLiU"/>
          <w:szCs w:val="28"/>
        </w:rPr>
        <w:t>This is the application of the plaintiff for leave to appe</w:t>
      </w:r>
      <w:r w:rsidR="0019101B">
        <w:rPr>
          <w:rFonts w:eastAsia="PMingLiU"/>
          <w:szCs w:val="28"/>
        </w:rPr>
        <w:t xml:space="preserve">al to the Court of Appeal from the judgment which I </w:t>
      </w:r>
      <w:r w:rsidRPr="00810679">
        <w:rPr>
          <w:rFonts w:eastAsia="PMingLiU"/>
          <w:szCs w:val="28"/>
        </w:rPr>
        <w:t xml:space="preserve">handed down on </w:t>
      </w:r>
      <w:r w:rsidR="00B71F6A">
        <w:rPr>
          <w:rFonts w:eastAsia="PMingLiU"/>
          <w:szCs w:val="28"/>
        </w:rPr>
        <w:t xml:space="preserve">13 August 2021 </w:t>
      </w:r>
      <w:r w:rsidRPr="00810679">
        <w:rPr>
          <w:rFonts w:eastAsia="PMingLiU"/>
          <w:szCs w:val="28"/>
        </w:rPr>
        <w:t>(“the Judgment”) and for a stay of execution of the Judgment.</w:t>
      </w:r>
    </w:p>
    <w:p w:rsidR="00882ECD" w:rsidRPr="00810679" w:rsidRDefault="00882ECD" w:rsidP="00810679">
      <w:pPr>
        <w:tabs>
          <w:tab w:val="clear" w:pos="4320"/>
          <w:tab w:val="clear" w:pos="9072"/>
        </w:tabs>
        <w:snapToGrid/>
        <w:spacing w:line="360" w:lineRule="auto"/>
        <w:jc w:val="both"/>
        <w:rPr>
          <w:rFonts w:eastAsia="PMingLiU"/>
          <w:szCs w:val="28"/>
        </w:rPr>
      </w:pPr>
    </w:p>
    <w:p w:rsidR="00882ECD" w:rsidRPr="00810679" w:rsidRDefault="00882ECD" w:rsidP="00810679">
      <w:pPr>
        <w:pStyle w:val="ListParagraph"/>
        <w:numPr>
          <w:ilvl w:val="0"/>
          <w:numId w:val="17"/>
        </w:numPr>
        <w:spacing w:line="360" w:lineRule="auto"/>
        <w:ind w:left="0" w:firstLine="0"/>
        <w:jc w:val="both"/>
        <w:rPr>
          <w:rFonts w:eastAsia="PMingLiU"/>
          <w:szCs w:val="28"/>
        </w:rPr>
      </w:pPr>
      <w:proofErr w:type="spellStart"/>
      <w:r w:rsidRPr="00810679">
        <w:rPr>
          <w:rFonts w:eastAsia="PMingLiU"/>
          <w:szCs w:val="28"/>
        </w:rPr>
        <w:t>Mr</w:t>
      </w:r>
      <w:proofErr w:type="spellEnd"/>
      <w:r w:rsidRPr="00810679">
        <w:rPr>
          <w:rFonts w:eastAsia="PMingLiU"/>
          <w:szCs w:val="28"/>
        </w:rPr>
        <w:t xml:space="preserve"> Kenny Lin (who did not appear at the trial), appearing together with </w:t>
      </w:r>
      <w:proofErr w:type="spellStart"/>
      <w:r w:rsidRPr="00810679">
        <w:rPr>
          <w:rFonts w:eastAsia="PMingLiU"/>
          <w:szCs w:val="28"/>
        </w:rPr>
        <w:t>Mr</w:t>
      </w:r>
      <w:proofErr w:type="spellEnd"/>
      <w:r w:rsidRPr="00810679">
        <w:rPr>
          <w:rFonts w:eastAsia="PMingLiU"/>
          <w:szCs w:val="28"/>
        </w:rPr>
        <w:t xml:space="preserve"> Law </w:t>
      </w:r>
      <w:proofErr w:type="spellStart"/>
      <w:r w:rsidRPr="00810679">
        <w:rPr>
          <w:rFonts w:eastAsia="PMingLiU"/>
          <w:szCs w:val="28"/>
        </w:rPr>
        <w:t>Ka</w:t>
      </w:r>
      <w:proofErr w:type="spellEnd"/>
      <w:r w:rsidRPr="00810679">
        <w:rPr>
          <w:rFonts w:eastAsia="PMingLiU"/>
          <w:szCs w:val="28"/>
        </w:rPr>
        <w:t xml:space="preserve"> Sing (who represented the plaintiff at the trial) in this application.  They submit that leave to appeal ought to be granted to the plaintiff, together with a stay of execution of the Judgment either based on the ground that the appeal has a reaso</w:t>
      </w:r>
      <w:r w:rsidR="00AE1E3A">
        <w:rPr>
          <w:rFonts w:eastAsia="PMingLiU"/>
          <w:szCs w:val="28"/>
        </w:rPr>
        <w:t xml:space="preserve">nable prospect of success (as per </w:t>
      </w:r>
      <w:r w:rsidRPr="00810679">
        <w:rPr>
          <w:rFonts w:eastAsia="PMingLiU"/>
          <w:szCs w:val="28"/>
        </w:rPr>
        <w:t xml:space="preserve">the draft grounds of appeal attached to the </w:t>
      </w:r>
      <w:r w:rsidR="0019101B">
        <w:rPr>
          <w:rFonts w:eastAsia="PMingLiU"/>
          <w:szCs w:val="28"/>
        </w:rPr>
        <w:t xml:space="preserve">inter </w:t>
      </w:r>
      <w:proofErr w:type="spellStart"/>
      <w:r w:rsidR="0019101B">
        <w:rPr>
          <w:rFonts w:eastAsia="PMingLiU"/>
          <w:szCs w:val="28"/>
        </w:rPr>
        <w:t>partes</w:t>
      </w:r>
      <w:proofErr w:type="spellEnd"/>
      <w:r w:rsidR="0019101B">
        <w:rPr>
          <w:rFonts w:eastAsia="PMingLiU"/>
          <w:szCs w:val="28"/>
        </w:rPr>
        <w:t xml:space="preserve"> </w:t>
      </w:r>
      <w:r w:rsidRPr="00810679">
        <w:rPr>
          <w:rFonts w:eastAsia="PMingLiU"/>
          <w:szCs w:val="28"/>
        </w:rPr>
        <w:t>summons</w:t>
      </w:r>
      <w:r w:rsidR="0019101B">
        <w:rPr>
          <w:rFonts w:eastAsia="PMingLiU"/>
          <w:szCs w:val="28"/>
        </w:rPr>
        <w:t xml:space="preserve"> filed on 1 September 2021 (“the Summons”)</w:t>
      </w:r>
      <w:r w:rsidRPr="00810679">
        <w:rPr>
          <w:rFonts w:eastAsia="PMingLiU"/>
          <w:szCs w:val="28"/>
        </w:rPr>
        <w:t>) or that there are some other reason</w:t>
      </w:r>
      <w:r w:rsidR="00AE1E3A">
        <w:rPr>
          <w:rFonts w:eastAsia="PMingLiU"/>
          <w:szCs w:val="28"/>
        </w:rPr>
        <w:t>s</w:t>
      </w:r>
      <w:r w:rsidRPr="00810679">
        <w:rPr>
          <w:rFonts w:eastAsia="PMingLiU"/>
          <w:szCs w:val="28"/>
        </w:rPr>
        <w:t xml:space="preserve"> in the interests </w:t>
      </w:r>
      <w:r w:rsidR="00AE1E3A">
        <w:rPr>
          <w:rFonts w:eastAsia="PMingLiU"/>
          <w:szCs w:val="28"/>
        </w:rPr>
        <w:t xml:space="preserve">of justice </w:t>
      </w:r>
      <w:r w:rsidRPr="00810679">
        <w:rPr>
          <w:rFonts w:eastAsia="PMingLiU"/>
          <w:szCs w:val="28"/>
        </w:rPr>
        <w:t xml:space="preserve">that the </w:t>
      </w:r>
      <w:r w:rsidR="0019101B">
        <w:rPr>
          <w:rFonts w:eastAsia="PMingLiU"/>
          <w:szCs w:val="28"/>
        </w:rPr>
        <w:t>appeal</w:t>
      </w:r>
      <w:r w:rsidR="00E82F5F">
        <w:rPr>
          <w:rFonts w:eastAsia="PMingLiU"/>
          <w:szCs w:val="28"/>
        </w:rPr>
        <w:t xml:space="preserve"> should be heard by the Court of</w:t>
      </w:r>
      <w:r w:rsidR="0019101B">
        <w:rPr>
          <w:rFonts w:eastAsia="PMingLiU"/>
          <w:szCs w:val="28"/>
        </w:rPr>
        <w:t xml:space="preserve"> Appeal</w:t>
      </w:r>
      <w:r w:rsidRPr="00810679">
        <w:rPr>
          <w:rFonts w:eastAsia="PMingLiU"/>
          <w:szCs w:val="28"/>
        </w:rPr>
        <w:t xml:space="preserve">. </w:t>
      </w:r>
    </w:p>
    <w:p w:rsidR="00882ECD" w:rsidRDefault="00882ECD" w:rsidP="00810679">
      <w:pPr>
        <w:tabs>
          <w:tab w:val="clear" w:pos="4320"/>
          <w:tab w:val="clear" w:pos="9072"/>
        </w:tabs>
        <w:snapToGrid/>
        <w:spacing w:line="360" w:lineRule="auto"/>
        <w:jc w:val="both"/>
        <w:rPr>
          <w:rFonts w:eastAsia="PMingLiU"/>
          <w:szCs w:val="28"/>
        </w:rPr>
      </w:pPr>
    </w:p>
    <w:p w:rsidR="00B71F6A" w:rsidRDefault="00B71F6A" w:rsidP="00810679">
      <w:pPr>
        <w:tabs>
          <w:tab w:val="clear" w:pos="4320"/>
          <w:tab w:val="clear" w:pos="9072"/>
        </w:tabs>
        <w:snapToGrid/>
        <w:spacing w:line="360" w:lineRule="auto"/>
        <w:jc w:val="both"/>
        <w:rPr>
          <w:rFonts w:eastAsia="PMingLiU"/>
          <w:i/>
          <w:szCs w:val="28"/>
        </w:rPr>
      </w:pPr>
      <w:r w:rsidRPr="00B71F6A">
        <w:rPr>
          <w:rFonts w:eastAsia="PMingLiU"/>
          <w:i/>
          <w:szCs w:val="28"/>
        </w:rPr>
        <w:t>DISCUSSION</w:t>
      </w:r>
    </w:p>
    <w:p w:rsidR="0019101B" w:rsidRPr="00B71F6A" w:rsidRDefault="0019101B" w:rsidP="00810679">
      <w:pPr>
        <w:tabs>
          <w:tab w:val="clear" w:pos="4320"/>
          <w:tab w:val="clear" w:pos="9072"/>
        </w:tabs>
        <w:snapToGrid/>
        <w:spacing w:line="360" w:lineRule="auto"/>
        <w:jc w:val="both"/>
        <w:rPr>
          <w:rFonts w:eastAsia="PMingLiU"/>
          <w:i/>
          <w:szCs w:val="28"/>
        </w:rPr>
      </w:pPr>
    </w:p>
    <w:p w:rsidR="00882ECD" w:rsidRPr="00810679" w:rsidRDefault="00882ECD" w:rsidP="00810679">
      <w:pPr>
        <w:spacing w:line="360" w:lineRule="auto"/>
        <w:rPr>
          <w:rFonts w:eastAsia="PMingLiU"/>
          <w:i/>
          <w:szCs w:val="28"/>
          <w:u w:color="000000"/>
        </w:rPr>
      </w:pPr>
      <w:r w:rsidRPr="00810679">
        <w:rPr>
          <w:rFonts w:eastAsia="PMingLiU"/>
          <w:i/>
          <w:szCs w:val="28"/>
          <w:u w:color="000000"/>
        </w:rPr>
        <w:t>Relevant principles for leave to appeal</w:t>
      </w:r>
    </w:p>
    <w:p w:rsidR="00882ECD" w:rsidRPr="00810679" w:rsidRDefault="00882ECD" w:rsidP="00810679">
      <w:pPr>
        <w:spacing w:line="360" w:lineRule="auto"/>
        <w:rPr>
          <w:rFonts w:eastAsia="PMingLiU"/>
          <w:i/>
          <w:szCs w:val="28"/>
        </w:rPr>
      </w:pPr>
    </w:p>
    <w:p w:rsidR="00882ECD" w:rsidRPr="00810679" w:rsidRDefault="00882ECD" w:rsidP="00810679">
      <w:pPr>
        <w:pStyle w:val="ListParagraph"/>
        <w:numPr>
          <w:ilvl w:val="0"/>
          <w:numId w:val="17"/>
        </w:numPr>
        <w:spacing w:line="360" w:lineRule="auto"/>
        <w:ind w:left="0" w:firstLine="0"/>
        <w:jc w:val="both"/>
        <w:rPr>
          <w:rFonts w:eastAsia="PMingLiU"/>
          <w:szCs w:val="28"/>
        </w:rPr>
      </w:pPr>
      <w:r w:rsidRPr="00810679">
        <w:rPr>
          <w:rFonts w:eastAsia="PMingLiU"/>
          <w:szCs w:val="28"/>
        </w:rPr>
        <w:t xml:space="preserve">The law on this is trite and not controversial.  </w:t>
      </w:r>
      <w:proofErr w:type="spellStart"/>
      <w:r w:rsidRPr="00810679">
        <w:rPr>
          <w:rFonts w:eastAsia="PMingLiU"/>
          <w:szCs w:val="28"/>
        </w:rPr>
        <w:t>Mr</w:t>
      </w:r>
      <w:proofErr w:type="spellEnd"/>
      <w:r w:rsidRPr="00810679">
        <w:rPr>
          <w:rFonts w:eastAsia="PMingLiU"/>
          <w:szCs w:val="28"/>
        </w:rPr>
        <w:t xml:space="preserve"> Lin has summarized them in the following terms which are not disputed by </w:t>
      </w:r>
      <w:proofErr w:type="spellStart"/>
      <w:r w:rsidRPr="00810679">
        <w:rPr>
          <w:rFonts w:eastAsia="PMingLiU"/>
          <w:szCs w:val="28"/>
        </w:rPr>
        <w:t>Mr</w:t>
      </w:r>
      <w:proofErr w:type="spellEnd"/>
      <w:r w:rsidRPr="00810679">
        <w:rPr>
          <w:rFonts w:eastAsia="PMingLiU"/>
          <w:szCs w:val="28"/>
        </w:rPr>
        <w:t> Andy Lam who represents the 1</w:t>
      </w:r>
      <w:r w:rsidRPr="00810679">
        <w:rPr>
          <w:rFonts w:eastAsia="PMingLiU"/>
          <w:szCs w:val="28"/>
          <w:vertAlign w:val="superscript"/>
        </w:rPr>
        <w:t>st</w:t>
      </w:r>
      <w:r w:rsidR="00AE1E3A">
        <w:rPr>
          <w:rFonts w:eastAsia="PMingLiU"/>
          <w:szCs w:val="28"/>
        </w:rPr>
        <w:t xml:space="preserve"> defendant in this application.</w:t>
      </w:r>
      <w:r w:rsidRPr="00810679">
        <w:rPr>
          <w:rFonts w:eastAsia="PMingLiU"/>
          <w:szCs w:val="28"/>
        </w:rPr>
        <w:t xml:space="preserve"> </w:t>
      </w:r>
    </w:p>
    <w:p w:rsidR="00D53B33" w:rsidRPr="00810679" w:rsidRDefault="00D53B33" w:rsidP="00810679">
      <w:pPr>
        <w:pStyle w:val="ListParagraph"/>
        <w:spacing w:line="360" w:lineRule="auto"/>
        <w:ind w:left="0"/>
        <w:jc w:val="both"/>
        <w:rPr>
          <w:rFonts w:eastAsia="PMingLiU"/>
          <w:szCs w:val="28"/>
        </w:rPr>
      </w:pPr>
    </w:p>
    <w:p w:rsidR="00882ECD" w:rsidRPr="00810679" w:rsidRDefault="00882ECD" w:rsidP="00810679">
      <w:pPr>
        <w:pStyle w:val="ListParagraph"/>
        <w:numPr>
          <w:ilvl w:val="0"/>
          <w:numId w:val="17"/>
        </w:numPr>
        <w:spacing w:line="360" w:lineRule="auto"/>
        <w:ind w:left="0" w:firstLine="0"/>
        <w:jc w:val="both"/>
        <w:rPr>
          <w:rFonts w:eastAsia="PMingLiU"/>
          <w:szCs w:val="28"/>
        </w:rPr>
      </w:pPr>
      <w:r w:rsidRPr="00810679">
        <w:rPr>
          <w:rFonts w:eastAsia="PMingLiU"/>
          <w:szCs w:val="28"/>
        </w:rPr>
        <w:t>Pursuant to section 63</w:t>
      </w:r>
      <w:proofErr w:type="gramStart"/>
      <w:r w:rsidRPr="00810679">
        <w:rPr>
          <w:rFonts w:eastAsia="PMingLiU"/>
          <w:szCs w:val="28"/>
        </w:rPr>
        <w:t>A(</w:t>
      </w:r>
      <w:proofErr w:type="gramEnd"/>
      <w:r w:rsidRPr="00810679">
        <w:rPr>
          <w:rFonts w:eastAsia="PMingLiU"/>
          <w:szCs w:val="28"/>
        </w:rPr>
        <w:t xml:space="preserve">2) of the </w:t>
      </w:r>
      <w:r w:rsidRPr="00810679">
        <w:rPr>
          <w:rFonts w:eastAsia="PMingLiU"/>
          <w:szCs w:val="28"/>
          <w:u w:color="000000"/>
        </w:rPr>
        <w:t xml:space="preserve">District Court Ordinance, </w:t>
      </w:r>
      <w:r w:rsidRPr="00810679">
        <w:rPr>
          <w:rFonts w:eastAsia="PMingLiU"/>
          <w:szCs w:val="28"/>
        </w:rPr>
        <w:t xml:space="preserve">Cap 336 (“the DCO”), if the </w:t>
      </w:r>
      <w:r w:rsidR="00D53B33" w:rsidRPr="00810679">
        <w:rPr>
          <w:rFonts w:eastAsia="PMingLiU"/>
          <w:szCs w:val="28"/>
        </w:rPr>
        <w:t>C</w:t>
      </w:r>
      <w:r w:rsidRPr="00810679">
        <w:rPr>
          <w:rFonts w:eastAsia="PMingLiU"/>
          <w:szCs w:val="28"/>
        </w:rPr>
        <w:t>ourt is satisfied that either (1) the appeal has a reasonable prospect of success, or that (2) there is some other reason in the interests of justice for an appeal to be heard, then leave should be granted.</w:t>
      </w:r>
    </w:p>
    <w:p w:rsidR="00D53B33" w:rsidRPr="00810679" w:rsidRDefault="00D53B33" w:rsidP="00810679">
      <w:pPr>
        <w:pStyle w:val="ListParagraph"/>
        <w:spacing w:line="360" w:lineRule="auto"/>
        <w:ind w:left="0"/>
        <w:jc w:val="both"/>
        <w:rPr>
          <w:rFonts w:eastAsia="PMingLiU"/>
          <w:szCs w:val="28"/>
        </w:rPr>
      </w:pPr>
    </w:p>
    <w:p w:rsidR="00882ECD" w:rsidRPr="00810679" w:rsidRDefault="00882ECD" w:rsidP="00810679">
      <w:pPr>
        <w:pStyle w:val="ListParagraph"/>
        <w:numPr>
          <w:ilvl w:val="0"/>
          <w:numId w:val="17"/>
        </w:numPr>
        <w:spacing w:line="360" w:lineRule="auto"/>
        <w:ind w:left="0" w:firstLine="0"/>
        <w:jc w:val="both"/>
        <w:rPr>
          <w:rFonts w:eastAsia="PMingLiU"/>
          <w:szCs w:val="28"/>
        </w:rPr>
      </w:pPr>
      <w:r w:rsidRPr="00810679">
        <w:rPr>
          <w:rFonts w:eastAsia="PMingLiU"/>
          <w:szCs w:val="28"/>
        </w:rPr>
        <w:t xml:space="preserve">In </w:t>
      </w:r>
      <w:r w:rsidRPr="00810679">
        <w:rPr>
          <w:rFonts w:eastAsia="PMingLiU"/>
          <w:i/>
          <w:szCs w:val="28"/>
          <w:u w:color="000000"/>
        </w:rPr>
        <w:t>SMSE v KL</w:t>
      </w:r>
      <w:r w:rsidRPr="00810679">
        <w:rPr>
          <w:rFonts w:eastAsia="PMingLiU"/>
          <w:szCs w:val="28"/>
        </w:rPr>
        <w:t xml:space="preserve"> [2009] 4 HKLRD 125 (CA), when considering an leave to appeal application (under section 14</w:t>
      </w:r>
      <w:proofErr w:type="gramStart"/>
      <w:r w:rsidRPr="00810679">
        <w:rPr>
          <w:rFonts w:eastAsia="PMingLiU"/>
          <w:szCs w:val="28"/>
        </w:rPr>
        <w:t>AA(</w:t>
      </w:r>
      <w:proofErr w:type="gramEnd"/>
      <w:r w:rsidRPr="00810679">
        <w:rPr>
          <w:rFonts w:eastAsia="PMingLiU"/>
          <w:szCs w:val="28"/>
        </w:rPr>
        <w:t xml:space="preserve">4) of the </w:t>
      </w:r>
      <w:r w:rsidRPr="00810679">
        <w:rPr>
          <w:rFonts w:eastAsia="PMingLiU"/>
          <w:szCs w:val="28"/>
          <w:u w:color="000000"/>
        </w:rPr>
        <w:t xml:space="preserve">High </w:t>
      </w:r>
      <w:r w:rsidR="0019101B">
        <w:rPr>
          <w:rFonts w:eastAsia="PMingLiU"/>
          <w:szCs w:val="28"/>
          <w:u w:color="000000"/>
        </w:rPr>
        <w:t xml:space="preserve">Court </w:t>
      </w:r>
      <w:r w:rsidRPr="00810679">
        <w:rPr>
          <w:rFonts w:eastAsia="PMingLiU"/>
          <w:szCs w:val="28"/>
          <w:u w:color="000000"/>
        </w:rPr>
        <w:t>Ordinance,</w:t>
      </w:r>
      <w:r w:rsidRPr="00810679">
        <w:rPr>
          <w:rFonts w:eastAsia="PMingLiU"/>
          <w:szCs w:val="28"/>
        </w:rPr>
        <w:t xml:space="preserve"> Cap 4 which bears identical wordings to the relevant section of the DCO), Le </w:t>
      </w:r>
      <w:proofErr w:type="spellStart"/>
      <w:r w:rsidRPr="00810679">
        <w:rPr>
          <w:rFonts w:eastAsia="PMingLiU"/>
          <w:szCs w:val="28"/>
        </w:rPr>
        <w:t>Pichon</w:t>
      </w:r>
      <w:proofErr w:type="spellEnd"/>
      <w:r w:rsidRPr="00810679">
        <w:rPr>
          <w:rFonts w:eastAsia="PMingLiU"/>
          <w:szCs w:val="28"/>
        </w:rPr>
        <w:t xml:space="preserve"> JA held at §17 that:-</w:t>
      </w:r>
    </w:p>
    <w:p w:rsidR="00882ECD" w:rsidRPr="00810679" w:rsidRDefault="00882ECD" w:rsidP="00810679">
      <w:pPr>
        <w:spacing w:line="360" w:lineRule="auto"/>
        <w:jc w:val="both"/>
        <w:rPr>
          <w:rFonts w:eastAsia="PMingLiU"/>
          <w:szCs w:val="28"/>
        </w:rPr>
      </w:pPr>
    </w:p>
    <w:p w:rsidR="00882ECD" w:rsidRPr="00810679" w:rsidRDefault="00882ECD" w:rsidP="00810679">
      <w:pPr>
        <w:tabs>
          <w:tab w:val="clear" w:pos="9072"/>
        </w:tabs>
        <w:ind w:left="1469" w:right="746"/>
        <w:jc w:val="both"/>
        <w:rPr>
          <w:rFonts w:eastAsia="PMingLiU"/>
          <w:sz w:val="24"/>
          <w:szCs w:val="24"/>
        </w:rPr>
      </w:pPr>
      <w:r w:rsidRPr="00810679">
        <w:rPr>
          <w:rFonts w:eastAsia="PMingLiU"/>
          <w:sz w:val="24"/>
          <w:szCs w:val="24"/>
        </w:rPr>
        <w:t>“Reasonable prospects of success involves the notion that the p</w:t>
      </w:r>
      <w:r w:rsidR="0019101B">
        <w:rPr>
          <w:rFonts w:eastAsia="PMingLiU"/>
          <w:sz w:val="24"/>
          <w:szCs w:val="24"/>
        </w:rPr>
        <w:t>rospects of succeeding must be ‘reasonable’</w:t>
      </w:r>
      <w:r w:rsidRPr="00810679">
        <w:rPr>
          <w:rFonts w:eastAsia="PMingLiU"/>
          <w:sz w:val="24"/>
          <w:szCs w:val="24"/>
        </w:rPr>
        <w:t xml:space="preserve"> and therefore more than </w:t>
      </w:r>
      <w:r w:rsidR="0019101B">
        <w:rPr>
          <w:rFonts w:eastAsia="PMingLiU"/>
          <w:sz w:val="24"/>
          <w:szCs w:val="24"/>
        </w:rPr>
        <w:t>‘</w:t>
      </w:r>
      <w:r w:rsidRPr="00810679">
        <w:rPr>
          <w:rFonts w:eastAsia="PMingLiU"/>
          <w:sz w:val="24"/>
          <w:szCs w:val="24"/>
        </w:rPr>
        <w:t>f</w:t>
      </w:r>
      <w:r w:rsidR="00B2126A">
        <w:rPr>
          <w:rFonts w:eastAsia="PMingLiU"/>
          <w:sz w:val="24"/>
          <w:szCs w:val="24"/>
        </w:rPr>
        <w:t>anciful</w:t>
      </w:r>
      <w:r w:rsidR="0019101B">
        <w:rPr>
          <w:rFonts w:eastAsia="PMingLiU"/>
          <w:sz w:val="24"/>
          <w:szCs w:val="24"/>
        </w:rPr>
        <w:t>’, ‘</w:t>
      </w:r>
      <w:r w:rsidR="00B2126A">
        <w:rPr>
          <w:rFonts w:eastAsia="PMingLiU"/>
          <w:sz w:val="24"/>
          <w:szCs w:val="24"/>
        </w:rPr>
        <w:t>without having to be p</w:t>
      </w:r>
      <w:r w:rsidR="0019101B">
        <w:rPr>
          <w:rFonts w:eastAsia="PMingLiU"/>
          <w:sz w:val="24"/>
          <w:szCs w:val="24"/>
        </w:rPr>
        <w:t>robable’</w:t>
      </w:r>
      <w:proofErr w:type="gramStart"/>
      <w:r w:rsidR="0019101B">
        <w:rPr>
          <w:rFonts w:eastAsia="PMingLiU"/>
          <w:sz w:val="24"/>
          <w:szCs w:val="24"/>
        </w:rPr>
        <w:t>.</w:t>
      </w:r>
      <w:r w:rsidR="00D53B33" w:rsidRPr="00810679">
        <w:rPr>
          <w:rFonts w:eastAsia="PMingLiU"/>
          <w:sz w:val="24"/>
          <w:szCs w:val="24"/>
        </w:rPr>
        <w:t xml:space="preserve"> </w:t>
      </w:r>
      <w:r w:rsidRPr="00810679">
        <w:rPr>
          <w:rFonts w:eastAsia="PMingLiU"/>
          <w:sz w:val="24"/>
          <w:szCs w:val="24"/>
        </w:rPr>
        <w:t>”</w:t>
      </w:r>
      <w:proofErr w:type="gramEnd"/>
    </w:p>
    <w:p w:rsidR="00882ECD" w:rsidRPr="00810679" w:rsidRDefault="00882ECD" w:rsidP="00810679">
      <w:pPr>
        <w:spacing w:line="360" w:lineRule="auto"/>
        <w:jc w:val="both"/>
        <w:rPr>
          <w:rFonts w:eastAsia="PMingLiU"/>
          <w:szCs w:val="28"/>
        </w:rPr>
      </w:pPr>
    </w:p>
    <w:p w:rsidR="00882ECD" w:rsidRPr="00810679" w:rsidRDefault="00882ECD" w:rsidP="00810679">
      <w:pPr>
        <w:pStyle w:val="ListParagraph"/>
        <w:numPr>
          <w:ilvl w:val="0"/>
          <w:numId w:val="17"/>
        </w:numPr>
        <w:spacing w:line="360" w:lineRule="auto"/>
        <w:ind w:left="0" w:firstLine="0"/>
        <w:jc w:val="both"/>
        <w:rPr>
          <w:rFonts w:eastAsia="PMingLiU"/>
          <w:szCs w:val="28"/>
        </w:rPr>
      </w:pPr>
      <w:r w:rsidRPr="00810679">
        <w:rPr>
          <w:rFonts w:eastAsia="PMingLiU"/>
          <w:szCs w:val="28"/>
        </w:rPr>
        <w:t xml:space="preserve">The threshold for a reasonable prospect of success is less stringent than a real prospect of success as it only requires the appellant to show </w:t>
      </w:r>
      <w:r w:rsidRPr="00810679">
        <w:rPr>
          <w:rFonts w:eastAsia="PMingLiU"/>
          <w:i/>
          <w:szCs w:val="28"/>
        </w:rPr>
        <w:t>“a more than just arguable case”</w:t>
      </w:r>
      <w:r w:rsidRPr="00810679">
        <w:rPr>
          <w:rFonts w:eastAsia="PMingLiU"/>
          <w:szCs w:val="28"/>
        </w:rPr>
        <w:t xml:space="preserve"> without </w:t>
      </w:r>
      <w:r w:rsidR="00E82F5F">
        <w:rPr>
          <w:rFonts w:eastAsia="PMingLiU"/>
          <w:szCs w:val="28"/>
        </w:rPr>
        <w:t>demonstrating</w:t>
      </w:r>
      <w:r w:rsidRPr="00810679">
        <w:rPr>
          <w:rFonts w:eastAsia="PMingLiU"/>
          <w:szCs w:val="28"/>
        </w:rPr>
        <w:t xml:space="preserve"> that </w:t>
      </w:r>
      <w:r w:rsidRPr="00810679">
        <w:rPr>
          <w:rFonts w:eastAsia="PMingLiU"/>
          <w:i/>
          <w:szCs w:val="28"/>
        </w:rPr>
        <w:t>“the appeal will probably succeed”</w:t>
      </w:r>
      <w:r w:rsidRPr="00810679">
        <w:rPr>
          <w:rFonts w:eastAsia="PMingLiU"/>
          <w:szCs w:val="28"/>
        </w:rPr>
        <w:t xml:space="preserve">: (see </w:t>
      </w:r>
      <w:r w:rsidRPr="00810679">
        <w:rPr>
          <w:rFonts w:eastAsia="PMingLiU"/>
          <w:i/>
          <w:szCs w:val="28"/>
          <w:u w:color="000000"/>
        </w:rPr>
        <w:t>Civil Procedure 2021</w:t>
      </w:r>
      <w:r w:rsidRPr="00810679">
        <w:rPr>
          <w:rFonts w:eastAsia="PMingLiU"/>
          <w:i/>
          <w:szCs w:val="28"/>
        </w:rPr>
        <w:t xml:space="preserve"> Vol 11</w:t>
      </w:r>
      <w:r w:rsidRPr="00810679">
        <w:rPr>
          <w:rFonts w:eastAsia="PMingLiU"/>
          <w:szCs w:val="28"/>
        </w:rPr>
        <w:t xml:space="preserve">, </w:t>
      </w:r>
      <w:r w:rsidRPr="006E23BA">
        <w:rPr>
          <w:rFonts w:eastAsia="PMingLiU"/>
          <w:i/>
          <w:szCs w:val="28"/>
        </w:rPr>
        <w:t>§E1/14AA/5</w:t>
      </w:r>
      <w:r w:rsidRPr="00810679">
        <w:rPr>
          <w:rFonts w:eastAsia="PMingLiU"/>
          <w:szCs w:val="28"/>
        </w:rPr>
        <w:t>).</w:t>
      </w:r>
    </w:p>
    <w:p w:rsidR="00882ECD" w:rsidRPr="00810679" w:rsidRDefault="00882ECD" w:rsidP="00810679">
      <w:pPr>
        <w:tabs>
          <w:tab w:val="clear" w:pos="4320"/>
          <w:tab w:val="clear" w:pos="9072"/>
        </w:tabs>
        <w:snapToGrid/>
        <w:spacing w:line="360" w:lineRule="auto"/>
        <w:jc w:val="both"/>
        <w:rPr>
          <w:rFonts w:eastAsia="PMingLiU"/>
          <w:szCs w:val="28"/>
        </w:rPr>
      </w:pPr>
    </w:p>
    <w:p w:rsidR="00882ECD" w:rsidRPr="00810679" w:rsidRDefault="00882ECD" w:rsidP="00810679">
      <w:pPr>
        <w:pStyle w:val="ListParagraph"/>
        <w:numPr>
          <w:ilvl w:val="0"/>
          <w:numId w:val="17"/>
        </w:numPr>
        <w:spacing w:line="360" w:lineRule="auto"/>
        <w:ind w:left="0" w:firstLine="0"/>
        <w:jc w:val="both"/>
        <w:rPr>
          <w:rFonts w:eastAsia="PMingLiU"/>
          <w:szCs w:val="28"/>
        </w:rPr>
      </w:pPr>
      <w:r w:rsidRPr="00810679">
        <w:rPr>
          <w:rFonts w:eastAsia="PMingLiU"/>
          <w:szCs w:val="28"/>
        </w:rPr>
        <w:t xml:space="preserve">It is further submitted by </w:t>
      </w:r>
      <w:proofErr w:type="spellStart"/>
      <w:r w:rsidRPr="00810679">
        <w:rPr>
          <w:rFonts w:eastAsia="PMingLiU"/>
          <w:szCs w:val="28"/>
        </w:rPr>
        <w:t>Mr</w:t>
      </w:r>
      <w:proofErr w:type="spellEnd"/>
      <w:r w:rsidRPr="00810679">
        <w:rPr>
          <w:rFonts w:eastAsia="PMingLiU"/>
          <w:szCs w:val="28"/>
        </w:rPr>
        <w:t xml:space="preserve"> Lin that even if an intended appellant fails to demonstrate a reasonable prospect of success on the proposed grounds of appeal, the Court may also grant leave if there are some other reason(s) in the interests of justice to do so.  These reasons can be a case in which the Court should examine in light of public interest or a case that raises </w:t>
      </w:r>
      <w:r w:rsidRPr="00810679">
        <w:rPr>
          <w:rFonts w:eastAsia="PMingLiU"/>
          <w:i/>
          <w:szCs w:val="28"/>
        </w:rPr>
        <w:t>“an issue where the law requires clarifying”</w:t>
      </w:r>
      <w:r w:rsidRPr="00810679">
        <w:rPr>
          <w:rFonts w:eastAsia="PMingLiU"/>
          <w:szCs w:val="28"/>
        </w:rPr>
        <w:t xml:space="preserve">. (see </w:t>
      </w:r>
      <w:r w:rsidRPr="00810679">
        <w:rPr>
          <w:rFonts w:eastAsia="PMingLiU"/>
          <w:i/>
          <w:noProof/>
          <w:szCs w:val="28"/>
        </w:rPr>
        <w:t xml:space="preserve">Hong </w:t>
      </w:r>
      <w:r w:rsidRPr="00810679">
        <w:rPr>
          <w:rFonts w:eastAsia="PMingLiU"/>
          <w:i/>
          <w:szCs w:val="28"/>
          <w:u w:color="000000"/>
        </w:rPr>
        <w:t>Kong Civil Procedure 2021</w:t>
      </w:r>
      <w:r w:rsidRPr="00810679">
        <w:rPr>
          <w:rFonts w:eastAsia="PMingLiU"/>
          <w:szCs w:val="28"/>
        </w:rPr>
        <w:t xml:space="preserve"> </w:t>
      </w:r>
      <w:r w:rsidRPr="00810679">
        <w:rPr>
          <w:rFonts w:eastAsia="PMingLiU"/>
          <w:i/>
          <w:szCs w:val="28"/>
        </w:rPr>
        <w:t>Vol 11</w:t>
      </w:r>
      <w:r w:rsidRPr="00810679">
        <w:rPr>
          <w:rFonts w:eastAsia="PMingLiU"/>
          <w:szCs w:val="28"/>
        </w:rPr>
        <w:t xml:space="preserve">, </w:t>
      </w:r>
      <w:r w:rsidRPr="006E23BA">
        <w:rPr>
          <w:rFonts w:eastAsia="PMingLiU"/>
          <w:i/>
          <w:szCs w:val="28"/>
        </w:rPr>
        <w:t>§E1/14AA/6</w:t>
      </w:r>
      <w:r w:rsidRPr="00810679">
        <w:rPr>
          <w:rFonts w:eastAsia="PMingLiU"/>
          <w:szCs w:val="28"/>
        </w:rPr>
        <w:t>).</w:t>
      </w:r>
    </w:p>
    <w:p w:rsidR="00882ECD" w:rsidRPr="00810679" w:rsidRDefault="00882ECD" w:rsidP="00810679">
      <w:pPr>
        <w:tabs>
          <w:tab w:val="clear" w:pos="4320"/>
          <w:tab w:val="clear" w:pos="9072"/>
        </w:tabs>
        <w:snapToGrid/>
        <w:spacing w:line="360" w:lineRule="auto"/>
        <w:jc w:val="both"/>
        <w:rPr>
          <w:rFonts w:eastAsia="PMingLiU"/>
          <w:szCs w:val="28"/>
        </w:rPr>
      </w:pPr>
    </w:p>
    <w:p w:rsidR="00882ECD" w:rsidRPr="00810679" w:rsidRDefault="00A61F15" w:rsidP="00810679">
      <w:pPr>
        <w:pStyle w:val="ListParagraph"/>
        <w:numPr>
          <w:ilvl w:val="0"/>
          <w:numId w:val="17"/>
        </w:numPr>
        <w:spacing w:line="360" w:lineRule="auto"/>
        <w:ind w:left="0" w:firstLine="0"/>
        <w:jc w:val="both"/>
        <w:rPr>
          <w:rFonts w:eastAsia="PMingLiU"/>
          <w:szCs w:val="28"/>
        </w:rPr>
      </w:pPr>
      <w:r>
        <w:rPr>
          <w:rFonts w:eastAsia="PMingLiU"/>
          <w:szCs w:val="28"/>
        </w:rPr>
        <w:t>I have no difficulty</w:t>
      </w:r>
      <w:r w:rsidR="00882ECD" w:rsidRPr="00810679">
        <w:rPr>
          <w:rFonts w:eastAsia="PMingLiU"/>
          <w:szCs w:val="28"/>
        </w:rPr>
        <w:t xml:space="preserve"> in accepting the above general principles as summarized by </w:t>
      </w:r>
      <w:proofErr w:type="spellStart"/>
      <w:r w:rsidR="00882ECD" w:rsidRPr="00810679">
        <w:rPr>
          <w:rFonts w:eastAsia="PMingLiU"/>
          <w:szCs w:val="28"/>
        </w:rPr>
        <w:t>Mr</w:t>
      </w:r>
      <w:proofErr w:type="spellEnd"/>
      <w:r w:rsidR="00882ECD" w:rsidRPr="00810679">
        <w:rPr>
          <w:rFonts w:eastAsia="PMingLiU"/>
          <w:szCs w:val="28"/>
        </w:rPr>
        <w:t xml:space="preserve"> Lin.</w:t>
      </w:r>
    </w:p>
    <w:p w:rsidR="00882ECD" w:rsidRPr="00810679" w:rsidRDefault="00882ECD" w:rsidP="00810679">
      <w:pPr>
        <w:tabs>
          <w:tab w:val="clear" w:pos="4320"/>
          <w:tab w:val="clear" w:pos="9072"/>
        </w:tabs>
        <w:snapToGrid/>
        <w:spacing w:line="360" w:lineRule="auto"/>
        <w:jc w:val="both"/>
        <w:rPr>
          <w:rFonts w:eastAsia="PMingLiU"/>
          <w:szCs w:val="28"/>
        </w:rPr>
      </w:pPr>
    </w:p>
    <w:p w:rsidR="00882ECD" w:rsidRPr="00810679" w:rsidRDefault="00B71F6A" w:rsidP="00810679">
      <w:pPr>
        <w:keepNext/>
        <w:keepLines/>
        <w:widowControl w:val="0"/>
        <w:tabs>
          <w:tab w:val="clear" w:pos="4320"/>
          <w:tab w:val="clear" w:pos="9072"/>
        </w:tabs>
        <w:snapToGrid/>
        <w:spacing w:line="360" w:lineRule="auto"/>
        <w:jc w:val="both"/>
        <w:rPr>
          <w:rFonts w:eastAsia="PMingLiU"/>
          <w:i/>
          <w:szCs w:val="28"/>
        </w:rPr>
      </w:pPr>
      <w:r>
        <w:rPr>
          <w:rFonts w:eastAsia="PMingLiU"/>
          <w:i/>
          <w:szCs w:val="28"/>
        </w:rPr>
        <w:lastRenderedPageBreak/>
        <w:t>Draft Grounds</w:t>
      </w:r>
      <w:r w:rsidR="00882ECD" w:rsidRPr="00810679">
        <w:rPr>
          <w:rFonts w:eastAsia="PMingLiU"/>
          <w:i/>
          <w:szCs w:val="28"/>
        </w:rPr>
        <w:t xml:space="preserve"> of the Appeal</w:t>
      </w:r>
    </w:p>
    <w:p w:rsidR="00882ECD" w:rsidRPr="00810679" w:rsidRDefault="00882ECD" w:rsidP="00810679">
      <w:pPr>
        <w:keepNext/>
        <w:keepLines/>
        <w:widowControl w:val="0"/>
        <w:tabs>
          <w:tab w:val="clear" w:pos="4320"/>
          <w:tab w:val="clear" w:pos="9072"/>
        </w:tabs>
        <w:snapToGrid/>
        <w:spacing w:line="360" w:lineRule="auto"/>
        <w:jc w:val="both"/>
        <w:rPr>
          <w:rFonts w:eastAsia="PMingLiU"/>
          <w:i/>
          <w:szCs w:val="28"/>
        </w:rPr>
      </w:pPr>
    </w:p>
    <w:p w:rsidR="00882ECD" w:rsidRPr="00810679" w:rsidRDefault="00882ECD" w:rsidP="00810679">
      <w:pPr>
        <w:keepNext/>
        <w:keepLines/>
        <w:widowControl w:val="0"/>
        <w:tabs>
          <w:tab w:val="clear" w:pos="4320"/>
          <w:tab w:val="clear" w:pos="9072"/>
        </w:tabs>
        <w:snapToGrid/>
        <w:spacing w:line="360" w:lineRule="auto"/>
        <w:jc w:val="both"/>
        <w:rPr>
          <w:rFonts w:eastAsia="PMingLiU"/>
          <w:i/>
          <w:szCs w:val="28"/>
        </w:rPr>
      </w:pPr>
      <w:r w:rsidRPr="00810679">
        <w:rPr>
          <w:rFonts w:eastAsia="PMingLiU"/>
          <w:i/>
          <w:szCs w:val="28"/>
        </w:rPr>
        <w:t>Grounds 1, 2 and 3</w:t>
      </w:r>
    </w:p>
    <w:p w:rsidR="00882ECD" w:rsidRPr="00810679" w:rsidRDefault="00882ECD" w:rsidP="00810679">
      <w:pPr>
        <w:keepNext/>
        <w:keepLines/>
        <w:widowControl w:val="0"/>
        <w:tabs>
          <w:tab w:val="clear" w:pos="4320"/>
          <w:tab w:val="clear" w:pos="9072"/>
        </w:tabs>
        <w:snapToGrid/>
        <w:spacing w:line="360" w:lineRule="auto"/>
        <w:jc w:val="both"/>
        <w:rPr>
          <w:rFonts w:eastAsia="PMingLiU"/>
          <w:szCs w:val="28"/>
        </w:rPr>
      </w:pPr>
    </w:p>
    <w:p w:rsidR="00882ECD" w:rsidRPr="00810679" w:rsidRDefault="00882ECD" w:rsidP="00810679">
      <w:pPr>
        <w:pStyle w:val="ListParagraph"/>
        <w:numPr>
          <w:ilvl w:val="0"/>
          <w:numId w:val="17"/>
        </w:numPr>
        <w:spacing w:line="360" w:lineRule="auto"/>
        <w:ind w:left="0" w:firstLine="0"/>
        <w:jc w:val="both"/>
        <w:rPr>
          <w:rFonts w:eastAsia="PMingLiU"/>
          <w:szCs w:val="28"/>
        </w:rPr>
      </w:pPr>
      <w:r w:rsidRPr="00810679">
        <w:rPr>
          <w:rFonts w:eastAsia="PMingLiU"/>
          <w:szCs w:val="28"/>
        </w:rPr>
        <w:t>At §4</w:t>
      </w:r>
      <w:r w:rsidR="00A61F15">
        <w:rPr>
          <w:rFonts w:eastAsia="PMingLiU"/>
          <w:szCs w:val="28"/>
        </w:rPr>
        <w:t xml:space="preserve">3 of the Judgment, I found </w:t>
      </w:r>
      <w:r w:rsidRPr="00810679">
        <w:rPr>
          <w:rFonts w:eastAsia="PMingLiU"/>
          <w:i/>
          <w:szCs w:val="28"/>
        </w:rPr>
        <w:t>“there were two distinct and separate causes of action arising out of the same traffic accident in this case, namely, one for the personal injuries claim and one for the property damage claim”</w:t>
      </w:r>
      <w:r w:rsidRPr="00810679">
        <w:rPr>
          <w:rFonts w:eastAsia="PMingLiU"/>
          <w:szCs w:val="28"/>
        </w:rPr>
        <w:t xml:space="preserve">.  I further found at §45 of the Judgment that </w:t>
      </w:r>
      <w:r w:rsidR="0019101B">
        <w:rPr>
          <w:rFonts w:eastAsia="PMingLiU"/>
          <w:i/>
          <w:szCs w:val="28"/>
        </w:rPr>
        <w:t>“(A)</w:t>
      </w:r>
      <w:r w:rsidRPr="00810679">
        <w:rPr>
          <w:rFonts w:eastAsia="PMingLiU"/>
          <w:i/>
          <w:szCs w:val="28"/>
        </w:rPr>
        <w:t>s the property damage claim of HK$11,421</w:t>
      </w:r>
      <w:r w:rsidR="0019101B">
        <w:rPr>
          <w:rFonts w:eastAsia="PMingLiU"/>
          <w:i/>
          <w:szCs w:val="28"/>
        </w:rPr>
        <w:t xml:space="preserve"> in</w:t>
      </w:r>
      <w:r w:rsidRPr="00810679">
        <w:rPr>
          <w:rFonts w:eastAsia="PMingLiU"/>
          <w:i/>
          <w:szCs w:val="28"/>
        </w:rPr>
        <w:t xml:space="preserve"> this case falls within the exclusive jurisdiction of the Small Claims Tribunal, I find the District Court has no jurisdiction to hear the case: see section 5 of the Ordinance</w:t>
      </w:r>
      <w:r w:rsidR="0019101B">
        <w:rPr>
          <w:rFonts w:eastAsia="PMingLiU"/>
          <w:i/>
          <w:szCs w:val="28"/>
        </w:rPr>
        <w:t>.</w:t>
      </w:r>
      <w:r w:rsidR="00E82F5F">
        <w:rPr>
          <w:rFonts w:eastAsia="PMingLiU"/>
          <w:i/>
          <w:szCs w:val="28"/>
        </w:rPr>
        <w:t>”</w:t>
      </w:r>
      <w:bookmarkStart w:id="0" w:name="_GoBack"/>
      <w:bookmarkEnd w:id="0"/>
    </w:p>
    <w:p w:rsidR="00882ECD" w:rsidRPr="00810679" w:rsidRDefault="00882ECD" w:rsidP="00810679">
      <w:pPr>
        <w:tabs>
          <w:tab w:val="clear" w:pos="4320"/>
          <w:tab w:val="clear" w:pos="9072"/>
        </w:tabs>
        <w:snapToGrid/>
        <w:spacing w:line="360" w:lineRule="auto"/>
        <w:jc w:val="both"/>
        <w:rPr>
          <w:rFonts w:eastAsia="PMingLiU"/>
          <w:szCs w:val="28"/>
        </w:rPr>
      </w:pPr>
    </w:p>
    <w:p w:rsidR="00882ECD" w:rsidRPr="00810679" w:rsidRDefault="00882ECD" w:rsidP="00810679">
      <w:pPr>
        <w:pStyle w:val="ListParagraph"/>
        <w:numPr>
          <w:ilvl w:val="0"/>
          <w:numId w:val="17"/>
        </w:numPr>
        <w:spacing w:line="360" w:lineRule="auto"/>
        <w:ind w:left="0" w:firstLine="0"/>
        <w:jc w:val="both"/>
        <w:rPr>
          <w:rFonts w:eastAsia="PMingLiU"/>
          <w:szCs w:val="28"/>
        </w:rPr>
      </w:pPr>
      <w:r w:rsidRPr="00810679">
        <w:rPr>
          <w:rFonts w:eastAsia="PMingLiU"/>
          <w:szCs w:val="28"/>
        </w:rPr>
        <w:t xml:space="preserve">The plaintiff argues that the reason why his claim was reduced to HK$11,421 was because of the Consent Order made on 4 June 2021 whereby the plaintiff settled </w:t>
      </w:r>
      <w:r w:rsidRPr="00810679">
        <w:rPr>
          <w:rFonts w:eastAsia="PMingLiU"/>
          <w:noProof/>
          <w:szCs w:val="28"/>
        </w:rPr>
        <w:drawing>
          <wp:inline distT="0" distB="0" distL="0" distR="0" wp14:anchorId="2F1FB445" wp14:editId="6E539341">
            <wp:extent cx="3047" cy="3049"/>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4968" name="Picture 4968"/>
                    <pic:cNvPicPr/>
                  </pic:nvPicPr>
                  <pic:blipFill>
                    <a:blip r:embed="rId11"/>
                    <a:stretch>
                      <a:fillRect/>
                    </a:stretch>
                  </pic:blipFill>
                  <pic:spPr>
                    <a:xfrm>
                      <a:off x="0" y="0"/>
                      <a:ext cx="3047" cy="3049"/>
                    </a:xfrm>
                    <a:prstGeom prst="rect">
                      <a:avLst/>
                    </a:prstGeom>
                  </pic:spPr>
                </pic:pic>
              </a:graphicData>
            </a:graphic>
          </wp:inline>
        </w:drawing>
      </w:r>
      <w:r w:rsidRPr="00810679">
        <w:rPr>
          <w:rFonts w:eastAsia="PMingLiU"/>
          <w:szCs w:val="28"/>
        </w:rPr>
        <w:t>the personal injuries claim with the 3</w:t>
      </w:r>
      <w:r w:rsidRPr="00810679">
        <w:rPr>
          <w:rFonts w:eastAsia="PMingLiU"/>
          <w:szCs w:val="28"/>
          <w:vertAlign w:val="superscript"/>
        </w:rPr>
        <w:t>rd</w:t>
      </w:r>
      <w:r w:rsidRPr="00810679">
        <w:rPr>
          <w:rFonts w:eastAsia="PMingLiU"/>
          <w:szCs w:val="28"/>
        </w:rPr>
        <w:t xml:space="preserve"> defendant for the sum of HK$1.9 million.  </w:t>
      </w:r>
      <w:proofErr w:type="spellStart"/>
      <w:r w:rsidRPr="00810679">
        <w:rPr>
          <w:rFonts w:eastAsia="PMingLiU"/>
          <w:szCs w:val="28"/>
        </w:rPr>
        <w:t>Mr</w:t>
      </w:r>
      <w:proofErr w:type="spellEnd"/>
      <w:r w:rsidRPr="00810679">
        <w:rPr>
          <w:rFonts w:eastAsia="PMingLiU"/>
          <w:szCs w:val="28"/>
        </w:rPr>
        <w:t xml:space="preserve"> Lin says that there has not been any suggestion that the claim was not properly brought in the High Court at the commencement of the action (which was subsequently transferred to the District Court as a result of the increase of its jurisdiction).</w:t>
      </w:r>
    </w:p>
    <w:p w:rsidR="00882ECD" w:rsidRPr="00810679" w:rsidRDefault="00882ECD" w:rsidP="00810679">
      <w:pPr>
        <w:spacing w:line="360" w:lineRule="auto"/>
        <w:jc w:val="both"/>
        <w:rPr>
          <w:rFonts w:eastAsia="PMingLiU"/>
          <w:szCs w:val="28"/>
        </w:rPr>
      </w:pPr>
    </w:p>
    <w:p w:rsidR="00882ECD" w:rsidRPr="00810679" w:rsidRDefault="00882ECD" w:rsidP="00810679">
      <w:pPr>
        <w:pStyle w:val="ListParagraph"/>
        <w:numPr>
          <w:ilvl w:val="0"/>
          <w:numId w:val="17"/>
        </w:numPr>
        <w:spacing w:line="360" w:lineRule="auto"/>
        <w:ind w:left="0" w:firstLine="0"/>
        <w:jc w:val="both"/>
        <w:rPr>
          <w:rFonts w:eastAsia="PMingLiU"/>
          <w:szCs w:val="28"/>
        </w:rPr>
      </w:pPr>
      <w:r w:rsidRPr="00810679">
        <w:rPr>
          <w:rFonts w:eastAsia="PMingLiU"/>
          <w:szCs w:val="28"/>
        </w:rPr>
        <w:t xml:space="preserve">The plaintiff submits that I had erred in law in reviewing the question whether the plaintiff’s claim was within the jurisdiction of the Small Claims Tribunal (“SCT”) long after the commencement of the action.  This question should be determined at the commencement of the action but not subsequently.  The court’s jurisdiction cannot be deprived by reason of the subsequent conduct of the parties.  The cases of </w:t>
      </w:r>
      <w:r w:rsidR="0019101B">
        <w:rPr>
          <w:rFonts w:eastAsia="PMingLiU"/>
          <w:i/>
          <w:szCs w:val="28"/>
          <w:u w:color="000000"/>
        </w:rPr>
        <w:t xml:space="preserve">Chow </w:t>
      </w:r>
      <w:proofErr w:type="spellStart"/>
      <w:r w:rsidR="0019101B">
        <w:rPr>
          <w:rFonts w:eastAsia="PMingLiU"/>
          <w:i/>
          <w:szCs w:val="28"/>
          <w:u w:color="000000"/>
        </w:rPr>
        <w:t>Wai</w:t>
      </w:r>
      <w:proofErr w:type="spellEnd"/>
      <w:r w:rsidR="0019101B">
        <w:rPr>
          <w:rFonts w:eastAsia="PMingLiU"/>
          <w:i/>
          <w:szCs w:val="28"/>
          <w:u w:color="000000"/>
        </w:rPr>
        <w:t xml:space="preserve"> Fun Amy v </w:t>
      </w:r>
      <w:proofErr w:type="spellStart"/>
      <w:r w:rsidR="0019101B">
        <w:rPr>
          <w:rFonts w:eastAsia="PMingLiU"/>
          <w:i/>
          <w:szCs w:val="28"/>
          <w:u w:color="000000"/>
        </w:rPr>
        <w:t>Mck</w:t>
      </w:r>
      <w:r w:rsidRPr="00810679">
        <w:rPr>
          <w:rFonts w:eastAsia="PMingLiU"/>
          <w:i/>
          <w:szCs w:val="28"/>
          <w:u w:color="000000"/>
        </w:rPr>
        <w:t>eon</w:t>
      </w:r>
      <w:proofErr w:type="spellEnd"/>
      <w:r w:rsidRPr="00810679">
        <w:rPr>
          <w:rFonts w:eastAsia="PMingLiU"/>
          <w:i/>
          <w:szCs w:val="28"/>
          <w:u w:color="000000"/>
        </w:rPr>
        <w:t>, Brendan Hugh</w:t>
      </w:r>
      <w:r w:rsidRPr="00810679">
        <w:rPr>
          <w:rFonts w:eastAsia="PMingLiU"/>
          <w:szCs w:val="28"/>
        </w:rPr>
        <w:t xml:space="preserve">, unreported, DCCJ 15684/2000 (28 February 2001) and </w:t>
      </w:r>
      <w:r w:rsidRPr="00810679">
        <w:rPr>
          <w:rFonts w:eastAsia="PMingLiU"/>
          <w:i/>
          <w:szCs w:val="28"/>
          <w:u w:color="000000"/>
        </w:rPr>
        <w:t xml:space="preserve">Hoi Cheng Pan v </w:t>
      </w:r>
      <w:proofErr w:type="spellStart"/>
      <w:r w:rsidRPr="00810679">
        <w:rPr>
          <w:rFonts w:eastAsia="PMingLiU"/>
          <w:i/>
          <w:szCs w:val="28"/>
          <w:u w:color="000000"/>
        </w:rPr>
        <w:t>Headstart</w:t>
      </w:r>
      <w:proofErr w:type="spellEnd"/>
      <w:r w:rsidRPr="00810679">
        <w:rPr>
          <w:rFonts w:eastAsia="PMingLiU"/>
          <w:i/>
          <w:szCs w:val="28"/>
          <w:u w:color="000000"/>
        </w:rPr>
        <w:t xml:space="preserve"> Educational Group Ltd</w:t>
      </w:r>
      <w:r w:rsidRPr="00810679">
        <w:rPr>
          <w:rFonts w:eastAsia="PMingLiU"/>
          <w:szCs w:val="28"/>
        </w:rPr>
        <w:t xml:space="preserve">, unreported, DCCJ 4028/2006 (24 April 2007) were cited in support.  However, I note that </w:t>
      </w:r>
      <w:r w:rsidRPr="00810679">
        <w:rPr>
          <w:rFonts w:eastAsia="PMingLiU"/>
          <w:szCs w:val="28"/>
        </w:rPr>
        <w:lastRenderedPageBreak/>
        <w:t>both cases did not involve a c</w:t>
      </w:r>
      <w:r w:rsidR="0019101B">
        <w:rPr>
          <w:rFonts w:eastAsia="PMingLiU"/>
          <w:szCs w:val="28"/>
        </w:rPr>
        <w:t>ombined claim of personal injuries</w:t>
      </w:r>
      <w:r w:rsidRPr="00810679">
        <w:rPr>
          <w:rFonts w:eastAsia="PMingLiU"/>
          <w:szCs w:val="28"/>
        </w:rPr>
        <w:t xml:space="preserve"> and property damage in a motor accident case as was in our present case.</w:t>
      </w:r>
    </w:p>
    <w:p w:rsidR="00882ECD" w:rsidRPr="00810679" w:rsidRDefault="00882ECD" w:rsidP="00810679">
      <w:pPr>
        <w:tabs>
          <w:tab w:val="clear" w:pos="4320"/>
          <w:tab w:val="clear" w:pos="9072"/>
        </w:tabs>
        <w:snapToGrid/>
        <w:spacing w:line="360" w:lineRule="auto"/>
        <w:jc w:val="both"/>
        <w:rPr>
          <w:rFonts w:eastAsia="PMingLiU"/>
          <w:szCs w:val="28"/>
        </w:rPr>
      </w:pPr>
    </w:p>
    <w:p w:rsidR="00882ECD" w:rsidRPr="00810679" w:rsidRDefault="00882ECD" w:rsidP="00810679">
      <w:pPr>
        <w:pStyle w:val="ListParagraph"/>
        <w:numPr>
          <w:ilvl w:val="0"/>
          <w:numId w:val="17"/>
        </w:numPr>
        <w:spacing w:line="360" w:lineRule="auto"/>
        <w:ind w:left="0" w:firstLine="0"/>
        <w:jc w:val="both"/>
        <w:rPr>
          <w:rFonts w:eastAsia="PMingLiU"/>
          <w:szCs w:val="28"/>
        </w:rPr>
      </w:pPr>
      <w:r w:rsidRPr="00810679">
        <w:rPr>
          <w:rFonts w:eastAsia="PMingLiU"/>
          <w:szCs w:val="28"/>
        </w:rPr>
        <w:t xml:space="preserve">I have no problem in accepting the general principle that the question of whether a claim is within the jurisdiction of the SCT should be determined at the commencement of the action in a general civil case.  However, if I was right in relying on the rules found in </w:t>
      </w:r>
      <w:proofErr w:type="spellStart"/>
      <w:r w:rsidR="0019101B">
        <w:rPr>
          <w:rFonts w:eastAsia="PMingLiU"/>
          <w:i/>
          <w:szCs w:val="28"/>
          <w:u w:color="000000"/>
        </w:rPr>
        <w:t>Brunsden</w:t>
      </w:r>
      <w:proofErr w:type="spellEnd"/>
      <w:r w:rsidR="0019101B">
        <w:rPr>
          <w:rFonts w:eastAsia="PMingLiU"/>
          <w:i/>
          <w:szCs w:val="28"/>
          <w:u w:color="000000"/>
        </w:rPr>
        <w:t xml:space="preserve"> v Humphrey</w:t>
      </w:r>
      <w:r w:rsidRPr="00810679">
        <w:rPr>
          <w:rFonts w:eastAsia="PMingLiU"/>
          <w:szCs w:val="28"/>
        </w:rPr>
        <w:t xml:space="preserve"> (1884) 14 QBD 141 (“</w:t>
      </w:r>
      <w:proofErr w:type="spellStart"/>
      <w:r w:rsidRPr="00810679">
        <w:rPr>
          <w:rFonts w:eastAsia="PMingLiU"/>
          <w:i/>
          <w:szCs w:val="28"/>
        </w:rPr>
        <w:t>Brunsden</w:t>
      </w:r>
      <w:proofErr w:type="spellEnd"/>
      <w:r w:rsidR="0019101B">
        <w:rPr>
          <w:rFonts w:eastAsia="PMingLiU"/>
          <w:szCs w:val="28"/>
        </w:rPr>
        <w:t xml:space="preserve">”), </w:t>
      </w:r>
      <w:proofErr w:type="spellStart"/>
      <w:r w:rsidR="0019101B">
        <w:rPr>
          <w:rFonts w:eastAsia="PMingLiU"/>
          <w:szCs w:val="28"/>
        </w:rPr>
        <w:t>ie</w:t>
      </w:r>
      <w:proofErr w:type="spellEnd"/>
      <w:r w:rsidRPr="00810679">
        <w:rPr>
          <w:rFonts w:eastAsia="PMingLiU"/>
          <w:szCs w:val="28"/>
        </w:rPr>
        <w:t xml:space="preserve"> there were two distinct and separate causes of action arising out of the same traffic accident, then it must be questionable whether the plaintiff should have commenced or maintained the property damage part of his claim in the </w:t>
      </w:r>
      <w:r w:rsidR="002D4151">
        <w:rPr>
          <w:rFonts w:eastAsia="PMingLiU"/>
          <w:szCs w:val="28"/>
        </w:rPr>
        <w:t xml:space="preserve">High Court or </w:t>
      </w:r>
      <w:r w:rsidRPr="00810679">
        <w:rPr>
          <w:rFonts w:eastAsia="PMingLiU"/>
          <w:szCs w:val="28"/>
        </w:rPr>
        <w:t>District Court as that part of the claim could only come under the jurisdiction of the SCT</w:t>
      </w:r>
      <w:r w:rsidR="009C665F">
        <w:rPr>
          <w:rFonts w:eastAsia="PMingLiU"/>
          <w:szCs w:val="28"/>
        </w:rPr>
        <w:t xml:space="preserve"> from day one of the case</w:t>
      </w:r>
      <w:r w:rsidRPr="00810679">
        <w:rPr>
          <w:rFonts w:eastAsia="PMingLiU"/>
          <w:szCs w:val="28"/>
        </w:rPr>
        <w:t>.</w:t>
      </w:r>
    </w:p>
    <w:p w:rsidR="00882ECD" w:rsidRPr="00810679" w:rsidRDefault="00882ECD" w:rsidP="00810679">
      <w:pPr>
        <w:tabs>
          <w:tab w:val="clear" w:pos="4320"/>
          <w:tab w:val="clear" w:pos="9072"/>
        </w:tabs>
        <w:snapToGrid/>
        <w:spacing w:line="360" w:lineRule="auto"/>
        <w:jc w:val="both"/>
        <w:rPr>
          <w:rFonts w:eastAsia="PMingLiU"/>
          <w:szCs w:val="28"/>
        </w:rPr>
      </w:pPr>
    </w:p>
    <w:p w:rsidR="00882ECD" w:rsidRPr="00810679" w:rsidRDefault="00882ECD" w:rsidP="00810679">
      <w:pPr>
        <w:pStyle w:val="ListParagraph"/>
        <w:numPr>
          <w:ilvl w:val="0"/>
          <w:numId w:val="17"/>
        </w:numPr>
        <w:spacing w:line="360" w:lineRule="auto"/>
        <w:ind w:left="0" w:firstLine="0"/>
        <w:jc w:val="both"/>
        <w:rPr>
          <w:rFonts w:eastAsia="PMingLiU"/>
          <w:szCs w:val="28"/>
        </w:rPr>
      </w:pPr>
      <w:r w:rsidRPr="00810679">
        <w:rPr>
          <w:rFonts w:eastAsia="PMingLiU"/>
          <w:szCs w:val="28"/>
        </w:rPr>
        <w:t xml:space="preserve">Thus, I consider that the crux of this proposed </w:t>
      </w:r>
      <w:r w:rsidR="0019101B">
        <w:rPr>
          <w:rFonts w:eastAsia="PMingLiU"/>
          <w:szCs w:val="28"/>
        </w:rPr>
        <w:t>appeal lies in whether there is</w:t>
      </w:r>
      <w:r w:rsidRPr="00810679">
        <w:rPr>
          <w:rFonts w:eastAsia="PMingLiU"/>
          <w:szCs w:val="28"/>
        </w:rPr>
        <w:t xml:space="preserve"> any room for argument that the rules in </w:t>
      </w:r>
      <w:proofErr w:type="spellStart"/>
      <w:r w:rsidRPr="00810679">
        <w:rPr>
          <w:rFonts w:eastAsia="PMingLiU"/>
          <w:i/>
          <w:szCs w:val="28"/>
        </w:rPr>
        <w:t>Brunsden</w:t>
      </w:r>
      <w:proofErr w:type="spellEnd"/>
      <w:r w:rsidRPr="00810679">
        <w:rPr>
          <w:rFonts w:eastAsia="PMingLiU"/>
          <w:i/>
          <w:szCs w:val="28"/>
        </w:rPr>
        <w:t xml:space="preserve"> </w:t>
      </w:r>
      <w:r w:rsidRPr="00810679">
        <w:rPr>
          <w:rFonts w:eastAsia="PMingLiU"/>
          <w:szCs w:val="28"/>
        </w:rPr>
        <w:t xml:space="preserve">should </w:t>
      </w:r>
      <w:r w:rsidR="0019101B">
        <w:rPr>
          <w:rFonts w:eastAsia="PMingLiU"/>
          <w:szCs w:val="28"/>
        </w:rPr>
        <w:t xml:space="preserve">be </w:t>
      </w:r>
      <w:r w:rsidRPr="00810679">
        <w:rPr>
          <w:rFonts w:eastAsia="PMingLiU"/>
          <w:szCs w:val="28"/>
        </w:rPr>
        <w:t>appl</w:t>
      </w:r>
      <w:r w:rsidR="0019101B">
        <w:rPr>
          <w:rFonts w:eastAsia="PMingLiU"/>
          <w:szCs w:val="28"/>
        </w:rPr>
        <w:t>ied</w:t>
      </w:r>
      <w:r w:rsidRPr="00810679">
        <w:rPr>
          <w:rFonts w:eastAsia="PMingLiU"/>
          <w:szCs w:val="28"/>
        </w:rPr>
        <w:t xml:space="preserve"> in Hong Kong rather than whether the plaintiff was correct in commencing the entire action (including the property damage claim) in the District Court</w:t>
      </w:r>
      <w:r w:rsidR="009C665F">
        <w:rPr>
          <w:rFonts w:eastAsia="PMingLiU"/>
          <w:szCs w:val="28"/>
        </w:rPr>
        <w:t xml:space="preserve"> or not</w:t>
      </w:r>
      <w:r w:rsidRPr="00810679">
        <w:rPr>
          <w:rFonts w:eastAsia="PMingLiU"/>
          <w:szCs w:val="28"/>
        </w:rPr>
        <w:t>.</w:t>
      </w:r>
    </w:p>
    <w:p w:rsidR="00882ECD" w:rsidRPr="00810679" w:rsidRDefault="00882ECD" w:rsidP="00810679">
      <w:pPr>
        <w:tabs>
          <w:tab w:val="clear" w:pos="4320"/>
          <w:tab w:val="clear" w:pos="9072"/>
        </w:tabs>
        <w:snapToGrid/>
        <w:spacing w:line="360" w:lineRule="auto"/>
        <w:jc w:val="both"/>
        <w:rPr>
          <w:rFonts w:eastAsia="PMingLiU"/>
          <w:szCs w:val="28"/>
        </w:rPr>
      </w:pPr>
    </w:p>
    <w:p w:rsidR="00882ECD" w:rsidRPr="00810679" w:rsidRDefault="00882ECD" w:rsidP="00810679">
      <w:pPr>
        <w:pStyle w:val="ListParagraph"/>
        <w:numPr>
          <w:ilvl w:val="0"/>
          <w:numId w:val="17"/>
        </w:numPr>
        <w:spacing w:line="360" w:lineRule="auto"/>
        <w:ind w:left="0" w:firstLine="0"/>
        <w:jc w:val="both"/>
        <w:rPr>
          <w:rFonts w:eastAsia="PMingLiU"/>
          <w:szCs w:val="28"/>
        </w:rPr>
      </w:pPr>
      <w:r w:rsidRPr="00810679">
        <w:rPr>
          <w:rFonts w:eastAsia="PMingLiU"/>
          <w:szCs w:val="28"/>
        </w:rPr>
        <w:t xml:space="preserve">In any event, I am of the view that once a party finds itself </w:t>
      </w:r>
      <w:r w:rsidR="009C665F">
        <w:rPr>
          <w:rFonts w:eastAsia="PMingLiU"/>
          <w:szCs w:val="28"/>
        </w:rPr>
        <w:t xml:space="preserve">in the position </w:t>
      </w:r>
      <w:r w:rsidRPr="00810679">
        <w:rPr>
          <w:rFonts w:eastAsia="PMingLiU"/>
          <w:szCs w:val="28"/>
        </w:rPr>
        <w:t xml:space="preserve">that the remaining claim falls within the exclusive jurisdiction of the SCT, they should have taken steps to discontinue the case in the District Court and pursue it in the SCT.  It is in my view ludicrous for the </w:t>
      </w:r>
      <w:r w:rsidR="00B2126A">
        <w:rPr>
          <w:rFonts w:eastAsia="PMingLiU"/>
          <w:szCs w:val="28"/>
        </w:rPr>
        <w:t>plaintiff to insist the C</w:t>
      </w:r>
      <w:r w:rsidRPr="00810679">
        <w:rPr>
          <w:rFonts w:eastAsia="PMingLiU"/>
          <w:szCs w:val="28"/>
        </w:rPr>
        <w:t xml:space="preserve">ourt to deal with the matter in open court involving 2 teams of counsel and solicitors over 2 days </w:t>
      </w:r>
      <w:r w:rsidR="00B2126A">
        <w:rPr>
          <w:rFonts w:eastAsia="PMingLiU"/>
          <w:szCs w:val="28"/>
        </w:rPr>
        <w:t>for</w:t>
      </w:r>
      <w:r w:rsidRPr="00810679">
        <w:rPr>
          <w:rFonts w:eastAsia="PMingLiU"/>
          <w:szCs w:val="28"/>
        </w:rPr>
        <w:t xml:space="preserve"> a meagre sum of HK$11,421 only.  </w:t>
      </w:r>
      <w:r w:rsidR="00195BB0">
        <w:rPr>
          <w:rFonts w:eastAsia="PMingLiU"/>
          <w:szCs w:val="28"/>
        </w:rPr>
        <w:t>In my judgment</w:t>
      </w:r>
      <w:r w:rsidR="00B2126A">
        <w:rPr>
          <w:rFonts w:eastAsia="PMingLiU"/>
          <w:szCs w:val="28"/>
        </w:rPr>
        <w:t>, t</w:t>
      </w:r>
      <w:r w:rsidRPr="00810679">
        <w:rPr>
          <w:rFonts w:eastAsia="PMingLiU"/>
          <w:szCs w:val="28"/>
        </w:rPr>
        <w:t xml:space="preserve">his </w:t>
      </w:r>
      <w:r w:rsidR="00195BB0">
        <w:rPr>
          <w:rFonts w:eastAsia="PMingLiU"/>
          <w:szCs w:val="28"/>
        </w:rPr>
        <w:t xml:space="preserve">is a complete waste of time and costs and judicial resources.  It also </w:t>
      </w:r>
      <w:r w:rsidRPr="00810679">
        <w:rPr>
          <w:rFonts w:eastAsia="PMingLiU"/>
          <w:szCs w:val="28"/>
        </w:rPr>
        <w:t>cannot be said to have met the underlying objectives of the Civil Justice Reform.</w:t>
      </w:r>
    </w:p>
    <w:p w:rsidR="00882ECD" w:rsidRPr="00810679" w:rsidRDefault="00882ECD" w:rsidP="00810679">
      <w:pPr>
        <w:tabs>
          <w:tab w:val="clear" w:pos="4320"/>
          <w:tab w:val="clear" w:pos="9072"/>
        </w:tabs>
        <w:snapToGrid/>
        <w:spacing w:line="360" w:lineRule="auto"/>
        <w:jc w:val="both"/>
        <w:rPr>
          <w:rFonts w:eastAsia="PMingLiU"/>
          <w:szCs w:val="28"/>
        </w:rPr>
      </w:pPr>
    </w:p>
    <w:p w:rsidR="00882ECD" w:rsidRPr="00810679" w:rsidRDefault="00882ECD" w:rsidP="00810679">
      <w:pPr>
        <w:pStyle w:val="ListParagraph"/>
        <w:numPr>
          <w:ilvl w:val="0"/>
          <w:numId w:val="17"/>
        </w:numPr>
        <w:spacing w:line="360" w:lineRule="auto"/>
        <w:ind w:left="0" w:firstLine="0"/>
        <w:jc w:val="both"/>
        <w:rPr>
          <w:rFonts w:eastAsia="PMingLiU"/>
          <w:szCs w:val="28"/>
        </w:rPr>
      </w:pPr>
      <w:r w:rsidRPr="00810679">
        <w:rPr>
          <w:rFonts w:eastAsia="PMingLiU"/>
          <w:szCs w:val="28"/>
        </w:rPr>
        <w:t>Therefore, I do not consider that Grounds 1 to 3 a</w:t>
      </w:r>
      <w:r w:rsidR="0019101B">
        <w:rPr>
          <w:rFonts w:eastAsia="PMingLiU"/>
          <w:szCs w:val="28"/>
        </w:rPr>
        <w:t>re arguable and I would not grant</w:t>
      </w:r>
      <w:r w:rsidRPr="00810679">
        <w:rPr>
          <w:rFonts w:eastAsia="PMingLiU"/>
          <w:szCs w:val="28"/>
        </w:rPr>
        <w:t xml:space="preserve"> leave for t</w:t>
      </w:r>
      <w:r w:rsidR="0019101B">
        <w:rPr>
          <w:rFonts w:eastAsia="PMingLiU"/>
          <w:szCs w:val="28"/>
        </w:rPr>
        <w:t>he plaintiff to appeal to the Court of Appeal</w:t>
      </w:r>
      <w:r w:rsidRPr="00810679">
        <w:rPr>
          <w:rFonts w:eastAsia="PMingLiU"/>
          <w:szCs w:val="28"/>
        </w:rPr>
        <w:t xml:space="preserve"> based on those grounds.</w:t>
      </w:r>
    </w:p>
    <w:p w:rsidR="00882ECD" w:rsidRPr="00810679" w:rsidRDefault="00882ECD" w:rsidP="00810679">
      <w:pPr>
        <w:tabs>
          <w:tab w:val="clear" w:pos="4320"/>
          <w:tab w:val="clear" w:pos="9072"/>
        </w:tabs>
        <w:snapToGrid/>
        <w:spacing w:line="360" w:lineRule="auto"/>
        <w:jc w:val="both"/>
        <w:rPr>
          <w:rFonts w:eastAsia="PMingLiU"/>
          <w:szCs w:val="28"/>
        </w:rPr>
      </w:pPr>
    </w:p>
    <w:p w:rsidR="00882ECD" w:rsidRPr="00810679" w:rsidRDefault="00882ECD" w:rsidP="00810679">
      <w:pPr>
        <w:spacing w:line="360" w:lineRule="auto"/>
        <w:rPr>
          <w:rFonts w:eastAsia="PMingLiU"/>
          <w:i/>
          <w:szCs w:val="28"/>
          <w:u w:color="000000"/>
        </w:rPr>
      </w:pPr>
      <w:r w:rsidRPr="00810679">
        <w:rPr>
          <w:rFonts w:eastAsia="PMingLiU"/>
          <w:i/>
          <w:szCs w:val="28"/>
          <w:u w:color="000000"/>
        </w:rPr>
        <w:t>Grounds 4 and 5</w:t>
      </w:r>
    </w:p>
    <w:p w:rsidR="00882ECD" w:rsidRPr="00810679" w:rsidRDefault="00882ECD" w:rsidP="00810679">
      <w:pPr>
        <w:spacing w:line="360" w:lineRule="auto"/>
        <w:rPr>
          <w:rFonts w:eastAsia="PMingLiU"/>
          <w:i/>
          <w:szCs w:val="28"/>
        </w:rPr>
      </w:pPr>
    </w:p>
    <w:p w:rsidR="00882ECD" w:rsidRPr="00810679" w:rsidRDefault="00882ECD" w:rsidP="00810679">
      <w:pPr>
        <w:pStyle w:val="ListParagraph"/>
        <w:numPr>
          <w:ilvl w:val="0"/>
          <w:numId w:val="17"/>
        </w:numPr>
        <w:spacing w:line="360" w:lineRule="auto"/>
        <w:ind w:left="0" w:firstLine="0"/>
        <w:jc w:val="both"/>
        <w:rPr>
          <w:rFonts w:eastAsia="PMingLiU"/>
          <w:szCs w:val="28"/>
        </w:rPr>
      </w:pPr>
      <w:r w:rsidRPr="00810679">
        <w:rPr>
          <w:rFonts w:eastAsia="PMingLiU"/>
          <w:szCs w:val="28"/>
        </w:rPr>
        <w:t xml:space="preserve">However, I think there may be some merits in these </w:t>
      </w:r>
      <w:r w:rsidR="00B2126A">
        <w:rPr>
          <w:rFonts w:eastAsia="PMingLiU"/>
          <w:szCs w:val="28"/>
        </w:rPr>
        <w:t xml:space="preserve">2 </w:t>
      </w:r>
      <w:r w:rsidRPr="00810679">
        <w:rPr>
          <w:rFonts w:eastAsia="PMingLiU"/>
          <w:szCs w:val="28"/>
        </w:rPr>
        <w:t>grounds.</w:t>
      </w:r>
    </w:p>
    <w:p w:rsidR="00882ECD" w:rsidRPr="00810679" w:rsidRDefault="00882ECD" w:rsidP="00810679">
      <w:pPr>
        <w:tabs>
          <w:tab w:val="clear" w:pos="4320"/>
          <w:tab w:val="clear" w:pos="9072"/>
        </w:tabs>
        <w:snapToGrid/>
        <w:spacing w:line="360" w:lineRule="auto"/>
        <w:jc w:val="both"/>
        <w:rPr>
          <w:rFonts w:eastAsia="PMingLiU"/>
          <w:szCs w:val="28"/>
        </w:rPr>
      </w:pPr>
    </w:p>
    <w:p w:rsidR="00882ECD" w:rsidRPr="00810679" w:rsidRDefault="00882ECD" w:rsidP="00810679">
      <w:pPr>
        <w:pStyle w:val="ListParagraph"/>
        <w:numPr>
          <w:ilvl w:val="0"/>
          <w:numId w:val="17"/>
        </w:numPr>
        <w:spacing w:line="360" w:lineRule="auto"/>
        <w:ind w:left="0" w:firstLine="0"/>
        <w:jc w:val="both"/>
        <w:rPr>
          <w:rFonts w:eastAsia="PMingLiU"/>
          <w:szCs w:val="28"/>
        </w:rPr>
      </w:pPr>
      <w:proofErr w:type="spellStart"/>
      <w:r w:rsidRPr="00810679">
        <w:rPr>
          <w:rFonts w:eastAsia="PMingLiU"/>
          <w:szCs w:val="28"/>
        </w:rPr>
        <w:t>Mr</w:t>
      </w:r>
      <w:proofErr w:type="spellEnd"/>
      <w:r w:rsidRPr="00810679">
        <w:rPr>
          <w:rFonts w:eastAsia="PMingLiU"/>
          <w:szCs w:val="28"/>
        </w:rPr>
        <w:t xml:space="preserve"> Lin submits that I had erred in law in relying on </w:t>
      </w:r>
      <w:proofErr w:type="spellStart"/>
      <w:r w:rsidRPr="00810679">
        <w:rPr>
          <w:rFonts w:eastAsia="PMingLiU"/>
          <w:i/>
          <w:szCs w:val="28"/>
          <w:u w:color="000000"/>
        </w:rPr>
        <w:t>Brunsden</w:t>
      </w:r>
      <w:proofErr w:type="spellEnd"/>
      <w:r w:rsidRPr="00810679">
        <w:rPr>
          <w:rFonts w:eastAsia="PMingLiU"/>
          <w:i/>
          <w:szCs w:val="28"/>
          <w:u w:color="000000"/>
        </w:rPr>
        <w:t xml:space="preserve"> </w:t>
      </w:r>
      <w:r w:rsidRPr="00810679">
        <w:rPr>
          <w:rFonts w:eastAsia="PMingLiU"/>
          <w:szCs w:val="28"/>
        </w:rPr>
        <w:t xml:space="preserve">and holding that there were two distinct and separate causes of action arising out of the same traffic accident in this case, namely, one for the personal injuries claim and one for the property damage claim. </w:t>
      </w:r>
    </w:p>
    <w:p w:rsidR="00882ECD" w:rsidRPr="00810679" w:rsidRDefault="00882ECD" w:rsidP="00810679">
      <w:pPr>
        <w:tabs>
          <w:tab w:val="clear" w:pos="4320"/>
          <w:tab w:val="clear" w:pos="9072"/>
        </w:tabs>
        <w:snapToGrid/>
        <w:spacing w:line="360" w:lineRule="auto"/>
        <w:jc w:val="both"/>
        <w:rPr>
          <w:rFonts w:eastAsia="PMingLiU"/>
          <w:szCs w:val="28"/>
        </w:rPr>
      </w:pPr>
    </w:p>
    <w:p w:rsidR="00A76947" w:rsidRPr="00810679" w:rsidRDefault="00234F40" w:rsidP="00810679">
      <w:pPr>
        <w:pStyle w:val="ListParagraph"/>
        <w:numPr>
          <w:ilvl w:val="0"/>
          <w:numId w:val="17"/>
        </w:numPr>
        <w:spacing w:line="360" w:lineRule="auto"/>
        <w:ind w:left="0" w:firstLine="0"/>
        <w:jc w:val="both"/>
        <w:rPr>
          <w:rFonts w:eastAsia="PMingLiU"/>
          <w:szCs w:val="28"/>
        </w:rPr>
      </w:pPr>
      <w:proofErr w:type="spellStart"/>
      <w:r>
        <w:rPr>
          <w:rFonts w:eastAsia="PMingLiU"/>
          <w:szCs w:val="28"/>
        </w:rPr>
        <w:t>Mr</w:t>
      </w:r>
      <w:proofErr w:type="spellEnd"/>
      <w:r>
        <w:rPr>
          <w:rFonts w:eastAsia="PMingLiU"/>
          <w:szCs w:val="28"/>
        </w:rPr>
        <w:t xml:space="preserve"> Lin is</w:t>
      </w:r>
      <w:r w:rsidR="00A76947" w:rsidRPr="00810679">
        <w:rPr>
          <w:rFonts w:eastAsia="PMingLiU"/>
          <w:szCs w:val="28"/>
        </w:rPr>
        <w:t xml:space="preserve"> correct to state that the decision in </w:t>
      </w:r>
      <w:proofErr w:type="spellStart"/>
      <w:r w:rsidR="00A76947" w:rsidRPr="00810679">
        <w:rPr>
          <w:rFonts w:eastAsia="PMingLiU"/>
          <w:i/>
          <w:szCs w:val="28"/>
          <w:u w:color="000000"/>
        </w:rPr>
        <w:t>Brunsden</w:t>
      </w:r>
      <w:proofErr w:type="spellEnd"/>
      <w:r w:rsidR="00A76947" w:rsidRPr="00810679">
        <w:rPr>
          <w:rFonts w:eastAsia="PMingLiU"/>
          <w:i/>
          <w:szCs w:val="28"/>
          <w:u w:color="000000"/>
        </w:rPr>
        <w:t xml:space="preserve"> </w:t>
      </w:r>
      <w:r w:rsidR="00A76947" w:rsidRPr="00810679">
        <w:rPr>
          <w:rFonts w:eastAsia="PMingLiU"/>
          <w:szCs w:val="28"/>
          <w:u w:color="000000"/>
        </w:rPr>
        <w:t xml:space="preserve">was not followed in Canada, something which I was aware of </w:t>
      </w:r>
      <w:r w:rsidR="00B2126A">
        <w:rPr>
          <w:rFonts w:eastAsia="PMingLiU"/>
          <w:szCs w:val="28"/>
          <w:u w:color="000000"/>
        </w:rPr>
        <w:t>and had pointed out in §39 of the</w:t>
      </w:r>
      <w:r w:rsidR="00A76947" w:rsidRPr="00810679">
        <w:rPr>
          <w:rFonts w:eastAsia="PMingLiU"/>
          <w:szCs w:val="28"/>
          <w:u w:color="000000"/>
        </w:rPr>
        <w:t xml:space="preserve"> Judgment.  In particular, he state</w:t>
      </w:r>
      <w:r>
        <w:rPr>
          <w:rFonts w:eastAsia="PMingLiU"/>
          <w:szCs w:val="28"/>
          <w:u w:color="000000"/>
        </w:rPr>
        <w:t>s</w:t>
      </w:r>
      <w:r w:rsidR="00A76947" w:rsidRPr="00810679">
        <w:rPr>
          <w:rFonts w:eastAsia="PMingLiU"/>
          <w:szCs w:val="28"/>
          <w:u w:color="000000"/>
        </w:rPr>
        <w:t xml:space="preserve"> that </w:t>
      </w:r>
      <w:proofErr w:type="spellStart"/>
      <w:r w:rsidR="00A76947" w:rsidRPr="00810679">
        <w:rPr>
          <w:rFonts w:eastAsia="PMingLiU"/>
          <w:i/>
          <w:szCs w:val="28"/>
          <w:u w:color="000000"/>
        </w:rPr>
        <w:t>Brundsen</w:t>
      </w:r>
      <w:proofErr w:type="spellEnd"/>
      <w:r w:rsidR="00A76947" w:rsidRPr="00810679">
        <w:rPr>
          <w:rFonts w:eastAsia="PMingLiU"/>
          <w:szCs w:val="28"/>
          <w:u w:color="000000"/>
        </w:rPr>
        <w:t xml:space="preserve"> was not followed by the Supreme Court of Canada in</w:t>
      </w:r>
      <w:r w:rsidR="00A76947" w:rsidRPr="00810679">
        <w:rPr>
          <w:rFonts w:eastAsia="PMingLiU"/>
          <w:i/>
          <w:szCs w:val="28"/>
          <w:u w:color="000000"/>
        </w:rPr>
        <w:t xml:space="preserve"> </w:t>
      </w:r>
      <w:proofErr w:type="spellStart"/>
      <w:r w:rsidR="00A76947" w:rsidRPr="00810679">
        <w:rPr>
          <w:rFonts w:eastAsia="PMingLiU"/>
          <w:i/>
          <w:szCs w:val="28"/>
          <w:u w:color="000000"/>
        </w:rPr>
        <w:t>Cahoon</w:t>
      </w:r>
      <w:proofErr w:type="spellEnd"/>
      <w:r w:rsidR="00A76947" w:rsidRPr="00810679">
        <w:rPr>
          <w:rFonts w:eastAsia="PMingLiU"/>
          <w:i/>
          <w:szCs w:val="28"/>
          <w:u w:color="000000"/>
        </w:rPr>
        <w:t xml:space="preserve"> v Franks</w:t>
      </w:r>
      <w:r>
        <w:rPr>
          <w:rFonts w:eastAsia="PMingLiU"/>
          <w:szCs w:val="28"/>
        </w:rPr>
        <w:t xml:space="preserve"> [1967] SCR 455 </w:t>
      </w:r>
      <w:r w:rsidR="00A76947" w:rsidRPr="00810679">
        <w:rPr>
          <w:rFonts w:eastAsia="PMingLiU"/>
          <w:szCs w:val="28"/>
        </w:rPr>
        <w:t xml:space="preserve">and the Court of Session of Scotland in </w:t>
      </w:r>
      <w:r w:rsidR="00A76947" w:rsidRPr="00810679">
        <w:rPr>
          <w:rFonts w:eastAsia="PMingLiU"/>
          <w:i/>
          <w:szCs w:val="28"/>
          <w:u w:color="000000"/>
        </w:rPr>
        <w:t>Smith v Sabre Insurance Company Ltd</w:t>
      </w:r>
      <w:r w:rsidR="00A76947" w:rsidRPr="00810679">
        <w:rPr>
          <w:rFonts w:eastAsia="PMingLiU"/>
          <w:szCs w:val="28"/>
        </w:rPr>
        <w:t xml:space="preserve"> [2013] SC 569.  It was also doubted by the English Court of Appeal in </w:t>
      </w:r>
      <w:r w:rsidR="00A76947" w:rsidRPr="00810679">
        <w:rPr>
          <w:rFonts w:eastAsia="PMingLiU"/>
          <w:i/>
          <w:szCs w:val="28"/>
        </w:rPr>
        <w:t>Talbot v Berkshire CC</w:t>
      </w:r>
      <w:r w:rsidR="00A76947" w:rsidRPr="00810679">
        <w:rPr>
          <w:rFonts w:eastAsia="PMingLiU"/>
          <w:szCs w:val="28"/>
        </w:rPr>
        <w:t xml:space="preserve"> [1993] 4 All ER 9.  Unfortunately, none of the above judgments were cited to me at the </w:t>
      </w:r>
      <w:r w:rsidR="0019101B">
        <w:rPr>
          <w:rFonts w:eastAsia="PMingLiU"/>
          <w:szCs w:val="28"/>
        </w:rPr>
        <w:t>trial</w:t>
      </w:r>
      <w:r w:rsidR="00A76947" w:rsidRPr="00810679">
        <w:rPr>
          <w:rFonts w:eastAsia="PMingLiU"/>
          <w:szCs w:val="28"/>
        </w:rPr>
        <w:t xml:space="preserve"> by the plaintiff’s then counsel </w:t>
      </w:r>
      <w:proofErr w:type="spellStart"/>
      <w:r w:rsidR="00A76947" w:rsidRPr="00810679">
        <w:rPr>
          <w:rFonts w:eastAsia="PMingLiU"/>
          <w:szCs w:val="28"/>
        </w:rPr>
        <w:t>Mr</w:t>
      </w:r>
      <w:proofErr w:type="spellEnd"/>
      <w:r w:rsidR="00A76947" w:rsidRPr="00810679">
        <w:rPr>
          <w:rFonts w:eastAsia="PMingLiU"/>
          <w:szCs w:val="28"/>
        </w:rPr>
        <w:t xml:space="preserve"> Law.</w:t>
      </w:r>
    </w:p>
    <w:p w:rsidR="00A76947" w:rsidRPr="00810679" w:rsidRDefault="00A76947" w:rsidP="00810679">
      <w:pPr>
        <w:tabs>
          <w:tab w:val="clear" w:pos="4320"/>
          <w:tab w:val="clear" w:pos="9072"/>
        </w:tabs>
        <w:snapToGrid/>
        <w:spacing w:line="360" w:lineRule="auto"/>
        <w:jc w:val="both"/>
        <w:rPr>
          <w:rFonts w:eastAsia="PMingLiU"/>
          <w:szCs w:val="28"/>
        </w:rPr>
      </w:pPr>
    </w:p>
    <w:p w:rsidR="00A76947" w:rsidRPr="00810679" w:rsidRDefault="00A76947" w:rsidP="00810679">
      <w:pPr>
        <w:pStyle w:val="ListParagraph"/>
        <w:numPr>
          <w:ilvl w:val="0"/>
          <w:numId w:val="17"/>
        </w:numPr>
        <w:spacing w:line="360" w:lineRule="auto"/>
        <w:ind w:left="0" w:firstLine="0"/>
        <w:jc w:val="both"/>
        <w:rPr>
          <w:rFonts w:eastAsia="PMingLiU"/>
          <w:szCs w:val="28"/>
        </w:rPr>
      </w:pPr>
      <w:r w:rsidRPr="00810679">
        <w:rPr>
          <w:rFonts w:eastAsia="PMingLiU"/>
          <w:szCs w:val="28"/>
        </w:rPr>
        <w:t xml:space="preserve">In </w:t>
      </w:r>
      <w:proofErr w:type="spellStart"/>
      <w:r w:rsidRPr="00810679">
        <w:rPr>
          <w:rFonts w:eastAsia="PMingLiU"/>
          <w:i/>
          <w:szCs w:val="28"/>
          <w:u w:color="000000"/>
        </w:rPr>
        <w:t>Cahoon</w:t>
      </w:r>
      <w:proofErr w:type="spellEnd"/>
      <w:r w:rsidRPr="00810679">
        <w:rPr>
          <w:rFonts w:eastAsia="PMingLiU"/>
          <w:i/>
          <w:szCs w:val="28"/>
          <w:u w:color="000000"/>
        </w:rPr>
        <w:t xml:space="preserve"> v Franks,</w:t>
      </w:r>
      <w:r w:rsidR="00234F40">
        <w:rPr>
          <w:rFonts w:eastAsia="PMingLiU"/>
          <w:i/>
          <w:szCs w:val="28"/>
          <w:u w:color="000000"/>
        </w:rPr>
        <w:t xml:space="preserve"> supra,</w:t>
      </w:r>
      <w:r w:rsidRPr="00810679">
        <w:rPr>
          <w:rFonts w:eastAsia="PMingLiU"/>
          <w:szCs w:val="28"/>
        </w:rPr>
        <w:t xml:space="preserve"> it was held by the Supreme Court of Canada that the tort of negligence involves a breach by the defendant of a duty owed to the plaintiff resulting in damage to the plaintiff and there is only one cause of action notwithstanding that the plaintiff suffers both </w:t>
      </w:r>
      <w:r w:rsidRPr="00810679">
        <w:rPr>
          <w:rFonts w:eastAsia="PMingLiU"/>
          <w:szCs w:val="28"/>
        </w:rPr>
        <w:lastRenderedPageBreak/>
        <w:t>personal inju</w:t>
      </w:r>
      <w:r w:rsidR="00CC1A1C">
        <w:rPr>
          <w:rFonts w:eastAsia="PMingLiU"/>
          <w:szCs w:val="28"/>
        </w:rPr>
        <w:t>ries</w:t>
      </w:r>
      <w:r w:rsidR="00234F40">
        <w:rPr>
          <w:rFonts w:eastAsia="PMingLiU"/>
          <w:szCs w:val="28"/>
        </w:rPr>
        <w:t xml:space="preserve"> and property damage.  T</w:t>
      </w:r>
      <w:r w:rsidRPr="00810679">
        <w:rPr>
          <w:rFonts w:eastAsia="PMingLiU"/>
          <w:szCs w:val="28"/>
        </w:rPr>
        <w:t xml:space="preserve">he decision in </w:t>
      </w:r>
      <w:proofErr w:type="spellStart"/>
      <w:r w:rsidR="00234F40">
        <w:rPr>
          <w:rFonts w:eastAsia="PMingLiU"/>
          <w:i/>
          <w:szCs w:val="28"/>
          <w:u w:color="000000"/>
        </w:rPr>
        <w:t>Brunsden</w:t>
      </w:r>
      <w:proofErr w:type="spellEnd"/>
      <w:r w:rsidR="00234F40">
        <w:rPr>
          <w:rFonts w:eastAsia="PMingLiU"/>
          <w:i/>
          <w:szCs w:val="28"/>
          <w:u w:color="000000"/>
        </w:rPr>
        <w:t xml:space="preserve"> </w:t>
      </w:r>
      <w:r w:rsidRPr="00810679">
        <w:rPr>
          <w:rFonts w:eastAsia="PMingLiU"/>
          <w:szCs w:val="28"/>
        </w:rPr>
        <w:t>was expressly disapproved</w:t>
      </w:r>
      <w:r w:rsidR="00234F40">
        <w:rPr>
          <w:rFonts w:eastAsia="PMingLiU"/>
          <w:szCs w:val="28"/>
        </w:rPr>
        <w:t xml:space="preserve"> by the Supreme Court of Canada in that case</w:t>
      </w:r>
      <w:r w:rsidRPr="00810679">
        <w:rPr>
          <w:rFonts w:eastAsia="PMingLiU"/>
          <w:szCs w:val="28"/>
        </w:rPr>
        <w:t>.</w:t>
      </w:r>
    </w:p>
    <w:p w:rsidR="00A76947" w:rsidRPr="00810679" w:rsidRDefault="00A76947" w:rsidP="00810679">
      <w:pPr>
        <w:tabs>
          <w:tab w:val="clear" w:pos="4320"/>
          <w:tab w:val="clear" w:pos="9072"/>
        </w:tabs>
        <w:snapToGrid/>
        <w:spacing w:line="360" w:lineRule="auto"/>
        <w:jc w:val="both"/>
        <w:rPr>
          <w:rFonts w:eastAsia="PMingLiU"/>
          <w:szCs w:val="28"/>
        </w:rPr>
      </w:pPr>
    </w:p>
    <w:p w:rsidR="00A76947" w:rsidRPr="00810679" w:rsidRDefault="00A76947" w:rsidP="00810679">
      <w:pPr>
        <w:pStyle w:val="ListParagraph"/>
        <w:numPr>
          <w:ilvl w:val="0"/>
          <w:numId w:val="17"/>
        </w:numPr>
        <w:spacing w:line="360" w:lineRule="auto"/>
        <w:ind w:left="0" w:firstLine="0"/>
        <w:jc w:val="both"/>
        <w:rPr>
          <w:rFonts w:eastAsia="PMingLiU"/>
          <w:szCs w:val="28"/>
        </w:rPr>
      </w:pPr>
      <w:proofErr w:type="spellStart"/>
      <w:r w:rsidRPr="00810679">
        <w:rPr>
          <w:rFonts w:eastAsia="PMingLiU"/>
          <w:szCs w:val="28"/>
        </w:rPr>
        <w:t>Mr</w:t>
      </w:r>
      <w:proofErr w:type="spellEnd"/>
      <w:r w:rsidRPr="00810679">
        <w:rPr>
          <w:rFonts w:eastAsia="PMingLiU"/>
          <w:szCs w:val="28"/>
        </w:rPr>
        <w:t xml:space="preserve"> Lin submits that in the modern law of negligence, one tortious occurrence res</w:t>
      </w:r>
      <w:r w:rsidR="00CC1A1C">
        <w:rPr>
          <w:rFonts w:eastAsia="PMingLiU"/>
          <w:szCs w:val="28"/>
        </w:rPr>
        <w:t>ulting in the victim suffering two</w:t>
      </w:r>
      <w:r w:rsidRPr="00810679">
        <w:rPr>
          <w:rFonts w:eastAsia="PMingLiU"/>
          <w:szCs w:val="28"/>
        </w:rPr>
        <w:t xml:space="preserve"> types of damage, gives ris</w:t>
      </w:r>
      <w:r w:rsidRPr="00810679">
        <w:rPr>
          <w:rFonts w:eastAsia="PMingLiU"/>
          <w:szCs w:val="28"/>
          <w:u w:color="000000"/>
        </w:rPr>
        <w:t>e to one cause of</w:t>
      </w:r>
      <w:r w:rsidRPr="00810679">
        <w:rPr>
          <w:rFonts w:eastAsia="PMingLiU"/>
          <w:szCs w:val="28"/>
        </w:rPr>
        <w:t xml:space="preserve"> action only.  In this case, </w:t>
      </w:r>
      <w:proofErr w:type="spellStart"/>
      <w:r w:rsidRPr="00810679">
        <w:rPr>
          <w:rFonts w:eastAsia="PMingLiU"/>
          <w:szCs w:val="28"/>
        </w:rPr>
        <w:t>Mr</w:t>
      </w:r>
      <w:proofErr w:type="spellEnd"/>
      <w:r w:rsidRPr="00810679">
        <w:rPr>
          <w:rFonts w:eastAsia="PMingLiU"/>
          <w:szCs w:val="28"/>
        </w:rPr>
        <w:t xml:space="preserve"> Lin submits that the plaintiff’s cause of action is the negligence of the 1</w:t>
      </w:r>
      <w:r w:rsidRPr="00810679">
        <w:rPr>
          <w:rFonts w:eastAsia="PMingLiU"/>
          <w:szCs w:val="28"/>
          <w:vertAlign w:val="superscript"/>
        </w:rPr>
        <w:t>st</w:t>
      </w:r>
      <w:r w:rsidRPr="00810679">
        <w:rPr>
          <w:rFonts w:eastAsia="PMingLiU"/>
          <w:szCs w:val="28"/>
        </w:rPr>
        <w:t xml:space="preserve"> defendant which caused the plaintiff to suffer damage, and it cannot be split to be made the subject of several causes of action or separate proceedings in the District Court and in the SCT respectively.  He further submits that it would fall foul of the principles of the doctrine of </w:t>
      </w:r>
      <w:r w:rsidRPr="00810679">
        <w:rPr>
          <w:rFonts w:eastAsia="PMingLiU"/>
          <w:i/>
          <w:szCs w:val="28"/>
        </w:rPr>
        <w:t>Res Judicata</w:t>
      </w:r>
      <w:r w:rsidRPr="00810679">
        <w:rPr>
          <w:rFonts w:eastAsia="PMingLiU"/>
          <w:szCs w:val="28"/>
        </w:rPr>
        <w:t xml:space="preserve"> and the principle against multiplicity of actions that gives rise to wastage of </w:t>
      </w:r>
      <w:r w:rsidRPr="00810679">
        <w:rPr>
          <w:rFonts w:eastAsia="PMingLiU"/>
          <w:noProof/>
          <w:szCs w:val="28"/>
        </w:rPr>
        <w:drawing>
          <wp:inline distT="0" distB="0" distL="0" distR="0" wp14:anchorId="267865A3" wp14:editId="73DFE5C5">
            <wp:extent cx="3048" cy="3049"/>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16087" name="Picture 16087"/>
                    <pic:cNvPicPr/>
                  </pic:nvPicPr>
                  <pic:blipFill>
                    <a:blip r:embed="rId11"/>
                    <a:stretch>
                      <a:fillRect/>
                    </a:stretch>
                  </pic:blipFill>
                  <pic:spPr>
                    <a:xfrm>
                      <a:off x="0" y="0"/>
                      <a:ext cx="3048" cy="3049"/>
                    </a:xfrm>
                    <a:prstGeom prst="rect">
                      <a:avLst/>
                    </a:prstGeom>
                  </pic:spPr>
                </pic:pic>
              </a:graphicData>
            </a:graphic>
          </wp:inline>
        </w:drawing>
      </w:r>
      <w:r w:rsidRPr="00810679">
        <w:rPr>
          <w:rFonts w:eastAsia="PMingLiU"/>
          <w:szCs w:val="28"/>
        </w:rPr>
        <w:t>resources and the risk of conflicting findings by different courts if the courts in Hong Kong were to adopt the rule</w:t>
      </w:r>
      <w:r w:rsidR="00CC1A1C">
        <w:rPr>
          <w:rFonts w:eastAsia="PMingLiU"/>
          <w:szCs w:val="28"/>
        </w:rPr>
        <w:t>s</w:t>
      </w:r>
      <w:r w:rsidRPr="00810679">
        <w:rPr>
          <w:rFonts w:eastAsia="PMingLiU"/>
          <w:szCs w:val="28"/>
        </w:rPr>
        <w:t xml:space="preserve"> in </w:t>
      </w:r>
      <w:proofErr w:type="spellStart"/>
      <w:r w:rsidRPr="00810679">
        <w:rPr>
          <w:rFonts w:eastAsia="PMingLiU"/>
          <w:i/>
          <w:szCs w:val="28"/>
        </w:rPr>
        <w:t>Brunsden</w:t>
      </w:r>
      <w:proofErr w:type="spellEnd"/>
      <w:r w:rsidRPr="00810679">
        <w:rPr>
          <w:rFonts w:eastAsia="PMingLiU"/>
          <w:szCs w:val="28"/>
        </w:rPr>
        <w:t>.</w:t>
      </w:r>
    </w:p>
    <w:p w:rsidR="00A76947" w:rsidRPr="00810679" w:rsidRDefault="00A76947" w:rsidP="00810679">
      <w:pPr>
        <w:pStyle w:val="ListParagraph"/>
        <w:spacing w:line="360" w:lineRule="auto"/>
        <w:ind w:left="0"/>
        <w:jc w:val="both"/>
        <w:rPr>
          <w:rFonts w:eastAsia="PMingLiU"/>
          <w:szCs w:val="28"/>
        </w:rPr>
      </w:pPr>
    </w:p>
    <w:p w:rsidR="00A76947" w:rsidRPr="00810679" w:rsidRDefault="00A76947" w:rsidP="00810679">
      <w:pPr>
        <w:pStyle w:val="ListParagraph"/>
        <w:spacing w:line="360" w:lineRule="auto"/>
        <w:ind w:left="0"/>
        <w:jc w:val="both"/>
        <w:rPr>
          <w:rFonts w:eastAsia="PMingLiU"/>
          <w:i/>
          <w:szCs w:val="28"/>
        </w:rPr>
      </w:pPr>
      <w:r w:rsidRPr="00810679">
        <w:rPr>
          <w:rFonts w:eastAsia="PMingLiU"/>
          <w:i/>
          <w:szCs w:val="28"/>
        </w:rPr>
        <w:t>Reasons</w:t>
      </w:r>
      <w:r w:rsidR="00810679">
        <w:rPr>
          <w:rFonts w:eastAsia="PMingLiU"/>
          <w:i/>
          <w:szCs w:val="28"/>
        </w:rPr>
        <w:t xml:space="preserve"> behind </w:t>
      </w:r>
      <w:proofErr w:type="spellStart"/>
      <w:r w:rsidR="00810679">
        <w:rPr>
          <w:rFonts w:eastAsia="PMingLiU"/>
          <w:i/>
          <w:szCs w:val="28"/>
        </w:rPr>
        <w:t>Cahoon</w:t>
      </w:r>
      <w:proofErr w:type="spellEnd"/>
      <w:r w:rsidR="00810679">
        <w:rPr>
          <w:rFonts w:eastAsia="PMingLiU"/>
          <w:i/>
          <w:szCs w:val="28"/>
        </w:rPr>
        <w:t xml:space="preserve"> v Franks</w:t>
      </w:r>
    </w:p>
    <w:p w:rsidR="00810679" w:rsidRDefault="00810679" w:rsidP="00810679">
      <w:pPr>
        <w:pStyle w:val="ListParagraph"/>
        <w:spacing w:line="360" w:lineRule="auto"/>
        <w:ind w:left="0"/>
        <w:jc w:val="both"/>
        <w:rPr>
          <w:rFonts w:eastAsia="PMingLiU"/>
          <w:szCs w:val="28"/>
        </w:rPr>
      </w:pPr>
    </w:p>
    <w:p w:rsidR="00A76947" w:rsidRPr="00810679" w:rsidRDefault="00A76947" w:rsidP="00810679">
      <w:pPr>
        <w:pStyle w:val="ListParagraph"/>
        <w:numPr>
          <w:ilvl w:val="0"/>
          <w:numId w:val="17"/>
        </w:numPr>
        <w:spacing w:line="360" w:lineRule="auto"/>
        <w:ind w:left="0" w:firstLine="0"/>
        <w:jc w:val="both"/>
        <w:rPr>
          <w:rFonts w:eastAsia="PMingLiU"/>
          <w:szCs w:val="28"/>
        </w:rPr>
      </w:pPr>
      <w:r w:rsidRPr="00810679">
        <w:rPr>
          <w:rFonts w:eastAsia="PMingLiU"/>
          <w:szCs w:val="28"/>
        </w:rPr>
        <w:t xml:space="preserve">The Supreme Court of Canada in </w:t>
      </w:r>
      <w:proofErr w:type="spellStart"/>
      <w:r w:rsidRPr="00810679">
        <w:rPr>
          <w:rFonts w:eastAsia="PMingLiU"/>
          <w:i/>
          <w:szCs w:val="28"/>
        </w:rPr>
        <w:t>Cahoon</w:t>
      </w:r>
      <w:proofErr w:type="spellEnd"/>
      <w:r w:rsidRPr="00810679">
        <w:rPr>
          <w:rFonts w:eastAsia="PMingLiU"/>
          <w:i/>
          <w:szCs w:val="28"/>
        </w:rPr>
        <w:t xml:space="preserve"> v Franks</w:t>
      </w:r>
      <w:r w:rsidRPr="00810679">
        <w:rPr>
          <w:rFonts w:eastAsia="PMingLiU"/>
          <w:szCs w:val="28"/>
        </w:rPr>
        <w:t xml:space="preserve"> </w:t>
      </w:r>
      <w:r w:rsidR="00EB71A6">
        <w:rPr>
          <w:rFonts w:eastAsia="PMingLiU"/>
          <w:szCs w:val="28"/>
        </w:rPr>
        <w:t xml:space="preserve">(which was a decision made in </w:t>
      </w:r>
      <w:r w:rsidRPr="00810679">
        <w:rPr>
          <w:rFonts w:eastAsia="PMingLiU"/>
          <w:szCs w:val="28"/>
        </w:rPr>
        <w:t>1967</w:t>
      </w:r>
      <w:r w:rsidR="00EB71A6">
        <w:rPr>
          <w:rFonts w:eastAsia="PMingLiU"/>
          <w:szCs w:val="28"/>
        </w:rPr>
        <w:t xml:space="preserve">) </w:t>
      </w:r>
      <w:r w:rsidRPr="00810679">
        <w:rPr>
          <w:rFonts w:eastAsia="PMingLiU"/>
          <w:szCs w:val="28"/>
        </w:rPr>
        <w:t xml:space="preserve">has expressly discussed the case of </w:t>
      </w:r>
      <w:proofErr w:type="spellStart"/>
      <w:r w:rsidRPr="00810679">
        <w:rPr>
          <w:rFonts w:eastAsia="PMingLiU"/>
          <w:i/>
          <w:szCs w:val="28"/>
        </w:rPr>
        <w:t>Brunsden</w:t>
      </w:r>
      <w:proofErr w:type="spellEnd"/>
      <w:r w:rsidRPr="00810679">
        <w:rPr>
          <w:rFonts w:eastAsia="PMingLiU"/>
          <w:szCs w:val="28"/>
        </w:rPr>
        <w:t xml:space="preserve"> in </w:t>
      </w:r>
      <w:r w:rsidR="00EB71A6">
        <w:rPr>
          <w:rFonts w:eastAsia="PMingLiU"/>
          <w:szCs w:val="28"/>
        </w:rPr>
        <w:t>its</w:t>
      </w:r>
      <w:r w:rsidRPr="00810679">
        <w:rPr>
          <w:rFonts w:eastAsia="PMingLiU"/>
          <w:szCs w:val="28"/>
        </w:rPr>
        <w:t xml:space="preserve"> judgment.  In that case, the respondent submitted that “</w:t>
      </w:r>
      <w:proofErr w:type="spellStart"/>
      <w:r w:rsidRPr="00810679">
        <w:rPr>
          <w:rFonts w:eastAsia="PMingLiU"/>
          <w:i/>
          <w:szCs w:val="28"/>
        </w:rPr>
        <w:t>Brunsden</w:t>
      </w:r>
      <w:proofErr w:type="spellEnd"/>
      <w:r w:rsidRPr="00810679">
        <w:rPr>
          <w:rFonts w:eastAsia="PMingLiU"/>
          <w:i/>
          <w:szCs w:val="28"/>
        </w:rPr>
        <w:t xml:space="preserve"> v Humphry, supra</w:t>
      </w:r>
      <w:r w:rsidRPr="00810679">
        <w:rPr>
          <w:rFonts w:eastAsia="PMingLiU"/>
          <w:szCs w:val="28"/>
        </w:rPr>
        <w:t>, is no longer good law; that there is only one cause of action for a single wrongful or negligent act and damages resulting from the single tort must be assessed in the one proceeding; that the distinction between the old causes of action for injury to the person and damage to goods has been swept away.”</w:t>
      </w:r>
    </w:p>
    <w:p w:rsidR="00A76947" w:rsidRPr="00810679" w:rsidRDefault="00A76947" w:rsidP="00810679">
      <w:pPr>
        <w:tabs>
          <w:tab w:val="clear" w:pos="4320"/>
          <w:tab w:val="clear" w:pos="9072"/>
        </w:tabs>
        <w:snapToGrid/>
        <w:spacing w:line="360" w:lineRule="auto"/>
        <w:jc w:val="both"/>
        <w:rPr>
          <w:rFonts w:eastAsia="PMingLiU"/>
          <w:szCs w:val="28"/>
        </w:rPr>
      </w:pPr>
    </w:p>
    <w:p w:rsidR="00A76947" w:rsidRPr="00810679" w:rsidRDefault="00A76947" w:rsidP="00810679">
      <w:pPr>
        <w:pStyle w:val="ListParagraph"/>
        <w:numPr>
          <w:ilvl w:val="0"/>
          <w:numId w:val="17"/>
        </w:numPr>
        <w:spacing w:line="360" w:lineRule="auto"/>
        <w:ind w:left="0" w:firstLine="0"/>
        <w:jc w:val="both"/>
        <w:rPr>
          <w:rFonts w:eastAsia="PMingLiU"/>
          <w:szCs w:val="28"/>
        </w:rPr>
      </w:pPr>
      <w:r w:rsidRPr="00810679">
        <w:rPr>
          <w:rFonts w:eastAsia="PMingLiU"/>
          <w:szCs w:val="28"/>
        </w:rPr>
        <w:t xml:space="preserve">Hall J who gave the judgment of the </w:t>
      </w:r>
      <w:r w:rsidR="00EB71A6">
        <w:rPr>
          <w:rFonts w:eastAsia="PMingLiU"/>
          <w:szCs w:val="28"/>
        </w:rPr>
        <w:t xml:space="preserve">Supreme </w:t>
      </w:r>
      <w:r w:rsidRPr="00810679">
        <w:rPr>
          <w:rFonts w:eastAsia="PMingLiU"/>
          <w:szCs w:val="28"/>
        </w:rPr>
        <w:t>Court, having cited a passage from Lord Coleridge CJ dissenting judgment at p</w:t>
      </w:r>
      <w:r w:rsidR="00EB71A6">
        <w:rPr>
          <w:rFonts w:eastAsia="PMingLiU"/>
          <w:szCs w:val="28"/>
        </w:rPr>
        <w:t xml:space="preserve"> </w:t>
      </w:r>
      <w:r w:rsidRPr="00810679">
        <w:rPr>
          <w:rFonts w:eastAsia="PMingLiU"/>
          <w:szCs w:val="28"/>
        </w:rPr>
        <w:t xml:space="preserve">152 in </w:t>
      </w:r>
      <w:proofErr w:type="spellStart"/>
      <w:r w:rsidRPr="00810679">
        <w:rPr>
          <w:rFonts w:eastAsia="PMingLiU"/>
          <w:i/>
          <w:szCs w:val="28"/>
        </w:rPr>
        <w:lastRenderedPageBreak/>
        <w:t>Brunsden</w:t>
      </w:r>
      <w:proofErr w:type="spellEnd"/>
      <w:r w:rsidRPr="00810679">
        <w:rPr>
          <w:rFonts w:eastAsia="PMingLiU"/>
          <w:szCs w:val="28"/>
        </w:rPr>
        <w:t>, went on to state the fo</w:t>
      </w:r>
      <w:r w:rsidR="00EB71A6">
        <w:rPr>
          <w:rFonts w:eastAsia="PMingLiU"/>
          <w:szCs w:val="28"/>
        </w:rPr>
        <w:t>llowing which is of</w:t>
      </w:r>
      <w:r w:rsidRPr="00810679">
        <w:rPr>
          <w:rFonts w:eastAsia="PMingLiU"/>
          <w:szCs w:val="28"/>
        </w:rPr>
        <w:t xml:space="preserve"> significance to our </w:t>
      </w:r>
      <w:proofErr w:type="gramStart"/>
      <w:r w:rsidRPr="00810679">
        <w:rPr>
          <w:rFonts w:eastAsia="PMingLiU"/>
          <w:szCs w:val="28"/>
        </w:rPr>
        <w:t>case:-</w:t>
      </w:r>
      <w:proofErr w:type="gramEnd"/>
    </w:p>
    <w:p w:rsidR="00A76947" w:rsidRPr="00440F3B" w:rsidRDefault="00A76947" w:rsidP="006E23BA">
      <w:pPr>
        <w:pStyle w:val="ListParagraph"/>
        <w:spacing w:line="360" w:lineRule="auto"/>
        <w:ind w:left="0"/>
        <w:jc w:val="both"/>
        <w:rPr>
          <w:rFonts w:eastAsia="PMingLiU"/>
          <w:szCs w:val="28"/>
        </w:rPr>
      </w:pPr>
    </w:p>
    <w:p w:rsidR="00073CB5" w:rsidRDefault="00A86A9E" w:rsidP="00122B40">
      <w:pPr>
        <w:tabs>
          <w:tab w:val="clear" w:pos="4320"/>
          <w:tab w:val="clear" w:pos="9072"/>
        </w:tabs>
        <w:snapToGrid/>
        <w:ind w:left="1440" w:right="746"/>
        <w:jc w:val="both"/>
        <w:rPr>
          <w:rFonts w:eastAsia="PMingLiU"/>
          <w:sz w:val="24"/>
          <w:szCs w:val="24"/>
        </w:rPr>
      </w:pPr>
      <w:r w:rsidRPr="00A86A9E">
        <w:rPr>
          <w:rFonts w:eastAsia="PMingLiU"/>
          <w:sz w:val="24"/>
          <w:szCs w:val="24"/>
        </w:rPr>
        <w:t>“</w:t>
      </w:r>
      <w:r>
        <w:rPr>
          <w:rFonts w:eastAsia="PMingLiU"/>
          <w:sz w:val="24"/>
          <w:szCs w:val="24"/>
        </w:rPr>
        <w:t xml:space="preserve">It is </w:t>
      </w:r>
      <w:r w:rsidR="00B95986">
        <w:rPr>
          <w:rFonts w:eastAsia="PMingLiU"/>
          <w:sz w:val="24"/>
          <w:szCs w:val="24"/>
        </w:rPr>
        <w:t xml:space="preserve">important to bear in mind that it was the “forms of action” that were abolished by the Supreme Court of Judicature Act, 1873.  To apply </w:t>
      </w:r>
      <w:proofErr w:type="spellStart"/>
      <w:r w:rsidR="00B95986" w:rsidRPr="00420BB7">
        <w:rPr>
          <w:rFonts w:eastAsia="PMingLiU"/>
          <w:sz w:val="24"/>
          <w:szCs w:val="24"/>
        </w:rPr>
        <w:t>Bruns</w:t>
      </w:r>
      <w:r w:rsidR="009A63C6" w:rsidRPr="00420BB7">
        <w:rPr>
          <w:rFonts w:eastAsia="PMingLiU"/>
          <w:sz w:val="24"/>
          <w:szCs w:val="24"/>
        </w:rPr>
        <w:t>d</w:t>
      </w:r>
      <w:r w:rsidR="00B95986" w:rsidRPr="00420BB7">
        <w:rPr>
          <w:rFonts w:eastAsia="PMingLiU"/>
          <w:sz w:val="24"/>
          <w:szCs w:val="24"/>
        </w:rPr>
        <w:t>en</w:t>
      </w:r>
      <w:proofErr w:type="spellEnd"/>
      <w:r w:rsidR="00B95986" w:rsidRPr="00420BB7">
        <w:rPr>
          <w:rFonts w:eastAsia="PMingLiU"/>
          <w:sz w:val="24"/>
          <w:szCs w:val="24"/>
        </w:rPr>
        <w:t xml:space="preserve"> v. Humphrey</w:t>
      </w:r>
      <w:r w:rsidR="00B95986">
        <w:rPr>
          <w:rFonts w:eastAsia="PMingLiU"/>
          <w:sz w:val="24"/>
          <w:szCs w:val="24"/>
        </w:rPr>
        <w:t xml:space="preserve"> to the facts here would be to revive one of the very forms of action which that Act abolished.  The cause of action or, to use the expression of </w:t>
      </w:r>
      <w:proofErr w:type="spellStart"/>
      <w:r w:rsidR="00B95986">
        <w:rPr>
          <w:rFonts w:eastAsia="PMingLiU"/>
          <w:sz w:val="24"/>
          <w:szCs w:val="24"/>
        </w:rPr>
        <w:t>Diplock</w:t>
      </w:r>
      <w:proofErr w:type="spellEnd"/>
      <w:r w:rsidR="00B95986">
        <w:rPr>
          <w:rFonts w:eastAsia="PMingLiU"/>
          <w:sz w:val="24"/>
          <w:szCs w:val="24"/>
        </w:rPr>
        <w:t xml:space="preserve">, L.J., “the factual situation” which entitles the plaintiff here to recover damages from the defendant is the tort of negligence, a breach by the defendant of the duty which he owed to the plaintiff at common law which resulted in damage to the plaintiff.  The injury to </w:t>
      </w:r>
      <w:r w:rsidR="00073CB5">
        <w:rPr>
          <w:rFonts w:eastAsia="PMingLiU"/>
          <w:sz w:val="24"/>
          <w:szCs w:val="24"/>
        </w:rPr>
        <w:t>the person and the injury to the goods, and perhaps the injury to the plaintiff’s real property and the injury to such modern rights as the right to privacy flowing from negligence serve only as yardsticks useful in measuring the damages which the breach caused.</w:t>
      </w:r>
    </w:p>
    <w:p w:rsidR="00073CB5" w:rsidRDefault="00073CB5" w:rsidP="00122B40">
      <w:pPr>
        <w:tabs>
          <w:tab w:val="clear" w:pos="4320"/>
          <w:tab w:val="clear" w:pos="9072"/>
        </w:tabs>
        <w:snapToGrid/>
        <w:ind w:left="1440" w:right="746"/>
        <w:jc w:val="both"/>
        <w:rPr>
          <w:rFonts w:eastAsia="PMingLiU"/>
          <w:sz w:val="24"/>
          <w:szCs w:val="24"/>
        </w:rPr>
      </w:pPr>
    </w:p>
    <w:p w:rsidR="00073CB5" w:rsidRDefault="00073CB5" w:rsidP="00122B40">
      <w:pPr>
        <w:tabs>
          <w:tab w:val="clear" w:pos="4320"/>
          <w:tab w:val="clear" w:pos="9072"/>
        </w:tabs>
        <w:snapToGrid/>
        <w:ind w:left="1440" w:right="746"/>
        <w:jc w:val="both"/>
        <w:rPr>
          <w:rFonts w:eastAsia="PMingLiU"/>
          <w:sz w:val="24"/>
          <w:szCs w:val="24"/>
        </w:rPr>
      </w:pPr>
      <w:r>
        <w:rPr>
          <w:rFonts w:eastAsia="PMingLiU"/>
          <w:sz w:val="24"/>
          <w:szCs w:val="24"/>
        </w:rPr>
        <w:t xml:space="preserve">Of the five judges involved in </w:t>
      </w:r>
      <w:proofErr w:type="spellStart"/>
      <w:r w:rsidRPr="00420BB7">
        <w:rPr>
          <w:rFonts w:eastAsia="PMingLiU"/>
          <w:sz w:val="24"/>
          <w:szCs w:val="24"/>
        </w:rPr>
        <w:t>Brunsden</w:t>
      </w:r>
      <w:proofErr w:type="spellEnd"/>
      <w:r w:rsidRPr="00420BB7">
        <w:rPr>
          <w:rFonts w:eastAsia="PMingLiU"/>
          <w:sz w:val="24"/>
          <w:szCs w:val="24"/>
        </w:rPr>
        <w:t xml:space="preserve"> v. Humphrey</w:t>
      </w:r>
      <w:r>
        <w:rPr>
          <w:rFonts w:eastAsia="PMingLiU"/>
          <w:sz w:val="24"/>
          <w:szCs w:val="24"/>
        </w:rPr>
        <w:t>, three disagreed with the judgment we are considering and one of the two that supported it declared himself in doubt.  Actually, the majority judicial opinion expressed in the case disagreed in the result and one other doubted.  Such a conflict of reasoning cannot be accepted as making the principles of the decision persuasive to this Court as far as I am concerned.</w:t>
      </w:r>
    </w:p>
    <w:p w:rsidR="00073CB5" w:rsidRDefault="00073CB5" w:rsidP="00122B40">
      <w:pPr>
        <w:tabs>
          <w:tab w:val="clear" w:pos="4320"/>
          <w:tab w:val="clear" w:pos="9072"/>
        </w:tabs>
        <w:snapToGrid/>
        <w:ind w:left="1440" w:right="746"/>
        <w:jc w:val="both"/>
        <w:rPr>
          <w:rFonts w:eastAsia="PMingLiU"/>
          <w:sz w:val="24"/>
          <w:szCs w:val="24"/>
        </w:rPr>
      </w:pPr>
    </w:p>
    <w:p w:rsidR="00073CB5" w:rsidRDefault="00073CB5" w:rsidP="00122B40">
      <w:pPr>
        <w:tabs>
          <w:tab w:val="clear" w:pos="4320"/>
          <w:tab w:val="clear" w:pos="9072"/>
        </w:tabs>
        <w:snapToGrid/>
        <w:ind w:left="1440" w:right="746"/>
        <w:jc w:val="both"/>
        <w:rPr>
          <w:rFonts w:eastAsia="PMingLiU"/>
          <w:sz w:val="24"/>
          <w:szCs w:val="24"/>
        </w:rPr>
      </w:pPr>
      <w:r>
        <w:rPr>
          <w:rFonts w:eastAsia="PMingLiU"/>
          <w:sz w:val="24"/>
          <w:szCs w:val="24"/>
        </w:rPr>
        <w:t>To deny this plaintiff the opportunity to have a court adjudicate on the relief which he claims merely because i</w:t>
      </w:r>
      <w:r w:rsidR="00EA1F07">
        <w:rPr>
          <w:rFonts w:eastAsia="PMingLiU"/>
          <w:sz w:val="24"/>
          <w:szCs w:val="24"/>
        </w:rPr>
        <w:t>t</w:t>
      </w:r>
      <w:r>
        <w:rPr>
          <w:rFonts w:eastAsia="PMingLiU"/>
          <w:sz w:val="24"/>
          <w:szCs w:val="24"/>
        </w:rPr>
        <w:t xml:space="preserve"> lacks ancient form would be to return to those evils of practice which led to judicial amendment and the ultimate legislative abolition of “forms of action”.  As Lord Denning, M.R. said in </w:t>
      </w:r>
      <w:proofErr w:type="spellStart"/>
      <w:r w:rsidRPr="00420BB7">
        <w:rPr>
          <w:rFonts w:eastAsia="PMingLiU"/>
          <w:sz w:val="24"/>
          <w:szCs w:val="24"/>
        </w:rPr>
        <w:t>Letang</w:t>
      </w:r>
      <w:proofErr w:type="spellEnd"/>
      <w:r w:rsidRPr="00420BB7">
        <w:rPr>
          <w:rFonts w:eastAsia="PMingLiU"/>
          <w:sz w:val="24"/>
          <w:szCs w:val="24"/>
        </w:rPr>
        <w:t xml:space="preserve"> v. Cooper</w:t>
      </w:r>
      <w:r w:rsidR="00420BB7" w:rsidRPr="00420BB7">
        <w:rPr>
          <w:rFonts w:eastAsia="PMingLiU"/>
          <w:sz w:val="24"/>
          <w:szCs w:val="24"/>
        </w:rPr>
        <w:t>,</w:t>
      </w:r>
      <w:r w:rsidRPr="00420BB7">
        <w:rPr>
          <w:rFonts w:eastAsia="PMingLiU"/>
          <w:sz w:val="24"/>
          <w:szCs w:val="24"/>
        </w:rPr>
        <w:t xml:space="preserve"> </w:t>
      </w:r>
      <w:r>
        <w:rPr>
          <w:rFonts w:eastAsia="PMingLiU"/>
          <w:sz w:val="24"/>
          <w:szCs w:val="24"/>
        </w:rPr>
        <w:t>[1965] 1 Q.B. 232 at p. 239:</w:t>
      </w:r>
    </w:p>
    <w:p w:rsidR="00073CB5" w:rsidRDefault="00073CB5" w:rsidP="00122B40">
      <w:pPr>
        <w:tabs>
          <w:tab w:val="clear" w:pos="4320"/>
          <w:tab w:val="clear" w:pos="9072"/>
        </w:tabs>
        <w:snapToGrid/>
        <w:ind w:left="1440" w:right="746"/>
        <w:jc w:val="both"/>
        <w:rPr>
          <w:rFonts w:eastAsia="PMingLiU"/>
          <w:sz w:val="24"/>
          <w:szCs w:val="24"/>
        </w:rPr>
      </w:pPr>
    </w:p>
    <w:p w:rsidR="00073CB5" w:rsidRDefault="00073CB5" w:rsidP="00122B40">
      <w:pPr>
        <w:tabs>
          <w:tab w:val="clear" w:pos="1440"/>
          <w:tab w:val="clear" w:pos="4320"/>
          <w:tab w:val="clear" w:pos="9072"/>
        </w:tabs>
        <w:snapToGrid/>
        <w:ind w:left="2160" w:right="746"/>
        <w:jc w:val="both"/>
        <w:rPr>
          <w:rFonts w:eastAsia="PMingLiU"/>
          <w:sz w:val="24"/>
          <w:szCs w:val="24"/>
        </w:rPr>
      </w:pPr>
      <w:r>
        <w:rPr>
          <w:rFonts w:eastAsia="PMingLiU"/>
          <w:sz w:val="24"/>
          <w:szCs w:val="24"/>
        </w:rPr>
        <w:t xml:space="preserve">“I must decline, therefore, </w:t>
      </w:r>
      <w:r w:rsidR="00440692">
        <w:rPr>
          <w:rFonts w:eastAsia="PMingLiU"/>
          <w:sz w:val="24"/>
          <w:szCs w:val="24"/>
        </w:rPr>
        <w:t xml:space="preserve">to go back to the old forms of action in order to construe this statute.  I know that in the last century Maitland said ‘the forms of action we have buried, but they still rule us from their graves’ (see Maitland, Forms of Action, 1909, p. 296), but we have in this century shaken off their trammels.  These forms of action have served their day.  They did at one time form a guide to substantive rights; but they do so no longer.  Lord Atkin, in </w:t>
      </w:r>
      <w:r w:rsidR="00440692" w:rsidRPr="00EB71A6">
        <w:rPr>
          <w:rFonts w:eastAsia="PMingLiU"/>
          <w:i/>
          <w:sz w:val="24"/>
          <w:szCs w:val="24"/>
        </w:rPr>
        <w:t>United Australia Ltd. v. Barclays Bank Ltd</w:t>
      </w:r>
      <w:r w:rsidR="00440692">
        <w:rPr>
          <w:rFonts w:eastAsia="PMingLiU"/>
          <w:sz w:val="24"/>
          <w:szCs w:val="24"/>
        </w:rPr>
        <w:t>. [1941] A.C. 1, 29, told us what to do about them:</w:t>
      </w:r>
    </w:p>
    <w:p w:rsidR="00440692" w:rsidRDefault="00440692" w:rsidP="00122B40">
      <w:pPr>
        <w:tabs>
          <w:tab w:val="clear" w:pos="1440"/>
          <w:tab w:val="clear" w:pos="4320"/>
          <w:tab w:val="clear" w:pos="9072"/>
        </w:tabs>
        <w:snapToGrid/>
        <w:ind w:left="2160" w:right="746"/>
        <w:jc w:val="both"/>
        <w:rPr>
          <w:rFonts w:eastAsia="PMingLiU"/>
          <w:sz w:val="24"/>
          <w:szCs w:val="24"/>
        </w:rPr>
      </w:pPr>
    </w:p>
    <w:p w:rsidR="00440692" w:rsidRDefault="00440692" w:rsidP="00122B40">
      <w:pPr>
        <w:tabs>
          <w:tab w:val="clear" w:pos="1440"/>
          <w:tab w:val="clear" w:pos="4320"/>
          <w:tab w:val="clear" w:pos="9072"/>
        </w:tabs>
        <w:snapToGrid/>
        <w:ind w:left="2880" w:right="746"/>
        <w:jc w:val="both"/>
        <w:rPr>
          <w:rFonts w:eastAsia="PMingLiU"/>
          <w:sz w:val="24"/>
          <w:szCs w:val="24"/>
        </w:rPr>
      </w:pPr>
      <w:r>
        <w:rPr>
          <w:rFonts w:eastAsia="PMingLiU"/>
          <w:sz w:val="24"/>
          <w:szCs w:val="24"/>
        </w:rPr>
        <w:t xml:space="preserve">‘When these ghosts of the past stand in the path of justice clanking their medieval chains the </w:t>
      </w:r>
      <w:r>
        <w:rPr>
          <w:rFonts w:eastAsia="PMingLiU"/>
          <w:sz w:val="24"/>
          <w:szCs w:val="24"/>
        </w:rPr>
        <w:lastRenderedPageBreak/>
        <w:t>proper course for the judge is to pass through them undeterred.</w:t>
      </w:r>
      <w:proofErr w:type="gramStart"/>
      <w:r>
        <w:rPr>
          <w:rFonts w:eastAsia="PMingLiU"/>
          <w:sz w:val="24"/>
          <w:szCs w:val="24"/>
        </w:rPr>
        <w:t>’ ”</w:t>
      </w:r>
      <w:proofErr w:type="gramEnd"/>
    </w:p>
    <w:p w:rsidR="00073CB5" w:rsidRDefault="00073CB5" w:rsidP="00122B40">
      <w:pPr>
        <w:tabs>
          <w:tab w:val="clear" w:pos="4320"/>
          <w:tab w:val="clear" w:pos="9072"/>
        </w:tabs>
        <w:snapToGrid/>
        <w:ind w:left="1440" w:right="746"/>
        <w:jc w:val="both"/>
        <w:rPr>
          <w:rFonts w:eastAsia="PMingLiU"/>
          <w:sz w:val="24"/>
          <w:szCs w:val="24"/>
        </w:rPr>
      </w:pPr>
    </w:p>
    <w:p w:rsidR="00A86A9E" w:rsidRPr="00A86A9E" w:rsidRDefault="00440692" w:rsidP="00122B40">
      <w:pPr>
        <w:tabs>
          <w:tab w:val="clear" w:pos="4320"/>
          <w:tab w:val="clear" w:pos="9072"/>
        </w:tabs>
        <w:snapToGrid/>
        <w:ind w:left="1440" w:right="746"/>
        <w:jc w:val="both"/>
        <w:rPr>
          <w:rFonts w:eastAsia="PMingLiU"/>
          <w:sz w:val="24"/>
          <w:szCs w:val="24"/>
        </w:rPr>
      </w:pPr>
      <w:r>
        <w:rPr>
          <w:rFonts w:eastAsia="PMingLiU"/>
          <w:sz w:val="24"/>
          <w:szCs w:val="24"/>
        </w:rPr>
        <w:t xml:space="preserve">I make reference again to the abstracts quoted by Johnson, J.A. from the judgment of Lord Denning in </w:t>
      </w:r>
      <w:proofErr w:type="spellStart"/>
      <w:r w:rsidRPr="00420BB7">
        <w:rPr>
          <w:rFonts w:eastAsia="PMingLiU"/>
          <w:sz w:val="24"/>
          <w:szCs w:val="24"/>
        </w:rPr>
        <w:t>Letang</w:t>
      </w:r>
      <w:proofErr w:type="spellEnd"/>
      <w:r w:rsidRPr="00420BB7">
        <w:rPr>
          <w:rFonts w:eastAsia="PMingLiU"/>
          <w:sz w:val="24"/>
          <w:szCs w:val="24"/>
        </w:rPr>
        <w:t xml:space="preserve"> v. Cooper</w:t>
      </w:r>
      <w:r>
        <w:rPr>
          <w:rFonts w:eastAsia="PMingLiU"/>
          <w:sz w:val="24"/>
          <w:szCs w:val="24"/>
        </w:rPr>
        <w:t xml:space="preserve"> at p. 240, and the judgment of </w:t>
      </w:r>
      <w:proofErr w:type="spellStart"/>
      <w:r>
        <w:rPr>
          <w:rFonts w:eastAsia="PMingLiU"/>
          <w:sz w:val="24"/>
          <w:szCs w:val="24"/>
        </w:rPr>
        <w:t>Diplock</w:t>
      </w:r>
      <w:proofErr w:type="spellEnd"/>
      <w:r>
        <w:rPr>
          <w:rFonts w:eastAsia="PMingLiU"/>
          <w:sz w:val="24"/>
          <w:szCs w:val="24"/>
        </w:rPr>
        <w:t xml:space="preserve">, L.J. in </w:t>
      </w:r>
      <w:r w:rsidRPr="00420BB7">
        <w:rPr>
          <w:rFonts w:eastAsia="PMingLiU"/>
          <w:sz w:val="24"/>
          <w:szCs w:val="24"/>
        </w:rPr>
        <w:t>Fowler v. Lanning</w:t>
      </w:r>
      <w:r>
        <w:rPr>
          <w:rFonts w:eastAsia="PMingLiU"/>
          <w:sz w:val="24"/>
          <w:szCs w:val="24"/>
        </w:rPr>
        <w:t xml:space="preserve"> [1959] 1 Q.B. 426.  “</w:t>
      </w:r>
      <w:r w:rsidRPr="002D4151">
        <w:rPr>
          <w:rFonts w:eastAsia="PMingLiU"/>
          <w:i/>
          <w:sz w:val="24"/>
          <w:szCs w:val="24"/>
        </w:rPr>
        <w:t>The factual situation” which gave the plaintiff a cause of action was the negligence of the defendant which caused the plaintiff to suffer damage.  The single cause of action cannot be split to be made the subject of several causes of action.</w:t>
      </w:r>
      <w:proofErr w:type="gramStart"/>
      <w:r w:rsidR="00222877">
        <w:rPr>
          <w:rFonts w:eastAsia="PMingLiU"/>
          <w:sz w:val="24"/>
          <w:szCs w:val="24"/>
        </w:rPr>
        <w:t>”</w:t>
      </w:r>
      <w:r w:rsidR="00122B40">
        <w:rPr>
          <w:rFonts w:eastAsia="PMingLiU"/>
          <w:sz w:val="24"/>
          <w:szCs w:val="24"/>
        </w:rPr>
        <w:t xml:space="preserve"> </w:t>
      </w:r>
      <w:r w:rsidR="00A86A9E" w:rsidRPr="00A86A9E">
        <w:rPr>
          <w:rFonts w:eastAsia="PMingLiU"/>
          <w:sz w:val="24"/>
          <w:szCs w:val="24"/>
        </w:rPr>
        <w:t>”</w:t>
      </w:r>
      <w:proofErr w:type="gramEnd"/>
      <w:r w:rsidR="002D4151">
        <w:rPr>
          <w:rFonts w:eastAsia="PMingLiU"/>
          <w:sz w:val="24"/>
          <w:szCs w:val="24"/>
        </w:rPr>
        <w:t xml:space="preserve"> [emphasis added]</w:t>
      </w:r>
    </w:p>
    <w:p w:rsidR="00A86A9E" w:rsidRPr="00810679" w:rsidRDefault="00A86A9E" w:rsidP="00810679">
      <w:pPr>
        <w:tabs>
          <w:tab w:val="clear" w:pos="4320"/>
          <w:tab w:val="clear" w:pos="9072"/>
        </w:tabs>
        <w:snapToGrid/>
        <w:spacing w:line="360" w:lineRule="auto"/>
        <w:jc w:val="both"/>
        <w:rPr>
          <w:rFonts w:eastAsia="PMingLiU"/>
          <w:szCs w:val="28"/>
        </w:rPr>
      </w:pPr>
    </w:p>
    <w:p w:rsidR="00A76947" w:rsidRPr="00BA4598" w:rsidRDefault="00A76947" w:rsidP="00F30D49">
      <w:pPr>
        <w:pStyle w:val="ListParagraph"/>
        <w:numPr>
          <w:ilvl w:val="0"/>
          <w:numId w:val="17"/>
        </w:numPr>
        <w:spacing w:line="360" w:lineRule="auto"/>
        <w:ind w:left="0" w:firstLine="0"/>
        <w:jc w:val="both"/>
        <w:rPr>
          <w:rFonts w:eastAsia="PMingLiU"/>
          <w:szCs w:val="28"/>
        </w:rPr>
      </w:pPr>
      <w:r w:rsidRPr="00BA4598">
        <w:rPr>
          <w:rFonts w:eastAsia="PMingLiU"/>
          <w:szCs w:val="28"/>
        </w:rPr>
        <w:t xml:space="preserve">Despite the fact that we are not bound by the Canadian authority, I am of the view that </w:t>
      </w:r>
      <w:proofErr w:type="spellStart"/>
      <w:r w:rsidRPr="00BA4598">
        <w:rPr>
          <w:rFonts w:eastAsia="PMingLiU"/>
          <w:i/>
          <w:szCs w:val="28"/>
        </w:rPr>
        <w:t>Cahoon</w:t>
      </w:r>
      <w:proofErr w:type="spellEnd"/>
      <w:r w:rsidRPr="00BA4598">
        <w:rPr>
          <w:rFonts w:eastAsia="PMingLiU"/>
          <w:i/>
          <w:szCs w:val="28"/>
        </w:rPr>
        <w:t xml:space="preserve"> v Franks</w:t>
      </w:r>
      <w:r w:rsidRPr="00BA4598">
        <w:rPr>
          <w:rFonts w:eastAsia="PMingLiU"/>
          <w:szCs w:val="28"/>
        </w:rPr>
        <w:t xml:space="preserve"> has provi</w:t>
      </w:r>
      <w:r w:rsidR="00420BB7">
        <w:rPr>
          <w:rFonts w:eastAsia="PMingLiU"/>
          <w:szCs w:val="28"/>
        </w:rPr>
        <w:t>ded some very powerful reasoning</w:t>
      </w:r>
      <w:r w:rsidRPr="00BA4598">
        <w:rPr>
          <w:rFonts w:eastAsia="PMingLiU"/>
          <w:szCs w:val="28"/>
        </w:rPr>
        <w:t xml:space="preserve"> why the antiquated rule</w:t>
      </w:r>
      <w:r w:rsidR="00B71F6A">
        <w:rPr>
          <w:rFonts w:eastAsia="PMingLiU"/>
          <w:szCs w:val="28"/>
        </w:rPr>
        <w:t>s</w:t>
      </w:r>
      <w:r w:rsidRPr="00BA4598">
        <w:rPr>
          <w:rFonts w:eastAsia="PMingLiU"/>
          <w:szCs w:val="28"/>
        </w:rPr>
        <w:t xml:space="preserve"> in </w:t>
      </w:r>
      <w:proofErr w:type="spellStart"/>
      <w:r w:rsidRPr="00BA4598">
        <w:rPr>
          <w:rFonts w:eastAsia="PMingLiU"/>
          <w:i/>
          <w:szCs w:val="28"/>
        </w:rPr>
        <w:t>Brunsden</w:t>
      </w:r>
      <w:proofErr w:type="spellEnd"/>
      <w:r w:rsidRPr="00BA4598">
        <w:rPr>
          <w:rFonts w:eastAsia="PMingLiU"/>
          <w:szCs w:val="28"/>
        </w:rPr>
        <w:t xml:space="preserve"> should not be followed in modern tort of negligence </w:t>
      </w:r>
      <w:r w:rsidR="00CC1A1C">
        <w:rPr>
          <w:rFonts w:eastAsia="PMingLiU"/>
          <w:szCs w:val="28"/>
        </w:rPr>
        <w:t>involving both a personal injuries</w:t>
      </w:r>
      <w:r w:rsidRPr="00BA4598">
        <w:rPr>
          <w:rFonts w:eastAsia="PMingLiU"/>
          <w:szCs w:val="28"/>
        </w:rPr>
        <w:t xml:space="preserve"> and property damage claim in a motor traffic case.</w:t>
      </w:r>
    </w:p>
    <w:p w:rsidR="00A76947" w:rsidRPr="00BA4598" w:rsidRDefault="00A76947" w:rsidP="00F30D49">
      <w:pPr>
        <w:tabs>
          <w:tab w:val="clear" w:pos="4320"/>
          <w:tab w:val="clear" w:pos="9072"/>
        </w:tabs>
        <w:snapToGrid/>
        <w:spacing w:line="360" w:lineRule="auto"/>
        <w:jc w:val="both"/>
        <w:rPr>
          <w:rFonts w:eastAsia="PMingLiU"/>
          <w:szCs w:val="28"/>
        </w:rPr>
      </w:pPr>
    </w:p>
    <w:p w:rsidR="00A76947" w:rsidRPr="00810679" w:rsidRDefault="00A76947" w:rsidP="00F30D49">
      <w:pPr>
        <w:spacing w:line="360" w:lineRule="auto"/>
        <w:rPr>
          <w:rFonts w:eastAsia="PMingLiU"/>
          <w:i/>
          <w:szCs w:val="28"/>
        </w:rPr>
      </w:pPr>
      <w:r w:rsidRPr="00810679">
        <w:rPr>
          <w:rFonts w:eastAsia="PMingLiU"/>
          <w:i/>
          <w:szCs w:val="28"/>
        </w:rPr>
        <w:t>Reasons behind Smith v Sabre Insurance Co</w:t>
      </w:r>
    </w:p>
    <w:p w:rsidR="00A76947" w:rsidRPr="00810679" w:rsidRDefault="00A76947" w:rsidP="00F30D49">
      <w:pPr>
        <w:spacing w:line="360" w:lineRule="auto"/>
        <w:rPr>
          <w:rFonts w:eastAsia="PMingLiU"/>
          <w:szCs w:val="28"/>
        </w:rPr>
      </w:pPr>
    </w:p>
    <w:p w:rsidR="00A76947" w:rsidRPr="00420BB7" w:rsidRDefault="00A76947" w:rsidP="00F30D49">
      <w:pPr>
        <w:pStyle w:val="ListParagraph"/>
        <w:numPr>
          <w:ilvl w:val="0"/>
          <w:numId w:val="17"/>
        </w:numPr>
        <w:spacing w:line="360" w:lineRule="auto"/>
        <w:ind w:left="0" w:firstLine="0"/>
        <w:jc w:val="both"/>
        <w:rPr>
          <w:rFonts w:eastAsia="PMingLiU"/>
          <w:i/>
          <w:szCs w:val="28"/>
        </w:rPr>
      </w:pPr>
      <w:r w:rsidRPr="00F30D49">
        <w:rPr>
          <w:rFonts w:eastAsia="PMingLiU"/>
          <w:szCs w:val="28"/>
        </w:rPr>
        <w:t xml:space="preserve">Equally, in Scotland, </w:t>
      </w:r>
      <w:proofErr w:type="spellStart"/>
      <w:r w:rsidRPr="00F30D49">
        <w:rPr>
          <w:rFonts w:eastAsia="PMingLiU"/>
          <w:i/>
          <w:szCs w:val="28"/>
        </w:rPr>
        <w:t>Brunsden</w:t>
      </w:r>
      <w:proofErr w:type="spellEnd"/>
      <w:r w:rsidRPr="00F30D49">
        <w:rPr>
          <w:rFonts w:eastAsia="PMingLiU"/>
          <w:szCs w:val="28"/>
        </w:rPr>
        <w:t xml:space="preserve"> was not followed</w:t>
      </w:r>
      <w:r w:rsidR="00420BB7">
        <w:rPr>
          <w:rFonts w:eastAsia="PMingLiU"/>
          <w:szCs w:val="28"/>
        </w:rPr>
        <w:t xml:space="preserve"> in </w:t>
      </w:r>
      <w:r w:rsidR="00420BB7" w:rsidRPr="00420BB7">
        <w:rPr>
          <w:rFonts w:eastAsia="PMingLiU"/>
          <w:i/>
          <w:szCs w:val="28"/>
        </w:rPr>
        <w:t>Smith v Sabre Insurance Co</w:t>
      </w:r>
      <w:r w:rsidRPr="00420BB7">
        <w:rPr>
          <w:rFonts w:eastAsia="PMingLiU"/>
          <w:i/>
          <w:szCs w:val="28"/>
        </w:rPr>
        <w:t>.</w:t>
      </w:r>
    </w:p>
    <w:p w:rsidR="00A76947" w:rsidRPr="00F30D49" w:rsidRDefault="00A76947" w:rsidP="00810679">
      <w:pPr>
        <w:tabs>
          <w:tab w:val="clear" w:pos="4320"/>
          <w:tab w:val="clear" w:pos="9072"/>
        </w:tabs>
        <w:snapToGrid/>
        <w:spacing w:line="360" w:lineRule="auto"/>
        <w:jc w:val="both"/>
        <w:rPr>
          <w:rFonts w:eastAsia="PMingLiU"/>
          <w:szCs w:val="28"/>
        </w:rPr>
      </w:pPr>
    </w:p>
    <w:p w:rsidR="00A76947" w:rsidRPr="00F30D49" w:rsidRDefault="00B71F6A" w:rsidP="00F30D49">
      <w:pPr>
        <w:pStyle w:val="ListParagraph"/>
        <w:numPr>
          <w:ilvl w:val="0"/>
          <w:numId w:val="17"/>
        </w:numPr>
        <w:spacing w:line="360" w:lineRule="auto"/>
        <w:ind w:left="0" w:firstLine="0"/>
        <w:jc w:val="both"/>
        <w:rPr>
          <w:rFonts w:eastAsia="PMingLiU"/>
          <w:szCs w:val="28"/>
        </w:rPr>
      </w:pPr>
      <w:r>
        <w:rPr>
          <w:rFonts w:eastAsia="PMingLiU"/>
          <w:szCs w:val="28"/>
        </w:rPr>
        <w:t>It i</w:t>
      </w:r>
      <w:r w:rsidR="00A76947" w:rsidRPr="00F30D49">
        <w:rPr>
          <w:rFonts w:eastAsia="PMingLiU"/>
          <w:szCs w:val="28"/>
        </w:rPr>
        <w:t xml:space="preserve">s a case involved a similar situation as in our case where the </w:t>
      </w:r>
      <w:proofErr w:type="spellStart"/>
      <w:r w:rsidR="003445DD">
        <w:rPr>
          <w:rFonts w:eastAsia="PMingLiU"/>
          <w:szCs w:val="28"/>
        </w:rPr>
        <w:t>reclaimer</w:t>
      </w:r>
      <w:proofErr w:type="spellEnd"/>
      <w:r w:rsidR="003445DD">
        <w:rPr>
          <w:rFonts w:eastAsia="PMingLiU"/>
          <w:szCs w:val="28"/>
        </w:rPr>
        <w:t xml:space="preserve"> </w:t>
      </w:r>
      <w:r w:rsidR="00A76947" w:rsidRPr="00F30D49">
        <w:rPr>
          <w:rFonts w:eastAsia="PMingLiU"/>
          <w:szCs w:val="28"/>
        </w:rPr>
        <w:t xml:space="preserve">(the </w:t>
      </w:r>
      <w:r w:rsidR="003445DD">
        <w:rPr>
          <w:rFonts w:eastAsia="PMingLiU"/>
          <w:szCs w:val="28"/>
        </w:rPr>
        <w:t>plaintiff</w:t>
      </w:r>
      <w:r w:rsidR="00A76947" w:rsidRPr="00F30D49">
        <w:rPr>
          <w:rFonts w:eastAsia="PMingLiU"/>
          <w:szCs w:val="28"/>
        </w:rPr>
        <w:t xml:space="preserve">) was suing the respondents (the insurers) in respect of his personal injury as well as damage to his vehicle arising out of a collision between his vehicle and that driven by the </w:t>
      </w:r>
      <w:r w:rsidR="00CC1A1C">
        <w:rPr>
          <w:rFonts w:eastAsia="PMingLiU"/>
          <w:szCs w:val="28"/>
        </w:rPr>
        <w:t xml:space="preserve">respondents’ driver.  This </w:t>
      </w:r>
      <w:r w:rsidR="00A76947" w:rsidRPr="00F30D49">
        <w:rPr>
          <w:rFonts w:eastAsia="PMingLiU"/>
          <w:szCs w:val="28"/>
        </w:rPr>
        <w:t>decision</w:t>
      </w:r>
      <w:r w:rsidR="00CC1A1C">
        <w:rPr>
          <w:rFonts w:eastAsia="PMingLiU"/>
          <w:szCs w:val="28"/>
        </w:rPr>
        <w:t xml:space="preserve"> handed down in 2013 by</w:t>
      </w:r>
      <w:r w:rsidR="00A76947" w:rsidRPr="00F30D49">
        <w:rPr>
          <w:rFonts w:eastAsia="PMingLiU"/>
          <w:szCs w:val="28"/>
        </w:rPr>
        <w:t xml:space="preserve"> the Session Court in Scotland has also discussed the case of </w:t>
      </w:r>
      <w:proofErr w:type="spellStart"/>
      <w:r w:rsidR="00A76947" w:rsidRPr="00F30D49">
        <w:rPr>
          <w:rFonts w:eastAsia="PMingLiU"/>
          <w:i/>
          <w:szCs w:val="28"/>
        </w:rPr>
        <w:t>Brunsden</w:t>
      </w:r>
      <w:proofErr w:type="spellEnd"/>
      <w:r w:rsidR="00A76947" w:rsidRPr="00F30D49">
        <w:rPr>
          <w:rFonts w:eastAsia="PMingLiU"/>
          <w:szCs w:val="28"/>
        </w:rPr>
        <w:t xml:space="preserve"> extensively.</w:t>
      </w:r>
    </w:p>
    <w:p w:rsidR="00A76947" w:rsidRPr="00F30D49" w:rsidRDefault="00A76947" w:rsidP="00F30D49">
      <w:pPr>
        <w:pStyle w:val="ListParagraph"/>
        <w:spacing w:line="360" w:lineRule="auto"/>
        <w:ind w:left="0"/>
        <w:jc w:val="both"/>
        <w:rPr>
          <w:rFonts w:eastAsia="PMingLiU"/>
          <w:szCs w:val="28"/>
        </w:rPr>
      </w:pPr>
    </w:p>
    <w:p w:rsidR="00A76947" w:rsidRPr="00F30D49" w:rsidRDefault="00A76947" w:rsidP="00F30D49">
      <w:pPr>
        <w:pStyle w:val="ListParagraph"/>
        <w:numPr>
          <w:ilvl w:val="0"/>
          <w:numId w:val="17"/>
        </w:numPr>
        <w:spacing w:line="360" w:lineRule="auto"/>
        <w:ind w:left="0" w:firstLine="0"/>
        <w:jc w:val="both"/>
        <w:rPr>
          <w:rFonts w:eastAsia="PMingLiU"/>
          <w:szCs w:val="28"/>
        </w:rPr>
      </w:pPr>
      <w:r w:rsidRPr="00F30D49">
        <w:rPr>
          <w:rFonts w:eastAsia="PMingLiU"/>
          <w:szCs w:val="28"/>
        </w:rPr>
        <w:t xml:space="preserve">The </w:t>
      </w:r>
      <w:proofErr w:type="spellStart"/>
      <w:r w:rsidRPr="00F30D49">
        <w:rPr>
          <w:rFonts w:eastAsia="PMingLiU"/>
          <w:szCs w:val="28"/>
        </w:rPr>
        <w:t>reclaimer’s</w:t>
      </w:r>
      <w:proofErr w:type="spellEnd"/>
      <w:r w:rsidRPr="00F30D49">
        <w:rPr>
          <w:rFonts w:eastAsia="PMingLiU"/>
          <w:szCs w:val="28"/>
        </w:rPr>
        <w:t xml:space="preserve"> argument was that in the absence of an unambiguous statement to the contrary in the Scottish authorities, the court </w:t>
      </w:r>
      <w:r w:rsidRPr="00F30D49">
        <w:rPr>
          <w:rFonts w:eastAsia="PMingLiU"/>
          <w:szCs w:val="28"/>
        </w:rPr>
        <w:lastRenderedPageBreak/>
        <w:t xml:space="preserve">in Scotland should follow the decision of the majority in the English Court of Appeal in </w:t>
      </w:r>
      <w:proofErr w:type="spellStart"/>
      <w:r w:rsidRPr="00F30D49">
        <w:rPr>
          <w:rFonts w:eastAsia="PMingLiU"/>
          <w:i/>
          <w:szCs w:val="28"/>
        </w:rPr>
        <w:t>Brunsden</w:t>
      </w:r>
      <w:proofErr w:type="spellEnd"/>
      <w:r w:rsidR="00F30D49">
        <w:rPr>
          <w:rFonts w:eastAsia="PMingLiU"/>
          <w:szCs w:val="28"/>
        </w:rPr>
        <w:t xml:space="preserve">. </w:t>
      </w:r>
    </w:p>
    <w:p w:rsidR="00A76947" w:rsidRPr="00F30D49" w:rsidRDefault="00A76947" w:rsidP="00F30D49">
      <w:pPr>
        <w:pStyle w:val="ListParagraph"/>
        <w:spacing w:line="360" w:lineRule="auto"/>
        <w:ind w:left="0"/>
        <w:jc w:val="both"/>
        <w:rPr>
          <w:rFonts w:eastAsia="PMingLiU"/>
          <w:szCs w:val="28"/>
        </w:rPr>
      </w:pPr>
    </w:p>
    <w:p w:rsidR="00A76947" w:rsidRDefault="00A76947" w:rsidP="00F30D49">
      <w:pPr>
        <w:pStyle w:val="ListParagraph"/>
        <w:numPr>
          <w:ilvl w:val="0"/>
          <w:numId w:val="17"/>
        </w:numPr>
        <w:spacing w:line="360" w:lineRule="auto"/>
        <w:ind w:left="0" w:firstLine="0"/>
        <w:jc w:val="both"/>
        <w:rPr>
          <w:rFonts w:eastAsia="PMingLiU"/>
          <w:szCs w:val="28"/>
        </w:rPr>
      </w:pPr>
      <w:r w:rsidRPr="00F30D49">
        <w:rPr>
          <w:rFonts w:eastAsia="PMingLiU"/>
          <w:szCs w:val="28"/>
        </w:rPr>
        <w:t xml:space="preserve">Lord </w:t>
      </w:r>
      <w:proofErr w:type="spellStart"/>
      <w:r w:rsidRPr="00F30D49">
        <w:rPr>
          <w:rFonts w:eastAsia="PMingLiU"/>
          <w:szCs w:val="28"/>
        </w:rPr>
        <w:t>Bannatyne</w:t>
      </w:r>
      <w:proofErr w:type="spellEnd"/>
      <w:r w:rsidRPr="00F30D49">
        <w:rPr>
          <w:rFonts w:eastAsia="PMingLiU"/>
          <w:szCs w:val="28"/>
        </w:rPr>
        <w:t xml:space="preserve"> having set out the ar</w:t>
      </w:r>
      <w:r w:rsidR="002D4151">
        <w:rPr>
          <w:rFonts w:eastAsia="PMingLiU"/>
          <w:szCs w:val="28"/>
        </w:rPr>
        <w:t>guments on both sides in §§30–</w:t>
      </w:r>
      <w:r w:rsidRPr="00F30D49">
        <w:rPr>
          <w:rFonts w:eastAsia="PMingLiU"/>
          <w:szCs w:val="28"/>
        </w:rPr>
        <w:t xml:space="preserve">35 of the judgment went on to state the following of why he considered </w:t>
      </w:r>
      <w:proofErr w:type="spellStart"/>
      <w:r w:rsidRPr="00F30D49">
        <w:rPr>
          <w:rFonts w:eastAsia="PMingLiU"/>
          <w:i/>
          <w:szCs w:val="28"/>
        </w:rPr>
        <w:t>Brunsden</w:t>
      </w:r>
      <w:proofErr w:type="spellEnd"/>
      <w:r w:rsidRPr="00F30D49">
        <w:rPr>
          <w:rFonts w:eastAsia="PMingLiU"/>
          <w:szCs w:val="28"/>
        </w:rPr>
        <w:t xml:space="preserve"> should not be followed in </w:t>
      </w:r>
      <w:proofErr w:type="gramStart"/>
      <w:r w:rsidRPr="00F30D49">
        <w:rPr>
          <w:rFonts w:eastAsia="PMingLiU"/>
          <w:szCs w:val="28"/>
        </w:rPr>
        <w:t>Scotland:</w:t>
      </w:r>
      <w:r w:rsidR="00F30D49">
        <w:rPr>
          <w:rFonts w:eastAsia="PMingLiU"/>
          <w:szCs w:val="28"/>
        </w:rPr>
        <w:t>-</w:t>
      </w:r>
      <w:proofErr w:type="gramEnd"/>
    </w:p>
    <w:p w:rsidR="009274F5" w:rsidRDefault="009274F5" w:rsidP="006812BA">
      <w:pPr>
        <w:pStyle w:val="ListParagraph"/>
        <w:spacing w:line="360" w:lineRule="auto"/>
        <w:ind w:left="0"/>
        <w:jc w:val="both"/>
        <w:rPr>
          <w:rFonts w:eastAsia="PMingLiU"/>
          <w:szCs w:val="28"/>
        </w:rPr>
      </w:pPr>
    </w:p>
    <w:p w:rsidR="009274F5" w:rsidRDefault="009274F5" w:rsidP="002A2B91">
      <w:pPr>
        <w:pStyle w:val="ListParagraph"/>
        <w:tabs>
          <w:tab w:val="clear" w:pos="9072"/>
        </w:tabs>
        <w:ind w:left="1440" w:right="746"/>
        <w:jc w:val="both"/>
        <w:rPr>
          <w:rFonts w:eastAsia="PMingLiU"/>
          <w:szCs w:val="28"/>
        </w:rPr>
      </w:pPr>
      <w:r>
        <w:rPr>
          <w:rFonts w:eastAsia="PMingLiU"/>
          <w:szCs w:val="28"/>
        </w:rPr>
        <w:t>“</w:t>
      </w:r>
      <w:proofErr w:type="spellStart"/>
      <w:r w:rsidRPr="00563C5D">
        <w:rPr>
          <w:rFonts w:eastAsia="PMingLiU"/>
          <w:i/>
          <w:sz w:val="24"/>
          <w:szCs w:val="24"/>
        </w:rPr>
        <w:t>Brunsden</w:t>
      </w:r>
      <w:proofErr w:type="spellEnd"/>
      <w:r w:rsidRPr="00563C5D">
        <w:rPr>
          <w:rFonts w:eastAsia="PMingLiU"/>
          <w:i/>
          <w:sz w:val="24"/>
          <w:szCs w:val="24"/>
        </w:rPr>
        <w:t xml:space="preserve"> v Humphrey and Scots law</w:t>
      </w:r>
    </w:p>
    <w:p w:rsidR="006812BA" w:rsidRDefault="006812BA" w:rsidP="002A2B91">
      <w:pPr>
        <w:pStyle w:val="ListParagraph"/>
        <w:tabs>
          <w:tab w:val="clear" w:pos="9072"/>
        </w:tabs>
        <w:ind w:left="1440" w:right="749"/>
        <w:jc w:val="both"/>
        <w:rPr>
          <w:rFonts w:eastAsia="PMingLiU"/>
          <w:sz w:val="24"/>
          <w:szCs w:val="24"/>
        </w:rPr>
      </w:pPr>
    </w:p>
    <w:p w:rsidR="009274F5" w:rsidRDefault="002A2B91" w:rsidP="002A2B91">
      <w:pPr>
        <w:pStyle w:val="ListParagraph"/>
        <w:tabs>
          <w:tab w:val="clear" w:pos="9072"/>
        </w:tabs>
        <w:ind w:left="1440" w:right="749"/>
        <w:jc w:val="both"/>
        <w:rPr>
          <w:rFonts w:eastAsia="PMingLiU"/>
          <w:sz w:val="24"/>
          <w:szCs w:val="24"/>
        </w:rPr>
      </w:pPr>
      <w:r>
        <w:rPr>
          <w:rFonts w:eastAsia="PMingLiU"/>
          <w:sz w:val="24"/>
          <w:szCs w:val="24"/>
        </w:rPr>
        <w:t xml:space="preserve">[37] </w:t>
      </w:r>
      <w:r w:rsidR="009274F5" w:rsidRPr="009274F5">
        <w:rPr>
          <w:rFonts w:eastAsia="PMingLiU"/>
          <w:sz w:val="24"/>
          <w:szCs w:val="24"/>
        </w:rPr>
        <w:t xml:space="preserve">At least for the present, we take </w:t>
      </w:r>
      <w:proofErr w:type="spellStart"/>
      <w:r w:rsidR="009274F5" w:rsidRPr="009274F5">
        <w:rPr>
          <w:rFonts w:eastAsia="PMingLiU"/>
          <w:i/>
          <w:sz w:val="24"/>
          <w:szCs w:val="24"/>
        </w:rPr>
        <w:t>Brunsden</w:t>
      </w:r>
      <w:proofErr w:type="spellEnd"/>
      <w:r w:rsidR="009274F5" w:rsidRPr="009274F5">
        <w:rPr>
          <w:rFonts w:eastAsia="PMingLiU"/>
          <w:i/>
          <w:sz w:val="24"/>
          <w:szCs w:val="24"/>
        </w:rPr>
        <w:t xml:space="preserve"> v Humphrey</w:t>
      </w:r>
      <w:r w:rsidR="009274F5" w:rsidRPr="009274F5">
        <w:rPr>
          <w:rFonts w:eastAsia="PMingLiU"/>
          <w:sz w:val="24"/>
          <w:szCs w:val="24"/>
        </w:rPr>
        <w:t xml:space="preserve"> to be part of the law of England and also Northern Ireland, as providing a qualification of the general rule that the damages to which a claimant is entitled from the defendant in respect of a wrongful act must be recovered once and for all, the rationale being that personal injury and property damage involve the violation of two distinct rights and therefore give rise to separate causes of action (see, </w:t>
      </w:r>
      <w:proofErr w:type="spellStart"/>
      <w:r w:rsidR="009274F5" w:rsidRPr="009274F5">
        <w:rPr>
          <w:rFonts w:eastAsia="PMingLiU"/>
          <w:sz w:val="24"/>
          <w:szCs w:val="24"/>
        </w:rPr>
        <w:t>eg</w:t>
      </w:r>
      <w:proofErr w:type="spellEnd"/>
      <w:r w:rsidR="009274F5" w:rsidRPr="009274F5">
        <w:rPr>
          <w:rFonts w:eastAsia="PMingLiU"/>
          <w:sz w:val="24"/>
          <w:szCs w:val="24"/>
        </w:rPr>
        <w:t xml:space="preserve"> Winfield and </w:t>
      </w:r>
      <w:proofErr w:type="spellStart"/>
      <w:r w:rsidR="009274F5" w:rsidRPr="009274F5">
        <w:rPr>
          <w:rFonts w:eastAsia="PMingLiU"/>
          <w:sz w:val="24"/>
          <w:szCs w:val="24"/>
        </w:rPr>
        <w:t>Jolowicz</w:t>
      </w:r>
      <w:proofErr w:type="spellEnd"/>
      <w:r w:rsidR="009274F5" w:rsidRPr="009274F5">
        <w:rPr>
          <w:rFonts w:eastAsia="PMingLiU"/>
          <w:sz w:val="24"/>
          <w:szCs w:val="24"/>
        </w:rPr>
        <w:t xml:space="preserve">, </w:t>
      </w:r>
      <w:r w:rsidR="009274F5" w:rsidRPr="009274F5">
        <w:rPr>
          <w:rFonts w:eastAsia="PMingLiU"/>
          <w:i/>
          <w:sz w:val="24"/>
          <w:szCs w:val="24"/>
        </w:rPr>
        <w:t>Tort</w:t>
      </w:r>
      <w:r w:rsidR="009274F5" w:rsidRPr="009274F5">
        <w:rPr>
          <w:rFonts w:eastAsia="PMingLiU"/>
          <w:sz w:val="24"/>
          <w:szCs w:val="24"/>
        </w:rPr>
        <w:t xml:space="preserve">, paras 22.2, 22.3; Salmond and </w:t>
      </w:r>
      <w:proofErr w:type="spellStart"/>
      <w:r w:rsidR="009274F5" w:rsidRPr="009274F5">
        <w:rPr>
          <w:rFonts w:eastAsia="PMingLiU"/>
          <w:sz w:val="24"/>
          <w:szCs w:val="24"/>
        </w:rPr>
        <w:t>Heuston</w:t>
      </w:r>
      <w:proofErr w:type="spellEnd"/>
      <w:r w:rsidR="009274F5" w:rsidRPr="009274F5">
        <w:rPr>
          <w:rFonts w:eastAsia="PMingLiU"/>
          <w:sz w:val="24"/>
          <w:szCs w:val="24"/>
        </w:rPr>
        <w:t xml:space="preserve">, </w:t>
      </w:r>
      <w:r w:rsidR="009274F5" w:rsidRPr="009274F5">
        <w:rPr>
          <w:rFonts w:eastAsia="PMingLiU"/>
          <w:i/>
          <w:sz w:val="24"/>
          <w:szCs w:val="24"/>
        </w:rPr>
        <w:t>Law of Torts</w:t>
      </w:r>
      <w:r w:rsidR="009274F5" w:rsidRPr="009274F5">
        <w:rPr>
          <w:rFonts w:eastAsia="PMingLiU"/>
          <w:sz w:val="24"/>
          <w:szCs w:val="24"/>
        </w:rPr>
        <w:t xml:space="preserve">, pp 550, 551), </w:t>
      </w:r>
      <w:proofErr w:type="spellStart"/>
      <w:r w:rsidR="009274F5" w:rsidRPr="009274F5">
        <w:rPr>
          <w:rFonts w:eastAsia="PMingLiU"/>
          <w:sz w:val="24"/>
          <w:szCs w:val="24"/>
        </w:rPr>
        <w:t>Charlesworth</w:t>
      </w:r>
      <w:proofErr w:type="spellEnd"/>
      <w:r w:rsidR="009274F5" w:rsidRPr="009274F5">
        <w:rPr>
          <w:rFonts w:eastAsia="PMingLiU"/>
          <w:sz w:val="24"/>
          <w:szCs w:val="24"/>
        </w:rPr>
        <w:t xml:space="preserve"> and Percy, </w:t>
      </w:r>
      <w:r w:rsidR="009274F5" w:rsidRPr="009274F5">
        <w:rPr>
          <w:rFonts w:eastAsia="PMingLiU"/>
          <w:i/>
          <w:sz w:val="24"/>
          <w:szCs w:val="24"/>
        </w:rPr>
        <w:t>Negligence</w:t>
      </w:r>
      <w:r w:rsidR="009274F5" w:rsidRPr="009274F5">
        <w:rPr>
          <w:rFonts w:eastAsia="PMingLiU"/>
          <w:sz w:val="24"/>
          <w:szCs w:val="24"/>
        </w:rPr>
        <w:t xml:space="preserve">, para 4.27). </w:t>
      </w:r>
      <w:r w:rsidR="00393A37">
        <w:rPr>
          <w:rFonts w:eastAsia="PMingLiU"/>
          <w:sz w:val="24"/>
          <w:szCs w:val="24"/>
        </w:rPr>
        <w:t xml:space="preserve"> </w:t>
      </w:r>
      <w:r w:rsidR="009274F5" w:rsidRPr="009274F5">
        <w:rPr>
          <w:rFonts w:eastAsia="PMingLiU"/>
          <w:sz w:val="24"/>
          <w:szCs w:val="24"/>
        </w:rPr>
        <w:t xml:space="preserve">We do not consider that </w:t>
      </w:r>
      <w:proofErr w:type="spellStart"/>
      <w:r w:rsidR="009274F5" w:rsidRPr="009274F5">
        <w:rPr>
          <w:rFonts w:eastAsia="PMingLiU"/>
          <w:i/>
          <w:sz w:val="24"/>
          <w:szCs w:val="24"/>
        </w:rPr>
        <w:t>Brunsden</w:t>
      </w:r>
      <w:proofErr w:type="spellEnd"/>
      <w:r w:rsidR="009274F5" w:rsidRPr="009274F5">
        <w:rPr>
          <w:rFonts w:eastAsia="PMingLiU"/>
          <w:sz w:val="24"/>
          <w:szCs w:val="24"/>
        </w:rPr>
        <w:t xml:space="preserve"> is or should be part of the law of Scotland.</w:t>
      </w:r>
    </w:p>
    <w:p w:rsidR="00393A37" w:rsidRPr="009274F5" w:rsidRDefault="00393A37" w:rsidP="002A2B91">
      <w:pPr>
        <w:pStyle w:val="ListParagraph"/>
        <w:tabs>
          <w:tab w:val="clear" w:pos="9072"/>
        </w:tabs>
        <w:ind w:left="1440" w:right="749"/>
        <w:jc w:val="both"/>
        <w:rPr>
          <w:rFonts w:eastAsia="PMingLiU"/>
          <w:sz w:val="24"/>
          <w:szCs w:val="24"/>
        </w:rPr>
      </w:pPr>
    </w:p>
    <w:p w:rsidR="009274F5" w:rsidRDefault="00393A37" w:rsidP="002A2B91">
      <w:pPr>
        <w:pStyle w:val="ListParagraph"/>
        <w:tabs>
          <w:tab w:val="clear" w:pos="9072"/>
        </w:tabs>
        <w:ind w:left="1440" w:right="749"/>
        <w:jc w:val="both"/>
        <w:rPr>
          <w:rFonts w:eastAsia="PMingLiU"/>
          <w:sz w:val="24"/>
          <w:szCs w:val="24"/>
        </w:rPr>
      </w:pPr>
      <w:r>
        <w:rPr>
          <w:rFonts w:eastAsia="PMingLiU"/>
          <w:sz w:val="24"/>
          <w:szCs w:val="24"/>
        </w:rPr>
        <w:t>[</w:t>
      </w:r>
      <w:r w:rsidR="009274F5" w:rsidRPr="009274F5">
        <w:rPr>
          <w:rFonts w:eastAsia="PMingLiU"/>
          <w:sz w:val="24"/>
          <w:szCs w:val="24"/>
        </w:rPr>
        <w:t>38</w:t>
      </w:r>
      <w:r>
        <w:rPr>
          <w:rFonts w:eastAsia="PMingLiU"/>
          <w:sz w:val="24"/>
          <w:szCs w:val="24"/>
        </w:rPr>
        <w:t xml:space="preserve">] </w:t>
      </w:r>
      <w:r w:rsidR="009274F5" w:rsidRPr="009274F5">
        <w:rPr>
          <w:rFonts w:eastAsia="PMingLiU"/>
          <w:sz w:val="24"/>
          <w:szCs w:val="24"/>
        </w:rPr>
        <w:t xml:space="preserve">That </w:t>
      </w:r>
      <w:proofErr w:type="spellStart"/>
      <w:r w:rsidR="009274F5" w:rsidRPr="009274F5">
        <w:rPr>
          <w:rFonts w:eastAsia="PMingLiU"/>
          <w:i/>
          <w:sz w:val="24"/>
          <w:szCs w:val="24"/>
        </w:rPr>
        <w:t>Brunsden</w:t>
      </w:r>
      <w:proofErr w:type="spellEnd"/>
      <w:r w:rsidR="009274F5" w:rsidRPr="009274F5">
        <w:rPr>
          <w:rFonts w:eastAsia="PMingLiU"/>
          <w:sz w:val="24"/>
          <w:szCs w:val="24"/>
        </w:rPr>
        <w:t xml:space="preserve"> is not part of the law of Scotland would seem to follow from the fact that no Scottish case was cited to us in which it had been approved let alone followed. </w:t>
      </w:r>
      <w:r>
        <w:rPr>
          <w:rFonts w:eastAsia="PMingLiU"/>
          <w:sz w:val="24"/>
          <w:szCs w:val="24"/>
        </w:rPr>
        <w:t xml:space="preserve"> </w:t>
      </w:r>
      <w:r w:rsidR="009274F5" w:rsidRPr="009274F5">
        <w:rPr>
          <w:rFonts w:eastAsia="PMingLiU"/>
          <w:sz w:val="24"/>
          <w:szCs w:val="24"/>
        </w:rPr>
        <w:t>At least as far as counsel</w:t>
      </w:r>
      <w:r>
        <w:rPr>
          <w:rFonts w:eastAsia="PMingLiU"/>
          <w:sz w:val="24"/>
          <w:szCs w:val="24"/>
        </w:rPr>
        <w:t>’</w:t>
      </w:r>
      <w:r w:rsidR="009274F5" w:rsidRPr="009274F5">
        <w:rPr>
          <w:rFonts w:eastAsia="PMingLiU"/>
          <w:sz w:val="24"/>
          <w:szCs w:val="24"/>
        </w:rPr>
        <w:t xml:space="preserve">s researches have revealed, the only discussion of </w:t>
      </w:r>
      <w:proofErr w:type="spellStart"/>
      <w:r w:rsidR="009274F5" w:rsidRPr="009274F5">
        <w:rPr>
          <w:rFonts w:eastAsia="PMingLiU"/>
          <w:i/>
          <w:sz w:val="24"/>
          <w:szCs w:val="24"/>
        </w:rPr>
        <w:t>Brunsden</w:t>
      </w:r>
      <w:proofErr w:type="spellEnd"/>
      <w:r w:rsidR="009274F5" w:rsidRPr="009274F5">
        <w:rPr>
          <w:rFonts w:eastAsia="PMingLiU"/>
          <w:sz w:val="24"/>
          <w:szCs w:val="24"/>
        </w:rPr>
        <w:t xml:space="preserve"> in Scotland has resulted in it being disapproved by Lord Maxwell as turning on certain distinctions in English law between actions for damages to goods and actions for personal injuries having their origin in certain (obsolete) forms of action and as being contrary to </w:t>
      </w:r>
      <w:r w:rsidR="009274F5" w:rsidRPr="009274F5">
        <w:rPr>
          <w:rFonts w:eastAsia="PMingLiU"/>
          <w:i/>
          <w:sz w:val="24"/>
          <w:szCs w:val="24"/>
        </w:rPr>
        <w:t>Stevenson v Pontifex and Wood</w:t>
      </w:r>
      <w:r w:rsidR="009274F5" w:rsidRPr="009274F5">
        <w:rPr>
          <w:rFonts w:eastAsia="PMingLiU"/>
          <w:sz w:val="24"/>
          <w:szCs w:val="24"/>
        </w:rPr>
        <w:t xml:space="preserve"> (</w:t>
      </w:r>
      <w:r w:rsidR="009274F5" w:rsidRPr="009274F5">
        <w:rPr>
          <w:rFonts w:eastAsia="PMingLiU"/>
          <w:i/>
          <w:sz w:val="24"/>
          <w:szCs w:val="24"/>
        </w:rPr>
        <w:t>Aberdeen Development Co v Mackie, Ramsay and Taylor</w:t>
      </w:r>
      <w:r w:rsidR="009274F5" w:rsidRPr="009274F5">
        <w:rPr>
          <w:rFonts w:eastAsia="PMingLiU"/>
          <w:sz w:val="24"/>
          <w:szCs w:val="24"/>
        </w:rPr>
        <w:t>).</w:t>
      </w:r>
    </w:p>
    <w:p w:rsidR="00393A37" w:rsidRPr="009274F5" w:rsidRDefault="00393A37" w:rsidP="002A2B91">
      <w:pPr>
        <w:pStyle w:val="ListParagraph"/>
        <w:tabs>
          <w:tab w:val="clear" w:pos="9072"/>
        </w:tabs>
        <w:ind w:left="1440" w:right="749"/>
        <w:jc w:val="both"/>
        <w:rPr>
          <w:rFonts w:eastAsia="PMingLiU"/>
          <w:sz w:val="24"/>
          <w:szCs w:val="24"/>
        </w:rPr>
      </w:pPr>
    </w:p>
    <w:p w:rsidR="009274F5" w:rsidRPr="009274F5" w:rsidRDefault="009274F5" w:rsidP="002A2B91">
      <w:pPr>
        <w:pStyle w:val="ListParagraph"/>
        <w:tabs>
          <w:tab w:val="clear" w:pos="9072"/>
        </w:tabs>
        <w:ind w:left="1440" w:right="749"/>
        <w:jc w:val="both"/>
        <w:rPr>
          <w:rFonts w:eastAsia="PMingLiU"/>
          <w:sz w:val="24"/>
          <w:szCs w:val="24"/>
        </w:rPr>
      </w:pPr>
      <w:r w:rsidRPr="009274F5">
        <w:rPr>
          <w:rFonts w:eastAsia="PMingLiU"/>
          <w:sz w:val="24"/>
          <w:szCs w:val="24"/>
        </w:rPr>
        <w:t xml:space="preserve">[39] </w:t>
      </w:r>
      <w:r w:rsidRPr="00342500">
        <w:rPr>
          <w:rFonts w:eastAsia="PMingLiU"/>
          <w:i/>
          <w:sz w:val="24"/>
          <w:szCs w:val="24"/>
        </w:rPr>
        <w:t xml:space="preserve">Were it open to us to follow </w:t>
      </w:r>
      <w:proofErr w:type="spellStart"/>
      <w:r w:rsidRPr="00342500">
        <w:rPr>
          <w:rFonts w:eastAsia="PMingLiU"/>
          <w:i/>
          <w:sz w:val="24"/>
          <w:szCs w:val="24"/>
        </w:rPr>
        <w:t>Brunsden</w:t>
      </w:r>
      <w:proofErr w:type="spellEnd"/>
      <w:r w:rsidRPr="00342500">
        <w:rPr>
          <w:rFonts w:eastAsia="PMingLiU"/>
          <w:i/>
          <w:sz w:val="24"/>
          <w:szCs w:val="24"/>
        </w:rPr>
        <w:t xml:space="preserve"> it appears to us that there are compelling reasons for us not to do so. We would begin by observing that for all that the underlying policy may be identical and that the Latin maxims employed are the same, this is an area of the law where the English approach is rather more complex than ours.</w:t>
      </w:r>
      <w:r w:rsidRPr="009274F5">
        <w:rPr>
          <w:rFonts w:eastAsia="PMingLiU"/>
          <w:sz w:val="24"/>
          <w:szCs w:val="24"/>
        </w:rPr>
        <w:t xml:space="preserve"> A number of different concepts are in play, not all of which are familiar to a Scots lawyer (see, </w:t>
      </w:r>
      <w:proofErr w:type="spellStart"/>
      <w:r w:rsidRPr="009274F5">
        <w:rPr>
          <w:rFonts w:eastAsia="PMingLiU"/>
          <w:sz w:val="24"/>
          <w:szCs w:val="24"/>
        </w:rPr>
        <w:t>eg</w:t>
      </w:r>
      <w:proofErr w:type="spellEnd"/>
      <w:r w:rsidRPr="009274F5">
        <w:rPr>
          <w:rFonts w:eastAsia="PMingLiU"/>
          <w:sz w:val="24"/>
          <w:szCs w:val="24"/>
        </w:rPr>
        <w:t xml:space="preserve"> </w:t>
      </w:r>
      <w:r w:rsidRPr="009274F5">
        <w:rPr>
          <w:rFonts w:eastAsia="PMingLiU"/>
          <w:i/>
          <w:sz w:val="24"/>
          <w:szCs w:val="24"/>
        </w:rPr>
        <w:t xml:space="preserve">Ulster Bank Ltd </w:t>
      </w:r>
      <w:proofErr w:type="gramStart"/>
      <w:r w:rsidRPr="009274F5">
        <w:rPr>
          <w:rFonts w:eastAsia="PMingLiU"/>
          <w:i/>
          <w:sz w:val="24"/>
          <w:szCs w:val="24"/>
        </w:rPr>
        <w:t>v</w:t>
      </w:r>
      <w:proofErr w:type="gramEnd"/>
      <w:r w:rsidRPr="009274F5">
        <w:rPr>
          <w:rFonts w:eastAsia="PMingLiU"/>
          <w:i/>
          <w:sz w:val="24"/>
          <w:szCs w:val="24"/>
        </w:rPr>
        <w:t xml:space="preserve"> Fisher and Fisher</w:t>
      </w:r>
      <w:r w:rsidRPr="009274F5">
        <w:rPr>
          <w:rFonts w:eastAsia="PMingLiU"/>
          <w:sz w:val="24"/>
          <w:szCs w:val="24"/>
        </w:rPr>
        <w:t xml:space="preserve">; Zuckerman, </w:t>
      </w:r>
      <w:r w:rsidRPr="009274F5">
        <w:rPr>
          <w:rFonts w:eastAsia="PMingLiU"/>
          <w:i/>
          <w:sz w:val="24"/>
          <w:szCs w:val="24"/>
        </w:rPr>
        <w:t>Civil Procedure</w:t>
      </w:r>
      <w:r w:rsidRPr="009274F5">
        <w:rPr>
          <w:rFonts w:eastAsia="PMingLiU"/>
          <w:sz w:val="24"/>
          <w:szCs w:val="24"/>
        </w:rPr>
        <w:t xml:space="preserve">, paras 24.48 </w:t>
      </w:r>
      <w:r w:rsidRPr="009274F5">
        <w:rPr>
          <w:rFonts w:eastAsia="PMingLiU"/>
          <w:i/>
          <w:sz w:val="24"/>
          <w:szCs w:val="24"/>
        </w:rPr>
        <w:t xml:space="preserve">et </w:t>
      </w:r>
      <w:proofErr w:type="spellStart"/>
      <w:r w:rsidRPr="009274F5">
        <w:rPr>
          <w:rFonts w:eastAsia="PMingLiU"/>
          <w:i/>
          <w:sz w:val="24"/>
          <w:szCs w:val="24"/>
        </w:rPr>
        <w:t>seq</w:t>
      </w:r>
      <w:proofErr w:type="spellEnd"/>
      <w:r w:rsidRPr="009274F5">
        <w:rPr>
          <w:rFonts w:eastAsia="PMingLiU"/>
          <w:sz w:val="24"/>
          <w:szCs w:val="24"/>
        </w:rPr>
        <w:t xml:space="preserve">). Looking more particularly at </w:t>
      </w:r>
      <w:proofErr w:type="spellStart"/>
      <w:r w:rsidRPr="009274F5">
        <w:rPr>
          <w:rFonts w:eastAsia="PMingLiU"/>
          <w:i/>
          <w:sz w:val="24"/>
          <w:szCs w:val="24"/>
        </w:rPr>
        <w:t>Brunsden</w:t>
      </w:r>
      <w:proofErr w:type="spellEnd"/>
      <w:r w:rsidRPr="009274F5">
        <w:rPr>
          <w:rFonts w:eastAsia="PMingLiU"/>
          <w:sz w:val="24"/>
          <w:szCs w:val="24"/>
        </w:rPr>
        <w:t xml:space="preserve">, there is at least a suspicion, shared by Lord Maxwell in </w:t>
      </w:r>
      <w:r w:rsidRPr="009274F5">
        <w:rPr>
          <w:rFonts w:eastAsia="PMingLiU"/>
          <w:i/>
          <w:sz w:val="24"/>
          <w:szCs w:val="24"/>
        </w:rPr>
        <w:t>Aberdeen Development Co v Mackie, Ramsay and Taylor</w:t>
      </w:r>
      <w:r w:rsidRPr="009274F5">
        <w:rPr>
          <w:rFonts w:eastAsia="PMingLiU"/>
          <w:sz w:val="24"/>
          <w:szCs w:val="24"/>
        </w:rPr>
        <w:t xml:space="preserve">, that for all he claimed to be proceeding </w:t>
      </w:r>
      <w:r w:rsidR="00943BED">
        <w:rPr>
          <w:rFonts w:eastAsia="PMingLiU"/>
          <w:sz w:val="24"/>
          <w:szCs w:val="24"/>
        </w:rPr>
        <w:t>‘</w:t>
      </w:r>
      <w:r w:rsidRPr="009274F5">
        <w:rPr>
          <w:rFonts w:eastAsia="PMingLiU"/>
          <w:sz w:val="24"/>
          <w:szCs w:val="24"/>
        </w:rPr>
        <w:t>not upon any technical</w:t>
      </w:r>
      <w:r w:rsidR="00943BED">
        <w:rPr>
          <w:rFonts w:eastAsia="PMingLiU"/>
          <w:sz w:val="24"/>
          <w:szCs w:val="24"/>
        </w:rPr>
        <w:t xml:space="preserve"> </w:t>
      </w:r>
      <w:r w:rsidRPr="009274F5">
        <w:rPr>
          <w:rFonts w:eastAsia="PMingLiU"/>
          <w:sz w:val="24"/>
          <w:szCs w:val="24"/>
        </w:rPr>
        <w:t>consideration of the identity of forms of actions, but upon matter of substance</w:t>
      </w:r>
      <w:r w:rsidR="00943BED">
        <w:rPr>
          <w:rFonts w:eastAsia="PMingLiU"/>
          <w:sz w:val="24"/>
          <w:szCs w:val="24"/>
        </w:rPr>
        <w:t>’</w:t>
      </w:r>
      <w:r w:rsidRPr="009274F5">
        <w:rPr>
          <w:rFonts w:eastAsia="PMingLiU"/>
          <w:sz w:val="24"/>
          <w:szCs w:val="24"/>
        </w:rPr>
        <w:t xml:space="preserve"> </w:t>
      </w:r>
      <w:r w:rsidRPr="009274F5">
        <w:rPr>
          <w:rFonts w:eastAsia="PMingLiU"/>
          <w:sz w:val="24"/>
          <w:szCs w:val="24"/>
        </w:rPr>
        <w:lastRenderedPageBreak/>
        <w:t xml:space="preserve">the distinction as between two separate causes of action (bodily injury, on the one hand, damage to goods, on the other) which Bowen LJ felt able to make depended upon a mindset shaped by procedures which even in 1884 were obsolete. </w:t>
      </w:r>
      <w:r w:rsidRPr="00CC1A1C">
        <w:rPr>
          <w:rFonts w:eastAsia="PMingLiU"/>
          <w:i/>
          <w:sz w:val="24"/>
          <w:szCs w:val="24"/>
        </w:rPr>
        <w:t xml:space="preserve">That Lord Coleridge in a trenchant dissent considered it </w:t>
      </w:r>
      <w:r w:rsidR="00943BED" w:rsidRPr="00CC1A1C">
        <w:rPr>
          <w:rFonts w:eastAsia="PMingLiU"/>
          <w:i/>
          <w:sz w:val="24"/>
          <w:szCs w:val="24"/>
        </w:rPr>
        <w:t>‘</w:t>
      </w:r>
      <w:r w:rsidRPr="00CC1A1C">
        <w:rPr>
          <w:rFonts w:eastAsia="PMingLiU"/>
          <w:i/>
          <w:sz w:val="24"/>
          <w:szCs w:val="24"/>
        </w:rPr>
        <w:t>a subtlety not warranted by law</w:t>
      </w:r>
      <w:r w:rsidR="00943BED" w:rsidRPr="00CC1A1C">
        <w:rPr>
          <w:rFonts w:eastAsia="PMingLiU"/>
          <w:i/>
          <w:sz w:val="24"/>
          <w:szCs w:val="24"/>
        </w:rPr>
        <w:t>’</w:t>
      </w:r>
      <w:r w:rsidRPr="00CC1A1C">
        <w:rPr>
          <w:rFonts w:eastAsia="PMingLiU"/>
          <w:i/>
          <w:sz w:val="24"/>
          <w:szCs w:val="24"/>
        </w:rPr>
        <w:t xml:space="preserve"> not to allow a man to bring one action for damage to his arm and another for damage to his leg and yet to permit an action for damage to the coat-sleeve that contained the arm and the trousers that contained the leg in addition to an action for the bodily injuries, indicates that the view adopted by the majority in </w:t>
      </w:r>
      <w:proofErr w:type="spellStart"/>
      <w:r w:rsidRPr="00CC1A1C">
        <w:rPr>
          <w:rFonts w:eastAsia="PMingLiU"/>
          <w:i/>
          <w:sz w:val="24"/>
          <w:szCs w:val="24"/>
        </w:rPr>
        <w:t>Brunsden</w:t>
      </w:r>
      <w:proofErr w:type="spellEnd"/>
      <w:r w:rsidRPr="00CC1A1C">
        <w:rPr>
          <w:rFonts w:eastAsia="PMingLiU"/>
          <w:i/>
          <w:sz w:val="24"/>
          <w:szCs w:val="24"/>
        </w:rPr>
        <w:t xml:space="preserve"> was not an inevitable one.</w:t>
      </w:r>
      <w:r w:rsidRPr="009274F5">
        <w:rPr>
          <w:rFonts w:eastAsia="PMingLiU"/>
          <w:sz w:val="24"/>
          <w:szCs w:val="24"/>
        </w:rPr>
        <w:t xml:space="preserve"> That conclusion is underlined when we find Griffiths LJ in </w:t>
      </w:r>
      <w:r w:rsidRPr="009274F5">
        <w:rPr>
          <w:rFonts w:eastAsia="PMingLiU"/>
          <w:i/>
          <w:sz w:val="24"/>
          <w:szCs w:val="24"/>
        </w:rPr>
        <w:t>Buckland v Palmer</w:t>
      </w:r>
      <w:r w:rsidRPr="009274F5">
        <w:rPr>
          <w:rFonts w:eastAsia="PMingLiU"/>
          <w:sz w:val="24"/>
          <w:szCs w:val="24"/>
        </w:rPr>
        <w:t xml:space="preserve"> expressing his difficulty in following the reasoning of the majority. In modern English legal usage,</w:t>
      </w:r>
      <w:r w:rsidR="00116AEF">
        <w:rPr>
          <w:rFonts w:eastAsia="PMingLiU"/>
          <w:sz w:val="24"/>
          <w:szCs w:val="24"/>
        </w:rPr>
        <w:t>’</w:t>
      </w:r>
      <w:r w:rsidRPr="009274F5">
        <w:rPr>
          <w:rFonts w:eastAsia="PMingLiU"/>
          <w:sz w:val="24"/>
          <w:szCs w:val="24"/>
        </w:rPr>
        <w:t xml:space="preserve"> [a] cause of action is simply a factual situation the existence of which entitles one person to obtain from the court a remedy against another person' (</w:t>
      </w:r>
      <w:proofErr w:type="spellStart"/>
      <w:r w:rsidRPr="009274F5">
        <w:rPr>
          <w:rFonts w:eastAsia="PMingLiU"/>
          <w:i/>
          <w:sz w:val="24"/>
          <w:szCs w:val="24"/>
        </w:rPr>
        <w:t>Letang</w:t>
      </w:r>
      <w:proofErr w:type="spellEnd"/>
      <w:r w:rsidRPr="009274F5">
        <w:rPr>
          <w:rFonts w:eastAsia="PMingLiU"/>
          <w:i/>
          <w:sz w:val="24"/>
          <w:szCs w:val="24"/>
        </w:rPr>
        <w:t xml:space="preserve"> v Cooper</w:t>
      </w:r>
      <w:r w:rsidRPr="009274F5">
        <w:rPr>
          <w:rFonts w:eastAsia="PMingLiU"/>
          <w:sz w:val="24"/>
          <w:szCs w:val="24"/>
        </w:rPr>
        <w:t xml:space="preserve">, </w:t>
      </w:r>
      <w:proofErr w:type="spellStart"/>
      <w:r w:rsidRPr="009274F5">
        <w:rPr>
          <w:rFonts w:eastAsia="PMingLiU"/>
          <w:sz w:val="24"/>
          <w:szCs w:val="24"/>
        </w:rPr>
        <w:t>Diplock</w:t>
      </w:r>
      <w:proofErr w:type="spellEnd"/>
      <w:r w:rsidRPr="009274F5">
        <w:rPr>
          <w:rFonts w:eastAsia="PMingLiU"/>
          <w:sz w:val="24"/>
          <w:szCs w:val="24"/>
        </w:rPr>
        <w:t xml:space="preserve"> LJ, p 243 (a judgment in which </w:t>
      </w:r>
      <w:proofErr w:type="spellStart"/>
      <w:r w:rsidRPr="009274F5">
        <w:rPr>
          <w:rFonts w:eastAsia="PMingLiU"/>
          <w:sz w:val="24"/>
          <w:szCs w:val="24"/>
        </w:rPr>
        <w:t>Diplock</w:t>
      </w:r>
      <w:proofErr w:type="spellEnd"/>
      <w:r w:rsidRPr="009274F5">
        <w:rPr>
          <w:rFonts w:eastAsia="PMingLiU"/>
          <w:sz w:val="24"/>
          <w:szCs w:val="24"/>
        </w:rPr>
        <w:t xml:space="preserve"> LJ warned against the pre-Judicature Act (36 &amp; 37 </w:t>
      </w:r>
      <w:proofErr w:type="spellStart"/>
      <w:r w:rsidRPr="009274F5">
        <w:rPr>
          <w:rFonts w:eastAsia="PMingLiU"/>
          <w:sz w:val="24"/>
          <w:szCs w:val="24"/>
        </w:rPr>
        <w:t>Vict</w:t>
      </w:r>
      <w:proofErr w:type="spellEnd"/>
      <w:r w:rsidRPr="009274F5">
        <w:rPr>
          <w:rFonts w:eastAsia="PMingLiU"/>
          <w:sz w:val="24"/>
          <w:szCs w:val="24"/>
        </w:rPr>
        <w:t xml:space="preserve"> cap 66) forms of action </w:t>
      </w:r>
      <w:r w:rsidR="00116AEF">
        <w:rPr>
          <w:rFonts w:eastAsia="PMingLiU"/>
          <w:sz w:val="24"/>
          <w:szCs w:val="24"/>
        </w:rPr>
        <w:t>‘</w:t>
      </w:r>
      <w:r w:rsidRPr="009274F5">
        <w:rPr>
          <w:rFonts w:eastAsia="PMingLiU"/>
          <w:sz w:val="24"/>
          <w:szCs w:val="24"/>
        </w:rPr>
        <w:t>[ruling] us from their graves</w:t>
      </w:r>
      <w:r w:rsidR="00116AEF">
        <w:rPr>
          <w:rFonts w:eastAsia="PMingLiU"/>
          <w:sz w:val="24"/>
          <w:szCs w:val="24"/>
        </w:rPr>
        <w:t>’</w:t>
      </w:r>
      <w:r w:rsidRPr="009274F5">
        <w:rPr>
          <w:rFonts w:eastAsia="PMingLiU"/>
          <w:sz w:val="24"/>
          <w:szCs w:val="24"/>
        </w:rPr>
        <w:t>)). McGregor (</w:t>
      </w:r>
      <w:r w:rsidRPr="009274F5">
        <w:rPr>
          <w:rFonts w:eastAsia="PMingLiU"/>
          <w:i/>
          <w:sz w:val="24"/>
          <w:szCs w:val="24"/>
        </w:rPr>
        <w:t>Damages</w:t>
      </w:r>
      <w:r w:rsidRPr="009274F5">
        <w:rPr>
          <w:rFonts w:eastAsia="PMingLiU"/>
          <w:sz w:val="24"/>
          <w:szCs w:val="24"/>
        </w:rPr>
        <w:t xml:space="preserve">, para 9.006) is clearly of the opinion that in a situation where one party has suffered damage as a result of the negligent act of another the preferable view is that one cause of action and only one cause of action arises, irrespective of whether two separate interests are injured. We do not </w:t>
      </w:r>
      <w:proofErr w:type="spellStart"/>
      <w:r w:rsidRPr="009274F5">
        <w:rPr>
          <w:rFonts w:eastAsia="PMingLiU"/>
          <w:sz w:val="24"/>
          <w:szCs w:val="24"/>
        </w:rPr>
        <w:t>recognise</w:t>
      </w:r>
      <w:proofErr w:type="spellEnd"/>
      <w:r w:rsidRPr="009274F5">
        <w:rPr>
          <w:rFonts w:eastAsia="PMingLiU"/>
          <w:sz w:val="24"/>
          <w:szCs w:val="24"/>
        </w:rPr>
        <w:t xml:space="preserve"> </w:t>
      </w:r>
      <w:proofErr w:type="spellStart"/>
      <w:r w:rsidR="00116AEF">
        <w:rPr>
          <w:rFonts w:eastAsia="PMingLiU"/>
          <w:sz w:val="24"/>
          <w:szCs w:val="24"/>
        </w:rPr>
        <w:t>‘</w:t>
      </w:r>
      <w:r w:rsidRPr="009274F5">
        <w:rPr>
          <w:rFonts w:eastAsia="PMingLiU"/>
          <w:sz w:val="24"/>
          <w:szCs w:val="24"/>
        </w:rPr>
        <w:t>cause</w:t>
      </w:r>
      <w:proofErr w:type="spellEnd"/>
      <w:r w:rsidRPr="009274F5">
        <w:rPr>
          <w:rFonts w:eastAsia="PMingLiU"/>
          <w:sz w:val="24"/>
          <w:szCs w:val="24"/>
        </w:rPr>
        <w:t xml:space="preserve"> of action</w:t>
      </w:r>
      <w:r w:rsidR="00116AEF">
        <w:rPr>
          <w:rFonts w:eastAsia="PMingLiU"/>
          <w:sz w:val="24"/>
          <w:szCs w:val="24"/>
        </w:rPr>
        <w:t>’</w:t>
      </w:r>
      <w:r w:rsidRPr="009274F5">
        <w:rPr>
          <w:rFonts w:eastAsia="PMingLiU"/>
          <w:sz w:val="24"/>
          <w:szCs w:val="24"/>
        </w:rPr>
        <w:t xml:space="preserve"> as a distinct term of art in Scots law. The more usually encountered equivalent is </w:t>
      </w:r>
      <w:r w:rsidR="00116AEF">
        <w:rPr>
          <w:rFonts w:eastAsia="PMingLiU"/>
          <w:sz w:val="24"/>
          <w:szCs w:val="24"/>
        </w:rPr>
        <w:t>‘</w:t>
      </w:r>
      <w:r w:rsidRPr="009274F5">
        <w:rPr>
          <w:rFonts w:eastAsia="PMingLiU"/>
          <w:sz w:val="24"/>
          <w:szCs w:val="24"/>
        </w:rPr>
        <w:t>ground of action</w:t>
      </w:r>
      <w:r w:rsidR="00116AEF">
        <w:rPr>
          <w:rFonts w:eastAsia="PMingLiU"/>
          <w:sz w:val="24"/>
          <w:szCs w:val="24"/>
        </w:rPr>
        <w:t>’</w:t>
      </w:r>
      <w:r w:rsidRPr="009274F5">
        <w:rPr>
          <w:rFonts w:eastAsia="PMingLiU"/>
          <w:sz w:val="24"/>
          <w:szCs w:val="24"/>
        </w:rPr>
        <w:t xml:space="preserve"> although that expression perhaps has no very precise meaning. Translating </w:t>
      </w:r>
      <w:proofErr w:type="spellStart"/>
      <w:r w:rsidR="00116AEF">
        <w:rPr>
          <w:rFonts w:eastAsia="PMingLiU"/>
          <w:sz w:val="24"/>
          <w:szCs w:val="24"/>
        </w:rPr>
        <w:t>‘</w:t>
      </w:r>
      <w:r w:rsidRPr="009274F5">
        <w:rPr>
          <w:rFonts w:eastAsia="PMingLiU"/>
          <w:sz w:val="24"/>
          <w:szCs w:val="24"/>
        </w:rPr>
        <w:t>cause</w:t>
      </w:r>
      <w:proofErr w:type="spellEnd"/>
      <w:r w:rsidRPr="009274F5">
        <w:rPr>
          <w:rFonts w:eastAsia="PMingLiU"/>
          <w:sz w:val="24"/>
          <w:szCs w:val="24"/>
        </w:rPr>
        <w:t xml:space="preserve"> of action</w:t>
      </w:r>
      <w:r w:rsidR="00116AEF">
        <w:rPr>
          <w:rFonts w:eastAsia="PMingLiU"/>
          <w:sz w:val="24"/>
          <w:szCs w:val="24"/>
        </w:rPr>
        <w:t>’</w:t>
      </w:r>
      <w:r w:rsidRPr="009274F5">
        <w:rPr>
          <w:rFonts w:eastAsia="PMingLiU"/>
          <w:sz w:val="24"/>
          <w:szCs w:val="24"/>
        </w:rPr>
        <w:t xml:space="preserve"> then as </w:t>
      </w:r>
      <w:r w:rsidR="00116AEF">
        <w:rPr>
          <w:rFonts w:eastAsia="PMingLiU"/>
          <w:sz w:val="24"/>
          <w:szCs w:val="24"/>
        </w:rPr>
        <w:t>‘</w:t>
      </w:r>
      <w:r w:rsidRPr="009274F5">
        <w:rPr>
          <w:rFonts w:eastAsia="PMingLiU"/>
          <w:sz w:val="24"/>
          <w:szCs w:val="24"/>
        </w:rPr>
        <w:t>ground of action</w:t>
      </w:r>
      <w:r w:rsidR="00116AEF">
        <w:rPr>
          <w:rFonts w:eastAsia="PMingLiU"/>
          <w:sz w:val="24"/>
          <w:szCs w:val="24"/>
        </w:rPr>
        <w:t>’</w:t>
      </w:r>
      <w:r w:rsidRPr="009274F5">
        <w:rPr>
          <w:rFonts w:eastAsia="PMingLiU"/>
          <w:sz w:val="24"/>
          <w:szCs w:val="24"/>
        </w:rPr>
        <w:t xml:space="preserve"> we would see a rule that one act of negligence causing damage gives rise to only one ground of action as being at least consistent with the idea that in Scots law </w:t>
      </w:r>
      <w:proofErr w:type="spellStart"/>
      <w:r w:rsidRPr="009274F5">
        <w:rPr>
          <w:rFonts w:eastAsia="PMingLiU"/>
          <w:sz w:val="24"/>
          <w:szCs w:val="24"/>
        </w:rPr>
        <w:t>delictual</w:t>
      </w:r>
      <w:proofErr w:type="spellEnd"/>
      <w:r w:rsidRPr="009274F5">
        <w:rPr>
          <w:rFonts w:eastAsia="PMingLiU"/>
          <w:sz w:val="24"/>
          <w:szCs w:val="24"/>
        </w:rPr>
        <w:t xml:space="preserve"> liability can be subsumed under the single general principle, </w:t>
      </w:r>
      <w:r w:rsidRPr="009274F5">
        <w:rPr>
          <w:rFonts w:eastAsia="PMingLiU"/>
          <w:i/>
          <w:sz w:val="24"/>
          <w:szCs w:val="24"/>
        </w:rPr>
        <w:t>damnum injuria datum</w:t>
      </w:r>
      <w:r w:rsidRPr="009274F5">
        <w:rPr>
          <w:rFonts w:eastAsia="PMingLiU"/>
          <w:sz w:val="24"/>
          <w:szCs w:val="24"/>
        </w:rPr>
        <w:t xml:space="preserve">, as opposed to an analysis in terms of a number of individual torts (as is suggested by the reference by Bowen LJ in his judgment to trespass to the person and trespass to goods) (see, </w:t>
      </w:r>
      <w:proofErr w:type="spellStart"/>
      <w:r w:rsidRPr="009274F5">
        <w:rPr>
          <w:rFonts w:eastAsia="PMingLiU"/>
          <w:sz w:val="24"/>
          <w:szCs w:val="24"/>
        </w:rPr>
        <w:t>eg</w:t>
      </w:r>
      <w:proofErr w:type="spellEnd"/>
      <w:r w:rsidRPr="009274F5">
        <w:rPr>
          <w:rFonts w:eastAsia="PMingLiU"/>
          <w:sz w:val="24"/>
          <w:szCs w:val="24"/>
        </w:rPr>
        <w:t xml:space="preserve"> Reid and Zimmermann, </w:t>
      </w:r>
      <w:r w:rsidRPr="009274F5">
        <w:rPr>
          <w:rFonts w:eastAsia="PMingLiU"/>
          <w:i/>
          <w:sz w:val="24"/>
          <w:szCs w:val="24"/>
        </w:rPr>
        <w:t>A History of Private Law in Scotland</w:t>
      </w:r>
      <w:r w:rsidRPr="009274F5">
        <w:rPr>
          <w:rFonts w:eastAsia="PMingLiU"/>
          <w:sz w:val="24"/>
          <w:szCs w:val="24"/>
        </w:rPr>
        <w:t xml:space="preserve">, </w:t>
      </w:r>
      <w:proofErr w:type="spellStart"/>
      <w:r w:rsidRPr="009274F5">
        <w:rPr>
          <w:rFonts w:eastAsia="PMingLiU"/>
          <w:sz w:val="24"/>
          <w:szCs w:val="24"/>
        </w:rPr>
        <w:t>vol</w:t>
      </w:r>
      <w:proofErr w:type="spellEnd"/>
      <w:r w:rsidRPr="009274F5">
        <w:rPr>
          <w:rFonts w:eastAsia="PMingLiU"/>
          <w:sz w:val="24"/>
          <w:szCs w:val="24"/>
        </w:rPr>
        <w:t xml:space="preserve"> </w:t>
      </w:r>
      <w:r w:rsidR="00116AEF">
        <w:rPr>
          <w:rFonts w:eastAsia="PMingLiU"/>
          <w:sz w:val="24"/>
          <w:szCs w:val="24"/>
        </w:rPr>
        <w:t>II</w:t>
      </w:r>
      <w:r w:rsidRPr="009274F5">
        <w:rPr>
          <w:rFonts w:eastAsia="PMingLiU"/>
          <w:sz w:val="24"/>
          <w:szCs w:val="24"/>
        </w:rPr>
        <w:t>, pp 479, 517</w:t>
      </w:r>
      <w:r w:rsidR="00116AEF">
        <w:rPr>
          <w:rFonts w:eastAsia="PMingLiU"/>
          <w:sz w:val="24"/>
          <w:szCs w:val="24"/>
        </w:rPr>
        <w:t>–</w:t>
      </w:r>
      <w:r w:rsidRPr="009274F5">
        <w:rPr>
          <w:rFonts w:eastAsia="PMingLiU"/>
          <w:sz w:val="24"/>
          <w:szCs w:val="24"/>
        </w:rPr>
        <w:t xml:space="preserve">523). Moreover, it avoids the difficulty of a rule that allows a separate cause of action or ground of action for each distinct interest or right that has been injured, of determining what exactly is meant by a distinct interest or right. The present case only concerns injury to the person and injury to one item of tangible moveable property and the discussion was understandably restricted to the interest in bodily integrity on the one hand and the interest in property on the other. That is the distinction made in </w:t>
      </w:r>
      <w:proofErr w:type="spellStart"/>
      <w:r w:rsidRPr="009274F5">
        <w:rPr>
          <w:rFonts w:eastAsia="PMingLiU"/>
          <w:i/>
          <w:sz w:val="24"/>
          <w:szCs w:val="24"/>
        </w:rPr>
        <w:t>Brunsden</w:t>
      </w:r>
      <w:proofErr w:type="spellEnd"/>
      <w:r w:rsidRPr="009274F5">
        <w:rPr>
          <w:rFonts w:eastAsia="PMingLiU"/>
          <w:sz w:val="24"/>
          <w:szCs w:val="24"/>
        </w:rPr>
        <w:t xml:space="preserve"> and advocated by senior counsel for the </w:t>
      </w:r>
      <w:proofErr w:type="spellStart"/>
      <w:r w:rsidRPr="009274F5">
        <w:rPr>
          <w:rFonts w:eastAsia="PMingLiU"/>
          <w:sz w:val="24"/>
          <w:szCs w:val="24"/>
        </w:rPr>
        <w:t>reclaimer</w:t>
      </w:r>
      <w:proofErr w:type="spellEnd"/>
      <w:r w:rsidRPr="009274F5">
        <w:rPr>
          <w:rFonts w:eastAsia="PMingLiU"/>
          <w:sz w:val="24"/>
          <w:szCs w:val="24"/>
        </w:rPr>
        <w:t xml:space="preserve">. Senior counsel did not suggest that in the event that damage was sustained to a number of different goods or to a variety of other proprietorial interests that there was a separate ground of action in respect of each damaged article or each adversely affected right, although it was not entirely clear why </w:t>
      </w:r>
      <w:r w:rsidRPr="009274F5">
        <w:rPr>
          <w:rFonts w:eastAsia="PMingLiU"/>
          <w:sz w:val="24"/>
          <w:szCs w:val="24"/>
        </w:rPr>
        <w:lastRenderedPageBreak/>
        <w:t xml:space="preserve">not if, as he argued, damage to separate interests gave rise to separate rights of action. However, be that as it may, while no doubt most interests can be </w:t>
      </w:r>
      <w:proofErr w:type="spellStart"/>
      <w:r w:rsidRPr="009274F5">
        <w:rPr>
          <w:rFonts w:eastAsia="PMingLiU"/>
          <w:sz w:val="24"/>
          <w:szCs w:val="24"/>
        </w:rPr>
        <w:t>categorised</w:t>
      </w:r>
      <w:proofErr w:type="spellEnd"/>
      <w:r w:rsidRPr="009274F5">
        <w:rPr>
          <w:rFonts w:eastAsia="PMingLiU"/>
          <w:sz w:val="24"/>
          <w:szCs w:val="24"/>
        </w:rPr>
        <w:t xml:space="preserve"> either by reference to the right to bodily integrity or the right to property, it does not appear to us that all interests </w:t>
      </w:r>
      <w:r w:rsidRPr="009274F5">
        <w:rPr>
          <w:rFonts w:eastAsia="PMingLiU"/>
          <w:noProof/>
          <w:sz w:val="24"/>
          <w:szCs w:val="24"/>
        </w:rPr>
        <w:drawing>
          <wp:inline distT="0" distB="0" distL="0" distR="0" wp14:anchorId="6E8FC1A9" wp14:editId="1C055EB1">
            <wp:extent cx="22860" cy="32003"/>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7927" name="Picture 7927"/>
                    <pic:cNvPicPr/>
                  </pic:nvPicPr>
                  <pic:blipFill>
                    <a:blip r:embed="rId12"/>
                    <a:stretch>
                      <a:fillRect/>
                    </a:stretch>
                  </pic:blipFill>
                  <pic:spPr>
                    <a:xfrm>
                      <a:off x="0" y="0"/>
                      <a:ext cx="22860" cy="32003"/>
                    </a:xfrm>
                    <a:prstGeom prst="rect">
                      <a:avLst/>
                    </a:prstGeom>
                  </pic:spPr>
                </pic:pic>
              </a:graphicData>
            </a:graphic>
          </wp:inline>
        </w:drawing>
      </w:r>
      <w:r w:rsidRPr="009274F5">
        <w:rPr>
          <w:rFonts w:eastAsia="PMingLiU"/>
          <w:sz w:val="24"/>
          <w:szCs w:val="24"/>
        </w:rPr>
        <w:t xml:space="preserve">which might be damaged by a </w:t>
      </w:r>
      <w:proofErr w:type="spellStart"/>
      <w:r w:rsidRPr="009274F5">
        <w:rPr>
          <w:rFonts w:eastAsia="PMingLiU"/>
          <w:sz w:val="24"/>
          <w:szCs w:val="24"/>
        </w:rPr>
        <w:t>delictual</w:t>
      </w:r>
      <w:proofErr w:type="spellEnd"/>
      <w:r w:rsidRPr="009274F5">
        <w:rPr>
          <w:rFonts w:eastAsia="PMingLiU"/>
          <w:sz w:val="24"/>
          <w:szCs w:val="24"/>
        </w:rPr>
        <w:t xml:space="preserve"> act necessarily fall into one or the other ca </w:t>
      </w:r>
      <w:proofErr w:type="spellStart"/>
      <w:r w:rsidRPr="009274F5">
        <w:rPr>
          <w:rFonts w:eastAsia="PMingLiU"/>
          <w:sz w:val="24"/>
          <w:szCs w:val="24"/>
        </w:rPr>
        <w:t>tegory</w:t>
      </w:r>
      <w:proofErr w:type="spellEnd"/>
      <w:r w:rsidRPr="009274F5">
        <w:rPr>
          <w:rFonts w:eastAsia="PMingLiU"/>
          <w:sz w:val="24"/>
          <w:szCs w:val="24"/>
        </w:rPr>
        <w:t>. Stair (</w:t>
      </w:r>
      <w:proofErr w:type="spellStart"/>
      <w:r w:rsidRPr="009274F5">
        <w:rPr>
          <w:rFonts w:eastAsia="PMingLiU"/>
          <w:i/>
          <w:sz w:val="24"/>
          <w:szCs w:val="24"/>
        </w:rPr>
        <w:t>Inst</w:t>
      </w:r>
      <w:proofErr w:type="spellEnd"/>
      <w:r w:rsidRPr="009274F5">
        <w:rPr>
          <w:rFonts w:eastAsia="PMingLiU"/>
          <w:sz w:val="24"/>
          <w:szCs w:val="24"/>
        </w:rPr>
        <w:t xml:space="preserve"> I, ix, 4) identifies four categories of interests which might suffer damage: life, members and health; liberty; fame, reputation and </w:t>
      </w:r>
      <w:proofErr w:type="spellStart"/>
      <w:r w:rsidRPr="009274F5">
        <w:rPr>
          <w:rFonts w:eastAsia="PMingLiU"/>
          <w:sz w:val="24"/>
          <w:szCs w:val="24"/>
        </w:rPr>
        <w:t>honour</w:t>
      </w:r>
      <w:proofErr w:type="spellEnd"/>
      <w:r w:rsidRPr="009274F5">
        <w:rPr>
          <w:rFonts w:eastAsia="PMingLiU"/>
          <w:sz w:val="24"/>
          <w:szCs w:val="24"/>
        </w:rPr>
        <w:t>; and goods and possessions. A developing law of personality rights, including rights of confidentiality and privacy, might see Stair</w:t>
      </w:r>
      <w:r w:rsidR="00CF2C49">
        <w:rPr>
          <w:rFonts w:eastAsia="PMingLiU"/>
          <w:sz w:val="24"/>
          <w:szCs w:val="24"/>
        </w:rPr>
        <w:t>’</w:t>
      </w:r>
      <w:r w:rsidRPr="009274F5">
        <w:rPr>
          <w:rFonts w:eastAsia="PMingLiU"/>
          <w:sz w:val="24"/>
          <w:szCs w:val="24"/>
        </w:rPr>
        <w:t xml:space="preserve">s list being extended (see </w:t>
      </w:r>
      <w:proofErr w:type="spellStart"/>
      <w:r w:rsidRPr="009274F5">
        <w:rPr>
          <w:rFonts w:eastAsia="PMingLiU"/>
          <w:sz w:val="24"/>
          <w:szCs w:val="24"/>
        </w:rPr>
        <w:t>Whitty</w:t>
      </w:r>
      <w:proofErr w:type="spellEnd"/>
      <w:r w:rsidRPr="009274F5">
        <w:rPr>
          <w:rFonts w:eastAsia="PMingLiU"/>
          <w:sz w:val="24"/>
          <w:szCs w:val="24"/>
        </w:rPr>
        <w:t xml:space="preserve"> and Zimmermann, </w:t>
      </w:r>
      <w:r w:rsidRPr="009274F5">
        <w:rPr>
          <w:rFonts w:eastAsia="PMingLiU"/>
          <w:i/>
          <w:sz w:val="24"/>
          <w:szCs w:val="24"/>
        </w:rPr>
        <w:t>Rights of Personality in Scots Law</w:t>
      </w:r>
      <w:r w:rsidRPr="009274F5">
        <w:rPr>
          <w:rFonts w:eastAsia="PMingLiU"/>
          <w:sz w:val="24"/>
          <w:szCs w:val="24"/>
        </w:rPr>
        <w:t xml:space="preserve">; Reid, </w:t>
      </w:r>
      <w:r w:rsidRPr="009274F5">
        <w:rPr>
          <w:rFonts w:eastAsia="PMingLiU"/>
          <w:i/>
          <w:sz w:val="24"/>
          <w:szCs w:val="24"/>
        </w:rPr>
        <w:t>Personality, Confidentiality and Privacy in Scots Law</w:t>
      </w:r>
      <w:r w:rsidRPr="009274F5">
        <w:rPr>
          <w:rFonts w:eastAsia="PMingLiU"/>
          <w:sz w:val="24"/>
          <w:szCs w:val="24"/>
        </w:rPr>
        <w:t xml:space="preserve">). If, as would be suggested by </w:t>
      </w:r>
      <w:proofErr w:type="spellStart"/>
      <w:r w:rsidRPr="009274F5">
        <w:rPr>
          <w:rFonts w:eastAsia="PMingLiU"/>
          <w:i/>
          <w:sz w:val="24"/>
          <w:szCs w:val="24"/>
        </w:rPr>
        <w:t>Brunsden</w:t>
      </w:r>
      <w:proofErr w:type="spellEnd"/>
      <w:r w:rsidRPr="009274F5">
        <w:rPr>
          <w:rFonts w:eastAsia="PMingLiU"/>
          <w:sz w:val="24"/>
          <w:szCs w:val="24"/>
        </w:rPr>
        <w:t>, a separate action</w:t>
      </w:r>
      <w:r w:rsidR="004E34C0">
        <w:rPr>
          <w:rFonts w:eastAsia="PMingLiU"/>
          <w:sz w:val="24"/>
          <w:szCs w:val="24"/>
        </w:rPr>
        <w:t xml:space="preserve"> </w:t>
      </w:r>
      <w:r w:rsidRPr="009274F5">
        <w:rPr>
          <w:rFonts w:eastAsia="PMingLiU"/>
          <w:sz w:val="24"/>
          <w:szCs w:val="24"/>
        </w:rPr>
        <w:t xml:space="preserve">may be brought in respect of each sort of interest which has been damaged, it is not inconceivable that one </w:t>
      </w:r>
      <w:proofErr w:type="spellStart"/>
      <w:r w:rsidRPr="009274F5">
        <w:rPr>
          <w:rFonts w:eastAsia="PMingLiU"/>
          <w:sz w:val="24"/>
          <w:szCs w:val="24"/>
        </w:rPr>
        <w:t>delictual</w:t>
      </w:r>
      <w:proofErr w:type="spellEnd"/>
      <w:r w:rsidRPr="009274F5">
        <w:rPr>
          <w:rFonts w:eastAsia="PMingLiU"/>
          <w:sz w:val="24"/>
          <w:szCs w:val="24"/>
        </w:rPr>
        <w:t xml:space="preserve"> act might give rise to a number of actions, but just how many might be difficult to determine. A one action rule offers simplicity and certainty. Following </w:t>
      </w:r>
      <w:proofErr w:type="spellStart"/>
      <w:r w:rsidRPr="009274F5">
        <w:rPr>
          <w:rFonts w:eastAsia="PMingLiU"/>
          <w:i/>
          <w:sz w:val="24"/>
          <w:szCs w:val="24"/>
        </w:rPr>
        <w:t>Brunsden</w:t>
      </w:r>
      <w:proofErr w:type="spellEnd"/>
      <w:r w:rsidRPr="009274F5">
        <w:rPr>
          <w:rFonts w:eastAsia="PMingLiU"/>
          <w:sz w:val="24"/>
          <w:szCs w:val="24"/>
        </w:rPr>
        <w:t xml:space="preserve"> does not.</w:t>
      </w:r>
      <w:r>
        <w:rPr>
          <w:rFonts w:eastAsia="PMingLiU"/>
          <w:sz w:val="24"/>
          <w:szCs w:val="24"/>
        </w:rPr>
        <w:t>”</w:t>
      </w:r>
      <w:r w:rsidR="00870C32">
        <w:rPr>
          <w:rFonts w:eastAsia="PMingLiU"/>
          <w:sz w:val="24"/>
          <w:szCs w:val="24"/>
        </w:rPr>
        <w:t xml:space="preserve"> [emphasis added]</w:t>
      </w:r>
    </w:p>
    <w:p w:rsidR="00A76947" w:rsidRPr="00F30D49" w:rsidRDefault="00A76947" w:rsidP="009274F5">
      <w:pPr>
        <w:pStyle w:val="ListParagraph"/>
        <w:spacing w:line="360" w:lineRule="auto"/>
        <w:ind w:left="0"/>
        <w:jc w:val="both"/>
        <w:rPr>
          <w:rFonts w:eastAsia="PMingLiU"/>
          <w:szCs w:val="28"/>
        </w:rPr>
      </w:pPr>
    </w:p>
    <w:p w:rsidR="00A76947" w:rsidRPr="00F30D49" w:rsidRDefault="00A76947" w:rsidP="006812BA">
      <w:pPr>
        <w:pStyle w:val="ListParagraph"/>
        <w:numPr>
          <w:ilvl w:val="0"/>
          <w:numId w:val="17"/>
        </w:numPr>
        <w:spacing w:line="360" w:lineRule="auto"/>
        <w:ind w:left="0" w:firstLine="0"/>
        <w:jc w:val="both"/>
        <w:rPr>
          <w:rFonts w:eastAsia="PMingLiU"/>
          <w:szCs w:val="28"/>
        </w:rPr>
      </w:pPr>
      <w:r w:rsidRPr="00F30D49">
        <w:rPr>
          <w:rFonts w:eastAsia="PMingLiU"/>
          <w:szCs w:val="28"/>
        </w:rPr>
        <w:t xml:space="preserve">I consider the above case also provides some </w:t>
      </w:r>
      <w:r w:rsidR="00B71F6A">
        <w:rPr>
          <w:rFonts w:eastAsia="PMingLiU"/>
          <w:szCs w:val="28"/>
        </w:rPr>
        <w:t>plausible</w:t>
      </w:r>
      <w:r w:rsidRPr="00F30D49">
        <w:rPr>
          <w:rFonts w:eastAsia="PMingLiU"/>
          <w:szCs w:val="28"/>
        </w:rPr>
        <w:t xml:space="preserve"> grounds to argue that the rule</w:t>
      </w:r>
      <w:r w:rsidR="00CC1A1C">
        <w:rPr>
          <w:rFonts w:eastAsia="PMingLiU"/>
          <w:szCs w:val="28"/>
        </w:rPr>
        <w:t>s</w:t>
      </w:r>
      <w:r w:rsidRPr="00F30D49">
        <w:rPr>
          <w:rFonts w:eastAsia="PMingLiU"/>
          <w:szCs w:val="28"/>
        </w:rPr>
        <w:t xml:space="preserve"> in </w:t>
      </w:r>
      <w:proofErr w:type="spellStart"/>
      <w:r w:rsidRPr="00F30D49">
        <w:rPr>
          <w:rFonts w:eastAsia="PMingLiU"/>
          <w:i/>
          <w:szCs w:val="28"/>
        </w:rPr>
        <w:t>Brunsden</w:t>
      </w:r>
      <w:proofErr w:type="spellEnd"/>
      <w:r w:rsidRPr="00F30D49">
        <w:rPr>
          <w:rFonts w:eastAsia="PMingLiU"/>
          <w:szCs w:val="28"/>
        </w:rPr>
        <w:t xml:space="preserve"> may be outdated and </w:t>
      </w:r>
      <w:r w:rsidR="003445DD">
        <w:rPr>
          <w:rFonts w:eastAsia="PMingLiU"/>
          <w:szCs w:val="28"/>
        </w:rPr>
        <w:t xml:space="preserve">therefore </w:t>
      </w:r>
      <w:r w:rsidRPr="00F30D49">
        <w:rPr>
          <w:rFonts w:eastAsia="PMingLiU"/>
          <w:szCs w:val="28"/>
        </w:rPr>
        <w:t>should not be followed and applied in Hong Kong.</w:t>
      </w:r>
    </w:p>
    <w:p w:rsidR="00A76947" w:rsidRPr="00F30D49" w:rsidRDefault="00A76947" w:rsidP="00810679">
      <w:pPr>
        <w:tabs>
          <w:tab w:val="clear" w:pos="4320"/>
          <w:tab w:val="clear" w:pos="9072"/>
        </w:tabs>
        <w:snapToGrid/>
        <w:spacing w:line="360" w:lineRule="auto"/>
        <w:jc w:val="both"/>
        <w:rPr>
          <w:rFonts w:eastAsia="PMingLiU"/>
          <w:szCs w:val="28"/>
        </w:rPr>
      </w:pPr>
    </w:p>
    <w:p w:rsidR="00A76947" w:rsidRPr="00F30D49" w:rsidRDefault="00A76947" w:rsidP="00810679">
      <w:pPr>
        <w:tabs>
          <w:tab w:val="clear" w:pos="4320"/>
          <w:tab w:val="clear" w:pos="9072"/>
        </w:tabs>
        <w:snapToGrid/>
        <w:spacing w:line="360" w:lineRule="auto"/>
        <w:jc w:val="both"/>
        <w:rPr>
          <w:rFonts w:eastAsia="PMingLiU"/>
          <w:i/>
          <w:szCs w:val="28"/>
        </w:rPr>
      </w:pPr>
      <w:proofErr w:type="spellStart"/>
      <w:r w:rsidRPr="00F30D49">
        <w:rPr>
          <w:rFonts w:eastAsia="PMingLiU"/>
          <w:i/>
          <w:szCs w:val="28"/>
        </w:rPr>
        <w:t>Brunsden</w:t>
      </w:r>
      <w:proofErr w:type="spellEnd"/>
      <w:r w:rsidRPr="00F30D49">
        <w:rPr>
          <w:rFonts w:eastAsia="PMingLiU"/>
          <w:i/>
          <w:szCs w:val="28"/>
        </w:rPr>
        <w:t xml:space="preserve"> doubted by the English Court of Appeal</w:t>
      </w:r>
    </w:p>
    <w:p w:rsidR="00A76947" w:rsidRPr="00F30D49" w:rsidRDefault="00A76947" w:rsidP="00810679">
      <w:pPr>
        <w:tabs>
          <w:tab w:val="clear" w:pos="4320"/>
          <w:tab w:val="clear" w:pos="9072"/>
        </w:tabs>
        <w:snapToGrid/>
        <w:spacing w:line="360" w:lineRule="auto"/>
        <w:jc w:val="both"/>
        <w:rPr>
          <w:rFonts w:eastAsia="PMingLiU"/>
          <w:szCs w:val="28"/>
        </w:rPr>
      </w:pPr>
    </w:p>
    <w:p w:rsidR="00A76947" w:rsidRPr="00F30D49" w:rsidRDefault="00A76947" w:rsidP="00B56901">
      <w:pPr>
        <w:pStyle w:val="ListParagraph"/>
        <w:numPr>
          <w:ilvl w:val="0"/>
          <w:numId w:val="17"/>
        </w:numPr>
        <w:spacing w:line="360" w:lineRule="auto"/>
        <w:ind w:left="0" w:firstLine="0"/>
        <w:jc w:val="both"/>
        <w:rPr>
          <w:rFonts w:eastAsia="PMingLiU"/>
          <w:szCs w:val="28"/>
        </w:rPr>
      </w:pPr>
      <w:r w:rsidRPr="00F30D49">
        <w:rPr>
          <w:rFonts w:eastAsia="PMingLiU"/>
          <w:szCs w:val="28"/>
        </w:rPr>
        <w:t xml:space="preserve">Lastly, </w:t>
      </w:r>
      <w:proofErr w:type="spellStart"/>
      <w:r w:rsidRPr="00F30D49">
        <w:rPr>
          <w:rFonts w:eastAsia="PMingLiU"/>
          <w:i/>
          <w:szCs w:val="28"/>
        </w:rPr>
        <w:t>Brunsden</w:t>
      </w:r>
      <w:proofErr w:type="spellEnd"/>
      <w:r w:rsidRPr="00F30D49">
        <w:rPr>
          <w:rFonts w:eastAsia="PMingLiU"/>
          <w:szCs w:val="28"/>
        </w:rPr>
        <w:t xml:space="preserve"> was expressly questioned in the 1993 decision of the English Court of Appeal in </w:t>
      </w:r>
      <w:r w:rsidRPr="00F30D49">
        <w:rPr>
          <w:rFonts w:eastAsia="PMingLiU"/>
          <w:i/>
          <w:szCs w:val="28"/>
        </w:rPr>
        <w:t>Talbot v Berkshire Country Council</w:t>
      </w:r>
      <w:r w:rsidRPr="00F30D49">
        <w:rPr>
          <w:rFonts w:eastAsia="PMingLiU"/>
          <w:szCs w:val="28"/>
        </w:rPr>
        <w:t xml:space="preserve"> </w:t>
      </w:r>
      <w:r w:rsidR="003445DD">
        <w:rPr>
          <w:rFonts w:eastAsia="PMingLiU"/>
          <w:szCs w:val="28"/>
        </w:rPr>
        <w:t xml:space="preserve">[1994] 4 ALL ER 290, at 296 F-G, </w:t>
      </w:r>
      <w:r w:rsidRPr="00F30D49">
        <w:rPr>
          <w:rFonts w:eastAsia="PMingLiU"/>
          <w:szCs w:val="28"/>
        </w:rPr>
        <w:t>although without expressly overruling it.</w:t>
      </w:r>
    </w:p>
    <w:p w:rsidR="00A76947" w:rsidRPr="00F30D49" w:rsidRDefault="00A76947" w:rsidP="00810679">
      <w:pPr>
        <w:tabs>
          <w:tab w:val="clear" w:pos="4320"/>
          <w:tab w:val="clear" w:pos="9072"/>
        </w:tabs>
        <w:snapToGrid/>
        <w:spacing w:line="360" w:lineRule="auto"/>
        <w:jc w:val="both"/>
        <w:rPr>
          <w:rFonts w:eastAsia="PMingLiU"/>
          <w:szCs w:val="28"/>
        </w:rPr>
      </w:pPr>
    </w:p>
    <w:p w:rsidR="00A76947" w:rsidRPr="00F30D49" w:rsidRDefault="00A76947" w:rsidP="00810679">
      <w:pPr>
        <w:tabs>
          <w:tab w:val="clear" w:pos="4320"/>
          <w:tab w:val="clear" w:pos="9072"/>
        </w:tabs>
        <w:snapToGrid/>
        <w:spacing w:line="360" w:lineRule="auto"/>
        <w:jc w:val="both"/>
        <w:rPr>
          <w:rFonts w:eastAsia="PMingLiU"/>
          <w:i/>
          <w:szCs w:val="28"/>
        </w:rPr>
      </w:pPr>
      <w:r w:rsidRPr="00F30D49">
        <w:rPr>
          <w:rFonts w:eastAsia="PMingLiU"/>
          <w:i/>
          <w:szCs w:val="28"/>
        </w:rPr>
        <w:t xml:space="preserve">Application of </w:t>
      </w:r>
      <w:proofErr w:type="spellStart"/>
      <w:r w:rsidRPr="00F30D49">
        <w:rPr>
          <w:rFonts w:eastAsia="PMingLiU"/>
          <w:i/>
          <w:szCs w:val="28"/>
        </w:rPr>
        <w:t>Brunsden</w:t>
      </w:r>
      <w:proofErr w:type="spellEnd"/>
      <w:r w:rsidRPr="00F30D49">
        <w:rPr>
          <w:rFonts w:eastAsia="PMingLiU"/>
          <w:i/>
          <w:szCs w:val="28"/>
        </w:rPr>
        <w:t xml:space="preserve"> in Hong Kong</w:t>
      </w:r>
    </w:p>
    <w:p w:rsidR="00A76947" w:rsidRPr="00F30D49" w:rsidRDefault="00A76947" w:rsidP="00810679">
      <w:pPr>
        <w:tabs>
          <w:tab w:val="clear" w:pos="4320"/>
          <w:tab w:val="clear" w:pos="9072"/>
        </w:tabs>
        <w:snapToGrid/>
        <w:spacing w:line="360" w:lineRule="auto"/>
        <w:jc w:val="both"/>
        <w:rPr>
          <w:rFonts w:eastAsia="PMingLiU"/>
          <w:szCs w:val="28"/>
        </w:rPr>
      </w:pPr>
    </w:p>
    <w:p w:rsidR="00A76947" w:rsidRDefault="003445DD" w:rsidP="00B56901">
      <w:pPr>
        <w:pStyle w:val="ListParagraph"/>
        <w:numPr>
          <w:ilvl w:val="0"/>
          <w:numId w:val="17"/>
        </w:numPr>
        <w:spacing w:line="360" w:lineRule="auto"/>
        <w:ind w:left="0" w:firstLine="0"/>
        <w:jc w:val="both"/>
        <w:rPr>
          <w:rFonts w:eastAsia="PMingLiU"/>
          <w:szCs w:val="28"/>
        </w:rPr>
      </w:pPr>
      <w:r>
        <w:rPr>
          <w:rFonts w:eastAsia="PMingLiU"/>
          <w:szCs w:val="28"/>
        </w:rPr>
        <w:t>Upon the C</w:t>
      </w:r>
      <w:r w:rsidR="00A76947" w:rsidRPr="00F30D49">
        <w:rPr>
          <w:rFonts w:eastAsia="PMingLiU"/>
          <w:szCs w:val="28"/>
        </w:rPr>
        <w:t xml:space="preserve">ourt’s request, </w:t>
      </w:r>
      <w:proofErr w:type="spellStart"/>
      <w:r w:rsidR="00A76947" w:rsidRPr="00F30D49">
        <w:rPr>
          <w:rFonts w:eastAsia="PMingLiU"/>
          <w:szCs w:val="28"/>
        </w:rPr>
        <w:t>Mr</w:t>
      </w:r>
      <w:proofErr w:type="spellEnd"/>
      <w:r w:rsidR="00A76947" w:rsidRPr="00F30D49">
        <w:rPr>
          <w:rFonts w:eastAsia="PMingLiU"/>
          <w:szCs w:val="28"/>
        </w:rPr>
        <w:t xml:space="preserve"> Lin </w:t>
      </w:r>
      <w:r w:rsidR="00B71F6A">
        <w:rPr>
          <w:rFonts w:eastAsia="PMingLiU"/>
          <w:szCs w:val="28"/>
        </w:rPr>
        <w:t>has</w:t>
      </w:r>
      <w:r w:rsidR="00A76947" w:rsidRPr="00F30D49">
        <w:rPr>
          <w:rFonts w:eastAsia="PMingLiU"/>
          <w:szCs w:val="28"/>
        </w:rPr>
        <w:t xml:space="preserve"> very helpfully provided a </w:t>
      </w:r>
      <w:r>
        <w:rPr>
          <w:rFonts w:eastAsia="PMingLiU"/>
          <w:szCs w:val="28"/>
        </w:rPr>
        <w:t>list</w:t>
      </w:r>
      <w:r w:rsidR="00A76947" w:rsidRPr="00F30D49">
        <w:rPr>
          <w:rFonts w:eastAsia="PMingLiU"/>
          <w:szCs w:val="28"/>
        </w:rPr>
        <w:t xml:space="preserve"> </w:t>
      </w:r>
      <w:r>
        <w:rPr>
          <w:rFonts w:eastAsia="PMingLiU"/>
          <w:szCs w:val="28"/>
        </w:rPr>
        <w:t xml:space="preserve">and summary of </w:t>
      </w:r>
      <w:r w:rsidR="00A76947" w:rsidRPr="00F30D49">
        <w:rPr>
          <w:rFonts w:eastAsia="PMingLiU"/>
          <w:szCs w:val="28"/>
        </w:rPr>
        <w:t xml:space="preserve">cases in Hong Kong where the case of </w:t>
      </w:r>
      <w:proofErr w:type="spellStart"/>
      <w:r w:rsidR="00A76947" w:rsidRPr="00F30D49">
        <w:rPr>
          <w:rFonts w:eastAsia="PMingLiU"/>
          <w:i/>
          <w:szCs w:val="28"/>
        </w:rPr>
        <w:t>Brunsden</w:t>
      </w:r>
      <w:proofErr w:type="spellEnd"/>
      <w:r w:rsidR="00A76947" w:rsidRPr="00F30D49">
        <w:rPr>
          <w:rFonts w:eastAsia="PMingLiU"/>
          <w:i/>
          <w:szCs w:val="28"/>
        </w:rPr>
        <w:t xml:space="preserve"> </w:t>
      </w:r>
      <w:r w:rsidR="00A76947" w:rsidRPr="00F30D49">
        <w:rPr>
          <w:rFonts w:eastAsia="PMingLiU"/>
          <w:szCs w:val="28"/>
        </w:rPr>
        <w:t>was mentioned</w:t>
      </w:r>
      <w:r>
        <w:rPr>
          <w:rFonts w:eastAsia="PMingLiU"/>
          <w:szCs w:val="28"/>
        </w:rPr>
        <w:t xml:space="preserve"> or discussed.  They </w:t>
      </w:r>
      <w:proofErr w:type="gramStart"/>
      <w:r>
        <w:rPr>
          <w:rFonts w:eastAsia="PMingLiU"/>
          <w:szCs w:val="28"/>
        </w:rPr>
        <w:t>are</w:t>
      </w:r>
      <w:r w:rsidR="00A76947" w:rsidRPr="00F30D49">
        <w:rPr>
          <w:rFonts w:eastAsia="PMingLiU"/>
          <w:szCs w:val="28"/>
        </w:rPr>
        <w:t>:-</w:t>
      </w:r>
      <w:proofErr w:type="gramEnd"/>
    </w:p>
    <w:p w:rsidR="00A76947" w:rsidRPr="00810679" w:rsidRDefault="00A76947" w:rsidP="00810679">
      <w:pPr>
        <w:tabs>
          <w:tab w:val="clear" w:pos="4320"/>
          <w:tab w:val="clear" w:pos="9072"/>
        </w:tabs>
        <w:snapToGrid/>
        <w:spacing w:line="360" w:lineRule="auto"/>
        <w:jc w:val="both"/>
        <w:rPr>
          <w:rFonts w:eastAsia="PMingLiU"/>
          <w:szCs w:val="28"/>
        </w:rPr>
      </w:pPr>
    </w:p>
    <w:p w:rsidR="00B56901" w:rsidRDefault="00440F3B" w:rsidP="00440F3B">
      <w:pPr>
        <w:pStyle w:val="ListParagraph"/>
        <w:numPr>
          <w:ilvl w:val="0"/>
          <w:numId w:val="37"/>
        </w:numPr>
        <w:tabs>
          <w:tab w:val="clear" w:pos="1440"/>
          <w:tab w:val="left" w:pos="2160"/>
        </w:tabs>
        <w:spacing w:line="360" w:lineRule="auto"/>
        <w:ind w:left="2160" w:hanging="720"/>
        <w:jc w:val="both"/>
        <w:rPr>
          <w:rFonts w:eastAsia="PMingLiU"/>
          <w:szCs w:val="28"/>
        </w:rPr>
      </w:pPr>
      <w:r w:rsidRPr="00440F3B">
        <w:rPr>
          <w:rFonts w:eastAsia="PMingLiU"/>
          <w:i/>
          <w:szCs w:val="28"/>
        </w:rPr>
        <w:lastRenderedPageBreak/>
        <w:t>Tang Kwan Yee v Luo Xing Wen</w:t>
      </w:r>
      <w:r>
        <w:rPr>
          <w:rFonts w:eastAsia="PMingLiU"/>
          <w:szCs w:val="28"/>
        </w:rPr>
        <w:t xml:space="preserve"> DCPI 352/2008 (2 July 2008);</w:t>
      </w:r>
    </w:p>
    <w:p w:rsidR="00440F3B" w:rsidRDefault="00440F3B" w:rsidP="00440F3B">
      <w:pPr>
        <w:pStyle w:val="ListParagraph"/>
        <w:numPr>
          <w:ilvl w:val="0"/>
          <w:numId w:val="37"/>
        </w:numPr>
        <w:tabs>
          <w:tab w:val="clear" w:pos="1440"/>
          <w:tab w:val="left" w:pos="2160"/>
        </w:tabs>
        <w:spacing w:line="360" w:lineRule="auto"/>
        <w:ind w:left="2160" w:hanging="720"/>
        <w:jc w:val="both"/>
        <w:rPr>
          <w:rFonts w:eastAsia="PMingLiU"/>
          <w:szCs w:val="28"/>
        </w:rPr>
      </w:pPr>
      <w:r>
        <w:rPr>
          <w:rFonts w:eastAsia="PMingLiU"/>
          <w:i/>
          <w:szCs w:val="28"/>
        </w:rPr>
        <w:t xml:space="preserve">Mitchell v </w:t>
      </w:r>
      <w:proofErr w:type="spellStart"/>
      <w:r>
        <w:rPr>
          <w:rFonts w:eastAsia="PMingLiU"/>
          <w:i/>
          <w:szCs w:val="28"/>
        </w:rPr>
        <w:t>Lemm</w:t>
      </w:r>
      <w:proofErr w:type="spellEnd"/>
      <w:r>
        <w:rPr>
          <w:rFonts w:eastAsia="PMingLiU"/>
          <w:i/>
          <w:szCs w:val="28"/>
        </w:rPr>
        <w:t xml:space="preserve"> </w:t>
      </w:r>
      <w:r>
        <w:rPr>
          <w:rFonts w:eastAsia="PMingLiU"/>
          <w:szCs w:val="28"/>
        </w:rPr>
        <w:t>(1909) 4 HKLR 213;</w:t>
      </w:r>
    </w:p>
    <w:p w:rsidR="00440F3B" w:rsidRDefault="00440F3B" w:rsidP="00440F3B">
      <w:pPr>
        <w:pStyle w:val="ListParagraph"/>
        <w:numPr>
          <w:ilvl w:val="0"/>
          <w:numId w:val="37"/>
        </w:numPr>
        <w:tabs>
          <w:tab w:val="clear" w:pos="1440"/>
          <w:tab w:val="left" w:pos="2160"/>
        </w:tabs>
        <w:spacing w:line="360" w:lineRule="auto"/>
        <w:ind w:left="2160" w:hanging="720"/>
        <w:jc w:val="both"/>
        <w:rPr>
          <w:rFonts w:eastAsia="PMingLiU"/>
          <w:szCs w:val="28"/>
        </w:rPr>
      </w:pPr>
      <w:r>
        <w:rPr>
          <w:rFonts w:eastAsia="PMingLiU"/>
          <w:i/>
          <w:szCs w:val="28"/>
        </w:rPr>
        <w:t xml:space="preserve">The Chai Ley Company </w:t>
      </w:r>
      <w:proofErr w:type="gramStart"/>
      <w:r>
        <w:rPr>
          <w:rFonts w:eastAsia="PMingLiU"/>
          <w:i/>
          <w:szCs w:val="28"/>
        </w:rPr>
        <w:t>v</w:t>
      </w:r>
      <w:proofErr w:type="gramEnd"/>
      <w:r>
        <w:rPr>
          <w:rFonts w:eastAsia="PMingLiU"/>
          <w:i/>
          <w:szCs w:val="28"/>
        </w:rPr>
        <w:t xml:space="preserve"> The Fung Cheong Company And Yam </w:t>
      </w:r>
      <w:proofErr w:type="spellStart"/>
      <w:r>
        <w:rPr>
          <w:rFonts w:eastAsia="PMingLiU"/>
          <w:i/>
          <w:szCs w:val="28"/>
        </w:rPr>
        <w:t>Kee</w:t>
      </w:r>
      <w:proofErr w:type="spellEnd"/>
      <w:r>
        <w:rPr>
          <w:rFonts w:eastAsia="PMingLiU"/>
          <w:i/>
          <w:szCs w:val="28"/>
        </w:rPr>
        <w:t xml:space="preserve"> </w:t>
      </w:r>
      <w:r w:rsidRPr="00440F3B">
        <w:rPr>
          <w:rFonts w:eastAsia="PMingLiU"/>
          <w:szCs w:val="28"/>
        </w:rPr>
        <w:t>(1913) 8 HKLR 84;</w:t>
      </w:r>
    </w:p>
    <w:p w:rsidR="00440F3B" w:rsidRDefault="00440F3B" w:rsidP="00440F3B">
      <w:pPr>
        <w:pStyle w:val="ListParagraph"/>
        <w:numPr>
          <w:ilvl w:val="0"/>
          <w:numId w:val="37"/>
        </w:numPr>
        <w:tabs>
          <w:tab w:val="clear" w:pos="1440"/>
          <w:tab w:val="left" w:pos="2160"/>
        </w:tabs>
        <w:spacing w:line="360" w:lineRule="auto"/>
        <w:ind w:left="2160" w:hanging="720"/>
        <w:jc w:val="both"/>
        <w:rPr>
          <w:rFonts w:eastAsia="PMingLiU"/>
          <w:szCs w:val="28"/>
        </w:rPr>
      </w:pPr>
      <w:r>
        <w:rPr>
          <w:rFonts w:eastAsia="PMingLiU"/>
          <w:i/>
          <w:szCs w:val="28"/>
        </w:rPr>
        <w:t xml:space="preserve">So Cheung v Lau </w:t>
      </w:r>
      <w:proofErr w:type="gramStart"/>
      <w:r>
        <w:rPr>
          <w:rFonts w:eastAsia="PMingLiU"/>
          <w:i/>
          <w:szCs w:val="28"/>
        </w:rPr>
        <w:t>An</w:t>
      </w:r>
      <w:proofErr w:type="gramEnd"/>
      <w:r>
        <w:rPr>
          <w:rFonts w:eastAsia="PMingLiU"/>
          <w:i/>
          <w:szCs w:val="28"/>
        </w:rPr>
        <w:t xml:space="preserve"> </w:t>
      </w:r>
      <w:r w:rsidRPr="00440F3B">
        <w:rPr>
          <w:rFonts w:eastAsia="PMingLiU"/>
          <w:szCs w:val="28"/>
        </w:rPr>
        <w:t>(1931-32) 25 HKLR 22;</w:t>
      </w:r>
    </w:p>
    <w:p w:rsidR="00440F3B" w:rsidRDefault="00440F3B" w:rsidP="00440F3B">
      <w:pPr>
        <w:pStyle w:val="ListParagraph"/>
        <w:numPr>
          <w:ilvl w:val="0"/>
          <w:numId w:val="37"/>
        </w:numPr>
        <w:tabs>
          <w:tab w:val="clear" w:pos="1440"/>
          <w:tab w:val="left" w:pos="2160"/>
        </w:tabs>
        <w:spacing w:line="360" w:lineRule="auto"/>
        <w:ind w:left="2160" w:hanging="720"/>
        <w:jc w:val="both"/>
        <w:rPr>
          <w:rFonts w:eastAsia="PMingLiU"/>
          <w:szCs w:val="28"/>
        </w:rPr>
      </w:pPr>
      <w:r w:rsidRPr="0067356A">
        <w:rPr>
          <w:rFonts w:eastAsia="PMingLiU"/>
          <w:i/>
          <w:szCs w:val="28"/>
        </w:rPr>
        <w:t>The Union Trading Company Limited v Chu Kwok</w:t>
      </w:r>
      <w:r>
        <w:rPr>
          <w:rFonts w:eastAsia="PMingLiU"/>
          <w:szCs w:val="28"/>
        </w:rPr>
        <w:t xml:space="preserve"> (1938) 30 HKLR 41;</w:t>
      </w:r>
    </w:p>
    <w:p w:rsidR="00440F3B" w:rsidRDefault="0067356A" w:rsidP="00440F3B">
      <w:pPr>
        <w:pStyle w:val="ListParagraph"/>
        <w:numPr>
          <w:ilvl w:val="0"/>
          <w:numId w:val="37"/>
        </w:numPr>
        <w:tabs>
          <w:tab w:val="clear" w:pos="1440"/>
          <w:tab w:val="left" w:pos="2160"/>
        </w:tabs>
        <w:spacing w:line="360" w:lineRule="auto"/>
        <w:ind w:left="2160" w:hanging="720"/>
        <w:jc w:val="both"/>
        <w:rPr>
          <w:rFonts w:eastAsia="PMingLiU"/>
          <w:szCs w:val="28"/>
        </w:rPr>
      </w:pPr>
      <w:r w:rsidRPr="0067356A">
        <w:rPr>
          <w:rFonts w:eastAsia="PMingLiU"/>
          <w:i/>
          <w:szCs w:val="28"/>
        </w:rPr>
        <w:t>Union (V-</w:t>
      </w:r>
      <w:proofErr w:type="spellStart"/>
      <w:r w:rsidRPr="0067356A">
        <w:rPr>
          <w:rFonts w:eastAsia="PMingLiU"/>
          <w:i/>
          <w:szCs w:val="28"/>
        </w:rPr>
        <w:t>Tex</w:t>
      </w:r>
      <w:proofErr w:type="spellEnd"/>
      <w:r w:rsidRPr="0067356A">
        <w:rPr>
          <w:rFonts w:eastAsia="PMingLiU"/>
          <w:i/>
          <w:szCs w:val="28"/>
        </w:rPr>
        <w:t>) Shirt Factory Limited v Union V-</w:t>
      </w:r>
      <w:proofErr w:type="spellStart"/>
      <w:r w:rsidRPr="0067356A">
        <w:rPr>
          <w:rFonts w:eastAsia="PMingLiU"/>
          <w:i/>
          <w:szCs w:val="28"/>
        </w:rPr>
        <w:t>Tex</w:t>
      </w:r>
      <w:proofErr w:type="spellEnd"/>
      <w:r w:rsidRPr="0067356A">
        <w:rPr>
          <w:rFonts w:eastAsia="PMingLiU"/>
          <w:i/>
          <w:szCs w:val="28"/>
        </w:rPr>
        <w:t xml:space="preserve"> Realty Limited</w:t>
      </w:r>
      <w:r>
        <w:rPr>
          <w:rFonts w:eastAsia="PMingLiU"/>
          <w:szCs w:val="28"/>
        </w:rPr>
        <w:t xml:space="preserve"> [1985] HKLR 152;</w:t>
      </w:r>
    </w:p>
    <w:p w:rsidR="0067356A" w:rsidRPr="0067356A" w:rsidRDefault="0067356A" w:rsidP="00440F3B">
      <w:pPr>
        <w:pStyle w:val="ListParagraph"/>
        <w:numPr>
          <w:ilvl w:val="0"/>
          <w:numId w:val="37"/>
        </w:numPr>
        <w:tabs>
          <w:tab w:val="clear" w:pos="1440"/>
          <w:tab w:val="left" w:pos="2160"/>
        </w:tabs>
        <w:spacing w:line="360" w:lineRule="auto"/>
        <w:ind w:left="2160" w:hanging="720"/>
        <w:jc w:val="both"/>
        <w:rPr>
          <w:rFonts w:eastAsia="PMingLiU"/>
          <w:szCs w:val="28"/>
        </w:rPr>
      </w:pPr>
      <w:r>
        <w:rPr>
          <w:rFonts w:eastAsia="PMingLiU"/>
          <w:i/>
          <w:szCs w:val="28"/>
        </w:rPr>
        <w:t xml:space="preserve">Yung Hong </w:t>
      </w:r>
      <w:proofErr w:type="spellStart"/>
      <w:r>
        <w:rPr>
          <w:rFonts w:eastAsia="PMingLiU"/>
          <w:i/>
          <w:szCs w:val="28"/>
        </w:rPr>
        <w:t>Wai</w:t>
      </w:r>
      <w:proofErr w:type="spellEnd"/>
      <w:r>
        <w:rPr>
          <w:rFonts w:eastAsia="PMingLiU"/>
          <w:i/>
          <w:szCs w:val="28"/>
        </w:rPr>
        <w:t xml:space="preserve"> v Ng </w:t>
      </w:r>
      <w:proofErr w:type="spellStart"/>
      <w:r>
        <w:rPr>
          <w:rFonts w:eastAsia="PMingLiU"/>
          <w:i/>
          <w:szCs w:val="28"/>
        </w:rPr>
        <w:t>Kam</w:t>
      </w:r>
      <w:proofErr w:type="spellEnd"/>
      <w:r>
        <w:rPr>
          <w:rFonts w:eastAsia="PMingLiU"/>
          <w:i/>
          <w:szCs w:val="28"/>
        </w:rPr>
        <w:t xml:space="preserve"> </w:t>
      </w:r>
      <w:proofErr w:type="spellStart"/>
      <w:r>
        <w:rPr>
          <w:rFonts w:eastAsia="PMingLiU"/>
          <w:i/>
          <w:szCs w:val="28"/>
        </w:rPr>
        <w:t>Shing</w:t>
      </w:r>
      <w:proofErr w:type="spellEnd"/>
      <w:r>
        <w:rPr>
          <w:rFonts w:eastAsia="PMingLiU"/>
          <w:i/>
          <w:szCs w:val="28"/>
        </w:rPr>
        <w:t xml:space="preserve"> </w:t>
      </w:r>
      <w:r w:rsidRPr="0067356A">
        <w:rPr>
          <w:rFonts w:eastAsia="PMingLiU"/>
          <w:szCs w:val="28"/>
        </w:rPr>
        <w:t>[1994] 2 HKLR 153;</w:t>
      </w:r>
      <w:r w:rsidR="003445DD">
        <w:rPr>
          <w:rFonts w:eastAsia="PMingLiU"/>
          <w:szCs w:val="28"/>
        </w:rPr>
        <w:t xml:space="preserve"> and </w:t>
      </w:r>
    </w:p>
    <w:p w:rsidR="0067356A" w:rsidRDefault="0067356A" w:rsidP="00440F3B">
      <w:pPr>
        <w:pStyle w:val="ListParagraph"/>
        <w:numPr>
          <w:ilvl w:val="0"/>
          <w:numId w:val="37"/>
        </w:numPr>
        <w:tabs>
          <w:tab w:val="clear" w:pos="1440"/>
          <w:tab w:val="left" w:pos="2160"/>
        </w:tabs>
        <w:spacing w:line="360" w:lineRule="auto"/>
        <w:ind w:left="2160" w:hanging="720"/>
        <w:jc w:val="both"/>
        <w:rPr>
          <w:rFonts w:eastAsia="PMingLiU"/>
          <w:szCs w:val="28"/>
        </w:rPr>
      </w:pPr>
      <w:r w:rsidRPr="0067356A">
        <w:rPr>
          <w:rFonts w:eastAsia="PMingLiU"/>
          <w:i/>
          <w:szCs w:val="28"/>
        </w:rPr>
        <w:t xml:space="preserve">Chan Siu </w:t>
      </w:r>
      <w:proofErr w:type="spellStart"/>
      <w:r w:rsidRPr="0067356A">
        <w:rPr>
          <w:rFonts w:eastAsia="PMingLiU"/>
          <w:i/>
          <w:szCs w:val="28"/>
        </w:rPr>
        <w:t>Lun</w:t>
      </w:r>
      <w:proofErr w:type="spellEnd"/>
      <w:r w:rsidRPr="0067356A">
        <w:rPr>
          <w:rFonts w:eastAsia="PMingLiU"/>
          <w:i/>
          <w:szCs w:val="28"/>
        </w:rPr>
        <w:t xml:space="preserve"> v Hui Cho Yee</w:t>
      </w:r>
      <w:r>
        <w:rPr>
          <w:rFonts w:eastAsia="PMingLiU"/>
          <w:szCs w:val="28"/>
        </w:rPr>
        <w:t xml:space="preserve"> CACV 171/1999 (13 October 1999).</w:t>
      </w:r>
    </w:p>
    <w:p w:rsidR="00B56901" w:rsidRDefault="00B56901" w:rsidP="00B56901">
      <w:pPr>
        <w:pStyle w:val="ListParagraph"/>
        <w:spacing w:line="360" w:lineRule="auto"/>
        <w:ind w:left="0"/>
        <w:jc w:val="both"/>
        <w:rPr>
          <w:rFonts w:eastAsia="PMingLiU"/>
          <w:szCs w:val="28"/>
        </w:rPr>
      </w:pPr>
    </w:p>
    <w:p w:rsidR="00A76947" w:rsidRPr="00B56901" w:rsidRDefault="00A76947" w:rsidP="00B56901">
      <w:pPr>
        <w:pStyle w:val="ListParagraph"/>
        <w:numPr>
          <w:ilvl w:val="0"/>
          <w:numId w:val="17"/>
        </w:numPr>
        <w:spacing w:line="360" w:lineRule="auto"/>
        <w:ind w:left="0" w:firstLine="0"/>
        <w:jc w:val="both"/>
        <w:rPr>
          <w:rFonts w:eastAsia="PMingLiU"/>
          <w:szCs w:val="28"/>
        </w:rPr>
      </w:pPr>
      <w:r w:rsidRPr="00B56901">
        <w:rPr>
          <w:rFonts w:eastAsia="PMingLiU"/>
          <w:szCs w:val="28"/>
        </w:rPr>
        <w:t xml:space="preserve">As mentioned by </w:t>
      </w:r>
      <w:proofErr w:type="spellStart"/>
      <w:r w:rsidRPr="00B56901">
        <w:rPr>
          <w:rFonts w:eastAsia="PMingLiU"/>
          <w:szCs w:val="28"/>
        </w:rPr>
        <w:t>Mr</w:t>
      </w:r>
      <w:proofErr w:type="spellEnd"/>
      <w:r w:rsidRPr="00B56901">
        <w:rPr>
          <w:rFonts w:eastAsia="PMingLiU"/>
          <w:szCs w:val="28"/>
        </w:rPr>
        <w:t xml:space="preserve"> Lin, n</w:t>
      </w:r>
      <w:r w:rsidR="00CC1A1C">
        <w:rPr>
          <w:rFonts w:eastAsia="PMingLiU"/>
          <w:szCs w:val="28"/>
        </w:rPr>
        <w:t>one of the above local cases have</w:t>
      </w:r>
      <w:r w:rsidRPr="00B56901">
        <w:rPr>
          <w:rFonts w:eastAsia="PMingLiU"/>
          <w:szCs w:val="28"/>
        </w:rPr>
        <w:t xml:space="preserve"> expressly analyzed and discussed the correctness of the majority judgment of the English Court of Appeal in </w:t>
      </w:r>
      <w:proofErr w:type="spellStart"/>
      <w:r w:rsidRPr="00B56901">
        <w:rPr>
          <w:rFonts w:eastAsia="PMingLiU"/>
          <w:i/>
          <w:szCs w:val="28"/>
        </w:rPr>
        <w:t>Brunsden</w:t>
      </w:r>
      <w:proofErr w:type="spellEnd"/>
      <w:r w:rsidRPr="00B56901">
        <w:rPr>
          <w:rFonts w:eastAsia="PMingLiU"/>
          <w:szCs w:val="28"/>
        </w:rPr>
        <w:t xml:space="preserve"> and held that the </w:t>
      </w:r>
      <w:r w:rsidR="00206166">
        <w:rPr>
          <w:rFonts w:eastAsia="PMingLiU"/>
          <w:szCs w:val="28"/>
        </w:rPr>
        <w:t>two</w:t>
      </w:r>
      <w:r w:rsidRPr="00B56901">
        <w:rPr>
          <w:rFonts w:eastAsia="PMingLiU"/>
          <w:szCs w:val="28"/>
        </w:rPr>
        <w:t xml:space="preserve"> distinct and separate causes of action arising out of the same traffic accident, namely, one for the personal injury claim and one </w:t>
      </w:r>
      <w:r w:rsidR="00B71F6A">
        <w:rPr>
          <w:rFonts w:eastAsia="PMingLiU"/>
          <w:szCs w:val="28"/>
        </w:rPr>
        <w:t>for the property damage</w:t>
      </w:r>
      <w:r w:rsidR="0067356A">
        <w:rPr>
          <w:rFonts w:eastAsia="PMingLiU"/>
          <w:szCs w:val="28"/>
        </w:rPr>
        <w:t xml:space="preserve"> claim.</w:t>
      </w:r>
    </w:p>
    <w:p w:rsidR="00A76947" w:rsidRPr="0067356A" w:rsidRDefault="00A76947" w:rsidP="0067356A">
      <w:pPr>
        <w:pStyle w:val="ListParagraph"/>
        <w:spacing w:line="360" w:lineRule="auto"/>
        <w:ind w:left="0"/>
        <w:jc w:val="both"/>
        <w:rPr>
          <w:rFonts w:eastAsia="PMingLiU"/>
          <w:szCs w:val="28"/>
        </w:rPr>
      </w:pPr>
    </w:p>
    <w:p w:rsidR="00A76947" w:rsidRPr="0067356A" w:rsidRDefault="00A76947" w:rsidP="0067356A">
      <w:pPr>
        <w:pStyle w:val="ListParagraph"/>
        <w:numPr>
          <w:ilvl w:val="0"/>
          <w:numId w:val="17"/>
        </w:numPr>
        <w:spacing w:line="360" w:lineRule="auto"/>
        <w:ind w:left="0" w:firstLine="0"/>
        <w:jc w:val="both"/>
        <w:rPr>
          <w:rFonts w:eastAsia="PMingLiU"/>
          <w:szCs w:val="28"/>
        </w:rPr>
      </w:pPr>
      <w:r w:rsidRPr="0067356A">
        <w:rPr>
          <w:rFonts w:eastAsia="PMingLiU"/>
          <w:szCs w:val="28"/>
        </w:rPr>
        <w:t>Thus, I think this is another good reason why this point should be decided by the C</w:t>
      </w:r>
      <w:r w:rsidR="00CC1A1C">
        <w:rPr>
          <w:rFonts w:eastAsia="PMingLiU"/>
          <w:szCs w:val="28"/>
        </w:rPr>
        <w:t xml:space="preserve">ourt of </w:t>
      </w:r>
      <w:r w:rsidRPr="0067356A">
        <w:rPr>
          <w:rFonts w:eastAsia="PMingLiU"/>
          <w:szCs w:val="28"/>
        </w:rPr>
        <w:t>A</w:t>
      </w:r>
      <w:r w:rsidR="00CC1A1C">
        <w:rPr>
          <w:rFonts w:eastAsia="PMingLiU"/>
          <w:szCs w:val="28"/>
        </w:rPr>
        <w:t>ppeal</w:t>
      </w:r>
      <w:r w:rsidRPr="0067356A">
        <w:rPr>
          <w:rFonts w:eastAsia="PMingLiU"/>
          <w:szCs w:val="28"/>
        </w:rPr>
        <w:t xml:space="preserve"> in Hong Kong as such situation is not uncommon in motor claim cases involving both personal injury and property damage elements.  I consider the profession as well as the motor insurance industry will be benefited by an authoritative pronouncement </w:t>
      </w:r>
      <w:r w:rsidR="003445DD">
        <w:rPr>
          <w:rFonts w:eastAsia="PMingLiU"/>
          <w:szCs w:val="28"/>
        </w:rPr>
        <w:t xml:space="preserve">of the law </w:t>
      </w:r>
      <w:r w:rsidRPr="0067356A">
        <w:rPr>
          <w:rFonts w:eastAsia="PMingLiU"/>
          <w:szCs w:val="28"/>
        </w:rPr>
        <w:t>by a higher court on this issue.</w:t>
      </w:r>
    </w:p>
    <w:p w:rsidR="00A76947" w:rsidRPr="0067356A" w:rsidRDefault="00A76947" w:rsidP="00A37C8A">
      <w:pPr>
        <w:pStyle w:val="ListParagraph"/>
        <w:spacing w:line="360" w:lineRule="auto"/>
        <w:ind w:left="0"/>
        <w:jc w:val="both"/>
        <w:rPr>
          <w:rFonts w:eastAsia="PMingLiU"/>
          <w:szCs w:val="28"/>
        </w:rPr>
      </w:pPr>
    </w:p>
    <w:p w:rsidR="00A76947" w:rsidRPr="0067356A" w:rsidRDefault="00A76947" w:rsidP="00A37C8A">
      <w:pPr>
        <w:pStyle w:val="ListParagraph"/>
        <w:numPr>
          <w:ilvl w:val="0"/>
          <w:numId w:val="17"/>
        </w:numPr>
        <w:spacing w:line="360" w:lineRule="auto"/>
        <w:ind w:left="0" w:firstLine="0"/>
        <w:jc w:val="both"/>
        <w:rPr>
          <w:rFonts w:eastAsia="PMingLiU"/>
          <w:szCs w:val="28"/>
        </w:rPr>
      </w:pPr>
      <w:r w:rsidRPr="0067356A">
        <w:rPr>
          <w:rFonts w:eastAsia="PMingLiU"/>
          <w:szCs w:val="28"/>
        </w:rPr>
        <w:lastRenderedPageBreak/>
        <w:t>In the aforesaid premises, I will grant leave to the plaintiff on Ground 4 &amp; 5 of the draft Notice of Appeal.</w:t>
      </w:r>
    </w:p>
    <w:p w:rsidR="00A76947" w:rsidRPr="0067356A" w:rsidRDefault="00A76947" w:rsidP="00A37C8A">
      <w:pPr>
        <w:pStyle w:val="ListParagraph"/>
        <w:spacing w:line="360" w:lineRule="auto"/>
        <w:ind w:left="0"/>
        <w:jc w:val="both"/>
        <w:rPr>
          <w:rFonts w:eastAsia="PMingLiU"/>
          <w:szCs w:val="28"/>
        </w:rPr>
      </w:pPr>
    </w:p>
    <w:p w:rsidR="00A76947" w:rsidRPr="00810679" w:rsidRDefault="00A76947" w:rsidP="00A37C8A">
      <w:pPr>
        <w:tabs>
          <w:tab w:val="clear" w:pos="4320"/>
          <w:tab w:val="clear" w:pos="9072"/>
        </w:tabs>
        <w:snapToGrid/>
        <w:spacing w:line="360" w:lineRule="auto"/>
        <w:jc w:val="both"/>
        <w:rPr>
          <w:rFonts w:eastAsia="PMingLiU"/>
          <w:i/>
          <w:szCs w:val="28"/>
          <w:u w:color="000000"/>
        </w:rPr>
      </w:pPr>
      <w:r w:rsidRPr="00810679">
        <w:rPr>
          <w:rFonts w:eastAsia="PMingLiU"/>
          <w:i/>
          <w:szCs w:val="28"/>
          <w:u w:color="000000"/>
        </w:rPr>
        <w:t>Ground 6</w:t>
      </w:r>
    </w:p>
    <w:p w:rsidR="00A76947" w:rsidRPr="00A37C8A" w:rsidRDefault="00A76947" w:rsidP="00A37C8A">
      <w:pPr>
        <w:tabs>
          <w:tab w:val="clear" w:pos="4320"/>
          <w:tab w:val="clear" w:pos="9072"/>
        </w:tabs>
        <w:snapToGrid/>
        <w:spacing w:line="360" w:lineRule="auto"/>
        <w:jc w:val="both"/>
        <w:rPr>
          <w:rFonts w:eastAsia="PMingLiU"/>
          <w:szCs w:val="28"/>
        </w:rPr>
      </w:pPr>
    </w:p>
    <w:p w:rsidR="00A76947" w:rsidRPr="00810679" w:rsidRDefault="00A76947" w:rsidP="00A37C8A">
      <w:pPr>
        <w:pStyle w:val="ListParagraph"/>
        <w:numPr>
          <w:ilvl w:val="0"/>
          <w:numId w:val="17"/>
        </w:numPr>
        <w:spacing w:line="360" w:lineRule="auto"/>
        <w:ind w:left="0" w:firstLine="0"/>
        <w:jc w:val="both"/>
        <w:rPr>
          <w:rFonts w:eastAsia="PMingLiU"/>
          <w:szCs w:val="28"/>
        </w:rPr>
      </w:pPr>
      <w:r w:rsidRPr="00810679">
        <w:rPr>
          <w:rFonts w:eastAsia="PMingLiU"/>
          <w:szCs w:val="28"/>
        </w:rPr>
        <w:t>Under this proposed ground of appeal, the plaintiff tries to appeal against the costs order I ma</w:t>
      </w:r>
      <w:r w:rsidR="00A37C8A">
        <w:rPr>
          <w:rFonts w:eastAsia="PMingLiU"/>
          <w:szCs w:val="28"/>
        </w:rPr>
        <w:t>de at the end of the Judgment.</w:t>
      </w:r>
    </w:p>
    <w:p w:rsidR="00882ECD" w:rsidRPr="00810679" w:rsidRDefault="00882ECD" w:rsidP="00A37C8A">
      <w:pPr>
        <w:tabs>
          <w:tab w:val="clear" w:pos="4320"/>
          <w:tab w:val="clear" w:pos="9072"/>
        </w:tabs>
        <w:snapToGrid/>
        <w:spacing w:line="360" w:lineRule="auto"/>
        <w:jc w:val="both"/>
        <w:rPr>
          <w:rFonts w:eastAsia="PMingLiU"/>
          <w:szCs w:val="28"/>
        </w:rPr>
      </w:pPr>
    </w:p>
    <w:p w:rsidR="00A76947" w:rsidRPr="00810679" w:rsidRDefault="00A76947" w:rsidP="00A37C8A">
      <w:pPr>
        <w:pStyle w:val="ListParagraph"/>
        <w:numPr>
          <w:ilvl w:val="0"/>
          <w:numId w:val="17"/>
        </w:numPr>
        <w:spacing w:line="360" w:lineRule="auto"/>
        <w:ind w:left="0" w:firstLine="0"/>
        <w:jc w:val="both"/>
        <w:rPr>
          <w:rFonts w:eastAsia="PMingLiU"/>
          <w:szCs w:val="28"/>
        </w:rPr>
      </w:pPr>
      <w:proofErr w:type="spellStart"/>
      <w:r w:rsidRPr="00810679">
        <w:rPr>
          <w:rFonts w:eastAsia="PMingLiU"/>
          <w:szCs w:val="28"/>
        </w:rPr>
        <w:t>Mr</w:t>
      </w:r>
      <w:proofErr w:type="spellEnd"/>
      <w:r w:rsidRPr="00810679">
        <w:rPr>
          <w:rFonts w:eastAsia="PMingLiU"/>
          <w:szCs w:val="28"/>
        </w:rPr>
        <w:t xml:space="preserve"> Lin correctly stated that the approach of the appellate court to an appeal as to costs is set out in </w:t>
      </w:r>
      <w:r w:rsidRPr="00810679">
        <w:rPr>
          <w:rFonts w:eastAsia="PMingLiU"/>
          <w:i/>
          <w:szCs w:val="28"/>
        </w:rPr>
        <w:t xml:space="preserve">§62/2/11 Vol 1 </w:t>
      </w:r>
      <w:r w:rsidRPr="00810679">
        <w:rPr>
          <w:rFonts w:eastAsia="PMingLiU"/>
          <w:i/>
          <w:szCs w:val="28"/>
          <w:u w:color="000000"/>
        </w:rPr>
        <w:t>Hong Kong Civil Procedure 2021</w:t>
      </w:r>
      <w:r w:rsidRPr="00810679">
        <w:rPr>
          <w:rFonts w:eastAsia="PMingLiU"/>
          <w:szCs w:val="28"/>
        </w:rPr>
        <w:t xml:space="preserve">. </w:t>
      </w:r>
      <w:r w:rsidR="00A37C8A">
        <w:rPr>
          <w:rFonts w:eastAsia="PMingLiU"/>
          <w:szCs w:val="28"/>
        </w:rPr>
        <w:t xml:space="preserve"> </w:t>
      </w:r>
      <w:r w:rsidRPr="00810679">
        <w:rPr>
          <w:rFonts w:eastAsia="PMingLiU"/>
          <w:szCs w:val="28"/>
        </w:rPr>
        <w:t xml:space="preserve">The Court of Appeal will not interfere with the exercise of a judge’s discretion in the </w:t>
      </w:r>
      <w:r w:rsidRPr="00810679">
        <w:rPr>
          <w:rFonts w:eastAsia="PMingLiU"/>
          <w:noProof/>
          <w:szCs w:val="28"/>
        </w:rPr>
        <w:drawing>
          <wp:inline distT="0" distB="0" distL="0" distR="0" wp14:anchorId="3E4A7ADE" wp14:editId="4A586480">
            <wp:extent cx="9144" cy="60977"/>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38142" name="Picture 38142"/>
                    <pic:cNvPicPr/>
                  </pic:nvPicPr>
                  <pic:blipFill>
                    <a:blip r:embed="rId13"/>
                    <a:stretch>
                      <a:fillRect/>
                    </a:stretch>
                  </pic:blipFill>
                  <pic:spPr>
                    <a:xfrm>
                      <a:off x="0" y="0"/>
                      <a:ext cx="9144" cy="60977"/>
                    </a:xfrm>
                    <a:prstGeom prst="rect">
                      <a:avLst/>
                    </a:prstGeom>
                  </pic:spPr>
                </pic:pic>
              </a:graphicData>
            </a:graphic>
          </wp:inline>
        </w:drawing>
      </w:r>
      <w:r w:rsidRPr="00810679">
        <w:rPr>
          <w:rFonts w:eastAsia="PMingLiU"/>
          <w:szCs w:val="28"/>
        </w:rPr>
        <w:t xml:space="preserve">award of costs unless it was shown that he failed to exercise the discretion, or exercised it upon a false principle, or did not exercise it </w:t>
      </w:r>
      <w:r w:rsidRPr="00810679">
        <w:rPr>
          <w:rFonts w:eastAsia="PMingLiU"/>
          <w:noProof/>
          <w:szCs w:val="28"/>
        </w:rPr>
        <w:drawing>
          <wp:inline distT="0" distB="0" distL="0" distR="0" wp14:anchorId="3C1451C6" wp14:editId="7291F982">
            <wp:extent cx="3049" cy="3049"/>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6095" name="Picture 16095"/>
                    <pic:cNvPicPr/>
                  </pic:nvPicPr>
                  <pic:blipFill>
                    <a:blip r:embed="rId14"/>
                    <a:stretch>
                      <a:fillRect/>
                    </a:stretch>
                  </pic:blipFill>
                  <pic:spPr>
                    <a:xfrm>
                      <a:off x="0" y="0"/>
                      <a:ext cx="3049" cy="3049"/>
                    </a:xfrm>
                    <a:prstGeom prst="rect">
                      <a:avLst/>
                    </a:prstGeom>
                  </pic:spPr>
                </pic:pic>
              </a:graphicData>
            </a:graphic>
          </wp:inline>
        </w:drawing>
      </w:r>
      <w:r w:rsidRPr="00810679">
        <w:rPr>
          <w:rFonts w:eastAsia="PMingLiU"/>
          <w:szCs w:val="28"/>
        </w:rPr>
        <w:t>judicially or the exercise of discretion was demonstrably flawed.</w:t>
      </w:r>
    </w:p>
    <w:p w:rsidR="00A76947" w:rsidRPr="00810679" w:rsidRDefault="00A76947" w:rsidP="00810679">
      <w:pPr>
        <w:spacing w:line="360" w:lineRule="auto"/>
        <w:jc w:val="both"/>
        <w:rPr>
          <w:rFonts w:eastAsia="PMingLiU"/>
          <w:szCs w:val="28"/>
        </w:rPr>
      </w:pPr>
    </w:p>
    <w:p w:rsidR="00882ECD" w:rsidRPr="00810679" w:rsidRDefault="00A76947" w:rsidP="00A37C8A">
      <w:pPr>
        <w:pStyle w:val="ListParagraph"/>
        <w:numPr>
          <w:ilvl w:val="0"/>
          <w:numId w:val="17"/>
        </w:numPr>
        <w:spacing w:line="360" w:lineRule="auto"/>
        <w:ind w:left="0" w:firstLine="0"/>
        <w:jc w:val="both"/>
        <w:rPr>
          <w:rFonts w:eastAsia="PMingLiU"/>
          <w:szCs w:val="28"/>
        </w:rPr>
      </w:pPr>
      <w:proofErr w:type="spellStart"/>
      <w:r w:rsidRPr="00810679">
        <w:rPr>
          <w:rFonts w:eastAsia="PMingLiU"/>
          <w:szCs w:val="28"/>
        </w:rPr>
        <w:t>Mr</w:t>
      </w:r>
      <w:proofErr w:type="spellEnd"/>
      <w:r w:rsidRPr="00810679">
        <w:rPr>
          <w:rFonts w:eastAsia="PMingLiU"/>
          <w:szCs w:val="28"/>
        </w:rPr>
        <w:t xml:space="preserve"> Lin submits that without prejudice to the aforesaid grounds of appeal, even if I was right to strike out the property damage claim, it is </w:t>
      </w:r>
      <w:r w:rsidRPr="00810679">
        <w:rPr>
          <w:rFonts w:eastAsia="PMingLiU"/>
          <w:noProof/>
          <w:szCs w:val="28"/>
        </w:rPr>
        <w:drawing>
          <wp:inline distT="0" distB="0" distL="0" distR="0" wp14:anchorId="4963D4B6" wp14:editId="15E413B3">
            <wp:extent cx="3048" cy="57928"/>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38144" name="Picture 38144"/>
                    <pic:cNvPicPr/>
                  </pic:nvPicPr>
                  <pic:blipFill>
                    <a:blip r:embed="rId15"/>
                    <a:stretch>
                      <a:fillRect/>
                    </a:stretch>
                  </pic:blipFill>
                  <pic:spPr>
                    <a:xfrm>
                      <a:off x="0" y="0"/>
                      <a:ext cx="3048" cy="57928"/>
                    </a:xfrm>
                    <a:prstGeom prst="rect">
                      <a:avLst/>
                    </a:prstGeom>
                  </pic:spPr>
                </pic:pic>
              </a:graphicData>
            </a:graphic>
          </wp:inline>
        </w:drawing>
      </w:r>
      <w:r w:rsidRPr="00810679">
        <w:rPr>
          <w:rFonts w:eastAsia="PMingLiU"/>
          <w:szCs w:val="28"/>
        </w:rPr>
        <w:t>submitted that the decision to order the plaintiff to pay the entire costs of the 1</w:t>
      </w:r>
      <w:r w:rsidRPr="00810679">
        <w:rPr>
          <w:rFonts w:eastAsia="PMingLiU"/>
          <w:szCs w:val="28"/>
          <w:vertAlign w:val="superscript"/>
        </w:rPr>
        <w:t>st</w:t>
      </w:r>
      <w:r w:rsidRPr="00810679">
        <w:rPr>
          <w:rFonts w:eastAsia="PMingLiU"/>
          <w:szCs w:val="28"/>
        </w:rPr>
        <w:t xml:space="preserve"> defendant in this action was plainly flawed for the following reasons:</w:t>
      </w:r>
      <w:r w:rsidR="00A37C8A">
        <w:rPr>
          <w:rFonts w:eastAsia="PMingLiU"/>
          <w:szCs w:val="28"/>
        </w:rPr>
        <w:t>-</w:t>
      </w:r>
    </w:p>
    <w:p w:rsidR="00882ECD" w:rsidRPr="00810679" w:rsidRDefault="00882ECD" w:rsidP="00810679">
      <w:pPr>
        <w:spacing w:line="360" w:lineRule="auto"/>
        <w:jc w:val="both"/>
        <w:rPr>
          <w:rFonts w:eastAsia="PMingLiU"/>
          <w:szCs w:val="28"/>
        </w:rPr>
      </w:pPr>
    </w:p>
    <w:p w:rsidR="00A76947" w:rsidRPr="00810679" w:rsidRDefault="00A76947" w:rsidP="00810679">
      <w:pPr>
        <w:numPr>
          <w:ilvl w:val="1"/>
          <w:numId w:val="34"/>
        </w:numPr>
        <w:tabs>
          <w:tab w:val="clear" w:pos="1440"/>
          <w:tab w:val="clear" w:pos="4320"/>
          <w:tab w:val="clear" w:pos="9072"/>
        </w:tabs>
        <w:snapToGrid/>
        <w:spacing w:line="360" w:lineRule="auto"/>
        <w:ind w:left="2160" w:hanging="720"/>
        <w:jc w:val="both"/>
        <w:rPr>
          <w:rFonts w:eastAsia="PMingLiU"/>
          <w:szCs w:val="28"/>
        </w:rPr>
      </w:pPr>
      <w:r w:rsidRPr="00810679">
        <w:rPr>
          <w:rFonts w:eastAsia="PMingLiU"/>
          <w:szCs w:val="28"/>
        </w:rPr>
        <w:t>The plaintiff’s claim (both the personal injury claim and the property damage claim) was properly brought against the 1</w:t>
      </w:r>
      <w:r w:rsidRPr="00810679">
        <w:rPr>
          <w:rFonts w:eastAsia="PMingLiU"/>
          <w:szCs w:val="28"/>
          <w:vertAlign w:val="superscript"/>
        </w:rPr>
        <w:t>st</w:t>
      </w:r>
      <w:r w:rsidRPr="00810679">
        <w:rPr>
          <w:rFonts w:eastAsia="PMingLiU"/>
          <w:szCs w:val="28"/>
        </w:rPr>
        <w:t xml:space="preserve"> defendant in the High Court at the commencement of the action and was later transferred to the District Court by reason of its increase in jurisdiction;</w:t>
      </w:r>
    </w:p>
    <w:p w:rsidR="00A76947" w:rsidRPr="00810679" w:rsidRDefault="00A76947" w:rsidP="00810679">
      <w:pPr>
        <w:tabs>
          <w:tab w:val="clear" w:pos="1440"/>
          <w:tab w:val="clear" w:pos="4320"/>
          <w:tab w:val="clear" w:pos="9072"/>
        </w:tabs>
        <w:snapToGrid/>
        <w:spacing w:line="360" w:lineRule="auto"/>
        <w:ind w:left="2160"/>
        <w:jc w:val="both"/>
        <w:rPr>
          <w:rFonts w:eastAsia="PMingLiU"/>
          <w:szCs w:val="28"/>
        </w:rPr>
      </w:pPr>
    </w:p>
    <w:p w:rsidR="00A76947" w:rsidRPr="00810679" w:rsidRDefault="00A76947" w:rsidP="00810679">
      <w:pPr>
        <w:numPr>
          <w:ilvl w:val="1"/>
          <w:numId w:val="34"/>
        </w:numPr>
        <w:tabs>
          <w:tab w:val="clear" w:pos="1440"/>
          <w:tab w:val="clear" w:pos="4320"/>
          <w:tab w:val="clear" w:pos="9072"/>
        </w:tabs>
        <w:snapToGrid/>
        <w:spacing w:line="360" w:lineRule="auto"/>
        <w:ind w:left="2160" w:hanging="720"/>
        <w:jc w:val="both"/>
        <w:rPr>
          <w:rFonts w:eastAsia="PMingLiU"/>
          <w:szCs w:val="28"/>
        </w:rPr>
      </w:pPr>
      <w:r w:rsidRPr="00810679">
        <w:rPr>
          <w:rFonts w:eastAsia="PMingLiU"/>
          <w:szCs w:val="28"/>
        </w:rPr>
        <w:lastRenderedPageBreak/>
        <w:t>by virtue of the 1</w:t>
      </w:r>
      <w:r w:rsidRPr="00810679">
        <w:rPr>
          <w:rFonts w:eastAsia="PMingLiU"/>
          <w:szCs w:val="28"/>
          <w:vertAlign w:val="superscript"/>
        </w:rPr>
        <w:t>st</w:t>
      </w:r>
      <w:r w:rsidRPr="00810679">
        <w:rPr>
          <w:rFonts w:eastAsia="PMingLiU"/>
          <w:szCs w:val="28"/>
        </w:rPr>
        <w:t xml:space="preserve"> defendant’s conviction of careless driving on his own plea of guilty on 2 January 2015 relating to the traffic accident in question, the plaintiff had a very strong case against the 1</w:t>
      </w:r>
      <w:r w:rsidRPr="00810679">
        <w:rPr>
          <w:rFonts w:eastAsia="PMingLiU"/>
          <w:szCs w:val="28"/>
          <w:vertAlign w:val="superscript"/>
        </w:rPr>
        <w:t>st</w:t>
      </w:r>
      <w:r w:rsidRPr="00810679">
        <w:rPr>
          <w:rFonts w:eastAsia="PMingLiU"/>
          <w:szCs w:val="28"/>
        </w:rPr>
        <w:t xml:space="preserve"> defendant. By reason of the conviction, the 1</w:t>
      </w:r>
      <w:r w:rsidRPr="00810679">
        <w:rPr>
          <w:rFonts w:eastAsia="PMingLiU"/>
          <w:szCs w:val="28"/>
          <w:vertAlign w:val="superscript"/>
        </w:rPr>
        <w:t>st</w:t>
      </w:r>
      <w:r w:rsidRPr="00810679">
        <w:rPr>
          <w:rFonts w:eastAsia="PMingLiU"/>
          <w:szCs w:val="28"/>
        </w:rPr>
        <w:t xml:space="preserve"> defendant shall be taken conclusively to have committed the offences, for the purpose of the present proceedings, unless the contrary be proved by him.</w:t>
      </w:r>
      <w:r w:rsidR="00A37C8A">
        <w:rPr>
          <w:rFonts w:eastAsia="PMingLiU"/>
          <w:szCs w:val="28"/>
        </w:rPr>
        <w:t xml:space="preserve"> </w:t>
      </w:r>
      <w:r w:rsidRPr="00810679">
        <w:rPr>
          <w:rFonts w:eastAsia="PMingLiU"/>
          <w:szCs w:val="28"/>
        </w:rPr>
        <w:t xml:space="preserve"> This operates so as to shift the legal burden of proof that the 1</w:t>
      </w:r>
      <w:r w:rsidRPr="00810679">
        <w:rPr>
          <w:rFonts w:eastAsia="PMingLiU"/>
          <w:szCs w:val="28"/>
          <w:vertAlign w:val="superscript"/>
        </w:rPr>
        <w:t>st</w:t>
      </w:r>
      <w:r w:rsidRPr="00810679">
        <w:rPr>
          <w:rFonts w:eastAsia="PMingLiU"/>
          <w:szCs w:val="28"/>
        </w:rPr>
        <w:t xml:space="preserve"> defendant is required to prove, on a balance of probability, that he was innocent: see </w:t>
      </w:r>
      <w:proofErr w:type="spellStart"/>
      <w:r w:rsidRPr="00810679">
        <w:rPr>
          <w:rFonts w:eastAsia="PMingLiU"/>
          <w:szCs w:val="28"/>
        </w:rPr>
        <w:t>S</w:t>
      </w:r>
      <w:r w:rsidRPr="00810679">
        <w:rPr>
          <w:rFonts w:eastAsia="PMingLiU"/>
          <w:i/>
          <w:szCs w:val="28"/>
          <w:u w:color="000000"/>
        </w:rPr>
        <w:t>tupple</w:t>
      </w:r>
      <w:proofErr w:type="spellEnd"/>
      <w:r w:rsidRPr="00810679">
        <w:rPr>
          <w:rFonts w:eastAsia="PMingLiU"/>
          <w:i/>
          <w:szCs w:val="28"/>
          <w:u w:color="000000"/>
        </w:rPr>
        <w:t xml:space="preserve"> v Royal Insurance Co</w:t>
      </w:r>
      <w:r w:rsidRPr="00810679">
        <w:rPr>
          <w:rFonts w:eastAsia="PMingLiU"/>
          <w:szCs w:val="28"/>
        </w:rPr>
        <w:t xml:space="preserve"> [1971] 1 QB 50;</w:t>
      </w:r>
    </w:p>
    <w:p w:rsidR="00A76947" w:rsidRPr="00810679" w:rsidRDefault="00A76947" w:rsidP="00810679">
      <w:pPr>
        <w:pStyle w:val="ListParagraph"/>
        <w:spacing w:line="360" w:lineRule="auto"/>
        <w:rPr>
          <w:rFonts w:eastAsia="PMingLiU"/>
          <w:szCs w:val="28"/>
        </w:rPr>
      </w:pPr>
    </w:p>
    <w:p w:rsidR="00A76947" w:rsidRPr="00810679" w:rsidRDefault="00A76947" w:rsidP="00810679">
      <w:pPr>
        <w:numPr>
          <w:ilvl w:val="1"/>
          <w:numId w:val="34"/>
        </w:numPr>
        <w:tabs>
          <w:tab w:val="clear" w:pos="1440"/>
          <w:tab w:val="clear" w:pos="4320"/>
          <w:tab w:val="clear" w:pos="9072"/>
        </w:tabs>
        <w:snapToGrid/>
        <w:spacing w:line="360" w:lineRule="auto"/>
        <w:ind w:left="2160" w:hanging="720"/>
        <w:jc w:val="both"/>
        <w:rPr>
          <w:rFonts w:eastAsia="PMingLiU"/>
          <w:szCs w:val="28"/>
        </w:rPr>
      </w:pPr>
      <w:r w:rsidRPr="00810679">
        <w:rPr>
          <w:rFonts w:eastAsia="PMingLiU"/>
          <w:szCs w:val="28"/>
        </w:rPr>
        <w:t>as the personal injury claim was only settled by the 3</w:t>
      </w:r>
      <w:r w:rsidRPr="00810679">
        <w:rPr>
          <w:rFonts w:eastAsia="PMingLiU"/>
          <w:szCs w:val="28"/>
          <w:vertAlign w:val="superscript"/>
        </w:rPr>
        <w:t>rd</w:t>
      </w:r>
      <w:r w:rsidR="00A37C8A">
        <w:rPr>
          <w:rFonts w:eastAsia="PMingLiU"/>
          <w:szCs w:val="28"/>
        </w:rPr>
        <w:t> </w:t>
      </w:r>
      <w:r w:rsidRPr="00810679">
        <w:rPr>
          <w:rFonts w:eastAsia="PMingLiU"/>
          <w:szCs w:val="28"/>
        </w:rPr>
        <w:t>defendant by way of the consent order, the plaintiff’s claim against the 1</w:t>
      </w:r>
      <w:r w:rsidRPr="00810679">
        <w:rPr>
          <w:rFonts w:eastAsia="PMingLiU"/>
          <w:szCs w:val="28"/>
          <w:vertAlign w:val="superscript"/>
        </w:rPr>
        <w:t>st</w:t>
      </w:r>
      <w:r w:rsidRPr="00810679">
        <w:rPr>
          <w:rFonts w:eastAsia="PMingLiU"/>
          <w:szCs w:val="28"/>
        </w:rPr>
        <w:t xml:space="preserve"> defendant was properly carried on and maintained by the plaintiff at the very least before 4 June 2021;</w:t>
      </w:r>
    </w:p>
    <w:p w:rsidR="00A76947" w:rsidRPr="00810679" w:rsidRDefault="00A76947" w:rsidP="00810679">
      <w:pPr>
        <w:pStyle w:val="ListParagraph"/>
        <w:spacing w:line="360" w:lineRule="auto"/>
        <w:rPr>
          <w:rFonts w:eastAsia="PMingLiU"/>
          <w:szCs w:val="28"/>
        </w:rPr>
      </w:pPr>
    </w:p>
    <w:p w:rsidR="00A76947" w:rsidRPr="00810679" w:rsidRDefault="00A76947" w:rsidP="00810679">
      <w:pPr>
        <w:numPr>
          <w:ilvl w:val="1"/>
          <w:numId w:val="34"/>
        </w:numPr>
        <w:tabs>
          <w:tab w:val="clear" w:pos="1440"/>
          <w:tab w:val="clear" w:pos="4320"/>
          <w:tab w:val="clear" w:pos="9072"/>
        </w:tabs>
        <w:snapToGrid/>
        <w:spacing w:line="360" w:lineRule="auto"/>
        <w:ind w:left="2160" w:hanging="720"/>
        <w:jc w:val="both"/>
        <w:rPr>
          <w:rFonts w:eastAsia="PMingLiU"/>
          <w:szCs w:val="28"/>
        </w:rPr>
      </w:pPr>
      <w:r w:rsidRPr="00810679">
        <w:rPr>
          <w:rFonts w:eastAsia="PMingLiU"/>
          <w:szCs w:val="28"/>
        </w:rPr>
        <w:t xml:space="preserve">even if most of the plaintiff’s costs have been covered by the consent </w:t>
      </w:r>
      <w:r w:rsidR="00B15E3A">
        <w:rPr>
          <w:rFonts w:eastAsia="PMingLiU"/>
          <w:noProof/>
          <w:szCs w:val="28"/>
        </w:rPr>
        <w:t>order</w:t>
      </w:r>
      <w:r w:rsidRPr="00810679">
        <w:rPr>
          <w:rFonts w:eastAsia="PMingLiU"/>
          <w:szCs w:val="28"/>
        </w:rPr>
        <w:t>, the plaintiff was seeking to make the 1</w:t>
      </w:r>
      <w:r w:rsidRPr="00810679">
        <w:rPr>
          <w:rFonts w:eastAsia="PMingLiU"/>
          <w:szCs w:val="28"/>
          <w:vertAlign w:val="superscript"/>
        </w:rPr>
        <w:t>st</w:t>
      </w:r>
      <w:r w:rsidRPr="00810679">
        <w:rPr>
          <w:rFonts w:eastAsia="PMingLiU"/>
          <w:szCs w:val="28"/>
        </w:rPr>
        <w:t xml:space="preserve"> defendant liable to pay whatever costs he </w:t>
      </w:r>
      <w:r w:rsidRPr="00810679">
        <w:rPr>
          <w:rFonts w:eastAsia="PMingLiU"/>
          <w:noProof/>
          <w:szCs w:val="28"/>
        </w:rPr>
        <w:drawing>
          <wp:inline distT="0" distB="0" distL="0" distR="0" wp14:anchorId="5BFFE664" wp14:editId="033678ED">
            <wp:extent cx="3048" cy="73173"/>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38155" name="Picture 38155"/>
                    <pic:cNvPicPr/>
                  </pic:nvPicPr>
                  <pic:blipFill>
                    <a:blip r:embed="rId16"/>
                    <a:stretch>
                      <a:fillRect/>
                    </a:stretch>
                  </pic:blipFill>
                  <pic:spPr>
                    <a:xfrm>
                      <a:off x="0" y="0"/>
                      <a:ext cx="3048" cy="73173"/>
                    </a:xfrm>
                    <a:prstGeom prst="rect">
                      <a:avLst/>
                    </a:prstGeom>
                  </pic:spPr>
                </pic:pic>
              </a:graphicData>
            </a:graphic>
          </wp:inline>
        </w:drawing>
      </w:r>
      <w:r w:rsidRPr="00810679">
        <w:rPr>
          <w:rFonts w:eastAsia="PMingLiU"/>
          <w:szCs w:val="28"/>
        </w:rPr>
        <w:t>could not recover from the 3</w:t>
      </w:r>
      <w:r w:rsidRPr="00810679">
        <w:rPr>
          <w:rFonts w:eastAsia="PMingLiU"/>
          <w:szCs w:val="28"/>
          <w:vertAlign w:val="superscript"/>
        </w:rPr>
        <w:t>rd</w:t>
      </w:r>
      <w:r w:rsidRPr="00810679">
        <w:rPr>
          <w:rFonts w:eastAsia="PMingLiU"/>
          <w:szCs w:val="28"/>
        </w:rPr>
        <w:t xml:space="preserve"> defendant as held by the me at §59 </w:t>
      </w:r>
      <w:r w:rsidRPr="00810679">
        <w:rPr>
          <w:rFonts w:eastAsia="PMingLiU"/>
          <w:noProof/>
          <w:szCs w:val="28"/>
        </w:rPr>
        <w:drawing>
          <wp:inline distT="0" distB="0" distL="0" distR="0" wp14:anchorId="5BC9D378" wp14:editId="68C28559">
            <wp:extent cx="3049" cy="9146"/>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8107" name="Picture 18107"/>
                    <pic:cNvPicPr/>
                  </pic:nvPicPr>
                  <pic:blipFill>
                    <a:blip r:embed="rId17"/>
                    <a:stretch>
                      <a:fillRect/>
                    </a:stretch>
                  </pic:blipFill>
                  <pic:spPr>
                    <a:xfrm>
                      <a:off x="0" y="0"/>
                      <a:ext cx="3049" cy="9146"/>
                    </a:xfrm>
                    <a:prstGeom prst="rect">
                      <a:avLst/>
                    </a:prstGeom>
                  </pic:spPr>
                </pic:pic>
              </a:graphicData>
            </a:graphic>
          </wp:inline>
        </w:drawing>
      </w:r>
      <w:r w:rsidRPr="00810679">
        <w:rPr>
          <w:rFonts w:eastAsia="PMingLiU"/>
          <w:szCs w:val="28"/>
        </w:rPr>
        <w:t>of the Judgment, and this would not have justified my order that the plaintiff pays to the 1</w:t>
      </w:r>
      <w:r w:rsidRPr="00810679">
        <w:rPr>
          <w:rFonts w:eastAsia="PMingLiU"/>
          <w:szCs w:val="28"/>
          <w:vertAlign w:val="superscript"/>
        </w:rPr>
        <w:t>st</w:t>
      </w:r>
      <w:r w:rsidRPr="00810679">
        <w:rPr>
          <w:rFonts w:eastAsia="PMingLiU"/>
          <w:szCs w:val="28"/>
        </w:rPr>
        <w:t xml:space="preserve"> defendant his entire costs of the action;</w:t>
      </w:r>
    </w:p>
    <w:p w:rsidR="00A76947" w:rsidRPr="00810679" w:rsidRDefault="00A76947" w:rsidP="00810679">
      <w:pPr>
        <w:pStyle w:val="ListParagraph"/>
        <w:spacing w:line="360" w:lineRule="auto"/>
        <w:rPr>
          <w:rFonts w:eastAsia="PMingLiU"/>
          <w:szCs w:val="28"/>
        </w:rPr>
      </w:pPr>
    </w:p>
    <w:p w:rsidR="00A76947" w:rsidRPr="00810679" w:rsidRDefault="00A76947" w:rsidP="00810679">
      <w:pPr>
        <w:numPr>
          <w:ilvl w:val="1"/>
          <w:numId w:val="34"/>
        </w:numPr>
        <w:tabs>
          <w:tab w:val="clear" w:pos="1440"/>
          <w:tab w:val="clear" w:pos="4320"/>
          <w:tab w:val="clear" w:pos="9072"/>
        </w:tabs>
        <w:snapToGrid/>
        <w:spacing w:line="360" w:lineRule="auto"/>
        <w:ind w:left="2160" w:hanging="720"/>
        <w:jc w:val="both"/>
        <w:rPr>
          <w:rFonts w:eastAsia="PMingLiU"/>
          <w:szCs w:val="28"/>
        </w:rPr>
      </w:pPr>
      <w:r w:rsidRPr="00810679">
        <w:rPr>
          <w:rFonts w:eastAsia="PMingLiU"/>
          <w:szCs w:val="28"/>
        </w:rPr>
        <w:t>I should not have ordered the plaintiff to pay to the 1</w:t>
      </w:r>
      <w:r w:rsidRPr="00810679">
        <w:rPr>
          <w:rFonts w:eastAsia="PMingLiU"/>
          <w:szCs w:val="28"/>
          <w:vertAlign w:val="superscript"/>
        </w:rPr>
        <w:t>st</w:t>
      </w:r>
      <w:r w:rsidRPr="00810679">
        <w:rPr>
          <w:rFonts w:eastAsia="PMingLiU"/>
          <w:szCs w:val="28"/>
        </w:rPr>
        <w:t xml:space="preserve"> defendant his </w:t>
      </w:r>
      <w:r w:rsidRPr="00810679">
        <w:rPr>
          <w:rFonts w:eastAsia="PMingLiU"/>
          <w:noProof/>
          <w:szCs w:val="28"/>
        </w:rPr>
        <w:drawing>
          <wp:inline distT="0" distB="0" distL="0" distR="0" wp14:anchorId="00B82CB2" wp14:editId="34975C24">
            <wp:extent cx="6096" cy="18293"/>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8110" name="Picture 18110"/>
                    <pic:cNvPicPr/>
                  </pic:nvPicPr>
                  <pic:blipFill>
                    <a:blip r:embed="rId18"/>
                    <a:stretch>
                      <a:fillRect/>
                    </a:stretch>
                  </pic:blipFill>
                  <pic:spPr>
                    <a:xfrm>
                      <a:off x="0" y="0"/>
                      <a:ext cx="6096" cy="18293"/>
                    </a:xfrm>
                    <a:prstGeom prst="rect">
                      <a:avLst/>
                    </a:prstGeom>
                  </pic:spPr>
                </pic:pic>
              </a:graphicData>
            </a:graphic>
          </wp:inline>
        </w:drawing>
      </w:r>
      <w:r w:rsidRPr="00810679">
        <w:rPr>
          <w:rFonts w:eastAsia="PMingLiU"/>
          <w:szCs w:val="28"/>
        </w:rPr>
        <w:t xml:space="preserve">entire costs of the action without </w:t>
      </w:r>
      <w:r w:rsidRPr="00810679">
        <w:rPr>
          <w:rFonts w:eastAsia="PMingLiU"/>
          <w:szCs w:val="28"/>
        </w:rPr>
        <w:lastRenderedPageBreak/>
        <w:t xml:space="preserve">investigating the merits of the </w:t>
      </w:r>
      <w:r w:rsidRPr="00810679">
        <w:rPr>
          <w:rFonts w:eastAsia="PMingLiU"/>
          <w:noProof/>
          <w:szCs w:val="28"/>
        </w:rPr>
        <w:drawing>
          <wp:inline distT="0" distB="0" distL="0" distR="0" wp14:anchorId="2DB6A2C1" wp14:editId="528E84A4">
            <wp:extent cx="3048" cy="6098"/>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8111" name="Picture 18111"/>
                    <pic:cNvPicPr/>
                  </pic:nvPicPr>
                  <pic:blipFill>
                    <a:blip r:embed="rId19"/>
                    <a:stretch>
                      <a:fillRect/>
                    </a:stretch>
                  </pic:blipFill>
                  <pic:spPr>
                    <a:xfrm>
                      <a:off x="0" y="0"/>
                      <a:ext cx="3048" cy="6098"/>
                    </a:xfrm>
                    <a:prstGeom prst="rect">
                      <a:avLst/>
                    </a:prstGeom>
                  </pic:spPr>
                </pic:pic>
              </a:graphicData>
            </a:graphic>
          </wp:inline>
        </w:drawing>
      </w:r>
      <w:r w:rsidR="00D657A2">
        <w:rPr>
          <w:rFonts w:eastAsia="PMingLiU"/>
          <w:szCs w:val="28"/>
        </w:rPr>
        <w:t>p</w:t>
      </w:r>
      <w:r w:rsidRPr="00810679">
        <w:rPr>
          <w:rFonts w:eastAsia="PMingLiU"/>
          <w:szCs w:val="28"/>
        </w:rPr>
        <w:t>laintiff’s claim and when there was no basis for him to do so; and</w:t>
      </w:r>
    </w:p>
    <w:p w:rsidR="00A76947" w:rsidRPr="00810679" w:rsidRDefault="00A76947" w:rsidP="00810679">
      <w:pPr>
        <w:pStyle w:val="ListParagraph"/>
        <w:spacing w:line="360" w:lineRule="auto"/>
        <w:rPr>
          <w:rFonts w:eastAsia="PMingLiU"/>
          <w:szCs w:val="28"/>
        </w:rPr>
      </w:pPr>
    </w:p>
    <w:p w:rsidR="00A76947" w:rsidRPr="00810679" w:rsidRDefault="00A76947" w:rsidP="00810679">
      <w:pPr>
        <w:numPr>
          <w:ilvl w:val="1"/>
          <w:numId w:val="34"/>
        </w:numPr>
        <w:tabs>
          <w:tab w:val="clear" w:pos="1440"/>
          <w:tab w:val="clear" w:pos="4320"/>
          <w:tab w:val="clear" w:pos="9072"/>
        </w:tabs>
        <w:snapToGrid/>
        <w:spacing w:line="360" w:lineRule="auto"/>
        <w:ind w:left="2160" w:hanging="720"/>
        <w:jc w:val="both"/>
        <w:rPr>
          <w:rFonts w:eastAsia="PMingLiU"/>
          <w:szCs w:val="28"/>
        </w:rPr>
      </w:pPr>
      <w:r w:rsidRPr="00810679">
        <w:rPr>
          <w:rFonts w:eastAsia="PMingLiU"/>
          <w:szCs w:val="28"/>
        </w:rPr>
        <w:t xml:space="preserve">even I was right to strike out the property </w:t>
      </w:r>
      <w:r w:rsidRPr="00810679">
        <w:rPr>
          <w:rFonts w:eastAsia="PMingLiU"/>
          <w:noProof/>
          <w:szCs w:val="28"/>
        </w:rPr>
        <w:drawing>
          <wp:inline distT="0" distB="0" distL="0" distR="0" wp14:anchorId="40836474" wp14:editId="0BB18245">
            <wp:extent cx="9144" cy="7012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38161" name="Picture 38161"/>
                    <pic:cNvPicPr/>
                  </pic:nvPicPr>
                  <pic:blipFill>
                    <a:blip r:embed="rId20"/>
                    <a:stretch>
                      <a:fillRect/>
                    </a:stretch>
                  </pic:blipFill>
                  <pic:spPr>
                    <a:xfrm>
                      <a:off x="0" y="0"/>
                      <a:ext cx="9144" cy="70124"/>
                    </a:xfrm>
                    <a:prstGeom prst="rect">
                      <a:avLst/>
                    </a:prstGeom>
                  </pic:spPr>
                </pic:pic>
              </a:graphicData>
            </a:graphic>
          </wp:inline>
        </w:drawing>
      </w:r>
      <w:r w:rsidRPr="00810679">
        <w:rPr>
          <w:rFonts w:eastAsia="PMingLiU"/>
          <w:szCs w:val="28"/>
        </w:rPr>
        <w:t>damage claim, I should have at most made no order as to costs betw</w:t>
      </w:r>
      <w:r w:rsidRPr="00810679">
        <w:rPr>
          <w:rFonts w:eastAsia="PMingLiU"/>
          <w:szCs w:val="28"/>
          <w:u w:color="000000"/>
        </w:rPr>
        <w:t xml:space="preserve">een the plaintiff </w:t>
      </w:r>
      <w:r w:rsidRPr="00810679">
        <w:rPr>
          <w:rFonts w:eastAsia="PMingLiU"/>
          <w:szCs w:val="28"/>
        </w:rPr>
        <w:t>and</w:t>
      </w:r>
      <w:r w:rsidRPr="00810679">
        <w:rPr>
          <w:rFonts w:eastAsia="PMingLiU"/>
          <w:szCs w:val="28"/>
          <w:u w:color="000000"/>
        </w:rPr>
        <w:t xml:space="preserve"> the 1</w:t>
      </w:r>
      <w:r w:rsidRPr="00810679">
        <w:rPr>
          <w:rFonts w:eastAsia="PMingLiU"/>
          <w:szCs w:val="28"/>
          <w:u w:color="000000"/>
          <w:vertAlign w:val="superscript"/>
        </w:rPr>
        <w:t>st</w:t>
      </w:r>
      <w:r w:rsidRPr="00810679">
        <w:rPr>
          <w:rFonts w:eastAsia="PMingLiU"/>
          <w:szCs w:val="28"/>
          <w:u w:color="000000"/>
        </w:rPr>
        <w:t xml:space="preserve"> defendant for </w:t>
      </w:r>
      <w:r w:rsidRPr="00810679">
        <w:rPr>
          <w:rFonts w:eastAsia="PMingLiU"/>
          <w:szCs w:val="28"/>
        </w:rPr>
        <w:t>the who</w:t>
      </w:r>
      <w:r w:rsidRPr="00810679">
        <w:rPr>
          <w:rFonts w:eastAsia="PMingLiU"/>
          <w:szCs w:val="28"/>
          <w:u w:color="000000"/>
        </w:rPr>
        <w:t>le a</w:t>
      </w:r>
      <w:r w:rsidRPr="00810679">
        <w:rPr>
          <w:rFonts w:eastAsia="PMingLiU"/>
          <w:szCs w:val="28"/>
        </w:rPr>
        <w:t xml:space="preserve">ction or at least up to the </w:t>
      </w:r>
      <w:r w:rsidRPr="00810679">
        <w:rPr>
          <w:rFonts w:eastAsia="PMingLiU"/>
          <w:noProof/>
          <w:szCs w:val="28"/>
        </w:rPr>
        <w:drawing>
          <wp:inline distT="0" distB="0" distL="0" distR="0" wp14:anchorId="33DF5986" wp14:editId="1A7A35F6">
            <wp:extent cx="15240" cy="51831"/>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38167" name="Picture 38167"/>
                    <pic:cNvPicPr/>
                  </pic:nvPicPr>
                  <pic:blipFill>
                    <a:blip r:embed="rId21"/>
                    <a:stretch>
                      <a:fillRect/>
                    </a:stretch>
                  </pic:blipFill>
                  <pic:spPr>
                    <a:xfrm>
                      <a:off x="0" y="0"/>
                      <a:ext cx="15240" cy="51831"/>
                    </a:xfrm>
                    <a:prstGeom prst="rect">
                      <a:avLst/>
                    </a:prstGeom>
                  </pic:spPr>
                </pic:pic>
              </a:graphicData>
            </a:graphic>
          </wp:inline>
        </w:drawing>
      </w:r>
      <w:r w:rsidRPr="00810679">
        <w:rPr>
          <w:rFonts w:eastAsia="PMingLiU"/>
          <w:szCs w:val="28"/>
        </w:rPr>
        <w:t>making of the consent order.</w:t>
      </w:r>
    </w:p>
    <w:p w:rsidR="00A76947" w:rsidRPr="00810679" w:rsidRDefault="00A76947" w:rsidP="00810679">
      <w:pPr>
        <w:tabs>
          <w:tab w:val="clear" w:pos="1440"/>
          <w:tab w:val="clear" w:pos="4320"/>
          <w:tab w:val="clear" w:pos="9072"/>
        </w:tabs>
        <w:snapToGrid/>
        <w:spacing w:line="360" w:lineRule="auto"/>
        <w:jc w:val="both"/>
        <w:rPr>
          <w:rFonts w:eastAsia="PMingLiU"/>
          <w:szCs w:val="28"/>
        </w:rPr>
      </w:pPr>
    </w:p>
    <w:p w:rsidR="00A76947" w:rsidRPr="00810679" w:rsidRDefault="00A76947" w:rsidP="00B15E3A">
      <w:pPr>
        <w:pStyle w:val="ListParagraph"/>
        <w:numPr>
          <w:ilvl w:val="0"/>
          <w:numId w:val="17"/>
        </w:numPr>
        <w:spacing w:line="360" w:lineRule="auto"/>
        <w:ind w:left="0" w:firstLine="0"/>
        <w:jc w:val="both"/>
        <w:rPr>
          <w:rFonts w:eastAsia="PMingLiU"/>
          <w:szCs w:val="28"/>
        </w:rPr>
      </w:pPr>
      <w:r w:rsidRPr="00810679">
        <w:rPr>
          <w:rFonts w:eastAsia="PMingLiU"/>
          <w:szCs w:val="28"/>
        </w:rPr>
        <w:t xml:space="preserve">With respect to </w:t>
      </w:r>
      <w:proofErr w:type="spellStart"/>
      <w:r w:rsidRPr="00810679">
        <w:rPr>
          <w:rFonts w:eastAsia="PMingLiU"/>
          <w:szCs w:val="28"/>
        </w:rPr>
        <w:t>Mr</w:t>
      </w:r>
      <w:proofErr w:type="spellEnd"/>
      <w:r w:rsidRPr="00810679">
        <w:rPr>
          <w:rFonts w:eastAsia="PMingLiU"/>
          <w:szCs w:val="28"/>
        </w:rPr>
        <w:t xml:space="preserve"> Lin, the costs order made at the end of the Judgment really hinges on whether my interpretation of the rule</w:t>
      </w:r>
      <w:r w:rsidR="00206166">
        <w:rPr>
          <w:rFonts w:eastAsia="PMingLiU"/>
          <w:szCs w:val="28"/>
        </w:rPr>
        <w:t>s</w:t>
      </w:r>
      <w:r w:rsidRPr="00810679">
        <w:rPr>
          <w:rFonts w:eastAsia="PMingLiU"/>
          <w:szCs w:val="28"/>
        </w:rPr>
        <w:t xml:space="preserve"> in </w:t>
      </w:r>
      <w:proofErr w:type="spellStart"/>
      <w:r w:rsidRPr="00810679">
        <w:rPr>
          <w:rFonts w:eastAsia="PMingLiU"/>
          <w:i/>
          <w:szCs w:val="28"/>
        </w:rPr>
        <w:t>Brunsden</w:t>
      </w:r>
      <w:proofErr w:type="spellEnd"/>
      <w:r w:rsidR="00CC1A1C">
        <w:rPr>
          <w:rFonts w:eastAsia="PMingLiU"/>
          <w:szCs w:val="28"/>
        </w:rPr>
        <w:t xml:space="preserve"> is correct or</w:t>
      </w:r>
      <w:r w:rsidRPr="00810679">
        <w:rPr>
          <w:rFonts w:eastAsia="PMingLiU"/>
          <w:szCs w:val="28"/>
        </w:rPr>
        <w:t xml:space="preserve"> not.  If I was correct to hold that there were two distinct and separate causes of action, the property damage claim should not have been brought under the same proceedings in the first place.  </w:t>
      </w:r>
      <w:r w:rsidR="00CC1A1C" w:rsidRPr="00810679">
        <w:rPr>
          <w:rFonts w:eastAsia="PMingLiU"/>
          <w:szCs w:val="28"/>
        </w:rPr>
        <w:t>I</w:t>
      </w:r>
      <w:r w:rsidR="00CC1A1C">
        <w:rPr>
          <w:rFonts w:eastAsia="PMingLiU"/>
          <w:szCs w:val="28"/>
        </w:rPr>
        <w:t>nstead, i</w:t>
      </w:r>
      <w:r w:rsidRPr="00810679">
        <w:rPr>
          <w:rFonts w:eastAsia="PMingLiU"/>
          <w:szCs w:val="28"/>
        </w:rPr>
        <w:t>t should have been commenced in the SCT.  Thus, I see no basis to say that the exercise of my discretion on costs was wrong in pri</w:t>
      </w:r>
      <w:r w:rsidR="00B15E3A">
        <w:rPr>
          <w:rFonts w:eastAsia="PMingLiU"/>
          <w:szCs w:val="28"/>
        </w:rPr>
        <w:t>nciple or demonstrably flawed.</w:t>
      </w:r>
    </w:p>
    <w:p w:rsidR="00A76947" w:rsidRPr="00810679" w:rsidRDefault="00A76947" w:rsidP="00810679">
      <w:pPr>
        <w:tabs>
          <w:tab w:val="clear" w:pos="4320"/>
          <w:tab w:val="clear" w:pos="9072"/>
        </w:tabs>
        <w:snapToGrid/>
        <w:spacing w:line="360" w:lineRule="auto"/>
        <w:jc w:val="both"/>
        <w:rPr>
          <w:rFonts w:eastAsia="PMingLiU"/>
          <w:szCs w:val="28"/>
        </w:rPr>
      </w:pPr>
    </w:p>
    <w:p w:rsidR="00A76947" w:rsidRPr="00810679" w:rsidRDefault="00A76947" w:rsidP="00810679">
      <w:pPr>
        <w:spacing w:line="360" w:lineRule="auto"/>
        <w:rPr>
          <w:rFonts w:eastAsia="PMingLiU"/>
          <w:i/>
          <w:szCs w:val="28"/>
          <w:u w:color="000000"/>
        </w:rPr>
      </w:pPr>
      <w:r w:rsidRPr="00810679">
        <w:rPr>
          <w:rFonts w:eastAsia="PMingLiU"/>
          <w:i/>
          <w:szCs w:val="28"/>
          <w:u w:color="000000"/>
        </w:rPr>
        <w:t xml:space="preserve">Other Reason in the Interest of Justice </w:t>
      </w:r>
    </w:p>
    <w:p w:rsidR="00A76947" w:rsidRPr="00810679" w:rsidRDefault="00A76947" w:rsidP="00810679">
      <w:pPr>
        <w:spacing w:line="360" w:lineRule="auto"/>
        <w:rPr>
          <w:rFonts w:eastAsia="PMingLiU"/>
          <w:i/>
          <w:szCs w:val="28"/>
        </w:rPr>
      </w:pPr>
    </w:p>
    <w:p w:rsidR="00A76947" w:rsidRPr="00810679" w:rsidRDefault="00A76947" w:rsidP="00B15E3A">
      <w:pPr>
        <w:pStyle w:val="ListParagraph"/>
        <w:numPr>
          <w:ilvl w:val="0"/>
          <w:numId w:val="17"/>
        </w:numPr>
        <w:spacing w:line="360" w:lineRule="auto"/>
        <w:ind w:left="0" w:firstLine="0"/>
        <w:jc w:val="both"/>
        <w:rPr>
          <w:rFonts w:eastAsia="PMingLiU"/>
          <w:szCs w:val="28"/>
        </w:rPr>
      </w:pPr>
      <w:r w:rsidRPr="00810679">
        <w:rPr>
          <w:rFonts w:eastAsia="PMingLiU"/>
          <w:szCs w:val="28"/>
        </w:rPr>
        <w:t xml:space="preserve">I agree with </w:t>
      </w:r>
      <w:proofErr w:type="spellStart"/>
      <w:r w:rsidRPr="00810679">
        <w:rPr>
          <w:rFonts w:eastAsia="PMingLiU"/>
          <w:szCs w:val="28"/>
        </w:rPr>
        <w:t>Mr</w:t>
      </w:r>
      <w:proofErr w:type="spellEnd"/>
      <w:r w:rsidRPr="00810679">
        <w:rPr>
          <w:rFonts w:eastAsia="PMingLiU"/>
          <w:szCs w:val="28"/>
        </w:rPr>
        <w:t xml:space="preserve"> Lin that the correctness of the principles as set out in </w:t>
      </w:r>
      <w:proofErr w:type="spellStart"/>
      <w:r w:rsidRPr="00810679">
        <w:rPr>
          <w:rFonts w:eastAsia="PMingLiU"/>
          <w:i/>
          <w:szCs w:val="28"/>
          <w:u w:color="000000"/>
        </w:rPr>
        <w:t>Brunsden</w:t>
      </w:r>
      <w:proofErr w:type="spellEnd"/>
      <w:r w:rsidRPr="00810679">
        <w:rPr>
          <w:rFonts w:eastAsia="PMingLiU"/>
          <w:i/>
          <w:szCs w:val="28"/>
          <w:u w:color="000000"/>
        </w:rPr>
        <w:t xml:space="preserve"> </w:t>
      </w:r>
      <w:r w:rsidRPr="00810679">
        <w:rPr>
          <w:rFonts w:eastAsia="PMingLiU"/>
          <w:szCs w:val="28"/>
        </w:rPr>
        <w:t xml:space="preserve">are important legal questions having significant ramifications for future cases and it appears that these questions have not been authoritatively considered </w:t>
      </w:r>
      <w:r w:rsidRPr="00810679">
        <w:rPr>
          <w:rFonts w:eastAsia="PMingLiU"/>
          <w:noProof/>
          <w:szCs w:val="28"/>
        </w:rPr>
        <w:drawing>
          <wp:inline distT="0" distB="0" distL="0" distR="0" wp14:anchorId="1F0E9A12" wp14:editId="0E39614F">
            <wp:extent cx="3048" cy="3049"/>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20098" name="Picture 20098"/>
                    <pic:cNvPicPr/>
                  </pic:nvPicPr>
                  <pic:blipFill>
                    <a:blip r:embed="rId22"/>
                    <a:stretch>
                      <a:fillRect/>
                    </a:stretch>
                  </pic:blipFill>
                  <pic:spPr>
                    <a:xfrm>
                      <a:off x="0" y="0"/>
                      <a:ext cx="3048" cy="3049"/>
                    </a:xfrm>
                    <a:prstGeom prst="rect">
                      <a:avLst/>
                    </a:prstGeom>
                  </pic:spPr>
                </pic:pic>
              </a:graphicData>
            </a:graphic>
          </wp:inline>
        </w:drawing>
      </w:r>
      <w:r w:rsidRPr="00810679">
        <w:rPr>
          <w:rFonts w:eastAsia="PMingLiU"/>
          <w:szCs w:val="28"/>
        </w:rPr>
        <w:t xml:space="preserve">by the higher courts in Hong Kong.  </w:t>
      </w:r>
      <w:r w:rsidR="00CC1A1C">
        <w:rPr>
          <w:rFonts w:eastAsia="PMingLiU"/>
          <w:szCs w:val="28"/>
        </w:rPr>
        <w:t>Under such</w:t>
      </w:r>
      <w:r w:rsidRPr="00810679">
        <w:rPr>
          <w:rFonts w:eastAsia="PMingLiU"/>
          <w:szCs w:val="28"/>
        </w:rPr>
        <w:t xml:space="preserve"> circumstances, I agree these questions ought to be submitted to the C</w:t>
      </w:r>
      <w:r w:rsidR="00CC1A1C">
        <w:rPr>
          <w:rFonts w:eastAsia="PMingLiU"/>
          <w:szCs w:val="28"/>
        </w:rPr>
        <w:t xml:space="preserve">ourt of </w:t>
      </w:r>
      <w:r w:rsidR="00B71F6A">
        <w:rPr>
          <w:rFonts w:eastAsia="PMingLiU"/>
          <w:szCs w:val="28"/>
        </w:rPr>
        <w:t>A</w:t>
      </w:r>
      <w:r w:rsidR="00CC1A1C">
        <w:rPr>
          <w:rFonts w:eastAsia="PMingLiU"/>
          <w:szCs w:val="28"/>
        </w:rPr>
        <w:t>ppeal</w:t>
      </w:r>
      <w:r w:rsidRPr="00810679">
        <w:rPr>
          <w:rFonts w:eastAsia="PMingLiU"/>
          <w:szCs w:val="28"/>
        </w:rPr>
        <w:t xml:space="preserve"> for determination.</w:t>
      </w:r>
    </w:p>
    <w:p w:rsidR="00A76947" w:rsidRPr="00810679" w:rsidRDefault="00A76947" w:rsidP="00810679">
      <w:pPr>
        <w:tabs>
          <w:tab w:val="clear" w:pos="4320"/>
          <w:tab w:val="clear" w:pos="9072"/>
        </w:tabs>
        <w:snapToGrid/>
        <w:spacing w:line="360" w:lineRule="auto"/>
        <w:jc w:val="both"/>
        <w:rPr>
          <w:rFonts w:eastAsia="PMingLiU"/>
          <w:szCs w:val="28"/>
        </w:rPr>
      </w:pPr>
    </w:p>
    <w:p w:rsidR="00206166" w:rsidRDefault="00206166" w:rsidP="00810679">
      <w:pPr>
        <w:spacing w:line="360" w:lineRule="auto"/>
        <w:rPr>
          <w:rFonts w:eastAsia="PMingLiU"/>
          <w:i/>
          <w:szCs w:val="28"/>
          <w:u w:color="000000"/>
        </w:rPr>
      </w:pPr>
    </w:p>
    <w:p w:rsidR="00206166" w:rsidRDefault="00206166" w:rsidP="00810679">
      <w:pPr>
        <w:spacing w:line="360" w:lineRule="auto"/>
        <w:rPr>
          <w:rFonts w:eastAsia="PMingLiU"/>
          <w:i/>
          <w:szCs w:val="28"/>
          <w:u w:color="000000"/>
        </w:rPr>
      </w:pPr>
    </w:p>
    <w:p w:rsidR="00206166" w:rsidRDefault="00206166" w:rsidP="00810679">
      <w:pPr>
        <w:spacing w:line="360" w:lineRule="auto"/>
        <w:rPr>
          <w:rFonts w:eastAsia="PMingLiU"/>
          <w:i/>
          <w:szCs w:val="28"/>
          <w:u w:color="000000"/>
        </w:rPr>
      </w:pPr>
    </w:p>
    <w:p w:rsidR="00A76947" w:rsidRPr="00810679" w:rsidRDefault="00A76947" w:rsidP="00810679">
      <w:pPr>
        <w:spacing w:line="360" w:lineRule="auto"/>
        <w:rPr>
          <w:rFonts w:eastAsia="PMingLiU"/>
          <w:i/>
          <w:szCs w:val="28"/>
        </w:rPr>
      </w:pPr>
      <w:r w:rsidRPr="00810679">
        <w:rPr>
          <w:rFonts w:eastAsia="PMingLiU"/>
          <w:i/>
          <w:szCs w:val="28"/>
          <w:u w:color="000000"/>
        </w:rPr>
        <w:lastRenderedPageBreak/>
        <w:t>Stay of Execution</w:t>
      </w:r>
    </w:p>
    <w:p w:rsidR="00882ECD" w:rsidRPr="00810679" w:rsidRDefault="00882ECD" w:rsidP="00810679">
      <w:pPr>
        <w:spacing w:line="360" w:lineRule="auto"/>
        <w:jc w:val="both"/>
        <w:rPr>
          <w:rFonts w:eastAsia="PMingLiU"/>
          <w:szCs w:val="28"/>
        </w:rPr>
      </w:pPr>
    </w:p>
    <w:p w:rsidR="00CC1A1C" w:rsidRDefault="00552F10" w:rsidP="00B15E3A">
      <w:pPr>
        <w:pStyle w:val="ListParagraph"/>
        <w:numPr>
          <w:ilvl w:val="0"/>
          <w:numId w:val="17"/>
        </w:numPr>
        <w:spacing w:line="360" w:lineRule="auto"/>
        <w:ind w:left="0" w:firstLine="0"/>
        <w:jc w:val="both"/>
        <w:rPr>
          <w:rFonts w:eastAsia="PMingLiU"/>
          <w:szCs w:val="28"/>
        </w:rPr>
      </w:pPr>
      <w:r w:rsidRPr="00810679">
        <w:rPr>
          <w:rFonts w:eastAsia="PMingLiU"/>
          <w:szCs w:val="28"/>
        </w:rPr>
        <w:t xml:space="preserve">The legal principles concerning a stay of execution pending appeal is succinctly </w:t>
      </w:r>
      <w:r w:rsidR="003445DD" w:rsidRPr="00810679">
        <w:rPr>
          <w:rFonts w:eastAsia="PMingLiU"/>
          <w:szCs w:val="28"/>
        </w:rPr>
        <w:t>summarized</w:t>
      </w:r>
      <w:r w:rsidRPr="00810679">
        <w:rPr>
          <w:rFonts w:eastAsia="PMingLiU"/>
          <w:szCs w:val="28"/>
        </w:rPr>
        <w:t xml:space="preserve"> in </w:t>
      </w:r>
      <w:proofErr w:type="spellStart"/>
      <w:r w:rsidRPr="00810679">
        <w:rPr>
          <w:rFonts w:eastAsia="PMingLiU"/>
          <w:i/>
          <w:szCs w:val="28"/>
          <w:u w:color="000000"/>
        </w:rPr>
        <w:t>Toeca</w:t>
      </w:r>
      <w:proofErr w:type="spellEnd"/>
      <w:r w:rsidRPr="00810679">
        <w:rPr>
          <w:rFonts w:eastAsia="PMingLiU"/>
          <w:i/>
          <w:szCs w:val="28"/>
          <w:u w:color="000000"/>
        </w:rPr>
        <w:t xml:space="preserve"> National Resources BV v Baron Capital Ltd</w:t>
      </w:r>
      <w:r w:rsidRPr="00810679">
        <w:rPr>
          <w:rFonts w:eastAsia="PMingLiU"/>
          <w:szCs w:val="28"/>
        </w:rPr>
        <w:t xml:space="preserve"> [2013] 5 HKL</w:t>
      </w:r>
      <w:r w:rsidR="00CC1A1C">
        <w:rPr>
          <w:rFonts w:eastAsia="PMingLiU"/>
          <w:szCs w:val="28"/>
        </w:rPr>
        <w:t>RD 178 (CA) by Cheung JA at §</w:t>
      </w:r>
      <w:proofErr w:type="gramStart"/>
      <w:r w:rsidR="00CC1A1C">
        <w:rPr>
          <w:rFonts w:eastAsia="PMingLiU"/>
          <w:szCs w:val="28"/>
        </w:rPr>
        <w:t>6:-</w:t>
      </w:r>
      <w:proofErr w:type="gramEnd"/>
    </w:p>
    <w:p w:rsidR="00CC1A1C" w:rsidRDefault="00CC1A1C" w:rsidP="00CC1A1C">
      <w:pPr>
        <w:pStyle w:val="ListParagraph"/>
        <w:spacing w:line="360" w:lineRule="auto"/>
        <w:ind w:left="0"/>
        <w:jc w:val="both"/>
        <w:rPr>
          <w:rFonts w:eastAsia="PMingLiU"/>
          <w:szCs w:val="28"/>
        </w:rPr>
      </w:pPr>
    </w:p>
    <w:p w:rsidR="00552F10" w:rsidRPr="00CC1A1C" w:rsidRDefault="00552F10" w:rsidP="00CC1A1C">
      <w:pPr>
        <w:pStyle w:val="ListParagraph"/>
        <w:ind w:left="1440" w:right="746"/>
        <w:jc w:val="both"/>
        <w:rPr>
          <w:rFonts w:eastAsia="PMingLiU"/>
          <w:sz w:val="24"/>
          <w:szCs w:val="24"/>
        </w:rPr>
      </w:pPr>
      <w:r w:rsidRPr="00CC1A1C">
        <w:rPr>
          <w:rFonts w:eastAsia="PMingLiU"/>
          <w:sz w:val="24"/>
          <w:szCs w:val="24"/>
        </w:rPr>
        <w:t>“……The existence of a strong appeal or a strong likelihood that the appeal would succeed, will usually by itself enable a stay to be granted because this would constitute a good reason for a stay</w:t>
      </w:r>
      <w:r w:rsidRPr="00CC1A1C">
        <w:rPr>
          <w:rFonts w:eastAsia="PMingLiU"/>
          <w:noProof/>
          <w:sz w:val="24"/>
          <w:szCs w:val="24"/>
        </w:rPr>
        <w:t>……”</w:t>
      </w:r>
    </w:p>
    <w:p w:rsidR="00552F10" w:rsidRPr="00810679" w:rsidRDefault="00552F10" w:rsidP="00810679">
      <w:pPr>
        <w:spacing w:line="360" w:lineRule="auto"/>
        <w:jc w:val="both"/>
        <w:rPr>
          <w:rFonts w:eastAsia="PMingLiU"/>
          <w:szCs w:val="28"/>
        </w:rPr>
      </w:pPr>
    </w:p>
    <w:p w:rsidR="00552F10" w:rsidRPr="00810679" w:rsidRDefault="00552F10" w:rsidP="00B15E3A">
      <w:pPr>
        <w:pStyle w:val="ListParagraph"/>
        <w:numPr>
          <w:ilvl w:val="0"/>
          <w:numId w:val="17"/>
        </w:numPr>
        <w:spacing w:line="360" w:lineRule="auto"/>
        <w:ind w:left="0" w:firstLine="0"/>
        <w:jc w:val="both"/>
        <w:rPr>
          <w:rFonts w:eastAsia="PMingLiU"/>
          <w:szCs w:val="28"/>
        </w:rPr>
      </w:pPr>
      <w:r w:rsidRPr="00810679">
        <w:rPr>
          <w:rFonts w:eastAsia="PMingLiU"/>
          <w:szCs w:val="28"/>
        </w:rPr>
        <w:t>For the reasons set out above, I shall allow a stay of execution pending the determination of the</w:t>
      </w:r>
      <w:r w:rsidR="00B15E3A">
        <w:rPr>
          <w:rFonts w:eastAsia="PMingLiU"/>
          <w:szCs w:val="28"/>
        </w:rPr>
        <w:t xml:space="preserve"> intended appeal in this case.</w:t>
      </w:r>
    </w:p>
    <w:p w:rsidR="00552F10" w:rsidRPr="00810679" w:rsidRDefault="00552F10" w:rsidP="00810679">
      <w:pPr>
        <w:tabs>
          <w:tab w:val="clear" w:pos="4320"/>
          <w:tab w:val="clear" w:pos="9072"/>
        </w:tabs>
        <w:snapToGrid/>
        <w:spacing w:line="360" w:lineRule="auto"/>
        <w:jc w:val="both"/>
        <w:rPr>
          <w:rFonts w:eastAsia="PMingLiU"/>
          <w:szCs w:val="28"/>
        </w:rPr>
      </w:pPr>
    </w:p>
    <w:p w:rsidR="00552F10" w:rsidRPr="00810679" w:rsidRDefault="00552F10" w:rsidP="00810679">
      <w:pPr>
        <w:spacing w:line="360" w:lineRule="auto"/>
        <w:rPr>
          <w:rFonts w:eastAsia="PMingLiU"/>
          <w:i/>
          <w:szCs w:val="28"/>
          <w:u w:color="000000"/>
        </w:rPr>
      </w:pPr>
      <w:r w:rsidRPr="00810679">
        <w:rPr>
          <w:rFonts w:eastAsia="PMingLiU"/>
          <w:i/>
          <w:szCs w:val="28"/>
          <w:u w:color="000000"/>
        </w:rPr>
        <w:t>Conclusion</w:t>
      </w:r>
    </w:p>
    <w:p w:rsidR="00552F10" w:rsidRPr="00810679" w:rsidRDefault="00552F10" w:rsidP="00810679">
      <w:pPr>
        <w:spacing w:line="360" w:lineRule="auto"/>
        <w:rPr>
          <w:rFonts w:eastAsia="PMingLiU"/>
          <w:i/>
          <w:szCs w:val="28"/>
        </w:rPr>
      </w:pPr>
    </w:p>
    <w:p w:rsidR="00552F10" w:rsidRPr="00810679" w:rsidRDefault="00552F10" w:rsidP="00B15E3A">
      <w:pPr>
        <w:pStyle w:val="ListParagraph"/>
        <w:numPr>
          <w:ilvl w:val="0"/>
          <w:numId w:val="17"/>
        </w:numPr>
        <w:spacing w:line="360" w:lineRule="auto"/>
        <w:ind w:left="0" w:firstLine="0"/>
        <w:jc w:val="both"/>
        <w:rPr>
          <w:rFonts w:eastAsia="PMingLiU"/>
          <w:szCs w:val="28"/>
        </w:rPr>
      </w:pPr>
      <w:r w:rsidRPr="00810679">
        <w:rPr>
          <w:rFonts w:eastAsia="PMingLiU"/>
          <w:szCs w:val="28"/>
        </w:rPr>
        <w:t>For the reasons set out above, I shall grant leave to the plaintiff under Grounds 4 &amp; 5 of the draft Notice of Appeal.</w:t>
      </w:r>
    </w:p>
    <w:p w:rsidR="00B15E3A" w:rsidRDefault="00B15E3A" w:rsidP="00B15E3A">
      <w:pPr>
        <w:pStyle w:val="ListParagraph"/>
        <w:spacing w:line="360" w:lineRule="auto"/>
        <w:ind w:left="0"/>
        <w:jc w:val="both"/>
        <w:rPr>
          <w:rFonts w:eastAsia="PMingLiU"/>
          <w:szCs w:val="28"/>
        </w:rPr>
      </w:pPr>
    </w:p>
    <w:p w:rsidR="00552F10" w:rsidRPr="00810679" w:rsidRDefault="00CC1A1C" w:rsidP="00B15E3A">
      <w:pPr>
        <w:pStyle w:val="ListParagraph"/>
        <w:numPr>
          <w:ilvl w:val="0"/>
          <w:numId w:val="17"/>
        </w:numPr>
        <w:spacing w:line="360" w:lineRule="auto"/>
        <w:ind w:left="0" w:firstLine="0"/>
        <w:jc w:val="both"/>
        <w:rPr>
          <w:rFonts w:eastAsia="PMingLiU"/>
          <w:szCs w:val="28"/>
        </w:rPr>
      </w:pPr>
      <w:r>
        <w:rPr>
          <w:rFonts w:eastAsia="PMingLiU"/>
          <w:szCs w:val="28"/>
        </w:rPr>
        <w:t>Costs of the S</w:t>
      </w:r>
      <w:r w:rsidR="00552F10" w:rsidRPr="00810679">
        <w:rPr>
          <w:rFonts w:eastAsia="PMingLiU"/>
          <w:szCs w:val="28"/>
        </w:rPr>
        <w:t>ummons will be in the cause of the appeal with certificate for counsel.</w:t>
      </w:r>
    </w:p>
    <w:p w:rsidR="00B15E3A" w:rsidRDefault="00B15E3A" w:rsidP="00B15E3A">
      <w:pPr>
        <w:tabs>
          <w:tab w:val="clear" w:pos="4320"/>
          <w:tab w:val="clear" w:pos="9072"/>
        </w:tabs>
        <w:snapToGrid/>
        <w:spacing w:line="360" w:lineRule="auto"/>
        <w:jc w:val="both"/>
        <w:rPr>
          <w:rFonts w:eastAsia="PMingLiU"/>
          <w:szCs w:val="28"/>
        </w:rPr>
      </w:pPr>
    </w:p>
    <w:p w:rsidR="00552F10" w:rsidRPr="00810679" w:rsidRDefault="00552F10" w:rsidP="00B15E3A">
      <w:pPr>
        <w:pStyle w:val="ListParagraph"/>
        <w:numPr>
          <w:ilvl w:val="0"/>
          <w:numId w:val="17"/>
        </w:numPr>
        <w:spacing w:line="360" w:lineRule="auto"/>
        <w:ind w:left="0" w:firstLine="0"/>
        <w:jc w:val="both"/>
        <w:rPr>
          <w:rFonts w:eastAsia="PMingLiU"/>
          <w:szCs w:val="28"/>
        </w:rPr>
      </w:pPr>
      <w:r w:rsidRPr="00810679">
        <w:rPr>
          <w:rFonts w:eastAsia="PMingLiU"/>
          <w:szCs w:val="28"/>
        </w:rPr>
        <w:t>I would like to thank the plaintiff’s counsel for the</w:t>
      </w:r>
      <w:r w:rsidR="00FC51FB">
        <w:rPr>
          <w:rFonts w:eastAsia="PMingLiU"/>
          <w:szCs w:val="28"/>
        </w:rPr>
        <w:t>ir</w:t>
      </w:r>
      <w:r w:rsidRPr="00810679">
        <w:rPr>
          <w:rFonts w:eastAsia="PMingLiU"/>
          <w:szCs w:val="28"/>
        </w:rPr>
        <w:t xml:space="preserve"> very helpful submissions in this case.</w:t>
      </w:r>
    </w:p>
    <w:p w:rsidR="00552F10" w:rsidRDefault="00552F10" w:rsidP="00810679">
      <w:pPr>
        <w:tabs>
          <w:tab w:val="clear" w:pos="4320"/>
          <w:tab w:val="clear" w:pos="9072"/>
        </w:tabs>
        <w:snapToGrid/>
        <w:spacing w:line="360" w:lineRule="auto"/>
        <w:jc w:val="both"/>
        <w:rPr>
          <w:rFonts w:eastAsia="PMingLiU"/>
          <w:szCs w:val="28"/>
        </w:rPr>
      </w:pPr>
    </w:p>
    <w:p w:rsidR="00552F10" w:rsidRPr="00810679" w:rsidRDefault="00552F10" w:rsidP="00B15E3A">
      <w:pPr>
        <w:tabs>
          <w:tab w:val="clear" w:pos="1440"/>
          <w:tab w:val="clear" w:pos="4320"/>
          <w:tab w:val="clear" w:pos="9072"/>
          <w:tab w:val="center" w:pos="6480"/>
        </w:tabs>
        <w:snapToGrid/>
        <w:jc w:val="both"/>
        <w:outlineLvl w:val="0"/>
        <w:rPr>
          <w:rFonts w:eastAsia="PMingLiU"/>
          <w:bCs/>
          <w:szCs w:val="28"/>
          <w:lang w:val="en-GB"/>
        </w:rPr>
      </w:pPr>
      <w:r w:rsidRPr="00810679">
        <w:rPr>
          <w:rFonts w:eastAsia="PMingLiU"/>
          <w:bCs/>
          <w:szCs w:val="28"/>
          <w:lang w:val="en-GB"/>
        </w:rPr>
        <w:tab/>
      </w:r>
      <w:proofErr w:type="gramStart"/>
      <w:r w:rsidRPr="00810679">
        <w:rPr>
          <w:rFonts w:eastAsia="PMingLiU"/>
          <w:bCs/>
          <w:szCs w:val="28"/>
          <w:lang w:val="en-GB"/>
        </w:rPr>
        <w:t>( Andrew</w:t>
      </w:r>
      <w:proofErr w:type="gramEnd"/>
      <w:r w:rsidRPr="00810679">
        <w:rPr>
          <w:rFonts w:eastAsia="PMingLiU"/>
          <w:bCs/>
          <w:szCs w:val="28"/>
          <w:lang w:val="en-GB"/>
        </w:rPr>
        <w:t xml:space="preserve"> SY Li )</w:t>
      </w:r>
    </w:p>
    <w:p w:rsidR="00552F10" w:rsidRPr="00810679" w:rsidRDefault="00552F10" w:rsidP="00B15E3A">
      <w:pPr>
        <w:tabs>
          <w:tab w:val="clear" w:pos="1440"/>
          <w:tab w:val="clear" w:pos="4320"/>
          <w:tab w:val="clear" w:pos="9072"/>
          <w:tab w:val="center" w:pos="6480"/>
        </w:tabs>
        <w:snapToGrid/>
        <w:jc w:val="both"/>
        <w:outlineLvl w:val="0"/>
        <w:rPr>
          <w:rFonts w:eastAsia="PMingLiU"/>
          <w:bCs/>
          <w:szCs w:val="28"/>
          <w:lang w:val="en-GB"/>
        </w:rPr>
      </w:pPr>
      <w:r w:rsidRPr="00810679">
        <w:rPr>
          <w:rFonts w:eastAsia="PMingLiU"/>
          <w:bCs/>
          <w:szCs w:val="28"/>
          <w:lang w:val="en-GB"/>
        </w:rPr>
        <w:tab/>
        <w:t>District Judge</w:t>
      </w:r>
    </w:p>
    <w:p w:rsidR="00552F10" w:rsidRDefault="00552F10" w:rsidP="00B15E3A">
      <w:pPr>
        <w:tabs>
          <w:tab w:val="clear" w:pos="4320"/>
          <w:tab w:val="clear" w:pos="9072"/>
          <w:tab w:val="center" w:pos="6480"/>
        </w:tabs>
        <w:snapToGrid/>
        <w:jc w:val="both"/>
        <w:rPr>
          <w:rFonts w:eastAsia="PMingLiU"/>
          <w:bCs/>
          <w:szCs w:val="28"/>
          <w:lang w:val="en-GB"/>
        </w:rPr>
      </w:pPr>
    </w:p>
    <w:p w:rsidR="00057D40" w:rsidRPr="00810679" w:rsidRDefault="00057D40" w:rsidP="00B15E3A">
      <w:pPr>
        <w:tabs>
          <w:tab w:val="clear" w:pos="4320"/>
          <w:tab w:val="clear" w:pos="9072"/>
          <w:tab w:val="center" w:pos="6480"/>
        </w:tabs>
        <w:snapToGrid/>
        <w:jc w:val="both"/>
        <w:rPr>
          <w:rFonts w:eastAsia="PMingLiU"/>
          <w:bCs/>
          <w:szCs w:val="28"/>
          <w:lang w:val="en-GB"/>
        </w:rPr>
      </w:pPr>
    </w:p>
    <w:p w:rsidR="00552F10" w:rsidRPr="00810679" w:rsidRDefault="00552F10" w:rsidP="00B15E3A">
      <w:pPr>
        <w:tabs>
          <w:tab w:val="clear" w:pos="4320"/>
          <w:tab w:val="clear" w:pos="9072"/>
          <w:tab w:val="center" w:pos="6480"/>
        </w:tabs>
        <w:snapToGrid/>
        <w:jc w:val="both"/>
        <w:rPr>
          <w:rFonts w:eastAsia="PMingLiU"/>
          <w:bCs/>
          <w:szCs w:val="28"/>
          <w:lang w:val="en-GB"/>
        </w:rPr>
      </w:pPr>
      <w:r w:rsidRPr="00810679">
        <w:rPr>
          <w:rFonts w:eastAsia="PMingLiU"/>
          <w:bCs/>
          <w:szCs w:val="28"/>
          <w:lang w:val="en-GB"/>
        </w:rPr>
        <w:t xml:space="preserve">Mr Kenny Lin and Mr Law </w:t>
      </w:r>
      <w:proofErr w:type="spellStart"/>
      <w:r w:rsidRPr="00810679">
        <w:rPr>
          <w:rFonts w:eastAsia="PMingLiU"/>
          <w:bCs/>
          <w:szCs w:val="28"/>
          <w:lang w:val="en-GB"/>
        </w:rPr>
        <w:t>Ka</w:t>
      </w:r>
      <w:proofErr w:type="spellEnd"/>
      <w:r w:rsidR="00B15E3A">
        <w:rPr>
          <w:rFonts w:eastAsia="PMingLiU"/>
          <w:bCs/>
          <w:szCs w:val="28"/>
          <w:lang w:val="en-GB"/>
        </w:rPr>
        <w:t xml:space="preserve"> S</w:t>
      </w:r>
      <w:r w:rsidRPr="00810679">
        <w:rPr>
          <w:rFonts w:eastAsia="PMingLiU"/>
          <w:bCs/>
          <w:szCs w:val="28"/>
          <w:lang w:val="en-GB"/>
        </w:rPr>
        <w:t>ing</w:t>
      </w:r>
      <w:r w:rsidR="00B15E3A">
        <w:rPr>
          <w:rFonts w:eastAsia="PMingLiU"/>
          <w:bCs/>
          <w:szCs w:val="28"/>
          <w:lang w:val="en-GB"/>
        </w:rPr>
        <w:t>,</w:t>
      </w:r>
      <w:r w:rsidRPr="00810679">
        <w:rPr>
          <w:rFonts w:eastAsia="PMingLiU"/>
          <w:bCs/>
          <w:szCs w:val="28"/>
          <w:lang w:val="en-GB"/>
        </w:rPr>
        <w:t xml:space="preserve"> instructed by B </w:t>
      </w:r>
      <w:proofErr w:type="spellStart"/>
      <w:r w:rsidRPr="00810679">
        <w:rPr>
          <w:rFonts w:eastAsia="PMingLiU"/>
          <w:bCs/>
          <w:szCs w:val="28"/>
          <w:lang w:val="en-GB"/>
        </w:rPr>
        <w:t>Mak</w:t>
      </w:r>
      <w:proofErr w:type="spellEnd"/>
      <w:r w:rsidRPr="00810679">
        <w:rPr>
          <w:rFonts w:eastAsia="PMingLiU"/>
          <w:bCs/>
          <w:szCs w:val="28"/>
          <w:lang w:val="en-GB"/>
        </w:rPr>
        <w:t xml:space="preserve"> &amp; Co</w:t>
      </w:r>
      <w:r w:rsidR="00B15E3A">
        <w:rPr>
          <w:rFonts w:eastAsia="PMingLiU"/>
          <w:bCs/>
          <w:szCs w:val="28"/>
          <w:lang w:val="en-GB"/>
        </w:rPr>
        <w:t>, for the plaintiff</w:t>
      </w:r>
    </w:p>
    <w:p w:rsidR="00552F10" w:rsidRPr="00810679" w:rsidRDefault="00552F10" w:rsidP="00B15E3A">
      <w:pPr>
        <w:tabs>
          <w:tab w:val="clear" w:pos="4320"/>
          <w:tab w:val="clear" w:pos="9072"/>
          <w:tab w:val="center" w:pos="6480"/>
        </w:tabs>
        <w:snapToGrid/>
        <w:jc w:val="both"/>
        <w:rPr>
          <w:rFonts w:eastAsia="PMingLiU"/>
          <w:bCs/>
          <w:szCs w:val="28"/>
          <w:lang w:val="en-GB"/>
        </w:rPr>
      </w:pPr>
    </w:p>
    <w:p w:rsidR="00552F10" w:rsidRPr="00810679" w:rsidRDefault="00552F10" w:rsidP="00B15E3A">
      <w:pPr>
        <w:tabs>
          <w:tab w:val="clear" w:pos="4320"/>
          <w:tab w:val="clear" w:pos="9072"/>
          <w:tab w:val="center" w:pos="6480"/>
        </w:tabs>
        <w:snapToGrid/>
        <w:jc w:val="both"/>
        <w:rPr>
          <w:rFonts w:eastAsia="PMingLiU"/>
          <w:bCs/>
          <w:szCs w:val="28"/>
          <w:lang w:val="en-GB"/>
        </w:rPr>
      </w:pPr>
      <w:r w:rsidRPr="00810679">
        <w:rPr>
          <w:rFonts w:eastAsia="PMingLiU"/>
          <w:bCs/>
          <w:szCs w:val="28"/>
          <w:lang w:val="en-GB"/>
        </w:rPr>
        <w:t>Mr Andy Lam</w:t>
      </w:r>
      <w:r w:rsidR="00B15E3A">
        <w:rPr>
          <w:rFonts w:eastAsia="PMingLiU"/>
          <w:bCs/>
          <w:szCs w:val="28"/>
          <w:lang w:val="en-GB"/>
        </w:rPr>
        <w:t>,</w:t>
      </w:r>
      <w:r w:rsidRPr="00810679">
        <w:rPr>
          <w:rFonts w:eastAsia="PMingLiU"/>
          <w:bCs/>
          <w:szCs w:val="28"/>
          <w:lang w:val="en-GB"/>
        </w:rPr>
        <w:t xml:space="preserve"> instructed by Ivan Tang &amp; Co</w:t>
      </w:r>
      <w:r w:rsidR="00B15E3A">
        <w:rPr>
          <w:rFonts w:eastAsia="PMingLiU"/>
          <w:bCs/>
          <w:szCs w:val="28"/>
          <w:lang w:val="en-GB"/>
        </w:rPr>
        <w:t>,</w:t>
      </w:r>
      <w:r w:rsidRPr="00810679">
        <w:rPr>
          <w:rFonts w:eastAsia="PMingLiU"/>
          <w:bCs/>
          <w:szCs w:val="28"/>
          <w:lang w:val="en-GB"/>
        </w:rPr>
        <w:t xml:space="preserve"> for the 1</w:t>
      </w:r>
      <w:r w:rsidRPr="00810679">
        <w:rPr>
          <w:rFonts w:eastAsia="PMingLiU"/>
          <w:bCs/>
          <w:szCs w:val="28"/>
          <w:vertAlign w:val="superscript"/>
          <w:lang w:val="en-GB"/>
        </w:rPr>
        <w:t>st</w:t>
      </w:r>
      <w:r w:rsidR="00B15E3A">
        <w:rPr>
          <w:rFonts w:eastAsia="PMingLiU"/>
          <w:bCs/>
          <w:szCs w:val="28"/>
          <w:lang w:val="en-GB"/>
        </w:rPr>
        <w:t xml:space="preserve"> defendant</w:t>
      </w:r>
    </w:p>
    <w:sectPr w:rsidR="00552F10" w:rsidRPr="00810679" w:rsidSect="00435CF0">
      <w:headerReference w:type="default" r:id="rId23"/>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D9A" w:rsidRDefault="00810D9A">
      <w:r>
        <w:separator/>
      </w:r>
    </w:p>
  </w:endnote>
  <w:endnote w:type="continuationSeparator" w:id="0">
    <w:p w:rsidR="00810D9A" w:rsidRDefault="00810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A09" w:rsidRDefault="00BD7A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7A09" w:rsidRDefault="00BD7A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A09" w:rsidRDefault="00BD7A09">
    <w:pPr>
      <w:pStyle w:val="Footer"/>
      <w:framePr w:wrap="around" w:vAnchor="text" w:hAnchor="margin" w:xAlign="right" w:y="1"/>
      <w:rPr>
        <w:rStyle w:val="PageNumber"/>
      </w:rPr>
    </w:pPr>
  </w:p>
  <w:p w:rsidR="00BD7A09" w:rsidRDefault="00BD7A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D9A" w:rsidRDefault="00810D9A">
      <w:r>
        <w:separator/>
      </w:r>
    </w:p>
  </w:footnote>
  <w:footnote w:type="continuationSeparator" w:id="0">
    <w:p w:rsidR="00810D9A" w:rsidRDefault="00810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A09" w:rsidRDefault="00BD7A09">
    <w:pPr>
      <w:pStyle w:val="Header"/>
    </w:pPr>
    <w:r>
      <w:rPr>
        <w:noProof/>
        <w:sz w:val="20"/>
        <w:lang w:val="en-US" w:eastAsia="zh-CN"/>
      </w:rPr>
      <mc:AlternateContent>
        <mc:Choice Requires="wps">
          <w:drawing>
            <wp:anchor distT="0" distB="0" distL="114300" distR="114300" simplePos="0" relativeHeight="251663360" behindDoc="0" locked="0" layoutInCell="0" allowOverlap="1" wp14:anchorId="65B681AF" wp14:editId="259A132F">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7A09" w:rsidRDefault="00BD7A09">
                          <w:pPr>
                            <w:rPr>
                              <w:b/>
                              <w:sz w:val="20"/>
                            </w:rPr>
                          </w:pPr>
                          <w:r>
                            <w:rPr>
                              <w:rFonts w:hint="eastAsia"/>
                              <w:b/>
                              <w:sz w:val="20"/>
                            </w:rPr>
                            <w:t>A</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20"/>
                            </w:rPr>
                          </w:pPr>
                          <w:r>
                            <w:rPr>
                              <w:rFonts w:hint="eastAsia"/>
                              <w:b/>
                              <w:sz w:val="20"/>
                            </w:rPr>
                            <w:t>B</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C</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pStyle w:val="Heading2"/>
                            <w:rPr>
                              <w:sz w:val="16"/>
                            </w:rPr>
                          </w:pPr>
                          <w:r>
                            <w:rPr>
                              <w:rFonts w:hint="eastAsia"/>
                            </w:rPr>
                            <w:t>D</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E</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20"/>
                            </w:rPr>
                          </w:pPr>
                          <w:r>
                            <w:rPr>
                              <w:rFonts w:hint="eastAsia"/>
                              <w:b/>
                              <w:sz w:val="20"/>
                            </w:rPr>
                            <w:t>F</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G</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H</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I</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J</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K</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L</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M</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N</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O</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P</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Q</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R</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S</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T</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U</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681AF"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BD7A09" w:rsidRDefault="00BD7A09">
                    <w:pPr>
                      <w:rPr>
                        <w:b/>
                        <w:sz w:val="20"/>
                      </w:rPr>
                    </w:pPr>
                    <w:r>
                      <w:rPr>
                        <w:rFonts w:hint="eastAsia"/>
                        <w:b/>
                        <w:sz w:val="20"/>
                      </w:rPr>
                      <w:t>A</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20"/>
                      </w:rPr>
                    </w:pPr>
                    <w:r>
                      <w:rPr>
                        <w:rFonts w:hint="eastAsia"/>
                        <w:b/>
                        <w:sz w:val="20"/>
                      </w:rPr>
                      <w:t>B</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C</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pStyle w:val="Heading2"/>
                      <w:rPr>
                        <w:sz w:val="16"/>
                      </w:rPr>
                    </w:pPr>
                    <w:r>
                      <w:rPr>
                        <w:rFonts w:hint="eastAsia"/>
                      </w:rPr>
                      <w:t>D</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E</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20"/>
                      </w:rPr>
                    </w:pPr>
                    <w:r>
                      <w:rPr>
                        <w:rFonts w:hint="eastAsia"/>
                        <w:b/>
                        <w:sz w:val="20"/>
                      </w:rPr>
                      <w:t>F</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G</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H</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I</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J</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K</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L</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M</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N</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O</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P</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Q</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R</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S</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T</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U</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2336" behindDoc="0" locked="0" layoutInCell="0" allowOverlap="1" wp14:anchorId="22DEA82D" wp14:editId="52E67F5E">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7A09" w:rsidRDefault="00BD7A09">
                          <w:pPr>
                            <w:rPr>
                              <w:b/>
                              <w:sz w:val="20"/>
                            </w:rPr>
                          </w:pPr>
                          <w:r>
                            <w:rPr>
                              <w:rFonts w:hint="eastAsia"/>
                              <w:b/>
                              <w:sz w:val="20"/>
                            </w:rPr>
                            <w:t>A</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20"/>
                            </w:rPr>
                          </w:pPr>
                          <w:r>
                            <w:rPr>
                              <w:rFonts w:hint="eastAsia"/>
                              <w:b/>
                              <w:sz w:val="20"/>
                            </w:rPr>
                            <w:t>B</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C</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pStyle w:val="Heading2"/>
                            <w:rPr>
                              <w:sz w:val="16"/>
                            </w:rPr>
                          </w:pPr>
                          <w:r>
                            <w:rPr>
                              <w:rFonts w:hint="eastAsia"/>
                            </w:rPr>
                            <w:t>D</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E</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20"/>
                            </w:rPr>
                          </w:pPr>
                          <w:r>
                            <w:rPr>
                              <w:rFonts w:hint="eastAsia"/>
                              <w:b/>
                              <w:sz w:val="20"/>
                            </w:rPr>
                            <w:t>F</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G</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H</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I</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J</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K</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L</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M</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N</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O</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P</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Q</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R</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S</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T</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U</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EA82D"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BD7A09" w:rsidRDefault="00BD7A09">
                    <w:pPr>
                      <w:rPr>
                        <w:b/>
                        <w:sz w:val="20"/>
                      </w:rPr>
                    </w:pPr>
                    <w:r>
                      <w:rPr>
                        <w:rFonts w:hint="eastAsia"/>
                        <w:b/>
                        <w:sz w:val="20"/>
                      </w:rPr>
                      <w:t>A</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20"/>
                      </w:rPr>
                    </w:pPr>
                    <w:r>
                      <w:rPr>
                        <w:rFonts w:hint="eastAsia"/>
                        <w:b/>
                        <w:sz w:val="20"/>
                      </w:rPr>
                      <w:t>B</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C</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pStyle w:val="Heading2"/>
                      <w:rPr>
                        <w:sz w:val="16"/>
                      </w:rPr>
                    </w:pPr>
                    <w:r>
                      <w:rPr>
                        <w:rFonts w:hint="eastAsia"/>
                      </w:rPr>
                      <w:t>D</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E</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20"/>
                      </w:rPr>
                    </w:pPr>
                    <w:r>
                      <w:rPr>
                        <w:rFonts w:hint="eastAsia"/>
                        <w:b/>
                        <w:sz w:val="20"/>
                      </w:rPr>
                      <w:t>F</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G</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H</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I</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J</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K</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L</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M</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N</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O</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P</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Q</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R</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S</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T</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U</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4384" behindDoc="0" locked="0" layoutInCell="0" allowOverlap="1" wp14:anchorId="6FB11BC0" wp14:editId="78829673">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7A09" w:rsidRPr="00782869" w:rsidRDefault="00BD7A09"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11BC0"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BD7A09" w:rsidRPr="00782869" w:rsidRDefault="00BD7A09"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A09" w:rsidRDefault="00BD7A09">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2302C914" wp14:editId="3CE8C2AE">
              <wp:simplePos x="0" y="0"/>
              <wp:positionH relativeFrom="column">
                <wp:posOffset>5777230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7A09" w:rsidRDefault="00BD7A09">
                          <w:pPr>
                            <w:rPr>
                              <w:b/>
                              <w:sz w:val="20"/>
                            </w:rPr>
                          </w:pPr>
                          <w:r>
                            <w:rPr>
                              <w:rFonts w:hint="eastAsia"/>
                              <w:b/>
                              <w:sz w:val="20"/>
                            </w:rPr>
                            <w:t>A</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20"/>
                            </w:rPr>
                          </w:pPr>
                          <w:r>
                            <w:rPr>
                              <w:rFonts w:hint="eastAsia"/>
                              <w:b/>
                              <w:sz w:val="20"/>
                            </w:rPr>
                            <w:t>B</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C</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pStyle w:val="Heading2"/>
                            <w:rPr>
                              <w:sz w:val="16"/>
                            </w:rPr>
                          </w:pPr>
                          <w:r>
                            <w:rPr>
                              <w:rFonts w:hint="eastAsia"/>
                            </w:rPr>
                            <w:t>D</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E</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20"/>
                            </w:rPr>
                          </w:pPr>
                          <w:r>
                            <w:rPr>
                              <w:rFonts w:hint="eastAsia"/>
                              <w:b/>
                              <w:sz w:val="20"/>
                            </w:rPr>
                            <w:t>F</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G</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H</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I</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J</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K</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L</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M</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N</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O</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P</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Q</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R</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S</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T</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U</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2C914"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rsidR="00BD7A09" w:rsidRDefault="00BD7A09">
                    <w:pPr>
                      <w:rPr>
                        <w:b/>
                        <w:sz w:val="20"/>
                      </w:rPr>
                    </w:pPr>
                    <w:r>
                      <w:rPr>
                        <w:rFonts w:hint="eastAsia"/>
                        <w:b/>
                        <w:sz w:val="20"/>
                      </w:rPr>
                      <w:t>A</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20"/>
                      </w:rPr>
                    </w:pPr>
                    <w:r>
                      <w:rPr>
                        <w:rFonts w:hint="eastAsia"/>
                        <w:b/>
                        <w:sz w:val="20"/>
                      </w:rPr>
                      <w:t>B</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C</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pStyle w:val="Heading2"/>
                      <w:rPr>
                        <w:sz w:val="16"/>
                      </w:rPr>
                    </w:pPr>
                    <w:r>
                      <w:rPr>
                        <w:rFonts w:hint="eastAsia"/>
                      </w:rPr>
                      <w:t>D</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E</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20"/>
                      </w:rPr>
                    </w:pPr>
                    <w:r>
                      <w:rPr>
                        <w:rFonts w:hint="eastAsia"/>
                        <w:b/>
                        <w:sz w:val="20"/>
                      </w:rPr>
                      <w:t>F</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G</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H</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I</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J</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K</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L</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M</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N</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O</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P</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Q</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R</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S</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T</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U</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985EAD">
      <w:rPr>
        <w:rStyle w:val="PageNumber"/>
        <w:noProof/>
        <w:sz w:val="28"/>
      </w:rPr>
      <w:t>17</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5165715D" wp14:editId="3BBAD547">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7A09" w:rsidRDefault="00BD7A09">
                          <w:pPr>
                            <w:rPr>
                              <w:b/>
                              <w:sz w:val="20"/>
                            </w:rPr>
                          </w:pPr>
                          <w:r>
                            <w:rPr>
                              <w:rFonts w:hint="eastAsia"/>
                              <w:b/>
                              <w:sz w:val="20"/>
                            </w:rPr>
                            <w:t>A</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20"/>
                            </w:rPr>
                          </w:pPr>
                          <w:r>
                            <w:rPr>
                              <w:rFonts w:hint="eastAsia"/>
                              <w:b/>
                              <w:sz w:val="20"/>
                            </w:rPr>
                            <w:t>B</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C</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pStyle w:val="Heading2"/>
                            <w:rPr>
                              <w:sz w:val="16"/>
                            </w:rPr>
                          </w:pPr>
                          <w:r>
                            <w:rPr>
                              <w:rFonts w:hint="eastAsia"/>
                            </w:rPr>
                            <w:t>D</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E</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20"/>
                            </w:rPr>
                          </w:pPr>
                          <w:r>
                            <w:rPr>
                              <w:rFonts w:hint="eastAsia"/>
                              <w:b/>
                              <w:sz w:val="20"/>
                            </w:rPr>
                            <w:t>F</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G</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H</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I</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J</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K</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L</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M</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N</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O</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P</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Q</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R</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S</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T</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U</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5715D"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BD7A09" w:rsidRDefault="00BD7A09">
                    <w:pPr>
                      <w:rPr>
                        <w:b/>
                        <w:sz w:val="20"/>
                      </w:rPr>
                    </w:pPr>
                    <w:r>
                      <w:rPr>
                        <w:rFonts w:hint="eastAsia"/>
                        <w:b/>
                        <w:sz w:val="20"/>
                      </w:rPr>
                      <w:t>A</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20"/>
                      </w:rPr>
                    </w:pPr>
                    <w:r>
                      <w:rPr>
                        <w:rFonts w:hint="eastAsia"/>
                        <w:b/>
                        <w:sz w:val="20"/>
                      </w:rPr>
                      <w:t>B</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C</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pStyle w:val="Heading2"/>
                      <w:rPr>
                        <w:sz w:val="16"/>
                      </w:rPr>
                    </w:pPr>
                    <w:r>
                      <w:rPr>
                        <w:rFonts w:hint="eastAsia"/>
                      </w:rPr>
                      <w:t>D</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E</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20"/>
                      </w:rPr>
                    </w:pPr>
                    <w:r>
                      <w:rPr>
                        <w:rFonts w:hint="eastAsia"/>
                        <w:b/>
                        <w:sz w:val="20"/>
                      </w:rPr>
                      <w:t>F</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G</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H</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I</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J</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K</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L</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M</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N</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O</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P</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Q</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R</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S</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T</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rPr>
                        <w:b/>
                        <w:sz w:val="16"/>
                      </w:rPr>
                    </w:pPr>
                    <w:r>
                      <w:rPr>
                        <w:rFonts w:hint="eastAsia"/>
                        <w:b/>
                        <w:sz w:val="20"/>
                      </w:rPr>
                      <w:t>U</w:t>
                    </w:r>
                  </w:p>
                  <w:p w:rsidR="00BD7A09" w:rsidRDefault="00BD7A09">
                    <w:pPr>
                      <w:rPr>
                        <w:b/>
                        <w:sz w:val="10"/>
                      </w:rPr>
                    </w:pPr>
                  </w:p>
                  <w:p w:rsidR="00BD7A09" w:rsidRDefault="00BD7A09">
                    <w:pPr>
                      <w:rPr>
                        <w:b/>
                        <w:sz w:val="16"/>
                      </w:rPr>
                    </w:pPr>
                  </w:p>
                  <w:p w:rsidR="00BD7A09" w:rsidRDefault="00BD7A09">
                    <w:pPr>
                      <w:rPr>
                        <w:b/>
                        <w:sz w:val="16"/>
                      </w:rPr>
                    </w:pPr>
                  </w:p>
                  <w:p w:rsidR="00BD7A09" w:rsidRDefault="00BD7A09">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0994CC21" wp14:editId="2C67BE78">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7A09" w:rsidRDefault="00BD7A09">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4CC21"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BD7A09" w:rsidRDefault="00BD7A09">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7540"/>
    <w:multiLevelType w:val="hybridMultilevel"/>
    <w:tmpl w:val="B5503A80"/>
    <w:lvl w:ilvl="0" w:tplc="49C6A93E">
      <w:start w:val="1"/>
      <w:numFmt w:val="decimal"/>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83DF8"/>
    <w:multiLevelType w:val="hybridMultilevel"/>
    <w:tmpl w:val="43600C22"/>
    <w:lvl w:ilvl="0" w:tplc="46FEF44E">
      <w:start w:val="1"/>
      <w:numFmt w:val="lowerLetter"/>
      <w:lvlText w:val="(%1)"/>
      <w:lvlJc w:val="left"/>
      <w:pPr>
        <w:ind w:left="1800" w:hanging="360"/>
      </w:pPr>
      <w:rPr>
        <w:rFonts w:ascii="Times New Roman" w:eastAsia="PMingLiU"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6B0520"/>
    <w:multiLevelType w:val="hybridMultilevel"/>
    <w:tmpl w:val="463E1B6E"/>
    <w:lvl w:ilvl="0" w:tplc="54C43D5A">
      <w:start w:val="1"/>
      <w:numFmt w:val="lowerRoman"/>
      <w:lvlText w:val="(%1)"/>
      <w:lvlJc w:val="left"/>
      <w:pPr>
        <w:ind w:left="720" w:hanging="360"/>
      </w:pPr>
      <w:rPr>
        <w:rFonts w:ascii="Times New Roman" w:eastAsia="PMingLiU"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208FC"/>
    <w:multiLevelType w:val="hybridMultilevel"/>
    <w:tmpl w:val="9A10F048"/>
    <w:lvl w:ilvl="0" w:tplc="0EA89B6A">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604E4"/>
    <w:multiLevelType w:val="hybridMultilevel"/>
    <w:tmpl w:val="BC081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9747F"/>
    <w:multiLevelType w:val="hybridMultilevel"/>
    <w:tmpl w:val="C24ECD9E"/>
    <w:lvl w:ilvl="0" w:tplc="EA10FAC8">
      <w:start w:val="1"/>
      <w:numFmt w:val="lowerLetter"/>
      <w:lvlText w:val="(%1)"/>
      <w:lvlJc w:val="left"/>
      <w:pPr>
        <w:ind w:left="2520" w:hanging="360"/>
      </w:pPr>
      <w:rPr>
        <w:rFonts w:ascii="Times New Roman" w:eastAsiaTheme="minorEastAsia" w:hAnsi="Times New Roman" w:cs="Times New Roman" w:hint="default"/>
        <w:b w:val="0"/>
        <w:i w:val="0"/>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8" w15:restartNumberingAfterBreak="0">
    <w:nsid w:val="269018E0"/>
    <w:multiLevelType w:val="hybridMultilevel"/>
    <w:tmpl w:val="166C97B8"/>
    <w:lvl w:ilvl="0" w:tplc="D5F49626">
      <w:start w:val="36"/>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EE13EE">
      <w:start w:val="1"/>
      <w:numFmt w:val="lowerLetter"/>
      <w:lvlText w:val="%2"/>
      <w:lvlJc w:val="left"/>
      <w:pPr>
        <w:ind w:left="12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CB2BBB0">
      <w:start w:val="1"/>
      <w:numFmt w:val="lowerRoman"/>
      <w:lvlText w:val="%3"/>
      <w:lvlJc w:val="left"/>
      <w:pPr>
        <w:ind w:left="20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C5C2E8A">
      <w:start w:val="1"/>
      <w:numFmt w:val="decimal"/>
      <w:lvlText w:val="%4"/>
      <w:lvlJc w:val="left"/>
      <w:pPr>
        <w:ind w:left="27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E256EA">
      <w:start w:val="1"/>
      <w:numFmt w:val="lowerLetter"/>
      <w:lvlText w:val="%5"/>
      <w:lvlJc w:val="left"/>
      <w:pPr>
        <w:ind w:left="34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E84657E">
      <w:start w:val="1"/>
      <w:numFmt w:val="lowerRoman"/>
      <w:lvlText w:val="%6"/>
      <w:lvlJc w:val="left"/>
      <w:pPr>
        <w:ind w:left="41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D2A1CF6">
      <w:start w:val="1"/>
      <w:numFmt w:val="decimal"/>
      <w:lvlText w:val="%7"/>
      <w:lvlJc w:val="left"/>
      <w:pPr>
        <w:ind w:left="48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9FAF35A">
      <w:start w:val="1"/>
      <w:numFmt w:val="lowerLetter"/>
      <w:lvlText w:val="%8"/>
      <w:lvlJc w:val="left"/>
      <w:pPr>
        <w:ind w:left="56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40AFC7E">
      <w:start w:val="1"/>
      <w:numFmt w:val="lowerRoman"/>
      <w:lvlText w:val="%9"/>
      <w:lvlJc w:val="left"/>
      <w:pPr>
        <w:ind w:left="63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85A30CA"/>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316E04AD"/>
    <w:multiLevelType w:val="hybridMultilevel"/>
    <w:tmpl w:val="0A56BF04"/>
    <w:lvl w:ilvl="0" w:tplc="EA10FAC8">
      <w:start w:val="1"/>
      <w:numFmt w:val="lowerLetter"/>
      <w:lvlText w:val="(%1)"/>
      <w:lvlJc w:val="left"/>
      <w:pPr>
        <w:ind w:left="2160" w:hanging="360"/>
      </w:pPr>
      <w:rPr>
        <w:rFonts w:ascii="Times New Roman" w:eastAsiaTheme="minorEastAsia" w:hAnsi="Times New Roman" w:cs="Times New Roman" w:hint="default"/>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4555C18"/>
    <w:multiLevelType w:val="hybridMultilevel"/>
    <w:tmpl w:val="AFC8044E"/>
    <w:lvl w:ilvl="0" w:tplc="801C3D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1A7560">
      <w:start w:val="1"/>
      <w:numFmt w:val="lowerRoman"/>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B09652">
      <w:start w:val="1"/>
      <w:numFmt w:val="lowerRoman"/>
      <w:lvlText w:val="%3"/>
      <w:lvlJc w:val="left"/>
      <w:pPr>
        <w:ind w:left="1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10AC8C">
      <w:start w:val="1"/>
      <w:numFmt w:val="decimal"/>
      <w:lvlText w:val="%4"/>
      <w:lvlJc w:val="left"/>
      <w:pPr>
        <w:ind w:left="2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EF57C">
      <w:start w:val="1"/>
      <w:numFmt w:val="lowerLetter"/>
      <w:lvlText w:val="%5"/>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0641C4">
      <w:start w:val="1"/>
      <w:numFmt w:val="lowerRoman"/>
      <w:lvlText w:val="%6"/>
      <w:lvlJc w:val="left"/>
      <w:pPr>
        <w:ind w:left="3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2638">
      <w:start w:val="1"/>
      <w:numFmt w:val="decimal"/>
      <w:lvlText w:val="%7"/>
      <w:lvlJc w:val="left"/>
      <w:pPr>
        <w:ind w:left="4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B336">
      <w:start w:val="1"/>
      <w:numFmt w:val="lowerLetter"/>
      <w:lvlText w:val="%8"/>
      <w:lvlJc w:val="left"/>
      <w:pPr>
        <w:ind w:left="5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F2AC">
      <w:start w:val="1"/>
      <w:numFmt w:val="lowerRoman"/>
      <w:lvlText w:val="%9"/>
      <w:lvlJc w:val="left"/>
      <w:pPr>
        <w:ind w:left="6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6035FD5"/>
    <w:multiLevelType w:val="multilevel"/>
    <w:tmpl w:val="30E65D86"/>
    <w:lvl w:ilvl="0">
      <w:start w:val="1"/>
      <w:numFmt w:val="decimal"/>
      <w:lvlText w:val="%1."/>
      <w:lvlJc w:val="left"/>
      <w:pPr>
        <w:ind w:left="7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start w:val="1"/>
      <w:numFmt w:val="lowerLetter"/>
      <w:lvlText w:val="(%2)"/>
      <w:lvlJc w:val="left"/>
      <w:pPr>
        <w:ind w:left="1488"/>
      </w:pPr>
      <w:rPr>
        <w:rFonts w:hint="default"/>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B9B620C"/>
    <w:multiLevelType w:val="hybridMultilevel"/>
    <w:tmpl w:val="00BEFB8E"/>
    <w:lvl w:ilvl="0" w:tplc="B75A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E52F72"/>
    <w:multiLevelType w:val="hybridMultilevel"/>
    <w:tmpl w:val="81B6C20E"/>
    <w:lvl w:ilvl="0" w:tplc="4C081DA4">
      <w:numFmt w:val="bullet"/>
      <w:lvlText w:val="–"/>
      <w:lvlJc w:val="left"/>
      <w:pPr>
        <w:ind w:left="1080" w:hanging="360"/>
      </w:pPr>
      <w:rPr>
        <w:rFonts w:ascii="Times New Roman" w:eastAsia="宋体"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025BE2"/>
    <w:multiLevelType w:val="hybridMultilevel"/>
    <w:tmpl w:val="6296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B47729"/>
    <w:multiLevelType w:val="hybridMultilevel"/>
    <w:tmpl w:val="6A28D716"/>
    <w:lvl w:ilvl="0" w:tplc="C20601C6">
      <w:start w:val="1"/>
      <w:numFmt w:val="lowerLetter"/>
      <w:lvlText w:val="(%1)"/>
      <w:lvlJc w:val="left"/>
      <w:pPr>
        <w:ind w:left="2160" w:hanging="360"/>
      </w:pPr>
      <w:rPr>
        <w:rFonts w:ascii="Times New Roman" w:eastAsiaTheme="minorEastAsia" w:hAnsi="Times New Roman" w:cs="Times New Roman" w:hint="default"/>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2143A8F"/>
    <w:multiLevelType w:val="hybridMultilevel"/>
    <w:tmpl w:val="957663A8"/>
    <w:lvl w:ilvl="0" w:tplc="7C287738">
      <w:start w:val="22"/>
      <w:numFmt w:val="decimal"/>
      <w:lvlText w:val="%1."/>
      <w:lvlJc w:val="left"/>
      <w:pPr>
        <w:ind w:left="7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932967E">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60C6E08">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6481A72">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8E429BA">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3664F42">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B0C1256">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DC4066A">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3EECAB4">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0" w15:restartNumberingAfterBreak="0">
    <w:nsid w:val="423957BA"/>
    <w:multiLevelType w:val="hybridMultilevel"/>
    <w:tmpl w:val="E7BA8778"/>
    <w:lvl w:ilvl="0" w:tplc="0EA89B6A">
      <w:start w:val="1"/>
      <w:numFmt w:val="decimal"/>
      <w:lvlText w:val="(%1)"/>
      <w:lvlJc w:val="left"/>
      <w:pPr>
        <w:ind w:left="720" w:hanging="360"/>
      </w:pPr>
      <w:rPr>
        <w:rFonts w:ascii="Times New Roman" w:eastAsia="PMingLiU"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41465"/>
    <w:multiLevelType w:val="hybridMultilevel"/>
    <w:tmpl w:val="CDC468CA"/>
    <w:lvl w:ilvl="0" w:tplc="657E2D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6392A23"/>
    <w:multiLevelType w:val="hybridMultilevel"/>
    <w:tmpl w:val="858CBBEE"/>
    <w:lvl w:ilvl="0" w:tplc="0EA89B6A">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C0078"/>
    <w:multiLevelType w:val="hybridMultilevel"/>
    <w:tmpl w:val="0BEE27D6"/>
    <w:lvl w:ilvl="0" w:tplc="288A8D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B258D4"/>
    <w:multiLevelType w:val="hybridMultilevel"/>
    <w:tmpl w:val="08C2577A"/>
    <w:lvl w:ilvl="0" w:tplc="4360418E">
      <w:start w:val="35"/>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E414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028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E37C8">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616A0">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8A0AD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15CA">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86646">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430">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9" w15:restartNumberingAfterBreak="0">
    <w:nsid w:val="60A61128"/>
    <w:multiLevelType w:val="hybridMultilevel"/>
    <w:tmpl w:val="CB70221A"/>
    <w:lvl w:ilvl="0" w:tplc="A844EB8A">
      <w:numFmt w:val="bullet"/>
      <w:lvlText w:val="–"/>
      <w:lvlJc w:val="left"/>
      <w:pPr>
        <w:ind w:left="1080" w:hanging="360"/>
      </w:pPr>
      <w:rPr>
        <w:rFonts w:ascii="Times New Roman" w:eastAsia="宋体"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530795"/>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3993A01"/>
    <w:multiLevelType w:val="hybridMultilevel"/>
    <w:tmpl w:val="833639D0"/>
    <w:lvl w:ilvl="0" w:tplc="49362F5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33" w15:restartNumberingAfterBreak="0">
    <w:nsid w:val="68695857"/>
    <w:multiLevelType w:val="hybridMultilevel"/>
    <w:tmpl w:val="96EEC202"/>
    <w:lvl w:ilvl="0" w:tplc="0EA89B6A">
      <w:start w:val="1"/>
      <w:numFmt w:val="decimal"/>
      <w:lvlText w:val="(%1)"/>
      <w:lvlJc w:val="left"/>
      <w:pPr>
        <w:ind w:left="2520" w:hanging="360"/>
      </w:pPr>
      <w:rPr>
        <w:rFonts w:ascii="Times New Roman" w:eastAsia="PMingLiU" w:hAnsi="Times New Roman" w:cs="Times New Roman"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69A94BE2"/>
    <w:multiLevelType w:val="hybridMultilevel"/>
    <w:tmpl w:val="B88ED6BA"/>
    <w:lvl w:ilvl="0" w:tplc="54C43D5A">
      <w:start w:val="1"/>
      <w:numFmt w:val="lowerRoman"/>
      <w:lvlText w:val="(%1)"/>
      <w:lvlJc w:val="left"/>
      <w:pPr>
        <w:ind w:left="2880" w:hanging="360"/>
      </w:pPr>
      <w:rPr>
        <w:rFonts w:ascii="Times New Roman" w:eastAsia="PMingLiU" w:hAnsi="Times New Roman" w:hint="default"/>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15:restartNumberingAfterBreak="0">
    <w:nsid w:val="6F3A5BB5"/>
    <w:multiLevelType w:val="hybridMultilevel"/>
    <w:tmpl w:val="E65CF256"/>
    <w:lvl w:ilvl="0" w:tplc="0EA89B6A">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4"/>
  </w:num>
  <w:num w:numId="2">
    <w:abstractNumId w:val="28"/>
  </w:num>
  <w:num w:numId="3">
    <w:abstractNumId w:val="7"/>
  </w:num>
  <w:num w:numId="4">
    <w:abstractNumId w:val="32"/>
  </w:num>
  <w:num w:numId="5">
    <w:abstractNumId w:val="11"/>
  </w:num>
  <w:num w:numId="6">
    <w:abstractNumId w:val="36"/>
  </w:num>
  <w:num w:numId="7">
    <w:abstractNumId w:val="27"/>
  </w:num>
  <w:num w:numId="8">
    <w:abstractNumId w:val="26"/>
  </w:num>
  <w:num w:numId="9">
    <w:abstractNumId w:val="10"/>
  </w:num>
  <w:num w:numId="10">
    <w:abstractNumId w:val="6"/>
  </w:num>
  <w:num w:numId="11">
    <w:abstractNumId w:val="15"/>
  </w:num>
  <w:num w:numId="12">
    <w:abstractNumId w:val="9"/>
  </w:num>
  <w:num w:numId="13">
    <w:abstractNumId w:val="30"/>
  </w:num>
  <w:num w:numId="14">
    <w:abstractNumId w:val="25"/>
  </w:num>
  <w:num w:numId="15">
    <w:abstractNumId w:val="13"/>
  </w:num>
  <w:num w:numId="16">
    <w:abstractNumId w:val="17"/>
  </w:num>
  <w:num w:numId="17">
    <w:abstractNumId w:val="4"/>
  </w:num>
  <w:num w:numId="18">
    <w:abstractNumId w:val="21"/>
  </w:num>
  <w:num w:numId="19">
    <w:abstractNumId w:val="0"/>
  </w:num>
  <w:num w:numId="20">
    <w:abstractNumId w:val="1"/>
  </w:num>
  <w:num w:numId="21">
    <w:abstractNumId w:val="31"/>
  </w:num>
  <w:num w:numId="22">
    <w:abstractNumId w:val="23"/>
  </w:num>
  <w:num w:numId="23">
    <w:abstractNumId w:val="18"/>
  </w:num>
  <w:num w:numId="24">
    <w:abstractNumId w:val="2"/>
  </w:num>
  <w:num w:numId="25">
    <w:abstractNumId w:val="35"/>
  </w:num>
  <w:num w:numId="26">
    <w:abstractNumId w:val="20"/>
  </w:num>
  <w:num w:numId="27">
    <w:abstractNumId w:val="34"/>
  </w:num>
  <w:num w:numId="28">
    <w:abstractNumId w:val="33"/>
  </w:num>
  <w:num w:numId="29">
    <w:abstractNumId w:val="5"/>
  </w:num>
  <w:num w:numId="30">
    <w:abstractNumId w:val="12"/>
  </w:num>
  <w:num w:numId="31">
    <w:abstractNumId w:val="29"/>
  </w:num>
  <w:num w:numId="32">
    <w:abstractNumId w:val="16"/>
  </w:num>
  <w:num w:numId="33">
    <w:abstractNumId w:val="3"/>
  </w:num>
  <w:num w:numId="34">
    <w:abstractNumId w:val="14"/>
  </w:num>
  <w:num w:numId="35">
    <w:abstractNumId w:val="19"/>
  </w:num>
  <w:num w:numId="36">
    <w:abstractNumId w:val="8"/>
  </w:num>
  <w:num w:numId="37">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516"/>
    <w:rsid w:val="000017A3"/>
    <w:rsid w:val="000018C8"/>
    <w:rsid w:val="000035DB"/>
    <w:rsid w:val="00003C12"/>
    <w:rsid w:val="000048E7"/>
    <w:rsid w:val="00004A13"/>
    <w:rsid w:val="00004CCF"/>
    <w:rsid w:val="000061A4"/>
    <w:rsid w:val="0000732A"/>
    <w:rsid w:val="00014A30"/>
    <w:rsid w:val="0001507C"/>
    <w:rsid w:val="00016DF7"/>
    <w:rsid w:val="000172BD"/>
    <w:rsid w:val="00017BBF"/>
    <w:rsid w:val="000212F0"/>
    <w:rsid w:val="0002479B"/>
    <w:rsid w:val="0002524E"/>
    <w:rsid w:val="000273CF"/>
    <w:rsid w:val="0003079B"/>
    <w:rsid w:val="00031E7D"/>
    <w:rsid w:val="00033D71"/>
    <w:rsid w:val="000354EE"/>
    <w:rsid w:val="00035C9E"/>
    <w:rsid w:val="00036067"/>
    <w:rsid w:val="00040291"/>
    <w:rsid w:val="00040B0C"/>
    <w:rsid w:val="000422AC"/>
    <w:rsid w:val="00046437"/>
    <w:rsid w:val="00047090"/>
    <w:rsid w:val="00050A92"/>
    <w:rsid w:val="00050BFF"/>
    <w:rsid w:val="00051382"/>
    <w:rsid w:val="00052E23"/>
    <w:rsid w:val="00053C4A"/>
    <w:rsid w:val="00053E26"/>
    <w:rsid w:val="0005456C"/>
    <w:rsid w:val="00055F9C"/>
    <w:rsid w:val="00056848"/>
    <w:rsid w:val="00057D40"/>
    <w:rsid w:val="00057F3A"/>
    <w:rsid w:val="000600F2"/>
    <w:rsid w:val="00061710"/>
    <w:rsid w:val="0006197E"/>
    <w:rsid w:val="000629ED"/>
    <w:rsid w:val="00063AC9"/>
    <w:rsid w:val="00063B7F"/>
    <w:rsid w:val="00065986"/>
    <w:rsid w:val="00066074"/>
    <w:rsid w:val="00066208"/>
    <w:rsid w:val="0006785D"/>
    <w:rsid w:val="00067F66"/>
    <w:rsid w:val="00070353"/>
    <w:rsid w:val="00072182"/>
    <w:rsid w:val="00073CB5"/>
    <w:rsid w:val="0007488E"/>
    <w:rsid w:val="000748B4"/>
    <w:rsid w:val="00074D59"/>
    <w:rsid w:val="0007684C"/>
    <w:rsid w:val="00076F86"/>
    <w:rsid w:val="00076FDE"/>
    <w:rsid w:val="000776CB"/>
    <w:rsid w:val="00077D0C"/>
    <w:rsid w:val="00081A74"/>
    <w:rsid w:val="00082D40"/>
    <w:rsid w:val="000831F5"/>
    <w:rsid w:val="00084060"/>
    <w:rsid w:val="0008494B"/>
    <w:rsid w:val="00085927"/>
    <w:rsid w:val="00086B0C"/>
    <w:rsid w:val="00091149"/>
    <w:rsid w:val="0009140B"/>
    <w:rsid w:val="00092922"/>
    <w:rsid w:val="00093758"/>
    <w:rsid w:val="00094227"/>
    <w:rsid w:val="000943A1"/>
    <w:rsid w:val="00094541"/>
    <w:rsid w:val="000946CF"/>
    <w:rsid w:val="00094DC3"/>
    <w:rsid w:val="000959B8"/>
    <w:rsid w:val="00096616"/>
    <w:rsid w:val="000A07BD"/>
    <w:rsid w:val="000A1DA9"/>
    <w:rsid w:val="000A48F3"/>
    <w:rsid w:val="000A7FA3"/>
    <w:rsid w:val="000B02A6"/>
    <w:rsid w:val="000B0613"/>
    <w:rsid w:val="000B1F07"/>
    <w:rsid w:val="000B28A0"/>
    <w:rsid w:val="000B30B8"/>
    <w:rsid w:val="000B4661"/>
    <w:rsid w:val="000B56E2"/>
    <w:rsid w:val="000B7DC5"/>
    <w:rsid w:val="000C0ACA"/>
    <w:rsid w:val="000C1A58"/>
    <w:rsid w:val="000C5DCF"/>
    <w:rsid w:val="000C7167"/>
    <w:rsid w:val="000D2117"/>
    <w:rsid w:val="000D4715"/>
    <w:rsid w:val="000D5265"/>
    <w:rsid w:val="000D52B0"/>
    <w:rsid w:val="000D5DA9"/>
    <w:rsid w:val="000D6725"/>
    <w:rsid w:val="000D763C"/>
    <w:rsid w:val="000D7829"/>
    <w:rsid w:val="000E0B3E"/>
    <w:rsid w:val="000E159C"/>
    <w:rsid w:val="000E2BF9"/>
    <w:rsid w:val="000E4D96"/>
    <w:rsid w:val="000E5641"/>
    <w:rsid w:val="000E58F6"/>
    <w:rsid w:val="000E5A37"/>
    <w:rsid w:val="000E6969"/>
    <w:rsid w:val="000F0D04"/>
    <w:rsid w:val="000F30D3"/>
    <w:rsid w:val="000F47BA"/>
    <w:rsid w:val="000F4F65"/>
    <w:rsid w:val="000F6377"/>
    <w:rsid w:val="000F6F78"/>
    <w:rsid w:val="000F70AC"/>
    <w:rsid w:val="00105A28"/>
    <w:rsid w:val="00106CB8"/>
    <w:rsid w:val="001071F1"/>
    <w:rsid w:val="001103EC"/>
    <w:rsid w:val="00110660"/>
    <w:rsid w:val="001115A6"/>
    <w:rsid w:val="00111744"/>
    <w:rsid w:val="00111A4B"/>
    <w:rsid w:val="00112DA1"/>
    <w:rsid w:val="00112EDE"/>
    <w:rsid w:val="0011336B"/>
    <w:rsid w:val="001133AB"/>
    <w:rsid w:val="00114C61"/>
    <w:rsid w:val="00115768"/>
    <w:rsid w:val="00116159"/>
    <w:rsid w:val="00116AEF"/>
    <w:rsid w:val="00120422"/>
    <w:rsid w:val="00120AE8"/>
    <w:rsid w:val="001219F2"/>
    <w:rsid w:val="001225D1"/>
    <w:rsid w:val="00122B40"/>
    <w:rsid w:val="001233B4"/>
    <w:rsid w:val="0012382C"/>
    <w:rsid w:val="00124CA8"/>
    <w:rsid w:val="001250A7"/>
    <w:rsid w:val="0012725E"/>
    <w:rsid w:val="001328F9"/>
    <w:rsid w:val="0013453B"/>
    <w:rsid w:val="00134E4F"/>
    <w:rsid w:val="001359DC"/>
    <w:rsid w:val="00136331"/>
    <w:rsid w:val="00136982"/>
    <w:rsid w:val="00136D06"/>
    <w:rsid w:val="00137AD4"/>
    <w:rsid w:val="00137EBF"/>
    <w:rsid w:val="001410BE"/>
    <w:rsid w:val="00141AD3"/>
    <w:rsid w:val="00141E3B"/>
    <w:rsid w:val="00142CEF"/>
    <w:rsid w:val="00143222"/>
    <w:rsid w:val="001442C0"/>
    <w:rsid w:val="00144CA1"/>
    <w:rsid w:val="0014696A"/>
    <w:rsid w:val="00146D60"/>
    <w:rsid w:val="00146FAC"/>
    <w:rsid w:val="00147312"/>
    <w:rsid w:val="00150644"/>
    <w:rsid w:val="00152F7E"/>
    <w:rsid w:val="001535B2"/>
    <w:rsid w:val="0015361F"/>
    <w:rsid w:val="001542B6"/>
    <w:rsid w:val="001546DC"/>
    <w:rsid w:val="001555EA"/>
    <w:rsid w:val="00156BB6"/>
    <w:rsid w:val="001570D6"/>
    <w:rsid w:val="00162848"/>
    <w:rsid w:val="0016498E"/>
    <w:rsid w:val="001659CB"/>
    <w:rsid w:val="0016788D"/>
    <w:rsid w:val="00167FA5"/>
    <w:rsid w:val="001741B1"/>
    <w:rsid w:val="0017441B"/>
    <w:rsid w:val="001744D0"/>
    <w:rsid w:val="0017776A"/>
    <w:rsid w:val="001778CD"/>
    <w:rsid w:val="00177F6B"/>
    <w:rsid w:val="001803E6"/>
    <w:rsid w:val="00180417"/>
    <w:rsid w:val="0018055F"/>
    <w:rsid w:val="00182B38"/>
    <w:rsid w:val="0018403A"/>
    <w:rsid w:val="001847E0"/>
    <w:rsid w:val="00184B02"/>
    <w:rsid w:val="00187CDF"/>
    <w:rsid w:val="0019101B"/>
    <w:rsid w:val="00192623"/>
    <w:rsid w:val="00193CAB"/>
    <w:rsid w:val="0019497C"/>
    <w:rsid w:val="00194982"/>
    <w:rsid w:val="00195BB0"/>
    <w:rsid w:val="00196940"/>
    <w:rsid w:val="00197D8B"/>
    <w:rsid w:val="001A0E94"/>
    <w:rsid w:val="001A1100"/>
    <w:rsid w:val="001A2AAA"/>
    <w:rsid w:val="001A31AB"/>
    <w:rsid w:val="001A3B25"/>
    <w:rsid w:val="001A3B7C"/>
    <w:rsid w:val="001A42C1"/>
    <w:rsid w:val="001A48E9"/>
    <w:rsid w:val="001A5240"/>
    <w:rsid w:val="001A6A94"/>
    <w:rsid w:val="001A6FEB"/>
    <w:rsid w:val="001B011E"/>
    <w:rsid w:val="001B4314"/>
    <w:rsid w:val="001B43B7"/>
    <w:rsid w:val="001B4491"/>
    <w:rsid w:val="001B526A"/>
    <w:rsid w:val="001B5869"/>
    <w:rsid w:val="001B6562"/>
    <w:rsid w:val="001B7EC7"/>
    <w:rsid w:val="001C0113"/>
    <w:rsid w:val="001C0CAE"/>
    <w:rsid w:val="001C2130"/>
    <w:rsid w:val="001C255F"/>
    <w:rsid w:val="001C40A7"/>
    <w:rsid w:val="001C481E"/>
    <w:rsid w:val="001C54F9"/>
    <w:rsid w:val="001C5BA1"/>
    <w:rsid w:val="001C79AE"/>
    <w:rsid w:val="001D0987"/>
    <w:rsid w:val="001D1E7E"/>
    <w:rsid w:val="001D21BD"/>
    <w:rsid w:val="001D278F"/>
    <w:rsid w:val="001D314B"/>
    <w:rsid w:val="001D3B1B"/>
    <w:rsid w:val="001D42FB"/>
    <w:rsid w:val="001D48BB"/>
    <w:rsid w:val="001D4A12"/>
    <w:rsid w:val="001D4B5D"/>
    <w:rsid w:val="001D7C28"/>
    <w:rsid w:val="001E022A"/>
    <w:rsid w:val="001E2E00"/>
    <w:rsid w:val="001E3810"/>
    <w:rsid w:val="001E39D6"/>
    <w:rsid w:val="001E4562"/>
    <w:rsid w:val="001E4B84"/>
    <w:rsid w:val="001E5204"/>
    <w:rsid w:val="001E52D0"/>
    <w:rsid w:val="001E5C01"/>
    <w:rsid w:val="001E6690"/>
    <w:rsid w:val="001E72D7"/>
    <w:rsid w:val="001E79AC"/>
    <w:rsid w:val="001E7BA9"/>
    <w:rsid w:val="001F34CF"/>
    <w:rsid w:val="001F3B0A"/>
    <w:rsid w:val="001F48DC"/>
    <w:rsid w:val="001F4ECE"/>
    <w:rsid w:val="001F57AD"/>
    <w:rsid w:val="001F69FA"/>
    <w:rsid w:val="001F727B"/>
    <w:rsid w:val="00200478"/>
    <w:rsid w:val="002006E5"/>
    <w:rsid w:val="00200F50"/>
    <w:rsid w:val="002016FD"/>
    <w:rsid w:val="00201A3B"/>
    <w:rsid w:val="002049D9"/>
    <w:rsid w:val="00206166"/>
    <w:rsid w:val="00207877"/>
    <w:rsid w:val="00207B82"/>
    <w:rsid w:val="00207FD2"/>
    <w:rsid w:val="00211962"/>
    <w:rsid w:val="00212B04"/>
    <w:rsid w:val="002139AA"/>
    <w:rsid w:val="002145D6"/>
    <w:rsid w:val="00216AA6"/>
    <w:rsid w:val="002175DE"/>
    <w:rsid w:val="00217F76"/>
    <w:rsid w:val="0022022A"/>
    <w:rsid w:val="00222877"/>
    <w:rsid w:val="0022370A"/>
    <w:rsid w:val="00223D71"/>
    <w:rsid w:val="00224DA0"/>
    <w:rsid w:val="00224F35"/>
    <w:rsid w:val="0022510E"/>
    <w:rsid w:val="00227818"/>
    <w:rsid w:val="00227FA7"/>
    <w:rsid w:val="002303E1"/>
    <w:rsid w:val="00230979"/>
    <w:rsid w:val="00232A16"/>
    <w:rsid w:val="00234F40"/>
    <w:rsid w:val="002354C2"/>
    <w:rsid w:val="0023788A"/>
    <w:rsid w:val="002407C3"/>
    <w:rsid w:val="002419A1"/>
    <w:rsid w:val="00242BE5"/>
    <w:rsid w:val="002441DA"/>
    <w:rsid w:val="00246689"/>
    <w:rsid w:val="00246B8D"/>
    <w:rsid w:val="002478BF"/>
    <w:rsid w:val="00250593"/>
    <w:rsid w:val="00251620"/>
    <w:rsid w:val="00251D00"/>
    <w:rsid w:val="00252C50"/>
    <w:rsid w:val="00253992"/>
    <w:rsid w:val="00253C17"/>
    <w:rsid w:val="00253ED6"/>
    <w:rsid w:val="00255194"/>
    <w:rsid w:val="00261569"/>
    <w:rsid w:val="00262402"/>
    <w:rsid w:val="0026325B"/>
    <w:rsid w:val="00263F69"/>
    <w:rsid w:val="00265809"/>
    <w:rsid w:val="00266436"/>
    <w:rsid w:val="00271D16"/>
    <w:rsid w:val="002721E8"/>
    <w:rsid w:val="00273433"/>
    <w:rsid w:val="00275709"/>
    <w:rsid w:val="002758DD"/>
    <w:rsid w:val="00275BDB"/>
    <w:rsid w:val="00276CB5"/>
    <w:rsid w:val="00276D60"/>
    <w:rsid w:val="002774D1"/>
    <w:rsid w:val="0028486A"/>
    <w:rsid w:val="00284E0B"/>
    <w:rsid w:val="00285666"/>
    <w:rsid w:val="00286EE5"/>
    <w:rsid w:val="00287F9D"/>
    <w:rsid w:val="00290C18"/>
    <w:rsid w:val="00291B46"/>
    <w:rsid w:val="0029341F"/>
    <w:rsid w:val="002937F1"/>
    <w:rsid w:val="00294282"/>
    <w:rsid w:val="00294805"/>
    <w:rsid w:val="00294E01"/>
    <w:rsid w:val="0029712F"/>
    <w:rsid w:val="002A01DF"/>
    <w:rsid w:val="002A088A"/>
    <w:rsid w:val="002A0C16"/>
    <w:rsid w:val="002A0FCD"/>
    <w:rsid w:val="002A105C"/>
    <w:rsid w:val="002A1714"/>
    <w:rsid w:val="002A186F"/>
    <w:rsid w:val="002A2B91"/>
    <w:rsid w:val="002A7ED2"/>
    <w:rsid w:val="002B06BB"/>
    <w:rsid w:val="002B2B3D"/>
    <w:rsid w:val="002B3313"/>
    <w:rsid w:val="002B3497"/>
    <w:rsid w:val="002B3A47"/>
    <w:rsid w:val="002B6691"/>
    <w:rsid w:val="002B6B1E"/>
    <w:rsid w:val="002B6CB1"/>
    <w:rsid w:val="002C097F"/>
    <w:rsid w:val="002C1927"/>
    <w:rsid w:val="002C1FCF"/>
    <w:rsid w:val="002C2D3C"/>
    <w:rsid w:val="002C3464"/>
    <w:rsid w:val="002C3C80"/>
    <w:rsid w:val="002C3DDB"/>
    <w:rsid w:val="002C45F4"/>
    <w:rsid w:val="002C5729"/>
    <w:rsid w:val="002C5B1F"/>
    <w:rsid w:val="002C7210"/>
    <w:rsid w:val="002D05AE"/>
    <w:rsid w:val="002D08F8"/>
    <w:rsid w:val="002D0CB9"/>
    <w:rsid w:val="002D36D0"/>
    <w:rsid w:val="002D4151"/>
    <w:rsid w:val="002D5371"/>
    <w:rsid w:val="002D5E37"/>
    <w:rsid w:val="002D629D"/>
    <w:rsid w:val="002D63E8"/>
    <w:rsid w:val="002E0453"/>
    <w:rsid w:val="002E0BE9"/>
    <w:rsid w:val="002E10F2"/>
    <w:rsid w:val="002E1533"/>
    <w:rsid w:val="002E3027"/>
    <w:rsid w:val="002E63A0"/>
    <w:rsid w:val="002E6AD2"/>
    <w:rsid w:val="002F0EC7"/>
    <w:rsid w:val="002F148E"/>
    <w:rsid w:val="002F2F5A"/>
    <w:rsid w:val="002F42EC"/>
    <w:rsid w:val="002F62E5"/>
    <w:rsid w:val="002F6440"/>
    <w:rsid w:val="002F79F8"/>
    <w:rsid w:val="0030147E"/>
    <w:rsid w:val="00301D17"/>
    <w:rsid w:val="003023EC"/>
    <w:rsid w:val="0030424E"/>
    <w:rsid w:val="0030434E"/>
    <w:rsid w:val="00306D7B"/>
    <w:rsid w:val="0030755C"/>
    <w:rsid w:val="00307841"/>
    <w:rsid w:val="00310898"/>
    <w:rsid w:val="00311232"/>
    <w:rsid w:val="00314232"/>
    <w:rsid w:val="003164FD"/>
    <w:rsid w:val="00316C40"/>
    <w:rsid w:val="00317903"/>
    <w:rsid w:val="003215B4"/>
    <w:rsid w:val="003237D5"/>
    <w:rsid w:val="00323DD7"/>
    <w:rsid w:val="003252A3"/>
    <w:rsid w:val="00326E12"/>
    <w:rsid w:val="00327F10"/>
    <w:rsid w:val="00327FBE"/>
    <w:rsid w:val="00330699"/>
    <w:rsid w:val="00330748"/>
    <w:rsid w:val="003307DF"/>
    <w:rsid w:val="00330FBB"/>
    <w:rsid w:val="00331814"/>
    <w:rsid w:val="003328D3"/>
    <w:rsid w:val="00332E8D"/>
    <w:rsid w:val="00332EC2"/>
    <w:rsid w:val="00337C38"/>
    <w:rsid w:val="003411D6"/>
    <w:rsid w:val="003419B7"/>
    <w:rsid w:val="00342026"/>
    <w:rsid w:val="003422D1"/>
    <w:rsid w:val="00342421"/>
    <w:rsid w:val="00342500"/>
    <w:rsid w:val="00342782"/>
    <w:rsid w:val="003430EB"/>
    <w:rsid w:val="003445DD"/>
    <w:rsid w:val="003445F5"/>
    <w:rsid w:val="003445FA"/>
    <w:rsid w:val="00344A06"/>
    <w:rsid w:val="003458FA"/>
    <w:rsid w:val="00345E7F"/>
    <w:rsid w:val="00347FDD"/>
    <w:rsid w:val="003514DE"/>
    <w:rsid w:val="0035167C"/>
    <w:rsid w:val="00353409"/>
    <w:rsid w:val="00353CB7"/>
    <w:rsid w:val="003545A8"/>
    <w:rsid w:val="00354DC7"/>
    <w:rsid w:val="0035532F"/>
    <w:rsid w:val="003565FC"/>
    <w:rsid w:val="003608B3"/>
    <w:rsid w:val="003608E9"/>
    <w:rsid w:val="00361113"/>
    <w:rsid w:val="0036240B"/>
    <w:rsid w:val="003637CD"/>
    <w:rsid w:val="00365127"/>
    <w:rsid w:val="00366398"/>
    <w:rsid w:val="00370B0E"/>
    <w:rsid w:val="00373674"/>
    <w:rsid w:val="00373741"/>
    <w:rsid w:val="003745EC"/>
    <w:rsid w:val="003761AE"/>
    <w:rsid w:val="00376E5F"/>
    <w:rsid w:val="003776AF"/>
    <w:rsid w:val="00377B19"/>
    <w:rsid w:val="00377BD3"/>
    <w:rsid w:val="00380601"/>
    <w:rsid w:val="00380699"/>
    <w:rsid w:val="00381385"/>
    <w:rsid w:val="0038314E"/>
    <w:rsid w:val="00387360"/>
    <w:rsid w:val="00387F13"/>
    <w:rsid w:val="0039246E"/>
    <w:rsid w:val="00393A37"/>
    <w:rsid w:val="00394F32"/>
    <w:rsid w:val="00395E1F"/>
    <w:rsid w:val="00396200"/>
    <w:rsid w:val="00397FC0"/>
    <w:rsid w:val="003A0306"/>
    <w:rsid w:val="003A09E8"/>
    <w:rsid w:val="003A1137"/>
    <w:rsid w:val="003A22D5"/>
    <w:rsid w:val="003A2400"/>
    <w:rsid w:val="003A2BD2"/>
    <w:rsid w:val="003A37C6"/>
    <w:rsid w:val="003A4686"/>
    <w:rsid w:val="003A5C56"/>
    <w:rsid w:val="003A5DE7"/>
    <w:rsid w:val="003A6429"/>
    <w:rsid w:val="003A6A78"/>
    <w:rsid w:val="003A6AB5"/>
    <w:rsid w:val="003B14FA"/>
    <w:rsid w:val="003B1A17"/>
    <w:rsid w:val="003B2659"/>
    <w:rsid w:val="003B4AFE"/>
    <w:rsid w:val="003B5F00"/>
    <w:rsid w:val="003B63B3"/>
    <w:rsid w:val="003C0D33"/>
    <w:rsid w:val="003C1027"/>
    <w:rsid w:val="003C2243"/>
    <w:rsid w:val="003C33E4"/>
    <w:rsid w:val="003C53AD"/>
    <w:rsid w:val="003C6203"/>
    <w:rsid w:val="003C6339"/>
    <w:rsid w:val="003C6E6E"/>
    <w:rsid w:val="003C73F9"/>
    <w:rsid w:val="003C7929"/>
    <w:rsid w:val="003D07B3"/>
    <w:rsid w:val="003D23D6"/>
    <w:rsid w:val="003D3185"/>
    <w:rsid w:val="003D35B3"/>
    <w:rsid w:val="003D3621"/>
    <w:rsid w:val="003D4FED"/>
    <w:rsid w:val="003D6C5D"/>
    <w:rsid w:val="003E20FE"/>
    <w:rsid w:val="003E249C"/>
    <w:rsid w:val="003E3B99"/>
    <w:rsid w:val="003E4E6E"/>
    <w:rsid w:val="003E52E0"/>
    <w:rsid w:val="003E7614"/>
    <w:rsid w:val="003E7CDF"/>
    <w:rsid w:val="003F10D6"/>
    <w:rsid w:val="003F2EA5"/>
    <w:rsid w:val="003F65B2"/>
    <w:rsid w:val="003F7ACB"/>
    <w:rsid w:val="00401C72"/>
    <w:rsid w:val="0040327B"/>
    <w:rsid w:val="00403365"/>
    <w:rsid w:val="0040350A"/>
    <w:rsid w:val="0040452D"/>
    <w:rsid w:val="0040596F"/>
    <w:rsid w:val="00407A59"/>
    <w:rsid w:val="00407DDE"/>
    <w:rsid w:val="004106BF"/>
    <w:rsid w:val="00412918"/>
    <w:rsid w:val="00414EE9"/>
    <w:rsid w:val="00415431"/>
    <w:rsid w:val="0041598F"/>
    <w:rsid w:val="00415DD0"/>
    <w:rsid w:val="004162A1"/>
    <w:rsid w:val="0041740E"/>
    <w:rsid w:val="00417752"/>
    <w:rsid w:val="00417ECB"/>
    <w:rsid w:val="00420BB7"/>
    <w:rsid w:val="00420D29"/>
    <w:rsid w:val="00421DB0"/>
    <w:rsid w:val="00422F09"/>
    <w:rsid w:val="004239B9"/>
    <w:rsid w:val="00425C49"/>
    <w:rsid w:val="00426003"/>
    <w:rsid w:val="004272BF"/>
    <w:rsid w:val="004303B9"/>
    <w:rsid w:val="004312CB"/>
    <w:rsid w:val="00432A86"/>
    <w:rsid w:val="004331FC"/>
    <w:rsid w:val="00435CF0"/>
    <w:rsid w:val="00436D16"/>
    <w:rsid w:val="00440692"/>
    <w:rsid w:val="00440F3B"/>
    <w:rsid w:val="004417E1"/>
    <w:rsid w:val="00441B83"/>
    <w:rsid w:val="00442036"/>
    <w:rsid w:val="0044210F"/>
    <w:rsid w:val="004424DA"/>
    <w:rsid w:val="004444AD"/>
    <w:rsid w:val="00445AE0"/>
    <w:rsid w:val="00445C62"/>
    <w:rsid w:val="00447225"/>
    <w:rsid w:val="00450035"/>
    <w:rsid w:val="004503A7"/>
    <w:rsid w:val="00450C59"/>
    <w:rsid w:val="00450EF0"/>
    <w:rsid w:val="004520B5"/>
    <w:rsid w:val="00452A89"/>
    <w:rsid w:val="00453945"/>
    <w:rsid w:val="00455017"/>
    <w:rsid w:val="0045668C"/>
    <w:rsid w:val="004578F0"/>
    <w:rsid w:val="0045796B"/>
    <w:rsid w:val="00457CBD"/>
    <w:rsid w:val="00461317"/>
    <w:rsid w:val="0046169D"/>
    <w:rsid w:val="0046182D"/>
    <w:rsid w:val="00461BE2"/>
    <w:rsid w:val="004620F5"/>
    <w:rsid w:val="004629E3"/>
    <w:rsid w:val="004639F1"/>
    <w:rsid w:val="00464EA8"/>
    <w:rsid w:val="00465DC5"/>
    <w:rsid w:val="00466397"/>
    <w:rsid w:val="00467331"/>
    <w:rsid w:val="00467F0D"/>
    <w:rsid w:val="00470016"/>
    <w:rsid w:val="004707FB"/>
    <w:rsid w:val="00470851"/>
    <w:rsid w:val="00471595"/>
    <w:rsid w:val="00472348"/>
    <w:rsid w:val="0047652C"/>
    <w:rsid w:val="004766EA"/>
    <w:rsid w:val="00481359"/>
    <w:rsid w:val="00481CCA"/>
    <w:rsid w:val="00483FAF"/>
    <w:rsid w:val="00486DAC"/>
    <w:rsid w:val="00487006"/>
    <w:rsid w:val="004872F6"/>
    <w:rsid w:val="00487B54"/>
    <w:rsid w:val="00487FF6"/>
    <w:rsid w:val="0049169A"/>
    <w:rsid w:val="0049209D"/>
    <w:rsid w:val="00493CCE"/>
    <w:rsid w:val="00493F40"/>
    <w:rsid w:val="00494889"/>
    <w:rsid w:val="00494EC7"/>
    <w:rsid w:val="004953D3"/>
    <w:rsid w:val="0049705C"/>
    <w:rsid w:val="0049768A"/>
    <w:rsid w:val="004A081C"/>
    <w:rsid w:val="004A21C5"/>
    <w:rsid w:val="004A255D"/>
    <w:rsid w:val="004A2763"/>
    <w:rsid w:val="004A296E"/>
    <w:rsid w:val="004A2BA8"/>
    <w:rsid w:val="004A32EA"/>
    <w:rsid w:val="004A3764"/>
    <w:rsid w:val="004A4ED0"/>
    <w:rsid w:val="004A7AA6"/>
    <w:rsid w:val="004B0D7E"/>
    <w:rsid w:val="004B12F7"/>
    <w:rsid w:val="004B296F"/>
    <w:rsid w:val="004B2AF9"/>
    <w:rsid w:val="004B4712"/>
    <w:rsid w:val="004B5505"/>
    <w:rsid w:val="004B5CCB"/>
    <w:rsid w:val="004B77BB"/>
    <w:rsid w:val="004C1612"/>
    <w:rsid w:val="004C2858"/>
    <w:rsid w:val="004C3423"/>
    <w:rsid w:val="004C3BE1"/>
    <w:rsid w:val="004C492A"/>
    <w:rsid w:val="004C4C71"/>
    <w:rsid w:val="004C503A"/>
    <w:rsid w:val="004C5906"/>
    <w:rsid w:val="004C6012"/>
    <w:rsid w:val="004C6333"/>
    <w:rsid w:val="004D2CC2"/>
    <w:rsid w:val="004D2CCD"/>
    <w:rsid w:val="004D2EB4"/>
    <w:rsid w:val="004D348C"/>
    <w:rsid w:val="004D5230"/>
    <w:rsid w:val="004D5400"/>
    <w:rsid w:val="004D5A82"/>
    <w:rsid w:val="004D6EAB"/>
    <w:rsid w:val="004E047F"/>
    <w:rsid w:val="004E0972"/>
    <w:rsid w:val="004E1678"/>
    <w:rsid w:val="004E2D09"/>
    <w:rsid w:val="004E30DF"/>
    <w:rsid w:val="004E34C0"/>
    <w:rsid w:val="004E41B1"/>
    <w:rsid w:val="004E51A5"/>
    <w:rsid w:val="004E6F1D"/>
    <w:rsid w:val="004F0057"/>
    <w:rsid w:val="004F17F4"/>
    <w:rsid w:val="004F33B0"/>
    <w:rsid w:val="004F5DCA"/>
    <w:rsid w:val="004F5E0D"/>
    <w:rsid w:val="004F72B9"/>
    <w:rsid w:val="004F7F9D"/>
    <w:rsid w:val="005001B3"/>
    <w:rsid w:val="00500D81"/>
    <w:rsid w:val="0050196E"/>
    <w:rsid w:val="00501AB7"/>
    <w:rsid w:val="00502062"/>
    <w:rsid w:val="00502EF9"/>
    <w:rsid w:val="00504634"/>
    <w:rsid w:val="00504F38"/>
    <w:rsid w:val="00510470"/>
    <w:rsid w:val="0051199B"/>
    <w:rsid w:val="00511CA8"/>
    <w:rsid w:val="00511E23"/>
    <w:rsid w:val="00512266"/>
    <w:rsid w:val="00512EFF"/>
    <w:rsid w:val="00514B1B"/>
    <w:rsid w:val="00517B60"/>
    <w:rsid w:val="00517BB0"/>
    <w:rsid w:val="00520EB8"/>
    <w:rsid w:val="005218DD"/>
    <w:rsid w:val="005224EE"/>
    <w:rsid w:val="0052257D"/>
    <w:rsid w:val="00524090"/>
    <w:rsid w:val="00524E54"/>
    <w:rsid w:val="00525B9E"/>
    <w:rsid w:val="00526A9A"/>
    <w:rsid w:val="00530C9B"/>
    <w:rsid w:val="00531038"/>
    <w:rsid w:val="00531391"/>
    <w:rsid w:val="0053182F"/>
    <w:rsid w:val="005320AC"/>
    <w:rsid w:val="00532540"/>
    <w:rsid w:val="00533429"/>
    <w:rsid w:val="00534A83"/>
    <w:rsid w:val="00536198"/>
    <w:rsid w:val="005363AA"/>
    <w:rsid w:val="0053647D"/>
    <w:rsid w:val="00536D80"/>
    <w:rsid w:val="00540283"/>
    <w:rsid w:val="0054058C"/>
    <w:rsid w:val="00545820"/>
    <w:rsid w:val="00550B92"/>
    <w:rsid w:val="00550D95"/>
    <w:rsid w:val="005517EC"/>
    <w:rsid w:val="00552F10"/>
    <w:rsid w:val="00556E2C"/>
    <w:rsid w:val="00563A5D"/>
    <w:rsid w:val="00563C5D"/>
    <w:rsid w:val="00563C5F"/>
    <w:rsid w:val="00564F44"/>
    <w:rsid w:val="00566AD9"/>
    <w:rsid w:val="00570945"/>
    <w:rsid w:val="00571358"/>
    <w:rsid w:val="00572398"/>
    <w:rsid w:val="00572481"/>
    <w:rsid w:val="00573E43"/>
    <w:rsid w:val="0057568A"/>
    <w:rsid w:val="00575956"/>
    <w:rsid w:val="005763FC"/>
    <w:rsid w:val="0057676F"/>
    <w:rsid w:val="0058032C"/>
    <w:rsid w:val="005804EC"/>
    <w:rsid w:val="00580933"/>
    <w:rsid w:val="005809BC"/>
    <w:rsid w:val="0058104A"/>
    <w:rsid w:val="005814D0"/>
    <w:rsid w:val="00585A11"/>
    <w:rsid w:val="00586DB8"/>
    <w:rsid w:val="00587303"/>
    <w:rsid w:val="00587BA4"/>
    <w:rsid w:val="00591257"/>
    <w:rsid w:val="005932B9"/>
    <w:rsid w:val="00593863"/>
    <w:rsid w:val="00595E12"/>
    <w:rsid w:val="00595EFA"/>
    <w:rsid w:val="005964BA"/>
    <w:rsid w:val="00596F0C"/>
    <w:rsid w:val="0059750D"/>
    <w:rsid w:val="005979F7"/>
    <w:rsid w:val="005A0721"/>
    <w:rsid w:val="005A2057"/>
    <w:rsid w:val="005A3129"/>
    <w:rsid w:val="005A686F"/>
    <w:rsid w:val="005A7212"/>
    <w:rsid w:val="005A7C75"/>
    <w:rsid w:val="005B0B77"/>
    <w:rsid w:val="005B25C2"/>
    <w:rsid w:val="005B40E2"/>
    <w:rsid w:val="005B53D6"/>
    <w:rsid w:val="005B57FE"/>
    <w:rsid w:val="005B5812"/>
    <w:rsid w:val="005B598D"/>
    <w:rsid w:val="005B6C36"/>
    <w:rsid w:val="005B7648"/>
    <w:rsid w:val="005C3130"/>
    <w:rsid w:val="005C4630"/>
    <w:rsid w:val="005C5C5E"/>
    <w:rsid w:val="005D04FE"/>
    <w:rsid w:val="005D0C1B"/>
    <w:rsid w:val="005D1F20"/>
    <w:rsid w:val="005D32B3"/>
    <w:rsid w:val="005D39A4"/>
    <w:rsid w:val="005E0587"/>
    <w:rsid w:val="005E12F3"/>
    <w:rsid w:val="005E130A"/>
    <w:rsid w:val="005E144E"/>
    <w:rsid w:val="005E245C"/>
    <w:rsid w:val="005E24D4"/>
    <w:rsid w:val="005E3A32"/>
    <w:rsid w:val="005E61E3"/>
    <w:rsid w:val="005E6520"/>
    <w:rsid w:val="005E67AE"/>
    <w:rsid w:val="005E7B91"/>
    <w:rsid w:val="005F07A9"/>
    <w:rsid w:val="005F123A"/>
    <w:rsid w:val="005F15EE"/>
    <w:rsid w:val="005F1635"/>
    <w:rsid w:val="005F1D7E"/>
    <w:rsid w:val="005F37CB"/>
    <w:rsid w:val="005F3C19"/>
    <w:rsid w:val="005F50AD"/>
    <w:rsid w:val="005F6F6A"/>
    <w:rsid w:val="006007B1"/>
    <w:rsid w:val="006017A1"/>
    <w:rsid w:val="006026DB"/>
    <w:rsid w:val="00603D68"/>
    <w:rsid w:val="006040A0"/>
    <w:rsid w:val="006049E6"/>
    <w:rsid w:val="00604AF5"/>
    <w:rsid w:val="00604CFB"/>
    <w:rsid w:val="00605232"/>
    <w:rsid w:val="0060561E"/>
    <w:rsid w:val="00605D09"/>
    <w:rsid w:val="00605F15"/>
    <w:rsid w:val="00606CB9"/>
    <w:rsid w:val="0061050B"/>
    <w:rsid w:val="00614C4F"/>
    <w:rsid w:val="0061580B"/>
    <w:rsid w:val="00616284"/>
    <w:rsid w:val="00616C4D"/>
    <w:rsid w:val="006170CC"/>
    <w:rsid w:val="0062138B"/>
    <w:rsid w:val="00622A31"/>
    <w:rsid w:val="006244B5"/>
    <w:rsid w:val="006246A2"/>
    <w:rsid w:val="00627F29"/>
    <w:rsid w:val="00630378"/>
    <w:rsid w:val="006314CC"/>
    <w:rsid w:val="00632509"/>
    <w:rsid w:val="0063408A"/>
    <w:rsid w:val="006344B9"/>
    <w:rsid w:val="00636A5F"/>
    <w:rsid w:val="006371D9"/>
    <w:rsid w:val="0064017C"/>
    <w:rsid w:val="00641BF2"/>
    <w:rsid w:val="00641F9E"/>
    <w:rsid w:val="00642AF9"/>
    <w:rsid w:val="00642DF7"/>
    <w:rsid w:val="00644DC9"/>
    <w:rsid w:val="006457FC"/>
    <w:rsid w:val="00646329"/>
    <w:rsid w:val="00646C48"/>
    <w:rsid w:val="006506E6"/>
    <w:rsid w:val="00652CCF"/>
    <w:rsid w:val="006541B6"/>
    <w:rsid w:val="0065587D"/>
    <w:rsid w:val="00657E0F"/>
    <w:rsid w:val="006601A1"/>
    <w:rsid w:val="00660E8A"/>
    <w:rsid w:val="006622C9"/>
    <w:rsid w:val="00662AF6"/>
    <w:rsid w:val="0066466E"/>
    <w:rsid w:val="00666D62"/>
    <w:rsid w:val="006679A5"/>
    <w:rsid w:val="00672092"/>
    <w:rsid w:val="00672D13"/>
    <w:rsid w:val="0067356A"/>
    <w:rsid w:val="00673F2D"/>
    <w:rsid w:val="00674770"/>
    <w:rsid w:val="00680039"/>
    <w:rsid w:val="006812BA"/>
    <w:rsid w:val="00681FC6"/>
    <w:rsid w:val="00684E10"/>
    <w:rsid w:val="006850F8"/>
    <w:rsid w:val="0068553E"/>
    <w:rsid w:val="00687E96"/>
    <w:rsid w:val="006901F7"/>
    <w:rsid w:val="00690355"/>
    <w:rsid w:val="00690F78"/>
    <w:rsid w:val="006953B6"/>
    <w:rsid w:val="006957C3"/>
    <w:rsid w:val="00695C4D"/>
    <w:rsid w:val="006963B5"/>
    <w:rsid w:val="00696A1A"/>
    <w:rsid w:val="00696CE2"/>
    <w:rsid w:val="0069708E"/>
    <w:rsid w:val="0069773D"/>
    <w:rsid w:val="006A0CF4"/>
    <w:rsid w:val="006A1C1F"/>
    <w:rsid w:val="006A3B40"/>
    <w:rsid w:val="006A4168"/>
    <w:rsid w:val="006A58D6"/>
    <w:rsid w:val="006A79BE"/>
    <w:rsid w:val="006A7D60"/>
    <w:rsid w:val="006B1088"/>
    <w:rsid w:val="006B199D"/>
    <w:rsid w:val="006B19A4"/>
    <w:rsid w:val="006B26B3"/>
    <w:rsid w:val="006B2E36"/>
    <w:rsid w:val="006B2E8D"/>
    <w:rsid w:val="006B3BAB"/>
    <w:rsid w:val="006B3C3D"/>
    <w:rsid w:val="006C1A71"/>
    <w:rsid w:val="006C1E87"/>
    <w:rsid w:val="006C25FC"/>
    <w:rsid w:val="006C324C"/>
    <w:rsid w:val="006C3255"/>
    <w:rsid w:val="006C4ABF"/>
    <w:rsid w:val="006C5DD2"/>
    <w:rsid w:val="006C5E94"/>
    <w:rsid w:val="006C6465"/>
    <w:rsid w:val="006C664C"/>
    <w:rsid w:val="006C66D0"/>
    <w:rsid w:val="006D160C"/>
    <w:rsid w:val="006D4444"/>
    <w:rsid w:val="006D5D6A"/>
    <w:rsid w:val="006D62F3"/>
    <w:rsid w:val="006E010F"/>
    <w:rsid w:val="006E0E23"/>
    <w:rsid w:val="006E17FA"/>
    <w:rsid w:val="006E2198"/>
    <w:rsid w:val="006E23BA"/>
    <w:rsid w:val="006E38EF"/>
    <w:rsid w:val="006E4A15"/>
    <w:rsid w:val="006E4AF2"/>
    <w:rsid w:val="006E4C25"/>
    <w:rsid w:val="006E62DE"/>
    <w:rsid w:val="006E6721"/>
    <w:rsid w:val="006E69A2"/>
    <w:rsid w:val="006E7DC3"/>
    <w:rsid w:val="006E7E52"/>
    <w:rsid w:val="006F0666"/>
    <w:rsid w:val="006F0924"/>
    <w:rsid w:val="006F37EB"/>
    <w:rsid w:val="006F6C26"/>
    <w:rsid w:val="006F71CB"/>
    <w:rsid w:val="00700A0F"/>
    <w:rsid w:val="007022B7"/>
    <w:rsid w:val="007033E4"/>
    <w:rsid w:val="00703E6A"/>
    <w:rsid w:val="00704178"/>
    <w:rsid w:val="00705815"/>
    <w:rsid w:val="0070625D"/>
    <w:rsid w:val="0070654E"/>
    <w:rsid w:val="00706C56"/>
    <w:rsid w:val="00706D8E"/>
    <w:rsid w:val="00711652"/>
    <w:rsid w:val="00711E1A"/>
    <w:rsid w:val="00711E29"/>
    <w:rsid w:val="0071253F"/>
    <w:rsid w:val="00712871"/>
    <w:rsid w:val="007129BB"/>
    <w:rsid w:val="007162FF"/>
    <w:rsid w:val="00717E87"/>
    <w:rsid w:val="00717F0A"/>
    <w:rsid w:val="00722A63"/>
    <w:rsid w:val="00722B72"/>
    <w:rsid w:val="00722C93"/>
    <w:rsid w:val="007232AB"/>
    <w:rsid w:val="00724423"/>
    <w:rsid w:val="007245EB"/>
    <w:rsid w:val="007246BB"/>
    <w:rsid w:val="00725197"/>
    <w:rsid w:val="007264D4"/>
    <w:rsid w:val="00730E9D"/>
    <w:rsid w:val="00731086"/>
    <w:rsid w:val="00732759"/>
    <w:rsid w:val="00733DF8"/>
    <w:rsid w:val="0073482B"/>
    <w:rsid w:val="00734AAA"/>
    <w:rsid w:val="00735DD9"/>
    <w:rsid w:val="00736572"/>
    <w:rsid w:val="00736929"/>
    <w:rsid w:val="00742434"/>
    <w:rsid w:val="00743578"/>
    <w:rsid w:val="00744886"/>
    <w:rsid w:val="007449F4"/>
    <w:rsid w:val="0074527D"/>
    <w:rsid w:val="00746144"/>
    <w:rsid w:val="00746CCB"/>
    <w:rsid w:val="00747266"/>
    <w:rsid w:val="007473C8"/>
    <w:rsid w:val="00750441"/>
    <w:rsid w:val="00750645"/>
    <w:rsid w:val="0075190F"/>
    <w:rsid w:val="007522C9"/>
    <w:rsid w:val="00754ED3"/>
    <w:rsid w:val="007558EE"/>
    <w:rsid w:val="00755F23"/>
    <w:rsid w:val="007605FB"/>
    <w:rsid w:val="00761198"/>
    <w:rsid w:val="00762ACE"/>
    <w:rsid w:val="00763785"/>
    <w:rsid w:val="00765BEA"/>
    <w:rsid w:val="00766BAA"/>
    <w:rsid w:val="00770A8D"/>
    <w:rsid w:val="00771745"/>
    <w:rsid w:val="00771958"/>
    <w:rsid w:val="00774FAD"/>
    <w:rsid w:val="007777A3"/>
    <w:rsid w:val="0077782F"/>
    <w:rsid w:val="00782076"/>
    <w:rsid w:val="00783090"/>
    <w:rsid w:val="0078360F"/>
    <w:rsid w:val="00783D3F"/>
    <w:rsid w:val="007852B7"/>
    <w:rsid w:val="00785C71"/>
    <w:rsid w:val="007862C9"/>
    <w:rsid w:val="00787681"/>
    <w:rsid w:val="00787945"/>
    <w:rsid w:val="0079039F"/>
    <w:rsid w:val="0079089D"/>
    <w:rsid w:val="00791DF0"/>
    <w:rsid w:val="0079382B"/>
    <w:rsid w:val="0079384B"/>
    <w:rsid w:val="00795F9F"/>
    <w:rsid w:val="00796408"/>
    <w:rsid w:val="00796858"/>
    <w:rsid w:val="007A1D69"/>
    <w:rsid w:val="007A250D"/>
    <w:rsid w:val="007A2AE3"/>
    <w:rsid w:val="007A4867"/>
    <w:rsid w:val="007A4D28"/>
    <w:rsid w:val="007A5923"/>
    <w:rsid w:val="007A5B06"/>
    <w:rsid w:val="007A6CB4"/>
    <w:rsid w:val="007A725A"/>
    <w:rsid w:val="007B065B"/>
    <w:rsid w:val="007B0EB5"/>
    <w:rsid w:val="007B1217"/>
    <w:rsid w:val="007B1CDE"/>
    <w:rsid w:val="007B1D44"/>
    <w:rsid w:val="007B2194"/>
    <w:rsid w:val="007B3B87"/>
    <w:rsid w:val="007B3B88"/>
    <w:rsid w:val="007B634E"/>
    <w:rsid w:val="007C2A6F"/>
    <w:rsid w:val="007C37E6"/>
    <w:rsid w:val="007C38F1"/>
    <w:rsid w:val="007C5A71"/>
    <w:rsid w:val="007C7A45"/>
    <w:rsid w:val="007D1297"/>
    <w:rsid w:val="007D1305"/>
    <w:rsid w:val="007D245E"/>
    <w:rsid w:val="007D27F3"/>
    <w:rsid w:val="007D3B78"/>
    <w:rsid w:val="007D48F6"/>
    <w:rsid w:val="007D53F8"/>
    <w:rsid w:val="007E2658"/>
    <w:rsid w:val="007E3727"/>
    <w:rsid w:val="007E38DE"/>
    <w:rsid w:val="007E65D6"/>
    <w:rsid w:val="007E79EB"/>
    <w:rsid w:val="007F1C9A"/>
    <w:rsid w:val="007F1F00"/>
    <w:rsid w:val="007F228B"/>
    <w:rsid w:val="007F2AE8"/>
    <w:rsid w:val="007F3267"/>
    <w:rsid w:val="007F4ACA"/>
    <w:rsid w:val="007F56CF"/>
    <w:rsid w:val="007F62F3"/>
    <w:rsid w:val="007F7012"/>
    <w:rsid w:val="008025CC"/>
    <w:rsid w:val="00803270"/>
    <w:rsid w:val="008074CF"/>
    <w:rsid w:val="00810679"/>
    <w:rsid w:val="00810D9A"/>
    <w:rsid w:val="00811AF6"/>
    <w:rsid w:val="008134A2"/>
    <w:rsid w:val="0081488E"/>
    <w:rsid w:val="00814F59"/>
    <w:rsid w:val="00816B7C"/>
    <w:rsid w:val="00820A8A"/>
    <w:rsid w:val="00820BE3"/>
    <w:rsid w:val="00820D62"/>
    <w:rsid w:val="00821278"/>
    <w:rsid w:val="00821EEB"/>
    <w:rsid w:val="00823060"/>
    <w:rsid w:val="00823A35"/>
    <w:rsid w:val="008257A9"/>
    <w:rsid w:val="008260A2"/>
    <w:rsid w:val="0082715D"/>
    <w:rsid w:val="008275E5"/>
    <w:rsid w:val="00827F49"/>
    <w:rsid w:val="00830FAE"/>
    <w:rsid w:val="00831813"/>
    <w:rsid w:val="008323E5"/>
    <w:rsid w:val="00834CB0"/>
    <w:rsid w:val="00834D93"/>
    <w:rsid w:val="00836995"/>
    <w:rsid w:val="0083763A"/>
    <w:rsid w:val="00837AA2"/>
    <w:rsid w:val="00840BD6"/>
    <w:rsid w:val="00842789"/>
    <w:rsid w:val="008431D7"/>
    <w:rsid w:val="0084353C"/>
    <w:rsid w:val="00843AAE"/>
    <w:rsid w:val="008451A6"/>
    <w:rsid w:val="00845925"/>
    <w:rsid w:val="00846233"/>
    <w:rsid w:val="008473A7"/>
    <w:rsid w:val="00847D6E"/>
    <w:rsid w:val="00850FC4"/>
    <w:rsid w:val="00851F86"/>
    <w:rsid w:val="0085407C"/>
    <w:rsid w:val="008555DF"/>
    <w:rsid w:val="008569FC"/>
    <w:rsid w:val="00857999"/>
    <w:rsid w:val="00857D03"/>
    <w:rsid w:val="0086053E"/>
    <w:rsid w:val="00860A88"/>
    <w:rsid w:val="00861EC0"/>
    <w:rsid w:val="00864AA7"/>
    <w:rsid w:val="00866038"/>
    <w:rsid w:val="00866D13"/>
    <w:rsid w:val="00870C32"/>
    <w:rsid w:val="00870F3C"/>
    <w:rsid w:val="0087118D"/>
    <w:rsid w:val="00871ECF"/>
    <w:rsid w:val="0087229C"/>
    <w:rsid w:val="00873451"/>
    <w:rsid w:val="00873EF5"/>
    <w:rsid w:val="008744CA"/>
    <w:rsid w:val="00875C80"/>
    <w:rsid w:val="00876698"/>
    <w:rsid w:val="0087679B"/>
    <w:rsid w:val="0087748E"/>
    <w:rsid w:val="00882ECD"/>
    <w:rsid w:val="00884A46"/>
    <w:rsid w:val="00884B61"/>
    <w:rsid w:val="008857A5"/>
    <w:rsid w:val="00885D05"/>
    <w:rsid w:val="00885F3C"/>
    <w:rsid w:val="00886D36"/>
    <w:rsid w:val="00887B39"/>
    <w:rsid w:val="00887DD3"/>
    <w:rsid w:val="00891FF1"/>
    <w:rsid w:val="0089337A"/>
    <w:rsid w:val="00894622"/>
    <w:rsid w:val="008947D9"/>
    <w:rsid w:val="00895EB2"/>
    <w:rsid w:val="008A05CF"/>
    <w:rsid w:val="008A1C7A"/>
    <w:rsid w:val="008A24DA"/>
    <w:rsid w:val="008A2644"/>
    <w:rsid w:val="008A3E29"/>
    <w:rsid w:val="008A5EBC"/>
    <w:rsid w:val="008A704A"/>
    <w:rsid w:val="008B1161"/>
    <w:rsid w:val="008B37CF"/>
    <w:rsid w:val="008B44EB"/>
    <w:rsid w:val="008B4FA9"/>
    <w:rsid w:val="008B63B9"/>
    <w:rsid w:val="008B684C"/>
    <w:rsid w:val="008C0EFC"/>
    <w:rsid w:val="008C1673"/>
    <w:rsid w:val="008C1FF3"/>
    <w:rsid w:val="008C21D7"/>
    <w:rsid w:val="008C517C"/>
    <w:rsid w:val="008C5EB6"/>
    <w:rsid w:val="008D000C"/>
    <w:rsid w:val="008D1230"/>
    <w:rsid w:val="008D177F"/>
    <w:rsid w:val="008D24AD"/>
    <w:rsid w:val="008D2A7D"/>
    <w:rsid w:val="008D39BF"/>
    <w:rsid w:val="008D3D88"/>
    <w:rsid w:val="008D53E4"/>
    <w:rsid w:val="008D674D"/>
    <w:rsid w:val="008D6758"/>
    <w:rsid w:val="008D6AC5"/>
    <w:rsid w:val="008D6E74"/>
    <w:rsid w:val="008D7423"/>
    <w:rsid w:val="008E0AAC"/>
    <w:rsid w:val="008E1C8D"/>
    <w:rsid w:val="008E25CA"/>
    <w:rsid w:val="008E2CE1"/>
    <w:rsid w:val="008E3052"/>
    <w:rsid w:val="008E4CBB"/>
    <w:rsid w:val="008E4D40"/>
    <w:rsid w:val="008E668B"/>
    <w:rsid w:val="008E6AC3"/>
    <w:rsid w:val="008F151A"/>
    <w:rsid w:val="008F1CD4"/>
    <w:rsid w:val="008F1F56"/>
    <w:rsid w:val="008F2119"/>
    <w:rsid w:val="008F2C3F"/>
    <w:rsid w:val="008F335C"/>
    <w:rsid w:val="008F57B1"/>
    <w:rsid w:val="008F5D25"/>
    <w:rsid w:val="008F6B9E"/>
    <w:rsid w:val="008F7245"/>
    <w:rsid w:val="008F7A82"/>
    <w:rsid w:val="00900905"/>
    <w:rsid w:val="00904317"/>
    <w:rsid w:val="00904D58"/>
    <w:rsid w:val="009053C0"/>
    <w:rsid w:val="00905F71"/>
    <w:rsid w:val="0090700C"/>
    <w:rsid w:val="00911390"/>
    <w:rsid w:val="0091254D"/>
    <w:rsid w:val="00912BDA"/>
    <w:rsid w:val="009133D9"/>
    <w:rsid w:val="00916886"/>
    <w:rsid w:val="00920158"/>
    <w:rsid w:val="009208C3"/>
    <w:rsid w:val="009210F6"/>
    <w:rsid w:val="00921AF3"/>
    <w:rsid w:val="00923495"/>
    <w:rsid w:val="00923B2D"/>
    <w:rsid w:val="00924370"/>
    <w:rsid w:val="0092437B"/>
    <w:rsid w:val="0092690D"/>
    <w:rsid w:val="009274F5"/>
    <w:rsid w:val="009276C4"/>
    <w:rsid w:val="00927EF7"/>
    <w:rsid w:val="00930BB4"/>
    <w:rsid w:val="00931315"/>
    <w:rsid w:val="00931DCA"/>
    <w:rsid w:val="00932256"/>
    <w:rsid w:val="00932AF7"/>
    <w:rsid w:val="00934A13"/>
    <w:rsid w:val="00935E21"/>
    <w:rsid w:val="00936C83"/>
    <w:rsid w:val="0093714E"/>
    <w:rsid w:val="00937AD1"/>
    <w:rsid w:val="00937F1C"/>
    <w:rsid w:val="00942AFB"/>
    <w:rsid w:val="009433BF"/>
    <w:rsid w:val="00943BED"/>
    <w:rsid w:val="00944C6E"/>
    <w:rsid w:val="0094500A"/>
    <w:rsid w:val="00945F94"/>
    <w:rsid w:val="009464D0"/>
    <w:rsid w:val="00946F78"/>
    <w:rsid w:val="00951358"/>
    <w:rsid w:val="0095326C"/>
    <w:rsid w:val="009549E4"/>
    <w:rsid w:val="00955472"/>
    <w:rsid w:val="009555D5"/>
    <w:rsid w:val="00960AF4"/>
    <w:rsid w:val="00961207"/>
    <w:rsid w:val="0096274E"/>
    <w:rsid w:val="0096512A"/>
    <w:rsid w:val="00965715"/>
    <w:rsid w:val="0096596D"/>
    <w:rsid w:val="00965D3F"/>
    <w:rsid w:val="00965F9E"/>
    <w:rsid w:val="009707E9"/>
    <w:rsid w:val="00970F92"/>
    <w:rsid w:val="0097103D"/>
    <w:rsid w:val="00971597"/>
    <w:rsid w:val="00973A03"/>
    <w:rsid w:val="00973CF3"/>
    <w:rsid w:val="00975727"/>
    <w:rsid w:val="00976493"/>
    <w:rsid w:val="00976957"/>
    <w:rsid w:val="00980DAE"/>
    <w:rsid w:val="00981902"/>
    <w:rsid w:val="00981AA0"/>
    <w:rsid w:val="00983880"/>
    <w:rsid w:val="0098398D"/>
    <w:rsid w:val="009847B4"/>
    <w:rsid w:val="009848F8"/>
    <w:rsid w:val="00985969"/>
    <w:rsid w:val="00985EAD"/>
    <w:rsid w:val="00986277"/>
    <w:rsid w:val="00986349"/>
    <w:rsid w:val="009875CE"/>
    <w:rsid w:val="00991221"/>
    <w:rsid w:val="00992257"/>
    <w:rsid w:val="00992E3A"/>
    <w:rsid w:val="00997411"/>
    <w:rsid w:val="009A0C8A"/>
    <w:rsid w:val="009A0DD2"/>
    <w:rsid w:val="009A1560"/>
    <w:rsid w:val="009A16E9"/>
    <w:rsid w:val="009A188E"/>
    <w:rsid w:val="009A19F6"/>
    <w:rsid w:val="009A2800"/>
    <w:rsid w:val="009A2930"/>
    <w:rsid w:val="009A4102"/>
    <w:rsid w:val="009A45BD"/>
    <w:rsid w:val="009A5E7A"/>
    <w:rsid w:val="009A63C6"/>
    <w:rsid w:val="009A6A88"/>
    <w:rsid w:val="009A6B80"/>
    <w:rsid w:val="009B15C2"/>
    <w:rsid w:val="009B1E78"/>
    <w:rsid w:val="009B2475"/>
    <w:rsid w:val="009B2EE0"/>
    <w:rsid w:val="009B300A"/>
    <w:rsid w:val="009B3141"/>
    <w:rsid w:val="009B4DFB"/>
    <w:rsid w:val="009B55B3"/>
    <w:rsid w:val="009B5E27"/>
    <w:rsid w:val="009B6FFD"/>
    <w:rsid w:val="009B7018"/>
    <w:rsid w:val="009B79AA"/>
    <w:rsid w:val="009B7A06"/>
    <w:rsid w:val="009C00EE"/>
    <w:rsid w:val="009C1422"/>
    <w:rsid w:val="009C14E7"/>
    <w:rsid w:val="009C2BA9"/>
    <w:rsid w:val="009C2F49"/>
    <w:rsid w:val="009C38F5"/>
    <w:rsid w:val="009C3A0D"/>
    <w:rsid w:val="009C529B"/>
    <w:rsid w:val="009C5793"/>
    <w:rsid w:val="009C665F"/>
    <w:rsid w:val="009C758F"/>
    <w:rsid w:val="009D17D0"/>
    <w:rsid w:val="009D2D82"/>
    <w:rsid w:val="009D3C37"/>
    <w:rsid w:val="009D4BAA"/>
    <w:rsid w:val="009D5B63"/>
    <w:rsid w:val="009E0E12"/>
    <w:rsid w:val="009E0F91"/>
    <w:rsid w:val="009E1068"/>
    <w:rsid w:val="009E114C"/>
    <w:rsid w:val="009E13D8"/>
    <w:rsid w:val="009E1799"/>
    <w:rsid w:val="009E1CF3"/>
    <w:rsid w:val="009E49B2"/>
    <w:rsid w:val="009E4B9E"/>
    <w:rsid w:val="009E539D"/>
    <w:rsid w:val="009E6457"/>
    <w:rsid w:val="009F1203"/>
    <w:rsid w:val="009F1A8F"/>
    <w:rsid w:val="009F231E"/>
    <w:rsid w:val="009F3387"/>
    <w:rsid w:val="009F5F3F"/>
    <w:rsid w:val="00A000E3"/>
    <w:rsid w:val="00A00A96"/>
    <w:rsid w:val="00A02579"/>
    <w:rsid w:val="00A06B8C"/>
    <w:rsid w:val="00A106AF"/>
    <w:rsid w:val="00A10BC0"/>
    <w:rsid w:val="00A113AE"/>
    <w:rsid w:val="00A115D8"/>
    <w:rsid w:val="00A11DAD"/>
    <w:rsid w:val="00A12658"/>
    <w:rsid w:val="00A13339"/>
    <w:rsid w:val="00A1536B"/>
    <w:rsid w:val="00A173B1"/>
    <w:rsid w:val="00A1751A"/>
    <w:rsid w:val="00A20127"/>
    <w:rsid w:val="00A20727"/>
    <w:rsid w:val="00A212CF"/>
    <w:rsid w:val="00A21676"/>
    <w:rsid w:val="00A220C3"/>
    <w:rsid w:val="00A230E0"/>
    <w:rsid w:val="00A248D3"/>
    <w:rsid w:val="00A24C5B"/>
    <w:rsid w:val="00A25192"/>
    <w:rsid w:val="00A25B85"/>
    <w:rsid w:val="00A26F52"/>
    <w:rsid w:val="00A27E58"/>
    <w:rsid w:val="00A33C32"/>
    <w:rsid w:val="00A34123"/>
    <w:rsid w:val="00A3635F"/>
    <w:rsid w:val="00A36DAF"/>
    <w:rsid w:val="00A373AA"/>
    <w:rsid w:val="00A378ED"/>
    <w:rsid w:val="00A37C8A"/>
    <w:rsid w:val="00A41585"/>
    <w:rsid w:val="00A43049"/>
    <w:rsid w:val="00A43383"/>
    <w:rsid w:val="00A453EE"/>
    <w:rsid w:val="00A45585"/>
    <w:rsid w:val="00A45762"/>
    <w:rsid w:val="00A457B5"/>
    <w:rsid w:val="00A45853"/>
    <w:rsid w:val="00A465BA"/>
    <w:rsid w:val="00A471F4"/>
    <w:rsid w:val="00A53FAA"/>
    <w:rsid w:val="00A54775"/>
    <w:rsid w:val="00A56240"/>
    <w:rsid w:val="00A571FB"/>
    <w:rsid w:val="00A617EE"/>
    <w:rsid w:val="00A61D5D"/>
    <w:rsid w:val="00A61F15"/>
    <w:rsid w:val="00A62A96"/>
    <w:rsid w:val="00A62F0D"/>
    <w:rsid w:val="00A63042"/>
    <w:rsid w:val="00A641EB"/>
    <w:rsid w:val="00A6486F"/>
    <w:rsid w:val="00A66399"/>
    <w:rsid w:val="00A6649E"/>
    <w:rsid w:val="00A66DCF"/>
    <w:rsid w:val="00A67900"/>
    <w:rsid w:val="00A67FDF"/>
    <w:rsid w:val="00A702C7"/>
    <w:rsid w:val="00A70AD0"/>
    <w:rsid w:val="00A71EEE"/>
    <w:rsid w:val="00A72030"/>
    <w:rsid w:val="00A75D21"/>
    <w:rsid w:val="00A76573"/>
    <w:rsid w:val="00A76676"/>
    <w:rsid w:val="00A76707"/>
    <w:rsid w:val="00A76947"/>
    <w:rsid w:val="00A80C8A"/>
    <w:rsid w:val="00A80FEE"/>
    <w:rsid w:val="00A8183A"/>
    <w:rsid w:val="00A8390A"/>
    <w:rsid w:val="00A85909"/>
    <w:rsid w:val="00A86A9E"/>
    <w:rsid w:val="00A86F91"/>
    <w:rsid w:val="00A91539"/>
    <w:rsid w:val="00A91919"/>
    <w:rsid w:val="00A91AC6"/>
    <w:rsid w:val="00A923C4"/>
    <w:rsid w:val="00A92602"/>
    <w:rsid w:val="00A92A2F"/>
    <w:rsid w:val="00A93BA6"/>
    <w:rsid w:val="00AA0ED7"/>
    <w:rsid w:val="00AA3A69"/>
    <w:rsid w:val="00AA40B7"/>
    <w:rsid w:val="00AA4564"/>
    <w:rsid w:val="00AA58F9"/>
    <w:rsid w:val="00AA5A6C"/>
    <w:rsid w:val="00AB1640"/>
    <w:rsid w:val="00AB2DB4"/>
    <w:rsid w:val="00AB2E23"/>
    <w:rsid w:val="00AB2EB6"/>
    <w:rsid w:val="00AB33AF"/>
    <w:rsid w:val="00AB36DF"/>
    <w:rsid w:val="00AB3D0E"/>
    <w:rsid w:val="00AB3E10"/>
    <w:rsid w:val="00AB41C5"/>
    <w:rsid w:val="00AB4792"/>
    <w:rsid w:val="00AB6C4E"/>
    <w:rsid w:val="00AC085D"/>
    <w:rsid w:val="00AC0B38"/>
    <w:rsid w:val="00AC1A8B"/>
    <w:rsid w:val="00AC2E91"/>
    <w:rsid w:val="00AC52D3"/>
    <w:rsid w:val="00AC5B62"/>
    <w:rsid w:val="00AC6BE6"/>
    <w:rsid w:val="00AD1F46"/>
    <w:rsid w:val="00AD2524"/>
    <w:rsid w:val="00AD4799"/>
    <w:rsid w:val="00AD4A02"/>
    <w:rsid w:val="00AD63AF"/>
    <w:rsid w:val="00AE0113"/>
    <w:rsid w:val="00AE07D3"/>
    <w:rsid w:val="00AE1E3A"/>
    <w:rsid w:val="00AE220C"/>
    <w:rsid w:val="00AE4BAC"/>
    <w:rsid w:val="00AE5A1A"/>
    <w:rsid w:val="00AE5B21"/>
    <w:rsid w:val="00AE6C99"/>
    <w:rsid w:val="00AE7786"/>
    <w:rsid w:val="00AF0A8A"/>
    <w:rsid w:val="00AF22E4"/>
    <w:rsid w:val="00AF2E9C"/>
    <w:rsid w:val="00AF30BB"/>
    <w:rsid w:val="00AF3DDE"/>
    <w:rsid w:val="00AF40AC"/>
    <w:rsid w:val="00AF41DF"/>
    <w:rsid w:val="00AF51B0"/>
    <w:rsid w:val="00AF5373"/>
    <w:rsid w:val="00AF5ED6"/>
    <w:rsid w:val="00AF6381"/>
    <w:rsid w:val="00AF63D5"/>
    <w:rsid w:val="00AF63F8"/>
    <w:rsid w:val="00AF738D"/>
    <w:rsid w:val="00B0008F"/>
    <w:rsid w:val="00B01132"/>
    <w:rsid w:val="00B023E0"/>
    <w:rsid w:val="00B0250C"/>
    <w:rsid w:val="00B04B53"/>
    <w:rsid w:val="00B06B57"/>
    <w:rsid w:val="00B0715D"/>
    <w:rsid w:val="00B07446"/>
    <w:rsid w:val="00B07B6A"/>
    <w:rsid w:val="00B114C3"/>
    <w:rsid w:val="00B1251B"/>
    <w:rsid w:val="00B12BA4"/>
    <w:rsid w:val="00B14412"/>
    <w:rsid w:val="00B14D5F"/>
    <w:rsid w:val="00B1589E"/>
    <w:rsid w:val="00B15E3A"/>
    <w:rsid w:val="00B16BC1"/>
    <w:rsid w:val="00B2031D"/>
    <w:rsid w:val="00B20637"/>
    <w:rsid w:val="00B20A4D"/>
    <w:rsid w:val="00B21265"/>
    <w:rsid w:val="00B2126A"/>
    <w:rsid w:val="00B2155E"/>
    <w:rsid w:val="00B22537"/>
    <w:rsid w:val="00B24736"/>
    <w:rsid w:val="00B24C96"/>
    <w:rsid w:val="00B2539F"/>
    <w:rsid w:val="00B25E5D"/>
    <w:rsid w:val="00B26245"/>
    <w:rsid w:val="00B26ADB"/>
    <w:rsid w:val="00B276A7"/>
    <w:rsid w:val="00B2771E"/>
    <w:rsid w:val="00B31F2C"/>
    <w:rsid w:val="00B32460"/>
    <w:rsid w:val="00B33FF0"/>
    <w:rsid w:val="00B34708"/>
    <w:rsid w:val="00B352E4"/>
    <w:rsid w:val="00B35F68"/>
    <w:rsid w:val="00B364DF"/>
    <w:rsid w:val="00B418A6"/>
    <w:rsid w:val="00B41D6E"/>
    <w:rsid w:val="00B42860"/>
    <w:rsid w:val="00B433D2"/>
    <w:rsid w:val="00B4346D"/>
    <w:rsid w:val="00B4507E"/>
    <w:rsid w:val="00B454F8"/>
    <w:rsid w:val="00B45A3B"/>
    <w:rsid w:val="00B47A6F"/>
    <w:rsid w:val="00B50FA1"/>
    <w:rsid w:val="00B52267"/>
    <w:rsid w:val="00B54477"/>
    <w:rsid w:val="00B56222"/>
    <w:rsid w:val="00B56901"/>
    <w:rsid w:val="00B573D8"/>
    <w:rsid w:val="00B57615"/>
    <w:rsid w:val="00B576CD"/>
    <w:rsid w:val="00B62C89"/>
    <w:rsid w:val="00B665A7"/>
    <w:rsid w:val="00B665AE"/>
    <w:rsid w:val="00B666CB"/>
    <w:rsid w:val="00B678EB"/>
    <w:rsid w:val="00B67CDA"/>
    <w:rsid w:val="00B71641"/>
    <w:rsid w:val="00B71F6A"/>
    <w:rsid w:val="00B74262"/>
    <w:rsid w:val="00B7433E"/>
    <w:rsid w:val="00B74693"/>
    <w:rsid w:val="00B74FE1"/>
    <w:rsid w:val="00B76332"/>
    <w:rsid w:val="00B7776C"/>
    <w:rsid w:val="00B82EE5"/>
    <w:rsid w:val="00B84982"/>
    <w:rsid w:val="00B84EAD"/>
    <w:rsid w:val="00B85721"/>
    <w:rsid w:val="00B85E2E"/>
    <w:rsid w:val="00B86043"/>
    <w:rsid w:val="00B86C29"/>
    <w:rsid w:val="00B9096E"/>
    <w:rsid w:val="00B9196F"/>
    <w:rsid w:val="00B92D96"/>
    <w:rsid w:val="00B933DE"/>
    <w:rsid w:val="00B93A2D"/>
    <w:rsid w:val="00B95273"/>
    <w:rsid w:val="00B95986"/>
    <w:rsid w:val="00B95A7A"/>
    <w:rsid w:val="00B963C0"/>
    <w:rsid w:val="00BA2052"/>
    <w:rsid w:val="00BA37ED"/>
    <w:rsid w:val="00BA449F"/>
    <w:rsid w:val="00BA4598"/>
    <w:rsid w:val="00BA55B4"/>
    <w:rsid w:val="00BA5C59"/>
    <w:rsid w:val="00BA6221"/>
    <w:rsid w:val="00BB31BE"/>
    <w:rsid w:val="00BB770E"/>
    <w:rsid w:val="00BB7FB5"/>
    <w:rsid w:val="00BC0FB0"/>
    <w:rsid w:val="00BC25F7"/>
    <w:rsid w:val="00BC2A74"/>
    <w:rsid w:val="00BC3265"/>
    <w:rsid w:val="00BC36BB"/>
    <w:rsid w:val="00BC643B"/>
    <w:rsid w:val="00BC73A7"/>
    <w:rsid w:val="00BD09D3"/>
    <w:rsid w:val="00BD12AD"/>
    <w:rsid w:val="00BD2FCC"/>
    <w:rsid w:val="00BD3753"/>
    <w:rsid w:val="00BD44B9"/>
    <w:rsid w:val="00BD6EFA"/>
    <w:rsid w:val="00BD72D8"/>
    <w:rsid w:val="00BD7A09"/>
    <w:rsid w:val="00BE0E58"/>
    <w:rsid w:val="00BE1397"/>
    <w:rsid w:val="00BE1E9D"/>
    <w:rsid w:val="00BE4182"/>
    <w:rsid w:val="00BE49B9"/>
    <w:rsid w:val="00BE4CAB"/>
    <w:rsid w:val="00BE4EF9"/>
    <w:rsid w:val="00BE62F3"/>
    <w:rsid w:val="00BE6E59"/>
    <w:rsid w:val="00BE71B1"/>
    <w:rsid w:val="00BE75A8"/>
    <w:rsid w:val="00BF11ED"/>
    <w:rsid w:val="00BF1561"/>
    <w:rsid w:val="00BF1BC0"/>
    <w:rsid w:val="00BF25E1"/>
    <w:rsid w:val="00BF33DF"/>
    <w:rsid w:val="00BF4131"/>
    <w:rsid w:val="00BF4173"/>
    <w:rsid w:val="00BF5289"/>
    <w:rsid w:val="00BF55F1"/>
    <w:rsid w:val="00BF6493"/>
    <w:rsid w:val="00BF6A0E"/>
    <w:rsid w:val="00C00470"/>
    <w:rsid w:val="00C021C7"/>
    <w:rsid w:val="00C04C4B"/>
    <w:rsid w:val="00C05887"/>
    <w:rsid w:val="00C067C4"/>
    <w:rsid w:val="00C06A02"/>
    <w:rsid w:val="00C06A44"/>
    <w:rsid w:val="00C06F41"/>
    <w:rsid w:val="00C111FA"/>
    <w:rsid w:val="00C12989"/>
    <w:rsid w:val="00C150F2"/>
    <w:rsid w:val="00C15F88"/>
    <w:rsid w:val="00C1747B"/>
    <w:rsid w:val="00C21D7F"/>
    <w:rsid w:val="00C2232A"/>
    <w:rsid w:val="00C228CF"/>
    <w:rsid w:val="00C22D94"/>
    <w:rsid w:val="00C22F09"/>
    <w:rsid w:val="00C232B9"/>
    <w:rsid w:val="00C25157"/>
    <w:rsid w:val="00C265C5"/>
    <w:rsid w:val="00C267C7"/>
    <w:rsid w:val="00C270A1"/>
    <w:rsid w:val="00C271E9"/>
    <w:rsid w:val="00C27DC7"/>
    <w:rsid w:val="00C30230"/>
    <w:rsid w:val="00C302A7"/>
    <w:rsid w:val="00C310B9"/>
    <w:rsid w:val="00C319B5"/>
    <w:rsid w:val="00C32DC0"/>
    <w:rsid w:val="00C3356A"/>
    <w:rsid w:val="00C35052"/>
    <w:rsid w:val="00C35E6D"/>
    <w:rsid w:val="00C37DA4"/>
    <w:rsid w:val="00C4317F"/>
    <w:rsid w:val="00C44D33"/>
    <w:rsid w:val="00C450E6"/>
    <w:rsid w:val="00C45218"/>
    <w:rsid w:val="00C465E6"/>
    <w:rsid w:val="00C469A7"/>
    <w:rsid w:val="00C46DA1"/>
    <w:rsid w:val="00C4724E"/>
    <w:rsid w:val="00C47C92"/>
    <w:rsid w:val="00C51123"/>
    <w:rsid w:val="00C51E94"/>
    <w:rsid w:val="00C5200C"/>
    <w:rsid w:val="00C521D7"/>
    <w:rsid w:val="00C532A5"/>
    <w:rsid w:val="00C53641"/>
    <w:rsid w:val="00C54472"/>
    <w:rsid w:val="00C54931"/>
    <w:rsid w:val="00C54BF8"/>
    <w:rsid w:val="00C54CAE"/>
    <w:rsid w:val="00C55BC1"/>
    <w:rsid w:val="00C5618C"/>
    <w:rsid w:val="00C60690"/>
    <w:rsid w:val="00C606C2"/>
    <w:rsid w:val="00C617E8"/>
    <w:rsid w:val="00C62421"/>
    <w:rsid w:val="00C64C98"/>
    <w:rsid w:val="00C65151"/>
    <w:rsid w:val="00C65F9B"/>
    <w:rsid w:val="00C6664E"/>
    <w:rsid w:val="00C6750A"/>
    <w:rsid w:val="00C7156C"/>
    <w:rsid w:val="00C7195F"/>
    <w:rsid w:val="00C71DB3"/>
    <w:rsid w:val="00C73283"/>
    <w:rsid w:val="00C737C9"/>
    <w:rsid w:val="00C73A44"/>
    <w:rsid w:val="00C73CC4"/>
    <w:rsid w:val="00C7413D"/>
    <w:rsid w:val="00C743B5"/>
    <w:rsid w:val="00C75461"/>
    <w:rsid w:val="00C761E1"/>
    <w:rsid w:val="00C82020"/>
    <w:rsid w:val="00C82092"/>
    <w:rsid w:val="00C82515"/>
    <w:rsid w:val="00C8271F"/>
    <w:rsid w:val="00C83898"/>
    <w:rsid w:val="00C842FA"/>
    <w:rsid w:val="00C853C5"/>
    <w:rsid w:val="00C8602D"/>
    <w:rsid w:val="00C90D68"/>
    <w:rsid w:val="00C92471"/>
    <w:rsid w:val="00C9252F"/>
    <w:rsid w:val="00C941C9"/>
    <w:rsid w:val="00C94C68"/>
    <w:rsid w:val="00C95791"/>
    <w:rsid w:val="00C95793"/>
    <w:rsid w:val="00C96659"/>
    <w:rsid w:val="00C9767B"/>
    <w:rsid w:val="00C97CF5"/>
    <w:rsid w:val="00CA2AA8"/>
    <w:rsid w:val="00CA6830"/>
    <w:rsid w:val="00CA6C58"/>
    <w:rsid w:val="00CA75A1"/>
    <w:rsid w:val="00CA7BB7"/>
    <w:rsid w:val="00CB0850"/>
    <w:rsid w:val="00CB0E66"/>
    <w:rsid w:val="00CB2CA5"/>
    <w:rsid w:val="00CB444F"/>
    <w:rsid w:val="00CB5519"/>
    <w:rsid w:val="00CB5BDD"/>
    <w:rsid w:val="00CB5EFF"/>
    <w:rsid w:val="00CB67DC"/>
    <w:rsid w:val="00CB709C"/>
    <w:rsid w:val="00CB71F3"/>
    <w:rsid w:val="00CB7271"/>
    <w:rsid w:val="00CB7DF9"/>
    <w:rsid w:val="00CC0300"/>
    <w:rsid w:val="00CC1A1C"/>
    <w:rsid w:val="00CC246C"/>
    <w:rsid w:val="00CC56B2"/>
    <w:rsid w:val="00CC6180"/>
    <w:rsid w:val="00CC6B5B"/>
    <w:rsid w:val="00CC6B6F"/>
    <w:rsid w:val="00CC6FF6"/>
    <w:rsid w:val="00CC733D"/>
    <w:rsid w:val="00CD3FFC"/>
    <w:rsid w:val="00CD455F"/>
    <w:rsid w:val="00CD471C"/>
    <w:rsid w:val="00CD4B07"/>
    <w:rsid w:val="00CD626B"/>
    <w:rsid w:val="00CE06A4"/>
    <w:rsid w:val="00CE06A9"/>
    <w:rsid w:val="00CE0A94"/>
    <w:rsid w:val="00CE14E7"/>
    <w:rsid w:val="00CE2001"/>
    <w:rsid w:val="00CE36B1"/>
    <w:rsid w:val="00CE3AD7"/>
    <w:rsid w:val="00CE43B1"/>
    <w:rsid w:val="00CE4E14"/>
    <w:rsid w:val="00CE578F"/>
    <w:rsid w:val="00CE63B8"/>
    <w:rsid w:val="00CF0176"/>
    <w:rsid w:val="00CF0604"/>
    <w:rsid w:val="00CF0B74"/>
    <w:rsid w:val="00CF1AE4"/>
    <w:rsid w:val="00CF21B4"/>
    <w:rsid w:val="00CF2562"/>
    <w:rsid w:val="00CF2C49"/>
    <w:rsid w:val="00CF5ECA"/>
    <w:rsid w:val="00CF704B"/>
    <w:rsid w:val="00CF7875"/>
    <w:rsid w:val="00D00669"/>
    <w:rsid w:val="00D0281F"/>
    <w:rsid w:val="00D02E7D"/>
    <w:rsid w:val="00D03E4C"/>
    <w:rsid w:val="00D0454A"/>
    <w:rsid w:val="00D05D64"/>
    <w:rsid w:val="00D05F71"/>
    <w:rsid w:val="00D0646E"/>
    <w:rsid w:val="00D06F11"/>
    <w:rsid w:val="00D07521"/>
    <w:rsid w:val="00D109E0"/>
    <w:rsid w:val="00D117D0"/>
    <w:rsid w:val="00D12F3A"/>
    <w:rsid w:val="00D1343E"/>
    <w:rsid w:val="00D136EC"/>
    <w:rsid w:val="00D14584"/>
    <w:rsid w:val="00D15356"/>
    <w:rsid w:val="00D156BF"/>
    <w:rsid w:val="00D16016"/>
    <w:rsid w:val="00D16D46"/>
    <w:rsid w:val="00D204D2"/>
    <w:rsid w:val="00D20BA8"/>
    <w:rsid w:val="00D21860"/>
    <w:rsid w:val="00D232B5"/>
    <w:rsid w:val="00D24890"/>
    <w:rsid w:val="00D25F0B"/>
    <w:rsid w:val="00D3100A"/>
    <w:rsid w:val="00D3117D"/>
    <w:rsid w:val="00D31ED4"/>
    <w:rsid w:val="00D328AA"/>
    <w:rsid w:val="00D32A6B"/>
    <w:rsid w:val="00D33850"/>
    <w:rsid w:val="00D33CE1"/>
    <w:rsid w:val="00D35A7A"/>
    <w:rsid w:val="00D36675"/>
    <w:rsid w:val="00D40FBD"/>
    <w:rsid w:val="00D413D9"/>
    <w:rsid w:val="00D443FD"/>
    <w:rsid w:val="00D45A9B"/>
    <w:rsid w:val="00D47CEE"/>
    <w:rsid w:val="00D50250"/>
    <w:rsid w:val="00D5141B"/>
    <w:rsid w:val="00D53B33"/>
    <w:rsid w:val="00D54FEA"/>
    <w:rsid w:val="00D55021"/>
    <w:rsid w:val="00D550A8"/>
    <w:rsid w:val="00D550DA"/>
    <w:rsid w:val="00D55C3D"/>
    <w:rsid w:val="00D57607"/>
    <w:rsid w:val="00D60FB2"/>
    <w:rsid w:val="00D627BF"/>
    <w:rsid w:val="00D629ED"/>
    <w:rsid w:val="00D637DF"/>
    <w:rsid w:val="00D63A27"/>
    <w:rsid w:val="00D63A52"/>
    <w:rsid w:val="00D64057"/>
    <w:rsid w:val="00D64B16"/>
    <w:rsid w:val="00D657A2"/>
    <w:rsid w:val="00D66F5B"/>
    <w:rsid w:val="00D67C14"/>
    <w:rsid w:val="00D7068B"/>
    <w:rsid w:val="00D71125"/>
    <w:rsid w:val="00D73A63"/>
    <w:rsid w:val="00D74808"/>
    <w:rsid w:val="00D75214"/>
    <w:rsid w:val="00D80D22"/>
    <w:rsid w:val="00D81037"/>
    <w:rsid w:val="00D81C12"/>
    <w:rsid w:val="00D82229"/>
    <w:rsid w:val="00D82362"/>
    <w:rsid w:val="00D82C4D"/>
    <w:rsid w:val="00D82FD0"/>
    <w:rsid w:val="00D83D12"/>
    <w:rsid w:val="00D85A33"/>
    <w:rsid w:val="00D87F8B"/>
    <w:rsid w:val="00D920E6"/>
    <w:rsid w:val="00D9470B"/>
    <w:rsid w:val="00D94A75"/>
    <w:rsid w:val="00D96B33"/>
    <w:rsid w:val="00D9716D"/>
    <w:rsid w:val="00DA0EE0"/>
    <w:rsid w:val="00DA1113"/>
    <w:rsid w:val="00DA1ABD"/>
    <w:rsid w:val="00DB07DA"/>
    <w:rsid w:val="00DB1585"/>
    <w:rsid w:val="00DB1CFA"/>
    <w:rsid w:val="00DB1D5C"/>
    <w:rsid w:val="00DB2BB2"/>
    <w:rsid w:val="00DB4BBF"/>
    <w:rsid w:val="00DB5CF4"/>
    <w:rsid w:val="00DB782B"/>
    <w:rsid w:val="00DB79BF"/>
    <w:rsid w:val="00DB7DCB"/>
    <w:rsid w:val="00DC08E9"/>
    <w:rsid w:val="00DC2AC6"/>
    <w:rsid w:val="00DC475D"/>
    <w:rsid w:val="00DC4FC5"/>
    <w:rsid w:val="00DC648A"/>
    <w:rsid w:val="00DC6E15"/>
    <w:rsid w:val="00DC73DE"/>
    <w:rsid w:val="00DD0FCA"/>
    <w:rsid w:val="00DD106B"/>
    <w:rsid w:val="00DD2817"/>
    <w:rsid w:val="00DD419E"/>
    <w:rsid w:val="00DD63B5"/>
    <w:rsid w:val="00DE020D"/>
    <w:rsid w:val="00DE0492"/>
    <w:rsid w:val="00DE0FA7"/>
    <w:rsid w:val="00DE1494"/>
    <w:rsid w:val="00DE2926"/>
    <w:rsid w:val="00DE3199"/>
    <w:rsid w:val="00DE402D"/>
    <w:rsid w:val="00DE465A"/>
    <w:rsid w:val="00DE64A7"/>
    <w:rsid w:val="00DE67DA"/>
    <w:rsid w:val="00DF036C"/>
    <w:rsid w:val="00DF0BE3"/>
    <w:rsid w:val="00DF509F"/>
    <w:rsid w:val="00DF5295"/>
    <w:rsid w:val="00DF6131"/>
    <w:rsid w:val="00DF6222"/>
    <w:rsid w:val="00E00782"/>
    <w:rsid w:val="00E0120C"/>
    <w:rsid w:val="00E02627"/>
    <w:rsid w:val="00E03567"/>
    <w:rsid w:val="00E047A7"/>
    <w:rsid w:val="00E0504D"/>
    <w:rsid w:val="00E05084"/>
    <w:rsid w:val="00E06124"/>
    <w:rsid w:val="00E127B3"/>
    <w:rsid w:val="00E12A1B"/>
    <w:rsid w:val="00E149CC"/>
    <w:rsid w:val="00E1583B"/>
    <w:rsid w:val="00E16A8D"/>
    <w:rsid w:val="00E16D71"/>
    <w:rsid w:val="00E173B7"/>
    <w:rsid w:val="00E20448"/>
    <w:rsid w:val="00E20CE0"/>
    <w:rsid w:val="00E22E14"/>
    <w:rsid w:val="00E23469"/>
    <w:rsid w:val="00E23595"/>
    <w:rsid w:val="00E253E0"/>
    <w:rsid w:val="00E2709C"/>
    <w:rsid w:val="00E272E0"/>
    <w:rsid w:val="00E3030F"/>
    <w:rsid w:val="00E30980"/>
    <w:rsid w:val="00E32477"/>
    <w:rsid w:val="00E332B4"/>
    <w:rsid w:val="00E37A3F"/>
    <w:rsid w:val="00E4022D"/>
    <w:rsid w:val="00E41003"/>
    <w:rsid w:val="00E41A42"/>
    <w:rsid w:val="00E4367D"/>
    <w:rsid w:val="00E43B0F"/>
    <w:rsid w:val="00E43E5A"/>
    <w:rsid w:val="00E4525D"/>
    <w:rsid w:val="00E45CB2"/>
    <w:rsid w:val="00E46AF4"/>
    <w:rsid w:val="00E479F6"/>
    <w:rsid w:val="00E50578"/>
    <w:rsid w:val="00E50666"/>
    <w:rsid w:val="00E516DA"/>
    <w:rsid w:val="00E51B28"/>
    <w:rsid w:val="00E520BD"/>
    <w:rsid w:val="00E52E9D"/>
    <w:rsid w:val="00E53C14"/>
    <w:rsid w:val="00E5471D"/>
    <w:rsid w:val="00E54BF3"/>
    <w:rsid w:val="00E55CDB"/>
    <w:rsid w:val="00E57B50"/>
    <w:rsid w:val="00E60186"/>
    <w:rsid w:val="00E6140E"/>
    <w:rsid w:val="00E61D7C"/>
    <w:rsid w:val="00E648DE"/>
    <w:rsid w:val="00E64AF4"/>
    <w:rsid w:val="00E65ABF"/>
    <w:rsid w:val="00E66566"/>
    <w:rsid w:val="00E66E68"/>
    <w:rsid w:val="00E678ED"/>
    <w:rsid w:val="00E70E18"/>
    <w:rsid w:val="00E71B43"/>
    <w:rsid w:val="00E71E46"/>
    <w:rsid w:val="00E72772"/>
    <w:rsid w:val="00E72930"/>
    <w:rsid w:val="00E72C55"/>
    <w:rsid w:val="00E73DF0"/>
    <w:rsid w:val="00E741FE"/>
    <w:rsid w:val="00E75D72"/>
    <w:rsid w:val="00E76052"/>
    <w:rsid w:val="00E7727F"/>
    <w:rsid w:val="00E77E7D"/>
    <w:rsid w:val="00E80D7C"/>
    <w:rsid w:val="00E81BD3"/>
    <w:rsid w:val="00E826A0"/>
    <w:rsid w:val="00E82968"/>
    <w:rsid w:val="00E82F5F"/>
    <w:rsid w:val="00E83344"/>
    <w:rsid w:val="00E83477"/>
    <w:rsid w:val="00E84231"/>
    <w:rsid w:val="00E8565D"/>
    <w:rsid w:val="00E86028"/>
    <w:rsid w:val="00E87299"/>
    <w:rsid w:val="00E87CDC"/>
    <w:rsid w:val="00E87E0F"/>
    <w:rsid w:val="00E92AF2"/>
    <w:rsid w:val="00E959C7"/>
    <w:rsid w:val="00E96B67"/>
    <w:rsid w:val="00EA1F07"/>
    <w:rsid w:val="00EA217B"/>
    <w:rsid w:val="00EA27C1"/>
    <w:rsid w:val="00EA33CD"/>
    <w:rsid w:val="00EA50D0"/>
    <w:rsid w:val="00EA6798"/>
    <w:rsid w:val="00EB03D9"/>
    <w:rsid w:val="00EB0655"/>
    <w:rsid w:val="00EB27BB"/>
    <w:rsid w:val="00EB4F58"/>
    <w:rsid w:val="00EB5600"/>
    <w:rsid w:val="00EB5BC4"/>
    <w:rsid w:val="00EB6C44"/>
    <w:rsid w:val="00EB704B"/>
    <w:rsid w:val="00EB71A6"/>
    <w:rsid w:val="00EC04D7"/>
    <w:rsid w:val="00EC1928"/>
    <w:rsid w:val="00EC1D11"/>
    <w:rsid w:val="00EC2322"/>
    <w:rsid w:val="00EC2581"/>
    <w:rsid w:val="00EC3379"/>
    <w:rsid w:val="00EC3CCA"/>
    <w:rsid w:val="00EC419E"/>
    <w:rsid w:val="00EC5B7F"/>
    <w:rsid w:val="00EC5C4E"/>
    <w:rsid w:val="00EC6548"/>
    <w:rsid w:val="00EC675A"/>
    <w:rsid w:val="00EC6BDE"/>
    <w:rsid w:val="00EC7E07"/>
    <w:rsid w:val="00ED060E"/>
    <w:rsid w:val="00ED14BA"/>
    <w:rsid w:val="00ED1916"/>
    <w:rsid w:val="00ED4CDF"/>
    <w:rsid w:val="00ED6134"/>
    <w:rsid w:val="00ED65BF"/>
    <w:rsid w:val="00EE0334"/>
    <w:rsid w:val="00EE1975"/>
    <w:rsid w:val="00EE1CE2"/>
    <w:rsid w:val="00EE25B6"/>
    <w:rsid w:val="00EE2607"/>
    <w:rsid w:val="00EE4053"/>
    <w:rsid w:val="00EE5569"/>
    <w:rsid w:val="00EE5BCF"/>
    <w:rsid w:val="00EE64DF"/>
    <w:rsid w:val="00EE696A"/>
    <w:rsid w:val="00EE7B6B"/>
    <w:rsid w:val="00EF1B2E"/>
    <w:rsid w:val="00EF2B80"/>
    <w:rsid w:val="00EF2C40"/>
    <w:rsid w:val="00EF3C98"/>
    <w:rsid w:val="00EF4E7B"/>
    <w:rsid w:val="00EF603F"/>
    <w:rsid w:val="00EF6701"/>
    <w:rsid w:val="00EF7692"/>
    <w:rsid w:val="00EF793A"/>
    <w:rsid w:val="00F019CB"/>
    <w:rsid w:val="00F02B83"/>
    <w:rsid w:val="00F031AA"/>
    <w:rsid w:val="00F03383"/>
    <w:rsid w:val="00F03AA6"/>
    <w:rsid w:val="00F0449C"/>
    <w:rsid w:val="00F0463F"/>
    <w:rsid w:val="00F05C83"/>
    <w:rsid w:val="00F05D15"/>
    <w:rsid w:val="00F05F15"/>
    <w:rsid w:val="00F0727E"/>
    <w:rsid w:val="00F10334"/>
    <w:rsid w:val="00F10E42"/>
    <w:rsid w:val="00F1118B"/>
    <w:rsid w:val="00F127BD"/>
    <w:rsid w:val="00F12ADE"/>
    <w:rsid w:val="00F14EAA"/>
    <w:rsid w:val="00F17466"/>
    <w:rsid w:val="00F20698"/>
    <w:rsid w:val="00F2209D"/>
    <w:rsid w:val="00F2272A"/>
    <w:rsid w:val="00F2360C"/>
    <w:rsid w:val="00F24811"/>
    <w:rsid w:val="00F24A20"/>
    <w:rsid w:val="00F27081"/>
    <w:rsid w:val="00F273E6"/>
    <w:rsid w:val="00F30ADB"/>
    <w:rsid w:val="00F30D49"/>
    <w:rsid w:val="00F31710"/>
    <w:rsid w:val="00F317A7"/>
    <w:rsid w:val="00F32464"/>
    <w:rsid w:val="00F3256F"/>
    <w:rsid w:val="00F32637"/>
    <w:rsid w:val="00F33CD4"/>
    <w:rsid w:val="00F340EF"/>
    <w:rsid w:val="00F35C6E"/>
    <w:rsid w:val="00F40091"/>
    <w:rsid w:val="00F40374"/>
    <w:rsid w:val="00F4062E"/>
    <w:rsid w:val="00F40BB2"/>
    <w:rsid w:val="00F42672"/>
    <w:rsid w:val="00F437A7"/>
    <w:rsid w:val="00F43870"/>
    <w:rsid w:val="00F43D4A"/>
    <w:rsid w:val="00F444CE"/>
    <w:rsid w:val="00F4467A"/>
    <w:rsid w:val="00F4726E"/>
    <w:rsid w:val="00F50E8F"/>
    <w:rsid w:val="00F50F92"/>
    <w:rsid w:val="00F521F8"/>
    <w:rsid w:val="00F54E50"/>
    <w:rsid w:val="00F5586C"/>
    <w:rsid w:val="00F577C6"/>
    <w:rsid w:val="00F578E9"/>
    <w:rsid w:val="00F60973"/>
    <w:rsid w:val="00F609F8"/>
    <w:rsid w:val="00F621D1"/>
    <w:rsid w:val="00F62302"/>
    <w:rsid w:val="00F62B98"/>
    <w:rsid w:val="00F62EFA"/>
    <w:rsid w:val="00F63E10"/>
    <w:rsid w:val="00F67C58"/>
    <w:rsid w:val="00F70F3D"/>
    <w:rsid w:val="00F72149"/>
    <w:rsid w:val="00F75414"/>
    <w:rsid w:val="00F75C6A"/>
    <w:rsid w:val="00F77718"/>
    <w:rsid w:val="00F80CC0"/>
    <w:rsid w:val="00F81CC3"/>
    <w:rsid w:val="00F81FA1"/>
    <w:rsid w:val="00F825FD"/>
    <w:rsid w:val="00F82FED"/>
    <w:rsid w:val="00F83A07"/>
    <w:rsid w:val="00F84351"/>
    <w:rsid w:val="00F845B6"/>
    <w:rsid w:val="00F863BA"/>
    <w:rsid w:val="00F874D8"/>
    <w:rsid w:val="00F900AB"/>
    <w:rsid w:val="00F91EA7"/>
    <w:rsid w:val="00F92FCB"/>
    <w:rsid w:val="00F950E8"/>
    <w:rsid w:val="00F96A9D"/>
    <w:rsid w:val="00FA0CE4"/>
    <w:rsid w:val="00FA0D7F"/>
    <w:rsid w:val="00FA0FDE"/>
    <w:rsid w:val="00FA21CC"/>
    <w:rsid w:val="00FA2615"/>
    <w:rsid w:val="00FA2890"/>
    <w:rsid w:val="00FA28FA"/>
    <w:rsid w:val="00FA3B7C"/>
    <w:rsid w:val="00FA3DA7"/>
    <w:rsid w:val="00FA43CA"/>
    <w:rsid w:val="00FA4C49"/>
    <w:rsid w:val="00FA4E75"/>
    <w:rsid w:val="00FA4EE8"/>
    <w:rsid w:val="00FA581E"/>
    <w:rsid w:val="00FA633B"/>
    <w:rsid w:val="00FA686F"/>
    <w:rsid w:val="00FA6D9D"/>
    <w:rsid w:val="00FB0089"/>
    <w:rsid w:val="00FB25A6"/>
    <w:rsid w:val="00FB2FE4"/>
    <w:rsid w:val="00FB316D"/>
    <w:rsid w:val="00FB38C7"/>
    <w:rsid w:val="00FB3990"/>
    <w:rsid w:val="00FB55D2"/>
    <w:rsid w:val="00FB5861"/>
    <w:rsid w:val="00FB605C"/>
    <w:rsid w:val="00FB6502"/>
    <w:rsid w:val="00FB7769"/>
    <w:rsid w:val="00FB7992"/>
    <w:rsid w:val="00FB7B3A"/>
    <w:rsid w:val="00FC01A2"/>
    <w:rsid w:val="00FC3362"/>
    <w:rsid w:val="00FC3985"/>
    <w:rsid w:val="00FC3994"/>
    <w:rsid w:val="00FC51FB"/>
    <w:rsid w:val="00FC57D2"/>
    <w:rsid w:val="00FC6426"/>
    <w:rsid w:val="00FC7081"/>
    <w:rsid w:val="00FC7D7A"/>
    <w:rsid w:val="00FD0D78"/>
    <w:rsid w:val="00FD2E2D"/>
    <w:rsid w:val="00FD485C"/>
    <w:rsid w:val="00FD5A6D"/>
    <w:rsid w:val="00FE1B47"/>
    <w:rsid w:val="00FE3D42"/>
    <w:rsid w:val="00FE6CA9"/>
    <w:rsid w:val="00FE7396"/>
    <w:rsid w:val="00FF049D"/>
    <w:rsid w:val="00FF2329"/>
    <w:rsid w:val="00FF4883"/>
    <w:rsid w:val="00FF5279"/>
    <w:rsid w:val="00FF637D"/>
    <w:rsid w:val="00FF7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77C0038"/>
  <w15:chartTrackingRefBased/>
  <w15:docId w15:val="{EEA996B9-4E95-43E6-B8AC-AB54D65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link w:val="Heading5Char"/>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 w:type="character" w:customStyle="1" w:styleId="Heading5Char">
    <w:name w:val="Heading 5 Char"/>
    <w:basedOn w:val="DefaultParagraphFont"/>
    <w:link w:val="Heading5"/>
    <w:rsid w:val="003A2400"/>
    <w:rPr>
      <w:rFonts w:ascii="Courier New" w:hAnsi="Courier New"/>
      <w:b/>
      <w:sz w:val="24"/>
      <w:lang w:val="en-GB"/>
    </w:rPr>
  </w:style>
  <w:style w:type="character" w:customStyle="1" w:styleId="y2iqfc">
    <w:name w:val="y2iqfc"/>
    <w:basedOn w:val="DefaultParagraphFont"/>
    <w:rsid w:val="007E2658"/>
  </w:style>
  <w:style w:type="character" w:customStyle="1" w:styleId="Heading2Char">
    <w:name w:val="Heading 2 Char"/>
    <w:basedOn w:val="DefaultParagraphFont"/>
    <w:link w:val="Heading2"/>
    <w:rsid w:val="00927EF7"/>
    <w:rPr>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544912">
      <w:bodyDiv w:val="1"/>
      <w:marLeft w:val="0"/>
      <w:marRight w:val="0"/>
      <w:marTop w:val="0"/>
      <w:marBottom w:val="0"/>
      <w:divBdr>
        <w:top w:val="none" w:sz="0" w:space="0" w:color="auto"/>
        <w:left w:val="none" w:sz="0" w:space="0" w:color="auto"/>
        <w:bottom w:val="none" w:sz="0" w:space="0" w:color="auto"/>
        <w:right w:val="none" w:sz="0" w:space="0" w:color="auto"/>
      </w:divBdr>
      <w:divsChild>
        <w:div w:id="749427152">
          <w:marLeft w:val="0"/>
          <w:marRight w:val="0"/>
          <w:marTop w:val="0"/>
          <w:marBottom w:val="0"/>
          <w:divBdr>
            <w:top w:val="none" w:sz="0" w:space="0" w:color="auto"/>
            <w:left w:val="none" w:sz="0" w:space="0" w:color="auto"/>
            <w:bottom w:val="none" w:sz="0" w:space="0" w:color="auto"/>
            <w:right w:val="none" w:sz="0" w:space="0" w:color="auto"/>
          </w:divBdr>
          <w:divsChild>
            <w:div w:id="643584600">
              <w:marLeft w:val="0"/>
              <w:marRight w:val="0"/>
              <w:marTop w:val="0"/>
              <w:marBottom w:val="0"/>
              <w:divBdr>
                <w:top w:val="none" w:sz="0" w:space="0" w:color="auto"/>
                <w:left w:val="none" w:sz="0" w:space="0" w:color="auto"/>
                <w:bottom w:val="none" w:sz="0" w:space="0" w:color="auto"/>
                <w:right w:val="none" w:sz="0" w:space="0" w:color="auto"/>
              </w:divBdr>
              <w:divsChild>
                <w:div w:id="344867766">
                  <w:marLeft w:val="0"/>
                  <w:marRight w:val="0"/>
                  <w:marTop w:val="100"/>
                  <w:marBottom w:val="100"/>
                  <w:divBdr>
                    <w:top w:val="none" w:sz="0" w:space="0" w:color="auto"/>
                    <w:left w:val="none" w:sz="0" w:space="0" w:color="auto"/>
                    <w:bottom w:val="none" w:sz="0" w:space="0" w:color="auto"/>
                    <w:right w:val="none" w:sz="0" w:space="0" w:color="auto"/>
                  </w:divBdr>
                  <w:divsChild>
                    <w:div w:id="761531210">
                      <w:marLeft w:val="0"/>
                      <w:marRight w:val="0"/>
                      <w:marTop w:val="0"/>
                      <w:marBottom w:val="0"/>
                      <w:divBdr>
                        <w:top w:val="none" w:sz="0" w:space="0" w:color="auto"/>
                        <w:left w:val="none" w:sz="0" w:space="0" w:color="auto"/>
                        <w:bottom w:val="none" w:sz="0" w:space="0" w:color="auto"/>
                        <w:right w:val="none" w:sz="0" w:space="0" w:color="auto"/>
                      </w:divBdr>
                      <w:divsChild>
                        <w:div w:id="776170321">
                          <w:marLeft w:val="0"/>
                          <w:marRight w:val="0"/>
                          <w:marTop w:val="0"/>
                          <w:marBottom w:val="0"/>
                          <w:divBdr>
                            <w:top w:val="none" w:sz="0" w:space="0" w:color="auto"/>
                            <w:left w:val="none" w:sz="0" w:space="0" w:color="auto"/>
                            <w:bottom w:val="none" w:sz="0" w:space="0" w:color="auto"/>
                            <w:right w:val="none" w:sz="0" w:space="0" w:color="auto"/>
                          </w:divBdr>
                          <w:divsChild>
                            <w:div w:id="392895938">
                              <w:marLeft w:val="0"/>
                              <w:marRight w:val="0"/>
                              <w:marTop w:val="0"/>
                              <w:marBottom w:val="0"/>
                              <w:divBdr>
                                <w:top w:val="none" w:sz="0" w:space="0" w:color="auto"/>
                                <w:left w:val="none" w:sz="0" w:space="0" w:color="auto"/>
                                <w:bottom w:val="none" w:sz="0" w:space="0" w:color="auto"/>
                                <w:right w:val="none" w:sz="0" w:space="0" w:color="auto"/>
                              </w:divBdr>
                              <w:divsChild>
                                <w:div w:id="880870911">
                                  <w:marLeft w:val="0"/>
                                  <w:marRight w:val="0"/>
                                  <w:marTop w:val="150"/>
                                  <w:marBottom w:val="0"/>
                                  <w:divBdr>
                                    <w:top w:val="none" w:sz="0" w:space="0" w:color="auto"/>
                                    <w:left w:val="none" w:sz="0" w:space="0" w:color="auto"/>
                                    <w:bottom w:val="none" w:sz="0" w:space="0" w:color="auto"/>
                                    <w:right w:val="none" w:sz="0" w:space="0" w:color="auto"/>
                                  </w:divBdr>
                                  <w:divsChild>
                                    <w:div w:id="1045758107">
                                      <w:marLeft w:val="0"/>
                                      <w:marRight w:val="0"/>
                                      <w:marTop w:val="0"/>
                                      <w:marBottom w:val="0"/>
                                      <w:divBdr>
                                        <w:top w:val="single" w:sz="6" w:space="0" w:color="D1D1D1"/>
                                        <w:left w:val="single" w:sz="6" w:space="0" w:color="D1D1D1"/>
                                        <w:bottom w:val="single" w:sz="6" w:space="0" w:color="D1D1D1"/>
                                        <w:right w:val="single" w:sz="6" w:space="0" w:color="D1D1D1"/>
                                      </w:divBdr>
                                      <w:divsChild>
                                        <w:div w:id="1655522170">
                                          <w:marLeft w:val="0"/>
                                          <w:marRight w:val="0"/>
                                          <w:marTop w:val="0"/>
                                          <w:marBottom w:val="0"/>
                                          <w:divBdr>
                                            <w:top w:val="none" w:sz="0" w:space="0" w:color="auto"/>
                                            <w:left w:val="none" w:sz="0" w:space="0" w:color="auto"/>
                                            <w:bottom w:val="none" w:sz="0" w:space="0" w:color="auto"/>
                                            <w:right w:val="none" w:sz="0" w:space="0" w:color="auto"/>
                                          </w:divBdr>
                                          <w:divsChild>
                                            <w:div w:id="1958943989">
                                              <w:marLeft w:val="0"/>
                                              <w:marRight w:val="0"/>
                                              <w:marTop w:val="0"/>
                                              <w:marBottom w:val="0"/>
                                              <w:divBdr>
                                                <w:top w:val="none" w:sz="0" w:space="0" w:color="auto"/>
                                                <w:left w:val="none" w:sz="0" w:space="0" w:color="auto"/>
                                                <w:bottom w:val="none" w:sz="0" w:space="0" w:color="auto"/>
                                                <w:right w:val="none" w:sz="0" w:space="0" w:color="auto"/>
                                              </w:divBdr>
                                              <w:divsChild>
                                                <w:div w:id="820464885">
                                                  <w:marLeft w:val="0"/>
                                                  <w:marRight w:val="0"/>
                                                  <w:marTop w:val="0"/>
                                                  <w:marBottom w:val="0"/>
                                                  <w:divBdr>
                                                    <w:top w:val="none" w:sz="0" w:space="0" w:color="auto"/>
                                                    <w:left w:val="none" w:sz="0" w:space="0" w:color="auto"/>
                                                    <w:bottom w:val="none" w:sz="0" w:space="0" w:color="auto"/>
                                                    <w:right w:val="none" w:sz="0" w:space="0" w:color="auto"/>
                                                  </w:divBdr>
                                                  <w:divsChild>
                                                    <w:div w:id="172304284">
                                                      <w:marLeft w:val="720"/>
                                                      <w:marRight w:val="0"/>
                                                      <w:marTop w:val="0"/>
                                                      <w:marBottom w:val="0"/>
                                                      <w:divBdr>
                                                        <w:top w:val="none" w:sz="0" w:space="0" w:color="auto"/>
                                                        <w:left w:val="none" w:sz="0" w:space="0" w:color="auto"/>
                                                        <w:bottom w:val="none" w:sz="0" w:space="0" w:color="auto"/>
                                                        <w:right w:val="none" w:sz="0" w:space="0" w:color="auto"/>
                                                      </w:divBdr>
                                                      <w:divsChild>
                                                        <w:div w:id="545916608">
                                                          <w:marLeft w:val="720"/>
                                                          <w:marRight w:val="0"/>
                                                          <w:marTop w:val="0"/>
                                                          <w:marBottom w:val="0"/>
                                                          <w:divBdr>
                                                            <w:top w:val="none" w:sz="0" w:space="0" w:color="auto"/>
                                                            <w:left w:val="none" w:sz="0" w:space="0" w:color="auto"/>
                                                            <w:bottom w:val="none" w:sz="0" w:space="0" w:color="auto"/>
                                                            <w:right w:val="none" w:sz="0" w:space="0" w:color="auto"/>
                                                          </w:divBdr>
                                                          <w:divsChild>
                                                            <w:div w:id="1404452796">
                                                              <w:marLeft w:val="480"/>
                                                              <w:marRight w:val="0"/>
                                                              <w:marTop w:val="0"/>
                                                              <w:marBottom w:val="80"/>
                                                              <w:divBdr>
                                                                <w:top w:val="none" w:sz="0" w:space="0" w:color="auto"/>
                                                                <w:left w:val="none" w:sz="0" w:space="0" w:color="auto"/>
                                                                <w:bottom w:val="none" w:sz="0" w:space="0" w:color="auto"/>
                                                                <w:right w:val="none" w:sz="0" w:space="0" w:color="auto"/>
                                                              </w:divBdr>
                                                              <w:divsChild>
                                                                <w:div w:id="1457795656">
                                                                  <w:marLeft w:val="0"/>
                                                                  <w:marRight w:val="0"/>
                                                                  <w:marTop w:val="0"/>
                                                                  <w:marBottom w:val="0"/>
                                                                  <w:divBdr>
                                                                    <w:top w:val="none" w:sz="0" w:space="0" w:color="auto"/>
                                                                    <w:left w:val="none" w:sz="0" w:space="0" w:color="auto"/>
                                                                    <w:bottom w:val="none" w:sz="0" w:space="0" w:color="auto"/>
                                                                    <w:right w:val="none" w:sz="0" w:space="0" w:color="auto"/>
                                                                  </w:divBdr>
                                                                  <w:divsChild>
                                                                    <w:div w:id="1360932424">
                                                                      <w:marLeft w:val="0"/>
                                                                      <w:marRight w:val="0"/>
                                                                      <w:marTop w:val="0"/>
                                                                      <w:marBottom w:val="0"/>
                                                                      <w:divBdr>
                                                                        <w:top w:val="none" w:sz="0" w:space="0" w:color="auto"/>
                                                                        <w:left w:val="none" w:sz="0" w:space="0" w:color="auto"/>
                                                                        <w:bottom w:val="none" w:sz="0" w:space="0" w:color="auto"/>
                                                                        <w:right w:val="none" w:sz="0" w:space="0" w:color="auto"/>
                                                                      </w:divBdr>
                                                                    </w:div>
                                                                    <w:div w:id="688869500">
                                                                      <w:marLeft w:val="0"/>
                                                                      <w:marRight w:val="0"/>
                                                                      <w:marTop w:val="0"/>
                                                                      <w:marBottom w:val="0"/>
                                                                      <w:divBdr>
                                                                        <w:top w:val="none" w:sz="0" w:space="0" w:color="auto"/>
                                                                        <w:left w:val="none" w:sz="0" w:space="0" w:color="auto"/>
                                                                        <w:bottom w:val="none" w:sz="0" w:space="0" w:color="auto"/>
                                                                        <w:right w:val="none" w:sz="0" w:space="0" w:color="auto"/>
                                                                      </w:divBdr>
                                                                    </w:div>
                                                                  </w:divsChild>
                                                                </w:div>
                                                                <w:div w:id="1633091745">
                                                                  <w:marLeft w:val="0"/>
                                                                  <w:marRight w:val="0"/>
                                                                  <w:marTop w:val="0"/>
                                                                  <w:marBottom w:val="0"/>
                                                                  <w:divBdr>
                                                                    <w:top w:val="none" w:sz="0" w:space="0" w:color="auto"/>
                                                                    <w:left w:val="none" w:sz="0" w:space="0" w:color="auto"/>
                                                                    <w:bottom w:val="none" w:sz="0" w:space="0" w:color="auto"/>
                                                                    <w:right w:val="none" w:sz="0" w:space="0" w:color="auto"/>
                                                                  </w:divBdr>
                                                                  <w:divsChild>
                                                                    <w:div w:id="395058333">
                                                                      <w:marLeft w:val="0"/>
                                                                      <w:marRight w:val="0"/>
                                                                      <w:marTop w:val="0"/>
                                                                      <w:marBottom w:val="0"/>
                                                                      <w:divBdr>
                                                                        <w:top w:val="none" w:sz="0" w:space="0" w:color="auto"/>
                                                                        <w:left w:val="none" w:sz="0" w:space="0" w:color="auto"/>
                                                                        <w:bottom w:val="none" w:sz="0" w:space="0" w:color="auto"/>
                                                                        <w:right w:val="none" w:sz="0" w:space="0" w:color="auto"/>
                                                                      </w:divBdr>
                                                                    </w:div>
                                                                    <w:div w:id="841317868">
                                                                      <w:marLeft w:val="0"/>
                                                                      <w:marRight w:val="0"/>
                                                                      <w:marTop w:val="0"/>
                                                                      <w:marBottom w:val="0"/>
                                                                      <w:divBdr>
                                                                        <w:top w:val="none" w:sz="0" w:space="0" w:color="auto"/>
                                                                        <w:left w:val="none" w:sz="0" w:space="0" w:color="auto"/>
                                                                        <w:bottom w:val="none" w:sz="0" w:space="0" w:color="auto"/>
                                                                        <w:right w:val="none" w:sz="0" w:space="0" w:color="auto"/>
                                                                      </w:divBdr>
                                                                    </w:div>
                                                                  </w:divsChild>
                                                                </w:div>
                                                                <w:div w:id="1155756533">
                                                                  <w:marLeft w:val="0"/>
                                                                  <w:marRight w:val="0"/>
                                                                  <w:marTop w:val="0"/>
                                                                  <w:marBottom w:val="0"/>
                                                                  <w:divBdr>
                                                                    <w:top w:val="none" w:sz="0" w:space="0" w:color="auto"/>
                                                                    <w:left w:val="none" w:sz="0" w:space="0" w:color="auto"/>
                                                                    <w:bottom w:val="none" w:sz="0" w:space="0" w:color="auto"/>
                                                                    <w:right w:val="none" w:sz="0" w:space="0" w:color="auto"/>
                                                                  </w:divBdr>
                                                                  <w:divsChild>
                                                                    <w:div w:id="425154006">
                                                                      <w:marLeft w:val="0"/>
                                                                      <w:marRight w:val="0"/>
                                                                      <w:marTop w:val="0"/>
                                                                      <w:marBottom w:val="0"/>
                                                                      <w:divBdr>
                                                                        <w:top w:val="none" w:sz="0" w:space="0" w:color="auto"/>
                                                                        <w:left w:val="none" w:sz="0" w:space="0" w:color="auto"/>
                                                                        <w:bottom w:val="none" w:sz="0" w:space="0" w:color="auto"/>
                                                                        <w:right w:val="none" w:sz="0" w:space="0" w:color="auto"/>
                                                                      </w:divBdr>
                                                                    </w:div>
                                                                    <w:div w:id="269363601">
                                                                      <w:marLeft w:val="0"/>
                                                                      <w:marRight w:val="0"/>
                                                                      <w:marTop w:val="0"/>
                                                                      <w:marBottom w:val="0"/>
                                                                      <w:divBdr>
                                                                        <w:top w:val="none" w:sz="0" w:space="0" w:color="auto"/>
                                                                        <w:left w:val="none" w:sz="0" w:space="0" w:color="auto"/>
                                                                        <w:bottom w:val="none" w:sz="0" w:space="0" w:color="auto"/>
                                                                        <w:right w:val="none" w:sz="0" w:space="0" w:color="auto"/>
                                                                      </w:divBdr>
                                                                    </w:div>
                                                                  </w:divsChild>
                                                                </w:div>
                                                                <w:div w:id="85884258">
                                                                  <w:marLeft w:val="0"/>
                                                                  <w:marRight w:val="0"/>
                                                                  <w:marTop w:val="0"/>
                                                                  <w:marBottom w:val="0"/>
                                                                  <w:divBdr>
                                                                    <w:top w:val="none" w:sz="0" w:space="0" w:color="auto"/>
                                                                    <w:left w:val="none" w:sz="0" w:space="0" w:color="auto"/>
                                                                    <w:bottom w:val="none" w:sz="0" w:space="0" w:color="auto"/>
                                                                    <w:right w:val="none" w:sz="0" w:space="0" w:color="auto"/>
                                                                  </w:divBdr>
                                                                  <w:divsChild>
                                                                    <w:div w:id="17101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46015071">
      <w:bodyDiv w:val="1"/>
      <w:marLeft w:val="0"/>
      <w:marRight w:val="0"/>
      <w:marTop w:val="0"/>
      <w:marBottom w:val="0"/>
      <w:divBdr>
        <w:top w:val="none" w:sz="0" w:space="0" w:color="auto"/>
        <w:left w:val="none" w:sz="0" w:space="0" w:color="auto"/>
        <w:bottom w:val="none" w:sz="0" w:space="0" w:color="auto"/>
        <w:right w:val="none" w:sz="0" w:space="0" w:color="auto"/>
      </w:divBdr>
      <w:divsChild>
        <w:div w:id="1106386990">
          <w:marLeft w:val="0"/>
          <w:marRight w:val="0"/>
          <w:marTop w:val="0"/>
          <w:marBottom w:val="0"/>
          <w:divBdr>
            <w:top w:val="none" w:sz="0" w:space="0" w:color="auto"/>
            <w:left w:val="none" w:sz="0" w:space="0" w:color="auto"/>
            <w:bottom w:val="none" w:sz="0" w:space="0" w:color="auto"/>
            <w:right w:val="none" w:sz="0" w:space="0" w:color="auto"/>
          </w:divBdr>
          <w:divsChild>
            <w:div w:id="1092897328">
              <w:marLeft w:val="0"/>
              <w:marRight w:val="0"/>
              <w:marTop w:val="0"/>
              <w:marBottom w:val="0"/>
              <w:divBdr>
                <w:top w:val="none" w:sz="0" w:space="0" w:color="auto"/>
                <w:left w:val="none" w:sz="0" w:space="0" w:color="auto"/>
                <w:bottom w:val="none" w:sz="0" w:space="0" w:color="auto"/>
                <w:right w:val="none" w:sz="0" w:space="0" w:color="auto"/>
              </w:divBdr>
              <w:divsChild>
                <w:div w:id="622270017">
                  <w:marLeft w:val="0"/>
                  <w:marRight w:val="0"/>
                  <w:marTop w:val="100"/>
                  <w:marBottom w:val="100"/>
                  <w:divBdr>
                    <w:top w:val="none" w:sz="0" w:space="0" w:color="auto"/>
                    <w:left w:val="none" w:sz="0" w:space="0" w:color="auto"/>
                    <w:bottom w:val="none" w:sz="0" w:space="0" w:color="auto"/>
                    <w:right w:val="none" w:sz="0" w:space="0" w:color="auto"/>
                  </w:divBdr>
                  <w:divsChild>
                    <w:div w:id="1132790018">
                      <w:marLeft w:val="0"/>
                      <w:marRight w:val="0"/>
                      <w:marTop w:val="0"/>
                      <w:marBottom w:val="0"/>
                      <w:divBdr>
                        <w:top w:val="none" w:sz="0" w:space="0" w:color="auto"/>
                        <w:left w:val="none" w:sz="0" w:space="0" w:color="auto"/>
                        <w:bottom w:val="none" w:sz="0" w:space="0" w:color="auto"/>
                        <w:right w:val="none" w:sz="0" w:space="0" w:color="auto"/>
                      </w:divBdr>
                      <w:divsChild>
                        <w:div w:id="963079184">
                          <w:marLeft w:val="0"/>
                          <w:marRight w:val="0"/>
                          <w:marTop w:val="0"/>
                          <w:marBottom w:val="0"/>
                          <w:divBdr>
                            <w:top w:val="none" w:sz="0" w:space="0" w:color="auto"/>
                            <w:left w:val="none" w:sz="0" w:space="0" w:color="auto"/>
                            <w:bottom w:val="none" w:sz="0" w:space="0" w:color="auto"/>
                            <w:right w:val="none" w:sz="0" w:space="0" w:color="auto"/>
                          </w:divBdr>
                          <w:divsChild>
                            <w:div w:id="978614132">
                              <w:marLeft w:val="0"/>
                              <w:marRight w:val="0"/>
                              <w:marTop w:val="0"/>
                              <w:marBottom w:val="0"/>
                              <w:divBdr>
                                <w:top w:val="none" w:sz="0" w:space="0" w:color="auto"/>
                                <w:left w:val="none" w:sz="0" w:space="0" w:color="auto"/>
                                <w:bottom w:val="none" w:sz="0" w:space="0" w:color="auto"/>
                                <w:right w:val="none" w:sz="0" w:space="0" w:color="auto"/>
                              </w:divBdr>
                              <w:divsChild>
                                <w:div w:id="842822759">
                                  <w:marLeft w:val="0"/>
                                  <w:marRight w:val="0"/>
                                  <w:marTop w:val="150"/>
                                  <w:marBottom w:val="0"/>
                                  <w:divBdr>
                                    <w:top w:val="none" w:sz="0" w:space="0" w:color="auto"/>
                                    <w:left w:val="none" w:sz="0" w:space="0" w:color="auto"/>
                                    <w:bottom w:val="none" w:sz="0" w:space="0" w:color="auto"/>
                                    <w:right w:val="none" w:sz="0" w:space="0" w:color="auto"/>
                                  </w:divBdr>
                                  <w:divsChild>
                                    <w:div w:id="1386758080">
                                      <w:marLeft w:val="0"/>
                                      <w:marRight w:val="0"/>
                                      <w:marTop w:val="0"/>
                                      <w:marBottom w:val="0"/>
                                      <w:divBdr>
                                        <w:top w:val="single" w:sz="6" w:space="0" w:color="D1D1D1"/>
                                        <w:left w:val="single" w:sz="6" w:space="0" w:color="D1D1D1"/>
                                        <w:bottom w:val="single" w:sz="6" w:space="0" w:color="D1D1D1"/>
                                        <w:right w:val="single" w:sz="6" w:space="0" w:color="D1D1D1"/>
                                      </w:divBdr>
                                      <w:divsChild>
                                        <w:div w:id="1065496571">
                                          <w:marLeft w:val="0"/>
                                          <w:marRight w:val="0"/>
                                          <w:marTop w:val="0"/>
                                          <w:marBottom w:val="0"/>
                                          <w:divBdr>
                                            <w:top w:val="none" w:sz="0" w:space="0" w:color="auto"/>
                                            <w:left w:val="none" w:sz="0" w:space="0" w:color="auto"/>
                                            <w:bottom w:val="none" w:sz="0" w:space="0" w:color="auto"/>
                                            <w:right w:val="none" w:sz="0" w:space="0" w:color="auto"/>
                                          </w:divBdr>
                                          <w:divsChild>
                                            <w:div w:id="273173551">
                                              <w:marLeft w:val="0"/>
                                              <w:marRight w:val="0"/>
                                              <w:marTop w:val="0"/>
                                              <w:marBottom w:val="0"/>
                                              <w:divBdr>
                                                <w:top w:val="none" w:sz="0" w:space="0" w:color="auto"/>
                                                <w:left w:val="none" w:sz="0" w:space="0" w:color="auto"/>
                                                <w:bottom w:val="none" w:sz="0" w:space="0" w:color="auto"/>
                                                <w:right w:val="none" w:sz="0" w:space="0" w:color="auto"/>
                                              </w:divBdr>
                                              <w:divsChild>
                                                <w:div w:id="1512722792">
                                                  <w:marLeft w:val="0"/>
                                                  <w:marRight w:val="0"/>
                                                  <w:marTop w:val="0"/>
                                                  <w:marBottom w:val="0"/>
                                                  <w:divBdr>
                                                    <w:top w:val="none" w:sz="0" w:space="0" w:color="auto"/>
                                                    <w:left w:val="none" w:sz="0" w:space="0" w:color="auto"/>
                                                    <w:bottom w:val="none" w:sz="0" w:space="0" w:color="auto"/>
                                                    <w:right w:val="none" w:sz="0" w:space="0" w:color="auto"/>
                                                  </w:divBdr>
                                                  <w:divsChild>
                                                    <w:div w:id="1250234368">
                                                      <w:marLeft w:val="720"/>
                                                      <w:marRight w:val="0"/>
                                                      <w:marTop w:val="0"/>
                                                      <w:marBottom w:val="0"/>
                                                      <w:divBdr>
                                                        <w:top w:val="none" w:sz="0" w:space="0" w:color="auto"/>
                                                        <w:left w:val="none" w:sz="0" w:space="0" w:color="auto"/>
                                                        <w:bottom w:val="none" w:sz="0" w:space="0" w:color="auto"/>
                                                        <w:right w:val="none" w:sz="0" w:space="0" w:color="auto"/>
                                                      </w:divBdr>
                                                      <w:divsChild>
                                                        <w:div w:id="104231536">
                                                          <w:marLeft w:val="720"/>
                                                          <w:marRight w:val="0"/>
                                                          <w:marTop w:val="0"/>
                                                          <w:marBottom w:val="0"/>
                                                          <w:divBdr>
                                                            <w:top w:val="none" w:sz="0" w:space="0" w:color="auto"/>
                                                            <w:left w:val="none" w:sz="0" w:space="0" w:color="auto"/>
                                                            <w:bottom w:val="none" w:sz="0" w:space="0" w:color="auto"/>
                                                            <w:right w:val="none" w:sz="0" w:space="0" w:color="auto"/>
                                                          </w:divBdr>
                                                          <w:divsChild>
                                                            <w:div w:id="1475415531">
                                                              <w:marLeft w:val="480"/>
                                                              <w:marRight w:val="0"/>
                                                              <w:marTop w:val="0"/>
                                                              <w:marBottom w:val="80"/>
                                                              <w:divBdr>
                                                                <w:top w:val="none" w:sz="0" w:space="0" w:color="auto"/>
                                                                <w:left w:val="none" w:sz="0" w:space="0" w:color="auto"/>
                                                                <w:bottom w:val="none" w:sz="0" w:space="0" w:color="auto"/>
                                                                <w:right w:val="none" w:sz="0" w:space="0" w:color="auto"/>
                                                              </w:divBdr>
                                                              <w:divsChild>
                                                                <w:div w:id="503204965">
                                                                  <w:marLeft w:val="0"/>
                                                                  <w:marRight w:val="0"/>
                                                                  <w:marTop w:val="0"/>
                                                                  <w:marBottom w:val="0"/>
                                                                  <w:divBdr>
                                                                    <w:top w:val="none" w:sz="0" w:space="0" w:color="auto"/>
                                                                    <w:left w:val="none" w:sz="0" w:space="0" w:color="auto"/>
                                                                    <w:bottom w:val="none" w:sz="0" w:space="0" w:color="auto"/>
                                                                    <w:right w:val="none" w:sz="0" w:space="0" w:color="auto"/>
                                                                  </w:divBdr>
                                                                  <w:divsChild>
                                                                    <w:div w:id="777987752">
                                                                      <w:marLeft w:val="0"/>
                                                                      <w:marRight w:val="0"/>
                                                                      <w:marTop w:val="0"/>
                                                                      <w:marBottom w:val="0"/>
                                                                      <w:divBdr>
                                                                        <w:top w:val="none" w:sz="0" w:space="0" w:color="auto"/>
                                                                        <w:left w:val="none" w:sz="0" w:space="0" w:color="auto"/>
                                                                        <w:bottom w:val="none" w:sz="0" w:space="0" w:color="auto"/>
                                                                        <w:right w:val="none" w:sz="0" w:space="0" w:color="auto"/>
                                                                      </w:divBdr>
                                                                    </w:div>
                                                                    <w:div w:id="2077851341">
                                                                      <w:marLeft w:val="0"/>
                                                                      <w:marRight w:val="0"/>
                                                                      <w:marTop w:val="0"/>
                                                                      <w:marBottom w:val="0"/>
                                                                      <w:divBdr>
                                                                        <w:top w:val="none" w:sz="0" w:space="0" w:color="auto"/>
                                                                        <w:left w:val="none" w:sz="0" w:space="0" w:color="auto"/>
                                                                        <w:bottom w:val="none" w:sz="0" w:space="0" w:color="auto"/>
                                                                        <w:right w:val="none" w:sz="0" w:space="0" w:color="auto"/>
                                                                      </w:divBdr>
                                                                    </w:div>
                                                                  </w:divsChild>
                                                                </w:div>
                                                                <w:div w:id="270820268">
                                                                  <w:marLeft w:val="0"/>
                                                                  <w:marRight w:val="0"/>
                                                                  <w:marTop w:val="0"/>
                                                                  <w:marBottom w:val="0"/>
                                                                  <w:divBdr>
                                                                    <w:top w:val="none" w:sz="0" w:space="0" w:color="auto"/>
                                                                    <w:left w:val="none" w:sz="0" w:space="0" w:color="auto"/>
                                                                    <w:bottom w:val="none" w:sz="0" w:space="0" w:color="auto"/>
                                                                    <w:right w:val="none" w:sz="0" w:space="0" w:color="auto"/>
                                                                  </w:divBdr>
                                                                  <w:divsChild>
                                                                    <w:div w:id="1821920151">
                                                                      <w:marLeft w:val="0"/>
                                                                      <w:marRight w:val="0"/>
                                                                      <w:marTop w:val="0"/>
                                                                      <w:marBottom w:val="0"/>
                                                                      <w:divBdr>
                                                                        <w:top w:val="none" w:sz="0" w:space="0" w:color="auto"/>
                                                                        <w:left w:val="none" w:sz="0" w:space="0" w:color="auto"/>
                                                                        <w:bottom w:val="none" w:sz="0" w:space="0" w:color="auto"/>
                                                                        <w:right w:val="none" w:sz="0" w:space="0" w:color="auto"/>
                                                                      </w:divBdr>
                                                                    </w:div>
                                                                    <w:div w:id="265577302">
                                                                      <w:marLeft w:val="0"/>
                                                                      <w:marRight w:val="0"/>
                                                                      <w:marTop w:val="0"/>
                                                                      <w:marBottom w:val="0"/>
                                                                      <w:divBdr>
                                                                        <w:top w:val="none" w:sz="0" w:space="0" w:color="auto"/>
                                                                        <w:left w:val="none" w:sz="0" w:space="0" w:color="auto"/>
                                                                        <w:bottom w:val="none" w:sz="0" w:space="0" w:color="auto"/>
                                                                        <w:right w:val="none" w:sz="0" w:space="0" w:color="auto"/>
                                                                      </w:divBdr>
                                                                    </w:div>
                                                                  </w:divsChild>
                                                                </w:div>
                                                                <w:div w:id="1435249294">
                                                                  <w:marLeft w:val="0"/>
                                                                  <w:marRight w:val="0"/>
                                                                  <w:marTop w:val="0"/>
                                                                  <w:marBottom w:val="0"/>
                                                                  <w:divBdr>
                                                                    <w:top w:val="none" w:sz="0" w:space="0" w:color="auto"/>
                                                                    <w:left w:val="none" w:sz="0" w:space="0" w:color="auto"/>
                                                                    <w:bottom w:val="none" w:sz="0" w:space="0" w:color="auto"/>
                                                                    <w:right w:val="none" w:sz="0" w:space="0" w:color="auto"/>
                                                                  </w:divBdr>
                                                                  <w:divsChild>
                                                                    <w:div w:id="1464616281">
                                                                      <w:marLeft w:val="0"/>
                                                                      <w:marRight w:val="0"/>
                                                                      <w:marTop w:val="0"/>
                                                                      <w:marBottom w:val="0"/>
                                                                      <w:divBdr>
                                                                        <w:top w:val="none" w:sz="0" w:space="0" w:color="auto"/>
                                                                        <w:left w:val="none" w:sz="0" w:space="0" w:color="auto"/>
                                                                        <w:bottom w:val="none" w:sz="0" w:space="0" w:color="auto"/>
                                                                        <w:right w:val="none" w:sz="0" w:space="0" w:color="auto"/>
                                                                      </w:divBdr>
                                                                    </w:div>
                                                                    <w:div w:id="386104678">
                                                                      <w:marLeft w:val="0"/>
                                                                      <w:marRight w:val="0"/>
                                                                      <w:marTop w:val="0"/>
                                                                      <w:marBottom w:val="0"/>
                                                                      <w:divBdr>
                                                                        <w:top w:val="none" w:sz="0" w:space="0" w:color="auto"/>
                                                                        <w:left w:val="none" w:sz="0" w:space="0" w:color="auto"/>
                                                                        <w:bottom w:val="none" w:sz="0" w:space="0" w:color="auto"/>
                                                                        <w:right w:val="none" w:sz="0" w:space="0" w:color="auto"/>
                                                                      </w:divBdr>
                                                                    </w:div>
                                                                  </w:divsChild>
                                                                </w:div>
                                                                <w:div w:id="1233734730">
                                                                  <w:marLeft w:val="0"/>
                                                                  <w:marRight w:val="0"/>
                                                                  <w:marTop w:val="0"/>
                                                                  <w:marBottom w:val="0"/>
                                                                  <w:divBdr>
                                                                    <w:top w:val="none" w:sz="0" w:space="0" w:color="auto"/>
                                                                    <w:left w:val="none" w:sz="0" w:space="0" w:color="auto"/>
                                                                    <w:bottom w:val="none" w:sz="0" w:space="0" w:color="auto"/>
                                                                    <w:right w:val="none" w:sz="0" w:space="0" w:color="auto"/>
                                                                  </w:divBdr>
                                                                  <w:divsChild>
                                                                    <w:div w:id="3982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5B"/>
    <w:rsid w:val="0004757F"/>
    <w:rsid w:val="00105705"/>
    <w:rsid w:val="00154C87"/>
    <w:rsid w:val="00274CB9"/>
    <w:rsid w:val="0034786C"/>
    <w:rsid w:val="00373C2D"/>
    <w:rsid w:val="004045E9"/>
    <w:rsid w:val="004D73F5"/>
    <w:rsid w:val="00572C1C"/>
    <w:rsid w:val="005A16E3"/>
    <w:rsid w:val="005C655B"/>
    <w:rsid w:val="0066471D"/>
    <w:rsid w:val="006B1D91"/>
    <w:rsid w:val="008B4EBB"/>
    <w:rsid w:val="008F65A7"/>
    <w:rsid w:val="00903C67"/>
    <w:rsid w:val="00997318"/>
    <w:rsid w:val="009D7ABF"/>
    <w:rsid w:val="00A029E8"/>
    <w:rsid w:val="00A87158"/>
    <w:rsid w:val="00B05795"/>
    <w:rsid w:val="00B6383D"/>
    <w:rsid w:val="00BA4D5C"/>
    <w:rsid w:val="00C51C51"/>
    <w:rsid w:val="00E269C5"/>
    <w:rsid w:val="00EE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AC2C27B80C451B9FBE364A03AD9905">
    <w:name w:val="63AC2C27B80C451B9FBE364A03AD9905"/>
    <w:rsid w:val="005C655B"/>
  </w:style>
  <w:style w:type="paragraph" w:customStyle="1" w:styleId="633AD80039F944C8B6AB8FF1F398BE7B">
    <w:name w:val="633AD80039F944C8B6AB8FF1F398BE7B"/>
    <w:rsid w:val="00A029E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FD888-A512-4956-9A41-56875AFAE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25</TotalTime>
  <Pages>17</Pages>
  <Words>4805</Words>
  <Characters>22347</Characters>
  <Application>Microsoft Office Word</Application>
  <DocSecurity>0</DocSecurity>
  <Lines>186</Lines>
  <Paragraphs>54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7</cp:revision>
  <cp:lastPrinted>2021-11-19T06:05:00Z</cp:lastPrinted>
  <dcterms:created xsi:type="dcterms:W3CDTF">2021-11-19T04:41:00Z</dcterms:created>
  <dcterms:modified xsi:type="dcterms:W3CDTF">2021-11-19T06:11:00Z</dcterms:modified>
</cp:coreProperties>
</file>