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4A" w:rsidRPr="003304EA" w:rsidRDefault="00D0454A" w:rsidP="00D0454A">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0D6725">
        <w:rPr>
          <w:rFonts w:ascii="Times New Roman" w:eastAsia="PMingLiU" w:hAnsi="Times New Roman"/>
          <w:b w:val="0"/>
          <w:kern w:val="0"/>
          <w:szCs w:val="28"/>
          <w:lang w:eastAsia="zh-TW"/>
        </w:rPr>
        <w:t>3783</w:t>
      </w:r>
      <w:r w:rsidR="00052E23">
        <w:rPr>
          <w:rFonts w:ascii="Times New Roman" w:eastAsia="PMingLiU" w:hAnsi="Times New Roman"/>
          <w:b w:val="0"/>
          <w:kern w:val="0"/>
          <w:szCs w:val="28"/>
          <w:lang w:eastAsia="zh-TW"/>
        </w:rPr>
        <w:t>/201</w:t>
      </w:r>
      <w:r w:rsidR="003A2400">
        <w:rPr>
          <w:rFonts w:ascii="Times New Roman" w:eastAsia="PMingLiU" w:hAnsi="Times New Roman"/>
          <w:b w:val="0"/>
          <w:kern w:val="0"/>
          <w:szCs w:val="28"/>
          <w:lang w:eastAsia="zh-TW"/>
        </w:rPr>
        <w:t>9</w:t>
      </w:r>
    </w:p>
    <w:p w:rsidR="00D0454A" w:rsidRPr="003A2400" w:rsidRDefault="0060486E" w:rsidP="00D0454A">
      <w:pPr>
        <w:jc w:val="right"/>
        <w:rPr>
          <w:lang w:val="en-GB" w:eastAsia="zh-TW"/>
        </w:rPr>
      </w:pPr>
      <w:sdt>
        <w:sdtPr>
          <w:rPr>
            <w:rStyle w:val="PlaceholderText"/>
            <w:color w:val="auto"/>
          </w:rPr>
          <w:alias w:val="neutral citation number"/>
          <w:tag w:val="neutral citation number"/>
          <w:id w:val="210003420"/>
          <w:placeholder>
            <w:docPart w:val="633AD80039F944C8B6AB8FF1F398BE7B"/>
          </w:placeholder>
          <w:text/>
        </w:sdtPr>
        <w:sdtEndPr>
          <w:rPr>
            <w:rStyle w:val="PlaceholderText"/>
          </w:rPr>
        </w:sdtEndPr>
        <w:sdtContent>
          <w:r w:rsidR="003A2400" w:rsidRPr="003A2400">
            <w:rPr>
              <w:rStyle w:val="PlaceholderText"/>
              <w:color w:val="auto"/>
            </w:rPr>
            <w:t>[202</w:t>
          </w:r>
          <w:r w:rsidR="00E709C7">
            <w:rPr>
              <w:rStyle w:val="PlaceholderText"/>
              <w:color w:val="auto"/>
            </w:rPr>
            <w:t>2] HKDC 372</w:t>
          </w:r>
        </w:sdtContent>
      </w:sdt>
    </w:p>
    <w:p w:rsidR="00D0454A" w:rsidRPr="003304EA" w:rsidRDefault="00D0454A" w:rsidP="00D0454A">
      <w:pPr>
        <w:spacing w:line="360" w:lineRule="auto"/>
        <w:rPr>
          <w:rFonts w:eastAsia="PMingLiU"/>
          <w:szCs w:val="28"/>
          <w:lang w:val="en-GB" w:eastAsia="zh-TW"/>
        </w:rPr>
      </w:pPr>
    </w:p>
    <w:p w:rsidR="00D0454A" w:rsidRPr="003304EA" w:rsidRDefault="00D0454A" w:rsidP="00D0454A">
      <w:pPr>
        <w:pStyle w:val="normal3"/>
        <w:tabs>
          <w:tab w:val="clear" w:pos="4320"/>
          <w:tab w:val="clear" w:pos="4500"/>
          <w:tab w:val="clear" w:pos="9000"/>
          <w:tab w:val="clear" w:pos="9072"/>
        </w:tabs>
        <w:overflowPunct/>
        <w:autoSpaceDE/>
        <w:autoSpaceDN/>
        <w:rPr>
          <w:rFonts w:eastAsia="PMingLiU"/>
          <w:szCs w:val="28"/>
          <w:lang w:val="en-US" w:eastAsia="zh-TW"/>
        </w:rPr>
        <w:sectPr w:rsidR="00D0454A"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D0454A" w:rsidRPr="003304EA" w:rsidRDefault="00D0454A" w:rsidP="00D0454A">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PERSONAL INJURIES ACTION NO</w:t>
      </w:r>
      <w:r w:rsidR="00821EEB">
        <w:rPr>
          <w:rFonts w:ascii="Times New Roman" w:hAnsi="Times New Roman"/>
          <w:b w:val="0"/>
          <w:kern w:val="0"/>
          <w:szCs w:val="28"/>
          <w:lang w:val="en-US"/>
        </w:rPr>
        <w:t>.</w:t>
      </w:r>
      <w:r>
        <w:rPr>
          <w:rFonts w:ascii="Times New Roman" w:hAnsi="Times New Roman"/>
          <w:b w:val="0"/>
          <w:kern w:val="0"/>
          <w:szCs w:val="28"/>
          <w:lang w:val="en-US"/>
        </w:rPr>
        <w:t xml:space="preserve"> </w:t>
      </w:r>
      <w:r w:rsidR="003A2400">
        <w:rPr>
          <w:rFonts w:ascii="Times New Roman" w:hAnsi="Times New Roman"/>
          <w:b w:val="0"/>
          <w:kern w:val="0"/>
          <w:szCs w:val="28"/>
          <w:lang w:val="en-US"/>
        </w:rPr>
        <w:t>3</w:t>
      </w:r>
      <w:r w:rsidR="000D6725">
        <w:rPr>
          <w:rFonts w:ascii="Times New Roman" w:hAnsi="Times New Roman"/>
          <w:b w:val="0"/>
          <w:kern w:val="0"/>
          <w:szCs w:val="28"/>
          <w:lang w:val="en-US"/>
        </w:rPr>
        <w:t xml:space="preserve">783 </w:t>
      </w:r>
      <w:r w:rsidR="00052E23">
        <w:rPr>
          <w:rFonts w:ascii="Times New Roman" w:hAnsi="Times New Roman"/>
          <w:b w:val="0"/>
          <w:kern w:val="0"/>
          <w:szCs w:val="28"/>
          <w:lang w:val="en-US"/>
        </w:rPr>
        <w:t>OF 201</w:t>
      </w:r>
      <w:r w:rsidR="003A2400">
        <w:rPr>
          <w:rFonts w:ascii="Times New Roman" w:hAnsi="Times New Roman"/>
          <w:b w:val="0"/>
          <w:kern w:val="0"/>
          <w:szCs w:val="28"/>
          <w:lang w:val="en-US"/>
        </w:rPr>
        <w:t>9</w:t>
      </w:r>
    </w:p>
    <w:p w:rsidR="00D0454A" w:rsidRPr="006E39C1" w:rsidRDefault="00D0454A" w:rsidP="00D0454A">
      <w:pPr>
        <w:spacing w:line="360" w:lineRule="auto"/>
        <w:rPr>
          <w:szCs w:val="28"/>
          <w:lang w:val="en-GB" w:eastAsia="zh-TW"/>
        </w:rPr>
      </w:pPr>
    </w:p>
    <w:p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0454A" w:rsidRPr="006E39C1" w:rsidRDefault="00D0454A" w:rsidP="00D0454A">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D0454A" w:rsidRPr="006E39C1" w:rsidRDefault="00D0454A" w:rsidP="003A2400">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DB4BBF" w:rsidRPr="00853F7A">
        <w:rPr>
          <w:bCs/>
          <w:szCs w:val="28"/>
        </w:rPr>
        <w:t>GURUNG DIL BAHADUR</w:t>
      </w:r>
      <w:r w:rsidRPr="006E39C1">
        <w:rPr>
          <w:bCs/>
          <w:szCs w:val="28"/>
          <w:lang w:val="en-GB"/>
        </w:rPr>
        <w:tab/>
      </w:r>
      <w:r>
        <w:rPr>
          <w:bCs/>
          <w:szCs w:val="28"/>
          <w:lang w:val="en-GB"/>
        </w:rPr>
        <w:t>Plaintiff</w:t>
      </w:r>
    </w:p>
    <w:p w:rsidR="00D0454A" w:rsidRPr="00265723" w:rsidRDefault="00D0454A" w:rsidP="00D0454A">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3A2400" w:rsidRDefault="00052E23" w:rsidP="001B526A">
      <w:pPr>
        <w:tabs>
          <w:tab w:val="clear" w:pos="1440"/>
          <w:tab w:val="clear" w:pos="4320"/>
          <w:tab w:val="clear" w:pos="9072"/>
          <w:tab w:val="left" w:pos="540"/>
          <w:tab w:val="center" w:pos="4140"/>
          <w:tab w:val="right" w:pos="8280"/>
        </w:tabs>
        <w:snapToGrid/>
        <w:rPr>
          <w:rFonts w:eastAsia="PMingLiU"/>
          <w:bCs/>
          <w:szCs w:val="28"/>
          <w:lang w:eastAsia="zh-TW"/>
        </w:rPr>
      </w:pPr>
      <w:r>
        <w:rPr>
          <w:bCs/>
          <w:szCs w:val="28"/>
        </w:rPr>
        <w:tab/>
      </w:r>
      <w:r w:rsidR="00DB4BBF" w:rsidRPr="00853F7A">
        <w:rPr>
          <w:bCs/>
          <w:szCs w:val="28"/>
        </w:rPr>
        <w:t>FULCRUM ENGINEERING &amp;</w:t>
      </w:r>
      <w:r w:rsidR="00834D93" w:rsidRPr="00834D93">
        <w:rPr>
          <w:bCs/>
          <w:szCs w:val="28"/>
        </w:rPr>
        <w:t xml:space="preserve"> </w:t>
      </w:r>
      <w:r w:rsidR="00834D93" w:rsidRPr="00853F7A">
        <w:rPr>
          <w:bCs/>
          <w:szCs w:val="28"/>
        </w:rPr>
        <w:t>CONSTRUCTION</w:t>
      </w:r>
      <w:r w:rsidR="008260A2">
        <w:rPr>
          <w:bCs/>
          <w:szCs w:val="28"/>
        </w:rPr>
        <w:tab/>
      </w:r>
      <w:r w:rsidR="008260A2">
        <w:rPr>
          <w:bCs/>
          <w:szCs w:val="28"/>
          <w:lang w:val="en-GB"/>
        </w:rPr>
        <w:t>1</w:t>
      </w:r>
      <w:r w:rsidR="008260A2" w:rsidRPr="00DB4BBF">
        <w:rPr>
          <w:bCs/>
          <w:szCs w:val="28"/>
          <w:vertAlign w:val="superscript"/>
          <w:lang w:val="en-GB"/>
        </w:rPr>
        <w:t>st</w:t>
      </w:r>
      <w:r w:rsidR="008260A2">
        <w:rPr>
          <w:bCs/>
          <w:szCs w:val="28"/>
          <w:lang w:val="en-GB"/>
        </w:rPr>
        <w:t xml:space="preserve"> Defendant</w:t>
      </w:r>
    </w:p>
    <w:p w:rsidR="00D0454A" w:rsidRDefault="003A2400" w:rsidP="001B526A">
      <w:pPr>
        <w:tabs>
          <w:tab w:val="clear" w:pos="1440"/>
          <w:tab w:val="clear" w:pos="4320"/>
          <w:tab w:val="clear" w:pos="9072"/>
          <w:tab w:val="left" w:pos="540"/>
          <w:tab w:val="right" w:pos="8280"/>
        </w:tabs>
        <w:snapToGrid/>
        <w:spacing w:line="360" w:lineRule="auto"/>
        <w:rPr>
          <w:bCs/>
          <w:szCs w:val="28"/>
          <w:lang w:val="en-GB"/>
        </w:rPr>
      </w:pPr>
      <w:r>
        <w:rPr>
          <w:rFonts w:eastAsia="PMingLiU" w:hint="eastAsia"/>
          <w:bCs/>
          <w:szCs w:val="28"/>
          <w:lang w:eastAsia="zh-TW"/>
        </w:rPr>
        <w:tab/>
      </w:r>
      <w:r w:rsidR="00DB4BBF" w:rsidRPr="00853F7A">
        <w:rPr>
          <w:bCs/>
          <w:szCs w:val="28"/>
        </w:rPr>
        <w:t>LIMITED</w:t>
      </w:r>
      <w:r w:rsidR="00D0454A" w:rsidRPr="006E39C1">
        <w:rPr>
          <w:bCs/>
          <w:szCs w:val="28"/>
          <w:lang w:val="en-GB"/>
        </w:rPr>
        <w:tab/>
      </w:r>
    </w:p>
    <w:p w:rsidR="00834D93" w:rsidRDefault="00DB4BBF" w:rsidP="001B526A">
      <w:pPr>
        <w:tabs>
          <w:tab w:val="clear" w:pos="1440"/>
          <w:tab w:val="clear" w:pos="4320"/>
          <w:tab w:val="clear" w:pos="9072"/>
          <w:tab w:val="left" w:pos="540"/>
          <w:tab w:val="center" w:pos="4140"/>
          <w:tab w:val="right" w:pos="8280"/>
        </w:tabs>
        <w:snapToGrid/>
        <w:rPr>
          <w:bCs/>
          <w:szCs w:val="28"/>
          <w:lang w:val="en-GB"/>
        </w:rPr>
      </w:pPr>
      <w:r>
        <w:rPr>
          <w:bCs/>
          <w:szCs w:val="28"/>
          <w:lang w:val="en-GB"/>
        </w:rPr>
        <w:tab/>
      </w:r>
      <w:r w:rsidRPr="00853F7A">
        <w:rPr>
          <w:bCs/>
          <w:szCs w:val="28"/>
          <w:lang w:val="en-GB"/>
        </w:rPr>
        <w:t xml:space="preserve">PENTA-OCEAN CONSTRUCTION CO., </w:t>
      </w:r>
      <w:r w:rsidR="00834D93" w:rsidRPr="00853F7A">
        <w:rPr>
          <w:bCs/>
          <w:szCs w:val="28"/>
          <w:lang w:val="en-GB"/>
        </w:rPr>
        <w:t>LTD.</w:t>
      </w:r>
      <w:r w:rsidR="00834D93">
        <w:rPr>
          <w:bCs/>
          <w:szCs w:val="28"/>
          <w:lang w:val="en-GB"/>
        </w:rPr>
        <w:t xml:space="preserve"> </w:t>
      </w:r>
      <w:r w:rsidR="008260A2">
        <w:rPr>
          <w:bCs/>
          <w:szCs w:val="28"/>
          <w:lang w:val="en-GB"/>
        </w:rPr>
        <w:tab/>
      </w:r>
      <w:r w:rsidR="008260A2" w:rsidRPr="001B526A">
        <w:rPr>
          <w:bCs/>
          <w:szCs w:val="28"/>
          <w:lang w:val="en-GB"/>
        </w:rPr>
        <w:t>2</w:t>
      </w:r>
      <w:r w:rsidR="008260A2" w:rsidRPr="001B526A">
        <w:rPr>
          <w:bCs/>
          <w:szCs w:val="28"/>
          <w:vertAlign w:val="superscript"/>
          <w:lang w:val="en-GB"/>
        </w:rPr>
        <w:t>nd</w:t>
      </w:r>
      <w:r w:rsidR="008260A2" w:rsidRPr="001B526A">
        <w:rPr>
          <w:bCs/>
          <w:szCs w:val="28"/>
          <w:lang w:val="en-GB"/>
        </w:rPr>
        <w:t xml:space="preserve"> Defendant</w:t>
      </w:r>
    </w:p>
    <w:p w:rsidR="00834D93" w:rsidRDefault="00834D93" w:rsidP="001B526A">
      <w:pPr>
        <w:tabs>
          <w:tab w:val="clear" w:pos="1440"/>
          <w:tab w:val="clear" w:pos="4320"/>
          <w:tab w:val="clear" w:pos="9072"/>
          <w:tab w:val="left" w:pos="540"/>
          <w:tab w:val="center" w:pos="4140"/>
          <w:tab w:val="right" w:pos="8280"/>
        </w:tabs>
        <w:snapToGrid/>
        <w:rPr>
          <w:bCs/>
          <w:szCs w:val="28"/>
          <w:lang w:val="en-GB"/>
        </w:rPr>
      </w:pPr>
      <w:r>
        <w:rPr>
          <w:bCs/>
          <w:szCs w:val="28"/>
          <w:lang w:val="en-GB"/>
        </w:rPr>
        <w:tab/>
      </w:r>
      <w:r w:rsidR="00DB4BBF" w:rsidRPr="00853F7A">
        <w:rPr>
          <w:bCs/>
          <w:szCs w:val="28"/>
          <w:lang w:val="en-GB"/>
        </w:rPr>
        <w:t xml:space="preserve">and CHINA STATE CONSTRUCTION </w:t>
      </w:r>
    </w:p>
    <w:p w:rsidR="00DB4BBF" w:rsidRDefault="00834D93" w:rsidP="001B526A">
      <w:pPr>
        <w:tabs>
          <w:tab w:val="clear" w:pos="1440"/>
          <w:tab w:val="clear" w:pos="4320"/>
          <w:tab w:val="clear" w:pos="9072"/>
          <w:tab w:val="left" w:pos="540"/>
          <w:tab w:val="center" w:pos="4140"/>
          <w:tab w:val="right" w:pos="8280"/>
        </w:tabs>
        <w:snapToGrid/>
        <w:rPr>
          <w:bCs/>
          <w:szCs w:val="28"/>
          <w:lang w:val="en-GB"/>
        </w:rPr>
      </w:pPr>
      <w:r>
        <w:rPr>
          <w:bCs/>
          <w:szCs w:val="28"/>
          <w:lang w:val="en-GB"/>
        </w:rPr>
        <w:tab/>
      </w:r>
      <w:r w:rsidR="00DB4BBF" w:rsidRPr="00853F7A">
        <w:rPr>
          <w:bCs/>
          <w:szCs w:val="28"/>
          <w:lang w:val="en-GB"/>
        </w:rPr>
        <w:t xml:space="preserve">ENGINEERING (HONG KONG) LTD. </w:t>
      </w:r>
      <w:r w:rsidRPr="00853F7A">
        <w:rPr>
          <w:bCs/>
          <w:szCs w:val="28"/>
          <w:lang w:val="en-GB"/>
        </w:rPr>
        <w:t>and</w:t>
      </w:r>
    </w:p>
    <w:p w:rsidR="00DB4BBF" w:rsidRDefault="00DB4BBF" w:rsidP="001B526A">
      <w:pPr>
        <w:tabs>
          <w:tab w:val="clear" w:pos="1440"/>
          <w:tab w:val="clear" w:pos="4320"/>
          <w:tab w:val="clear" w:pos="9072"/>
          <w:tab w:val="left" w:pos="540"/>
          <w:tab w:val="center" w:pos="4140"/>
          <w:tab w:val="right" w:pos="8280"/>
        </w:tabs>
        <w:snapToGrid/>
        <w:rPr>
          <w:bCs/>
          <w:szCs w:val="28"/>
          <w:lang w:val="en-GB"/>
        </w:rPr>
      </w:pPr>
      <w:r>
        <w:rPr>
          <w:bCs/>
          <w:szCs w:val="28"/>
          <w:lang w:val="en-GB"/>
        </w:rPr>
        <w:tab/>
      </w:r>
      <w:r w:rsidRPr="00853F7A">
        <w:rPr>
          <w:bCs/>
          <w:szCs w:val="28"/>
          <w:lang w:val="en-GB"/>
        </w:rPr>
        <w:t xml:space="preserve">DONG-AH GEOLOGICAL </w:t>
      </w:r>
      <w:r w:rsidR="00834D93" w:rsidRPr="00853F7A">
        <w:rPr>
          <w:bCs/>
          <w:szCs w:val="28"/>
          <w:lang w:val="en-GB"/>
        </w:rPr>
        <w:t>ENGINEERING</w:t>
      </w:r>
      <w:r w:rsidR="00834D93" w:rsidRPr="00834D93">
        <w:rPr>
          <w:bCs/>
          <w:szCs w:val="28"/>
          <w:lang w:val="en-GB"/>
        </w:rPr>
        <w:t xml:space="preserve"> </w:t>
      </w:r>
      <w:r w:rsidR="00834D93" w:rsidRPr="00853F7A">
        <w:rPr>
          <w:bCs/>
          <w:szCs w:val="28"/>
          <w:lang w:val="en-GB"/>
        </w:rPr>
        <w:t>CO.,</w:t>
      </w:r>
    </w:p>
    <w:p w:rsidR="00DB4BBF" w:rsidRDefault="00DB4BBF" w:rsidP="001B526A">
      <w:pPr>
        <w:tabs>
          <w:tab w:val="clear" w:pos="1440"/>
          <w:tab w:val="clear" w:pos="4320"/>
          <w:tab w:val="clear" w:pos="9072"/>
          <w:tab w:val="left" w:pos="540"/>
          <w:tab w:val="center" w:pos="4140"/>
          <w:tab w:val="right" w:pos="8280"/>
        </w:tabs>
        <w:snapToGrid/>
        <w:rPr>
          <w:bCs/>
          <w:szCs w:val="28"/>
          <w:lang w:val="en-GB"/>
        </w:rPr>
      </w:pPr>
      <w:r>
        <w:rPr>
          <w:bCs/>
          <w:szCs w:val="28"/>
          <w:lang w:val="en-GB"/>
        </w:rPr>
        <w:tab/>
      </w:r>
      <w:r w:rsidRPr="00853F7A">
        <w:rPr>
          <w:bCs/>
          <w:szCs w:val="28"/>
          <w:lang w:val="en-GB"/>
        </w:rPr>
        <w:t xml:space="preserve">LTD. trading as </w:t>
      </w:r>
      <w:r w:rsidR="00834D93" w:rsidRPr="00853F7A">
        <w:rPr>
          <w:bCs/>
          <w:szCs w:val="28"/>
          <w:lang w:val="en-GB"/>
        </w:rPr>
        <w:t xml:space="preserve">PENTA-OCEAN </w:t>
      </w:r>
      <w:r w:rsidR="001B526A">
        <w:rPr>
          <w:bCs/>
          <w:szCs w:val="28"/>
          <w:lang w:val="en-GB"/>
        </w:rPr>
        <w:t>–</w:t>
      </w:r>
      <w:r w:rsidR="00834D93" w:rsidRPr="00853F7A">
        <w:rPr>
          <w:bCs/>
          <w:szCs w:val="28"/>
          <w:lang w:val="en-GB"/>
        </w:rPr>
        <w:t xml:space="preserve"> CHINA STATE</w:t>
      </w:r>
    </w:p>
    <w:p w:rsidR="00DB4BBF" w:rsidRPr="001B526A" w:rsidRDefault="001B526A" w:rsidP="001B526A">
      <w:pPr>
        <w:tabs>
          <w:tab w:val="clear" w:pos="1440"/>
          <w:tab w:val="clear" w:pos="4320"/>
          <w:tab w:val="clear" w:pos="9072"/>
          <w:tab w:val="left" w:pos="540"/>
          <w:tab w:val="center" w:pos="4140"/>
          <w:tab w:val="right" w:pos="8280"/>
        </w:tabs>
        <w:snapToGrid/>
        <w:spacing w:line="360" w:lineRule="auto"/>
        <w:rPr>
          <w:bCs/>
          <w:szCs w:val="28"/>
          <w:lang w:val="en-GB"/>
        </w:rPr>
      </w:pPr>
      <w:r>
        <w:rPr>
          <w:bCs/>
          <w:szCs w:val="28"/>
          <w:lang w:val="en-GB"/>
        </w:rPr>
        <w:tab/>
        <w:t>– </w:t>
      </w:r>
      <w:r w:rsidR="00DB4BBF" w:rsidRPr="001B526A">
        <w:rPr>
          <w:bCs/>
          <w:szCs w:val="28"/>
          <w:lang w:val="en-GB"/>
        </w:rPr>
        <w:t xml:space="preserve">DONG-AH </w:t>
      </w:r>
      <w:r w:rsidR="00834D93" w:rsidRPr="001B526A">
        <w:rPr>
          <w:bCs/>
          <w:szCs w:val="28"/>
          <w:lang w:val="en-GB"/>
        </w:rPr>
        <w:t xml:space="preserve">JOINT VENTURE </w:t>
      </w:r>
      <w:r w:rsidR="00DB4BBF" w:rsidRPr="001B526A">
        <w:rPr>
          <w:bCs/>
          <w:szCs w:val="28"/>
          <w:lang w:val="en-GB"/>
        </w:rPr>
        <w:tab/>
      </w:r>
    </w:p>
    <w:p w:rsidR="00D0454A" w:rsidRPr="00A64F2D" w:rsidRDefault="00D0454A" w:rsidP="003D3185">
      <w:pPr>
        <w:tabs>
          <w:tab w:val="clear" w:pos="1440"/>
          <w:tab w:val="clear" w:pos="4320"/>
          <w:tab w:val="clear" w:pos="9072"/>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1B526A" w:rsidRDefault="001B526A" w:rsidP="000D6725">
      <w:pPr>
        <w:tabs>
          <w:tab w:val="clear" w:pos="4320"/>
          <w:tab w:val="clear" w:pos="9072"/>
        </w:tabs>
        <w:spacing w:line="360" w:lineRule="auto"/>
        <w:jc w:val="both"/>
        <w:rPr>
          <w:szCs w:val="28"/>
        </w:rPr>
      </w:pPr>
    </w:p>
    <w:p w:rsidR="000D6725" w:rsidRPr="00097792" w:rsidRDefault="000D6725" w:rsidP="000D6725">
      <w:pPr>
        <w:tabs>
          <w:tab w:val="clear" w:pos="4320"/>
          <w:tab w:val="clear" w:pos="9072"/>
        </w:tabs>
        <w:spacing w:line="360" w:lineRule="auto"/>
        <w:jc w:val="both"/>
        <w:rPr>
          <w:szCs w:val="28"/>
        </w:rPr>
      </w:pPr>
      <w:r w:rsidRPr="00097792">
        <w:rPr>
          <w:szCs w:val="28"/>
        </w:rPr>
        <w:t xml:space="preserve">Before:  His </w:t>
      </w:r>
      <w:proofErr w:type="spellStart"/>
      <w:r w:rsidRPr="00097792">
        <w:rPr>
          <w:szCs w:val="28"/>
        </w:rPr>
        <w:t>Honour</w:t>
      </w:r>
      <w:proofErr w:type="spellEnd"/>
      <w:r w:rsidRPr="00097792">
        <w:rPr>
          <w:szCs w:val="28"/>
        </w:rPr>
        <w:t xml:space="preserve"> Judge Andrew Li in </w:t>
      </w:r>
      <w:r w:rsidR="00B708DE">
        <w:rPr>
          <w:szCs w:val="28"/>
        </w:rPr>
        <w:t>Chambers (paper disposal)</w:t>
      </w:r>
    </w:p>
    <w:p w:rsidR="0067590A" w:rsidRPr="00822DD9" w:rsidRDefault="0067590A" w:rsidP="0067590A">
      <w:pPr>
        <w:tabs>
          <w:tab w:val="clear" w:pos="1440"/>
          <w:tab w:val="clear" w:pos="4320"/>
          <w:tab w:val="clear" w:pos="9072"/>
        </w:tabs>
        <w:snapToGrid/>
        <w:spacing w:line="360" w:lineRule="auto"/>
        <w:jc w:val="both"/>
        <w:rPr>
          <w:rFonts w:eastAsia="PMingLiU"/>
          <w:szCs w:val="28"/>
        </w:rPr>
      </w:pPr>
      <w:r w:rsidRPr="00822DD9">
        <w:rPr>
          <w:rFonts w:eastAsia="PMingLiU"/>
          <w:szCs w:val="28"/>
        </w:rPr>
        <w:t xml:space="preserve">Date of </w:t>
      </w:r>
      <w:r>
        <w:rPr>
          <w:rFonts w:eastAsia="PMingLiU"/>
          <w:szCs w:val="28"/>
        </w:rPr>
        <w:t>plaintiff</w:t>
      </w:r>
      <w:r w:rsidRPr="00822DD9">
        <w:rPr>
          <w:rFonts w:eastAsia="PMingLiU"/>
          <w:szCs w:val="28"/>
        </w:rPr>
        <w:t xml:space="preserve">’s </w:t>
      </w:r>
      <w:r>
        <w:rPr>
          <w:rFonts w:eastAsia="PMingLiU"/>
          <w:szCs w:val="28"/>
        </w:rPr>
        <w:t>w</w:t>
      </w:r>
      <w:r w:rsidRPr="00822DD9">
        <w:rPr>
          <w:rFonts w:eastAsia="PMingLiU"/>
          <w:szCs w:val="28"/>
        </w:rPr>
        <w:t xml:space="preserve">ritten </w:t>
      </w:r>
      <w:r>
        <w:rPr>
          <w:rFonts w:eastAsia="PMingLiU"/>
          <w:szCs w:val="28"/>
        </w:rPr>
        <w:t>s</w:t>
      </w:r>
      <w:r w:rsidRPr="00822DD9">
        <w:rPr>
          <w:rFonts w:eastAsia="PMingLiU"/>
          <w:szCs w:val="28"/>
        </w:rPr>
        <w:t>ubmissions:  1</w:t>
      </w:r>
      <w:r>
        <w:rPr>
          <w:rFonts w:eastAsia="PMingLiU"/>
          <w:szCs w:val="28"/>
        </w:rPr>
        <w:t>7</w:t>
      </w:r>
      <w:r w:rsidRPr="00822DD9">
        <w:rPr>
          <w:rFonts w:eastAsia="PMingLiU"/>
          <w:szCs w:val="28"/>
        </w:rPr>
        <w:t xml:space="preserve"> November 2021</w:t>
      </w:r>
    </w:p>
    <w:p w:rsidR="0067590A" w:rsidRPr="00E416B5" w:rsidRDefault="0067590A" w:rsidP="0067590A">
      <w:pPr>
        <w:tabs>
          <w:tab w:val="clear" w:pos="1440"/>
          <w:tab w:val="clear" w:pos="4320"/>
          <w:tab w:val="clear" w:pos="9072"/>
        </w:tabs>
        <w:snapToGrid/>
        <w:spacing w:line="360" w:lineRule="auto"/>
        <w:jc w:val="both"/>
        <w:rPr>
          <w:rFonts w:eastAsia="PMingLiU"/>
          <w:szCs w:val="28"/>
        </w:rPr>
      </w:pPr>
      <w:r w:rsidRPr="00822DD9">
        <w:rPr>
          <w:rFonts w:eastAsia="PMingLiU"/>
          <w:szCs w:val="28"/>
        </w:rPr>
        <w:t xml:space="preserve">Date of </w:t>
      </w:r>
      <w:r>
        <w:rPr>
          <w:rFonts w:eastAsia="PMingLiU"/>
          <w:szCs w:val="28"/>
        </w:rPr>
        <w:t>1</w:t>
      </w:r>
      <w:r w:rsidRPr="0067590A">
        <w:rPr>
          <w:rFonts w:eastAsia="PMingLiU"/>
          <w:szCs w:val="28"/>
          <w:vertAlign w:val="superscript"/>
        </w:rPr>
        <w:t>st</w:t>
      </w:r>
      <w:r>
        <w:rPr>
          <w:rFonts w:eastAsia="PMingLiU"/>
          <w:szCs w:val="28"/>
        </w:rPr>
        <w:t xml:space="preserve"> and </w:t>
      </w:r>
      <w:r w:rsidRPr="00822DD9">
        <w:rPr>
          <w:rFonts w:eastAsia="PMingLiU"/>
          <w:szCs w:val="28"/>
        </w:rPr>
        <w:t>2</w:t>
      </w:r>
      <w:r w:rsidRPr="00822DD9">
        <w:rPr>
          <w:rFonts w:eastAsia="PMingLiU"/>
          <w:szCs w:val="28"/>
          <w:vertAlign w:val="superscript"/>
        </w:rPr>
        <w:t>nd</w:t>
      </w:r>
      <w:r w:rsidRPr="00E416B5">
        <w:rPr>
          <w:rFonts w:eastAsia="PMingLiU"/>
          <w:szCs w:val="28"/>
        </w:rPr>
        <w:t xml:space="preserve"> </w:t>
      </w:r>
      <w:r w:rsidR="00E90277">
        <w:rPr>
          <w:rFonts w:eastAsia="PMingLiU"/>
          <w:szCs w:val="28"/>
        </w:rPr>
        <w:t>defendants’</w:t>
      </w:r>
      <w:r>
        <w:rPr>
          <w:rFonts w:eastAsia="PMingLiU"/>
          <w:szCs w:val="28"/>
        </w:rPr>
        <w:t xml:space="preserve"> w</w:t>
      </w:r>
      <w:r w:rsidRPr="00822DD9">
        <w:rPr>
          <w:rFonts w:eastAsia="PMingLiU"/>
          <w:szCs w:val="28"/>
        </w:rPr>
        <w:t xml:space="preserve">ritten </w:t>
      </w:r>
      <w:r>
        <w:rPr>
          <w:rFonts w:eastAsia="PMingLiU"/>
          <w:szCs w:val="28"/>
        </w:rPr>
        <w:t>s</w:t>
      </w:r>
      <w:r w:rsidRPr="00822DD9">
        <w:rPr>
          <w:rFonts w:eastAsia="PMingLiU"/>
          <w:szCs w:val="28"/>
        </w:rPr>
        <w:t xml:space="preserve">ubmissions:  </w:t>
      </w:r>
      <w:r>
        <w:rPr>
          <w:rFonts w:eastAsia="PMingLiU"/>
          <w:szCs w:val="28"/>
        </w:rPr>
        <w:t>30</w:t>
      </w:r>
      <w:r w:rsidRPr="00822DD9">
        <w:rPr>
          <w:rFonts w:eastAsia="PMingLiU"/>
          <w:szCs w:val="28"/>
        </w:rPr>
        <w:t xml:space="preserve"> November 2021</w:t>
      </w:r>
    </w:p>
    <w:p w:rsidR="000D6725" w:rsidRDefault="000D6725" w:rsidP="000D6725">
      <w:pPr>
        <w:pStyle w:val="normal3"/>
        <w:tabs>
          <w:tab w:val="clear" w:pos="4320"/>
          <w:tab w:val="clear" w:pos="4500"/>
          <w:tab w:val="clear" w:pos="9000"/>
          <w:tab w:val="clear" w:pos="9072"/>
        </w:tabs>
        <w:overflowPunct/>
        <w:autoSpaceDE/>
        <w:autoSpaceDN/>
        <w:adjustRightInd w:val="0"/>
        <w:rPr>
          <w:rFonts w:eastAsia="宋体"/>
          <w:lang w:val="en-US"/>
        </w:rPr>
      </w:pPr>
      <w:r>
        <w:rPr>
          <w:rFonts w:eastAsia="宋体"/>
          <w:lang w:val="en-US"/>
        </w:rPr>
        <w:t xml:space="preserve">Date of </w:t>
      </w:r>
      <w:r w:rsidR="0047398B">
        <w:rPr>
          <w:rFonts w:eastAsia="宋体"/>
          <w:lang w:val="en-US"/>
        </w:rPr>
        <w:t>handing down decision</w:t>
      </w:r>
      <w:r>
        <w:rPr>
          <w:rFonts w:eastAsia="宋体"/>
          <w:lang w:val="en-US"/>
        </w:rPr>
        <w:t xml:space="preserve">: </w:t>
      </w:r>
      <w:r w:rsidR="0073356A">
        <w:rPr>
          <w:rFonts w:eastAsia="宋体"/>
          <w:lang w:val="en-US"/>
        </w:rPr>
        <w:t>13</w:t>
      </w:r>
      <w:r w:rsidR="00B708DE">
        <w:rPr>
          <w:rFonts w:eastAsia="宋体"/>
          <w:lang w:val="en-US"/>
        </w:rPr>
        <w:t xml:space="preserve"> Octo</w:t>
      </w:r>
      <w:r w:rsidR="0067590A">
        <w:rPr>
          <w:rFonts w:eastAsia="宋体"/>
          <w:lang w:val="en-US"/>
        </w:rPr>
        <w:t>ber</w:t>
      </w:r>
      <w:r w:rsidR="0047398B">
        <w:rPr>
          <w:rFonts w:eastAsia="宋体"/>
          <w:lang w:val="en-US"/>
        </w:rPr>
        <w:t xml:space="preserve"> 2022</w:t>
      </w:r>
    </w:p>
    <w:p w:rsidR="003A2400" w:rsidRDefault="003A2400" w:rsidP="003A2400">
      <w:pPr>
        <w:pStyle w:val="normal3"/>
        <w:tabs>
          <w:tab w:val="clear" w:pos="4320"/>
          <w:tab w:val="clear" w:pos="4500"/>
          <w:tab w:val="clear" w:pos="9000"/>
          <w:tab w:val="clear" w:pos="9072"/>
        </w:tabs>
        <w:overflowPunct/>
        <w:autoSpaceDE/>
        <w:autoSpaceDN/>
        <w:adjustRightInd w:val="0"/>
        <w:ind w:right="-720"/>
        <w:jc w:val="both"/>
        <w:rPr>
          <w:rFonts w:eastAsia="宋体"/>
          <w:lang w:val="en-US" w:eastAsia="zh-TW"/>
        </w:rPr>
      </w:pPr>
    </w:p>
    <w:p w:rsidR="00657E0F" w:rsidRPr="00A10BC0" w:rsidRDefault="00657E0F" w:rsidP="003D3185">
      <w:pPr>
        <w:tabs>
          <w:tab w:val="clear" w:pos="1440"/>
          <w:tab w:val="clear" w:pos="4320"/>
          <w:tab w:val="clear" w:pos="9072"/>
        </w:tabs>
        <w:adjustRightInd w:val="0"/>
        <w:spacing w:line="360" w:lineRule="auto"/>
        <w:ind w:right="26"/>
        <w:jc w:val="center"/>
        <w:rPr>
          <w:szCs w:val="28"/>
        </w:rPr>
      </w:pPr>
      <w:r w:rsidRPr="00A10BC0">
        <w:rPr>
          <w:rFonts w:hint="eastAsia"/>
          <w:szCs w:val="28"/>
        </w:rPr>
        <w:t>----</w:t>
      </w:r>
      <w:r w:rsidR="0073482B" w:rsidRPr="00A10BC0">
        <w:rPr>
          <w:rFonts w:hint="eastAsia"/>
          <w:szCs w:val="28"/>
        </w:rPr>
        <w:t>---</w:t>
      </w:r>
      <w:r w:rsidRPr="00A10BC0">
        <w:rPr>
          <w:rFonts w:hint="eastAsia"/>
          <w:szCs w:val="28"/>
        </w:rPr>
        <w:t>---</w:t>
      </w:r>
      <w:r w:rsidR="001B526A">
        <w:rPr>
          <w:szCs w:val="28"/>
        </w:rPr>
        <w:t>--</w:t>
      </w:r>
      <w:r w:rsidRPr="00A10BC0">
        <w:rPr>
          <w:rFonts w:hint="eastAsia"/>
          <w:szCs w:val="28"/>
        </w:rPr>
        <w:t>---</w:t>
      </w:r>
      <w:r w:rsidR="008A1C7A">
        <w:rPr>
          <w:szCs w:val="28"/>
        </w:rPr>
        <w:t>----------------</w:t>
      </w:r>
    </w:p>
    <w:p w:rsidR="00657E0F" w:rsidRPr="003D3185" w:rsidRDefault="00B9096E" w:rsidP="003D3185">
      <w:pPr>
        <w:tabs>
          <w:tab w:val="clear" w:pos="1440"/>
          <w:tab w:val="clear" w:pos="4320"/>
          <w:tab w:val="clear" w:pos="9072"/>
        </w:tabs>
        <w:adjustRightInd w:val="0"/>
        <w:spacing w:line="360" w:lineRule="auto"/>
        <w:ind w:right="26"/>
        <w:jc w:val="center"/>
        <w:rPr>
          <w:szCs w:val="28"/>
        </w:rPr>
      </w:pPr>
      <w:r>
        <w:rPr>
          <w:rFonts w:hint="eastAsia"/>
          <w:szCs w:val="28"/>
        </w:rPr>
        <w:t>DECISION</w:t>
      </w:r>
      <w:r w:rsidR="001B526A">
        <w:rPr>
          <w:szCs w:val="28"/>
        </w:rPr>
        <w:t xml:space="preserve"> </w:t>
      </w:r>
    </w:p>
    <w:p w:rsidR="00657E0F" w:rsidRPr="00A10BC0" w:rsidRDefault="003D3185" w:rsidP="003D3185">
      <w:pPr>
        <w:tabs>
          <w:tab w:val="clear" w:pos="1440"/>
          <w:tab w:val="clear" w:pos="4320"/>
          <w:tab w:val="clear" w:pos="9072"/>
        </w:tabs>
        <w:adjustRightInd w:val="0"/>
        <w:spacing w:line="360" w:lineRule="auto"/>
        <w:ind w:right="26"/>
        <w:jc w:val="center"/>
        <w:rPr>
          <w:szCs w:val="28"/>
        </w:rPr>
      </w:pPr>
      <w:r w:rsidRPr="00A10BC0">
        <w:rPr>
          <w:rFonts w:hint="eastAsia"/>
          <w:szCs w:val="28"/>
        </w:rPr>
        <w:t>-----------</w:t>
      </w:r>
      <w:r w:rsidR="001B526A">
        <w:rPr>
          <w:szCs w:val="28"/>
        </w:rPr>
        <w:t>--</w:t>
      </w:r>
      <w:r w:rsidRPr="00A10BC0">
        <w:rPr>
          <w:rFonts w:hint="eastAsia"/>
          <w:szCs w:val="28"/>
        </w:rPr>
        <w:t>--</w:t>
      </w:r>
      <w:r>
        <w:rPr>
          <w:szCs w:val="28"/>
        </w:rPr>
        <w:t>----------------</w:t>
      </w:r>
    </w:p>
    <w:p w:rsidR="00B666CB" w:rsidRPr="00B666CB" w:rsidRDefault="00AF738D" w:rsidP="007D6FFA">
      <w:pPr>
        <w:keepNext/>
        <w:keepLines/>
        <w:widowControl w:val="0"/>
        <w:tabs>
          <w:tab w:val="clear" w:pos="4320"/>
          <w:tab w:val="clear" w:pos="9072"/>
        </w:tabs>
        <w:spacing w:line="360" w:lineRule="auto"/>
        <w:ind w:right="26"/>
        <w:jc w:val="both"/>
        <w:rPr>
          <w:bCs/>
          <w:i/>
          <w:szCs w:val="28"/>
        </w:rPr>
      </w:pPr>
      <w:r>
        <w:rPr>
          <w:bCs/>
          <w:i/>
          <w:szCs w:val="28"/>
        </w:rPr>
        <w:lastRenderedPageBreak/>
        <w:t>INTRODUCTION</w:t>
      </w:r>
    </w:p>
    <w:p w:rsidR="00150644" w:rsidRDefault="00150644" w:rsidP="007D6FFA">
      <w:pPr>
        <w:keepNext/>
        <w:keepLines/>
        <w:widowControl w:val="0"/>
        <w:tabs>
          <w:tab w:val="clear" w:pos="4320"/>
          <w:tab w:val="clear" w:pos="9072"/>
        </w:tabs>
        <w:spacing w:line="360" w:lineRule="auto"/>
        <w:ind w:right="26"/>
        <w:jc w:val="both"/>
        <w:rPr>
          <w:bCs/>
          <w:szCs w:val="28"/>
        </w:rPr>
      </w:pPr>
    </w:p>
    <w:p w:rsidR="00BC6401" w:rsidRDefault="00EA217B" w:rsidP="007D6FFA">
      <w:pPr>
        <w:pStyle w:val="ListParagraph"/>
        <w:numPr>
          <w:ilvl w:val="0"/>
          <w:numId w:val="17"/>
        </w:numPr>
        <w:spacing w:line="360" w:lineRule="auto"/>
        <w:ind w:left="0" w:right="26" w:firstLine="0"/>
        <w:jc w:val="both"/>
      </w:pPr>
      <w:r>
        <w:t xml:space="preserve">This </w:t>
      </w:r>
      <w:r w:rsidR="0010438F">
        <w:t>decision</w:t>
      </w:r>
      <w:r w:rsidR="005A3360">
        <w:t xml:space="preserve"> is related to</w:t>
      </w:r>
      <w:r>
        <w:t xml:space="preserve"> </w:t>
      </w:r>
      <w:r w:rsidR="0001463F">
        <w:t xml:space="preserve">the wasted </w:t>
      </w:r>
      <w:r>
        <w:t xml:space="preserve">costs </w:t>
      </w:r>
      <w:r w:rsidR="0001463F">
        <w:t xml:space="preserve">order </w:t>
      </w:r>
      <w:r w:rsidR="009B0B56">
        <w:t xml:space="preserve">nisi </w:t>
      </w:r>
      <w:r w:rsidR="005A3360">
        <w:t>I made in the d</w:t>
      </w:r>
      <w:r w:rsidR="0001463F">
        <w:t xml:space="preserve">ecision which I </w:t>
      </w:r>
      <w:r w:rsidR="00DD07FF">
        <w:t xml:space="preserve">had </w:t>
      </w:r>
      <w:r w:rsidR="00E90277">
        <w:t>handed down on 2</w:t>
      </w:r>
      <w:r w:rsidR="0001463F">
        <w:t>7 October 2021 in the above case</w:t>
      </w:r>
      <w:r w:rsidR="005A3360">
        <w:t>.</w:t>
      </w:r>
      <w:r w:rsidR="00E90277">
        <w:t xml:space="preserve"> </w:t>
      </w:r>
      <w:r w:rsidR="005A3360">
        <w:t>That decision</w:t>
      </w:r>
      <w:r w:rsidR="00E90277">
        <w:t xml:space="preserve"> was subsequently reported in [2021] 5 HKLRD 239</w:t>
      </w:r>
      <w:r w:rsidR="0001463F">
        <w:t xml:space="preserve"> (“the Decision”).</w:t>
      </w:r>
      <w:r w:rsidR="00BC6401">
        <w:t xml:space="preserve"> </w:t>
      </w:r>
    </w:p>
    <w:p w:rsidR="0001463F" w:rsidRDefault="00BC6401" w:rsidP="007D6FFA">
      <w:pPr>
        <w:pStyle w:val="ListParagraph"/>
        <w:spacing w:line="360" w:lineRule="auto"/>
        <w:ind w:left="0" w:right="26"/>
        <w:jc w:val="both"/>
      </w:pPr>
      <w:r>
        <w:t xml:space="preserve"> </w:t>
      </w:r>
    </w:p>
    <w:p w:rsidR="00BC6401" w:rsidRDefault="00BC6401" w:rsidP="007D6FFA">
      <w:pPr>
        <w:pStyle w:val="ListParagraph"/>
        <w:numPr>
          <w:ilvl w:val="0"/>
          <w:numId w:val="17"/>
        </w:numPr>
        <w:spacing w:line="360" w:lineRule="auto"/>
        <w:ind w:left="0" w:right="26" w:firstLine="0"/>
        <w:jc w:val="both"/>
      </w:pPr>
      <w:r>
        <w:t xml:space="preserve">I would like to apologize to the parties for the delay in handing down this decision </w:t>
      </w:r>
      <w:r w:rsidR="00E90277">
        <w:t xml:space="preserve">in respect of </w:t>
      </w:r>
      <w:r>
        <w:t>the wasted costs order.  This was co</w:t>
      </w:r>
      <w:r w:rsidR="003660BC">
        <w:t xml:space="preserve">mpletely due to an oversight on </w:t>
      </w:r>
      <w:r>
        <w:t>my part and had nothing to</w:t>
      </w:r>
      <w:r w:rsidR="005A3360">
        <w:t xml:space="preserve"> do with the parties or my </w:t>
      </w:r>
      <w:r w:rsidR="003660BC">
        <w:t>s</w:t>
      </w:r>
      <w:r w:rsidR="005A3360">
        <w:t>taff</w:t>
      </w:r>
      <w:r w:rsidR="00E90277">
        <w:t xml:space="preserve">.  I hope the delay has not caused </w:t>
      </w:r>
      <w:r w:rsidR="003660BC">
        <w:t xml:space="preserve">and will not cause </w:t>
      </w:r>
      <w:r w:rsidR="0010438F">
        <w:t>too much</w:t>
      </w:r>
      <w:r>
        <w:t xml:space="preserve"> inconvenience </w:t>
      </w:r>
      <w:r w:rsidR="00E90277">
        <w:t>to the parties.</w:t>
      </w:r>
      <w:r>
        <w:t xml:space="preserve">   </w:t>
      </w:r>
    </w:p>
    <w:p w:rsidR="0001463F" w:rsidRDefault="0001463F" w:rsidP="007D6FFA">
      <w:pPr>
        <w:pStyle w:val="ListParagraph"/>
        <w:spacing w:line="360" w:lineRule="auto"/>
        <w:ind w:left="0" w:right="26"/>
        <w:jc w:val="both"/>
      </w:pPr>
    </w:p>
    <w:p w:rsidR="0001463F" w:rsidRPr="0001463F" w:rsidRDefault="0001463F" w:rsidP="007D6FFA">
      <w:pPr>
        <w:spacing w:line="360" w:lineRule="auto"/>
        <w:ind w:right="26"/>
        <w:jc w:val="both"/>
        <w:rPr>
          <w:i/>
        </w:rPr>
      </w:pPr>
      <w:r w:rsidRPr="0001463F">
        <w:rPr>
          <w:i/>
        </w:rPr>
        <w:t>BACKGROUND</w:t>
      </w:r>
    </w:p>
    <w:p w:rsidR="0001463F" w:rsidRDefault="0001463F" w:rsidP="007D6FFA">
      <w:pPr>
        <w:pStyle w:val="ListParagraph"/>
        <w:spacing w:line="360" w:lineRule="auto"/>
        <w:ind w:left="0" w:right="26"/>
        <w:jc w:val="both"/>
      </w:pPr>
    </w:p>
    <w:p w:rsidR="00883D94" w:rsidRPr="00883D94" w:rsidRDefault="00246A04" w:rsidP="007D6FFA">
      <w:pPr>
        <w:numPr>
          <w:ilvl w:val="0"/>
          <w:numId w:val="17"/>
        </w:numPr>
        <w:tabs>
          <w:tab w:val="clear" w:pos="4320"/>
          <w:tab w:val="clear" w:pos="9072"/>
        </w:tabs>
        <w:snapToGrid/>
        <w:spacing w:line="360" w:lineRule="auto"/>
        <w:ind w:left="0" w:right="26" w:firstLine="0"/>
        <w:jc w:val="both"/>
        <w:rPr>
          <w:szCs w:val="28"/>
        </w:rPr>
      </w:pPr>
      <w:r>
        <w:rPr>
          <w:rFonts w:eastAsia="Times New Roman"/>
          <w:szCs w:val="28"/>
        </w:rPr>
        <w:t xml:space="preserve">For </w:t>
      </w:r>
      <w:r>
        <w:rPr>
          <w:rFonts w:eastAsia="Times New Roman"/>
        </w:rPr>
        <w:t xml:space="preserve">the background of the case and the reasons leading to my decision on the </w:t>
      </w:r>
      <w:r w:rsidR="001A52DE">
        <w:rPr>
          <w:rFonts w:eastAsia="Times New Roman"/>
        </w:rPr>
        <w:t>w</w:t>
      </w:r>
      <w:r w:rsidR="009B0B56">
        <w:rPr>
          <w:rFonts w:eastAsia="Times New Roman"/>
        </w:rPr>
        <w:t xml:space="preserve">asted </w:t>
      </w:r>
      <w:r w:rsidR="001A52DE">
        <w:rPr>
          <w:rFonts w:eastAsia="Times New Roman"/>
        </w:rPr>
        <w:t>c</w:t>
      </w:r>
      <w:r w:rsidR="009B0B56">
        <w:rPr>
          <w:rFonts w:eastAsia="Times New Roman"/>
        </w:rPr>
        <w:t>o</w:t>
      </w:r>
      <w:r>
        <w:rPr>
          <w:rFonts w:eastAsia="Times New Roman"/>
        </w:rPr>
        <w:t xml:space="preserve">sts </w:t>
      </w:r>
      <w:r w:rsidR="001A52DE">
        <w:rPr>
          <w:rFonts w:eastAsia="Times New Roman"/>
        </w:rPr>
        <w:t>o</w:t>
      </w:r>
      <w:r>
        <w:rPr>
          <w:rFonts w:eastAsia="Times New Roman"/>
        </w:rPr>
        <w:t>rder</w:t>
      </w:r>
      <w:r w:rsidR="009B0B56">
        <w:rPr>
          <w:rFonts w:eastAsia="Times New Roman"/>
        </w:rPr>
        <w:t xml:space="preserve"> </w:t>
      </w:r>
      <w:r w:rsidR="001A52DE">
        <w:rPr>
          <w:rFonts w:eastAsia="Times New Roman"/>
        </w:rPr>
        <w:t>n</w:t>
      </w:r>
      <w:r w:rsidR="009B0B56">
        <w:rPr>
          <w:rFonts w:eastAsia="Times New Roman"/>
        </w:rPr>
        <w:t>isi</w:t>
      </w:r>
      <w:r>
        <w:rPr>
          <w:rFonts w:eastAsia="Times New Roman"/>
        </w:rPr>
        <w:t>, th</w:t>
      </w:r>
      <w:r w:rsidR="00536279">
        <w:rPr>
          <w:rFonts w:eastAsia="Times New Roman"/>
        </w:rPr>
        <w:t>e parties are referred to §§3-11</w:t>
      </w:r>
      <w:r>
        <w:rPr>
          <w:rFonts w:eastAsia="Times New Roman"/>
        </w:rPr>
        <w:t xml:space="preserve"> of the Decision</w:t>
      </w:r>
      <w:r w:rsidR="00883D94" w:rsidRPr="00883D94">
        <w:rPr>
          <w:rFonts w:eastAsia="Times New Roman"/>
          <w:szCs w:val="28"/>
        </w:rPr>
        <w:t>.</w:t>
      </w:r>
    </w:p>
    <w:p w:rsidR="00883D94" w:rsidRPr="00883D94" w:rsidRDefault="00883D94" w:rsidP="007D6FFA">
      <w:pPr>
        <w:tabs>
          <w:tab w:val="clear" w:pos="4320"/>
          <w:tab w:val="clear" w:pos="9072"/>
        </w:tabs>
        <w:snapToGrid/>
        <w:spacing w:line="360" w:lineRule="auto"/>
        <w:ind w:right="26"/>
        <w:jc w:val="both"/>
        <w:rPr>
          <w:szCs w:val="28"/>
        </w:rPr>
      </w:pPr>
    </w:p>
    <w:p w:rsidR="00883D94" w:rsidRPr="0085752E" w:rsidRDefault="00884FBE" w:rsidP="007D6FFA">
      <w:pPr>
        <w:numPr>
          <w:ilvl w:val="0"/>
          <w:numId w:val="17"/>
        </w:numPr>
        <w:tabs>
          <w:tab w:val="clear" w:pos="4320"/>
          <w:tab w:val="clear" w:pos="9072"/>
        </w:tabs>
        <w:snapToGrid/>
        <w:spacing w:line="360" w:lineRule="auto"/>
        <w:ind w:left="0" w:right="26" w:firstLine="0"/>
        <w:jc w:val="both"/>
        <w:rPr>
          <w:rFonts w:eastAsia="Times New Roman"/>
        </w:rPr>
      </w:pPr>
      <w:r>
        <w:rPr>
          <w:rFonts w:eastAsia="Times New Roman"/>
        </w:rPr>
        <w:t xml:space="preserve">Pursuant to the </w:t>
      </w:r>
      <w:r w:rsidR="006E1A39">
        <w:rPr>
          <w:rFonts w:eastAsia="Times New Roman"/>
        </w:rPr>
        <w:t>o</w:t>
      </w:r>
      <w:r w:rsidR="009B0B56">
        <w:rPr>
          <w:rFonts w:eastAsia="Times New Roman"/>
        </w:rPr>
        <w:t xml:space="preserve">rder I made in the Decision, </w:t>
      </w:r>
      <w:proofErr w:type="spellStart"/>
      <w:r w:rsidR="009B0B56">
        <w:rPr>
          <w:rFonts w:eastAsia="Times New Roman"/>
        </w:rPr>
        <w:t>Mr</w:t>
      </w:r>
      <w:proofErr w:type="spellEnd"/>
      <w:r w:rsidR="00536279">
        <w:rPr>
          <w:rFonts w:eastAsia="Times New Roman"/>
        </w:rPr>
        <w:t xml:space="preserve"> </w:t>
      </w:r>
      <w:proofErr w:type="spellStart"/>
      <w:r>
        <w:rPr>
          <w:rFonts w:eastAsia="Times New Roman"/>
        </w:rPr>
        <w:t>Tsui</w:t>
      </w:r>
      <w:proofErr w:type="spellEnd"/>
      <w:r>
        <w:rPr>
          <w:rFonts w:eastAsia="Times New Roman"/>
        </w:rPr>
        <w:t xml:space="preserve"> </w:t>
      </w:r>
      <w:proofErr w:type="spellStart"/>
      <w:r w:rsidR="009B0B56">
        <w:rPr>
          <w:rFonts w:eastAsia="Times New Roman"/>
        </w:rPr>
        <w:t>Pui</w:t>
      </w:r>
      <w:proofErr w:type="spellEnd"/>
      <w:r w:rsidR="009B0B56">
        <w:rPr>
          <w:rFonts w:eastAsia="Times New Roman"/>
        </w:rPr>
        <w:t xml:space="preserve"> Hung (“</w:t>
      </w:r>
      <w:proofErr w:type="spellStart"/>
      <w:r w:rsidR="009B0B56">
        <w:rPr>
          <w:rFonts w:eastAsia="Times New Roman"/>
        </w:rPr>
        <w:t>Mr</w:t>
      </w:r>
      <w:proofErr w:type="spellEnd"/>
      <w:r w:rsidR="009B0B56">
        <w:rPr>
          <w:rFonts w:eastAsia="Times New Roman"/>
        </w:rPr>
        <w:t xml:space="preserve"> </w:t>
      </w:r>
      <w:proofErr w:type="spellStart"/>
      <w:r w:rsidR="009B0B56">
        <w:rPr>
          <w:rFonts w:eastAsia="Times New Roman"/>
        </w:rPr>
        <w:t>Tsui</w:t>
      </w:r>
      <w:proofErr w:type="spellEnd"/>
      <w:r w:rsidR="009B0B56">
        <w:rPr>
          <w:rFonts w:eastAsia="Times New Roman"/>
        </w:rPr>
        <w:t xml:space="preserve">”) </w:t>
      </w:r>
      <w:r>
        <w:rPr>
          <w:rFonts w:eastAsia="Times New Roman"/>
        </w:rPr>
        <w:t xml:space="preserve">of the plaintiff’s solicitors, namely, </w:t>
      </w:r>
      <w:proofErr w:type="spellStart"/>
      <w:r>
        <w:rPr>
          <w:rFonts w:eastAsia="Times New Roman"/>
        </w:rPr>
        <w:t>Messrs</w:t>
      </w:r>
      <w:proofErr w:type="spellEnd"/>
      <w:r>
        <w:rPr>
          <w:rFonts w:eastAsia="Times New Roman"/>
        </w:rPr>
        <w:t xml:space="preserve"> WT Law Offices</w:t>
      </w:r>
      <w:r w:rsidR="00DD07FF">
        <w:rPr>
          <w:rFonts w:eastAsia="Times New Roman"/>
        </w:rPr>
        <w:t>,</w:t>
      </w:r>
      <w:r>
        <w:rPr>
          <w:rFonts w:eastAsia="Times New Roman"/>
        </w:rPr>
        <w:t xml:space="preserve"> has lodged his written submiss</w:t>
      </w:r>
      <w:r w:rsidR="0085752E">
        <w:rPr>
          <w:rFonts w:eastAsia="Times New Roman"/>
        </w:rPr>
        <w:t>ions dated 17 November 2021 (</w:t>
      </w:r>
      <w:r w:rsidR="00DB3172">
        <w:rPr>
          <w:rFonts w:eastAsia="Times New Roman"/>
        </w:rPr>
        <w:t>“</w:t>
      </w:r>
      <w:r w:rsidR="0085752E">
        <w:rPr>
          <w:rFonts w:eastAsia="Times New Roman"/>
        </w:rPr>
        <w:t>P</w:t>
      </w:r>
      <w:r w:rsidR="00C629AE">
        <w:rPr>
          <w:rFonts w:eastAsia="Times New Roman"/>
        </w:rPr>
        <w:t>’</w:t>
      </w:r>
      <w:r>
        <w:rPr>
          <w:rFonts w:eastAsia="Times New Roman"/>
        </w:rPr>
        <w:t>s Submissions</w:t>
      </w:r>
      <w:r w:rsidR="00DB3172">
        <w:rPr>
          <w:rFonts w:eastAsia="Times New Roman"/>
        </w:rPr>
        <w:t>”</w:t>
      </w:r>
      <w:r>
        <w:rPr>
          <w:rFonts w:eastAsia="Times New Roman"/>
        </w:rPr>
        <w:t>).</w:t>
      </w:r>
    </w:p>
    <w:p w:rsidR="00883D94" w:rsidRPr="0085752E" w:rsidRDefault="00883D94" w:rsidP="007D6FFA">
      <w:pPr>
        <w:tabs>
          <w:tab w:val="clear" w:pos="4320"/>
          <w:tab w:val="clear" w:pos="9072"/>
        </w:tabs>
        <w:snapToGrid/>
        <w:spacing w:line="360" w:lineRule="auto"/>
        <w:ind w:right="26"/>
        <w:jc w:val="both"/>
        <w:rPr>
          <w:rFonts w:eastAsia="Times New Roman"/>
        </w:rPr>
      </w:pPr>
    </w:p>
    <w:p w:rsidR="00883D94" w:rsidRPr="0085752E" w:rsidRDefault="0085752E" w:rsidP="007D6FFA">
      <w:pPr>
        <w:numPr>
          <w:ilvl w:val="0"/>
          <w:numId w:val="17"/>
        </w:numPr>
        <w:tabs>
          <w:tab w:val="clear" w:pos="4320"/>
          <w:tab w:val="clear" w:pos="9072"/>
        </w:tabs>
        <w:snapToGrid/>
        <w:spacing w:line="360" w:lineRule="auto"/>
        <w:ind w:left="0" w:right="26" w:firstLine="0"/>
        <w:jc w:val="both"/>
        <w:rPr>
          <w:rFonts w:eastAsia="Times New Roman"/>
        </w:rPr>
      </w:pPr>
      <w:r>
        <w:rPr>
          <w:rFonts w:eastAsia="Times New Roman"/>
        </w:rPr>
        <w:t>Gleaning from P</w:t>
      </w:r>
      <w:r w:rsidR="00C629AE">
        <w:rPr>
          <w:rFonts w:eastAsia="Times New Roman"/>
        </w:rPr>
        <w:t>’</w:t>
      </w:r>
      <w:r w:rsidR="00884FBE">
        <w:rPr>
          <w:rFonts w:eastAsia="Times New Roman"/>
        </w:rPr>
        <w:t xml:space="preserve">s Submissions, it appears that the main </w:t>
      </w:r>
      <w:r w:rsidR="009B0B56">
        <w:rPr>
          <w:rFonts w:eastAsia="Times New Roman"/>
        </w:rPr>
        <w:t xml:space="preserve">grounds </w:t>
      </w:r>
      <w:r w:rsidR="00E62601">
        <w:rPr>
          <w:rFonts w:eastAsia="Times New Roman"/>
        </w:rPr>
        <w:t xml:space="preserve">relied </w:t>
      </w:r>
      <w:r w:rsidR="009B0B56">
        <w:rPr>
          <w:rFonts w:eastAsia="Times New Roman"/>
        </w:rPr>
        <w:t xml:space="preserve">on by </w:t>
      </w:r>
      <w:proofErr w:type="spellStart"/>
      <w:r w:rsidR="00884FBE">
        <w:rPr>
          <w:rFonts w:eastAsia="Times New Roman"/>
        </w:rPr>
        <w:t>Mr</w:t>
      </w:r>
      <w:proofErr w:type="spellEnd"/>
      <w:r w:rsidR="00884FBE">
        <w:rPr>
          <w:rFonts w:eastAsia="Times New Roman"/>
        </w:rPr>
        <w:t xml:space="preserve"> </w:t>
      </w:r>
      <w:proofErr w:type="spellStart"/>
      <w:r w:rsidR="00884FBE">
        <w:rPr>
          <w:rFonts w:eastAsia="Times New Roman"/>
        </w:rPr>
        <w:t>Tsui</w:t>
      </w:r>
      <w:proofErr w:type="spellEnd"/>
      <w:r w:rsidR="00884FBE">
        <w:rPr>
          <w:rFonts w:eastAsia="Times New Roman"/>
        </w:rPr>
        <w:t xml:space="preserve"> </w:t>
      </w:r>
      <w:r w:rsidR="009B0B56">
        <w:rPr>
          <w:rFonts w:eastAsia="Times New Roman"/>
        </w:rPr>
        <w:t xml:space="preserve">to </w:t>
      </w:r>
      <w:r w:rsidR="00884FBE">
        <w:rPr>
          <w:rFonts w:eastAsia="Times New Roman"/>
        </w:rPr>
        <w:t xml:space="preserve">say </w:t>
      </w:r>
      <w:r w:rsidR="009B0B56">
        <w:rPr>
          <w:rFonts w:eastAsia="Times New Roman"/>
        </w:rPr>
        <w:t xml:space="preserve">that </w:t>
      </w:r>
      <w:r w:rsidR="00884FBE">
        <w:rPr>
          <w:rFonts w:eastAsia="Times New Roman"/>
        </w:rPr>
        <w:t xml:space="preserve">the costs of the defendants in relation to the issue of quantum from 26 April 2021 and up to 9 September 2021 should not be borne by them personally are as </w:t>
      </w:r>
      <w:proofErr w:type="gramStart"/>
      <w:r w:rsidR="00884FBE">
        <w:rPr>
          <w:rFonts w:eastAsia="Times New Roman"/>
        </w:rPr>
        <w:t>follows:-</w:t>
      </w:r>
      <w:proofErr w:type="gramEnd"/>
    </w:p>
    <w:p w:rsidR="00884FBE" w:rsidRPr="00884FBE" w:rsidRDefault="00884FBE" w:rsidP="007D6FFA">
      <w:pPr>
        <w:pStyle w:val="ListParagraph"/>
        <w:spacing w:line="360" w:lineRule="auto"/>
        <w:jc w:val="both"/>
        <w:rPr>
          <w:sz w:val="24"/>
          <w:szCs w:val="24"/>
        </w:rPr>
      </w:pPr>
    </w:p>
    <w:p w:rsidR="00884FBE" w:rsidRPr="00127726" w:rsidRDefault="00300A11" w:rsidP="007D6FFA">
      <w:pPr>
        <w:pStyle w:val="ListParagraph"/>
        <w:numPr>
          <w:ilvl w:val="0"/>
          <w:numId w:val="43"/>
        </w:numPr>
        <w:spacing w:line="360" w:lineRule="auto"/>
        <w:jc w:val="both"/>
        <w:rPr>
          <w:szCs w:val="28"/>
        </w:rPr>
      </w:pPr>
      <w:r>
        <w:rPr>
          <w:szCs w:val="28"/>
        </w:rPr>
        <w:lastRenderedPageBreak/>
        <w:t>The plaintiff’s</w:t>
      </w:r>
      <w:r w:rsidR="00884FBE" w:rsidRPr="00127726">
        <w:rPr>
          <w:szCs w:val="28"/>
        </w:rPr>
        <w:t xml:space="preserve"> solicitors have all along followed the instructions given by the plaintiff;</w:t>
      </w:r>
    </w:p>
    <w:p w:rsidR="00884FBE" w:rsidRPr="00127726" w:rsidRDefault="00884FBE" w:rsidP="007D6FFA">
      <w:pPr>
        <w:pStyle w:val="ListParagraph"/>
        <w:spacing w:line="360" w:lineRule="auto"/>
        <w:ind w:left="1800"/>
        <w:jc w:val="both"/>
        <w:rPr>
          <w:szCs w:val="28"/>
        </w:rPr>
      </w:pPr>
    </w:p>
    <w:p w:rsidR="00884FBE" w:rsidRPr="00536279" w:rsidRDefault="00884FBE" w:rsidP="007D6FFA">
      <w:pPr>
        <w:pStyle w:val="ListParagraph"/>
        <w:numPr>
          <w:ilvl w:val="0"/>
          <w:numId w:val="43"/>
        </w:numPr>
        <w:spacing w:line="360" w:lineRule="auto"/>
        <w:jc w:val="both"/>
        <w:rPr>
          <w:szCs w:val="28"/>
        </w:rPr>
      </w:pPr>
      <w:r w:rsidRPr="00127726">
        <w:rPr>
          <w:rFonts w:eastAsia="Times New Roman"/>
          <w:szCs w:val="28"/>
        </w:rPr>
        <w:t xml:space="preserve">The </w:t>
      </w:r>
      <w:r w:rsidR="00300A11" w:rsidRPr="00127726">
        <w:rPr>
          <w:rFonts w:eastAsia="Times New Roman"/>
          <w:szCs w:val="28"/>
        </w:rPr>
        <w:t>plaintiff’s</w:t>
      </w:r>
      <w:r w:rsidRPr="00127726">
        <w:rPr>
          <w:rFonts w:eastAsia="Times New Roman"/>
          <w:szCs w:val="28"/>
        </w:rPr>
        <w:t xml:space="preserve"> solicitors were handicapped by reason of their duty to observe privilege and confidentiality not only at the </w:t>
      </w:r>
      <w:r w:rsidR="00E1272B">
        <w:rPr>
          <w:rFonts w:eastAsia="Times New Roman"/>
          <w:szCs w:val="28"/>
        </w:rPr>
        <w:t>Assessment of Damages (“</w:t>
      </w:r>
      <w:r w:rsidRPr="00127726">
        <w:rPr>
          <w:rFonts w:eastAsia="Times New Roman"/>
          <w:szCs w:val="28"/>
        </w:rPr>
        <w:t>AOD</w:t>
      </w:r>
      <w:r w:rsidR="00E1272B">
        <w:rPr>
          <w:rFonts w:eastAsia="Times New Roman"/>
          <w:szCs w:val="28"/>
        </w:rPr>
        <w:t>”)</w:t>
      </w:r>
      <w:r w:rsidRPr="00127726">
        <w:rPr>
          <w:rFonts w:eastAsia="Times New Roman"/>
          <w:szCs w:val="28"/>
        </w:rPr>
        <w:t xml:space="preserve"> on 25 August 2021 (for which </w:t>
      </w:r>
      <w:proofErr w:type="spellStart"/>
      <w:r w:rsidRPr="00127726">
        <w:rPr>
          <w:rFonts w:eastAsia="Times New Roman"/>
          <w:szCs w:val="28"/>
        </w:rPr>
        <w:t>Mr</w:t>
      </w:r>
      <w:proofErr w:type="spellEnd"/>
      <w:r w:rsidRPr="00127726">
        <w:rPr>
          <w:rFonts w:eastAsia="Times New Roman"/>
          <w:szCs w:val="28"/>
        </w:rPr>
        <w:t xml:space="preserve"> </w:t>
      </w:r>
      <w:proofErr w:type="spellStart"/>
      <w:r w:rsidRPr="00127726">
        <w:rPr>
          <w:rFonts w:eastAsia="Times New Roman"/>
          <w:szCs w:val="28"/>
        </w:rPr>
        <w:t>Tsui</w:t>
      </w:r>
      <w:proofErr w:type="spellEnd"/>
      <w:r w:rsidRPr="00127726">
        <w:rPr>
          <w:rFonts w:eastAsia="Times New Roman"/>
          <w:szCs w:val="28"/>
        </w:rPr>
        <w:t xml:space="preserve"> did appear) and </w:t>
      </w:r>
      <w:r w:rsidR="00536279">
        <w:rPr>
          <w:rFonts w:eastAsia="Times New Roman"/>
          <w:szCs w:val="28"/>
        </w:rPr>
        <w:t xml:space="preserve">on </w:t>
      </w:r>
      <w:r w:rsidRPr="00127726">
        <w:rPr>
          <w:rFonts w:eastAsia="Times New Roman"/>
          <w:szCs w:val="28"/>
        </w:rPr>
        <w:t>9 September 20</w:t>
      </w:r>
      <w:r w:rsidR="009B0B56">
        <w:rPr>
          <w:rFonts w:eastAsia="Times New Roman"/>
          <w:szCs w:val="28"/>
        </w:rPr>
        <w:t>21 (for which he did not appear</w:t>
      </w:r>
      <w:r w:rsidRPr="00127726">
        <w:rPr>
          <w:rFonts w:eastAsia="Times New Roman"/>
          <w:szCs w:val="28"/>
        </w:rPr>
        <w:t>) but also in their written submissions on costs; and</w:t>
      </w:r>
    </w:p>
    <w:p w:rsidR="00536279" w:rsidRPr="00536279" w:rsidRDefault="00536279" w:rsidP="007D6FFA">
      <w:pPr>
        <w:pStyle w:val="ListParagraph"/>
        <w:spacing w:line="360" w:lineRule="auto"/>
        <w:rPr>
          <w:szCs w:val="28"/>
        </w:rPr>
      </w:pPr>
    </w:p>
    <w:p w:rsidR="00884FBE" w:rsidRPr="00127726" w:rsidRDefault="00884FBE" w:rsidP="007D6FFA">
      <w:pPr>
        <w:pStyle w:val="ListParagraph"/>
        <w:numPr>
          <w:ilvl w:val="0"/>
          <w:numId w:val="43"/>
        </w:numPr>
        <w:spacing w:line="360" w:lineRule="auto"/>
        <w:jc w:val="both"/>
        <w:rPr>
          <w:szCs w:val="28"/>
        </w:rPr>
      </w:pPr>
      <w:r w:rsidRPr="00127726">
        <w:rPr>
          <w:rFonts w:eastAsia="Times New Roman"/>
          <w:szCs w:val="28"/>
        </w:rPr>
        <w:t>The plaintiff</w:t>
      </w:r>
      <w:r w:rsidR="003E5CE4">
        <w:rPr>
          <w:rFonts w:eastAsia="Times New Roman"/>
        </w:rPr>
        <w:t>’</w:t>
      </w:r>
      <w:r w:rsidR="003E5CE4">
        <w:rPr>
          <w:rFonts w:eastAsia="Times New Roman"/>
          <w:szCs w:val="28"/>
        </w:rPr>
        <w:t>s</w:t>
      </w:r>
      <w:r w:rsidRPr="00127726">
        <w:rPr>
          <w:rFonts w:eastAsia="Times New Roman"/>
          <w:szCs w:val="28"/>
        </w:rPr>
        <w:t xml:space="preserve"> solicitors were unable to </w:t>
      </w:r>
      <w:r w:rsidR="00B47F3D">
        <w:rPr>
          <w:rFonts w:eastAsia="Times New Roman"/>
          <w:szCs w:val="28"/>
        </w:rPr>
        <w:t>comply with the requirements of O</w:t>
      </w:r>
      <w:r w:rsidRPr="00127726">
        <w:rPr>
          <w:rFonts w:eastAsia="Times New Roman"/>
          <w:szCs w:val="28"/>
        </w:rPr>
        <w:t xml:space="preserve">67 r6(1) of </w:t>
      </w:r>
      <w:r w:rsidR="00E62601">
        <w:rPr>
          <w:rFonts w:eastAsia="Times New Roman"/>
          <w:szCs w:val="28"/>
        </w:rPr>
        <w:t xml:space="preserve">the Rules of the District Court (“the </w:t>
      </w:r>
      <w:r w:rsidRPr="00127726">
        <w:rPr>
          <w:rFonts w:eastAsia="Times New Roman"/>
          <w:szCs w:val="28"/>
        </w:rPr>
        <w:t>RDC</w:t>
      </w:r>
      <w:r w:rsidR="00E62601">
        <w:rPr>
          <w:rFonts w:eastAsia="Times New Roman"/>
          <w:szCs w:val="28"/>
        </w:rPr>
        <w:t>”)</w:t>
      </w:r>
      <w:r w:rsidRPr="00127726">
        <w:rPr>
          <w:rFonts w:eastAsia="Times New Roman"/>
          <w:szCs w:val="28"/>
        </w:rPr>
        <w:t xml:space="preserve"> because the sealed Order was not </w:t>
      </w:r>
      <w:r w:rsidR="00536279">
        <w:rPr>
          <w:rFonts w:eastAsia="Times New Roman"/>
          <w:szCs w:val="28"/>
        </w:rPr>
        <w:t xml:space="preserve">made </w:t>
      </w:r>
      <w:r w:rsidRPr="00127726">
        <w:rPr>
          <w:rFonts w:eastAsia="Times New Roman"/>
          <w:szCs w:val="28"/>
        </w:rPr>
        <w:t>available before the adjourned hearing on 9 September 2021.</w:t>
      </w:r>
    </w:p>
    <w:p w:rsidR="00883D94" w:rsidRPr="00127726" w:rsidRDefault="00883D94" w:rsidP="007D6FFA">
      <w:pPr>
        <w:spacing w:line="360" w:lineRule="auto"/>
        <w:ind w:right="26"/>
        <w:jc w:val="both"/>
        <w:rPr>
          <w:szCs w:val="28"/>
        </w:rPr>
      </w:pPr>
    </w:p>
    <w:p w:rsidR="00883D94" w:rsidRPr="00883D94" w:rsidRDefault="00536279" w:rsidP="007D6FFA">
      <w:pPr>
        <w:numPr>
          <w:ilvl w:val="0"/>
          <w:numId w:val="17"/>
        </w:numPr>
        <w:tabs>
          <w:tab w:val="clear" w:pos="4320"/>
          <w:tab w:val="clear" w:pos="9072"/>
        </w:tabs>
        <w:snapToGrid/>
        <w:spacing w:line="360" w:lineRule="auto"/>
        <w:ind w:left="0" w:right="26" w:firstLine="0"/>
        <w:jc w:val="both"/>
        <w:rPr>
          <w:szCs w:val="28"/>
        </w:rPr>
      </w:pPr>
      <w:r>
        <w:rPr>
          <w:rFonts w:eastAsia="Times New Roman"/>
        </w:rPr>
        <w:t xml:space="preserve">Further, </w:t>
      </w:r>
      <w:r w:rsidR="00884FBE">
        <w:rPr>
          <w:rFonts w:eastAsia="Times New Roman"/>
        </w:rPr>
        <w:t xml:space="preserve">pursuant </w:t>
      </w:r>
      <w:r w:rsidR="00EB3668">
        <w:rPr>
          <w:rFonts w:eastAsia="Times New Roman"/>
        </w:rPr>
        <w:t xml:space="preserve">to </w:t>
      </w:r>
      <w:r w:rsidR="00884FBE">
        <w:rPr>
          <w:rFonts w:eastAsia="Times New Roman"/>
        </w:rPr>
        <w:t xml:space="preserve">the directions I gave </w:t>
      </w:r>
      <w:r w:rsidR="00BA67E1">
        <w:rPr>
          <w:rFonts w:eastAsia="Times New Roman"/>
        </w:rPr>
        <w:t>in</w:t>
      </w:r>
      <w:r w:rsidR="00884FBE">
        <w:rPr>
          <w:rFonts w:eastAsia="Times New Roman"/>
        </w:rPr>
        <w:t xml:space="preserve"> the Decision, </w:t>
      </w:r>
      <w:proofErr w:type="spellStart"/>
      <w:r w:rsidR="00884FBE">
        <w:rPr>
          <w:rFonts w:eastAsia="Times New Roman"/>
        </w:rPr>
        <w:t>Mr</w:t>
      </w:r>
      <w:proofErr w:type="spellEnd"/>
      <w:r w:rsidR="00884FBE">
        <w:rPr>
          <w:rFonts w:eastAsia="Times New Roman"/>
        </w:rPr>
        <w:t xml:space="preserve"> David Yuen</w:t>
      </w:r>
      <w:r w:rsidR="00360B37">
        <w:rPr>
          <w:rFonts w:eastAsia="Times New Roman"/>
        </w:rPr>
        <w:t xml:space="preserve"> (“</w:t>
      </w:r>
      <w:proofErr w:type="spellStart"/>
      <w:r w:rsidR="00360B37">
        <w:rPr>
          <w:rFonts w:eastAsia="Times New Roman"/>
        </w:rPr>
        <w:t>Mr</w:t>
      </w:r>
      <w:proofErr w:type="spellEnd"/>
      <w:r w:rsidR="00360B37">
        <w:rPr>
          <w:rFonts w:eastAsia="Times New Roman"/>
        </w:rPr>
        <w:t xml:space="preserve"> Yuen”)</w:t>
      </w:r>
      <w:r w:rsidR="00884FBE">
        <w:rPr>
          <w:rFonts w:eastAsia="Times New Roman"/>
        </w:rPr>
        <w:t>, counsel for the defendant</w:t>
      </w:r>
      <w:r w:rsidR="00E1272B">
        <w:rPr>
          <w:rFonts w:eastAsia="Times New Roman"/>
        </w:rPr>
        <w:t>s</w:t>
      </w:r>
      <w:r w:rsidR="00360B37">
        <w:rPr>
          <w:rFonts w:eastAsia="Times New Roman"/>
        </w:rPr>
        <w:t>,</w:t>
      </w:r>
      <w:r w:rsidR="009B0B56">
        <w:rPr>
          <w:rFonts w:eastAsia="Times New Roman"/>
        </w:rPr>
        <w:t xml:space="preserve"> </w:t>
      </w:r>
      <w:r w:rsidR="00884FBE">
        <w:rPr>
          <w:rFonts w:eastAsia="Times New Roman"/>
        </w:rPr>
        <w:t>ha</w:t>
      </w:r>
      <w:r w:rsidR="009B0B56">
        <w:rPr>
          <w:rFonts w:eastAsia="Times New Roman"/>
        </w:rPr>
        <w:t>s</w:t>
      </w:r>
      <w:r w:rsidR="00884FBE">
        <w:rPr>
          <w:rFonts w:eastAsia="Times New Roman"/>
        </w:rPr>
        <w:t xml:space="preserve"> lodged the defendants</w:t>
      </w:r>
      <w:r w:rsidR="00C629AE">
        <w:rPr>
          <w:rFonts w:eastAsia="Times New Roman"/>
        </w:rPr>
        <w:t>’</w:t>
      </w:r>
      <w:r w:rsidR="00884FBE">
        <w:rPr>
          <w:rFonts w:eastAsia="Times New Roman"/>
        </w:rPr>
        <w:t xml:space="preserve"> written submissions on 30 November 2021</w:t>
      </w:r>
      <w:r w:rsidR="00EB3668">
        <w:rPr>
          <w:rFonts w:eastAsia="Times New Roman"/>
        </w:rPr>
        <w:t xml:space="preserve"> in reply to P’s Submissions </w:t>
      </w:r>
      <w:r w:rsidR="00884FBE">
        <w:rPr>
          <w:rFonts w:eastAsia="Times New Roman"/>
        </w:rPr>
        <w:t>(</w:t>
      </w:r>
      <w:r w:rsidR="00C629AE">
        <w:rPr>
          <w:rFonts w:eastAsia="Times New Roman"/>
        </w:rPr>
        <w:t>“</w:t>
      </w:r>
      <w:r w:rsidR="00884FBE">
        <w:rPr>
          <w:rFonts w:eastAsia="Times New Roman"/>
        </w:rPr>
        <w:t>Ds</w:t>
      </w:r>
      <w:r w:rsidR="00C629AE">
        <w:rPr>
          <w:rFonts w:eastAsia="Times New Roman"/>
        </w:rPr>
        <w:t>’</w:t>
      </w:r>
      <w:r w:rsidR="00884FBE">
        <w:rPr>
          <w:rFonts w:eastAsia="Times New Roman"/>
        </w:rPr>
        <w:t xml:space="preserve"> Submissions</w:t>
      </w:r>
      <w:r w:rsidR="00C629AE">
        <w:rPr>
          <w:rFonts w:eastAsia="Times New Roman"/>
        </w:rPr>
        <w:t>”</w:t>
      </w:r>
      <w:r w:rsidR="00884FBE">
        <w:rPr>
          <w:rFonts w:eastAsia="Times New Roman"/>
        </w:rPr>
        <w:t>)</w:t>
      </w:r>
      <w:r w:rsidR="00883D94" w:rsidRPr="00883D94">
        <w:rPr>
          <w:rFonts w:eastAsia="Times New Roman"/>
          <w:szCs w:val="28"/>
        </w:rPr>
        <w:t>.</w:t>
      </w:r>
    </w:p>
    <w:p w:rsidR="00883D94" w:rsidRDefault="00883D94" w:rsidP="007D6FFA">
      <w:pPr>
        <w:pStyle w:val="ListParagraph"/>
        <w:spacing w:line="360" w:lineRule="auto"/>
        <w:ind w:right="26"/>
        <w:jc w:val="both"/>
        <w:rPr>
          <w:szCs w:val="28"/>
        </w:rPr>
      </w:pPr>
    </w:p>
    <w:p w:rsidR="00884FBE" w:rsidRPr="00884FBE" w:rsidRDefault="00884FBE" w:rsidP="007D6FFA">
      <w:pPr>
        <w:numPr>
          <w:ilvl w:val="0"/>
          <w:numId w:val="17"/>
        </w:numPr>
        <w:tabs>
          <w:tab w:val="clear" w:pos="4320"/>
          <w:tab w:val="clear" w:pos="9072"/>
        </w:tabs>
        <w:snapToGrid/>
        <w:spacing w:line="360" w:lineRule="auto"/>
        <w:ind w:left="0" w:right="26" w:firstLine="0"/>
        <w:jc w:val="both"/>
        <w:rPr>
          <w:szCs w:val="28"/>
        </w:rPr>
      </w:pPr>
      <w:r>
        <w:rPr>
          <w:rFonts w:eastAsia="Times New Roman"/>
        </w:rPr>
        <w:t xml:space="preserve">In </w:t>
      </w:r>
      <w:r w:rsidR="00714EA0">
        <w:rPr>
          <w:rFonts w:eastAsia="Times New Roman"/>
        </w:rPr>
        <w:t>Ds</w:t>
      </w:r>
      <w:r w:rsidR="008638FD">
        <w:rPr>
          <w:rFonts w:eastAsia="Times New Roman"/>
        </w:rPr>
        <w:t>’</w:t>
      </w:r>
      <w:r>
        <w:rPr>
          <w:rFonts w:eastAsia="Times New Roman"/>
        </w:rPr>
        <w:t xml:space="preserve"> Submissions, </w:t>
      </w:r>
      <w:proofErr w:type="spellStart"/>
      <w:r>
        <w:rPr>
          <w:rFonts w:eastAsia="Times New Roman"/>
        </w:rPr>
        <w:t>Mr</w:t>
      </w:r>
      <w:proofErr w:type="spellEnd"/>
      <w:r>
        <w:rPr>
          <w:rFonts w:eastAsia="Times New Roman"/>
        </w:rPr>
        <w:t xml:space="preserve"> </w:t>
      </w:r>
      <w:r w:rsidR="00714EA0">
        <w:rPr>
          <w:rFonts w:eastAsia="Times New Roman"/>
        </w:rPr>
        <w:t xml:space="preserve">Yuen </w:t>
      </w:r>
      <w:r w:rsidR="00C629AE">
        <w:rPr>
          <w:rFonts w:eastAsia="Times New Roman"/>
        </w:rPr>
        <w:t>reiterates th</w:t>
      </w:r>
      <w:r w:rsidR="00714EA0">
        <w:rPr>
          <w:rFonts w:eastAsia="Times New Roman"/>
        </w:rPr>
        <w:t>e</w:t>
      </w:r>
      <w:r w:rsidR="00C629AE">
        <w:rPr>
          <w:rFonts w:eastAsia="Times New Roman"/>
        </w:rPr>
        <w:t xml:space="preserve"> </w:t>
      </w:r>
      <w:r w:rsidR="00714EA0">
        <w:rPr>
          <w:rFonts w:eastAsia="Times New Roman"/>
        </w:rPr>
        <w:t>reasons as</w:t>
      </w:r>
      <w:r>
        <w:rPr>
          <w:rFonts w:eastAsia="Times New Roman"/>
        </w:rPr>
        <w:t xml:space="preserve"> </w:t>
      </w:r>
      <w:r w:rsidR="00714EA0">
        <w:rPr>
          <w:rFonts w:eastAsia="Times New Roman"/>
        </w:rPr>
        <w:t xml:space="preserve">to </w:t>
      </w:r>
      <w:r>
        <w:rPr>
          <w:rFonts w:eastAsia="Times New Roman"/>
        </w:rPr>
        <w:t xml:space="preserve">why the </w:t>
      </w:r>
      <w:r w:rsidR="00300A11">
        <w:rPr>
          <w:rFonts w:eastAsia="Times New Roman"/>
        </w:rPr>
        <w:t>plaintiff’s</w:t>
      </w:r>
      <w:r>
        <w:rPr>
          <w:rFonts w:eastAsia="Times New Roman"/>
        </w:rPr>
        <w:t xml:space="preserve"> solicitors should be held personally liable for the costs order </w:t>
      </w:r>
      <w:r w:rsidRPr="00BC71A7">
        <w:rPr>
          <w:rFonts w:eastAsia="Times New Roman"/>
        </w:rPr>
        <w:t>nisi</w:t>
      </w:r>
      <w:r>
        <w:rPr>
          <w:rFonts w:eastAsia="Times New Roman"/>
        </w:rPr>
        <w:t xml:space="preserve"> </w:t>
      </w:r>
      <w:r w:rsidR="00EB3668">
        <w:rPr>
          <w:rFonts w:eastAsia="Times New Roman"/>
        </w:rPr>
        <w:t>stated in</w:t>
      </w:r>
      <w:r>
        <w:rPr>
          <w:rFonts w:eastAsia="Times New Roman"/>
        </w:rPr>
        <w:t xml:space="preserve"> §32(2) of the Decision</w:t>
      </w:r>
      <w:r w:rsidR="00FE6E26">
        <w:rPr>
          <w:rFonts w:eastAsia="Times New Roman"/>
        </w:rPr>
        <w:t>, which</w:t>
      </w:r>
      <w:r>
        <w:rPr>
          <w:rFonts w:eastAsia="Times New Roman"/>
        </w:rPr>
        <w:t xml:space="preserve"> </w:t>
      </w:r>
      <w:r w:rsidR="00F628C0">
        <w:rPr>
          <w:rFonts w:eastAsia="Times New Roman"/>
        </w:rPr>
        <w:t xml:space="preserve">in turn </w:t>
      </w:r>
      <w:r w:rsidR="00714EA0">
        <w:rPr>
          <w:rFonts w:eastAsia="Times New Roman"/>
        </w:rPr>
        <w:t xml:space="preserve">was </w:t>
      </w:r>
      <w:r w:rsidR="00E1272B">
        <w:rPr>
          <w:rFonts w:eastAsia="Times New Roman"/>
        </w:rPr>
        <w:t>based on the r</w:t>
      </w:r>
      <w:r w:rsidR="00714EA0">
        <w:rPr>
          <w:rFonts w:eastAsia="Times New Roman"/>
        </w:rPr>
        <w:t>e</w:t>
      </w:r>
      <w:r w:rsidR="00E1272B">
        <w:rPr>
          <w:rFonts w:eastAsia="Times New Roman"/>
        </w:rPr>
        <w:t xml:space="preserve">asons </w:t>
      </w:r>
      <w:r w:rsidR="00FE6E26">
        <w:rPr>
          <w:rFonts w:eastAsia="Times New Roman"/>
        </w:rPr>
        <w:t>that can</w:t>
      </w:r>
      <w:r w:rsidR="00714EA0">
        <w:rPr>
          <w:rFonts w:eastAsia="Times New Roman"/>
        </w:rPr>
        <w:t xml:space="preserve"> </w:t>
      </w:r>
      <w:r>
        <w:rPr>
          <w:rFonts w:eastAsia="Times New Roman"/>
        </w:rPr>
        <w:t xml:space="preserve">be found </w:t>
      </w:r>
      <w:r w:rsidR="00714EA0">
        <w:rPr>
          <w:rFonts w:eastAsia="Times New Roman"/>
        </w:rPr>
        <w:t>in</w:t>
      </w:r>
      <w:r>
        <w:rPr>
          <w:rFonts w:eastAsia="Times New Roman"/>
        </w:rPr>
        <w:t xml:space="preserve"> §§25 and 26 </w:t>
      </w:r>
      <w:r w:rsidR="00E1272B">
        <w:rPr>
          <w:rFonts w:eastAsia="Times New Roman"/>
        </w:rPr>
        <w:t>thereof</w:t>
      </w:r>
      <w:r>
        <w:rPr>
          <w:rFonts w:eastAsia="Times New Roman"/>
        </w:rPr>
        <w:t>.</w:t>
      </w:r>
    </w:p>
    <w:p w:rsidR="00884FBE" w:rsidRDefault="00884FBE" w:rsidP="007D6FFA">
      <w:pPr>
        <w:pStyle w:val="ListParagraph"/>
        <w:spacing w:line="360" w:lineRule="auto"/>
        <w:jc w:val="both"/>
        <w:rPr>
          <w:rFonts w:eastAsia="Times New Roman"/>
        </w:rPr>
      </w:pPr>
    </w:p>
    <w:p w:rsidR="00883D94" w:rsidRPr="00127726" w:rsidRDefault="00714EA0" w:rsidP="007D6FFA">
      <w:pPr>
        <w:numPr>
          <w:ilvl w:val="0"/>
          <w:numId w:val="17"/>
        </w:numPr>
        <w:tabs>
          <w:tab w:val="clear" w:pos="4320"/>
          <w:tab w:val="clear" w:pos="9072"/>
        </w:tabs>
        <w:snapToGrid/>
        <w:spacing w:line="360" w:lineRule="auto"/>
        <w:ind w:left="0" w:right="26" w:firstLine="0"/>
        <w:jc w:val="both"/>
        <w:rPr>
          <w:szCs w:val="28"/>
        </w:rPr>
      </w:pPr>
      <w:proofErr w:type="spellStart"/>
      <w:r>
        <w:rPr>
          <w:rFonts w:eastAsia="Times New Roman"/>
        </w:rPr>
        <w:t>Mr</w:t>
      </w:r>
      <w:proofErr w:type="spellEnd"/>
      <w:r>
        <w:rPr>
          <w:rFonts w:eastAsia="Times New Roman"/>
        </w:rPr>
        <w:t xml:space="preserve"> Yuen</w:t>
      </w:r>
      <w:r w:rsidR="00884FBE">
        <w:rPr>
          <w:rFonts w:eastAsia="Times New Roman"/>
        </w:rPr>
        <w:t xml:space="preserve"> </w:t>
      </w:r>
      <w:r>
        <w:rPr>
          <w:rFonts w:eastAsia="Times New Roman"/>
        </w:rPr>
        <w:t>s</w:t>
      </w:r>
      <w:r w:rsidR="00884FBE">
        <w:rPr>
          <w:rFonts w:eastAsia="Times New Roman"/>
        </w:rPr>
        <w:t>ubmits that the plaintiff</w:t>
      </w:r>
      <w:r w:rsidR="00C629AE">
        <w:rPr>
          <w:rFonts w:eastAsia="Times New Roman"/>
        </w:rPr>
        <w:t>’</w:t>
      </w:r>
      <w:r w:rsidR="00884FBE">
        <w:rPr>
          <w:rFonts w:eastAsia="Times New Roman"/>
        </w:rPr>
        <w:t xml:space="preserve">s solicitors had taken positive steps to prepare for the hearing of the AOD </w:t>
      </w:r>
      <w:r w:rsidR="00DE49E9">
        <w:rPr>
          <w:rFonts w:eastAsia="Times New Roman"/>
        </w:rPr>
        <w:t xml:space="preserve">scheduled </w:t>
      </w:r>
      <w:r w:rsidR="00884FBE">
        <w:rPr>
          <w:rFonts w:eastAsia="Times New Roman"/>
        </w:rPr>
        <w:t xml:space="preserve">on 25 August 2021. In particular, </w:t>
      </w:r>
      <w:r w:rsidR="000B3E83">
        <w:rPr>
          <w:rFonts w:eastAsia="Times New Roman"/>
        </w:rPr>
        <w:t xml:space="preserve">he claims that </w:t>
      </w:r>
      <w:proofErr w:type="spellStart"/>
      <w:r w:rsidR="00884FBE">
        <w:rPr>
          <w:rFonts w:eastAsia="Times New Roman"/>
        </w:rPr>
        <w:t>Mr</w:t>
      </w:r>
      <w:proofErr w:type="spellEnd"/>
      <w:r w:rsidR="00884FBE">
        <w:rPr>
          <w:rFonts w:eastAsia="Times New Roman"/>
        </w:rPr>
        <w:t xml:space="preserve"> </w:t>
      </w:r>
      <w:proofErr w:type="spellStart"/>
      <w:r w:rsidR="00884FBE">
        <w:rPr>
          <w:rFonts w:eastAsia="Times New Roman"/>
        </w:rPr>
        <w:t>Tsui</w:t>
      </w:r>
      <w:proofErr w:type="spellEnd"/>
      <w:r w:rsidR="00884FBE">
        <w:rPr>
          <w:rFonts w:eastAsia="Times New Roman"/>
        </w:rPr>
        <w:t xml:space="preserve"> </w:t>
      </w:r>
      <w:r>
        <w:rPr>
          <w:rFonts w:eastAsia="Times New Roman"/>
        </w:rPr>
        <w:t xml:space="preserve">on behalf of the </w:t>
      </w:r>
      <w:r>
        <w:rPr>
          <w:rFonts w:eastAsia="Times New Roman"/>
        </w:rPr>
        <w:lastRenderedPageBreak/>
        <w:t xml:space="preserve">plaintiff’s solicitors </w:t>
      </w:r>
      <w:r w:rsidR="00884FBE">
        <w:rPr>
          <w:rFonts w:eastAsia="Times New Roman"/>
        </w:rPr>
        <w:t>had prepared the plaintiff</w:t>
      </w:r>
      <w:r w:rsidR="00C629AE">
        <w:rPr>
          <w:rFonts w:eastAsia="Times New Roman"/>
        </w:rPr>
        <w:t>’</w:t>
      </w:r>
      <w:r w:rsidR="00884FBE">
        <w:rPr>
          <w:rFonts w:eastAsia="Times New Roman"/>
        </w:rPr>
        <w:t xml:space="preserve">s </w:t>
      </w:r>
      <w:r w:rsidR="00B74DC3">
        <w:rPr>
          <w:rFonts w:eastAsia="Times New Roman"/>
        </w:rPr>
        <w:t>o</w:t>
      </w:r>
      <w:r w:rsidR="00884FBE">
        <w:rPr>
          <w:rFonts w:eastAsia="Times New Roman"/>
        </w:rPr>
        <w:t xml:space="preserve">pening </w:t>
      </w:r>
      <w:r w:rsidR="00B74DC3">
        <w:rPr>
          <w:rFonts w:eastAsia="Times New Roman"/>
        </w:rPr>
        <w:t>s</w:t>
      </w:r>
      <w:r w:rsidR="00884FBE">
        <w:rPr>
          <w:rFonts w:eastAsia="Times New Roman"/>
        </w:rPr>
        <w:t xml:space="preserve">ubmissions dated 18 August 2021 </w:t>
      </w:r>
      <w:r w:rsidR="00884FBE" w:rsidRPr="00127726">
        <w:rPr>
          <w:rFonts w:eastAsia="Times New Roman"/>
        </w:rPr>
        <w:t xml:space="preserve">and had prepared and </w:t>
      </w:r>
      <w:r>
        <w:rPr>
          <w:rFonts w:eastAsia="Times New Roman"/>
        </w:rPr>
        <w:t xml:space="preserve">subsequently </w:t>
      </w:r>
      <w:r w:rsidR="00884FBE" w:rsidRPr="00127726">
        <w:rPr>
          <w:rFonts w:eastAsia="Times New Roman"/>
        </w:rPr>
        <w:t xml:space="preserve">served the trial bundle on </w:t>
      </w:r>
      <w:r>
        <w:rPr>
          <w:rFonts w:eastAsia="Times New Roman"/>
        </w:rPr>
        <w:t>the defendants</w:t>
      </w:r>
      <w:r w:rsidR="00915C40">
        <w:rPr>
          <w:rFonts w:eastAsia="Times New Roman"/>
        </w:rPr>
        <w:t xml:space="preserve"> on</w:t>
      </w:r>
      <w:r>
        <w:rPr>
          <w:rFonts w:eastAsia="Times New Roman"/>
        </w:rPr>
        <w:t xml:space="preserve"> </w:t>
      </w:r>
      <w:r w:rsidR="00884FBE" w:rsidRPr="00127726">
        <w:rPr>
          <w:rFonts w:eastAsia="Times New Roman"/>
        </w:rPr>
        <w:t>19 August 2021</w:t>
      </w:r>
      <w:r w:rsidR="00883D94" w:rsidRPr="00127726">
        <w:rPr>
          <w:rFonts w:eastAsia="Times New Roman"/>
        </w:rPr>
        <w:t>.</w:t>
      </w:r>
      <w:r w:rsidR="00883D94" w:rsidRPr="00127726">
        <w:rPr>
          <w:rStyle w:val="FootnoteReference"/>
          <w:rFonts w:eastAsia="Times New Roman"/>
        </w:rPr>
        <w:footnoteReference w:id="1"/>
      </w:r>
      <w:r w:rsidR="00884FBE" w:rsidRPr="00127726">
        <w:rPr>
          <w:rFonts w:eastAsia="Times New Roman"/>
        </w:rPr>
        <w:t xml:space="preserve"> </w:t>
      </w:r>
      <w:r>
        <w:rPr>
          <w:rFonts w:eastAsia="Times New Roman"/>
        </w:rPr>
        <w:t xml:space="preserve"> </w:t>
      </w:r>
      <w:r w:rsidR="00884FBE" w:rsidRPr="00127726">
        <w:rPr>
          <w:rFonts w:eastAsia="Times New Roman"/>
        </w:rPr>
        <w:t xml:space="preserve">Therefore, up and until 25 August 2021, </w:t>
      </w:r>
      <w:r w:rsidR="00371C41">
        <w:rPr>
          <w:rFonts w:eastAsia="Times New Roman"/>
        </w:rPr>
        <w:t xml:space="preserve">as </w:t>
      </w:r>
      <w:proofErr w:type="spellStart"/>
      <w:r w:rsidR="00371C41">
        <w:rPr>
          <w:rFonts w:eastAsia="Times New Roman"/>
        </w:rPr>
        <w:t>Mr</w:t>
      </w:r>
      <w:proofErr w:type="spellEnd"/>
      <w:r w:rsidR="00371C41">
        <w:rPr>
          <w:rFonts w:eastAsia="Times New Roman"/>
        </w:rPr>
        <w:t xml:space="preserve"> Yuen submits</w:t>
      </w:r>
      <w:r w:rsidR="00AD5AEB">
        <w:rPr>
          <w:rFonts w:eastAsia="Times New Roman"/>
        </w:rPr>
        <w:t>,</w:t>
      </w:r>
      <w:r>
        <w:rPr>
          <w:rFonts w:eastAsia="Times New Roman"/>
        </w:rPr>
        <w:t xml:space="preserve"> </w:t>
      </w:r>
      <w:r w:rsidR="00884FBE" w:rsidRPr="00127726">
        <w:rPr>
          <w:rFonts w:eastAsia="Times New Roman"/>
        </w:rPr>
        <w:t xml:space="preserve">all the above </w:t>
      </w:r>
      <w:r w:rsidR="00DE49E9">
        <w:rPr>
          <w:rFonts w:eastAsia="Times New Roman"/>
        </w:rPr>
        <w:t>steps take</w:t>
      </w:r>
      <w:r>
        <w:rPr>
          <w:rFonts w:eastAsia="Times New Roman"/>
        </w:rPr>
        <w:t xml:space="preserve">n by the plaintiff </w:t>
      </w:r>
      <w:r w:rsidR="00884FBE" w:rsidRPr="00127726">
        <w:rPr>
          <w:rFonts w:eastAsia="Times New Roman"/>
        </w:rPr>
        <w:t>had led the defendants to believe that the plaintiff</w:t>
      </w:r>
      <w:r w:rsidR="00300A11">
        <w:rPr>
          <w:rFonts w:eastAsia="Times New Roman"/>
        </w:rPr>
        <w:t>’</w:t>
      </w:r>
      <w:r w:rsidR="00884FBE" w:rsidRPr="00127726">
        <w:rPr>
          <w:rFonts w:eastAsia="Times New Roman"/>
        </w:rPr>
        <w:t xml:space="preserve">s solicitors would continue to represent the plaintiff at the AOD </w:t>
      </w:r>
      <w:r w:rsidR="00DE49E9">
        <w:rPr>
          <w:rFonts w:eastAsia="Times New Roman"/>
        </w:rPr>
        <w:t xml:space="preserve">hearing </w:t>
      </w:r>
      <w:r w:rsidR="00884FBE" w:rsidRPr="00127726">
        <w:rPr>
          <w:rFonts w:eastAsia="Times New Roman"/>
        </w:rPr>
        <w:t xml:space="preserve">and would proceed with the </w:t>
      </w:r>
      <w:r>
        <w:rPr>
          <w:rFonts w:eastAsia="Times New Roman"/>
        </w:rPr>
        <w:t>trial</w:t>
      </w:r>
      <w:r w:rsidR="00DE49E9">
        <w:rPr>
          <w:rFonts w:eastAsia="Times New Roman"/>
        </w:rPr>
        <w:t xml:space="preserve"> on that date</w:t>
      </w:r>
      <w:r w:rsidR="00884FBE" w:rsidRPr="00127726">
        <w:rPr>
          <w:rFonts w:eastAsia="Times New Roman"/>
        </w:rPr>
        <w:t>.</w:t>
      </w:r>
    </w:p>
    <w:p w:rsidR="00883D94" w:rsidRPr="00127726" w:rsidRDefault="00883D94" w:rsidP="007D6FFA">
      <w:pPr>
        <w:pStyle w:val="ListParagraph"/>
        <w:spacing w:line="360" w:lineRule="auto"/>
        <w:ind w:right="26"/>
        <w:jc w:val="both"/>
        <w:rPr>
          <w:szCs w:val="28"/>
        </w:rPr>
      </w:pPr>
    </w:p>
    <w:p w:rsidR="00883D94" w:rsidRPr="00300A11" w:rsidRDefault="00883D94" w:rsidP="007D6FFA">
      <w:pPr>
        <w:numPr>
          <w:ilvl w:val="0"/>
          <w:numId w:val="17"/>
        </w:numPr>
        <w:tabs>
          <w:tab w:val="clear" w:pos="4320"/>
          <w:tab w:val="clear" w:pos="9072"/>
        </w:tabs>
        <w:snapToGrid/>
        <w:spacing w:line="360" w:lineRule="auto"/>
        <w:ind w:left="0" w:right="26" w:firstLine="0"/>
        <w:jc w:val="both"/>
        <w:rPr>
          <w:color w:val="FF0000"/>
          <w:szCs w:val="28"/>
        </w:rPr>
      </w:pPr>
      <w:r w:rsidRPr="00127726">
        <w:rPr>
          <w:rFonts w:eastAsia="Times New Roman"/>
          <w:szCs w:val="28"/>
        </w:rPr>
        <w:t xml:space="preserve">As </w:t>
      </w:r>
      <w:r w:rsidR="00127726" w:rsidRPr="00127726">
        <w:rPr>
          <w:rFonts w:eastAsia="Times New Roman"/>
        </w:rPr>
        <w:t>fa</w:t>
      </w:r>
      <w:r w:rsidR="004F0B42">
        <w:rPr>
          <w:rFonts w:eastAsia="Times New Roman"/>
        </w:rPr>
        <w:t xml:space="preserve">irly pointed out by </w:t>
      </w:r>
      <w:proofErr w:type="spellStart"/>
      <w:r w:rsidR="004F0B42">
        <w:rPr>
          <w:rFonts w:eastAsia="Times New Roman"/>
        </w:rPr>
        <w:t>Mr</w:t>
      </w:r>
      <w:proofErr w:type="spellEnd"/>
      <w:r w:rsidR="004F0B42">
        <w:rPr>
          <w:rFonts w:eastAsia="Times New Roman"/>
        </w:rPr>
        <w:t xml:space="preserve"> </w:t>
      </w:r>
      <w:proofErr w:type="spellStart"/>
      <w:r w:rsidR="004F0B42">
        <w:rPr>
          <w:rFonts w:eastAsia="Times New Roman"/>
        </w:rPr>
        <w:t>Tsui</w:t>
      </w:r>
      <w:proofErr w:type="spellEnd"/>
      <w:r w:rsidR="004F0B42">
        <w:rPr>
          <w:rFonts w:eastAsia="Times New Roman"/>
        </w:rPr>
        <w:t xml:space="preserve"> in P</w:t>
      </w:r>
      <w:r w:rsidR="00DF6408">
        <w:rPr>
          <w:rFonts w:eastAsia="Times New Roman"/>
        </w:rPr>
        <w:t>’s</w:t>
      </w:r>
      <w:r w:rsidR="00127726" w:rsidRPr="00127726">
        <w:rPr>
          <w:rFonts w:eastAsia="Times New Roman"/>
        </w:rPr>
        <w:t xml:space="preserve"> Submissions and contrary to what </w:t>
      </w:r>
      <w:proofErr w:type="spellStart"/>
      <w:r w:rsidR="00127726" w:rsidRPr="00127726">
        <w:rPr>
          <w:rFonts w:eastAsia="Times New Roman"/>
        </w:rPr>
        <w:t>Mr</w:t>
      </w:r>
      <w:proofErr w:type="spellEnd"/>
      <w:r w:rsidR="00127726" w:rsidRPr="00127726">
        <w:rPr>
          <w:rFonts w:eastAsia="Times New Roman"/>
        </w:rPr>
        <w:t xml:space="preserve"> Yuen had informed the court at the hearing on 9 September 2021, the defendants</w:t>
      </w:r>
      <w:r w:rsidR="00DF6408">
        <w:rPr>
          <w:rFonts w:eastAsia="Times New Roman"/>
        </w:rPr>
        <w:t>’</w:t>
      </w:r>
      <w:r w:rsidR="00127726" w:rsidRPr="00127726">
        <w:rPr>
          <w:rFonts w:eastAsia="Times New Roman"/>
        </w:rPr>
        <w:t xml:space="preserve"> solicitors, </w:t>
      </w:r>
      <w:proofErr w:type="spellStart"/>
      <w:r w:rsidR="00127726" w:rsidRPr="00127726">
        <w:rPr>
          <w:rFonts w:eastAsia="Times New Roman"/>
        </w:rPr>
        <w:t>Messrs</w:t>
      </w:r>
      <w:proofErr w:type="spellEnd"/>
      <w:r w:rsidR="00127726" w:rsidRPr="00127726">
        <w:rPr>
          <w:rFonts w:eastAsia="Times New Roman"/>
        </w:rPr>
        <w:t xml:space="preserve"> Kim &amp; Company, did receive a reply letter from the plaintiff</w:t>
      </w:r>
      <w:r w:rsidR="003E5CE4">
        <w:rPr>
          <w:rFonts w:eastAsia="Times New Roman"/>
        </w:rPr>
        <w:t>’</w:t>
      </w:r>
      <w:r w:rsidR="00127726" w:rsidRPr="00127726">
        <w:rPr>
          <w:rFonts w:eastAsia="Times New Roman"/>
        </w:rPr>
        <w:t xml:space="preserve">s solicitors dated 2 September 2021 informing them that their firm </w:t>
      </w:r>
      <w:r w:rsidR="00DF6408" w:rsidRPr="00DE49E9">
        <w:rPr>
          <w:rFonts w:eastAsia="Times New Roman"/>
          <w:i/>
        </w:rPr>
        <w:t>“</w:t>
      </w:r>
      <w:r w:rsidR="00127726" w:rsidRPr="00DE49E9">
        <w:rPr>
          <w:rFonts w:eastAsia="Times New Roman"/>
          <w:i/>
        </w:rPr>
        <w:t>is not the representing solicitors for the Plaintiff any more</w:t>
      </w:r>
      <w:r w:rsidR="00DF6408" w:rsidRPr="00DE49E9">
        <w:rPr>
          <w:rFonts w:eastAsia="Times New Roman"/>
          <w:i/>
        </w:rPr>
        <w:t>”</w:t>
      </w:r>
      <w:r w:rsidR="00127726" w:rsidRPr="00127726">
        <w:rPr>
          <w:rFonts w:eastAsia="Times New Roman"/>
        </w:rPr>
        <w:t xml:space="preserve">. </w:t>
      </w:r>
      <w:proofErr w:type="spellStart"/>
      <w:r w:rsidR="00127726" w:rsidRPr="00127726">
        <w:rPr>
          <w:rFonts w:eastAsia="Times New Roman"/>
        </w:rPr>
        <w:t>Mr</w:t>
      </w:r>
      <w:proofErr w:type="spellEnd"/>
      <w:r w:rsidR="00127726" w:rsidRPr="00127726">
        <w:rPr>
          <w:rFonts w:eastAsia="Times New Roman"/>
        </w:rPr>
        <w:t xml:space="preserve"> Yuen had </w:t>
      </w:r>
      <w:r w:rsidR="00997DEB">
        <w:rPr>
          <w:rFonts w:eastAsia="Times New Roman"/>
        </w:rPr>
        <w:t>erroneously</w:t>
      </w:r>
      <w:r w:rsidR="00127726" w:rsidRPr="00127726">
        <w:rPr>
          <w:rFonts w:eastAsia="Times New Roman"/>
        </w:rPr>
        <w:t xml:space="preserve"> informed </w:t>
      </w:r>
      <w:r w:rsidR="00127726">
        <w:rPr>
          <w:rFonts w:eastAsia="Times New Roman"/>
        </w:rPr>
        <w:t xml:space="preserve">the court at the </w:t>
      </w:r>
      <w:r w:rsidR="004173E0">
        <w:rPr>
          <w:rFonts w:eastAsia="Times New Roman"/>
        </w:rPr>
        <w:t>hearing that the last document</w:t>
      </w:r>
      <w:r w:rsidR="00127726" w:rsidRPr="00300A11">
        <w:rPr>
          <w:rFonts w:eastAsia="Times New Roman"/>
        </w:rPr>
        <w:t xml:space="preserve"> received by the defendants was on 27 </w:t>
      </w:r>
      <w:r w:rsidR="00127726" w:rsidRPr="00300A11">
        <w:rPr>
          <w:noProof/>
        </w:rPr>
        <w:drawing>
          <wp:inline distT="0" distB="0" distL="0" distR="0" wp14:anchorId="03745D42" wp14:editId="222A5AAF">
            <wp:extent cx="3048" cy="6097"/>
            <wp:effectExtent l="0" t="0" r="0" b="0"/>
            <wp:docPr id="6006" name="Picture 6006"/>
            <wp:cNvGraphicFramePr/>
            <a:graphic xmlns:a="http://schemas.openxmlformats.org/drawingml/2006/main">
              <a:graphicData uri="http://schemas.openxmlformats.org/drawingml/2006/picture">
                <pic:pic xmlns:pic="http://schemas.openxmlformats.org/drawingml/2006/picture">
                  <pic:nvPicPr>
                    <pic:cNvPr id="6006" name="Picture 6006"/>
                    <pic:cNvPicPr/>
                  </pic:nvPicPr>
                  <pic:blipFill>
                    <a:blip r:embed="rId11"/>
                    <a:stretch>
                      <a:fillRect/>
                    </a:stretch>
                  </pic:blipFill>
                  <pic:spPr>
                    <a:xfrm>
                      <a:off x="0" y="0"/>
                      <a:ext cx="3048" cy="6097"/>
                    </a:xfrm>
                    <a:prstGeom prst="rect">
                      <a:avLst/>
                    </a:prstGeom>
                  </pic:spPr>
                </pic:pic>
              </a:graphicData>
            </a:graphic>
          </wp:inline>
        </w:drawing>
      </w:r>
      <w:r w:rsidR="00127726" w:rsidRPr="00300A11">
        <w:rPr>
          <w:rFonts w:eastAsia="Times New Roman"/>
        </w:rPr>
        <w:t xml:space="preserve"> August 2021.</w:t>
      </w:r>
      <w:r w:rsidR="00DB3224" w:rsidRPr="00300A11">
        <w:rPr>
          <w:rStyle w:val="FootnoteReference"/>
          <w:rFonts w:eastAsia="Times New Roman"/>
        </w:rPr>
        <w:footnoteReference w:id="2"/>
      </w:r>
      <w:r w:rsidR="00DE49E9">
        <w:rPr>
          <w:rFonts w:eastAsia="Times New Roman"/>
        </w:rPr>
        <w:t xml:space="preserve">  </w:t>
      </w:r>
    </w:p>
    <w:p w:rsidR="00F862A4" w:rsidRPr="00300A11" w:rsidRDefault="00F862A4" w:rsidP="007D6FFA">
      <w:pPr>
        <w:pStyle w:val="ListParagraph"/>
        <w:spacing w:line="360" w:lineRule="auto"/>
        <w:rPr>
          <w:color w:val="FF0000"/>
          <w:szCs w:val="28"/>
        </w:rPr>
      </w:pPr>
    </w:p>
    <w:p w:rsidR="00F862A4" w:rsidRPr="00300A11" w:rsidRDefault="00997DEB" w:rsidP="007D6FFA">
      <w:pPr>
        <w:numPr>
          <w:ilvl w:val="0"/>
          <w:numId w:val="17"/>
        </w:numPr>
        <w:tabs>
          <w:tab w:val="clear" w:pos="4320"/>
          <w:tab w:val="clear" w:pos="9072"/>
        </w:tabs>
        <w:snapToGrid/>
        <w:spacing w:line="360" w:lineRule="auto"/>
        <w:ind w:left="0" w:right="26" w:firstLine="0"/>
        <w:jc w:val="both"/>
        <w:rPr>
          <w:color w:val="FF0000"/>
          <w:szCs w:val="28"/>
        </w:rPr>
      </w:pPr>
      <w:r>
        <w:rPr>
          <w:rFonts w:eastAsia="Times New Roman"/>
        </w:rPr>
        <w:t>In Ds</w:t>
      </w:r>
      <w:r w:rsidR="00B13478">
        <w:rPr>
          <w:rFonts w:eastAsia="Times New Roman"/>
        </w:rPr>
        <w:t>’</w:t>
      </w:r>
      <w:r w:rsidRPr="00127726">
        <w:rPr>
          <w:rFonts w:eastAsia="Times New Roman"/>
        </w:rPr>
        <w:t xml:space="preserve"> Submissions</w:t>
      </w:r>
      <w:r>
        <w:rPr>
          <w:rFonts w:eastAsia="Times New Roman"/>
        </w:rPr>
        <w:t>,</w:t>
      </w:r>
      <w:r w:rsidRPr="00127726">
        <w:rPr>
          <w:rFonts w:eastAsia="Times New Roman"/>
        </w:rPr>
        <w:t xml:space="preserve"> </w:t>
      </w:r>
      <w:proofErr w:type="spellStart"/>
      <w:r w:rsidR="00915C40">
        <w:rPr>
          <w:rFonts w:eastAsia="Times New Roman"/>
        </w:rPr>
        <w:t>Mr</w:t>
      </w:r>
      <w:proofErr w:type="spellEnd"/>
      <w:r w:rsidR="00915C40">
        <w:rPr>
          <w:rFonts w:eastAsia="Times New Roman"/>
        </w:rPr>
        <w:t xml:space="preserve"> Yuen explains that</w:t>
      </w:r>
      <w:r w:rsidR="00F862A4" w:rsidRPr="00300A11">
        <w:rPr>
          <w:rFonts w:eastAsia="Times New Roman"/>
        </w:rPr>
        <w:t xml:space="preserve"> it was due to the inadvertence of the defendants</w:t>
      </w:r>
      <w:r w:rsidR="00DF6408">
        <w:rPr>
          <w:rFonts w:eastAsia="Times New Roman"/>
        </w:rPr>
        <w:t>’</w:t>
      </w:r>
      <w:r w:rsidR="00F862A4" w:rsidRPr="00300A11">
        <w:rPr>
          <w:rFonts w:eastAsia="Times New Roman"/>
        </w:rPr>
        <w:t xml:space="preserve"> legal team that it had mistakenly informed the court at the hearing that the last document received from the </w:t>
      </w:r>
      <w:r w:rsidR="00300A11" w:rsidRPr="00300A11">
        <w:rPr>
          <w:rFonts w:eastAsia="Times New Roman"/>
        </w:rPr>
        <w:t>plaintiff’s</w:t>
      </w:r>
      <w:r w:rsidR="00F862A4" w:rsidRPr="00300A11">
        <w:rPr>
          <w:rFonts w:eastAsia="Times New Roman"/>
        </w:rPr>
        <w:t xml:space="preserve"> solicitors was dated 27 August 2021 when it should have been the one dated 2 September 2021. </w:t>
      </w:r>
      <w:r w:rsidR="00DE49E9">
        <w:rPr>
          <w:rFonts w:eastAsia="Times New Roman"/>
        </w:rPr>
        <w:t xml:space="preserve"> </w:t>
      </w:r>
      <w:proofErr w:type="spellStart"/>
      <w:r w:rsidR="00F862A4" w:rsidRPr="00300A11">
        <w:rPr>
          <w:rFonts w:eastAsia="Times New Roman"/>
        </w:rPr>
        <w:t>Mr</w:t>
      </w:r>
      <w:proofErr w:type="spellEnd"/>
      <w:r w:rsidR="00F862A4" w:rsidRPr="00300A11">
        <w:rPr>
          <w:rFonts w:eastAsia="Times New Roman"/>
        </w:rPr>
        <w:t xml:space="preserve"> </w:t>
      </w:r>
      <w:proofErr w:type="spellStart"/>
      <w:r w:rsidR="00F862A4" w:rsidRPr="00300A11">
        <w:rPr>
          <w:rFonts w:eastAsia="Times New Roman"/>
        </w:rPr>
        <w:t>Tsui</w:t>
      </w:r>
      <w:proofErr w:type="spellEnd"/>
      <w:r w:rsidR="00F862A4" w:rsidRPr="00300A11">
        <w:rPr>
          <w:rFonts w:eastAsia="Times New Roman"/>
        </w:rPr>
        <w:t xml:space="preserve"> was not present on </w:t>
      </w:r>
      <w:r w:rsidR="00DE49E9">
        <w:rPr>
          <w:rFonts w:eastAsia="Times New Roman"/>
        </w:rPr>
        <w:t>9 September 2021 to assist the c</w:t>
      </w:r>
      <w:r w:rsidR="00F862A4" w:rsidRPr="00300A11">
        <w:rPr>
          <w:rFonts w:eastAsia="Times New Roman"/>
        </w:rPr>
        <w:t xml:space="preserve">ourt in that regard. </w:t>
      </w:r>
      <w:r w:rsidR="00DE49E9">
        <w:rPr>
          <w:rFonts w:eastAsia="Times New Roman"/>
        </w:rPr>
        <w:t xml:space="preserve"> </w:t>
      </w:r>
      <w:r w:rsidR="00F862A4" w:rsidRPr="00300A11">
        <w:rPr>
          <w:rFonts w:eastAsia="Times New Roman"/>
        </w:rPr>
        <w:t xml:space="preserve">In any event, </w:t>
      </w:r>
      <w:proofErr w:type="spellStart"/>
      <w:r w:rsidR="00F862A4" w:rsidRPr="00300A11">
        <w:rPr>
          <w:rFonts w:eastAsia="Times New Roman"/>
        </w:rPr>
        <w:t>Mr</w:t>
      </w:r>
      <w:proofErr w:type="spellEnd"/>
      <w:r w:rsidR="00F862A4" w:rsidRPr="00300A11">
        <w:rPr>
          <w:rFonts w:eastAsia="Times New Roman"/>
        </w:rPr>
        <w:t xml:space="preserve"> Yuen says the defendants</w:t>
      </w:r>
      <w:r w:rsidR="00DF6408">
        <w:rPr>
          <w:rFonts w:eastAsia="Times New Roman"/>
        </w:rPr>
        <w:t>’</w:t>
      </w:r>
      <w:r w:rsidR="00F862A4" w:rsidRPr="00300A11">
        <w:rPr>
          <w:rFonts w:eastAsia="Times New Roman"/>
        </w:rPr>
        <w:t xml:space="preserve"> legal team did not </w:t>
      </w:r>
      <w:proofErr w:type="spellStart"/>
      <w:r w:rsidR="00F862A4" w:rsidRPr="00300A11">
        <w:rPr>
          <w:rFonts w:eastAsia="Times New Roman"/>
        </w:rPr>
        <w:t>harbour</w:t>
      </w:r>
      <w:proofErr w:type="spellEnd"/>
      <w:r w:rsidR="00F862A4" w:rsidRPr="00300A11">
        <w:rPr>
          <w:rFonts w:eastAsia="Times New Roman"/>
        </w:rPr>
        <w:t xml:space="preserve"> any of the ill intentions as suggested by </w:t>
      </w:r>
      <w:proofErr w:type="spellStart"/>
      <w:r w:rsidR="00F862A4" w:rsidRPr="00300A11">
        <w:rPr>
          <w:rFonts w:eastAsia="Times New Roman"/>
        </w:rPr>
        <w:t>Mr</w:t>
      </w:r>
      <w:proofErr w:type="spellEnd"/>
      <w:r w:rsidR="00F862A4" w:rsidRPr="00300A11">
        <w:rPr>
          <w:rFonts w:eastAsia="Times New Roman"/>
        </w:rPr>
        <w:t xml:space="preserve"> </w:t>
      </w:r>
      <w:proofErr w:type="spellStart"/>
      <w:r w:rsidR="00F862A4" w:rsidRPr="00300A11">
        <w:rPr>
          <w:rFonts w:eastAsia="Times New Roman"/>
        </w:rPr>
        <w:t>Tsui</w:t>
      </w:r>
      <w:proofErr w:type="spellEnd"/>
      <w:r w:rsidR="00F862A4" w:rsidRPr="00300A11">
        <w:rPr>
          <w:rFonts w:eastAsia="Times New Roman"/>
        </w:rPr>
        <w:t xml:space="preserve"> in P</w:t>
      </w:r>
      <w:r w:rsidR="00BC0326">
        <w:rPr>
          <w:rFonts w:eastAsia="Times New Roman"/>
        </w:rPr>
        <w:t>’</w:t>
      </w:r>
      <w:r w:rsidR="00F862A4" w:rsidRPr="00300A11">
        <w:rPr>
          <w:rFonts w:eastAsia="Times New Roman"/>
        </w:rPr>
        <w:t>s Submissions.</w:t>
      </w:r>
      <w:r w:rsidR="00DB3224" w:rsidRPr="00300A11">
        <w:rPr>
          <w:rStyle w:val="FootnoteReference"/>
          <w:rFonts w:eastAsia="Times New Roman"/>
        </w:rPr>
        <w:footnoteReference w:id="3"/>
      </w:r>
    </w:p>
    <w:p w:rsidR="0001463F" w:rsidRDefault="0001463F" w:rsidP="007D6FFA">
      <w:pPr>
        <w:pStyle w:val="ListParagraph"/>
        <w:spacing w:line="360" w:lineRule="auto"/>
        <w:ind w:left="0" w:right="26"/>
        <w:jc w:val="both"/>
      </w:pPr>
    </w:p>
    <w:p w:rsidR="003D33C0" w:rsidRDefault="003D33C0" w:rsidP="007D6FFA">
      <w:pPr>
        <w:pStyle w:val="ListParagraph"/>
        <w:spacing w:line="360" w:lineRule="auto"/>
        <w:ind w:left="0" w:right="26"/>
        <w:jc w:val="both"/>
        <w:rPr>
          <w:i/>
        </w:rPr>
      </w:pPr>
      <w:r w:rsidRPr="003D33C0">
        <w:rPr>
          <w:i/>
        </w:rPr>
        <w:lastRenderedPageBreak/>
        <w:t>DISCUSSION</w:t>
      </w:r>
    </w:p>
    <w:p w:rsidR="003D33C0" w:rsidRDefault="003D33C0" w:rsidP="007D6FFA">
      <w:pPr>
        <w:pStyle w:val="ListParagraph"/>
        <w:spacing w:line="360" w:lineRule="auto"/>
        <w:ind w:left="0" w:right="26"/>
        <w:jc w:val="both"/>
        <w:rPr>
          <w:i/>
        </w:rPr>
      </w:pPr>
    </w:p>
    <w:p w:rsidR="003D33C0" w:rsidRDefault="00112F32" w:rsidP="007D6FFA">
      <w:pPr>
        <w:pStyle w:val="ListParagraph"/>
        <w:spacing w:line="360" w:lineRule="auto"/>
        <w:ind w:left="0" w:right="26"/>
        <w:jc w:val="both"/>
        <w:rPr>
          <w:i/>
        </w:rPr>
      </w:pPr>
      <w:r w:rsidRPr="00112F32">
        <w:rPr>
          <w:i/>
        </w:rPr>
        <w:t>Issues to be determined</w:t>
      </w:r>
    </w:p>
    <w:p w:rsidR="0001463F" w:rsidRPr="003D33C0" w:rsidRDefault="003D33C0" w:rsidP="007D6FFA">
      <w:pPr>
        <w:pStyle w:val="ListParagraph"/>
        <w:spacing w:line="360" w:lineRule="auto"/>
        <w:ind w:left="0" w:right="26"/>
        <w:jc w:val="both"/>
        <w:rPr>
          <w:i/>
        </w:rPr>
      </w:pPr>
      <w:r w:rsidRPr="003D33C0">
        <w:rPr>
          <w:i/>
        </w:rPr>
        <w:t xml:space="preserve"> </w:t>
      </w:r>
    </w:p>
    <w:p w:rsidR="00C9105B" w:rsidRPr="00112F32" w:rsidRDefault="00112F32" w:rsidP="007D6FFA">
      <w:pPr>
        <w:pStyle w:val="ListParagraph"/>
        <w:numPr>
          <w:ilvl w:val="0"/>
          <w:numId w:val="17"/>
        </w:numPr>
        <w:spacing w:line="360" w:lineRule="auto"/>
        <w:ind w:left="0" w:right="26" w:firstLine="0"/>
        <w:jc w:val="both"/>
      </w:pPr>
      <w:r>
        <w:rPr>
          <w:rFonts w:eastAsia="Times New Roman"/>
        </w:rPr>
        <w:t>In my view, whether the plaintiff’s solicitors should be made</w:t>
      </w:r>
      <w:r w:rsidRPr="00112F32">
        <w:rPr>
          <w:rFonts w:eastAsia="Times New Roman"/>
        </w:rPr>
        <w:t xml:space="preserve"> </w:t>
      </w:r>
      <w:r>
        <w:rPr>
          <w:rFonts w:eastAsia="Times New Roman"/>
        </w:rPr>
        <w:t>personal</w:t>
      </w:r>
      <w:r w:rsidR="00BD56F3">
        <w:rPr>
          <w:rFonts w:eastAsia="Times New Roman"/>
        </w:rPr>
        <w:t>ly liable</w:t>
      </w:r>
      <w:r>
        <w:rPr>
          <w:rFonts w:eastAsia="Times New Roman"/>
        </w:rPr>
        <w:t xml:space="preserve"> to bear</w:t>
      </w:r>
      <w:r w:rsidR="003660BC">
        <w:rPr>
          <w:rFonts w:eastAsia="Times New Roman"/>
        </w:rPr>
        <w:t xml:space="preserve"> the wasted costs caused by the</w:t>
      </w:r>
      <w:r w:rsidR="00880EE5">
        <w:rPr>
          <w:rFonts w:eastAsia="Times New Roman"/>
        </w:rPr>
        <w:t xml:space="preserve"> unnecessary </w:t>
      </w:r>
      <w:r>
        <w:rPr>
          <w:rFonts w:eastAsia="Times New Roman"/>
        </w:rPr>
        <w:t xml:space="preserve">adjournment of the AOD </w:t>
      </w:r>
      <w:r w:rsidR="003660BC">
        <w:rPr>
          <w:rFonts w:eastAsia="Times New Roman"/>
        </w:rPr>
        <w:t xml:space="preserve">hearing </w:t>
      </w:r>
      <w:r>
        <w:rPr>
          <w:rFonts w:eastAsia="Times New Roman"/>
        </w:rPr>
        <w:t>should re</w:t>
      </w:r>
      <w:r w:rsidR="00880EE5">
        <w:rPr>
          <w:rFonts w:eastAsia="Times New Roman"/>
        </w:rPr>
        <w:t xml:space="preserve">volve around the 3 issues raised </w:t>
      </w:r>
      <w:r w:rsidR="002E461F">
        <w:rPr>
          <w:rFonts w:eastAsia="Times New Roman"/>
        </w:rPr>
        <w:t xml:space="preserve">by the parties </w:t>
      </w:r>
      <w:r w:rsidR="00B86B0B">
        <w:rPr>
          <w:rFonts w:eastAsia="Times New Roman"/>
        </w:rPr>
        <w:t xml:space="preserve">in their </w:t>
      </w:r>
      <w:r w:rsidR="002E461F">
        <w:rPr>
          <w:rFonts w:eastAsia="Times New Roman"/>
        </w:rPr>
        <w:t>written</w:t>
      </w:r>
      <w:r w:rsidR="00880EE5">
        <w:rPr>
          <w:rFonts w:eastAsia="Times New Roman"/>
        </w:rPr>
        <w:t xml:space="preserve"> s</w:t>
      </w:r>
      <w:r>
        <w:rPr>
          <w:rFonts w:eastAsia="Times New Roman"/>
        </w:rPr>
        <w:t xml:space="preserve">ubmissions. They </w:t>
      </w:r>
      <w:proofErr w:type="gramStart"/>
      <w:r>
        <w:rPr>
          <w:rFonts w:eastAsia="Times New Roman"/>
        </w:rPr>
        <w:t>are:-</w:t>
      </w:r>
      <w:proofErr w:type="gramEnd"/>
    </w:p>
    <w:p w:rsidR="00112F32" w:rsidRDefault="00112F32" w:rsidP="007D6FFA">
      <w:pPr>
        <w:spacing w:line="360" w:lineRule="auto"/>
        <w:ind w:right="26"/>
        <w:jc w:val="both"/>
      </w:pPr>
    </w:p>
    <w:p w:rsidR="00112F32" w:rsidRPr="00112F32" w:rsidRDefault="00112F32" w:rsidP="007D6FFA">
      <w:pPr>
        <w:pStyle w:val="ListParagraph"/>
        <w:numPr>
          <w:ilvl w:val="0"/>
          <w:numId w:val="44"/>
        </w:numPr>
        <w:spacing w:line="360" w:lineRule="auto"/>
        <w:ind w:left="2160" w:right="26" w:hanging="720"/>
        <w:jc w:val="both"/>
      </w:pPr>
      <w:r>
        <w:rPr>
          <w:rFonts w:eastAsia="Times New Roman"/>
        </w:rPr>
        <w:t>solicitors</w:t>
      </w:r>
      <w:r w:rsidR="00BC0326">
        <w:rPr>
          <w:rFonts w:eastAsia="Times New Roman"/>
        </w:rPr>
        <w:t>’</w:t>
      </w:r>
      <w:r>
        <w:rPr>
          <w:rFonts w:eastAsia="Times New Roman"/>
        </w:rPr>
        <w:t xml:space="preserve"> duty to make application to apply to c</w:t>
      </w:r>
      <w:r w:rsidR="00880EE5">
        <w:rPr>
          <w:rFonts w:eastAsia="Times New Roman"/>
        </w:rPr>
        <w:t>e</w:t>
      </w:r>
      <w:r>
        <w:rPr>
          <w:rFonts w:eastAsia="Times New Roman"/>
        </w:rPr>
        <w:t>ase to act as early as possible;</w:t>
      </w:r>
    </w:p>
    <w:p w:rsidR="00112F32" w:rsidRPr="00063C93" w:rsidRDefault="00112F32" w:rsidP="007D6FFA">
      <w:pPr>
        <w:pStyle w:val="ListParagraph"/>
        <w:numPr>
          <w:ilvl w:val="0"/>
          <w:numId w:val="44"/>
        </w:numPr>
        <w:spacing w:line="360" w:lineRule="auto"/>
        <w:ind w:left="2160" w:right="26" w:hanging="720"/>
        <w:jc w:val="both"/>
        <w:rPr>
          <w:rFonts w:eastAsia="Times New Roman"/>
        </w:rPr>
      </w:pPr>
      <w:r>
        <w:rPr>
          <w:rFonts w:eastAsia="Times New Roman"/>
        </w:rPr>
        <w:t>whether Master Catherine Cheng</w:t>
      </w:r>
      <w:r w:rsidR="00BC0326">
        <w:rPr>
          <w:rFonts w:eastAsia="Times New Roman"/>
        </w:rPr>
        <w:t>’</w:t>
      </w:r>
      <w:r>
        <w:rPr>
          <w:rFonts w:eastAsia="Times New Roman"/>
        </w:rPr>
        <w:t>s Order</w:t>
      </w:r>
      <w:r w:rsidR="008D3BC5">
        <w:rPr>
          <w:rFonts w:eastAsia="Times New Roman"/>
        </w:rPr>
        <w:t xml:space="preserve"> in</w:t>
      </w:r>
      <w:r w:rsidR="007628B6">
        <w:rPr>
          <w:rFonts w:eastAsia="Times New Roman"/>
        </w:rPr>
        <w:t xml:space="preserve"> allowing the plaintiff’s solicitors to cease </w:t>
      </w:r>
      <w:r w:rsidR="00515D78">
        <w:rPr>
          <w:rFonts w:eastAsia="Times New Roman"/>
        </w:rPr>
        <w:t>t</w:t>
      </w:r>
      <w:r w:rsidR="007628B6">
        <w:rPr>
          <w:rFonts w:eastAsia="Times New Roman"/>
        </w:rPr>
        <w:t>o act had</w:t>
      </w:r>
      <w:r>
        <w:rPr>
          <w:rFonts w:eastAsia="Times New Roman"/>
        </w:rPr>
        <w:t xml:space="preserve"> been complied with; and</w:t>
      </w:r>
    </w:p>
    <w:p w:rsidR="00112F32" w:rsidRPr="00063C93" w:rsidRDefault="00112F32" w:rsidP="007D6FFA">
      <w:pPr>
        <w:pStyle w:val="ListParagraph"/>
        <w:numPr>
          <w:ilvl w:val="0"/>
          <w:numId w:val="44"/>
        </w:numPr>
        <w:spacing w:line="360" w:lineRule="auto"/>
        <w:ind w:left="2160" w:right="26" w:hanging="720"/>
        <w:jc w:val="both"/>
        <w:rPr>
          <w:rFonts w:eastAsia="Times New Roman"/>
        </w:rPr>
      </w:pPr>
      <w:r>
        <w:rPr>
          <w:rFonts w:eastAsia="Times New Roman"/>
        </w:rPr>
        <w:t xml:space="preserve">whether the plaintiff’s solicitors are protected from </w:t>
      </w:r>
      <w:r w:rsidR="00880EE5">
        <w:rPr>
          <w:rFonts w:eastAsia="Times New Roman"/>
        </w:rPr>
        <w:t>legal profession</w:t>
      </w:r>
      <w:r w:rsidR="002E461F">
        <w:rPr>
          <w:rFonts w:eastAsia="Times New Roman"/>
        </w:rPr>
        <w:t>al</w:t>
      </w:r>
      <w:r w:rsidR="00880EE5">
        <w:rPr>
          <w:rFonts w:eastAsia="Times New Roman"/>
        </w:rPr>
        <w:t xml:space="preserve"> </w:t>
      </w:r>
      <w:r>
        <w:rPr>
          <w:rFonts w:eastAsia="Times New Roman"/>
        </w:rPr>
        <w:t xml:space="preserve">privilege </w:t>
      </w:r>
      <w:r w:rsidR="002E461F">
        <w:rPr>
          <w:rFonts w:eastAsia="Times New Roman"/>
        </w:rPr>
        <w:t>(</w:t>
      </w:r>
      <w:r w:rsidR="00293AAE">
        <w:rPr>
          <w:rFonts w:eastAsia="Times New Roman"/>
        </w:rPr>
        <w:t>“</w:t>
      </w:r>
      <w:r w:rsidR="002E461F">
        <w:rPr>
          <w:rFonts w:eastAsia="Times New Roman"/>
        </w:rPr>
        <w:t xml:space="preserve">LPP”) </w:t>
      </w:r>
      <w:r>
        <w:rPr>
          <w:rFonts w:eastAsia="Times New Roman"/>
        </w:rPr>
        <w:t xml:space="preserve">and confidentiality in this case. </w:t>
      </w:r>
    </w:p>
    <w:p w:rsidR="00DE49E9" w:rsidRDefault="00DE49E9" w:rsidP="007D6FFA">
      <w:pPr>
        <w:spacing w:line="360" w:lineRule="auto"/>
        <w:ind w:left="1440" w:right="26"/>
        <w:jc w:val="both"/>
      </w:pPr>
    </w:p>
    <w:p w:rsidR="00112F32" w:rsidRDefault="00112F32" w:rsidP="007D6FFA">
      <w:pPr>
        <w:pStyle w:val="ListParagraph"/>
        <w:spacing w:line="360" w:lineRule="auto"/>
        <w:ind w:left="0" w:right="26"/>
        <w:jc w:val="both"/>
        <w:rPr>
          <w:i/>
        </w:rPr>
      </w:pPr>
      <w:r w:rsidRPr="00112F32">
        <w:rPr>
          <w:i/>
        </w:rPr>
        <w:t>(a) Solicitors</w:t>
      </w:r>
      <w:r w:rsidR="007F3E58">
        <w:rPr>
          <w:i/>
        </w:rPr>
        <w:t>’</w:t>
      </w:r>
      <w:r w:rsidRPr="00112F32">
        <w:rPr>
          <w:i/>
        </w:rPr>
        <w:t xml:space="preserve"> duty to make application to apply</w:t>
      </w:r>
      <w:r w:rsidR="00C629AE">
        <w:rPr>
          <w:i/>
        </w:rPr>
        <w:t xml:space="preserve"> </w:t>
      </w:r>
      <w:r w:rsidRPr="00112F32">
        <w:rPr>
          <w:i/>
        </w:rPr>
        <w:t>for cease to act as early as possible</w:t>
      </w:r>
    </w:p>
    <w:p w:rsidR="00D861EF" w:rsidRDefault="00D861EF" w:rsidP="007D6FFA">
      <w:pPr>
        <w:pStyle w:val="ListParagraph"/>
        <w:spacing w:line="360" w:lineRule="auto"/>
        <w:ind w:left="0" w:right="26"/>
        <w:jc w:val="both"/>
      </w:pPr>
    </w:p>
    <w:p w:rsidR="003D33C0" w:rsidRPr="00D861EF" w:rsidRDefault="00112F32" w:rsidP="007D6FFA">
      <w:pPr>
        <w:pStyle w:val="ListParagraph"/>
        <w:numPr>
          <w:ilvl w:val="0"/>
          <w:numId w:val="17"/>
        </w:numPr>
        <w:tabs>
          <w:tab w:val="clear" w:pos="9072"/>
        </w:tabs>
        <w:spacing w:line="360" w:lineRule="auto"/>
        <w:ind w:left="0" w:firstLine="0"/>
        <w:jc w:val="both"/>
      </w:pPr>
      <w:r>
        <w:rPr>
          <w:rFonts w:eastAsia="Times New Roman"/>
        </w:rPr>
        <w:t>The plaintiff</w:t>
      </w:r>
      <w:r w:rsidR="00BC0326">
        <w:rPr>
          <w:rFonts w:eastAsia="Times New Roman"/>
        </w:rPr>
        <w:t>’</w:t>
      </w:r>
      <w:r>
        <w:rPr>
          <w:rFonts w:eastAsia="Times New Roman"/>
        </w:rPr>
        <w:t>s soli</w:t>
      </w:r>
      <w:r w:rsidR="002F51AD">
        <w:rPr>
          <w:rFonts w:eastAsia="Times New Roman"/>
        </w:rPr>
        <w:t>citors seek to rely on their</w:t>
      </w:r>
      <w:r>
        <w:rPr>
          <w:rFonts w:eastAsia="Times New Roman"/>
        </w:rPr>
        <w:t xml:space="preserve"> client</w:t>
      </w:r>
      <w:r w:rsidR="00DF6408">
        <w:rPr>
          <w:rFonts w:eastAsia="Times New Roman"/>
        </w:rPr>
        <w:t>’</w:t>
      </w:r>
      <w:r>
        <w:rPr>
          <w:rFonts w:eastAsia="Times New Roman"/>
        </w:rPr>
        <w:t xml:space="preserve">s </w:t>
      </w:r>
      <w:r w:rsidR="002E461F">
        <w:rPr>
          <w:rFonts w:eastAsia="Times New Roman"/>
        </w:rPr>
        <w:t>alleged “</w:t>
      </w:r>
      <w:r>
        <w:rPr>
          <w:rFonts w:eastAsia="Times New Roman"/>
        </w:rPr>
        <w:t>late instructions</w:t>
      </w:r>
      <w:r w:rsidR="002E461F">
        <w:rPr>
          <w:rFonts w:eastAsia="Times New Roman"/>
        </w:rPr>
        <w:t>”</w:t>
      </w:r>
      <w:r>
        <w:rPr>
          <w:rFonts w:eastAsia="Times New Roman"/>
        </w:rPr>
        <w:t xml:space="preserve"> as justification for not proceeding with the AOD. The plaintiff</w:t>
      </w:r>
      <w:r w:rsidR="00BC0326">
        <w:rPr>
          <w:rFonts w:eastAsia="Times New Roman"/>
        </w:rPr>
        <w:t>’</w:t>
      </w:r>
      <w:r>
        <w:rPr>
          <w:rFonts w:eastAsia="Times New Roman"/>
        </w:rPr>
        <w:t xml:space="preserve">s solicitors stated that they had </w:t>
      </w:r>
      <w:r w:rsidR="00DF6408" w:rsidRPr="002E461F">
        <w:rPr>
          <w:rFonts w:eastAsia="Times New Roman"/>
          <w:i/>
        </w:rPr>
        <w:t>“</w:t>
      </w:r>
      <w:r w:rsidRPr="002E461F">
        <w:rPr>
          <w:rFonts w:eastAsia="Times New Roman"/>
          <w:i/>
        </w:rPr>
        <w:t>all along followed the plaintiff’s instructions</w:t>
      </w:r>
      <w:r w:rsidR="00DF6408" w:rsidRPr="002E461F">
        <w:rPr>
          <w:rFonts w:eastAsia="Times New Roman"/>
          <w:i/>
        </w:rPr>
        <w:t>”</w:t>
      </w:r>
      <w:r>
        <w:rPr>
          <w:rStyle w:val="FootnoteReference"/>
          <w:rFonts w:eastAsia="Times New Roman"/>
        </w:rPr>
        <w:footnoteReference w:id="4"/>
      </w:r>
      <w:r>
        <w:rPr>
          <w:rFonts w:eastAsia="Times New Roman"/>
          <w:vertAlign w:val="superscript"/>
        </w:rPr>
        <w:t xml:space="preserve"> </w:t>
      </w:r>
      <w:r>
        <w:rPr>
          <w:rFonts w:eastAsia="Times New Roman"/>
        </w:rPr>
        <w:t xml:space="preserve">and also that </w:t>
      </w:r>
      <w:r w:rsidR="00DF6408" w:rsidRPr="002E461F">
        <w:rPr>
          <w:rFonts w:eastAsia="Times New Roman"/>
          <w:i/>
        </w:rPr>
        <w:t>“</w:t>
      </w:r>
      <w:r w:rsidR="006B26D3">
        <w:rPr>
          <w:rFonts w:eastAsia="Times New Roman"/>
          <w:i/>
        </w:rPr>
        <w:t>(</w:t>
      </w:r>
      <w:r w:rsidR="00EB455A">
        <w:rPr>
          <w:rFonts w:eastAsia="Times New Roman"/>
          <w:i/>
        </w:rPr>
        <w:t>T</w:t>
      </w:r>
      <w:r w:rsidR="006B26D3">
        <w:rPr>
          <w:rFonts w:eastAsia="Times New Roman"/>
          <w:i/>
        </w:rPr>
        <w:t>)</w:t>
      </w:r>
      <w:r w:rsidRPr="002E461F">
        <w:rPr>
          <w:rFonts w:eastAsia="Times New Roman"/>
          <w:i/>
        </w:rPr>
        <w:t>hey all along followed the instructions given by the plaintiff with the help of the Nepali interpreter to be appointed if necessary</w:t>
      </w:r>
      <w:r w:rsidR="005E290D">
        <w:rPr>
          <w:rFonts w:eastAsia="Times New Roman"/>
          <w:i/>
        </w:rPr>
        <w:t xml:space="preserve"> /</w:t>
      </w:r>
      <w:r w:rsidRPr="002E461F">
        <w:rPr>
          <w:rFonts w:eastAsia="Times New Roman"/>
          <w:i/>
        </w:rPr>
        <w:t xml:space="preserve"> appropriate.</w:t>
      </w:r>
      <w:r w:rsidR="00DF6408" w:rsidRPr="002E461F">
        <w:rPr>
          <w:rFonts w:eastAsia="Times New Roman"/>
          <w:i/>
        </w:rPr>
        <w:t>”</w:t>
      </w:r>
      <w:r>
        <w:rPr>
          <w:rStyle w:val="FootnoteReference"/>
          <w:rFonts w:eastAsia="Times New Roman"/>
        </w:rPr>
        <w:footnoteReference w:id="5"/>
      </w:r>
      <w:r>
        <w:rPr>
          <w:rFonts w:eastAsia="Times New Roman"/>
        </w:rPr>
        <w:t xml:space="preserve"> According to the plaintiff</w:t>
      </w:r>
      <w:r w:rsidR="003A6858">
        <w:rPr>
          <w:rFonts w:eastAsia="Times New Roman"/>
        </w:rPr>
        <w:t>’s</w:t>
      </w:r>
      <w:r>
        <w:rPr>
          <w:rFonts w:eastAsia="Times New Roman"/>
        </w:rPr>
        <w:t xml:space="preserve"> solicitors</w:t>
      </w:r>
      <w:r w:rsidR="00DF6408">
        <w:rPr>
          <w:rFonts w:eastAsia="Times New Roman"/>
        </w:rPr>
        <w:t>’</w:t>
      </w:r>
      <w:r>
        <w:rPr>
          <w:rFonts w:eastAsia="Times New Roman"/>
        </w:rPr>
        <w:t xml:space="preserve"> case, </w:t>
      </w:r>
      <w:r>
        <w:rPr>
          <w:rFonts w:eastAsia="Times New Roman"/>
        </w:rPr>
        <w:lastRenderedPageBreak/>
        <w:t xml:space="preserve">since the plaintiff had instructed them to </w:t>
      </w:r>
      <w:r w:rsidR="008874A5">
        <w:rPr>
          <w:rFonts w:eastAsia="Times New Roman"/>
        </w:rPr>
        <w:t>brief counsel on 17 August 2021</w:t>
      </w:r>
      <w:r w:rsidR="008874A5">
        <w:rPr>
          <w:rStyle w:val="FootnoteReference"/>
          <w:rFonts w:eastAsia="Times New Roman"/>
        </w:rPr>
        <w:footnoteReference w:id="6"/>
      </w:r>
      <w:r w:rsidR="00DF6408">
        <w:rPr>
          <w:noProof/>
        </w:rPr>
        <w:t xml:space="preserve">, </w:t>
      </w:r>
      <w:r>
        <w:rPr>
          <w:rFonts w:eastAsia="Times New Roman"/>
        </w:rPr>
        <w:t>it is expected that counsel would have prepared the plaintiff</w:t>
      </w:r>
      <w:r w:rsidR="00BC0326">
        <w:rPr>
          <w:rFonts w:eastAsia="Times New Roman"/>
        </w:rPr>
        <w:t>’</w:t>
      </w:r>
      <w:r>
        <w:rPr>
          <w:rFonts w:eastAsia="Times New Roman"/>
        </w:rPr>
        <w:t xml:space="preserve">s written </w:t>
      </w:r>
      <w:r w:rsidR="004F00BF">
        <w:rPr>
          <w:rFonts w:eastAsia="Times New Roman"/>
        </w:rPr>
        <w:t xml:space="preserve">opening </w:t>
      </w:r>
      <w:r>
        <w:rPr>
          <w:rFonts w:eastAsia="Times New Roman"/>
        </w:rPr>
        <w:t xml:space="preserve">submissions </w:t>
      </w:r>
      <w:r w:rsidR="001B1366">
        <w:rPr>
          <w:rFonts w:eastAsia="Times New Roman"/>
        </w:rPr>
        <w:t xml:space="preserve">prior to the hearing </w:t>
      </w:r>
      <w:r>
        <w:rPr>
          <w:rFonts w:eastAsia="Times New Roman"/>
        </w:rPr>
        <w:t xml:space="preserve">and </w:t>
      </w:r>
      <w:r w:rsidR="001B1366">
        <w:rPr>
          <w:rFonts w:eastAsia="Times New Roman"/>
        </w:rPr>
        <w:t xml:space="preserve">would </w:t>
      </w:r>
      <w:r>
        <w:rPr>
          <w:rFonts w:eastAsia="Times New Roman"/>
        </w:rPr>
        <w:t>appear for the plaintiff at the AOD.</w:t>
      </w:r>
    </w:p>
    <w:p w:rsidR="00D861EF" w:rsidRDefault="00D861EF" w:rsidP="007D6FFA">
      <w:pPr>
        <w:pStyle w:val="ListParagraph"/>
        <w:tabs>
          <w:tab w:val="clear" w:pos="9072"/>
        </w:tabs>
        <w:spacing w:line="360" w:lineRule="auto"/>
        <w:jc w:val="both"/>
      </w:pPr>
    </w:p>
    <w:p w:rsidR="00D861EF" w:rsidRPr="00D861EF" w:rsidRDefault="008874A5" w:rsidP="007D6FFA">
      <w:pPr>
        <w:pStyle w:val="ListParagraph"/>
        <w:numPr>
          <w:ilvl w:val="0"/>
          <w:numId w:val="17"/>
        </w:numPr>
        <w:tabs>
          <w:tab w:val="clear" w:pos="9072"/>
        </w:tabs>
        <w:spacing w:line="360" w:lineRule="auto"/>
        <w:ind w:left="0" w:firstLine="0"/>
        <w:jc w:val="both"/>
      </w:pPr>
      <w:r>
        <w:rPr>
          <w:rFonts w:eastAsia="Times New Roman"/>
        </w:rPr>
        <w:t>But that did not happen. No counsel was instructe</w:t>
      </w:r>
      <w:r w:rsidR="00992E13">
        <w:rPr>
          <w:rFonts w:eastAsia="Times New Roman"/>
        </w:rPr>
        <w:t>d and no opening submissions were</w:t>
      </w:r>
      <w:r>
        <w:rPr>
          <w:rFonts w:eastAsia="Times New Roman"/>
        </w:rPr>
        <w:t xml:space="preserve"> prepared by counsel. The opening submissions </w:t>
      </w:r>
      <w:r w:rsidR="00BC0326">
        <w:rPr>
          <w:rFonts w:eastAsia="Times New Roman"/>
        </w:rPr>
        <w:t>prepared by the plaintiff’</w:t>
      </w:r>
      <w:r>
        <w:rPr>
          <w:rFonts w:eastAsia="Times New Roman"/>
        </w:rPr>
        <w:t>s solicitors was lodg</w:t>
      </w:r>
      <w:r w:rsidR="004D2D90">
        <w:rPr>
          <w:rFonts w:eastAsia="Times New Roman"/>
        </w:rPr>
        <w:t>ed with the court on 17 August</w:t>
      </w:r>
      <w:r>
        <w:rPr>
          <w:rFonts w:eastAsia="Times New Roman"/>
        </w:rPr>
        <w:t xml:space="preserve"> 2021 only</w:t>
      </w:r>
      <w:r w:rsidR="00D861EF" w:rsidRPr="00D861EF">
        <w:rPr>
          <w:rFonts w:eastAsia="Times New Roman"/>
        </w:rPr>
        <w:t>.</w:t>
      </w:r>
    </w:p>
    <w:p w:rsidR="00D861EF" w:rsidRDefault="00D861EF" w:rsidP="007D6FFA">
      <w:pPr>
        <w:pStyle w:val="ListParagraph"/>
        <w:tabs>
          <w:tab w:val="clear" w:pos="9072"/>
        </w:tabs>
        <w:spacing w:line="360" w:lineRule="auto"/>
        <w:jc w:val="both"/>
      </w:pPr>
    </w:p>
    <w:p w:rsidR="00D850D9" w:rsidRPr="00D850D9" w:rsidRDefault="008874A5" w:rsidP="007D6FFA">
      <w:pPr>
        <w:pStyle w:val="ListParagraph"/>
        <w:numPr>
          <w:ilvl w:val="0"/>
          <w:numId w:val="17"/>
        </w:numPr>
        <w:tabs>
          <w:tab w:val="clear" w:pos="9072"/>
        </w:tabs>
        <w:spacing w:line="360" w:lineRule="auto"/>
        <w:ind w:left="0" w:firstLine="0"/>
        <w:jc w:val="both"/>
      </w:pPr>
      <w:proofErr w:type="spellStart"/>
      <w:r w:rsidRPr="00D850D9">
        <w:rPr>
          <w:rFonts w:eastAsia="Times New Roman"/>
        </w:rPr>
        <w:t>Mr</w:t>
      </w:r>
      <w:proofErr w:type="spellEnd"/>
      <w:r w:rsidRPr="00D850D9">
        <w:rPr>
          <w:rFonts w:eastAsia="Times New Roman"/>
        </w:rPr>
        <w:t xml:space="preserve"> </w:t>
      </w:r>
      <w:proofErr w:type="spellStart"/>
      <w:r w:rsidRPr="00D850D9">
        <w:rPr>
          <w:rFonts w:eastAsia="Times New Roman"/>
        </w:rPr>
        <w:t>Tsui</w:t>
      </w:r>
      <w:proofErr w:type="spellEnd"/>
      <w:r w:rsidRPr="00D850D9">
        <w:rPr>
          <w:rFonts w:eastAsia="Times New Roman"/>
        </w:rPr>
        <w:t xml:space="preserve"> in his submissions states that his firm </w:t>
      </w:r>
      <w:r w:rsidR="004F00BF">
        <w:rPr>
          <w:rFonts w:eastAsia="Times New Roman"/>
        </w:rPr>
        <w:t xml:space="preserve">had </w:t>
      </w:r>
      <w:r w:rsidRPr="00D850D9">
        <w:rPr>
          <w:rFonts w:eastAsia="Times New Roman"/>
        </w:rPr>
        <w:t>acted for the plaintiff in this case until 23 August 2021</w:t>
      </w:r>
      <w:r w:rsidR="00661210">
        <w:rPr>
          <w:rFonts w:eastAsia="Times New Roman"/>
        </w:rPr>
        <w:t xml:space="preserve"> only</w:t>
      </w:r>
      <w:r w:rsidRPr="00D850D9">
        <w:rPr>
          <w:rFonts w:eastAsia="Times New Roman"/>
        </w:rPr>
        <w:t xml:space="preserve">, when his firm </w:t>
      </w:r>
      <w:r w:rsidR="00DF6408" w:rsidRPr="00992E13">
        <w:rPr>
          <w:rFonts w:eastAsia="Times New Roman"/>
          <w:i/>
        </w:rPr>
        <w:t>“</w:t>
      </w:r>
      <w:r w:rsidRPr="00992E13">
        <w:rPr>
          <w:rFonts w:eastAsia="Times New Roman"/>
          <w:i/>
        </w:rPr>
        <w:t>suddenly received Plaintiff</w:t>
      </w:r>
      <w:r w:rsidR="003E5CE4" w:rsidRPr="00992E13">
        <w:rPr>
          <w:rFonts w:eastAsia="Times New Roman"/>
          <w:i/>
        </w:rPr>
        <w:t>’</w:t>
      </w:r>
      <w:r w:rsidRPr="00992E13">
        <w:rPr>
          <w:rFonts w:eastAsia="Times New Roman"/>
          <w:i/>
        </w:rPr>
        <w:t>s written instructions on 24 August 2021 after successful arranging Nepali interpreter that he decided to withdraw his claim even they were instructed to send the brief to the counsel on 17 August 2021</w:t>
      </w:r>
      <w:r w:rsidR="00D861EF" w:rsidRPr="00992E13">
        <w:rPr>
          <w:rFonts w:eastAsia="Times New Roman"/>
          <w:i/>
        </w:rPr>
        <w:t>.</w:t>
      </w:r>
      <w:r w:rsidRPr="00992E13">
        <w:rPr>
          <w:rFonts w:eastAsia="Times New Roman"/>
          <w:i/>
        </w:rPr>
        <w:t>”</w:t>
      </w:r>
      <w:r w:rsidRPr="00992E13">
        <w:rPr>
          <w:rStyle w:val="FootnoteReference"/>
          <w:rFonts w:eastAsia="Times New Roman"/>
          <w:i/>
        </w:rPr>
        <w:footnoteReference w:id="7"/>
      </w:r>
    </w:p>
    <w:p w:rsidR="00D850D9" w:rsidRPr="00D850D9" w:rsidRDefault="00D850D9" w:rsidP="007D6FFA">
      <w:pPr>
        <w:pStyle w:val="ListParagraph"/>
        <w:spacing w:line="360" w:lineRule="auto"/>
        <w:rPr>
          <w:rFonts w:eastAsia="Times New Roman"/>
        </w:rPr>
      </w:pPr>
    </w:p>
    <w:p w:rsidR="00D861EF" w:rsidRPr="00D861EF" w:rsidRDefault="008874A5" w:rsidP="007D6FFA">
      <w:pPr>
        <w:pStyle w:val="ListParagraph"/>
        <w:numPr>
          <w:ilvl w:val="0"/>
          <w:numId w:val="17"/>
        </w:numPr>
        <w:tabs>
          <w:tab w:val="clear" w:pos="9072"/>
        </w:tabs>
        <w:spacing w:line="360" w:lineRule="auto"/>
        <w:ind w:left="0" w:firstLine="0"/>
        <w:jc w:val="both"/>
      </w:pPr>
      <w:r w:rsidRPr="00D850D9">
        <w:rPr>
          <w:rFonts w:eastAsia="Times New Roman"/>
        </w:rPr>
        <w:t xml:space="preserve">On 24 August 2021, which was the date before the </w:t>
      </w:r>
      <w:r w:rsidR="00F179F8">
        <w:rPr>
          <w:rFonts w:eastAsia="Times New Roman"/>
        </w:rPr>
        <w:t xml:space="preserve">original scheduled </w:t>
      </w:r>
      <w:r w:rsidRPr="00D850D9">
        <w:rPr>
          <w:rFonts w:eastAsia="Times New Roman"/>
        </w:rPr>
        <w:t>AOD hearing, the plaintiff’s solicitors iss</w:t>
      </w:r>
      <w:r w:rsidR="00A96EFF">
        <w:rPr>
          <w:rFonts w:eastAsia="Times New Roman"/>
        </w:rPr>
        <w:t>ued the summons under Order 67 r</w:t>
      </w:r>
      <w:r w:rsidRPr="00D850D9">
        <w:rPr>
          <w:rFonts w:eastAsia="Times New Roman"/>
        </w:rPr>
        <w:t xml:space="preserve">6(1) </w:t>
      </w:r>
      <w:r w:rsidR="0031665C">
        <w:rPr>
          <w:rFonts w:eastAsia="Times New Roman"/>
        </w:rPr>
        <w:t xml:space="preserve">of the RDC </w:t>
      </w:r>
      <w:r w:rsidRPr="00D850D9">
        <w:rPr>
          <w:rFonts w:eastAsia="Times New Roman"/>
        </w:rPr>
        <w:t>to apply to cease to act for the plaintiff</w:t>
      </w:r>
      <w:r w:rsidR="004D2D90">
        <w:rPr>
          <w:rFonts w:eastAsia="Times New Roman"/>
        </w:rPr>
        <w:t xml:space="preserve"> (“the Cease to Act Summons”)</w:t>
      </w:r>
      <w:r w:rsidR="00D861EF" w:rsidRPr="00D850D9">
        <w:rPr>
          <w:rFonts w:eastAsia="Times New Roman"/>
        </w:rPr>
        <w:t>.</w:t>
      </w:r>
    </w:p>
    <w:p w:rsidR="00D861EF" w:rsidRDefault="00D861EF" w:rsidP="007D6FFA">
      <w:pPr>
        <w:pStyle w:val="ListParagraph"/>
        <w:tabs>
          <w:tab w:val="clear" w:pos="9072"/>
        </w:tabs>
        <w:spacing w:line="360" w:lineRule="auto"/>
      </w:pPr>
    </w:p>
    <w:p w:rsidR="00D861EF" w:rsidRPr="00D861EF" w:rsidRDefault="00BC0326" w:rsidP="007D6FFA">
      <w:pPr>
        <w:pStyle w:val="ListParagraph"/>
        <w:numPr>
          <w:ilvl w:val="0"/>
          <w:numId w:val="17"/>
        </w:numPr>
        <w:tabs>
          <w:tab w:val="clear" w:pos="9072"/>
        </w:tabs>
        <w:spacing w:line="360" w:lineRule="auto"/>
        <w:ind w:left="0" w:firstLine="0"/>
        <w:jc w:val="both"/>
      </w:pPr>
      <w:proofErr w:type="spellStart"/>
      <w:r>
        <w:rPr>
          <w:rFonts w:eastAsia="Times New Roman"/>
        </w:rPr>
        <w:t>Mr</w:t>
      </w:r>
      <w:proofErr w:type="spellEnd"/>
      <w:r>
        <w:rPr>
          <w:rFonts w:eastAsia="Times New Roman"/>
        </w:rPr>
        <w:t xml:space="preserve"> </w:t>
      </w:r>
      <w:proofErr w:type="spellStart"/>
      <w:r>
        <w:rPr>
          <w:rFonts w:eastAsia="Times New Roman"/>
        </w:rPr>
        <w:t>Tsui</w:t>
      </w:r>
      <w:proofErr w:type="spellEnd"/>
      <w:r>
        <w:rPr>
          <w:rFonts w:eastAsia="Times New Roman"/>
        </w:rPr>
        <w:t xml:space="preserve"> tries to explain in P’</w:t>
      </w:r>
      <w:r w:rsidR="008874A5">
        <w:rPr>
          <w:rFonts w:eastAsia="Times New Roman"/>
        </w:rPr>
        <w:t>s Submissions</w:t>
      </w:r>
      <w:r w:rsidR="00A06F73">
        <w:rPr>
          <w:rFonts w:eastAsia="Times New Roman"/>
        </w:rPr>
        <w:t xml:space="preserve"> that</w:t>
      </w:r>
      <w:r w:rsidR="008874A5">
        <w:rPr>
          <w:rFonts w:eastAsia="Times New Roman"/>
        </w:rPr>
        <w:t xml:space="preserve"> these are all due to the late instructions given by the </w:t>
      </w:r>
      <w:r w:rsidR="004D2D90">
        <w:rPr>
          <w:rFonts w:eastAsia="Times New Roman"/>
        </w:rPr>
        <w:t>plaintiff, in particular his last</w:t>
      </w:r>
      <w:r w:rsidR="008874A5">
        <w:rPr>
          <w:rFonts w:eastAsia="Times New Roman"/>
        </w:rPr>
        <w:t xml:space="preserve"> minute decision </w:t>
      </w:r>
      <w:r w:rsidR="00E343A0">
        <w:rPr>
          <w:rFonts w:eastAsia="Times New Roman"/>
        </w:rPr>
        <w:t xml:space="preserve">of not to engage </w:t>
      </w:r>
      <w:r w:rsidR="004D2D90">
        <w:rPr>
          <w:rFonts w:eastAsia="Times New Roman"/>
        </w:rPr>
        <w:t>counsel</w:t>
      </w:r>
      <w:r w:rsidR="00E343A0">
        <w:rPr>
          <w:rFonts w:eastAsia="Times New Roman"/>
        </w:rPr>
        <w:t xml:space="preserve"> to represent at the AOD</w:t>
      </w:r>
      <w:r w:rsidR="004D2D90">
        <w:rPr>
          <w:rFonts w:eastAsia="Times New Roman"/>
        </w:rPr>
        <w:t>.</w:t>
      </w:r>
      <w:r w:rsidR="008874A5">
        <w:rPr>
          <w:noProof/>
        </w:rPr>
        <w:t xml:space="preserve"> </w:t>
      </w:r>
      <w:r w:rsidR="00D861EF">
        <w:rPr>
          <w:noProof/>
        </w:rPr>
        <w:drawing>
          <wp:inline distT="0" distB="0" distL="0" distR="0" wp14:anchorId="5ACBEF2E" wp14:editId="5CA393A6">
            <wp:extent cx="3048" cy="3049"/>
            <wp:effectExtent l="0" t="0" r="0" b="0"/>
            <wp:docPr id="9828" name="Picture 9828"/>
            <wp:cNvGraphicFramePr/>
            <a:graphic xmlns:a="http://schemas.openxmlformats.org/drawingml/2006/main">
              <a:graphicData uri="http://schemas.openxmlformats.org/drawingml/2006/picture">
                <pic:pic xmlns:pic="http://schemas.openxmlformats.org/drawingml/2006/picture">
                  <pic:nvPicPr>
                    <pic:cNvPr id="9828" name="Picture 9828"/>
                    <pic:cNvPicPr/>
                  </pic:nvPicPr>
                  <pic:blipFill>
                    <a:blip r:embed="rId12"/>
                    <a:stretch>
                      <a:fillRect/>
                    </a:stretch>
                  </pic:blipFill>
                  <pic:spPr>
                    <a:xfrm>
                      <a:off x="0" y="0"/>
                      <a:ext cx="3048" cy="3049"/>
                    </a:xfrm>
                    <a:prstGeom prst="rect">
                      <a:avLst/>
                    </a:prstGeom>
                  </pic:spPr>
                </pic:pic>
              </a:graphicData>
            </a:graphic>
          </wp:inline>
        </w:drawing>
      </w:r>
    </w:p>
    <w:p w:rsidR="00D861EF" w:rsidRDefault="00D861EF" w:rsidP="007D6FFA">
      <w:pPr>
        <w:pStyle w:val="ListParagraph"/>
        <w:spacing w:line="360" w:lineRule="auto"/>
      </w:pPr>
    </w:p>
    <w:p w:rsidR="00D861EF" w:rsidRPr="00D861EF" w:rsidRDefault="008874A5" w:rsidP="007D6FFA">
      <w:pPr>
        <w:pStyle w:val="ListParagraph"/>
        <w:numPr>
          <w:ilvl w:val="0"/>
          <w:numId w:val="17"/>
        </w:numPr>
        <w:spacing w:line="360" w:lineRule="auto"/>
        <w:ind w:left="0" w:firstLine="0"/>
        <w:jc w:val="both"/>
      </w:pPr>
      <w:r>
        <w:rPr>
          <w:rFonts w:eastAsia="Times New Roman"/>
        </w:rPr>
        <w:lastRenderedPageBreak/>
        <w:t>With respect, I cannot ac</w:t>
      </w:r>
      <w:r w:rsidR="008817B7">
        <w:rPr>
          <w:rFonts w:eastAsia="Times New Roman"/>
        </w:rPr>
        <w:t>cept that as a valid reason</w:t>
      </w:r>
      <w:r>
        <w:rPr>
          <w:rFonts w:eastAsia="Times New Roman"/>
        </w:rPr>
        <w:t xml:space="preserve"> </w:t>
      </w:r>
      <w:r w:rsidR="008817B7">
        <w:rPr>
          <w:rFonts w:eastAsia="Times New Roman"/>
        </w:rPr>
        <w:t xml:space="preserve">in this case </w:t>
      </w:r>
      <w:r>
        <w:rPr>
          <w:rFonts w:eastAsia="Times New Roman"/>
        </w:rPr>
        <w:t xml:space="preserve">at all. </w:t>
      </w:r>
      <w:r w:rsidR="008817B7">
        <w:rPr>
          <w:rFonts w:eastAsia="Times New Roman"/>
        </w:rPr>
        <w:t xml:space="preserve"> </w:t>
      </w:r>
      <w:r>
        <w:rPr>
          <w:rFonts w:eastAsia="Times New Roman"/>
        </w:rPr>
        <w:t xml:space="preserve">I am of the view that such a predicament was brought upon </w:t>
      </w:r>
      <w:r w:rsidR="004D2D90">
        <w:rPr>
          <w:rFonts w:eastAsia="Times New Roman"/>
        </w:rPr>
        <w:t xml:space="preserve">mainly if not entirely </w:t>
      </w:r>
      <w:r>
        <w:rPr>
          <w:rFonts w:eastAsia="Times New Roman"/>
        </w:rPr>
        <w:t xml:space="preserve">by the plaintiff’s solicitors themselves. </w:t>
      </w:r>
      <w:r w:rsidR="004D2D90">
        <w:rPr>
          <w:rFonts w:eastAsia="Times New Roman"/>
        </w:rPr>
        <w:t xml:space="preserve"> </w:t>
      </w:r>
      <w:r>
        <w:rPr>
          <w:rFonts w:eastAsia="Times New Roman"/>
        </w:rPr>
        <w:t xml:space="preserve">I agree with </w:t>
      </w:r>
      <w:proofErr w:type="spellStart"/>
      <w:r>
        <w:rPr>
          <w:rFonts w:eastAsia="Times New Roman"/>
        </w:rPr>
        <w:t>Mr</w:t>
      </w:r>
      <w:proofErr w:type="spellEnd"/>
      <w:r>
        <w:rPr>
          <w:rFonts w:eastAsia="Times New Roman"/>
        </w:rPr>
        <w:t xml:space="preserve"> Yuen that had the application for ceas</w:t>
      </w:r>
      <w:r w:rsidR="00C756EE">
        <w:rPr>
          <w:rFonts w:eastAsia="Times New Roman"/>
        </w:rPr>
        <w:t>ing</w:t>
      </w:r>
      <w:r>
        <w:rPr>
          <w:rFonts w:eastAsia="Times New Roman"/>
        </w:rPr>
        <w:t xml:space="preserve"> to act been made before the matter was set down for trial or </w:t>
      </w:r>
      <w:r w:rsidR="00C45C52">
        <w:rPr>
          <w:rFonts w:eastAsia="Times New Roman"/>
        </w:rPr>
        <w:t>even</w:t>
      </w:r>
      <w:r>
        <w:rPr>
          <w:rFonts w:eastAsia="Times New Roman"/>
        </w:rPr>
        <w:t xml:space="preserve"> before the AOD</w:t>
      </w:r>
      <w:r w:rsidR="004D2D90">
        <w:rPr>
          <w:rFonts w:eastAsia="Times New Roman"/>
        </w:rPr>
        <w:t xml:space="preserve"> hearing</w:t>
      </w:r>
      <w:r>
        <w:rPr>
          <w:rFonts w:eastAsia="Times New Roman"/>
        </w:rPr>
        <w:t xml:space="preserve">, </w:t>
      </w:r>
      <w:r w:rsidR="00C45C52">
        <w:rPr>
          <w:rFonts w:eastAsia="Times New Roman"/>
        </w:rPr>
        <w:t>the plaintiff’s solicitors</w:t>
      </w:r>
      <w:r>
        <w:rPr>
          <w:rFonts w:eastAsia="Times New Roman"/>
        </w:rPr>
        <w:t xml:space="preserve"> would not have found themselves in such a </w:t>
      </w:r>
      <w:r w:rsidR="00024CAF">
        <w:rPr>
          <w:rFonts w:eastAsia="Times New Roman"/>
        </w:rPr>
        <w:t>si</w:t>
      </w:r>
      <w:r>
        <w:rPr>
          <w:rFonts w:eastAsia="Times New Roman"/>
        </w:rPr>
        <w:t>t</w:t>
      </w:r>
      <w:r w:rsidR="00024CAF">
        <w:rPr>
          <w:rFonts w:eastAsia="Times New Roman"/>
        </w:rPr>
        <w:t>uation</w:t>
      </w:r>
      <w:r w:rsidR="004D2D90">
        <w:rPr>
          <w:rFonts w:eastAsia="Times New Roman"/>
        </w:rPr>
        <w:t xml:space="preserve"> at all</w:t>
      </w:r>
      <w:r>
        <w:rPr>
          <w:rFonts w:eastAsia="Times New Roman"/>
        </w:rPr>
        <w:t xml:space="preserve">. </w:t>
      </w:r>
      <w:r w:rsidR="004D2D90">
        <w:rPr>
          <w:rFonts w:eastAsia="Times New Roman"/>
        </w:rPr>
        <w:t xml:space="preserve"> </w:t>
      </w:r>
      <w:r>
        <w:rPr>
          <w:rFonts w:eastAsia="Times New Roman"/>
        </w:rPr>
        <w:t xml:space="preserve">It is worth </w:t>
      </w:r>
      <w:r w:rsidR="004D2D90">
        <w:rPr>
          <w:rFonts w:eastAsia="Times New Roman"/>
        </w:rPr>
        <w:t xml:space="preserve">reminding ourselves here </w:t>
      </w:r>
      <w:r>
        <w:rPr>
          <w:rFonts w:eastAsia="Times New Roman"/>
        </w:rPr>
        <w:t xml:space="preserve">that the case was </w:t>
      </w:r>
      <w:r w:rsidR="004D2D90">
        <w:rPr>
          <w:rFonts w:eastAsia="Times New Roman"/>
        </w:rPr>
        <w:t xml:space="preserve">first </w:t>
      </w:r>
      <w:r>
        <w:rPr>
          <w:rFonts w:eastAsia="Times New Roman"/>
        </w:rPr>
        <w:t xml:space="preserve">fixed for trial at the hearing before me on 29 June 2021 when an associate </w:t>
      </w:r>
      <w:r w:rsidR="004D2D90">
        <w:rPr>
          <w:rFonts w:eastAsia="Times New Roman"/>
        </w:rPr>
        <w:t xml:space="preserve">/ junior </w:t>
      </w:r>
      <w:r>
        <w:rPr>
          <w:rFonts w:eastAsia="Times New Roman"/>
        </w:rPr>
        <w:t>solicitor</w:t>
      </w:r>
      <w:r w:rsidR="004D2D90">
        <w:rPr>
          <w:rFonts w:eastAsia="Times New Roman"/>
        </w:rPr>
        <w:t xml:space="preserve"> from the plaintiff’s firm</w:t>
      </w:r>
      <w:r>
        <w:rPr>
          <w:rFonts w:eastAsia="Times New Roman"/>
        </w:rPr>
        <w:t xml:space="preserve"> was present</w:t>
      </w:r>
      <w:r w:rsidR="008817B7">
        <w:rPr>
          <w:rFonts w:eastAsia="Times New Roman"/>
        </w:rPr>
        <w:t xml:space="preserve"> in court to represent the plaintiff</w:t>
      </w:r>
      <w:r>
        <w:rPr>
          <w:rFonts w:eastAsia="Times New Roman"/>
        </w:rPr>
        <w:t>. Hence, the</w:t>
      </w:r>
      <w:r w:rsidR="004D2D90">
        <w:rPr>
          <w:rFonts w:eastAsia="Times New Roman"/>
        </w:rPr>
        <w:t xml:space="preserve"> plaintiff’s solicitors </w:t>
      </w:r>
      <w:r>
        <w:rPr>
          <w:rFonts w:eastAsia="Times New Roman"/>
        </w:rPr>
        <w:t>ha</w:t>
      </w:r>
      <w:r w:rsidR="009B0B56">
        <w:rPr>
          <w:rFonts w:eastAsia="Times New Roman"/>
        </w:rPr>
        <w:t>d</w:t>
      </w:r>
      <w:r>
        <w:rPr>
          <w:rFonts w:eastAsia="Times New Roman"/>
        </w:rPr>
        <w:t xml:space="preserve"> had plenty of time </w:t>
      </w:r>
      <w:r w:rsidR="008817B7">
        <w:rPr>
          <w:rFonts w:eastAsia="Times New Roman"/>
        </w:rPr>
        <w:t xml:space="preserve">(almost 2 months) </w:t>
      </w:r>
      <w:r w:rsidR="000E62C0">
        <w:rPr>
          <w:rFonts w:eastAsia="Times New Roman"/>
        </w:rPr>
        <w:t>to take instructions from their</w:t>
      </w:r>
      <w:r w:rsidR="004D2D90">
        <w:rPr>
          <w:rFonts w:eastAsia="Times New Roman"/>
        </w:rPr>
        <w:t xml:space="preserve"> </w:t>
      </w:r>
      <w:r>
        <w:rPr>
          <w:rFonts w:eastAsia="Times New Roman"/>
        </w:rPr>
        <w:t xml:space="preserve">client and to instruct counsel if </w:t>
      </w:r>
      <w:r w:rsidR="008817B7">
        <w:rPr>
          <w:rFonts w:eastAsia="Times New Roman"/>
        </w:rPr>
        <w:t xml:space="preserve">they </w:t>
      </w:r>
      <w:r>
        <w:rPr>
          <w:rFonts w:eastAsia="Times New Roman"/>
        </w:rPr>
        <w:t xml:space="preserve">so wished before the AOD hearing. </w:t>
      </w:r>
      <w:r w:rsidR="004D2D90">
        <w:rPr>
          <w:rFonts w:eastAsia="Times New Roman"/>
        </w:rPr>
        <w:t xml:space="preserve"> </w:t>
      </w:r>
      <w:r>
        <w:rPr>
          <w:rFonts w:eastAsia="Times New Roman"/>
        </w:rPr>
        <w:t xml:space="preserve">They should not have waited </w:t>
      </w:r>
      <w:r w:rsidR="009B0B56">
        <w:rPr>
          <w:rFonts w:eastAsia="Times New Roman"/>
        </w:rPr>
        <w:t>un</w:t>
      </w:r>
      <w:r>
        <w:rPr>
          <w:rFonts w:eastAsia="Times New Roman"/>
        </w:rPr>
        <w:t xml:space="preserve">til the last couple of days prior to the commencement of the AOD before deciding to do so. </w:t>
      </w:r>
      <w:r w:rsidR="004D2D90">
        <w:rPr>
          <w:rFonts w:eastAsia="Times New Roman"/>
        </w:rPr>
        <w:t xml:space="preserve"> Further, o</w:t>
      </w:r>
      <w:r>
        <w:rPr>
          <w:rFonts w:eastAsia="Times New Roman"/>
        </w:rPr>
        <w:t xml:space="preserve">nce they were aware that they might not have sufficient time to instruct counsel or that their client </w:t>
      </w:r>
      <w:r w:rsidR="008817B7">
        <w:rPr>
          <w:rFonts w:eastAsia="Times New Roman"/>
        </w:rPr>
        <w:t>wa</w:t>
      </w:r>
      <w:r>
        <w:rPr>
          <w:rFonts w:eastAsia="Times New Roman"/>
        </w:rPr>
        <w:t xml:space="preserve">s not able to put them in funds to instruct counsel, </w:t>
      </w:r>
      <w:r w:rsidR="008817B7">
        <w:rPr>
          <w:rFonts w:eastAsia="Times New Roman"/>
        </w:rPr>
        <w:t xml:space="preserve">then </w:t>
      </w:r>
      <w:r>
        <w:rPr>
          <w:rFonts w:eastAsia="Times New Roman"/>
        </w:rPr>
        <w:t xml:space="preserve">they should have applied to </w:t>
      </w:r>
      <w:r w:rsidR="008817B7">
        <w:rPr>
          <w:rFonts w:eastAsia="Times New Roman"/>
        </w:rPr>
        <w:t xml:space="preserve">the court to </w:t>
      </w:r>
      <w:r>
        <w:rPr>
          <w:rFonts w:eastAsia="Times New Roman"/>
        </w:rPr>
        <w:t>cease to act for the plaintiff</w:t>
      </w:r>
      <w:r w:rsidR="008817B7">
        <w:rPr>
          <w:rFonts w:eastAsia="Times New Roman"/>
        </w:rPr>
        <w:t xml:space="preserve"> at the first available opportunity.</w:t>
      </w:r>
      <w:r>
        <w:rPr>
          <w:rFonts w:eastAsia="Times New Roman"/>
        </w:rPr>
        <w:t xml:space="preserve"> </w:t>
      </w:r>
      <w:r w:rsidR="008817B7">
        <w:rPr>
          <w:rFonts w:eastAsia="Times New Roman"/>
        </w:rPr>
        <w:t xml:space="preserve"> </w:t>
      </w:r>
      <w:r w:rsidR="009B0B56">
        <w:rPr>
          <w:rFonts w:eastAsia="Times New Roman"/>
        </w:rPr>
        <w:t>In my judgment</w:t>
      </w:r>
      <w:r>
        <w:rPr>
          <w:rFonts w:eastAsia="Times New Roman"/>
        </w:rPr>
        <w:t xml:space="preserve">, it was </w:t>
      </w:r>
      <w:r w:rsidR="000B141F">
        <w:rPr>
          <w:rFonts w:eastAsia="Times New Roman"/>
        </w:rPr>
        <w:t xml:space="preserve">very </w:t>
      </w:r>
      <w:r>
        <w:rPr>
          <w:rFonts w:eastAsia="Times New Roman"/>
        </w:rPr>
        <w:t xml:space="preserve">wrong for the </w:t>
      </w:r>
      <w:r w:rsidR="00B125C1">
        <w:rPr>
          <w:rFonts w:eastAsia="Times New Roman"/>
        </w:rPr>
        <w:t>plaintiff’s</w:t>
      </w:r>
      <w:r>
        <w:rPr>
          <w:rFonts w:eastAsia="Times New Roman"/>
        </w:rPr>
        <w:t xml:space="preserve"> solicitors to wait until the last minute (in this case </w:t>
      </w:r>
      <w:r w:rsidR="000B141F">
        <w:rPr>
          <w:rFonts w:eastAsia="Times New Roman"/>
        </w:rPr>
        <w:t xml:space="preserve">only </w:t>
      </w:r>
      <w:r>
        <w:rPr>
          <w:rFonts w:eastAsia="Times New Roman"/>
        </w:rPr>
        <w:t xml:space="preserve">on the day before the </w:t>
      </w:r>
      <w:r w:rsidR="000B141F">
        <w:rPr>
          <w:rFonts w:eastAsia="Times New Roman"/>
        </w:rPr>
        <w:t xml:space="preserve">commencement of the </w:t>
      </w:r>
      <w:r>
        <w:rPr>
          <w:rFonts w:eastAsia="Times New Roman"/>
        </w:rPr>
        <w:t xml:space="preserve">AOD hearing itself) to take out the </w:t>
      </w:r>
      <w:r w:rsidR="000B141F">
        <w:rPr>
          <w:rFonts w:eastAsia="Times New Roman"/>
        </w:rPr>
        <w:t xml:space="preserve">summons to apply </w:t>
      </w:r>
      <w:r>
        <w:rPr>
          <w:rFonts w:eastAsia="Times New Roman"/>
        </w:rPr>
        <w:t>to cease to act for the plaintiff.</w:t>
      </w:r>
    </w:p>
    <w:p w:rsidR="00D861EF" w:rsidRDefault="00D861EF" w:rsidP="007D6FFA">
      <w:pPr>
        <w:pStyle w:val="ListParagraph"/>
        <w:spacing w:line="360" w:lineRule="auto"/>
      </w:pPr>
    </w:p>
    <w:p w:rsidR="00D861EF" w:rsidRPr="000B141F" w:rsidRDefault="00D861EF" w:rsidP="007D6FFA">
      <w:pPr>
        <w:pStyle w:val="ListParagraph"/>
        <w:numPr>
          <w:ilvl w:val="0"/>
          <w:numId w:val="17"/>
        </w:numPr>
        <w:spacing w:line="360" w:lineRule="auto"/>
        <w:ind w:left="0" w:firstLine="0"/>
        <w:jc w:val="both"/>
        <w:rPr>
          <w:i/>
        </w:rPr>
      </w:pPr>
      <w:r>
        <w:rPr>
          <w:noProof/>
        </w:rPr>
        <w:drawing>
          <wp:anchor distT="0" distB="0" distL="114300" distR="114300" simplePos="0" relativeHeight="251659264" behindDoc="0" locked="0" layoutInCell="1" allowOverlap="0" wp14:anchorId="527EA071" wp14:editId="5EDDE584">
            <wp:simplePos x="0" y="0"/>
            <wp:positionH relativeFrom="page">
              <wp:posOffset>6623304</wp:posOffset>
            </wp:positionH>
            <wp:positionV relativeFrom="page">
              <wp:posOffset>6442261</wp:posOffset>
            </wp:positionV>
            <wp:extent cx="9144" cy="15244"/>
            <wp:effectExtent l="0" t="0" r="0" b="0"/>
            <wp:wrapSquare wrapText="bothSides"/>
            <wp:docPr id="11688" name="Picture 11688"/>
            <wp:cNvGraphicFramePr/>
            <a:graphic xmlns:a="http://schemas.openxmlformats.org/drawingml/2006/main">
              <a:graphicData uri="http://schemas.openxmlformats.org/drawingml/2006/picture">
                <pic:pic xmlns:pic="http://schemas.openxmlformats.org/drawingml/2006/picture">
                  <pic:nvPicPr>
                    <pic:cNvPr id="11688" name="Picture 11688"/>
                    <pic:cNvPicPr/>
                  </pic:nvPicPr>
                  <pic:blipFill>
                    <a:blip r:embed="rId13"/>
                    <a:stretch>
                      <a:fillRect/>
                    </a:stretch>
                  </pic:blipFill>
                  <pic:spPr>
                    <a:xfrm>
                      <a:off x="0" y="0"/>
                      <a:ext cx="9144" cy="15244"/>
                    </a:xfrm>
                    <a:prstGeom prst="rect">
                      <a:avLst/>
                    </a:prstGeom>
                  </pic:spPr>
                </pic:pic>
              </a:graphicData>
            </a:graphic>
          </wp:anchor>
        </w:drawing>
      </w:r>
      <w:r w:rsidR="008874A5">
        <w:rPr>
          <w:rFonts w:eastAsia="Times New Roman"/>
        </w:rPr>
        <w:t xml:space="preserve">§67/6/1 of the Hong Kong Civil Procedure 2022 Vol. 1 states that </w:t>
      </w:r>
      <w:r w:rsidR="00DF6408" w:rsidRPr="000B141F">
        <w:rPr>
          <w:rFonts w:eastAsia="Times New Roman"/>
          <w:i/>
        </w:rPr>
        <w:t>“</w:t>
      </w:r>
      <w:r w:rsidR="008874A5" w:rsidRPr="000B141F">
        <w:rPr>
          <w:rFonts w:eastAsia="Times New Roman"/>
          <w:i/>
        </w:rPr>
        <w:t xml:space="preserve">(F)or due administration of justice, an </w:t>
      </w:r>
      <w:r w:rsidR="00BC0326" w:rsidRPr="000B141F">
        <w:rPr>
          <w:rFonts w:eastAsia="Times New Roman"/>
          <w:i/>
        </w:rPr>
        <w:t xml:space="preserve">application to </w:t>
      </w:r>
      <w:r w:rsidR="00DF6408" w:rsidRPr="000B141F">
        <w:rPr>
          <w:rFonts w:eastAsia="Times New Roman"/>
          <w:i/>
        </w:rPr>
        <w:t>“</w:t>
      </w:r>
      <w:r w:rsidR="00BC0326" w:rsidRPr="000B141F">
        <w:rPr>
          <w:rFonts w:eastAsia="Times New Roman"/>
          <w:i/>
        </w:rPr>
        <w:t>cease to act</w:t>
      </w:r>
      <w:r w:rsidR="00DF6408" w:rsidRPr="000B141F">
        <w:rPr>
          <w:rFonts w:eastAsia="Times New Roman"/>
          <w:i/>
        </w:rPr>
        <w:t>”</w:t>
      </w:r>
      <w:r w:rsidR="00BC0326" w:rsidRPr="000B141F">
        <w:rPr>
          <w:rFonts w:eastAsia="Times New Roman"/>
          <w:i/>
        </w:rPr>
        <w:t xml:space="preserve"> </w:t>
      </w:r>
      <w:r w:rsidR="008874A5" w:rsidRPr="000B141F">
        <w:rPr>
          <w:rFonts w:eastAsia="Times New Roman"/>
          <w:i/>
        </w:rPr>
        <w:t>should be made promptly to avoid disruption of trial dates. A late application might entail a risk that a litigant lack reasonable time to arrange legal representation to prepare to act in person. In that case, the court might find it necessary to adjourn the trial to enable the litigant to seek proper legal representation</w:t>
      </w:r>
      <w:r w:rsidRPr="000B141F">
        <w:rPr>
          <w:rFonts w:eastAsia="Times New Roman"/>
          <w:i/>
        </w:rPr>
        <w:t>.</w:t>
      </w:r>
      <w:r w:rsidR="008874A5" w:rsidRPr="000B141F">
        <w:rPr>
          <w:rFonts w:eastAsia="Times New Roman"/>
          <w:i/>
        </w:rPr>
        <w:t>”</w:t>
      </w:r>
    </w:p>
    <w:p w:rsidR="0094155A" w:rsidRPr="0094155A" w:rsidRDefault="0094155A" w:rsidP="007D6FFA">
      <w:pPr>
        <w:pStyle w:val="ListParagraph"/>
        <w:spacing w:line="360" w:lineRule="auto"/>
        <w:ind w:left="0"/>
        <w:jc w:val="both"/>
      </w:pPr>
    </w:p>
    <w:p w:rsidR="0094155A" w:rsidRPr="005564E8" w:rsidRDefault="008874A5" w:rsidP="007D6FFA">
      <w:pPr>
        <w:pStyle w:val="ListParagraph"/>
        <w:numPr>
          <w:ilvl w:val="0"/>
          <w:numId w:val="17"/>
        </w:numPr>
        <w:spacing w:line="360" w:lineRule="auto"/>
        <w:ind w:left="0" w:firstLine="0"/>
        <w:jc w:val="both"/>
      </w:pPr>
      <w:r w:rsidRPr="00B22C38">
        <w:rPr>
          <w:rFonts w:eastAsia="Times New Roman"/>
        </w:rPr>
        <w:lastRenderedPageBreak/>
        <w:t xml:space="preserve">I find the very late application on the part of the </w:t>
      </w:r>
      <w:r w:rsidR="00D850D9" w:rsidRPr="00B22C38">
        <w:rPr>
          <w:rFonts w:eastAsia="Times New Roman"/>
        </w:rPr>
        <w:t>plaintiff’s</w:t>
      </w:r>
      <w:r w:rsidRPr="00B22C38">
        <w:rPr>
          <w:rFonts w:eastAsia="Times New Roman"/>
        </w:rPr>
        <w:t xml:space="preserve"> solicitors </w:t>
      </w:r>
      <w:r w:rsidR="000B141F" w:rsidRPr="00B22C38">
        <w:rPr>
          <w:rFonts w:eastAsia="Times New Roman"/>
        </w:rPr>
        <w:t xml:space="preserve">to cease to act </w:t>
      </w:r>
      <w:r w:rsidRPr="00B22C38">
        <w:rPr>
          <w:rFonts w:eastAsia="Times New Roman"/>
        </w:rPr>
        <w:t xml:space="preserve">was the </w:t>
      </w:r>
      <w:r w:rsidR="002044B6">
        <w:rPr>
          <w:rFonts w:eastAsia="Times New Roman"/>
        </w:rPr>
        <w:t xml:space="preserve">main and </w:t>
      </w:r>
      <w:r w:rsidRPr="00B22C38">
        <w:rPr>
          <w:rFonts w:eastAsia="Times New Roman"/>
        </w:rPr>
        <w:t>direct cause of the adjournment of the AOD hearing on</w:t>
      </w:r>
      <w:r>
        <w:rPr>
          <w:noProof/>
        </w:rPr>
        <w:t xml:space="preserve"> </w:t>
      </w:r>
      <w:r w:rsidRPr="00B22C38">
        <w:rPr>
          <w:rFonts w:eastAsia="Times New Roman"/>
        </w:rPr>
        <w:t xml:space="preserve">25 August 2021. </w:t>
      </w:r>
      <w:r w:rsidR="000B141F" w:rsidRPr="00B22C38">
        <w:rPr>
          <w:rFonts w:eastAsia="Times New Roman"/>
        </w:rPr>
        <w:t xml:space="preserve"> </w:t>
      </w:r>
      <w:r w:rsidRPr="00B22C38">
        <w:rPr>
          <w:rFonts w:eastAsia="Times New Roman"/>
        </w:rPr>
        <w:t xml:space="preserve">In my </w:t>
      </w:r>
      <w:r w:rsidR="000B141F" w:rsidRPr="00B22C38">
        <w:rPr>
          <w:rFonts w:eastAsia="Times New Roman"/>
        </w:rPr>
        <w:t>judgment</w:t>
      </w:r>
      <w:r w:rsidRPr="00B22C38">
        <w:rPr>
          <w:rFonts w:eastAsia="Times New Roman"/>
        </w:rPr>
        <w:t>, the failure to seek instructions early and to</w:t>
      </w:r>
      <w:r>
        <w:rPr>
          <w:noProof/>
        </w:rPr>
        <w:t xml:space="preserve"> </w:t>
      </w:r>
      <w:r w:rsidRPr="00B22C38">
        <w:rPr>
          <w:rFonts w:eastAsia="Times New Roman"/>
        </w:rPr>
        <w:t>make the application to cea</w:t>
      </w:r>
      <w:r w:rsidR="000B141F" w:rsidRPr="00B22C38">
        <w:rPr>
          <w:rFonts w:eastAsia="Times New Roman"/>
        </w:rPr>
        <w:t>se to act pr</w:t>
      </w:r>
      <w:r w:rsidR="00B22C38" w:rsidRPr="00B22C38">
        <w:rPr>
          <w:rFonts w:eastAsia="Times New Roman"/>
        </w:rPr>
        <w:t xml:space="preserve">omptly were </w:t>
      </w:r>
      <w:r w:rsidR="000B141F" w:rsidRPr="00B22C38">
        <w:rPr>
          <w:rFonts w:eastAsia="Times New Roman"/>
        </w:rPr>
        <w:t>only</w:t>
      </w:r>
      <w:r w:rsidRPr="00B22C38">
        <w:rPr>
          <w:rFonts w:eastAsia="Times New Roman"/>
        </w:rPr>
        <w:t xml:space="preserve"> reasons why the case </w:t>
      </w:r>
      <w:r w:rsidR="000B141F" w:rsidRPr="00B22C38">
        <w:rPr>
          <w:rFonts w:eastAsia="Times New Roman"/>
        </w:rPr>
        <w:t>could not proceed to the assessment</w:t>
      </w:r>
      <w:r w:rsidRPr="00B22C38">
        <w:rPr>
          <w:rFonts w:eastAsia="Times New Roman"/>
        </w:rPr>
        <w:t xml:space="preserve"> on 25 August 2021</w:t>
      </w:r>
      <w:r w:rsidR="0094155A" w:rsidRPr="00085752">
        <w:rPr>
          <w:noProof/>
        </w:rPr>
        <w:drawing>
          <wp:inline distT="0" distB="0" distL="0" distR="0" wp14:anchorId="416D55F1" wp14:editId="1A86D732">
            <wp:extent cx="18288" cy="21342"/>
            <wp:effectExtent l="0" t="0" r="0" b="0"/>
            <wp:docPr id="13233" name="Picture 13233"/>
            <wp:cNvGraphicFramePr/>
            <a:graphic xmlns:a="http://schemas.openxmlformats.org/drawingml/2006/main">
              <a:graphicData uri="http://schemas.openxmlformats.org/drawingml/2006/picture">
                <pic:pic xmlns:pic="http://schemas.openxmlformats.org/drawingml/2006/picture">
                  <pic:nvPicPr>
                    <pic:cNvPr id="13233" name="Picture 13233"/>
                    <pic:cNvPicPr/>
                  </pic:nvPicPr>
                  <pic:blipFill>
                    <a:blip r:embed="rId14"/>
                    <a:stretch>
                      <a:fillRect/>
                    </a:stretch>
                  </pic:blipFill>
                  <pic:spPr>
                    <a:xfrm>
                      <a:off x="0" y="0"/>
                      <a:ext cx="18288" cy="21342"/>
                    </a:xfrm>
                    <a:prstGeom prst="rect">
                      <a:avLst/>
                    </a:prstGeom>
                  </pic:spPr>
                </pic:pic>
              </a:graphicData>
            </a:graphic>
          </wp:inline>
        </w:drawing>
      </w:r>
      <w:r w:rsidR="000B141F" w:rsidRPr="00B22C38">
        <w:rPr>
          <w:rFonts w:eastAsia="Times New Roman"/>
        </w:rPr>
        <w:t xml:space="preserve">  I so find that was the case</w:t>
      </w:r>
      <w:r w:rsidR="00B22C38">
        <w:rPr>
          <w:rFonts w:eastAsia="Times New Roman"/>
        </w:rPr>
        <w:t>.</w:t>
      </w:r>
      <w:r w:rsidR="000B141F" w:rsidRPr="00B22C38">
        <w:rPr>
          <w:rFonts w:eastAsia="Times New Roman"/>
        </w:rPr>
        <w:t xml:space="preserve"> </w:t>
      </w:r>
    </w:p>
    <w:p w:rsidR="005564E8" w:rsidRDefault="005564E8" w:rsidP="007D6FFA">
      <w:pPr>
        <w:pStyle w:val="ListParagraph"/>
        <w:spacing w:line="360" w:lineRule="auto"/>
        <w:ind w:left="0"/>
        <w:jc w:val="both"/>
      </w:pPr>
    </w:p>
    <w:p w:rsidR="008874A5" w:rsidRDefault="008874A5" w:rsidP="007D6FFA">
      <w:pPr>
        <w:pStyle w:val="ListParagraph"/>
        <w:spacing w:line="360" w:lineRule="auto"/>
        <w:ind w:left="0" w:right="26"/>
        <w:jc w:val="both"/>
        <w:rPr>
          <w:i/>
        </w:rPr>
      </w:pPr>
      <w:r w:rsidRPr="00112F32">
        <w:rPr>
          <w:i/>
        </w:rPr>
        <w:t>(</w:t>
      </w:r>
      <w:r>
        <w:rPr>
          <w:i/>
        </w:rPr>
        <w:t xml:space="preserve">b) </w:t>
      </w:r>
      <w:r w:rsidR="001C2E48">
        <w:rPr>
          <w:i/>
        </w:rPr>
        <w:t>Whether Master Catherine Cheng’</w:t>
      </w:r>
      <w:r w:rsidRPr="008874A5">
        <w:rPr>
          <w:i/>
        </w:rPr>
        <w:t>s Order ha</w:t>
      </w:r>
      <w:r w:rsidR="00776010">
        <w:rPr>
          <w:i/>
        </w:rPr>
        <w:t>d</w:t>
      </w:r>
      <w:r w:rsidRPr="008874A5">
        <w:rPr>
          <w:i/>
        </w:rPr>
        <w:t xml:space="preserve"> been complied with</w:t>
      </w:r>
      <w:r w:rsidR="00D74BE7">
        <w:rPr>
          <w:i/>
        </w:rPr>
        <w:t>?</w:t>
      </w:r>
    </w:p>
    <w:p w:rsidR="008874A5" w:rsidRDefault="008874A5" w:rsidP="007D6FFA">
      <w:pPr>
        <w:pStyle w:val="ListParagraph"/>
        <w:spacing w:line="360" w:lineRule="auto"/>
      </w:pPr>
    </w:p>
    <w:p w:rsidR="0094155A" w:rsidRPr="0094155A" w:rsidRDefault="008874A5" w:rsidP="007D6FFA">
      <w:pPr>
        <w:pStyle w:val="ListParagraph"/>
        <w:numPr>
          <w:ilvl w:val="0"/>
          <w:numId w:val="17"/>
        </w:numPr>
        <w:spacing w:line="360" w:lineRule="auto"/>
        <w:ind w:left="0" w:firstLine="0"/>
        <w:jc w:val="both"/>
      </w:pPr>
      <w:r>
        <w:rPr>
          <w:rFonts w:eastAsia="Times New Roman"/>
        </w:rPr>
        <w:t>As stated in the Decision, after some initial hiccups, Master Catherine Cheng</w:t>
      </w:r>
      <w:r w:rsidR="009E48EF">
        <w:rPr>
          <w:rFonts w:eastAsia="Times New Roman"/>
        </w:rPr>
        <w:t xml:space="preserve"> (“Master Cheng”)</w:t>
      </w:r>
      <w:r>
        <w:rPr>
          <w:rFonts w:eastAsia="Times New Roman"/>
        </w:rPr>
        <w:t xml:space="preserve"> eventually issued the </w:t>
      </w:r>
      <w:r w:rsidR="00B22C38">
        <w:rPr>
          <w:rFonts w:eastAsia="Times New Roman"/>
        </w:rPr>
        <w:t>o</w:t>
      </w:r>
      <w:r>
        <w:rPr>
          <w:rFonts w:eastAsia="Times New Roman"/>
        </w:rPr>
        <w:t>rder to allow the plaintiff</w:t>
      </w:r>
      <w:r w:rsidR="003E5CE4">
        <w:rPr>
          <w:rFonts w:eastAsia="Times New Roman"/>
        </w:rPr>
        <w:t>’</w:t>
      </w:r>
      <w:r>
        <w:rPr>
          <w:rFonts w:eastAsia="Times New Roman"/>
        </w:rPr>
        <w:t xml:space="preserve">s solicitors </w:t>
      </w:r>
      <w:r w:rsidR="00776010">
        <w:rPr>
          <w:rFonts w:eastAsia="Times New Roman"/>
        </w:rPr>
        <w:t xml:space="preserve">to cease </w:t>
      </w:r>
      <w:r>
        <w:rPr>
          <w:rFonts w:eastAsia="Times New Roman"/>
        </w:rPr>
        <w:t>to act for the plaintiff on 31 August 2021</w:t>
      </w:r>
      <w:r w:rsidR="009E48EF">
        <w:rPr>
          <w:rFonts w:eastAsia="Times New Roman"/>
        </w:rPr>
        <w:t>.</w:t>
      </w:r>
      <w:r>
        <w:rPr>
          <w:rFonts w:eastAsia="Times New Roman"/>
        </w:rPr>
        <w:t xml:space="preserve"> </w:t>
      </w:r>
      <w:r w:rsidR="000B141F">
        <w:rPr>
          <w:rFonts w:eastAsia="Times New Roman"/>
        </w:rPr>
        <w:t xml:space="preserve"> </w:t>
      </w:r>
      <w:r>
        <w:rPr>
          <w:rFonts w:eastAsia="Times New Roman"/>
        </w:rPr>
        <w:t xml:space="preserve">However, that was subject to the plaintiff’s solicitors in observing </w:t>
      </w:r>
      <w:r w:rsidR="00776010">
        <w:rPr>
          <w:rFonts w:eastAsia="Times New Roman"/>
        </w:rPr>
        <w:t xml:space="preserve">specific </w:t>
      </w:r>
      <w:r>
        <w:rPr>
          <w:rFonts w:eastAsia="Times New Roman"/>
        </w:rPr>
        <w:t xml:space="preserve">the requirements under Order 67, rule 6(1) </w:t>
      </w:r>
      <w:r w:rsidR="00B22C38">
        <w:rPr>
          <w:rFonts w:eastAsia="Times New Roman"/>
        </w:rPr>
        <w:t xml:space="preserve">(“O67, r6(1)”) </w:t>
      </w:r>
      <w:r>
        <w:rPr>
          <w:rFonts w:eastAsia="Times New Roman"/>
        </w:rPr>
        <w:t xml:space="preserve">of the </w:t>
      </w:r>
      <w:r w:rsidR="00085752">
        <w:rPr>
          <w:noProof/>
        </w:rPr>
        <w:t>RDC</w:t>
      </w:r>
      <w:r>
        <w:rPr>
          <w:rFonts w:eastAsia="Times New Roman"/>
        </w:rPr>
        <w:t xml:space="preserve"> as cle</w:t>
      </w:r>
      <w:r w:rsidR="001C2017">
        <w:rPr>
          <w:rFonts w:eastAsia="Times New Roman"/>
        </w:rPr>
        <w:t>arly stated in the Master Cheng’</w:t>
      </w:r>
      <w:r>
        <w:rPr>
          <w:rFonts w:eastAsia="Times New Roman"/>
        </w:rPr>
        <w:t>s Order itself (</w:t>
      </w:r>
      <w:r w:rsidR="00DF6408">
        <w:rPr>
          <w:rFonts w:eastAsia="Times New Roman"/>
        </w:rPr>
        <w:t>“</w:t>
      </w:r>
      <w:r w:rsidR="00915791">
        <w:rPr>
          <w:rFonts w:eastAsia="Times New Roman"/>
        </w:rPr>
        <w:t>Master Cheng’</w:t>
      </w:r>
      <w:r>
        <w:rPr>
          <w:rFonts w:eastAsia="Times New Roman"/>
        </w:rPr>
        <w:t>s Order</w:t>
      </w:r>
      <w:r w:rsidR="00DF6408">
        <w:rPr>
          <w:rFonts w:eastAsia="Times New Roman"/>
        </w:rPr>
        <w:t>”</w:t>
      </w:r>
      <w:r>
        <w:rPr>
          <w:rFonts w:eastAsia="Times New Roman"/>
        </w:rPr>
        <w:t>)</w:t>
      </w:r>
      <w:r w:rsidR="0094155A" w:rsidRPr="0094155A">
        <w:rPr>
          <w:rFonts w:eastAsia="Times New Roman"/>
        </w:rPr>
        <w:t>.</w:t>
      </w:r>
    </w:p>
    <w:p w:rsidR="0094155A" w:rsidRDefault="0094155A" w:rsidP="007D6FFA">
      <w:pPr>
        <w:pStyle w:val="ListParagraph"/>
        <w:spacing w:line="360" w:lineRule="auto"/>
      </w:pPr>
    </w:p>
    <w:p w:rsidR="00D861EF" w:rsidRPr="003D33C0" w:rsidRDefault="00EA44F5" w:rsidP="007D6FFA">
      <w:pPr>
        <w:pStyle w:val="ListParagraph"/>
        <w:numPr>
          <w:ilvl w:val="0"/>
          <w:numId w:val="17"/>
        </w:numPr>
        <w:spacing w:line="360" w:lineRule="auto"/>
        <w:ind w:left="0" w:firstLine="0"/>
        <w:jc w:val="both"/>
      </w:pPr>
      <w:r>
        <w:rPr>
          <w:rFonts w:eastAsia="Times New Roman"/>
        </w:rPr>
        <w:t>S</w:t>
      </w:r>
      <w:r w:rsidR="00102EF9">
        <w:rPr>
          <w:rFonts w:eastAsia="Times New Roman"/>
        </w:rPr>
        <w:t xml:space="preserve">pecifically, </w:t>
      </w:r>
      <w:r w:rsidR="00085752">
        <w:rPr>
          <w:rFonts w:eastAsia="Times New Roman"/>
        </w:rPr>
        <w:t>Master Cheng</w:t>
      </w:r>
      <w:r w:rsidR="00DF6408">
        <w:rPr>
          <w:rFonts w:eastAsia="Times New Roman"/>
        </w:rPr>
        <w:t>’</w:t>
      </w:r>
      <w:r w:rsidR="00085752">
        <w:rPr>
          <w:rFonts w:eastAsia="Times New Roman"/>
        </w:rPr>
        <w:t xml:space="preserve">s Order </w:t>
      </w:r>
      <w:r w:rsidR="00102EF9">
        <w:rPr>
          <w:rFonts w:eastAsia="Times New Roman"/>
        </w:rPr>
        <w:t>state</w:t>
      </w:r>
      <w:r w:rsidR="00085752">
        <w:rPr>
          <w:rFonts w:eastAsia="Times New Roman"/>
        </w:rPr>
        <w:t>d that the ceasing to act as the plaintiff’s solicitors would only take effect upon their compliance wi</w:t>
      </w:r>
      <w:r w:rsidR="00B22C38">
        <w:rPr>
          <w:rFonts w:eastAsia="Times New Roman"/>
        </w:rPr>
        <w:t>th the requirements under O</w:t>
      </w:r>
      <w:r w:rsidR="00085752">
        <w:rPr>
          <w:rFonts w:eastAsia="Times New Roman"/>
        </w:rPr>
        <w:t>67, r</w:t>
      </w:r>
      <w:r w:rsidR="00DF6408">
        <w:rPr>
          <w:rFonts w:eastAsia="Times New Roman"/>
        </w:rPr>
        <w:t xml:space="preserve">6(1). </w:t>
      </w:r>
      <w:r w:rsidR="009E48EF">
        <w:rPr>
          <w:rFonts w:eastAsia="Times New Roman"/>
        </w:rPr>
        <w:t xml:space="preserve"> Having gone </w:t>
      </w:r>
      <w:r w:rsidR="00DF6408">
        <w:rPr>
          <w:rFonts w:eastAsia="Times New Roman"/>
        </w:rPr>
        <w:t xml:space="preserve">through </w:t>
      </w:r>
      <w:r w:rsidR="009E48EF">
        <w:rPr>
          <w:rFonts w:eastAsia="Times New Roman"/>
        </w:rPr>
        <w:t xml:space="preserve">all </w:t>
      </w:r>
      <w:r w:rsidR="00DF6408">
        <w:rPr>
          <w:rFonts w:eastAsia="Times New Roman"/>
        </w:rPr>
        <w:t xml:space="preserve">the papers </w:t>
      </w:r>
      <w:r w:rsidR="00EE583F">
        <w:rPr>
          <w:rFonts w:eastAsia="Times New Roman"/>
        </w:rPr>
        <w:t>in the court file</w:t>
      </w:r>
      <w:r w:rsidR="00085752">
        <w:rPr>
          <w:rFonts w:eastAsia="Times New Roman"/>
        </w:rPr>
        <w:t xml:space="preserve">, </w:t>
      </w:r>
      <w:r w:rsidR="00CF4454">
        <w:rPr>
          <w:rFonts w:eastAsia="Times New Roman"/>
        </w:rPr>
        <w:t xml:space="preserve">I find </w:t>
      </w:r>
      <w:r w:rsidR="00085752">
        <w:rPr>
          <w:rFonts w:eastAsia="Times New Roman"/>
        </w:rPr>
        <w:t>there is no</w:t>
      </w:r>
      <w:r w:rsidR="00EE583F">
        <w:rPr>
          <w:rFonts w:eastAsia="Times New Roman"/>
        </w:rPr>
        <w:t>thing</w:t>
      </w:r>
      <w:r w:rsidR="00085752">
        <w:rPr>
          <w:rFonts w:eastAsia="Times New Roman"/>
        </w:rPr>
        <w:t xml:space="preserve"> to suggest that the plaintiff’s solicitors ha</w:t>
      </w:r>
      <w:r w:rsidR="00B22C38">
        <w:rPr>
          <w:rFonts w:eastAsia="Times New Roman"/>
        </w:rPr>
        <w:t>ve</w:t>
      </w:r>
      <w:r w:rsidR="00085752">
        <w:rPr>
          <w:rFonts w:eastAsia="Times New Roman"/>
        </w:rPr>
        <w:t xml:space="preserve"> followed up those 3 matters </w:t>
      </w:r>
      <w:r w:rsidR="009E48EF">
        <w:rPr>
          <w:rFonts w:eastAsia="Times New Roman"/>
        </w:rPr>
        <w:t>which w</w:t>
      </w:r>
      <w:r w:rsidR="00CC10EC">
        <w:rPr>
          <w:rFonts w:eastAsia="Times New Roman"/>
        </w:rPr>
        <w:t>ere</w:t>
      </w:r>
      <w:r w:rsidR="009E48EF">
        <w:rPr>
          <w:rFonts w:eastAsia="Times New Roman"/>
        </w:rPr>
        <w:t xml:space="preserve"> specifically mentioned in Master Cheng’s Order </w:t>
      </w:r>
      <w:r w:rsidR="00085752">
        <w:rPr>
          <w:rFonts w:eastAsia="Times New Roman"/>
        </w:rPr>
        <w:t xml:space="preserve">prior to the adjourned </w:t>
      </w:r>
      <w:r w:rsidR="009E48EF">
        <w:rPr>
          <w:rFonts w:eastAsia="Times New Roman"/>
        </w:rPr>
        <w:t xml:space="preserve">AOD </w:t>
      </w:r>
      <w:r w:rsidR="00085752">
        <w:rPr>
          <w:rFonts w:eastAsia="Times New Roman"/>
        </w:rPr>
        <w:t xml:space="preserve">hearing </w:t>
      </w:r>
      <w:r w:rsidR="00085752">
        <w:rPr>
          <w:noProof/>
        </w:rPr>
        <w:drawing>
          <wp:inline distT="0" distB="0" distL="0" distR="0" wp14:anchorId="5F4934B0" wp14:editId="167738AE">
            <wp:extent cx="3047" cy="3049"/>
            <wp:effectExtent l="0" t="0" r="0" b="0"/>
            <wp:docPr id="14359" name="Picture 14359"/>
            <wp:cNvGraphicFramePr/>
            <a:graphic xmlns:a="http://schemas.openxmlformats.org/drawingml/2006/main">
              <a:graphicData uri="http://schemas.openxmlformats.org/drawingml/2006/picture">
                <pic:pic xmlns:pic="http://schemas.openxmlformats.org/drawingml/2006/picture">
                  <pic:nvPicPr>
                    <pic:cNvPr id="14359" name="Picture 14359"/>
                    <pic:cNvPicPr/>
                  </pic:nvPicPr>
                  <pic:blipFill>
                    <a:blip r:embed="rId15"/>
                    <a:stretch>
                      <a:fillRect/>
                    </a:stretch>
                  </pic:blipFill>
                  <pic:spPr>
                    <a:xfrm>
                      <a:off x="0" y="0"/>
                      <a:ext cx="3047" cy="3049"/>
                    </a:xfrm>
                    <a:prstGeom prst="rect">
                      <a:avLst/>
                    </a:prstGeom>
                  </pic:spPr>
                </pic:pic>
              </a:graphicData>
            </a:graphic>
          </wp:inline>
        </w:drawing>
      </w:r>
      <w:r w:rsidR="00085752">
        <w:rPr>
          <w:rFonts w:eastAsia="Times New Roman"/>
        </w:rPr>
        <w:t>on 9 September 2021</w:t>
      </w:r>
      <w:r w:rsidR="0094155A" w:rsidRPr="0094155A">
        <w:rPr>
          <w:rFonts w:eastAsia="Times New Roman"/>
        </w:rPr>
        <w:t>.</w:t>
      </w:r>
      <w:r w:rsidR="00085752">
        <w:rPr>
          <w:rFonts w:eastAsia="Times New Roman"/>
        </w:rPr>
        <w:t xml:space="preserve"> </w:t>
      </w:r>
      <w:r w:rsidR="00B22C38">
        <w:rPr>
          <w:rFonts w:eastAsia="Times New Roman"/>
        </w:rPr>
        <w:t xml:space="preserve">Therefore, </w:t>
      </w:r>
      <w:r w:rsidR="00CC10EC">
        <w:rPr>
          <w:rFonts w:eastAsia="Times New Roman"/>
        </w:rPr>
        <w:t xml:space="preserve">as far as the court is concerned, </w:t>
      </w:r>
      <w:r w:rsidR="00B22C38">
        <w:rPr>
          <w:rFonts w:eastAsia="Times New Roman"/>
        </w:rPr>
        <w:t>they are still the solicitors on record</w:t>
      </w:r>
      <w:r w:rsidR="00CC10EC">
        <w:rPr>
          <w:rFonts w:eastAsia="Times New Roman"/>
        </w:rPr>
        <w:t>.</w:t>
      </w:r>
    </w:p>
    <w:p w:rsidR="003D33C0" w:rsidRPr="00085752" w:rsidRDefault="003D33C0" w:rsidP="007D6FFA">
      <w:pPr>
        <w:pStyle w:val="ListParagraph"/>
        <w:tabs>
          <w:tab w:val="clear" w:pos="9072"/>
        </w:tabs>
        <w:spacing w:line="360" w:lineRule="auto"/>
        <w:ind w:left="0"/>
        <w:jc w:val="both"/>
      </w:pPr>
    </w:p>
    <w:p w:rsidR="0094155A" w:rsidRPr="002573C3" w:rsidRDefault="00085752" w:rsidP="007D6FFA">
      <w:pPr>
        <w:pStyle w:val="ListParagraph"/>
        <w:numPr>
          <w:ilvl w:val="0"/>
          <w:numId w:val="17"/>
        </w:numPr>
        <w:tabs>
          <w:tab w:val="clear" w:pos="4320"/>
          <w:tab w:val="clear" w:pos="9072"/>
        </w:tabs>
        <w:snapToGrid/>
        <w:spacing w:line="360" w:lineRule="auto"/>
        <w:ind w:left="0" w:firstLine="0"/>
        <w:jc w:val="both"/>
        <w:rPr>
          <w:szCs w:val="28"/>
        </w:rPr>
      </w:pPr>
      <w:r>
        <w:rPr>
          <w:rFonts w:eastAsia="Times New Roman"/>
        </w:rPr>
        <w:t xml:space="preserve">The plaintiff’s solicitors </w:t>
      </w:r>
      <w:r w:rsidR="009E48EF">
        <w:rPr>
          <w:rFonts w:eastAsia="Times New Roman"/>
        </w:rPr>
        <w:t xml:space="preserve">now </w:t>
      </w:r>
      <w:r>
        <w:rPr>
          <w:rFonts w:eastAsia="Times New Roman"/>
        </w:rPr>
        <w:t xml:space="preserve">seek to rely on circumstances allegedly beyond their control in explaining why they were unable to comply with </w:t>
      </w:r>
      <w:r w:rsidR="00FD669C">
        <w:rPr>
          <w:rFonts w:eastAsia="Times New Roman"/>
        </w:rPr>
        <w:t>O</w:t>
      </w:r>
      <w:r>
        <w:rPr>
          <w:rFonts w:eastAsia="Times New Roman"/>
        </w:rPr>
        <w:t xml:space="preserve">67 r6(1) of the RDC. In particular, </w:t>
      </w:r>
      <w:proofErr w:type="spellStart"/>
      <w:r>
        <w:rPr>
          <w:rFonts w:eastAsia="Times New Roman"/>
        </w:rPr>
        <w:t>Mr</w:t>
      </w:r>
      <w:proofErr w:type="spellEnd"/>
      <w:r>
        <w:rPr>
          <w:rFonts w:eastAsia="Times New Roman"/>
        </w:rPr>
        <w:t xml:space="preserve"> </w:t>
      </w:r>
      <w:proofErr w:type="spellStart"/>
      <w:r>
        <w:rPr>
          <w:rFonts w:eastAsia="Times New Roman"/>
        </w:rPr>
        <w:t>Tsui</w:t>
      </w:r>
      <w:proofErr w:type="spellEnd"/>
      <w:r>
        <w:rPr>
          <w:rFonts w:eastAsia="Times New Roman"/>
        </w:rPr>
        <w:t xml:space="preserve"> explains th</w:t>
      </w:r>
      <w:r w:rsidR="001C2017">
        <w:rPr>
          <w:rFonts w:eastAsia="Times New Roman"/>
        </w:rPr>
        <w:t xml:space="preserve">at because the Master </w:t>
      </w:r>
      <w:r>
        <w:rPr>
          <w:rFonts w:eastAsia="Times New Roman"/>
        </w:rPr>
        <w:t>Cheng</w:t>
      </w:r>
      <w:r w:rsidR="009E48EF">
        <w:rPr>
          <w:rFonts w:eastAsia="Times New Roman"/>
        </w:rPr>
        <w:t>’s Order c</w:t>
      </w:r>
      <w:r>
        <w:rPr>
          <w:rFonts w:eastAsia="Times New Roman"/>
        </w:rPr>
        <w:t xml:space="preserve">ould or had not been sealed by her </w:t>
      </w:r>
      <w:r>
        <w:rPr>
          <w:rFonts w:eastAsia="Times New Roman"/>
        </w:rPr>
        <w:lastRenderedPageBreak/>
        <w:t>clerk by the time of the adjourned AOD on 9 September 2021, therefore</w:t>
      </w:r>
      <w:r w:rsidR="009E48EF">
        <w:rPr>
          <w:rFonts w:eastAsia="Times New Roman"/>
        </w:rPr>
        <w:t>,</w:t>
      </w:r>
      <w:r>
        <w:rPr>
          <w:rFonts w:eastAsia="Times New Roman"/>
        </w:rPr>
        <w:t xml:space="preserve"> they could not, </w:t>
      </w:r>
      <w:r w:rsidRPr="009E48EF">
        <w:rPr>
          <w:rFonts w:eastAsia="Times New Roman"/>
          <w:i/>
        </w:rPr>
        <w:t>inter alia</w:t>
      </w:r>
      <w:r>
        <w:rPr>
          <w:rFonts w:eastAsia="Times New Roman"/>
        </w:rPr>
        <w:t xml:space="preserve">, serve a copy of </w:t>
      </w:r>
      <w:r>
        <w:rPr>
          <w:noProof/>
        </w:rPr>
        <w:drawing>
          <wp:inline distT="0" distB="0" distL="0" distR="0" wp14:anchorId="6F2A7DA5" wp14:editId="4C231834">
            <wp:extent cx="3047" cy="6098"/>
            <wp:effectExtent l="0" t="0" r="0" b="0"/>
            <wp:docPr id="14362" name="Picture 14362"/>
            <wp:cNvGraphicFramePr/>
            <a:graphic xmlns:a="http://schemas.openxmlformats.org/drawingml/2006/main">
              <a:graphicData uri="http://schemas.openxmlformats.org/drawingml/2006/picture">
                <pic:pic xmlns:pic="http://schemas.openxmlformats.org/drawingml/2006/picture">
                  <pic:nvPicPr>
                    <pic:cNvPr id="14362" name="Picture 14362"/>
                    <pic:cNvPicPr/>
                  </pic:nvPicPr>
                  <pic:blipFill>
                    <a:blip r:embed="rId16"/>
                    <a:stretch>
                      <a:fillRect/>
                    </a:stretch>
                  </pic:blipFill>
                  <pic:spPr>
                    <a:xfrm>
                      <a:off x="0" y="0"/>
                      <a:ext cx="3047" cy="6098"/>
                    </a:xfrm>
                    <a:prstGeom prst="rect">
                      <a:avLst/>
                    </a:prstGeom>
                  </pic:spPr>
                </pic:pic>
              </a:graphicData>
            </a:graphic>
          </wp:inline>
        </w:drawing>
      </w:r>
      <w:r>
        <w:rPr>
          <w:rFonts w:eastAsia="Times New Roman"/>
        </w:rPr>
        <w:t>the sealed Order on every party to the proceedings</w:t>
      </w:r>
      <w:r w:rsidR="0094155A" w:rsidRPr="0094155A">
        <w:rPr>
          <w:rFonts w:eastAsia="Times New Roman"/>
          <w:szCs w:val="28"/>
        </w:rPr>
        <w:t>.</w:t>
      </w:r>
    </w:p>
    <w:p w:rsidR="002573C3" w:rsidRPr="002573C3" w:rsidRDefault="002573C3" w:rsidP="007D6FFA">
      <w:pPr>
        <w:pStyle w:val="ListParagraph"/>
        <w:tabs>
          <w:tab w:val="clear" w:pos="4320"/>
          <w:tab w:val="clear" w:pos="9072"/>
        </w:tabs>
        <w:snapToGrid/>
        <w:spacing w:line="360" w:lineRule="auto"/>
        <w:ind w:left="0"/>
        <w:jc w:val="both"/>
        <w:rPr>
          <w:szCs w:val="28"/>
        </w:rPr>
      </w:pPr>
    </w:p>
    <w:p w:rsidR="0094155A" w:rsidRPr="002573C3" w:rsidRDefault="00085752" w:rsidP="007D6FFA">
      <w:pPr>
        <w:pStyle w:val="ListParagraph"/>
        <w:numPr>
          <w:ilvl w:val="0"/>
          <w:numId w:val="17"/>
        </w:numPr>
        <w:tabs>
          <w:tab w:val="clear" w:pos="4320"/>
          <w:tab w:val="clear" w:pos="9072"/>
        </w:tabs>
        <w:snapToGrid/>
        <w:spacing w:line="360" w:lineRule="auto"/>
        <w:ind w:left="0" w:firstLine="0"/>
        <w:jc w:val="both"/>
        <w:rPr>
          <w:szCs w:val="28"/>
        </w:rPr>
      </w:pPr>
      <w:r>
        <w:rPr>
          <w:rFonts w:eastAsia="Times New Roman"/>
          <w:szCs w:val="28"/>
        </w:rPr>
        <w:t xml:space="preserve">I </w:t>
      </w:r>
      <w:r w:rsidR="009E48EF">
        <w:rPr>
          <w:rFonts w:eastAsia="Times New Roman"/>
          <w:szCs w:val="28"/>
        </w:rPr>
        <w:t xml:space="preserve">have no hesitation in rejecting such </w:t>
      </w:r>
      <w:r w:rsidR="009E48EF">
        <w:rPr>
          <w:rFonts w:eastAsia="Times New Roman"/>
        </w:rPr>
        <w:t>a flimsy and ludicrous</w:t>
      </w:r>
      <w:r>
        <w:rPr>
          <w:rFonts w:eastAsia="Times New Roman"/>
        </w:rPr>
        <w:t xml:space="preserve"> excuse </w:t>
      </w:r>
      <w:r w:rsidR="009E48EF">
        <w:rPr>
          <w:rFonts w:eastAsia="Times New Roman"/>
        </w:rPr>
        <w:t xml:space="preserve">from a qualified solicitor </w:t>
      </w:r>
      <w:r w:rsidR="002047EB">
        <w:rPr>
          <w:rFonts w:eastAsia="Times New Roman"/>
        </w:rPr>
        <w:t>in</w:t>
      </w:r>
      <w:r>
        <w:rPr>
          <w:rFonts w:eastAsia="Times New Roman"/>
        </w:rPr>
        <w:t xml:space="preserve"> fail</w:t>
      </w:r>
      <w:r w:rsidR="009E48EF">
        <w:rPr>
          <w:rFonts w:eastAsia="Times New Roman"/>
        </w:rPr>
        <w:t>ing to m</w:t>
      </w:r>
      <w:r>
        <w:rPr>
          <w:rFonts w:eastAsia="Times New Roman"/>
        </w:rPr>
        <w:t xml:space="preserve">eet </w:t>
      </w:r>
      <w:r w:rsidR="009E48EF">
        <w:rPr>
          <w:rFonts w:eastAsia="Times New Roman"/>
        </w:rPr>
        <w:t xml:space="preserve">such basic </w:t>
      </w:r>
      <w:r w:rsidR="00B22C38">
        <w:rPr>
          <w:rFonts w:eastAsia="Times New Roman"/>
        </w:rPr>
        <w:t>requirements under O</w:t>
      </w:r>
      <w:r>
        <w:rPr>
          <w:rFonts w:eastAsia="Times New Roman"/>
        </w:rPr>
        <w:t xml:space="preserve">67, r6(1). </w:t>
      </w:r>
      <w:r w:rsidR="009E48EF">
        <w:rPr>
          <w:rFonts w:eastAsia="Times New Roman"/>
        </w:rPr>
        <w:t xml:space="preserve"> </w:t>
      </w:r>
      <w:r>
        <w:rPr>
          <w:rFonts w:eastAsia="Times New Roman"/>
        </w:rPr>
        <w:t>It is clear that the plaintiff</w:t>
      </w:r>
      <w:r w:rsidR="00DF6408">
        <w:rPr>
          <w:rFonts w:eastAsia="Times New Roman"/>
        </w:rPr>
        <w:t>’</w:t>
      </w:r>
      <w:r>
        <w:rPr>
          <w:rFonts w:eastAsia="Times New Roman"/>
        </w:rPr>
        <w:t xml:space="preserve">s solicitors have failed to </w:t>
      </w:r>
      <w:r w:rsidR="009E48EF">
        <w:rPr>
          <w:rFonts w:eastAsia="Times New Roman"/>
        </w:rPr>
        <w:t xml:space="preserve">follow up with the 3 requirements clearly stated in O67, r6(1) which had been repeated in Master Cheng’s Order </w:t>
      </w:r>
      <w:r>
        <w:rPr>
          <w:rFonts w:eastAsia="Times New Roman"/>
        </w:rPr>
        <w:t>before the adjourned hearing on 9 September 2021.</w:t>
      </w:r>
      <w:r w:rsidR="009E48EF">
        <w:rPr>
          <w:rFonts w:eastAsia="Times New Roman"/>
        </w:rPr>
        <w:t xml:space="preserve">  </w:t>
      </w:r>
      <w:r w:rsidR="00F33BF9">
        <w:rPr>
          <w:rFonts w:eastAsia="Times New Roman"/>
        </w:rPr>
        <w:t>In my view, w</w:t>
      </w:r>
      <w:r w:rsidR="009E48EF">
        <w:rPr>
          <w:rFonts w:eastAsia="Times New Roman"/>
        </w:rPr>
        <w:t xml:space="preserve">hether Master Cheng’s Order had been sealed or not had nothing to do with a solicitor’s obligations to fulfill the requirements under the rules. </w:t>
      </w:r>
    </w:p>
    <w:p w:rsidR="002573C3" w:rsidRPr="002573C3" w:rsidRDefault="002573C3" w:rsidP="007D6FFA">
      <w:pPr>
        <w:pStyle w:val="ListParagraph"/>
        <w:spacing w:line="360" w:lineRule="auto"/>
        <w:rPr>
          <w:szCs w:val="28"/>
        </w:rPr>
      </w:pPr>
    </w:p>
    <w:p w:rsidR="0094155A" w:rsidRPr="002573C3" w:rsidRDefault="00085752" w:rsidP="007D6FFA">
      <w:pPr>
        <w:pStyle w:val="ListParagraph"/>
        <w:numPr>
          <w:ilvl w:val="0"/>
          <w:numId w:val="17"/>
        </w:numPr>
        <w:tabs>
          <w:tab w:val="clear" w:pos="4320"/>
          <w:tab w:val="clear" w:pos="9072"/>
        </w:tabs>
        <w:snapToGrid/>
        <w:spacing w:line="360" w:lineRule="auto"/>
        <w:ind w:left="0" w:firstLine="0"/>
        <w:jc w:val="both"/>
        <w:rPr>
          <w:szCs w:val="28"/>
        </w:rPr>
      </w:pPr>
      <w:r>
        <w:rPr>
          <w:rFonts w:eastAsia="Times New Roman"/>
        </w:rPr>
        <w:t xml:space="preserve">Thus, </w:t>
      </w:r>
      <w:r w:rsidR="00960829">
        <w:rPr>
          <w:rFonts w:eastAsia="Times New Roman"/>
        </w:rPr>
        <w:t xml:space="preserve">in my judgment, </w:t>
      </w:r>
      <w:r>
        <w:rPr>
          <w:rFonts w:eastAsia="Times New Roman"/>
        </w:rPr>
        <w:t>at least up until the time when the plaintiff</w:t>
      </w:r>
      <w:r w:rsidR="00C629AE">
        <w:rPr>
          <w:rFonts w:eastAsia="Times New Roman"/>
        </w:rPr>
        <w:t>’</w:t>
      </w:r>
      <w:r>
        <w:rPr>
          <w:rFonts w:eastAsia="Times New Roman"/>
        </w:rPr>
        <w:t>s solicitors</w:t>
      </w:r>
      <w:r w:rsidR="00DF6408">
        <w:rPr>
          <w:rFonts w:eastAsia="Times New Roman"/>
        </w:rPr>
        <w:t>’ lodged P’</w:t>
      </w:r>
      <w:r>
        <w:rPr>
          <w:rFonts w:eastAsia="Times New Roman"/>
        </w:rPr>
        <w:t xml:space="preserve">s Submissions on 17 November 2021, they remained the solicitors on record for the plaintiff. This is because the requirements under </w:t>
      </w:r>
      <w:r w:rsidR="00FD669C">
        <w:rPr>
          <w:rFonts w:eastAsia="Times New Roman"/>
        </w:rPr>
        <w:t>O</w:t>
      </w:r>
      <w:r>
        <w:rPr>
          <w:rFonts w:eastAsia="Times New Roman"/>
        </w:rPr>
        <w:t>67</w:t>
      </w:r>
      <w:r w:rsidR="001B1059">
        <w:rPr>
          <w:rFonts w:eastAsia="Times New Roman"/>
        </w:rPr>
        <w:t>,</w:t>
      </w:r>
      <w:r>
        <w:rPr>
          <w:rFonts w:eastAsia="Times New Roman"/>
        </w:rPr>
        <w:t xml:space="preserve"> r6(1)</w:t>
      </w:r>
      <w:r>
        <w:rPr>
          <w:rFonts w:eastAsia="Times New Roman"/>
          <w:szCs w:val="28"/>
        </w:rPr>
        <w:t xml:space="preserve"> </w:t>
      </w:r>
      <w:r w:rsidR="00B22C38">
        <w:rPr>
          <w:rFonts w:eastAsia="Times New Roman"/>
          <w:szCs w:val="28"/>
        </w:rPr>
        <w:t xml:space="preserve">of the RDC </w:t>
      </w:r>
      <w:r w:rsidR="00D74BE7">
        <w:rPr>
          <w:rFonts w:eastAsia="Times New Roman"/>
        </w:rPr>
        <w:t>had</w:t>
      </w:r>
      <w:r>
        <w:rPr>
          <w:rFonts w:eastAsia="Times New Roman"/>
        </w:rPr>
        <w:t xml:space="preserve"> not been co</w:t>
      </w:r>
      <w:r w:rsidR="00D74BE7">
        <w:rPr>
          <w:rFonts w:eastAsia="Times New Roman"/>
        </w:rPr>
        <w:t xml:space="preserve">mplied with </w:t>
      </w:r>
      <w:r w:rsidR="00E53089">
        <w:rPr>
          <w:rFonts w:eastAsia="Times New Roman"/>
        </w:rPr>
        <w:t xml:space="preserve">by the plaintiff’s solicitors </w:t>
      </w:r>
      <w:r w:rsidR="00D74BE7">
        <w:rPr>
          <w:rFonts w:eastAsia="Times New Roman"/>
        </w:rPr>
        <w:t xml:space="preserve">up to that date. </w:t>
      </w:r>
      <w:r>
        <w:rPr>
          <w:rFonts w:eastAsia="Times New Roman"/>
        </w:rPr>
        <w:t xml:space="preserve"> In particular, §(a) </w:t>
      </w:r>
      <w:r w:rsidR="00D74BE7">
        <w:rPr>
          <w:rFonts w:eastAsia="Times New Roman"/>
        </w:rPr>
        <w:t xml:space="preserve">of r6(1) requires a solicitor who wished to cases to act on behalf of his client </w:t>
      </w:r>
      <w:r>
        <w:rPr>
          <w:rFonts w:eastAsia="Times New Roman"/>
        </w:rPr>
        <w:t xml:space="preserve">to serve a copy of the </w:t>
      </w:r>
      <w:r w:rsidR="00D74BE7">
        <w:rPr>
          <w:rFonts w:eastAsia="Times New Roman"/>
        </w:rPr>
        <w:t>o</w:t>
      </w:r>
      <w:r>
        <w:rPr>
          <w:rFonts w:eastAsia="Times New Roman"/>
        </w:rPr>
        <w:t>rder on every party</w:t>
      </w:r>
      <w:r w:rsidR="00D74BE7">
        <w:rPr>
          <w:rFonts w:eastAsia="Times New Roman"/>
        </w:rPr>
        <w:t xml:space="preserve"> in the case</w:t>
      </w:r>
      <w:r>
        <w:rPr>
          <w:rFonts w:eastAsia="Times New Roman"/>
        </w:rPr>
        <w:t xml:space="preserve">. </w:t>
      </w:r>
      <w:r w:rsidR="00D74BE7">
        <w:rPr>
          <w:rFonts w:eastAsia="Times New Roman"/>
        </w:rPr>
        <w:t xml:space="preserve"> That was not done.  And i</w:t>
      </w:r>
      <w:r>
        <w:rPr>
          <w:rFonts w:eastAsia="Times New Roman"/>
        </w:rPr>
        <w:t>t was only upon the defendant</w:t>
      </w:r>
      <w:r w:rsidR="003E1112">
        <w:rPr>
          <w:rFonts w:eastAsia="Times New Roman"/>
        </w:rPr>
        <w:t>s’</w:t>
      </w:r>
      <w:r>
        <w:rPr>
          <w:rFonts w:eastAsia="Times New Roman"/>
        </w:rPr>
        <w:t xml:space="preserve"> solicitors</w:t>
      </w:r>
      <w:r w:rsidR="00D74BE7">
        <w:rPr>
          <w:rFonts w:eastAsia="Times New Roman"/>
        </w:rPr>
        <w:t>’</w:t>
      </w:r>
      <w:r>
        <w:rPr>
          <w:rFonts w:eastAsia="Times New Roman"/>
        </w:rPr>
        <w:t xml:space="preserve"> request by letter dated 23 November 2021 that a copy of Master Cheng</w:t>
      </w:r>
      <w:r w:rsidR="00DF6408">
        <w:rPr>
          <w:rFonts w:eastAsia="Times New Roman"/>
        </w:rPr>
        <w:t>’</w:t>
      </w:r>
      <w:r>
        <w:rPr>
          <w:rFonts w:eastAsia="Times New Roman"/>
        </w:rPr>
        <w:t>s Order was subsequently provided by the plaintiff</w:t>
      </w:r>
      <w:r w:rsidR="004C6682">
        <w:rPr>
          <w:rFonts w:eastAsia="Times New Roman"/>
        </w:rPr>
        <w:t>’</w:t>
      </w:r>
      <w:r w:rsidR="003E1112">
        <w:rPr>
          <w:rFonts w:eastAsia="Times New Roman"/>
        </w:rPr>
        <w:t>s</w:t>
      </w:r>
      <w:r>
        <w:rPr>
          <w:rFonts w:eastAsia="Times New Roman"/>
        </w:rPr>
        <w:t xml:space="preserve"> solicitors</w:t>
      </w:r>
      <w:r w:rsidR="00D74BE7">
        <w:rPr>
          <w:rFonts w:eastAsia="Times New Roman"/>
        </w:rPr>
        <w:t xml:space="preserve"> to them</w:t>
      </w:r>
      <w:r>
        <w:rPr>
          <w:rFonts w:eastAsia="Times New Roman"/>
        </w:rPr>
        <w:t>.</w:t>
      </w:r>
    </w:p>
    <w:p w:rsidR="002573C3" w:rsidRPr="002573C3" w:rsidRDefault="002573C3" w:rsidP="007D6FFA">
      <w:pPr>
        <w:pStyle w:val="ListParagraph"/>
        <w:spacing w:line="360" w:lineRule="auto"/>
        <w:rPr>
          <w:szCs w:val="28"/>
        </w:rPr>
      </w:pPr>
    </w:p>
    <w:p w:rsidR="0094155A" w:rsidRPr="00D850D9" w:rsidRDefault="00085752" w:rsidP="007D6FFA">
      <w:pPr>
        <w:pStyle w:val="ListParagraph"/>
        <w:numPr>
          <w:ilvl w:val="0"/>
          <w:numId w:val="17"/>
        </w:numPr>
        <w:tabs>
          <w:tab w:val="clear" w:pos="4320"/>
          <w:tab w:val="clear" w:pos="9072"/>
        </w:tabs>
        <w:snapToGrid/>
        <w:spacing w:line="360" w:lineRule="auto"/>
        <w:ind w:left="0" w:firstLine="0"/>
        <w:jc w:val="both"/>
        <w:rPr>
          <w:szCs w:val="28"/>
        </w:rPr>
      </w:pPr>
      <w:r w:rsidRPr="00656B76">
        <w:rPr>
          <w:rFonts w:eastAsia="Times New Roman"/>
        </w:rPr>
        <w:t>I therefore find that the plaintif</w:t>
      </w:r>
      <w:r w:rsidR="00BC0326">
        <w:rPr>
          <w:rFonts w:eastAsia="Times New Roman"/>
        </w:rPr>
        <w:t>f</w:t>
      </w:r>
      <w:r w:rsidR="00C629AE">
        <w:rPr>
          <w:rFonts w:eastAsia="Times New Roman"/>
        </w:rPr>
        <w:t>’</w:t>
      </w:r>
      <w:r w:rsidR="00BC0326">
        <w:rPr>
          <w:rFonts w:eastAsia="Times New Roman"/>
        </w:rPr>
        <w:t xml:space="preserve">s solicitors have failed to </w:t>
      </w:r>
      <w:r w:rsidRPr="00656B76">
        <w:rPr>
          <w:rFonts w:eastAsia="Times New Roman"/>
        </w:rPr>
        <w:t>comply with Master Cheng</w:t>
      </w:r>
      <w:r w:rsidR="00DF6408">
        <w:rPr>
          <w:rFonts w:eastAsia="Times New Roman"/>
        </w:rPr>
        <w:t>’</w:t>
      </w:r>
      <w:r w:rsidRPr="00656B76">
        <w:rPr>
          <w:rFonts w:eastAsia="Times New Roman"/>
        </w:rPr>
        <w:t>s Order</w:t>
      </w:r>
      <w:r w:rsidR="00D74BE7">
        <w:rPr>
          <w:rFonts w:eastAsia="Times New Roman"/>
        </w:rPr>
        <w:t xml:space="preserve"> and the very clear and well established rules set out in O67</w:t>
      </w:r>
      <w:r w:rsidR="00241E3A">
        <w:rPr>
          <w:rFonts w:eastAsia="Times New Roman"/>
        </w:rPr>
        <w:t>,</w:t>
      </w:r>
      <w:r w:rsidR="00D74BE7">
        <w:rPr>
          <w:rFonts w:eastAsia="Times New Roman"/>
        </w:rPr>
        <w:t xml:space="preserve"> r6(1)</w:t>
      </w:r>
      <w:r w:rsidR="0094155A" w:rsidRPr="00656B76">
        <w:rPr>
          <w:rFonts w:eastAsia="Times New Roman"/>
          <w:szCs w:val="28"/>
        </w:rPr>
        <w:t>.</w:t>
      </w:r>
    </w:p>
    <w:p w:rsidR="00D43BD4" w:rsidRDefault="00D43BD4" w:rsidP="007D6FFA">
      <w:pPr>
        <w:pStyle w:val="ListParagraph"/>
        <w:spacing w:line="360" w:lineRule="auto"/>
        <w:rPr>
          <w:szCs w:val="28"/>
        </w:rPr>
      </w:pPr>
    </w:p>
    <w:p w:rsidR="007C4BE9" w:rsidRDefault="007C4BE9" w:rsidP="007D6FFA">
      <w:pPr>
        <w:pStyle w:val="ListParagraph"/>
        <w:spacing w:line="360" w:lineRule="auto"/>
        <w:rPr>
          <w:szCs w:val="28"/>
        </w:rPr>
      </w:pPr>
    </w:p>
    <w:p w:rsidR="00085752" w:rsidRPr="00085752" w:rsidRDefault="00085752" w:rsidP="007D6FFA">
      <w:pPr>
        <w:pStyle w:val="ListParagraph"/>
        <w:spacing w:line="360" w:lineRule="auto"/>
        <w:ind w:left="0" w:right="26"/>
        <w:jc w:val="both"/>
        <w:rPr>
          <w:i/>
        </w:rPr>
      </w:pPr>
      <w:r w:rsidRPr="00112F32">
        <w:rPr>
          <w:i/>
        </w:rPr>
        <w:lastRenderedPageBreak/>
        <w:t>(</w:t>
      </w:r>
      <w:r>
        <w:rPr>
          <w:i/>
        </w:rPr>
        <w:t>c</w:t>
      </w:r>
      <w:r w:rsidRPr="00112F32">
        <w:rPr>
          <w:i/>
        </w:rPr>
        <w:t xml:space="preserve">) </w:t>
      </w:r>
      <w:r w:rsidR="00241E3A">
        <w:rPr>
          <w:i/>
        </w:rPr>
        <w:t>W</w:t>
      </w:r>
      <w:r w:rsidRPr="00085752">
        <w:rPr>
          <w:i/>
        </w:rPr>
        <w:t>hether the plaintiff</w:t>
      </w:r>
      <w:r w:rsidR="00DF6408">
        <w:rPr>
          <w:i/>
        </w:rPr>
        <w:t>’</w:t>
      </w:r>
      <w:r w:rsidR="00D74BE7">
        <w:rPr>
          <w:i/>
        </w:rPr>
        <w:t>s solicitors can rely on LPP?</w:t>
      </w:r>
    </w:p>
    <w:p w:rsidR="00085752" w:rsidRPr="002573C3" w:rsidRDefault="00085752" w:rsidP="007D6FFA">
      <w:pPr>
        <w:pStyle w:val="ListParagraph"/>
        <w:spacing w:line="360" w:lineRule="auto"/>
        <w:rPr>
          <w:szCs w:val="28"/>
        </w:rPr>
      </w:pPr>
    </w:p>
    <w:p w:rsidR="00085752" w:rsidRDefault="00085752" w:rsidP="007D6FFA">
      <w:pPr>
        <w:pStyle w:val="ListParagraph"/>
        <w:numPr>
          <w:ilvl w:val="0"/>
          <w:numId w:val="17"/>
        </w:numPr>
        <w:tabs>
          <w:tab w:val="clear" w:pos="4320"/>
          <w:tab w:val="clear" w:pos="9072"/>
        </w:tabs>
        <w:snapToGrid/>
        <w:spacing w:line="360" w:lineRule="auto"/>
        <w:ind w:left="0" w:firstLine="0"/>
        <w:jc w:val="both"/>
        <w:rPr>
          <w:szCs w:val="28"/>
        </w:rPr>
      </w:pPr>
      <w:r>
        <w:rPr>
          <w:rFonts w:eastAsia="Times New Roman"/>
        </w:rPr>
        <w:t>Refusal to waive privilege does not preclude a finding of abuse when the particular conduct admits of no reasonable explanation</w:t>
      </w:r>
      <w:r w:rsidR="0094155A" w:rsidRPr="002573C3">
        <w:rPr>
          <w:rFonts w:eastAsia="Times New Roman"/>
          <w:szCs w:val="28"/>
        </w:rPr>
        <w:t>:</w:t>
      </w:r>
      <w:r>
        <w:rPr>
          <w:rFonts w:eastAsia="Times New Roman"/>
          <w:szCs w:val="28"/>
        </w:rPr>
        <w:t xml:space="preserve"> </w:t>
      </w:r>
      <w:r>
        <w:rPr>
          <w:rFonts w:eastAsia="Times New Roman"/>
        </w:rPr>
        <w:t>See §62/8/4 Hong Kong Civil Procedure 2022 Vol l.</w:t>
      </w:r>
    </w:p>
    <w:p w:rsidR="00085752" w:rsidRPr="00085752" w:rsidRDefault="00085752" w:rsidP="007D6FFA">
      <w:pPr>
        <w:pStyle w:val="ListParagraph"/>
        <w:tabs>
          <w:tab w:val="clear" w:pos="4320"/>
          <w:tab w:val="clear" w:pos="9072"/>
        </w:tabs>
        <w:snapToGrid/>
        <w:spacing w:line="360" w:lineRule="auto"/>
        <w:ind w:left="0"/>
        <w:jc w:val="both"/>
        <w:rPr>
          <w:szCs w:val="28"/>
        </w:rPr>
      </w:pPr>
    </w:p>
    <w:p w:rsidR="00085752" w:rsidRPr="00085752" w:rsidRDefault="003E5CE4" w:rsidP="007D6FFA">
      <w:pPr>
        <w:pStyle w:val="ListParagraph"/>
        <w:numPr>
          <w:ilvl w:val="0"/>
          <w:numId w:val="17"/>
        </w:numPr>
        <w:tabs>
          <w:tab w:val="clear" w:pos="4320"/>
          <w:tab w:val="clear" w:pos="9072"/>
        </w:tabs>
        <w:snapToGrid/>
        <w:spacing w:line="360" w:lineRule="auto"/>
        <w:ind w:left="0" w:firstLine="0"/>
        <w:jc w:val="both"/>
        <w:rPr>
          <w:szCs w:val="28"/>
        </w:rPr>
      </w:pPr>
      <w:r>
        <w:rPr>
          <w:rFonts w:eastAsia="Times New Roman"/>
        </w:rPr>
        <w:t>It is noted from P</w:t>
      </w:r>
      <w:r w:rsidR="00DF6408">
        <w:rPr>
          <w:rFonts w:eastAsia="Times New Roman"/>
        </w:rPr>
        <w:t>’</w:t>
      </w:r>
      <w:r w:rsidR="00085752">
        <w:rPr>
          <w:rFonts w:eastAsia="Times New Roman"/>
        </w:rPr>
        <w:t>s Submissions that they had not provided any reasons as to why they could not have made the application to cease to act for their client when the case was set down for trial or well before the AOD</w:t>
      </w:r>
      <w:r w:rsidR="00D74BE7">
        <w:rPr>
          <w:rFonts w:eastAsia="Times New Roman"/>
        </w:rPr>
        <w:t xml:space="preserve"> hearing scheduled on 25 August 2021</w:t>
      </w:r>
      <w:r w:rsidR="00085752">
        <w:rPr>
          <w:rFonts w:eastAsia="Times New Roman"/>
        </w:rPr>
        <w:t xml:space="preserve">. </w:t>
      </w:r>
      <w:r w:rsidR="00D74BE7">
        <w:rPr>
          <w:rFonts w:eastAsia="Times New Roman"/>
        </w:rPr>
        <w:t xml:space="preserve"> </w:t>
      </w:r>
      <w:r w:rsidR="00085752">
        <w:rPr>
          <w:rFonts w:eastAsia="Times New Roman"/>
        </w:rPr>
        <w:t xml:space="preserve">The plaintiff’s solicitors </w:t>
      </w:r>
      <w:r w:rsidR="00BB74F4">
        <w:rPr>
          <w:rFonts w:eastAsia="Times New Roman"/>
        </w:rPr>
        <w:t>are</w:t>
      </w:r>
      <w:r w:rsidR="00085752">
        <w:rPr>
          <w:rFonts w:eastAsia="Times New Roman"/>
        </w:rPr>
        <w:t xml:space="preserve"> no</w:t>
      </w:r>
      <w:r w:rsidR="00D74BE7">
        <w:rPr>
          <w:rFonts w:eastAsia="Times New Roman"/>
        </w:rPr>
        <w:t>w</w:t>
      </w:r>
      <w:r w:rsidR="00085752">
        <w:rPr>
          <w:rFonts w:eastAsia="Times New Roman"/>
        </w:rPr>
        <w:t xml:space="preserve"> claim</w:t>
      </w:r>
      <w:r w:rsidR="00BB74F4">
        <w:rPr>
          <w:rFonts w:eastAsia="Times New Roman"/>
        </w:rPr>
        <w:t>ing</w:t>
      </w:r>
      <w:r w:rsidR="00085752">
        <w:rPr>
          <w:rFonts w:eastAsia="Times New Roman"/>
        </w:rPr>
        <w:t xml:space="preserve"> privilege and confidentiality in that regard. </w:t>
      </w:r>
      <w:r w:rsidR="00B22C38">
        <w:rPr>
          <w:rFonts w:eastAsia="Times New Roman"/>
        </w:rPr>
        <w:t xml:space="preserve"> </w:t>
      </w:r>
      <w:r w:rsidR="00085752">
        <w:rPr>
          <w:rFonts w:eastAsia="Times New Roman"/>
        </w:rPr>
        <w:t>As I found above, there was no reasonable explanation</w:t>
      </w:r>
      <w:r w:rsidR="00D74BE7">
        <w:rPr>
          <w:rFonts w:eastAsia="Times New Roman"/>
        </w:rPr>
        <w:t>s</w:t>
      </w:r>
      <w:r w:rsidR="00085752">
        <w:rPr>
          <w:rFonts w:eastAsia="Times New Roman"/>
        </w:rPr>
        <w:t xml:space="preserve"> </w:t>
      </w:r>
      <w:r w:rsidR="00D74BE7">
        <w:rPr>
          <w:rFonts w:eastAsia="Times New Roman"/>
        </w:rPr>
        <w:t xml:space="preserve">provided </w:t>
      </w:r>
      <w:r w:rsidR="00085752">
        <w:rPr>
          <w:rFonts w:eastAsia="Times New Roman"/>
        </w:rPr>
        <w:t>by the plaintiff’s solicitors on their failure to make the application earlier in time.</w:t>
      </w:r>
    </w:p>
    <w:p w:rsidR="00085752" w:rsidRPr="00085752" w:rsidRDefault="00085752" w:rsidP="007D6FFA">
      <w:pPr>
        <w:pStyle w:val="ListParagraph"/>
        <w:spacing w:line="360" w:lineRule="auto"/>
        <w:rPr>
          <w:szCs w:val="28"/>
        </w:rPr>
      </w:pPr>
    </w:p>
    <w:p w:rsidR="00085752" w:rsidRPr="00085752" w:rsidRDefault="00085752" w:rsidP="007D6FFA">
      <w:pPr>
        <w:pStyle w:val="ListParagraph"/>
        <w:numPr>
          <w:ilvl w:val="0"/>
          <w:numId w:val="17"/>
        </w:numPr>
        <w:tabs>
          <w:tab w:val="clear" w:pos="4320"/>
          <w:tab w:val="clear" w:pos="9072"/>
        </w:tabs>
        <w:snapToGrid/>
        <w:spacing w:line="360" w:lineRule="auto"/>
        <w:ind w:left="0" w:firstLine="0"/>
        <w:jc w:val="both"/>
        <w:rPr>
          <w:szCs w:val="28"/>
        </w:rPr>
      </w:pPr>
      <w:r>
        <w:rPr>
          <w:rFonts w:eastAsia="Times New Roman"/>
        </w:rPr>
        <w:t xml:space="preserve">The plaintiff’s solicitors main focus was on the reasons </w:t>
      </w:r>
      <w:r w:rsidRPr="00512503">
        <w:rPr>
          <w:rFonts w:eastAsia="Times New Roman"/>
          <w:i/>
        </w:rPr>
        <w:t xml:space="preserve">behind </w:t>
      </w:r>
      <w:r>
        <w:rPr>
          <w:rFonts w:eastAsia="Times New Roman"/>
        </w:rPr>
        <w:t>making the late application for which was said to be subject of privilege and confidentiality and therefore forbidden from disclosure.</w:t>
      </w:r>
    </w:p>
    <w:p w:rsidR="00085752" w:rsidRPr="00085752" w:rsidRDefault="00085752" w:rsidP="007D6FFA">
      <w:pPr>
        <w:pStyle w:val="ListParagraph"/>
        <w:spacing w:line="360" w:lineRule="auto"/>
        <w:rPr>
          <w:szCs w:val="28"/>
        </w:rPr>
      </w:pPr>
    </w:p>
    <w:p w:rsidR="00085752" w:rsidRPr="002573C3" w:rsidRDefault="00085752" w:rsidP="007D6FFA">
      <w:pPr>
        <w:pStyle w:val="ListParagraph"/>
        <w:numPr>
          <w:ilvl w:val="0"/>
          <w:numId w:val="17"/>
        </w:numPr>
        <w:tabs>
          <w:tab w:val="clear" w:pos="4320"/>
          <w:tab w:val="clear" w:pos="9072"/>
        </w:tabs>
        <w:snapToGrid/>
        <w:spacing w:line="360" w:lineRule="auto"/>
        <w:ind w:left="0" w:firstLine="0"/>
        <w:jc w:val="both"/>
        <w:rPr>
          <w:szCs w:val="28"/>
        </w:rPr>
      </w:pPr>
      <w:r>
        <w:rPr>
          <w:rFonts w:eastAsia="Times New Roman"/>
        </w:rPr>
        <w:t>The plaintiff</w:t>
      </w:r>
      <w:r w:rsidR="003E5CE4">
        <w:rPr>
          <w:rFonts w:eastAsia="Times New Roman"/>
        </w:rPr>
        <w:t>’</w:t>
      </w:r>
      <w:r>
        <w:rPr>
          <w:rFonts w:eastAsia="Times New Roman"/>
        </w:rPr>
        <w:t xml:space="preserve">s solicitors claim to be under a duty to observe privilege and confidentiality and is </w:t>
      </w:r>
      <w:r w:rsidR="00512503">
        <w:rPr>
          <w:rFonts w:eastAsia="Times New Roman"/>
        </w:rPr>
        <w:t xml:space="preserve">therefore </w:t>
      </w:r>
      <w:r>
        <w:rPr>
          <w:rFonts w:eastAsia="Times New Roman"/>
        </w:rPr>
        <w:t xml:space="preserve">unable to give a full account of the dealings between the plaintiff and them. </w:t>
      </w:r>
      <w:r w:rsidR="00512503">
        <w:rPr>
          <w:rFonts w:eastAsia="Times New Roman"/>
        </w:rPr>
        <w:t xml:space="preserve"> In this regard, </w:t>
      </w:r>
      <w:proofErr w:type="spellStart"/>
      <w:r>
        <w:rPr>
          <w:rFonts w:eastAsia="Times New Roman"/>
        </w:rPr>
        <w:t>Mr</w:t>
      </w:r>
      <w:proofErr w:type="spellEnd"/>
      <w:r>
        <w:rPr>
          <w:rFonts w:eastAsia="Times New Roman"/>
        </w:rPr>
        <w:t xml:space="preserve"> </w:t>
      </w:r>
      <w:proofErr w:type="spellStart"/>
      <w:r>
        <w:rPr>
          <w:rFonts w:eastAsia="Times New Roman"/>
        </w:rPr>
        <w:t>Tsui</w:t>
      </w:r>
      <w:proofErr w:type="spellEnd"/>
      <w:r w:rsidR="00512503">
        <w:rPr>
          <w:rFonts w:eastAsia="Times New Roman"/>
        </w:rPr>
        <w:t xml:space="preserve"> of the plaintiff’s solicitors </w:t>
      </w:r>
      <w:r>
        <w:rPr>
          <w:rFonts w:eastAsia="Times New Roman"/>
        </w:rPr>
        <w:t xml:space="preserve">stated </w:t>
      </w:r>
      <w:proofErr w:type="gramStart"/>
      <w:r>
        <w:rPr>
          <w:rFonts w:eastAsia="Times New Roman"/>
        </w:rPr>
        <w:t>that:-</w:t>
      </w:r>
      <w:proofErr w:type="gramEnd"/>
    </w:p>
    <w:p w:rsidR="002573C3" w:rsidRPr="002573C3" w:rsidRDefault="002573C3" w:rsidP="007D6FFA">
      <w:pPr>
        <w:pStyle w:val="ListParagraph"/>
        <w:tabs>
          <w:tab w:val="clear" w:pos="4320"/>
          <w:tab w:val="clear" w:pos="9072"/>
        </w:tabs>
        <w:snapToGrid/>
        <w:spacing w:line="360" w:lineRule="auto"/>
        <w:ind w:left="0"/>
        <w:jc w:val="both"/>
        <w:rPr>
          <w:szCs w:val="28"/>
        </w:rPr>
      </w:pPr>
    </w:p>
    <w:p w:rsidR="0094155A" w:rsidRDefault="002573C3" w:rsidP="007D6FFA">
      <w:pPr>
        <w:tabs>
          <w:tab w:val="clear" w:pos="9072"/>
        </w:tabs>
        <w:ind w:left="1440" w:right="746"/>
        <w:jc w:val="both"/>
        <w:rPr>
          <w:rFonts w:eastAsia="Times New Roman"/>
          <w:sz w:val="24"/>
          <w:szCs w:val="24"/>
        </w:rPr>
      </w:pPr>
      <w:r>
        <w:rPr>
          <w:rFonts w:eastAsia="Times New Roman"/>
          <w:sz w:val="24"/>
          <w:szCs w:val="24"/>
        </w:rPr>
        <w:t>“</w:t>
      </w:r>
      <w:r w:rsidR="00085752" w:rsidRPr="00085752">
        <w:rPr>
          <w:rFonts w:eastAsia="Times New Roman"/>
          <w:sz w:val="24"/>
          <w:szCs w:val="24"/>
        </w:rPr>
        <w:t>Our client had not been advised his right and has not waived privilege and we cannot reveal all that went</w:t>
      </w:r>
      <w:r w:rsidR="003E5CE4">
        <w:rPr>
          <w:rFonts w:eastAsia="Times New Roman"/>
          <w:sz w:val="24"/>
          <w:szCs w:val="24"/>
        </w:rPr>
        <w:t xml:space="preserve"> on involving his</w:t>
      </w:r>
      <w:r w:rsidR="00085752" w:rsidRPr="00085752">
        <w:rPr>
          <w:rFonts w:eastAsia="Times New Roman"/>
          <w:sz w:val="24"/>
          <w:szCs w:val="24"/>
        </w:rPr>
        <w:t xml:space="preserve">  actions which would reveal privileged information in support of opposition to HH Judge Li</w:t>
      </w:r>
      <w:r w:rsidR="003E5CE4" w:rsidRPr="003E5CE4">
        <w:rPr>
          <w:rFonts w:eastAsia="Times New Roman" w:hint="eastAsia"/>
          <w:sz w:val="24"/>
          <w:szCs w:val="24"/>
        </w:rPr>
        <w:t>’</w:t>
      </w:r>
      <w:r w:rsidR="00085752" w:rsidRPr="00085752">
        <w:rPr>
          <w:rFonts w:eastAsia="Times New Roman"/>
          <w:sz w:val="24"/>
          <w:szCs w:val="24"/>
        </w:rPr>
        <w:t xml:space="preserve">s Order </w:t>
      </w:r>
      <w:r w:rsidR="00085752" w:rsidRPr="00D103AE">
        <w:rPr>
          <w:rFonts w:eastAsia="Times New Roman"/>
          <w:sz w:val="24"/>
          <w:szCs w:val="24"/>
        </w:rPr>
        <w:t>Nisi</w:t>
      </w:r>
      <w:r w:rsidR="00085752" w:rsidRPr="00085752">
        <w:rPr>
          <w:rFonts w:eastAsia="Times New Roman"/>
          <w:sz w:val="24"/>
          <w:szCs w:val="24"/>
        </w:rPr>
        <w:t xml:space="preserve"> on costs to be borne by Solicitors.</w:t>
      </w:r>
      <w:r>
        <w:rPr>
          <w:rFonts w:eastAsia="Times New Roman"/>
          <w:sz w:val="24"/>
          <w:szCs w:val="24"/>
        </w:rPr>
        <w:t>”</w:t>
      </w:r>
      <w:r w:rsidR="00085752">
        <w:rPr>
          <w:rStyle w:val="FootnoteReference"/>
          <w:rFonts w:eastAsia="Times New Roman"/>
          <w:sz w:val="24"/>
          <w:szCs w:val="24"/>
        </w:rPr>
        <w:footnoteReference w:id="8"/>
      </w:r>
    </w:p>
    <w:p w:rsidR="002573C3" w:rsidRPr="002573C3" w:rsidRDefault="002573C3" w:rsidP="007D6FFA">
      <w:pPr>
        <w:spacing w:line="360" w:lineRule="auto"/>
        <w:ind w:left="1440" w:right="746"/>
        <w:jc w:val="both"/>
        <w:rPr>
          <w:szCs w:val="28"/>
        </w:rPr>
      </w:pPr>
    </w:p>
    <w:p w:rsidR="0094155A" w:rsidRPr="002573C3" w:rsidRDefault="000648CC" w:rsidP="007D6FFA">
      <w:pPr>
        <w:numPr>
          <w:ilvl w:val="0"/>
          <w:numId w:val="17"/>
        </w:numPr>
        <w:tabs>
          <w:tab w:val="clear" w:pos="4320"/>
          <w:tab w:val="clear" w:pos="9072"/>
        </w:tabs>
        <w:snapToGrid/>
        <w:spacing w:line="360" w:lineRule="auto"/>
        <w:ind w:left="0" w:right="26" w:firstLine="0"/>
        <w:jc w:val="both"/>
        <w:rPr>
          <w:szCs w:val="28"/>
        </w:rPr>
      </w:pPr>
      <w:r>
        <w:rPr>
          <w:rFonts w:eastAsia="Times New Roman"/>
        </w:rPr>
        <w:lastRenderedPageBreak/>
        <w:t>With respect, I find the plaintiff</w:t>
      </w:r>
      <w:r w:rsidR="003E5CE4">
        <w:rPr>
          <w:rFonts w:eastAsia="Times New Roman"/>
        </w:rPr>
        <w:t>’</w:t>
      </w:r>
      <w:r>
        <w:rPr>
          <w:rFonts w:eastAsia="Times New Roman"/>
        </w:rPr>
        <w:t>s s</w:t>
      </w:r>
      <w:r w:rsidR="003E5CE4">
        <w:rPr>
          <w:rFonts w:eastAsia="Times New Roman"/>
        </w:rPr>
        <w:t xml:space="preserve">olicitors did not hesitate to </w:t>
      </w:r>
      <w:r>
        <w:rPr>
          <w:rFonts w:eastAsia="Times New Roman"/>
        </w:rPr>
        <w:t xml:space="preserve">divulge client-solicitor communications in circumstances where </w:t>
      </w:r>
      <w:r w:rsidR="00512503">
        <w:rPr>
          <w:rFonts w:eastAsia="Times New Roman"/>
        </w:rPr>
        <w:t xml:space="preserve">it </w:t>
      </w:r>
      <w:r>
        <w:rPr>
          <w:rFonts w:eastAsia="Times New Roman"/>
        </w:rPr>
        <w:t xml:space="preserve">may have been perceived by them to be helpful in substantiating their complaint. </w:t>
      </w:r>
      <w:r w:rsidR="00512503">
        <w:rPr>
          <w:rFonts w:eastAsia="Times New Roman"/>
        </w:rPr>
        <w:t xml:space="preserve"> </w:t>
      </w:r>
      <w:r>
        <w:rPr>
          <w:rFonts w:eastAsia="Times New Roman"/>
        </w:rPr>
        <w:t xml:space="preserve">However, when it suits them, they would try to hide behind </w:t>
      </w:r>
      <w:r w:rsidR="007C6DE4">
        <w:rPr>
          <w:rFonts w:eastAsia="Times New Roman"/>
        </w:rPr>
        <w:t>LPP</w:t>
      </w:r>
      <w:r>
        <w:rPr>
          <w:rFonts w:eastAsia="Times New Roman"/>
        </w:rPr>
        <w:t>.</w:t>
      </w:r>
      <w:r w:rsidR="007C6DE4">
        <w:rPr>
          <w:rFonts w:eastAsia="Times New Roman"/>
        </w:rPr>
        <w:t xml:space="preserve">  </w:t>
      </w:r>
    </w:p>
    <w:p w:rsidR="002573C3" w:rsidRPr="002573C3" w:rsidRDefault="002573C3" w:rsidP="007D6FFA">
      <w:pPr>
        <w:spacing w:line="360" w:lineRule="auto"/>
        <w:ind w:right="746"/>
        <w:jc w:val="both"/>
        <w:rPr>
          <w:szCs w:val="28"/>
        </w:rPr>
      </w:pPr>
    </w:p>
    <w:p w:rsidR="0094155A" w:rsidRPr="002573C3" w:rsidRDefault="007C6DE4" w:rsidP="007D6FFA">
      <w:pPr>
        <w:pStyle w:val="ListParagraph"/>
        <w:numPr>
          <w:ilvl w:val="0"/>
          <w:numId w:val="17"/>
        </w:numPr>
        <w:spacing w:line="360" w:lineRule="auto"/>
        <w:ind w:left="0" w:right="26" w:firstLine="0"/>
        <w:jc w:val="both"/>
        <w:rPr>
          <w:szCs w:val="28"/>
        </w:rPr>
      </w:pPr>
      <w:r>
        <w:rPr>
          <w:rFonts w:eastAsia="Times New Roman"/>
        </w:rPr>
        <w:t>For example, i</w:t>
      </w:r>
      <w:r w:rsidR="000648CC">
        <w:rPr>
          <w:rFonts w:eastAsia="Times New Roman"/>
        </w:rPr>
        <w:t xml:space="preserve">t </w:t>
      </w:r>
      <w:r>
        <w:rPr>
          <w:rFonts w:eastAsia="Times New Roman"/>
        </w:rPr>
        <w:t>has been</w:t>
      </w:r>
      <w:r w:rsidR="000648CC">
        <w:rPr>
          <w:rFonts w:eastAsia="Times New Roman"/>
        </w:rPr>
        <w:t xml:space="preserve"> stated that the plaintiff </w:t>
      </w:r>
      <w:r w:rsidR="000648CC" w:rsidRPr="00512503">
        <w:rPr>
          <w:rFonts w:eastAsia="Times New Roman"/>
          <w:i/>
        </w:rPr>
        <w:t>“decided to withdraw his claim even they were instructed to send the brief to counsel on 17 August 2021”</w:t>
      </w:r>
      <w:r w:rsidR="000648CC">
        <w:rPr>
          <w:rFonts w:eastAsia="Times New Roman"/>
        </w:rPr>
        <w:t>.</w:t>
      </w:r>
      <w:r w:rsidR="000648CC">
        <w:rPr>
          <w:rStyle w:val="FootnoteReference"/>
          <w:rFonts w:eastAsia="Times New Roman"/>
        </w:rPr>
        <w:footnoteReference w:id="9"/>
      </w:r>
      <w:r w:rsidR="000648CC">
        <w:rPr>
          <w:rFonts w:eastAsia="Times New Roman"/>
        </w:rPr>
        <w:t xml:space="preserve"> </w:t>
      </w:r>
      <w:r w:rsidR="00512503">
        <w:rPr>
          <w:rFonts w:eastAsia="Times New Roman"/>
        </w:rPr>
        <w:t xml:space="preserve"> </w:t>
      </w:r>
      <w:r w:rsidR="000648CC">
        <w:rPr>
          <w:rFonts w:eastAsia="Times New Roman"/>
        </w:rPr>
        <w:t>According to the plaintiff’s solicitors</w:t>
      </w:r>
      <w:r w:rsidR="003E5CE4">
        <w:rPr>
          <w:rFonts w:eastAsia="Times New Roman"/>
        </w:rPr>
        <w:t>’</w:t>
      </w:r>
      <w:r w:rsidR="000648CC">
        <w:rPr>
          <w:rFonts w:eastAsia="Times New Roman"/>
        </w:rPr>
        <w:t xml:space="preserve"> case, the instructions from the </w:t>
      </w:r>
      <w:r w:rsidR="00742113">
        <w:rPr>
          <w:rFonts w:eastAsia="Times New Roman"/>
        </w:rPr>
        <w:t>plaintiff for them to instruct c</w:t>
      </w:r>
      <w:r w:rsidR="000648CC">
        <w:rPr>
          <w:rFonts w:eastAsia="Times New Roman"/>
        </w:rPr>
        <w:t>ounsel is client-solicitor</w:t>
      </w:r>
      <w:r w:rsidR="000648CC" w:rsidRPr="000648CC">
        <w:rPr>
          <w:rFonts w:eastAsia="Times New Roman"/>
        </w:rPr>
        <w:t xml:space="preserve"> </w:t>
      </w:r>
      <w:r w:rsidR="000648CC">
        <w:rPr>
          <w:rFonts w:eastAsia="Times New Roman"/>
        </w:rPr>
        <w:t>communication and subject of privilege and confidentiality. Yet, it was disclosed by the plaintiff</w:t>
      </w:r>
      <w:r w:rsidR="00C629AE">
        <w:rPr>
          <w:rFonts w:eastAsia="Times New Roman"/>
        </w:rPr>
        <w:t>’</w:t>
      </w:r>
      <w:r w:rsidR="000648CC">
        <w:rPr>
          <w:rFonts w:eastAsia="Times New Roman"/>
        </w:rPr>
        <w:t xml:space="preserve">s solicitors. </w:t>
      </w:r>
      <w:r w:rsidR="00512503">
        <w:rPr>
          <w:rFonts w:eastAsia="Times New Roman"/>
        </w:rPr>
        <w:t xml:space="preserve"> </w:t>
      </w:r>
      <w:r w:rsidR="000648CC">
        <w:rPr>
          <w:rFonts w:eastAsia="Times New Roman"/>
        </w:rPr>
        <w:t>In the premises, I find there is no substance in the plaintiff</w:t>
      </w:r>
      <w:r w:rsidR="003E5CE4">
        <w:rPr>
          <w:rFonts w:eastAsia="Times New Roman"/>
        </w:rPr>
        <w:t>’</w:t>
      </w:r>
      <w:r w:rsidR="000648CC">
        <w:rPr>
          <w:rFonts w:eastAsia="Times New Roman"/>
        </w:rPr>
        <w:t>s solicitors</w:t>
      </w:r>
      <w:r w:rsidR="003E5CE4">
        <w:rPr>
          <w:rFonts w:eastAsia="Times New Roman"/>
        </w:rPr>
        <w:t>’</w:t>
      </w:r>
      <w:r w:rsidR="000648CC">
        <w:rPr>
          <w:rFonts w:eastAsia="Times New Roman"/>
        </w:rPr>
        <w:t xml:space="preserve"> complaint of being so handicapped by privilege and confidentiality.</w:t>
      </w:r>
    </w:p>
    <w:p w:rsidR="002573C3" w:rsidRPr="002573C3" w:rsidRDefault="002573C3" w:rsidP="007D6FFA">
      <w:pPr>
        <w:pStyle w:val="ListParagraph"/>
        <w:spacing w:line="360" w:lineRule="auto"/>
        <w:ind w:left="0" w:right="26"/>
        <w:jc w:val="both"/>
        <w:rPr>
          <w:szCs w:val="28"/>
        </w:rPr>
      </w:pPr>
    </w:p>
    <w:p w:rsidR="0094155A" w:rsidRPr="000648CC" w:rsidRDefault="007C6DE4" w:rsidP="007D6FFA">
      <w:pPr>
        <w:pStyle w:val="ListParagraph"/>
        <w:numPr>
          <w:ilvl w:val="0"/>
          <w:numId w:val="17"/>
        </w:numPr>
        <w:spacing w:line="360" w:lineRule="auto"/>
        <w:ind w:left="0" w:right="26" w:firstLine="0"/>
        <w:jc w:val="both"/>
        <w:rPr>
          <w:szCs w:val="28"/>
        </w:rPr>
      </w:pPr>
      <w:r>
        <w:rPr>
          <w:rFonts w:eastAsia="Times New Roman"/>
        </w:rPr>
        <w:t>Further, o</w:t>
      </w:r>
      <w:r w:rsidR="000648CC">
        <w:rPr>
          <w:rFonts w:eastAsia="Times New Roman"/>
        </w:rPr>
        <w:t xml:space="preserve">n 9 September 2021, the plaintiff </w:t>
      </w:r>
      <w:r w:rsidR="00512503">
        <w:rPr>
          <w:rFonts w:eastAsia="Times New Roman"/>
        </w:rPr>
        <w:t xml:space="preserve">himself </w:t>
      </w:r>
      <w:r>
        <w:rPr>
          <w:rFonts w:eastAsia="Times New Roman"/>
        </w:rPr>
        <w:t xml:space="preserve">has </w:t>
      </w:r>
      <w:r w:rsidR="00A26AC8">
        <w:rPr>
          <w:rFonts w:eastAsia="Times New Roman"/>
        </w:rPr>
        <w:t xml:space="preserve">specifically mentioned </w:t>
      </w:r>
      <w:r w:rsidR="000648CC">
        <w:rPr>
          <w:rFonts w:eastAsia="Times New Roman"/>
        </w:rPr>
        <w:t xml:space="preserve">in open court that it was only a couple of days before the original date of the AOD </w:t>
      </w:r>
      <w:r w:rsidR="00512503">
        <w:rPr>
          <w:rFonts w:eastAsia="Times New Roman"/>
        </w:rPr>
        <w:t xml:space="preserve">hearing </w:t>
      </w:r>
      <w:r w:rsidR="000648CC">
        <w:rPr>
          <w:rFonts w:eastAsia="Times New Roman"/>
        </w:rPr>
        <w:t xml:space="preserve">on 25 August 2021 that </w:t>
      </w:r>
      <w:r>
        <w:rPr>
          <w:rFonts w:eastAsia="Times New Roman"/>
        </w:rPr>
        <w:t xml:space="preserve">his </w:t>
      </w:r>
      <w:r w:rsidR="000648CC">
        <w:rPr>
          <w:rFonts w:eastAsia="Times New Roman"/>
        </w:rPr>
        <w:t>solicitors had</w:t>
      </w:r>
      <w:r w:rsidR="00A26AC8">
        <w:rPr>
          <w:rFonts w:eastAsia="Times New Roman"/>
        </w:rPr>
        <w:t>, for the first time,</w:t>
      </w:r>
      <w:r w:rsidR="000648CC">
        <w:rPr>
          <w:rFonts w:eastAsia="Times New Roman"/>
        </w:rPr>
        <w:t xml:space="preserve"> asked him to </w:t>
      </w:r>
      <w:r w:rsidRPr="00742113">
        <w:rPr>
          <w:rFonts w:eastAsia="Times New Roman"/>
          <w:i/>
        </w:rPr>
        <w:t>“</w:t>
      </w:r>
      <w:r w:rsidR="00512503" w:rsidRPr="00742113">
        <w:rPr>
          <w:rFonts w:eastAsia="Times New Roman"/>
          <w:i/>
        </w:rPr>
        <w:t>p</w:t>
      </w:r>
      <w:r w:rsidR="000648CC" w:rsidRPr="00742113">
        <w:rPr>
          <w:rFonts w:eastAsia="Times New Roman"/>
          <w:i/>
        </w:rPr>
        <w:t xml:space="preserve">ay </w:t>
      </w:r>
      <w:r w:rsidR="00512503" w:rsidRPr="00742113">
        <w:rPr>
          <w:rFonts w:eastAsia="Times New Roman"/>
          <w:i/>
        </w:rPr>
        <w:t>c</w:t>
      </w:r>
      <w:r w:rsidR="000648CC" w:rsidRPr="00742113">
        <w:rPr>
          <w:rFonts w:eastAsia="Times New Roman"/>
          <w:i/>
        </w:rPr>
        <w:t>ounsel</w:t>
      </w:r>
      <w:r w:rsidR="003E5CE4" w:rsidRPr="00742113">
        <w:rPr>
          <w:rFonts w:eastAsia="Times New Roman"/>
          <w:i/>
        </w:rPr>
        <w:t>’</w:t>
      </w:r>
      <w:r w:rsidR="000648CC" w:rsidRPr="00742113">
        <w:rPr>
          <w:rFonts w:eastAsia="Times New Roman"/>
          <w:i/>
        </w:rPr>
        <w:t>s fees and put money as costs on account</w:t>
      </w:r>
      <w:r w:rsidR="00512503" w:rsidRPr="00742113">
        <w:rPr>
          <w:rFonts w:eastAsia="Times New Roman"/>
          <w:i/>
        </w:rPr>
        <w:t>”</w:t>
      </w:r>
      <w:r w:rsidR="000648CC">
        <w:rPr>
          <w:rFonts w:eastAsia="Times New Roman"/>
        </w:rPr>
        <w:t xml:space="preserve">. </w:t>
      </w:r>
      <w:r w:rsidR="00512503">
        <w:rPr>
          <w:rFonts w:eastAsia="Times New Roman"/>
        </w:rPr>
        <w:t xml:space="preserve"> </w:t>
      </w:r>
      <w:r w:rsidR="00256E87">
        <w:rPr>
          <w:rFonts w:eastAsia="Times New Roman"/>
        </w:rPr>
        <w:t>In my view, i</w:t>
      </w:r>
      <w:r w:rsidR="000648CC">
        <w:rPr>
          <w:rFonts w:eastAsia="Times New Roman"/>
        </w:rPr>
        <w:t>f the reason behind the late application for the plaintiff</w:t>
      </w:r>
      <w:r w:rsidR="003E5CE4">
        <w:rPr>
          <w:rFonts w:eastAsia="Times New Roman"/>
        </w:rPr>
        <w:t>’</w:t>
      </w:r>
      <w:r w:rsidR="000648CC">
        <w:rPr>
          <w:rFonts w:eastAsia="Times New Roman"/>
        </w:rPr>
        <w:t>s solicitors</w:t>
      </w:r>
      <w:r w:rsidR="00256E87">
        <w:rPr>
          <w:rFonts w:eastAsia="Times New Roman"/>
        </w:rPr>
        <w:t xml:space="preserve"> to cease to act </w:t>
      </w:r>
      <w:r w:rsidR="00A26AC8">
        <w:rPr>
          <w:rFonts w:eastAsia="Times New Roman"/>
        </w:rPr>
        <w:t>was</w:t>
      </w:r>
      <w:r w:rsidR="00256E87">
        <w:rPr>
          <w:rFonts w:eastAsia="Times New Roman"/>
        </w:rPr>
        <w:t xml:space="preserve"> </w:t>
      </w:r>
      <w:r w:rsidR="00A26AC8">
        <w:rPr>
          <w:rFonts w:eastAsia="Times New Roman"/>
        </w:rPr>
        <w:t xml:space="preserve">due to </w:t>
      </w:r>
      <w:r w:rsidR="00256E87">
        <w:rPr>
          <w:rFonts w:eastAsia="Times New Roman"/>
        </w:rPr>
        <w:t>the lack</w:t>
      </w:r>
      <w:r w:rsidR="000648CC">
        <w:rPr>
          <w:rFonts w:eastAsia="Times New Roman"/>
        </w:rPr>
        <w:t xml:space="preserve"> of funds from the plaintiff</w:t>
      </w:r>
      <w:r w:rsidR="001A52DE">
        <w:rPr>
          <w:rFonts w:eastAsia="Times New Roman"/>
        </w:rPr>
        <w:t xml:space="preserve"> (and the plaintiff who appeared in person has confirmed that </w:t>
      </w:r>
      <w:r w:rsidR="00A26AC8">
        <w:rPr>
          <w:rFonts w:eastAsia="Times New Roman"/>
        </w:rPr>
        <w:t>it was the case)</w:t>
      </w:r>
      <w:r w:rsidR="000648CC">
        <w:rPr>
          <w:rFonts w:eastAsia="Times New Roman"/>
        </w:rPr>
        <w:t>, then the plaintiff ha</w:t>
      </w:r>
      <w:r w:rsidR="00256E87">
        <w:rPr>
          <w:rFonts w:eastAsia="Times New Roman"/>
        </w:rPr>
        <w:t>d</w:t>
      </w:r>
      <w:r w:rsidR="000648CC">
        <w:rPr>
          <w:rFonts w:eastAsia="Times New Roman"/>
        </w:rPr>
        <w:t xml:space="preserve"> </w:t>
      </w:r>
      <w:r w:rsidR="00256E87">
        <w:rPr>
          <w:rFonts w:eastAsia="Times New Roman"/>
        </w:rPr>
        <w:t xml:space="preserve">obviously </w:t>
      </w:r>
      <w:r w:rsidR="000648CC">
        <w:rPr>
          <w:rFonts w:eastAsia="Times New Roman"/>
        </w:rPr>
        <w:t xml:space="preserve">waived any privilege in that regard. </w:t>
      </w:r>
      <w:r w:rsidR="001A52DE">
        <w:rPr>
          <w:rFonts w:eastAsia="Times New Roman"/>
        </w:rPr>
        <w:t xml:space="preserve"> </w:t>
      </w:r>
      <w:r w:rsidR="00512503">
        <w:rPr>
          <w:rFonts w:eastAsia="Times New Roman"/>
        </w:rPr>
        <w:t>I note that t</w:t>
      </w:r>
      <w:r w:rsidR="000648CC">
        <w:rPr>
          <w:rFonts w:eastAsia="Times New Roman"/>
        </w:rPr>
        <w:t>he plaintiff</w:t>
      </w:r>
      <w:r w:rsidR="003E5CE4">
        <w:rPr>
          <w:rFonts w:eastAsia="Times New Roman"/>
        </w:rPr>
        <w:t>’</w:t>
      </w:r>
      <w:r w:rsidR="000648CC">
        <w:rPr>
          <w:rFonts w:eastAsia="Times New Roman"/>
        </w:rPr>
        <w:t>s solicitors have not disputed what the plaintiff had said in court</w:t>
      </w:r>
      <w:r w:rsidR="00512503">
        <w:rPr>
          <w:rFonts w:eastAsia="Times New Roman"/>
        </w:rPr>
        <w:t xml:space="preserve"> in their written submissions in dealing with the wasted costs order.</w:t>
      </w:r>
    </w:p>
    <w:p w:rsidR="00D43BD4" w:rsidRDefault="00D43BD4" w:rsidP="007D6FFA">
      <w:pPr>
        <w:pStyle w:val="ListParagraph"/>
        <w:spacing w:line="360" w:lineRule="auto"/>
        <w:ind w:left="0" w:right="26"/>
        <w:jc w:val="both"/>
        <w:rPr>
          <w:i/>
        </w:rPr>
      </w:pPr>
    </w:p>
    <w:p w:rsidR="00BD4E58" w:rsidRPr="000648CC" w:rsidRDefault="00BD4E58" w:rsidP="007D6FFA">
      <w:pPr>
        <w:pStyle w:val="ListParagraph"/>
        <w:spacing w:line="360" w:lineRule="auto"/>
        <w:ind w:left="0" w:right="26"/>
        <w:jc w:val="both"/>
        <w:rPr>
          <w:i/>
        </w:rPr>
      </w:pPr>
    </w:p>
    <w:p w:rsidR="0094155A" w:rsidRPr="000648CC" w:rsidRDefault="00A26AC8" w:rsidP="007D6FFA">
      <w:pPr>
        <w:tabs>
          <w:tab w:val="center" w:pos="1061"/>
          <w:tab w:val="center" w:pos="3821"/>
        </w:tabs>
        <w:spacing w:line="360" w:lineRule="auto"/>
        <w:ind w:right="26"/>
        <w:jc w:val="both"/>
        <w:rPr>
          <w:i/>
        </w:rPr>
      </w:pPr>
      <w:r>
        <w:rPr>
          <w:i/>
        </w:rPr>
        <w:lastRenderedPageBreak/>
        <w:t>T</w:t>
      </w:r>
      <w:r w:rsidR="000648CC">
        <w:rPr>
          <w:i/>
        </w:rPr>
        <w:t>he Court</w:t>
      </w:r>
      <w:r w:rsidR="003E5CE4" w:rsidRPr="003E5CE4">
        <w:rPr>
          <w:i/>
        </w:rPr>
        <w:t>’s</w:t>
      </w:r>
      <w:r w:rsidR="000648CC">
        <w:rPr>
          <w:i/>
        </w:rPr>
        <w:t xml:space="preserve"> Findings</w:t>
      </w:r>
    </w:p>
    <w:p w:rsidR="002573C3" w:rsidRPr="002573C3" w:rsidRDefault="002573C3" w:rsidP="007D6FFA">
      <w:pPr>
        <w:tabs>
          <w:tab w:val="center" w:pos="1061"/>
          <w:tab w:val="center" w:pos="3821"/>
        </w:tabs>
        <w:spacing w:line="360" w:lineRule="auto"/>
        <w:ind w:right="26"/>
        <w:jc w:val="both"/>
        <w:rPr>
          <w:i/>
          <w:szCs w:val="28"/>
        </w:rPr>
      </w:pPr>
    </w:p>
    <w:p w:rsidR="0094155A" w:rsidRPr="002573C3" w:rsidRDefault="00A26AC8" w:rsidP="007D6FFA">
      <w:pPr>
        <w:numPr>
          <w:ilvl w:val="0"/>
          <w:numId w:val="17"/>
        </w:numPr>
        <w:tabs>
          <w:tab w:val="clear" w:pos="4320"/>
          <w:tab w:val="clear" w:pos="9072"/>
        </w:tabs>
        <w:snapToGrid/>
        <w:spacing w:line="360" w:lineRule="auto"/>
        <w:ind w:left="0" w:right="26" w:firstLine="0"/>
        <w:jc w:val="both"/>
        <w:rPr>
          <w:szCs w:val="28"/>
        </w:rPr>
      </w:pPr>
      <w:r>
        <w:rPr>
          <w:rFonts w:eastAsia="Times New Roman"/>
        </w:rPr>
        <w:t>I note that t</w:t>
      </w:r>
      <w:r w:rsidR="000648CC">
        <w:rPr>
          <w:rFonts w:eastAsia="Times New Roman"/>
        </w:rPr>
        <w:t xml:space="preserve">he basis of taxation, in the event that the Order </w:t>
      </w:r>
      <w:r w:rsidR="000648CC" w:rsidRPr="00B864CB">
        <w:rPr>
          <w:rFonts w:eastAsia="Times New Roman"/>
        </w:rPr>
        <w:t>nisi</w:t>
      </w:r>
      <w:r w:rsidR="000648CC">
        <w:rPr>
          <w:rFonts w:eastAsia="Times New Roman"/>
        </w:rPr>
        <w:t xml:space="preserve"> at §32(2) of the Decision is made absolute, has not been dealt with in the plaintiff</w:t>
      </w:r>
      <w:r w:rsidR="003E5CE4">
        <w:rPr>
          <w:rFonts w:eastAsia="Times New Roman"/>
        </w:rPr>
        <w:t>’</w:t>
      </w:r>
      <w:r w:rsidR="000648CC">
        <w:rPr>
          <w:rFonts w:eastAsia="Times New Roman"/>
        </w:rPr>
        <w:t>s solicitors</w:t>
      </w:r>
      <w:r w:rsidR="001C2E48">
        <w:rPr>
          <w:rFonts w:eastAsia="Times New Roman"/>
        </w:rPr>
        <w:t xml:space="preserve"> </w:t>
      </w:r>
      <w:r w:rsidR="000648CC">
        <w:rPr>
          <w:rFonts w:eastAsia="Times New Roman"/>
        </w:rPr>
        <w:t xml:space="preserve">written submission on costs. </w:t>
      </w:r>
      <w:r>
        <w:rPr>
          <w:rFonts w:eastAsia="Times New Roman"/>
        </w:rPr>
        <w:t xml:space="preserve"> </w:t>
      </w:r>
      <w:r w:rsidR="000648CC">
        <w:rPr>
          <w:rFonts w:eastAsia="Times New Roman"/>
        </w:rPr>
        <w:t xml:space="preserve">Instead, </w:t>
      </w:r>
      <w:proofErr w:type="spellStart"/>
      <w:r w:rsidR="000648CC">
        <w:rPr>
          <w:rFonts w:eastAsia="Times New Roman"/>
        </w:rPr>
        <w:t>Mr</w:t>
      </w:r>
      <w:proofErr w:type="spellEnd"/>
      <w:r w:rsidR="000648CC">
        <w:rPr>
          <w:rFonts w:eastAsia="Times New Roman"/>
        </w:rPr>
        <w:t xml:space="preserve"> Yuen in Ds</w:t>
      </w:r>
      <w:r w:rsidR="00B74269">
        <w:rPr>
          <w:rFonts w:eastAsia="Times New Roman"/>
        </w:rPr>
        <w:t>’</w:t>
      </w:r>
      <w:r w:rsidR="000648CC">
        <w:rPr>
          <w:rFonts w:eastAsia="Times New Roman"/>
        </w:rPr>
        <w:t xml:space="preserve"> Submissions submits that those costs should be taxed on an indemnity basis</w:t>
      </w:r>
      <w:r w:rsidR="0094155A" w:rsidRPr="0094155A">
        <w:rPr>
          <w:rFonts w:eastAsia="Times New Roman"/>
          <w:szCs w:val="28"/>
        </w:rPr>
        <w:t>.</w:t>
      </w:r>
    </w:p>
    <w:p w:rsidR="002573C3" w:rsidRPr="0094155A" w:rsidRDefault="002573C3" w:rsidP="007D6FFA">
      <w:pPr>
        <w:tabs>
          <w:tab w:val="clear" w:pos="4320"/>
          <w:tab w:val="clear" w:pos="9072"/>
        </w:tabs>
        <w:snapToGrid/>
        <w:spacing w:line="360" w:lineRule="auto"/>
        <w:ind w:right="26"/>
        <w:jc w:val="both"/>
        <w:rPr>
          <w:szCs w:val="28"/>
        </w:rPr>
      </w:pPr>
    </w:p>
    <w:p w:rsidR="0094155A" w:rsidRPr="002573C3" w:rsidRDefault="000648CC" w:rsidP="007D6FFA">
      <w:pPr>
        <w:numPr>
          <w:ilvl w:val="0"/>
          <w:numId w:val="17"/>
        </w:numPr>
        <w:tabs>
          <w:tab w:val="clear" w:pos="4320"/>
          <w:tab w:val="clear" w:pos="9072"/>
        </w:tabs>
        <w:snapToGrid/>
        <w:spacing w:line="360" w:lineRule="auto"/>
        <w:ind w:left="0" w:right="26" w:firstLine="0"/>
        <w:jc w:val="both"/>
        <w:rPr>
          <w:szCs w:val="28"/>
        </w:rPr>
      </w:pPr>
      <w:r>
        <w:rPr>
          <w:rFonts w:eastAsia="Times New Roman"/>
        </w:rPr>
        <w:t xml:space="preserve">In deciding whether an order for indemnity costs is to be made, Chu J </w:t>
      </w:r>
      <w:r w:rsidR="00A26AC8">
        <w:rPr>
          <w:rFonts w:eastAsia="Times New Roman"/>
        </w:rPr>
        <w:t xml:space="preserve">(as she then was) </w:t>
      </w:r>
      <w:r>
        <w:rPr>
          <w:rFonts w:eastAsia="Times New Roman"/>
        </w:rPr>
        <w:t xml:space="preserve">in </w:t>
      </w:r>
      <w:r w:rsidRPr="000648CC">
        <w:rPr>
          <w:rFonts w:eastAsia="Times New Roman"/>
          <w:i/>
        </w:rPr>
        <w:t xml:space="preserve">Town Planning Board v Society for Protection of the </w:t>
      </w:r>
      <w:proofErr w:type="spellStart"/>
      <w:r w:rsidRPr="000648CC">
        <w:rPr>
          <w:rFonts w:eastAsia="Times New Roman"/>
          <w:i/>
        </w:rPr>
        <w:t>Harbour</w:t>
      </w:r>
      <w:proofErr w:type="spellEnd"/>
      <w:r w:rsidRPr="000648CC">
        <w:rPr>
          <w:rFonts w:eastAsia="Times New Roman"/>
          <w:i/>
        </w:rPr>
        <w:t xml:space="preserve"> Ltd </w:t>
      </w:r>
      <w:r w:rsidR="00227049">
        <w:rPr>
          <w:rFonts w:eastAsia="Times New Roman"/>
        </w:rPr>
        <w:t>(No 2) (2004) 7 H</w:t>
      </w:r>
      <w:r>
        <w:rPr>
          <w:rFonts w:eastAsia="Times New Roman"/>
        </w:rPr>
        <w:t xml:space="preserve">KCFAR 114 at §23 observed that factors such as the </w:t>
      </w:r>
      <w:r>
        <w:rPr>
          <w:noProof/>
        </w:rPr>
        <w:drawing>
          <wp:inline distT="0" distB="0" distL="0" distR="0" wp14:anchorId="0E54A4A1" wp14:editId="603C6963">
            <wp:extent cx="3048" cy="3049"/>
            <wp:effectExtent l="0" t="0" r="0" b="0"/>
            <wp:docPr id="20135" name="Picture 20135"/>
            <wp:cNvGraphicFramePr/>
            <a:graphic xmlns:a="http://schemas.openxmlformats.org/drawingml/2006/main">
              <a:graphicData uri="http://schemas.openxmlformats.org/drawingml/2006/picture">
                <pic:pic xmlns:pic="http://schemas.openxmlformats.org/drawingml/2006/picture">
                  <pic:nvPicPr>
                    <pic:cNvPr id="20135" name="Picture 20135"/>
                    <pic:cNvPicPr/>
                  </pic:nvPicPr>
                  <pic:blipFill>
                    <a:blip r:embed="rId17"/>
                    <a:stretch>
                      <a:fillRect/>
                    </a:stretch>
                  </pic:blipFill>
                  <pic:spPr>
                    <a:xfrm>
                      <a:off x="0" y="0"/>
                      <a:ext cx="3048" cy="3049"/>
                    </a:xfrm>
                    <a:prstGeom prst="rect">
                      <a:avLst/>
                    </a:prstGeom>
                  </pic:spPr>
                </pic:pic>
              </a:graphicData>
            </a:graphic>
          </wp:inline>
        </w:drawing>
      </w:r>
      <w:r>
        <w:rPr>
          <w:rFonts w:eastAsia="Times New Roman"/>
        </w:rPr>
        <w:t>reasonableness of the conduct of the parties may need to be taken into account</w:t>
      </w:r>
      <w:r w:rsidR="0094155A" w:rsidRPr="0094155A">
        <w:rPr>
          <w:rFonts w:eastAsia="Times New Roman"/>
          <w:szCs w:val="28"/>
        </w:rPr>
        <w:t>.</w:t>
      </w:r>
    </w:p>
    <w:p w:rsidR="002573C3" w:rsidRDefault="002573C3" w:rsidP="007D6FFA">
      <w:pPr>
        <w:pStyle w:val="ListParagraph"/>
        <w:spacing w:line="360" w:lineRule="auto"/>
        <w:ind w:right="26"/>
        <w:rPr>
          <w:szCs w:val="28"/>
        </w:rPr>
      </w:pPr>
    </w:p>
    <w:p w:rsidR="00432671" w:rsidRPr="00432671" w:rsidRDefault="00A26AC8" w:rsidP="007D6FFA">
      <w:pPr>
        <w:numPr>
          <w:ilvl w:val="0"/>
          <w:numId w:val="17"/>
        </w:numPr>
        <w:tabs>
          <w:tab w:val="clear" w:pos="4320"/>
          <w:tab w:val="clear" w:pos="9072"/>
        </w:tabs>
        <w:snapToGrid/>
        <w:spacing w:line="360" w:lineRule="auto"/>
        <w:ind w:left="0" w:right="26" w:firstLine="0"/>
        <w:jc w:val="both"/>
        <w:rPr>
          <w:szCs w:val="28"/>
        </w:rPr>
      </w:pPr>
      <w:r>
        <w:rPr>
          <w:rFonts w:eastAsia="Times New Roman"/>
        </w:rPr>
        <w:t xml:space="preserve">In the circumstances of this case, </w:t>
      </w:r>
      <w:r w:rsidR="000648CC">
        <w:rPr>
          <w:rFonts w:eastAsia="Times New Roman"/>
        </w:rPr>
        <w:t>I find that it was unreasonable for the plaintiff</w:t>
      </w:r>
      <w:r w:rsidR="003E5CE4">
        <w:rPr>
          <w:rFonts w:eastAsia="Times New Roman"/>
        </w:rPr>
        <w:t>’s</w:t>
      </w:r>
      <w:r w:rsidR="000648CC">
        <w:rPr>
          <w:rFonts w:eastAsia="Times New Roman"/>
        </w:rPr>
        <w:t xml:space="preserve"> solicitors to wait literally until the eve of the AOD hearing before taking out the application to cease to act as by this time they knew that the defendants would have </w:t>
      </w:r>
      <w:r>
        <w:rPr>
          <w:rFonts w:eastAsia="Times New Roman"/>
        </w:rPr>
        <w:t xml:space="preserve">already </w:t>
      </w:r>
      <w:r w:rsidR="000648CC">
        <w:rPr>
          <w:rFonts w:eastAsia="Times New Roman"/>
        </w:rPr>
        <w:t xml:space="preserve">instructed counsel and </w:t>
      </w:r>
      <w:r>
        <w:rPr>
          <w:rFonts w:eastAsia="Times New Roman"/>
        </w:rPr>
        <w:t xml:space="preserve">had started to </w:t>
      </w:r>
      <w:r w:rsidR="000648CC">
        <w:rPr>
          <w:rFonts w:eastAsia="Times New Roman"/>
        </w:rPr>
        <w:t xml:space="preserve">prepare for the hearing. </w:t>
      </w:r>
      <w:r>
        <w:rPr>
          <w:rFonts w:eastAsia="Times New Roman"/>
        </w:rPr>
        <w:t>In my view, t</w:t>
      </w:r>
      <w:r w:rsidR="003E5CE4">
        <w:rPr>
          <w:rFonts w:eastAsia="Times New Roman"/>
        </w:rPr>
        <w:t>here is nothing contained in P’</w:t>
      </w:r>
      <w:r w:rsidR="000648CC">
        <w:rPr>
          <w:rFonts w:eastAsia="Times New Roman"/>
        </w:rPr>
        <w:t xml:space="preserve">s Submissions which </w:t>
      </w:r>
      <w:r>
        <w:rPr>
          <w:rFonts w:eastAsia="Times New Roman"/>
        </w:rPr>
        <w:t xml:space="preserve">has </w:t>
      </w:r>
      <w:r w:rsidR="009A61DA">
        <w:rPr>
          <w:rFonts w:eastAsia="Times New Roman"/>
        </w:rPr>
        <w:t>convinced me as to</w:t>
      </w:r>
      <w:r w:rsidR="000648CC">
        <w:rPr>
          <w:rFonts w:eastAsia="Times New Roman"/>
        </w:rPr>
        <w:t xml:space="preserve"> why the plaintiff</w:t>
      </w:r>
      <w:r w:rsidR="003E5CE4">
        <w:rPr>
          <w:rFonts w:eastAsia="Times New Roman"/>
        </w:rPr>
        <w:t>’</w:t>
      </w:r>
      <w:r w:rsidR="000648CC">
        <w:rPr>
          <w:rFonts w:eastAsia="Times New Roman"/>
        </w:rPr>
        <w:t>s solicitors could not have acted much earlier</w:t>
      </w:r>
      <w:r w:rsidR="0094155A" w:rsidRPr="002573C3">
        <w:rPr>
          <w:rFonts w:eastAsia="Times New Roman"/>
          <w:szCs w:val="28"/>
        </w:rPr>
        <w:t>.</w:t>
      </w:r>
      <w:r>
        <w:rPr>
          <w:rFonts w:eastAsia="Times New Roman"/>
          <w:szCs w:val="28"/>
        </w:rPr>
        <w:t xml:space="preserve">  The fact they chose to</w:t>
      </w:r>
      <w:r w:rsidR="009A61DA">
        <w:rPr>
          <w:rFonts w:eastAsia="Times New Roman"/>
          <w:szCs w:val="28"/>
        </w:rPr>
        <w:t xml:space="preserve"> do so a couple of days before the original AOD hearing means that the plaintiff was not really given a choice when they knew very well that he was not on legal aid.  Either </w:t>
      </w:r>
      <w:r w:rsidR="00A25A6A">
        <w:rPr>
          <w:rFonts w:eastAsia="Times New Roman"/>
          <w:szCs w:val="28"/>
        </w:rPr>
        <w:t>the plaintiff</w:t>
      </w:r>
      <w:r w:rsidR="009A61DA">
        <w:rPr>
          <w:rFonts w:eastAsia="Times New Roman"/>
          <w:szCs w:val="28"/>
        </w:rPr>
        <w:t xml:space="preserve"> had to represent himself on a case which he had all along </w:t>
      </w:r>
      <w:r w:rsidR="006403EB">
        <w:rPr>
          <w:rFonts w:eastAsia="Times New Roman"/>
          <w:szCs w:val="28"/>
        </w:rPr>
        <w:t xml:space="preserve">been </w:t>
      </w:r>
      <w:r w:rsidR="009A61DA">
        <w:rPr>
          <w:rFonts w:eastAsia="Times New Roman"/>
          <w:szCs w:val="28"/>
        </w:rPr>
        <w:t>assisted by the plaintiff’s solicitors (who w</w:t>
      </w:r>
      <w:r w:rsidR="00596A66">
        <w:rPr>
          <w:rFonts w:eastAsia="Times New Roman"/>
          <w:szCs w:val="28"/>
        </w:rPr>
        <w:t>ere</w:t>
      </w:r>
      <w:r w:rsidR="009A61DA">
        <w:rPr>
          <w:rFonts w:eastAsia="Times New Roman"/>
          <w:szCs w:val="28"/>
        </w:rPr>
        <w:t xml:space="preserve"> contended not to ask the plaintiff to put any money on account) or he had to abandon his cl</w:t>
      </w:r>
      <w:r w:rsidR="00596A66">
        <w:rPr>
          <w:rFonts w:eastAsia="Times New Roman"/>
          <w:szCs w:val="28"/>
        </w:rPr>
        <w:t>aim all together. Either way, the plaintiff</w:t>
      </w:r>
      <w:r w:rsidR="009A61DA">
        <w:rPr>
          <w:rFonts w:eastAsia="Times New Roman"/>
          <w:szCs w:val="28"/>
        </w:rPr>
        <w:t xml:space="preserve"> was left “in the cold” by the plaintiff’s solicitors.  </w:t>
      </w:r>
      <w:r w:rsidR="00596A66">
        <w:rPr>
          <w:rFonts w:eastAsia="Times New Roman"/>
          <w:szCs w:val="28"/>
        </w:rPr>
        <w:t>In my view, n</w:t>
      </w:r>
      <w:r w:rsidR="009A61DA">
        <w:rPr>
          <w:rFonts w:eastAsia="Times New Roman"/>
          <w:szCs w:val="28"/>
        </w:rPr>
        <w:t xml:space="preserve">ot only this was unfair to the plaintiff, it was unfair to the defendants.  It also led to the waste of the </w:t>
      </w:r>
      <w:r w:rsidR="009A61DA">
        <w:rPr>
          <w:rFonts w:eastAsia="Times New Roman"/>
          <w:szCs w:val="28"/>
        </w:rPr>
        <w:lastRenderedPageBreak/>
        <w:t>limited resou</w:t>
      </w:r>
      <w:r w:rsidR="00432671">
        <w:rPr>
          <w:rFonts w:eastAsia="Times New Roman"/>
          <w:szCs w:val="28"/>
        </w:rPr>
        <w:t>r</w:t>
      </w:r>
      <w:r w:rsidR="009A61DA">
        <w:rPr>
          <w:rFonts w:eastAsia="Times New Roman"/>
          <w:szCs w:val="28"/>
        </w:rPr>
        <w:t xml:space="preserve">ces of the court in that </w:t>
      </w:r>
      <w:r w:rsidR="00432671">
        <w:rPr>
          <w:rFonts w:eastAsia="Times New Roman"/>
          <w:szCs w:val="28"/>
        </w:rPr>
        <w:t>the dates re</w:t>
      </w:r>
      <w:r w:rsidR="001F708A">
        <w:rPr>
          <w:rFonts w:eastAsia="Times New Roman"/>
          <w:szCs w:val="28"/>
        </w:rPr>
        <w:t>served for the hearings were vaca</w:t>
      </w:r>
      <w:r w:rsidR="00432671">
        <w:rPr>
          <w:rFonts w:eastAsia="Times New Roman"/>
          <w:szCs w:val="28"/>
        </w:rPr>
        <w:t>ted.</w:t>
      </w:r>
    </w:p>
    <w:p w:rsidR="00432671" w:rsidRPr="00432671" w:rsidRDefault="00432671" w:rsidP="007D6FFA">
      <w:pPr>
        <w:tabs>
          <w:tab w:val="clear" w:pos="4320"/>
          <w:tab w:val="clear" w:pos="9072"/>
        </w:tabs>
        <w:snapToGrid/>
        <w:spacing w:line="360" w:lineRule="auto"/>
        <w:ind w:right="26"/>
        <w:jc w:val="both"/>
        <w:rPr>
          <w:szCs w:val="28"/>
        </w:rPr>
      </w:pPr>
    </w:p>
    <w:p w:rsidR="0094155A" w:rsidRPr="006F3183" w:rsidRDefault="00432671" w:rsidP="007D6FFA">
      <w:pPr>
        <w:numPr>
          <w:ilvl w:val="0"/>
          <w:numId w:val="17"/>
        </w:numPr>
        <w:tabs>
          <w:tab w:val="clear" w:pos="4320"/>
          <w:tab w:val="clear" w:pos="9072"/>
        </w:tabs>
        <w:snapToGrid/>
        <w:spacing w:line="360" w:lineRule="auto"/>
        <w:ind w:left="0" w:right="26" w:firstLine="0"/>
        <w:jc w:val="both"/>
        <w:rPr>
          <w:szCs w:val="28"/>
        </w:rPr>
      </w:pPr>
      <w:r>
        <w:rPr>
          <w:rFonts w:eastAsia="Times New Roman"/>
          <w:szCs w:val="28"/>
        </w:rPr>
        <w:t>However,</w:t>
      </w:r>
      <w:r w:rsidR="009F7DE5">
        <w:rPr>
          <w:rFonts w:eastAsia="Times New Roman"/>
          <w:szCs w:val="28"/>
        </w:rPr>
        <w:t xml:space="preserve"> having said the above,</w:t>
      </w:r>
      <w:r>
        <w:rPr>
          <w:rFonts w:eastAsia="Times New Roman"/>
          <w:szCs w:val="28"/>
        </w:rPr>
        <w:t xml:space="preserve"> as </w:t>
      </w:r>
      <w:proofErr w:type="spellStart"/>
      <w:r>
        <w:rPr>
          <w:rFonts w:eastAsia="Times New Roman"/>
          <w:szCs w:val="28"/>
        </w:rPr>
        <w:t>Mr</w:t>
      </w:r>
      <w:proofErr w:type="spellEnd"/>
      <w:r>
        <w:rPr>
          <w:rFonts w:eastAsia="Times New Roman"/>
          <w:szCs w:val="28"/>
        </w:rPr>
        <w:t xml:space="preserve"> </w:t>
      </w:r>
      <w:proofErr w:type="spellStart"/>
      <w:r>
        <w:rPr>
          <w:rFonts w:eastAsia="Times New Roman"/>
          <w:szCs w:val="28"/>
        </w:rPr>
        <w:t>Tsui</w:t>
      </w:r>
      <w:proofErr w:type="spellEnd"/>
      <w:r>
        <w:rPr>
          <w:rFonts w:eastAsia="Times New Roman"/>
          <w:szCs w:val="28"/>
        </w:rPr>
        <w:t xml:space="preserve"> has </w:t>
      </w:r>
      <w:r w:rsidR="006F3183">
        <w:rPr>
          <w:rFonts w:eastAsia="Times New Roman"/>
          <w:szCs w:val="28"/>
        </w:rPr>
        <w:t xml:space="preserve">rightly </w:t>
      </w:r>
      <w:r>
        <w:rPr>
          <w:rFonts w:eastAsia="Times New Roman"/>
          <w:szCs w:val="28"/>
        </w:rPr>
        <w:t xml:space="preserve">submitted in P’s Submissions, the defendants had only admitted liability in this case on 10 August 2021 and </w:t>
      </w:r>
      <w:r w:rsidR="006F3183">
        <w:rPr>
          <w:rFonts w:eastAsia="Times New Roman"/>
          <w:szCs w:val="28"/>
        </w:rPr>
        <w:t xml:space="preserve">interlocutory judgment was </w:t>
      </w:r>
      <w:r>
        <w:rPr>
          <w:rFonts w:eastAsia="Times New Roman"/>
          <w:szCs w:val="28"/>
        </w:rPr>
        <w:t xml:space="preserve">agreed to </w:t>
      </w:r>
      <w:r w:rsidR="006F3183">
        <w:rPr>
          <w:rFonts w:eastAsia="Times New Roman"/>
          <w:szCs w:val="28"/>
        </w:rPr>
        <w:t xml:space="preserve">be entered against the defendants on that date by consent.  Under the consent summons, the defendants had agreed to </w:t>
      </w:r>
      <w:r>
        <w:rPr>
          <w:rFonts w:eastAsia="Times New Roman"/>
          <w:szCs w:val="28"/>
        </w:rPr>
        <w:t xml:space="preserve">pay the </w:t>
      </w:r>
      <w:r w:rsidR="006F3183">
        <w:rPr>
          <w:rFonts w:eastAsia="Times New Roman"/>
          <w:szCs w:val="28"/>
        </w:rPr>
        <w:t xml:space="preserve">costs on the issue of liability.  The consent summons was subsequently made into a court order </w:t>
      </w:r>
      <w:r w:rsidR="006F3183" w:rsidRPr="006F3183">
        <w:rPr>
          <w:rFonts w:eastAsia="Times New Roman"/>
          <w:szCs w:val="28"/>
        </w:rPr>
        <w:t>on</w:t>
      </w:r>
      <w:r w:rsidR="006F3183" w:rsidRPr="006F3183">
        <w:rPr>
          <w:rFonts w:eastAsia="Times New Roman"/>
          <w:b/>
          <w:szCs w:val="28"/>
        </w:rPr>
        <w:t xml:space="preserve"> </w:t>
      </w:r>
      <w:r w:rsidR="00DD3815" w:rsidRPr="00DD3815">
        <w:rPr>
          <w:rFonts w:eastAsia="Times New Roman"/>
          <w:szCs w:val="28"/>
        </w:rPr>
        <w:t>18 August 2021</w:t>
      </w:r>
      <w:r w:rsidR="006F3183">
        <w:rPr>
          <w:rFonts w:eastAsia="Times New Roman"/>
          <w:szCs w:val="28"/>
        </w:rPr>
        <w:t>.  In my view, t</w:t>
      </w:r>
      <w:r w:rsidR="00013621">
        <w:rPr>
          <w:rFonts w:eastAsia="Times New Roman"/>
          <w:szCs w:val="28"/>
        </w:rPr>
        <w:t>here is</w:t>
      </w:r>
      <w:r w:rsidR="006F3183">
        <w:rPr>
          <w:rFonts w:eastAsia="Times New Roman"/>
          <w:szCs w:val="28"/>
        </w:rPr>
        <w:t xml:space="preserve"> no reason why the defendants should not be </w:t>
      </w:r>
      <w:r w:rsidR="00416566">
        <w:rPr>
          <w:rFonts w:eastAsia="Times New Roman"/>
          <w:szCs w:val="28"/>
        </w:rPr>
        <w:t xml:space="preserve">made </w:t>
      </w:r>
      <w:r w:rsidR="006F3183">
        <w:rPr>
          <w:rFonts w:eastAsia="Times New Roman"/>
          <w:szCs w:val="28"/>
        </w:rPr>
        <w:t xml:space="preserve">liable to pay all the costs in relation to the issue of liability which they had agreed to pay under the consent summons.     </w:t>
      </w:r>
      <w:r>
        <w:rPr>
          <w:rFonts w:eastAsia="Times New Roman"/>
          <w:szCs w:val="28"/>
        </w:rPr>
        <w:t xml:space="preserve"> </w:t>
      </w:r>
      <w:r w:rsidR="00A26AC8">
        <w:rPr>
          <w:rFonts w:eastAsia="Times New Roman"/>
          <w:szCs w:val="28"/>
        </w:rPr>
        <w:t xml:space="preserve"> </w:t>
      </w:r>
    </w:p>
    <w:p w:rsidR="006F3183" w:rsidRDefault="006F3183" w:rsidP="007D6FFA">
      <w:pPr>
        <w:pStyle w:val="ListParagraph"/>
        <w:spacing w:line="360" w:lineRule="auto"/>
        <w:rPr>
          <w:szCs w:val="28"/>
        </w:rPr>
      </w:pPr>
    </w:p>
    <w:p w:rsidR="009F7DE5" w:rsidRDefault="000731F4" w:rsidP="007D6FFA">
      <w:pPr>
        <w:numPr>
          <w:ilvl w:val="0"/>
          <w:numId w:val="17"/>
        </w:numPr>
        <w:tabs>
          <w:tab w:val="clear" w:pos="4320"/>
          <w:tab w:val="clear" w:pos="9072"/>
        </w:tabs>
        <w:snapToGrid/>
        <w:spacing w:line="360" w:lineRule="auto"/>
        <w:ind w:left="0" w:right="26" w:firstLine="0"/>
        <w:jc w:val="both"/>
        <w:rPr>
          <w:szCs w:val="28"/>
        </w:rPr>
      </w:pPr>
      <w:r>
        <w:rPr>
          <w:szCs w:val="28"/>
        </w:rPr>
        <w:t>Further, I agree with the plaintiff’s solicitors that</w:t>
      </w:r>
      <w:r w:rsidR="009F7DE5">
        <w:rPr>
          <w:szCs w:val="28"/>
        </w:rPr>
        <w:t>,</w:t>
      </w:r>
      <w:r>
        <w:rPr>
          <w:szCs w:val="28"/>
        </w:rPr>
        <w:t xml:space="preserve"> latest by 2 September 2021, in reply to the defendants</w:t>
      </w:r>
      <w:r w:rsidR="00B13478">
        <w:rPr>
          <w:szCs w:val="28"/>
        </w:rPr>
        <w:t>’</w:t>
      </w:r>
      <w:r>
        <w:rPr>
          <w:szCs w:val="28"/>
        </w:rPr>
        <w:t xml:space="preserve"> solicitors’ enquiry whether the they were still representing the plaintiff, the defendants’ solicitors were aware th</w:t>
      </w:r>
      <w:r w:rsidR="00013621">
        <w:rPr>
          <w:szCs w:val="28"/>
        </w:rPr>
        <w:t xml:space="preserve">e plaintiff’s </w:t>
      </w:r>
      <w:proofErr w:type="gramStart"/>
      <w:r w:rsidR="00013621">
        <w:rPr>
          <w:szCs w:val="28"/>
        </w:rPr>
        <w:t>solicitors</w:t>
      </w:r>
      <w:proofErr w:type="gramEnd"/>
      <w:r w:rsidR="00013621">
        <w:rPr>
          <w:szCs w:val="28"/>
        </w:rPr>
        <w:t xml:space="preserve"> stance that </w:t>
      </w:r>
      <w:r>
        <w:rPr>
          <w:szCs w:val="28"/>
        </w:rPr>
        <w:t>they were no longer representing the plaintiff.</w:t>
      </w:r>
      <w:r w:rsidR="00013621">
        <w:rPr>
          <w:szCs w:val="28"/>
        </w:rPr>
        <w:t xml:space="preserve">  While the plaintiff’s solicitors have failed to observe the 3 require</w:t>
      </w:r>
      <w:r w:rsidR="00D07F15">
        <w:rPr>
          <w:szCs w:val="28"/>
        </w:rPr>
        <w:t>ments under O67, r6(1)</w:t>
      </w:r>
      <w:r w:rsidR="00013621">
        <w:rPr>
          <w:szCs w:val="28"/>
        </w:rPr>
        <w:t>, it cannot be said that the defendants w</w:t>
      </w:r>
      <w:r w:rsidR="0060486E">
        <w:rPr>
          <w:szCs w:val="28"/>
        </w:rPr>
        <w:t>ere not aware of the plaintiff</w:t>
      </w:r>
      <w:bookmarkStart w:id="0" w:name="_GoBack"/>
      <w:bookmarkEnd w:id="0"/>
      <w:r w:rsidR="00013621">
        <w:rPr>
          <w:szCs w:val="28"/>
        </w:rPr>
        <w:t xml:space="preserve"> solicitors’ position. </w:t>
      </w:r>
    </w:p>
    <w:p w:rsidR="009F7DE5" w:rsidRDefault="009F7DE5" w:rsidP="007D6FFA">
      <w:pPr>
        <w:pStyle w:val="ListParagraph"/>
        <w:spacing w:line="360" w:lineRule="auto"/>
        <w:rPr>
          <w:szCs w:val="28"/>
        </w:rPr>
      </w:pPr>
    </w:p>
    <w:p w:rsidR="00DA624C" w:rsidRDefault="00013621" w:rsidP="007D6FFA">
      <w:pPr>
        <w:numPr>
          <w:ilvl w:val="0"/>
          <w:numId w:val="17"/>
        </w:numPr>
        <w:tabs>
          <w:tab w:val="clear" w:pos="4320"/>
          <w:tab w:val="clear" w:pos="9072"/>
        </w:tabs>
        <w:snapToGrid/>
        <w:spacing w:line="360" w:lineRule="auto"/>
        <w:ind w:left="0" w:right="26" w:firstLine="0"/>
        <w:jc w:val="both"/>
        <w:rPr>
          <w:szCs w:val="28"/>
        </w:rPr>
      </w:pPr>
      <w:r>
        <w:rPr>
          <w:szCs w:val="28"/>
        </w:rPr>
        <w:t xml:space="preserve">What </w:t>
      </w:r>
      <w:proofErr w:type="spellStart"/>
      <w:r>
        <w:rPr>
          <w:szCs w:val="28"/>
        </w:rPr>
        <w:t>Mr</w:t>
      </w:r>
      <w:proofErr w:type="spellEnd"/>
      <w:r>
        <w:rPr>
          <w:szCs w:val="28"/>
        </w:rPr>
        <w:t xml:space="preserve"> Yuen had told the court at the hearing on 2 September 2021 in this regard was therefore incorrect and rather misleading.  While I accept it was not done deliberately, I do not accept </w:t>
      </w:r>
      <w:proofErr w:type="spellStart"/>
      <w:r>
        <w:rPr>
          <w:szCs w:val="28"/>
        </w:rPr>
        <w:t>Mr</w:t>
      </w:r>
      <w:proofErr w:type="spellEnd"/>
      <w:r>
        <w:rPr>
          <w:szCs w:val="28"/>
        </w:rPr>
        <w:t xml:space="preserve"> Yuen’s submissions that </w:t>
      </w:r>
      <w:r w:rsidRPr="00BF48FB">
        <w:rPr>
          <w:i/>
          <w:szCs w:val="28"/>
        </w:rPr>
        <w:t>“most likely his attendance would not be required at the adjourned AOD”</w:t>
      </w:r>
      <w:r>
        <w:rPr>
          <w:szCs w:val="28"/>
        </w:rPr>
        <w:t xml:space="preserve"> and that </w:t>
      </w:r>
      <w:r w:rsidRPr="00BF48FB">
        <w:rPr>
          <w:i/>
          <w:szCs w:val="28"/>
        </w:rPr>
        <w:t xml:space="preserve">“the </w:t>
      </w:r>
      <w:r w:rsidR="00DA624C" w:rsidRPr="00BF48FB">
        <w:rPr>
          <w:i/>
          <w:szCs w:val="28"/>
        </w:rPr>
        <w:t>plaintiff’s solicitors had all along led the defendant to believe that they would appear on behalf of the plaintiff at the AOD”</w:t>
      </w:r>
      <w:r w:rsidR="00DA624C">
        <w:rPr>
          <w:szCs w:val="28"/>
        </w:rPr>
        <w:t xml:space="preserve">.  My view is that in any event the defendants would most likely still instruct counsel to contest the plaintiff’s claim at the AOD </w:t>
      </w:r>
      <w:r w:rsidR="00DA624C">
        <w:rPr>
          <w:szCs w:val="28"/>
        </w:rPr>
        <w:lastRenderedPageBreak/>
        <w:t>at the adjourned hearing on 2 September 2021.  The fact that the plaintiff had suddenly decided not to proceed with the case was totally unexpected.  However, this was not something which the plaintiff’s solicitors should be made personally responsible for.</w:t>
      </w:r>
    </w:p>
    <w:p w:rsidR="00DA624C" w:rsidRDefault="00DA624C" w:rsidP="007D6FFA">
      <w:pPr>
        <w:tabs>
          <w:tab w:val="clear" w:pos="4320"/>
          <w:tab w:val="clear" w:pos="9072"/>
        </w:tabs>
        <w:snapToGrid/>
        <w:spacing w:line="360" w:lineRule="auto"/>
        <w:ind w:right="26"/>
        <w:jc w:val="both"/>
        <w:rPr>
          <w:szCs w:val="28"/>
        </w:rPr>
      </w:pPr>
    </w:p>
    <w:p w:rsidR="00AF0A0C" w:rsidRDefault="00DA624C" w:rsidP="007D6FFA">
      <w:pPr>
        <w:numPr>
          <w:ilvl w:val="0"/>
          <w:numId w:val="17"/>
        </w:numPr>
        <w:tabs>
          <w:tab w:val="clear" w:pos="4320"/>
          <w:tab w:val="clear" w:pos="9072"/>
        </w:tabs>
        <w:snapToGrid/>
        <w:spacing w:line="360" w:lineRule="auto"/>
        <w:ind w:left="0" w:right="26" w:firstLine="0"/>
        <w:jc w:val="both"/>
        <w:rPr>
          <w:szCs w:val="28"/>
        </w:rPr>
      </w:pPr>
      <w:r>
        <w:rPr>
          <w:szCs w:val="28"/>
        </w:rPr>
        <w:t>I therefore consider that</w:t>
      </w:r>
      <w:r w:rsidR="00245DD0">
        <w:rPr>
          <w:szCs w:val="28"/>
        </w:rPr>
        <w:t xml:space="preserve"> the only wasted costs which the</w:t>
      </w:r>
      <w:r>
        <w:rPr>
          <w:szCs w:val="28"/>
        </w:rPr>
        <w:t xml:space="preserve"> plaintiff’s solicitors</w:t>
      </w:r>
      <w:r w:rsidR="00245DD0">
        <w:rPr>
          <w:szCs w:val="28"/>
        </w:rPr>
        <w:t xml:space="preserve"> should be personally made liable is for the aborted hearing on 25 August 2021 which I find to be due entirely to the fault of the plaintiff’s solicitors in not making the application to cease to act much earlier.  While the plaintiff’s solicitors ha</w:t>
      </w:r>
      <w:r w:rsidR="00AF0A0C">
        <w:rPr>
          <w:szCs w:val="28"/>
        </w:rPr>
        <w:t>ve</w:t>
      </w:r>
      <w:r w:rsidR="00245DD0">
        <w:rPr>
          <w:szCs w:val="28"/>
        </w:rPr>
        <w:t xml:space="preserve"> failed to comply with the requirements under O67, r6(1) of the RDC, </w:t>
      </w:r>
      <w:r w:rsidR="00AF0A0C">
        <w:rPr>
          <w:szCs w:val="28"/>
        </w:rPr>
        <w:t xml:space="preserve">the defendants’ solicitors were well aware of their stance by 2 September 2021.  I do not think </w:t>
      </w:r>
      <w:r w:rsidR="002F6F5B">
        <w:rPr>
          <w:szCs w:val="28"/>
        </w:rPr>
        <w:t>the plaintiff’s solicitors</w:t>
      </w:r>
      <w:r w:rsidR="00AF0A0C">
        <w:rPr>
          <w:szCs w:val="28"/>
        </w:rPr>
        <w:t xml:space="preserve"> should be </w:t>
      </w:r>
      <w:r w:rsidR="00C207E3">
        <w:rPr>
          <w:szCs w:val="28"/>
        </w:rPr>
        <w:t>penalized</w:t>
      </w:r>
      <w:r w:rsidR="00AF0A0C">
        <w:rPr>
          <w:szCs w:val="28"/>
        </w:rPr>
        <w:t xml:space="preserve"> for the plaintiff’s own decision of not to pursue with the claim at the AOD at the </w:t>
      </w:r>
      <w:r w:rsidR="00C207E3">
        <w:rPr>
          <w:szCs w:val="28"/>
        </w:rPr>
        <w:t>adjourned</w:t>
      </w:r>
      <w:r w:rsidR="00AF0A0C">
        <w:rPr>
          <w:szCs w:val="28"/>
        </w:rPr>
        <w:t xml:space="preserve"> </w:t>
      </w:r>
      <w:r w:rsidR="00C207E3">
        <w:rPr>
          <w:szCs w:val="28"/>
        </w:rPr>
        <w:t>hearing</w:t>
      </w:r>
      <w:r w:rsidR="00AF0A0C">
        <w:rPr>
          <w:szCs w:val="28"/>
        </w:rPr>
        <w:t xml:space="preserve"> on 9 </w:t>
      </w:r>
      <w:r w:rsidR="00C207E3">
        <w:rPr>
          <w:szCs w:val="28"/>
        </w:rPr>
        <w:t>September</w:t>
      </w:r>
      <w:r w:rsidR="00AF0A0C">
        <w:rPr>
          <w:szCs w:val="28"/>
        </w:rPr>
        <w:t xml:space="preserve"> 2021.</w:t>
      </w:r>
    </w:p>
    <w:p w:rsidR="00AF0A0C" w:rsidRDefault="00AF0A0C" w:rsidP="007D6FFA">
      <w:pPr>
        <w:pStyle w:val="ListParagraph"/>
        <w:spacing w:line="360" w:lineRule="auto"/>
        <w:rPr>
          <w:szCs w:val="28"/>
        </w:rPr>
      </w:pPr>
    </w:p>
    <w:p w:rsidR="00AF0A0C" w:rsidRDefault="00AF0A0C" w:rsidP="007D6FFA">
      <w:pPr>
        <w:numPr>
          <w:ilvl w:val="0"/>
          <w:numId w:val="17"/>
        </w:numPr>
        <w:tabs>
          <w:tab w:val="clear" w:pos="4320"/>
          <w:tab w:val="clear" w:pos="9072"/>
        </w:tabs>
        <w:snapToGrid/>
        <w:spacing w:line="360" w:lineRule="auto"/>
        <w:ind w:left="0" w:right="26" w:firstLine="0"/>
        <w:jc w:val="both"/>
        <w:rPr>
          <w:szCs w:val="28"/>
        </w:rPr>
      </w:pPr>
      <w:r>
        <w:rPr>
          <w:szCs w:val="28"/>
        </w:rPr>
        <w:t xml:space="preserve">I therefore would set aside the order nisi made under the Decision and </w:t>
      </w:r>
      <w:r w:rsidR="00C207E3">
        <w:rPr>
          <w:szCs w:val="28"/>
        </w:rPr>
        <w:t>subst</w:t>
      </w:r>
      <w:r w:rsidR="00DE2318">
        <w:rPr>
          <w:szCs w:val="28"/>
        </w:rPr>
        <w:t xml:space="preserve">itute with the following </w:t>
      </w:r>
      <w:proofErr w:type="gramStart"/>
      <w:r w:rsidR="00DE2318">
        <w:rPr>
          <w:szCs w:val="28"/>
        </w:rPr>
        <w:t>order:-</w:t>
      </w:r>
      <w:proofErr w:type="gramEnd"/>
    </w:p>
    <w:p w:rsidR="001E2B46" w:rsidRDefault="001E2B46" w:rsidP="007D6FFA">
      <w:pPr>
        <w:pStyle w:val="ListParagraph"/>
        <w:spacing w:line="360" w:lineRule="auto"/>
        <w:rPr>
          <w:szCs w:val="28"/>
        </w:rPr>
      </w:pPr>
    </w:p>
    <w:p w:rsidR="00965F97" w:rsidRPr="00DE2318" w:rsidRDefault="001E2B46" w:rsidP="007D6FFA">
      <w:pPr>
        <w:pStyle w:val="ListParagraph"/>
        <w:numPr>
          <w:ilvl w:val="0"/>
          <w:numId w:val="45"/>
        </w:numPr>
        <w:tabs>
          <w:tab w:val="clear" w:pos="4320"/>
          <w:tab w:val="clear" w:pos="9072"/>
        </w:tabs>
        <w:snapToGrid/>
        <w:spacing w:line="360" w:lineRule="auto"/>
        <w:ind w:right="26"/>
        <w:jc w:val="both"/>
        <w:rPr>
          <w:szCs w:val="28"/>
        </w:rPr>
      </w:pPr>
      <w:r w:rsidRPr="00DE2318">
        <w:rPr>
          <w:szCs w:val="28"/>
        </w:rPr>
        <w:t>From the date of commencement of the proceedings up to 10 August 2021</w:t>
      </w:r>
      <w:r w:rsidR="00965F97" w:rsidRPr="00DE2318">
        <w:rPr>
          <w:szCs w:val="28"/>
        </w:rPr>
        <w:t xml:space="preserve"> </w:t>
      </w:r>
      <w:r w:rsidR="00574835">
        <w:rPr>
          <w:szCs w:val="28"/>
        </w:rPr>
        <w:t>(</w:t>
      </w:r>
      <w:r w:rsidR="00965F97" w:rsidRPr="00DE2318">
        <w:rPr>
          <w:szCs w:val="28"/>
        </w:rPr>
        <w:t xml:space="preserve">when the defendants agreed </w:t>
      </w:r>
      <w:r w:rsidR="008C20BC" w:rsidRPr="00DE2318">
        <w:rPr>
          <w:szCs w:val="28"/>
        </w:rPr>
        <w:t>by</w:t>
      </w:r>
      <w:r w:rsidR="00965F97" w:rsidRPr="00DE2318">
        <w:rPr>
          <w:szCs w:val="28"/>
        </w:rPr>
        <w:t xml:space="preserve"> </w:t>
      </w:r>
      <w:r w:rsidR="008C20BC" w:rsidRPr="00DE2318">
        <w:rPr>
          <w:szCs w:val="28"/>
        </w:rPr>
        <w:t>consent</w:t>
      </w:r>
      <w:r w:rsidR="00965F97" w:rsidRPr="00DE2318">
        <w:rPr>
          <w:szCs w:val="28"/>
        </w:rPr>
        <w:t xml:space="preserve"> that interlocutory judgment on liability be entered against them</w:t>
      </w:r>
      <w:r w:rsidR="00574835">
        <w:rPr>
          <w:szCs w:val="28"/>
        </w:rPr>
        <w:t>)</w:t>
      </w:r>
      <w:r w:rsidRPr="00DE2318">
        <w:rPr>
          <w:szCs w:val="28"/>
        </w:rPr>
        <w:t>, the costs o</w:t>
      </w:r>
      <w:r w:rsidR="00965F97" w:rsidRPr="00DE2318">
        <w:rPr>
          <w:szCs w:val="28"/>
        </w:rPr>
        <w:t xml:space="preserve">n liability will be in the plaintiff’s </w:t>
      </w:r>
      <w:proofErr w:type="spellStart"/>
      <w:r w:rsidR="00965F97" w:rsidRPr="00DE2318">
        <w:rPr>
          <w:szCs w:val="28"/>
        </w:rPr>
        <w:t>favour</w:t>
      </w:r>
      <w:proofErr w:type="spellEnd"/>
      <w:r w:rsidR="00965F97" w:rsidRPr="00DE2318">
        <w:rPr>
          <w:szCs w:val="28"/>
        </w:rPr>
        <w:t xml:space="preserve"> </w:t>
      </w:r>
      <w:r w:rsidR="00574835">
        <w:rPr>
          <w:szCs w:val="28"/>
        </w:rPr>
        <w:t>and borne by</w:t>
      </w:r>
      <w:r w:rsidR="00965F97" w:rsidRPr="00DE2318">
        <w:rPr>
          <w:szCs w:val="28"/>
        </w:rPr>
        <w:t xml:space="preserve"> the defendant</w:t>
      </w:r>
      <w:r w:rsidR="008C20BC" w:rsidRPr="00DE2318">
        <w:rPr>
          <w:szCs w:val="28"/>
        </w:rPr>
        <w:t>s</w:t>
      </w:r>
      <w:r w:rsidR="00965F97" w:rsidRPr="00DE2318">
        <w:rPr>
          <w:szCs w:val="28"/>
        </w:rPr>
        <w:t xml:space="preserve"> as agreed by the defendants</w:t>
      </w:r>
      <w:r w:rsidR="008C20BC" w:rsidRPr="00DE2318">
        <w:rPr>
          <w:szCs w:val="28"/>
        </w:rPr>
        <w:t xml:space="preserve"> under the consent summons,</w:t>
      </w:r>
      <w:r w:rsidR="00965F97" w:rsidRPr="00DE2318">
        <w:rPr>
          <w:szCs w:val="28"/>
        </w:rPr>
        <w:t xml:space="preserve"> such costs to be taxed </w:t>
      </w:r>
      <w:r w:rsidR="008C20BC" w:rsidRPr="00DE2318">
        <w:rPr>
          <w:szCs w:val="28"/>
        </w:rPr>
        <w:t xml:space="preserve">if not </w:t>
      </w:r>
      <w:r w:rsidR="00307A1C" w:rsidRPr="00DE2318">
        <w:rPr>
          <w:szCs w:val="28"/>
        </w:rPr>
        <w:t>a</w:t>
      </w:r>
      <w:r w:rsidR="00965F97" w:rsidRPr="00DE2318">
        <w:rPr>
          <w:szCs w:val="28"/>
        </w:rPr>
        <w:t>greed on a party and party basis;</w:t>
      </w:r>
    </w:p>
    <w:p w:rsidR="00D1180C" w:rsidRDefault="00D1180C">
      <w:pPr>
        <w:tabs>
          <w:tab w:val="clear" w:pos="1440"/>
          <w:tab w:val="clear" w:pos="4320"/>
          <w:tab w:val="clear" w:pos="9072"/>
        </w:tabs>
        <w:snapToGrid/>
        <w:rPr>
          <w:szCs w:val="28"/>
        </w:rPr>
      </w:pPr>
      <w:r>
        <w:rPr>
          <w:szCs w:val="28"/>
        </w:rPr>
        <w:br w:type="page"/>
      </w:r>
    </w:p>
    <w:p w:rsidR="00E237E7" w:rsidRPr="00DE2318" w:rsidRDefault="00E237E7" w:rsidP="007D6FFA">
      <w:pPr>
        <w:pStyle w:val="ListParagraph"/>
        <w:tabs>
          <w:tab w:val="clear" w:pos="4320"/>
          <w:tab w:val="clear" w:pos="9072"/>
        </w:tabs>
        <w:snapToGrid/>
        <w:spacing w:line="360" w:lineRule="auto"/>
        <w:ind w:left="1080" w:right="26"/>
        <w:jc w:val="both"/>
        <w:rPr>
          <w:szCs w:val="28"/>
        </w:rPr>
      </w:pPr>
    </w:p>
    <w:p w:rsidR="001E2B46" w:rsidRPr="00DE2318" w:rsidRDefault="008C20BC" w:rsidP="007D6FFA">
      <w:pPr>
        <w:pStyle w:val="ListParagraph"/>
        <w:numPr>
          <w:ilvl w:val="0"/>
          <w:numId w:val="45"/>
        </w:numPr>
        <w:tabs>
          <w:tab w:val="clear" w:pos="4320"/>
          <w:tab w:val="clear" w:pos="9072"/>
        </w:tabs>
        <w:snapToGrid/>
        <w:spacing w:line="360" w:lineRule="auto"/>
        <w:ind w:right="26"/>
        <w:jc w:val="both"/>
        <w:rPr>
          <w:szCs w:val="28"/>
        </w:rPr>
      </w:pPr>
      <w:r w:rsidRPr="00DE2318">
        <w:rPr>
          <w:szCs w:val="28"/>
        </w:rPr>
        <w:t xml:space="preserve">For the rest of the costs of the case, </w:t>
      </w:r>
      <w:proofErr w:type="spellStart"/>
      <w:r w:rsidRPr="00DE2318">
        <w:rPr>
          <w:szCs w:val="28"/>
        </w:rPr>
        <w:t>ie</w:t>
      </w:r>
      <w:proofErr w:type="spellEnd"/>
      <w:r w:rsidRPr="00DE2318">
        <w:rPr>
          <w:szCs w:val="28"/>
        </w:rPr>
        <w:t xml:space="preserve"> on the issue of quantum, from the date of commencement of the proceedings up to</w:t>
      </w:r>
      <w:r w:rsidR="001E2B46" w:rsidRPr="00DE2318">
        <w:rPr>
          <w:szCs w:val="28"/>
        </w:rPr>
        <w:t xml:space="preserve"> 25 April 2021, </w:t>
      </w:r>
      <w:proofErr w:type="spellStart"/>
      <w:r w:rsidR="001E2B46" w:rsidRPr="00DE2318">
        <w:rPr>
          <w:szCs w:val="28"/>
        </w:rPr>
        <w:t>ie</w:t>
      </w:r>
      <w:proofErr w:type="spellEnd"/>
      <w:r w:rsidR="001E2B46" w:rsidRPr="00DE2318">
        <w:rPr>
          <w:szCs w:val="28"/>
        </w:rPr>
        <w:t xml:space="preserve"> before the case was set down for trial, the costs to be borne by the plaintiff, such costs to be taxed if not agreed on a party and party basis;</w:t>
      </w:r>
    </w:p>
    <w:p w:rsidR="00E237E7" w:rsidRPr="00DE2318" w:rsidRDefault="00E237E7" w:rsidP="007D6FFA">
      <w:pPr>
        <w:tabs>
          <w:tab w:val="clear" w:pos="4320"/>
          <w:tab w:val="clear" w:pos="9072"/>
        </w:tabs>
        <w:snapToGrid/>
        <w:spacing w:line="360" w:lineRule="auto"/>
        <w:ind w:right="26"/>
        <w:jc w:val="both"/>
        <w:rPr>
          <w:szCs w:val="28"/>
        </w:rPr>
      </w:pPr>
    </w:p>
    <w:p w:rsidR="001E2B46" w:rsidRPr="00DE2318" w:rsidRDefault="001E2B46" w:rsidP="007D6FFA">
      <w:pPr>
        <w:pStyle w:val="ListParagraph"/>
        <w:numPr>
          <w:ilvl w:val="0"/>
          <w:numId w:val="45"/>
        </w:numPr>
        <w:tabs>
          <w:tab w:val="clear" w:pos="4320"/>
          <w:tab w:val="clear" w:pos="9072"/>
        </w:tabs>
        <w:snapToGrid/>
        <w:spacing w:line="360" w:lineRule="auto"/>
        <w:ind w:right="26"/>
        <w:jc w:val="both"/>
        <w:rPr>
          <w:szCs w:val="28"/>
        </w:rPr>
      </w:pPr>
      <w:r w:rsidRPr="00DE2318">
        <w:rPr>
          <w:szCs w:val="28"/>
        </w:rPr>
        <w:t xml:space="preserve">From 26 April 2021, </w:t>
      </w:r>
      <w:proofErr w:type="spellStart"/>
      <w:r w:rsidRPr="00DE2318">
        <w:rPr>
          <w:szCs w:val="28"/>
        </w:rPr>
        <w:t>ie</w:t>
      </w:r>
      <w:proofErr w:type="spellEnd"/>
      <w:r w:rsidRPr="00DE2318">
        <w:rPr>
          <w:szCs w:val="28"/>
        </w:rPr>
        <w:t xml:space="preserve"> the date on which the case was set down for trial by the plaintiff’s solicitors and up to the date of the hearing of the original date of the assessment </w:t>
      </w:r>
      <w:r w:rsidR="00307A1C" w:rsidRPr="00DE2318">
        <w:rPr>
          <w:szCs w:val="28"/>
        </w:rPr>
        <w:t xml:space="preserve">of damages </w:t>
      </w:r>
      <w:r w:rsidRPr="00DE2318">
        <w:rPr>
          <w:szCs w:val="28"/>
        </w:rPr>
        <w:t>hearing on 25 August 2021, the costs to be borne by the plaintiff’s solicitors personally and on an indemnity basis, such costs to be taxed if not agreed</w:t>
      </w:r>
      <w:r w:rsidR="00307A1C" w:rsidRPr="00DE2318">
        <w:rPr>
          <w:szCs w:val="28"/>
        </w:rPr>
        <w:t xml:space="preserve"> with certificate for counsel</w:t>
      </w:r>
      <w:r w:rsidRPr="00DE2318">
        <w:rPr>
          <w:szCs w:val="28"/>
        </w:rPr>
        <w:t>;</w:t>
      </w:r>
      <w:r w:rsidR="00660DCA" w:rsidRPr="00DE2318">
        <w:rPr>
          <w:szCs w:val="28"/>
        </w:rPr>
        <w:t xml:space="preserve"> and</w:t>
      </w:r>
    </w:p>
    <w:p w:rsidR="00E237E7" w:rsidRPr="00DE2318" w:rsidRDefault="00E237E7" w:rsidP="007D6FFA">
      <w:pPr>
        <w:tabs>
          <w:tab w:val="clear" w:pos="4320"/>
          <w:tab w:val="clear" w:pos="9072"/>
        </w:tabs>
        <w:snapToGrid/>
        <w:spacing w:line="360" w:lineRule="auto"/>
        <w:ind w:right="26"/>
        <w:jc w:val="both"/>
        <w:rPr>
          <w:szCs w:val="28"/>
        </w:rPr>
      </w:pPr>
    </w:p>
    <w:p w:rsidR="001E2B46" w:rsidRPr="00DE2318" w:rsidRDefault="001E2B46" w:rsidP="007D6FFA">
      <w:pPr>
        <w:pStyle w:val="ListParagraph"/>
        <w:numPr>
          <w:ilvl w:val="0"/>
          <w:numId w:val="45"/>
        </w:numPr>
        <w:tabs>
          <w:tab w:val="clear" w:pos="4320"/>
          <w:tab w:val="clear" w:pos="9072"/>
        </w:tabs>
        <w:snapToGrid/>
        <w:spacing w:line="360" w:lineRule="auto"/>
        <w:ind w:right="26"/>
        <w:jc w:val="both"/>
        <w:rPr>
          <w:szCs w:val="28"/>
        </w:rPr>
      </w:pPr>
      <w:r w:rsidRPr="00DE2318">
        <w:rPr>
          <w:szCs w:val="28"/>
        </w:rPr>
        <w:t xml:space="preserve">From 26 August </w:t>
      </w:r>
      <w:r w:rsidR="00965F97" w:rsidRPr="00DE2318">
        <w:rPr>
          <w:szCs w:val="28"/>
        </w:rPr>
        <w:t>2021 to</w:t>
      </w:r>
      <w:r w:rsidR="00307A1C" w:rsidRPr="00DE2318">
        <w:rPr>
          <w:szCs w:val="28"/>
        </w:rPr>
        <w:t xml:space="preserve"> the conclusion of the proceedings, including the costs of the adjourned assessment of damages hearing on 9 September 2021, the costs to be borne by the plaintiff, such costs to be taxed if not agreed on an indemnity basis with certificate for counsel.</w:t>
      </w:r>
      <w:r w:rsidR="00965F97" w:rsidRPr="00DE2318">
        <w:rPr>
          <w:szCs w:val="28"/>
        </w:rPr>
        <w:t xml:space="preserve"> </w:t>
      </w:r>
    </w:p>
    <w:p w:rsidR="00AF0A0C" w:rsidRDefault="00AF0A0C" w:rsidP="007D6FFA">
      <w:pPr>
        <w:pStyle w:val="ListParagraph"/>
        <w:spacing w:line="360" w:lineRule="auto"/>
        <w:rPr>
          <w:szCs w:val="28"/>
        </w:rPr>
      </w:pPr>
    </w:p>
    <w:p w:rsidR="009F781F" w:rsidRPr="009F7DE5" w:rsidRDefault="00AF0A0C" w:rsidP="007D6FFA">
      <w:pPr>
        <w:numPr>
          <w:ilvl w:val="0"/>
          <w:numId w:val="17"/>
        </w:numPr>
        <w:tabs>
          <w:tab w:val="clear" w:pos="4320"/>
          <w:tab w:val="clear" w:pos="9072"/>
        </w:tabs>
        <w:snapToGrid/>
        <w:spacing w:line="360" w:lineRule="auto"/>
        <w:ind w:left="0" w:right="26" w:firstLine="0"/>
        <w:jc w:val="both"/>
        <w:rPr>
          <w:szCs w:val="28"/>
        </w:rPr>
      </w:pPr>
      <w:r>
        <w:rPr>
          <w:szCs w:val="28"/>
        </w:rPr>
        <w:t xml:space="preserve">As technically the plaintiff’s solicitors have successfully varied the cost order nisi, I would make an order in their </w:t>
      </w:r>
      <w:proofErr w:type="spellStart"/>
      <w:r>
        <w:rPr>
          <w:szCs w:val="28"/>
        </w:rPr>
        <w:t>favour</w:t>
      </w:r>
      <w:proofErr w:type="spellEnd"/>
      <w:r>
        <w:rPr>
          <w:szCs w:val="28"/>
        </w:rPr>
        <w:t xml:space="preserve"> in terms of this application.</w:t>
      </w:r>
    </w:p>
    <w:p w:rsidR="00AF0A0C" w:rsidRDefault="00AF0A0C" w:rsidP="007D6FFA">
      <w:pPr>
        <w:pStyle w:val="ListParagraph"/>
        <w:spacing w:line="360" w:lineRule="auto"/>
        <w:rPr>
          <w:szCs w:val="28"/>
        </w:rPr>
      </w:pPr>
    </w:p>
    <w:p w:rsidR="006F3183" w:rsidRPr="00AF0A0C" w:rsidRDefault="00AF0A0C" w:rsidP="007D6FFA">
      <w:pPr>
        <w:numPr>
          <w:ilvl w:val="0"/>
          <w:numId w:val="17"/>
        </w:numPr>
        <w:tabs>
          <w:tab w:val="clear" w:pos="4320"/>
          <w:tab w:val="clear" w:pos="9072"/>
        </w:tabs>
        <w:snapToGrid/>
        <w:spacing w:line="360" w:lineRule="auto"/>
        <w:ind w:left="0" w:right="26" w:firstLine="0"/>
        <w:jc w:val="both"/>
        <w:rPr>
          <w:szCs w:val="28"/>
        </w:rPr>
      </w:pPr>
      <w:r>
        <w:rPr>
          <w:szCs w:val="28"/>
        </w:rPr>
        <w:t xml:space="preserve">As all the above costs would be intertwined with the costs on the issue of liability, I consider that the best way </w:t>
      </w:r>
      <w:r w:rsidR="00A95D36">
        <w:rPr>
          <w:szCs w:val="28"/>
        </w:rPr>
        <w:t xml:space="preserve">to deal with them </w:t>
      </w:r>
      <w:r>
        <w:rPr>
          <w:szCs w:val="28"/>
        </w:rPr>
        <w:t>is to let the taxing master to deal with the costs in this case at a single hearing during the taxation proceedings</w:t>
      </w:r>
      <w:r w:rsidR="004018E2">
        <w:rPr>
          <w:szCs w:val="28"/>
        </w:rPr>
        <w:t>, if the parties cannot agree the costs between them</w:t>
      </w:r>
      <w:r>
        <w:rPr>
          <w:szCs w:val="28"/>
        </w:rPr>
        <w:t xml:space="preserve">.  I therefore would </w:t>
      </w:r>
      <w:r w:rsidR="00356508">
        <w:rPr>
          <w:szCs w:val="28"/>
        </w:rPr>
        <w:t>further</w:t>
      </w:r>
      <w:r>
        <w:rPr>
          <w:szCs w:val="28"/>
        </w:rPr>
        <w:t xml:space="preserve"> make an </w:t>
      </w:r>
      <w:r w:rsidR="00356508">
        <w:rPr>
          <w:szCs w:val="28"/>
        </w:rPr>
        <w:t>order</w:t>
      </w:r>
      <w:r>
        <w:rPr>
          <w:szCs w:val="28"/>
        </w:rPr>
        <w:t xml:space="preserve"> that all the costs </w:t>
      </w:r>
      <w:r>
        <w:rPr>
          <w:szCs w:val="28"/>
        </w:rPr>
        <w:lastRenderedPageBreak/>
        <w:t>should be taxed if not agreed with certificate for counsel</w:t>
      </w:r>
      <w:r w:rsidR="00A95D36">
        <w:rPr>
          <w:szCs w:val="28"/>
        </w:rPr>
        <w:t>, including</w:t>
      </w:r>
      <w:r>
        <w:rPr>
          <w:szCs w:val="28"/>
        </w:rPr>
        <w:t xml:space="preserve"> the hearings on 25 August</w:t>
      </w:r>
      <w:r w:rsidR="004018E2">
        <w:rPr>
          <w:szCs w:val="28"/>
        </w:rPr>
        <w:t xml:space="preserve"> 2021</w:t>
      </w:r>
      <w:r>
        <w:rPr>
          <w:szCs w:val="28"/>
        </w:rPr>
        <w:t xml:space="preserve"> and 2 September 2021</w:t>
      </w:r>
      <w:r w:rsidR="00A95D36">
        <w:rPr>
          <w:szCs w:val="28"/>
        </w:rPr>
        <w:t>;</w:t>
      </w:r>
      <w:r w:rsidR="004018E2">
        <w:rPr>
          <w:szCs w:val="28"/>
        </w:rPr>
        <w:t xml:space="preserve"> and for this application </w:t>
      </w:r>
      <w:r w:rsidR="00A95D36">
        <w:rPr>
          <w:szCs w:val="28"/>
        </w:rPr>
        <w:t>for the variation of</w:t>
      </w:r>
      <w:r w:rsidR="004018E2">
        <w:rPr>
          <w:szCs w:val="28"/>
        </w:rPr>
        <w:t xml:space="preserve"> the costs order nisi</w:t>
      </w:r>
      <w:r w:rsidR="00A95D36">
        <w:rPr>
          <w:szCs w:val="28"/>
        </w:rPr>
        <w:t xml:space="preserve"> contained in the Decision</w:t>
      </w:r>
      <w:r>
        <w:rPr>
          <w:szCs w:val="28"/>
        </w:rPr>
        <w:t>.</w:t>
      </w:r>
      <w:r w:rsidRPr="00AF0A0C">
        <w:rPr>
          <w:szCs w:val="28"/>
        </w:rPr>
        <w:t xml:space="preserve">   </w:t>
      </w:r>
      <w:r w:rsidR="00245DD0" w:rsidRPr="00AF0A0C">
        <w:rPr>
          <w:szCs w:val="28"/>
        </w:rPr>
        <w:t xml:space="preserve">      </w:t>
      </w:r>
      <w:r w:rsidR="00DA624C" w:rsidRPr="00AF0A0C">
        <w:rPr>
          <w:szCs w:val="28"/>
        </w:rPr>
        <w:t xml:space="preserve">     </w:t>
      </w:r>
      <w:r w:rsidR="00013621" w:rsidRPr="00AF0A0C">
        <w:rPr>
          <w:szCs w:val="28"/>
        </w:rPr>
        <w:t xml:space="preserve">      </w:t>
      </w:r>
      <w:r w:rsidR="000731F4" w:rsidRPr="00AF0A0C">
        <w:rPr>
          <w:szCs w:val="28"/>
        </w:rPr>
        <w:t xml:space="preserve">      </w:t>
      </w:r>
    </w:p>
    <w:p w:rsidR="002573C3" w:rsidRDefault="002573C3" w:rsidP="007D6FFA">
      <w:pPr>
        <w:pStyle w:val="ListParagraph"/>
        <w:spacing w:line="360" w:lineRule="auto"/>
        <w:ind w:right="26"/>
        <w:rPr>
          <w:szCs w:val="28"/>
        </w:rPr>
      </w:pPr>
    </w:p>
    <w:p w:rsidR="001B526A" w:rsidRPr="001C2E48" w:rsidRDefault="001B526A" w:rsidP="007D6FFA">
      <w:pPr>
        <w:pStyle w:val="ListParagraph"/>
        <w:spacing w:line="360" w:lineRule="auto"/>
        <w:ind w:left="0"/>
        <w:jc w:val="both"/>
        <w:rPr>
          <w:rFonts w:eastAsia="PMingLiU"/>
          <w:lang w:eastAsia="zh-TW"/>
        </w:rPr>
      </w:pPr>
    </w:p>
    <w:p w:rsidR="00D05F71" w:rsidRDefault="00D05F71" w:rsidP="007D6FFA">
      <w:pPr>
        <w:pStyle w:val="ListParagraph"/>
        <w:spacing w:line="360" w:lineRule="auto"/>
        <w:ind w:left="0"/>
        <w:jc w:val="both"/>
      </w:pPr>
    </w:p>
    <w:p w:rsidR="00211962" w:rsidRDefault="00211962" w:rsidP="007D6FFA">
      <w:pPr>
        <w:pStyle w:val="ListParagraph"/>
        <w:spacing w:line="360" w:lineRule="auto"/>
        <w:ind w:left="0"/>
        <w:jc w:val="both"/>
      </w:pPr>
    </w:p>
    <w:p w:rsidR="00D05F71" w:rsidRPr="00947A6A" w:rsidRDefault="00D05F71" w:rsidP="007D6FFA">
      <w:pPr>
        <w:tabs>
          <w:tab w:val="clear" w:pos="4320"/>
          <w:tab w:val="clear" w:pos="9072"/>
          <w:tab w:val="center" w:pos="6480"/>
        </w:tabs>
        <w:spacing w:line="360" w:lineRule="auto"/>
        <w:ind w:right="-720"/>
        <w:jc w:val="both"/>
        <w:rPr>
          <w:iCs/>
          <w:szCs w:val="28"/>
        </w:rPr>
      </w:pPr>
      <w:r w:rsidRPr="00947A6A">
        <w:rPr>
          <w:iCs/>
          <w:szCs w:val="28"/>
        </w:rPr>
        <w:tab/>
      </w:r>
      <w:r w:rsidRPr="00947A6A">
        <w:rPr>
          <w:iCs/>
          <w:szCs w:val="28"/>
        </w:rPr>
        <w:tab/>
      </w:r>
      <w:proofErr w:type="gramStart"/>
      <w:r w:rsidRPr="00947A6A">
        <w:rPr>
          <w:iCs/>
          <w:szCs w:val="28"/>
        </w:rPr>
        <w:t>( Andrew</w:t>
      </w:r>
      <w:proofErr w:type="gramEnd"/>
      <w:r w:rsidRPr="00947A6A">
        <w:rPr>
          <w:iCs/>
          <w:szCs w:val="28"/>
        </w:rPr>
        <w:t xml:space="preserve"> SY Li )</w:t>
      </w:r>
    </w:p>
    <w:p w:rsidR="00D05F71" w:rsidRPr="00947A6A" w:rsidRDefault="00D05F71" w:rsidP="007D6FFA">
      <w:pPr>
        <w:tabs>
          <w:tab w:val="clear" w:pos="4320"/>
          <w:tab w:val="clear" w:pos="9072"/>
          <w:tab w:val="center" w:pos="6480"/>
        </w:tabs>
        <w:spacing w:line="360" w:lineRule="auto"/>
        <w:ind w:right="-720"/>
        <w:jc w:val="both"/>
        <w:rPr>
          <w:szCs w:val="28"/>
          <w:lang w:eastAsia="zh-HK"/>
        </w:rPr>
      </w:pPr>
      <w:r w:rsidRPr="00947A6A">
        <w:rPr>
          <w:iCs/>
          <w:szCs w:val="28"/>
        </w:rPr>
        <w:tab/>
      </w:r>
      <w:r w:rsidRPr="00947A6A">
        <w:rPr>
          <w:iCs/>
          <w:szCs w:val="28"/>
        </w:rPr>
        <w:tab/>
        <w:t>District Judge</w:t>
      </w:r>
    </w:p>
    <w:p w:rsidR="00D05F71" w:rsidRPr="00947A6A" w:rsidRDefault="00D05F71" w:rsidP="007D6FFA">
      <w:pPr>
        <w:spacing w:line="360" w:lineRule="auto"/>
        <w:ind w:right="-720"/>
        <w:rPr>
          <w:szCs w:val="28"/>
          <w:lang w:val="en-GB"/>
        </w:rPr>
      </w:pPr>
    </w:p>
    <w:p w:rsidR="00D05F71" w:rsidRPr="00947A6A" w:rsidRDefault="00D05F71" w:rsidP="007D6FFA">
      <w:pPr>
        <w:spacing w:line="360" w:lineRule="auto"/>
        <w:ind w:right="-720"/>
        <w:rPr>
          <w:szCs w:val="28"/>
          <w:lang w:val="en-GB"/>
        </w:rPr>
      </w:pPr>
    </w:p>
    <w:p w:rsidR="00D05F71" w:rsidRPr="00947A6A" w:rsidRDefault="00432671" w:rsidP="007D6FFA">
      <w:pPr>
        <w:spacing w:line="360" w:lineRule="auto"/>
        <w:ind w:right="-720"/>
        <w:rPr>
          <w:szCs w:val="28"/>
          <w:lang w:val="en-GB"/>
        </w:rPr>
      </w:pPr>
      <w:r>
        <w:rPr>
          <w:szCs w:val="28"/>
          <w:lang w:val="en-GB"/>
        </w:rPr>
        <w:t xml:space="preserve">Mr </w:t>
      </w:r>
      <w:proofErr w:type="spellStart"/>
      <w:r>
        <w:rPr>
          <w:szCs w:val="28"/>
          <w:lang w:val="en-GB"/>
        </w:rPr>
        <w:t>Tsui</w:t>
      </w:r>
      <w:proofErr w:type="spellEnd"/>
      <w:r>
        <w:rPr>
          <w:szCs w:val="28"/>
          <w:lang w:val="en-GB"/>
        </w:rPr>
        <w:t xml:space="preserve"> </w:t>
      </w:r>
      <w:proofErr w:type="spellStart"/>
      <w:r>
        <w:rPr>
          <w:szCs w:val="28"/>
          <w:lang w:val="en-GB"/>
        </w:rPr>
        <w:t>Pui</w:t>
      </w:r>
      <w:proofErr w:type="spellEnd"/>
      <w:r>
        <w:rPr>
          <w:szCs w:val="28"/>
          <w:lang w:val="en-GB"/>
        </w:rPr>
        <w:t xml:space="preserve"> Hung</w:t>
      </w:r>
      <w:r w:rsidR="00DC156E">
        <w:rPr>
          <w:szCs w:val="28"/>
          <w:lang w:val="en-GB"/>
        </w:rPr>
        <w:t xml:space="preserve"> of</w:t>
      </w:r>
      <w:r w:rsidR="00D05F71" w:rsidRPr="00947A6A">
        <w:rPr>
          <w:szCs w:val="28"/>
          <w:lang w:val="en-GB"/>
        </w:rPr>
        <w:t xml:space="preserve"> </w:t>
      </w:r>
      <w:r w:rsidR="00D05F71" w:rsidRPr="00BA5276">
        <w:rPr>
          <w:szCs w:val="28"/>
          <w:lang w:val="en-GB"/>
        </w:rPr>
        <w:t>WT Law Offices</w:t>
      </w:r>
      <w:r w:rsidR="00D05F71">
        <w:rPr>
          <w:szCs w:val="28"/>
          <w:lang w:val="en-GB"/>
        </w:rPr>
        <w:t>,</w:t>
      </w:r>
      <w:r w:rsidR="00D05F71" w:rsidRPr="00947A6A">
        <w:rPr>
          <w:szCs w:val="28"/>
          <w:lang w:val="en-GB"/>
        </w:rPr>
        <w:t xml:space="preserve"> for the plaintiff</w:t>
      </w:r>
    </w:p>
    <w:p w:rsidR="00D05F71" w:rsidRPr="00947A6A" w:rsidRDefault="00D05F71" w:rsidP="007D6FFA">
      <w:pPr>
        <w:spacing w:line="360" w:lineRule="auto"/>
        <w:ind w:right="-720"/>
        <w:rPr>
          <w:szCs w:val="28"/>
          <w:lang w:val="en-GB"/>
        </w:rPr>
      </w:pPr>
    </w:p>
    <w:p w:rsidR="00D05F71" w:rsidRDefault="00D05F71" w:rsidP="007D6FFA">
      <w:pPr>
        <w:spacing w:line="360" w:lineRule="auto"/>
        <w:ind w:right="-720"/>
        <w:rPr>
          <w:szCs w:val="28"/>
          <w:lang w:val="en-GB"/>
        </w:rPr>
      </w:pPr>
      <w:r w:rsidRPr="00947A6A">
        <w:rPr>
          <w:szCs w:val="28"/>
          <w:lang w:val="en-GB"/>
        </w:rPr>
        <w:t>Mr</w:t>
      </w:r>
      <w:r>
        <w:rPr>
          <w:szCs w:val="28"/>
          <w:lang w:val="en-GB"/>
        </w:rPr>
        <w:t xml:space="preserve"> David Yuen</w:t>
      </w:r>
      <w:r w:rsidRPr="00947A6A">
        <w:rPr>
          <w:szCs w:val="28"/>
          <w:lang w:val="en-GB"/>
        </w:rPr>
        <w:t xml:space="preserve">, instructed by </w:t>
      </w:r>
      <w:r w:rsidRPr="00BA5276">
        <w:rPr>
          <w:szCs w:val="28"/>
          <w:lang w:val="en-GB"/>
        </w:rPr>
        <w:t>Kim &amp; Company</w:t>
      </w:r>
      <w:r w:rsidRPr="00947A6A">
        <w:rPr>
          <w:szCs w:val="28"/>
          <w:lang w:val="en-GB"/>
        </w:rPr>
        <w:t>, for the</w:t>
      </w:r>
      <w:r>
        <w:rPr>
          <w:szCs w:val="28"/>
          <w:lang w:val="en-GB"/>
        </w:rPr>
        <w:t xml:space="preserve"> 1</w:t>
      </w:r>
      <w:r w:rsidRPr="00BA5276">
        <w:rPr>
          <w:szCs w:val="28"/>
          <w:vertAlign w:val="superscript"/>
          <w:lang w:val="en-GB"/>
        </w:rPr>
        <w:t>st</w:t>
      </w:r>
      <w:r w:rsidRPr="00947A6A">
        <w:rPr>
          <w:szCs w:val="28"/>
          <w:lang w:val="en-GB"/>
        </w:rPr>
        <w:t xml:space="preserve"> </w:t>
      </w:r>
      <w:r>
        <w:rPr>
          <w:szCs w:val="28"/>
          <w:lang w:val="en-GB"/>
        </w:rPr>
        <w:t>and 2</w:t>
      </w:r>
      <w:r w:rsidRPr="00BA5276">
        <w:rPr>
          <w:szCs w:val="28"/>
          <w:vertAlign w:val="superscript"/>
          <w:lang w:val="en-GB"/>
        </w:rPr>
        <w:t>nd</w:t>
      </w:r>
      <w:r>
        <w:rPr>
          <w:szCs w:val="28"/>
          <w:lang w:val="en-GB"/>
        </w:rPr>
        <w:t xml:space="preserve"> </w:t>
      </w:r>
      <w:r w:rsidRPr="00947A6A">
        <w:rPr>
          <w:szCs w:val="28"/>
          <w:lang w:val="en-GB"/>
        </w:rPr>
        <w:t>defendant</w:t>
      </w:r>
      <w:r>
        <w:rPr>
          <w:szCs w:val="28"/>
          <w:lang w:val="en-GB"/>
        </w:rPr>
        <w:t>s</w:t>
      </w:r>
    </w:p>
    <w:p w:rsidR="00D05F71" w:rsidRPr="00947A6A" w:rsidRDefault="00D05F71" w:rsidP="00D05F71">
      <w:pPr>
        <w:ind w:right="-720"/>
        <w:rPr>
          <w:szCs w:val="28"/>
          <w:lang w:val="en-GB"/>
        </w:rPr>
      </w:pPr>
    </w:p>
    <w:sectPr w:rsidR="00D05F71" w:rsidRPr="00947A6A" w:rsidSect="00435CF0">
      <w:headerReference w:type="default" r:id="rId18"/>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556" w:rsidRDefault="00753556">
      <w:r>
        <w:separator/>
      </w:r>
    </w:p>
  </w:endnote>
  <w:endnote w:type="continuationSeparator" w:id="0">
    <w:p w:rsidR="00753556" w:rsidRDefault="00753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24C" w:rsidRDefault="00DA62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A624C" w:rsidRDefault="00DA62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24C" w:rsidRDefault="00DA624C">
    <w:pPr>
      <w:pStyle w:val="Footer"/>
      <w:framePr w:wrap="around" w:vAnchor="text" w:hAnchor="margin" w:xAlign="right" w:y="1"/>
      <w:rPr>
        <w:rStyle w:val="PageNumber"/>
      </w:rPr>
    </w:pPr>
  </w:p>
  <w:p w:rsidR="00DA624C" w:rsidRDefault="00DA62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556" w:rsidRDefault="00753556">
      <w:r>
        <w:separator/>
      </w:r>
    </w:p>
  </w:footnote>
  <w:footnote w:type="continuationSeparator" w:id="0">
    <w:p w:rsidR="00753556" w:rsidRDefault="00753556">
      <w:r>
        <w:continuationSeparator/>
      </w:r>
    </w:p>
  </w:footnote>
  <w:footnote w:id="1">
    <w:p w:rsidR="00DA624C" w:rsidRPr="00883D94" w:rsidRDefault="00DA624C">
      <w:pPr>
        <w:pStyle w:val="FootnoteText"/>
        <w:rPr>
          <w:rFonts w:ascii="Times New Roman" w:eastAsiaTheme="minorEastAsia" w:hAnsi="Times New Roman"/>
          <w:sz w:val="20"/>
          <w:szCs w:val="20"/>
          <w:lang w:eastAsia="zh-CN"/>
        </w:rPr>
      </w:pPr>
      <w:r w:rsidRPr="00883D94">
        <w:rPr>
          <w:rStyle w:val="FootnoteReference"/>
          <w:rFonts w:ascii="Times New Roman" w:hAnsi="Times New Roman"/>
          <w:sz w:val="20"/>
          <w:szCs w:val="20"/>
        </w:rPr>
        <w:footnoteRef/>
      </w:r>
      <w:r w:rsidRPr="00883D94">
        <w:rPr>
          <w:rFonts w:ascii="Times New Roman" w:hAnsi="Times New Roman"/>
          <w:sz w:val="20"/>
          <w:szCs w:val="20"/>
        </w:rPr>
        <w:t xml:space="preserve"> </w:t>
      </w:r>
      <w:r w:rsidRPr="00884FBE">
        <w:rPr>
          <w:rFonts w:ascii="Times New Roman" w:eastAsia="Times New Roman" w:hAnsi="Times New Roman"/>
          <w:sz w:val="20"/>
          <w:szCs w:val="20"/>
        </w:rPr>
        <w:t>§26 of the Decision</w:t>
      </w:r>
    </w:p>
  </w:footnote>
  <w:footnote w:id="2">
    <w:p w:rsidR="00DA624C" w:rsidRPr="00DB3224" w:rsidRDefault="00DA624C">
      <w:pPr>
        <w:pStyle w:val="FootnoteText"/>
        <w:rPr>
          <w:rFonts w:ascii="Times New Roman" w:eastAsiaTheme="minorEastAsia" w:hAnsi="Times New Roman"/>
          <w:sz w:val="20"/>
          <w:szCs w:val="20"/>
          <w:lang w:eastAsia="zh-CN"/>
        </w:rPr>
      </w:pPr>
      <w:r w:rsidRPr="00DB3224">
        <w:rPr>
          <w:rStyle w:val="FootnoteReference"/>
          <w:rFonts w:ascii="Times New Roman" w:hAnsi="Times New Roman"/>
          <w:sz w:val="20"/>
          <w:szCs w:val="20"/>
        </w:rPr>
        <w:footnoteRef/>
      </w:r>
      <w:r w:rsidRPr="00DB3224">
        <w:rPr>
          <w:rFonts w:ascii="Times New Roman" w:hAnsi="Times New Roman"/>
          <w:sz w:val="20"/>
          <w:szCs w:val="20"/>
        </w:rPr>
        <w:t xml:space="preserve"> </w:t>
      </w:r>
      <w:r w:rsidRPr="00DB3224">
        <w:rPr>
          <w:rFonts w:ascii="Times New Roman" w:hAnsi="Times New Roman"/>
          <w:sz w:val="20"/>
          <w:szCs w:val="20"/>
        </w:rPr>
        <w:t>§22 of the Decision</w:t>
      </w:r>
    </w:p>
  </w:footnote>
  <w:footnote w:id="3">
    <w:p w:rsidR="00DA624C" w:rsidRPr="00DB3224" w:rsidRDefault="00DA624C">
      <w:pPr>
        <w:pStyle w:val="FootnoteText"/>
        <w:rPr>
          <w:rFonts w:eastAsiaTheme="minorEastAsia"/>
          <w:lang w:eastAsia="zh-CN"/>
        </w:rPr>
      </w:pPr>
      <w:r w:rsidRPr="00DB3224">
        <w:rPr>
          <w:rStyle w:val="FootnoteReference"/>
          <w:rFonts w:ascii="Times New Roman" w:hAnsi="Times New Roman"/>
          <w:sz w:val="20"/>
          <w:szCs w:val="20"/>
        </w:rPr>
        <w:footnoteRef/>
      </w:r>
      <w:r w:rsidRPr="00DB3224">
        <w:rPr>
          <w:rFonts w:ascii="Times New Roman" w:hAnsi="Times New Roman"/>
          <w:sz w:val="20"/>
          <w:szCs w:val="20"/>
        </w:rPr>
        <w:t xml:space="preserve"> </w:t>
      </w:r>
      <w:r w:rsidRPr="00DB3224">
        <w:rPr>
          <w:rFonts w:ascii="Times New Roman" w:hAnsi="Times New Roman"/>
          <w:sz w:val="20"/>
          <w:szCs w:val="20"/>
        </w:rPr>
        <w:t>§6(ix) of P</w:t>
      </w:r>
      <w:r>
        <w:rPr>
          <w:rFonts w:ascii="Times New Roman" w:hAnsi="Times New Roman"/>
          <w:sz w:val="20"/>
          <w:szCs w:val="20"/>
        </w:rPr>
        <w:t>’</w:t>
      </w:r>
      <w:r w:rsidRPr="00DB3224">
        <w:rPr>
          <w:rFonts w:ascii="Times New Roman" w:hAnsi="Times New Roman"/>
          <w:sz w:val="20"/>
          <w:szCs w:val="20"/>
        </w:rPr>
        <w:t>s Submissions</w:t>
      </w:r>
    </w:p>
  </w:footnote>
  <w:footnote w:id="4">
    <w:p w:rsidR="00DA624C" w:rsidRPr="008874A5" w:rsidRDefault="00DA624C">
      <w:pPr>
        <w:pStyle w:val="FootnoteText"/>
        <w:rPr>
          <w:rFonts w:ascii="Times New Roman" w:eastAsiaTheme="minorEastAsia" w:hAnsi="Times New Roman"/>
          <w:lang w:eastAsia="zh-CN"/>
        </w:rPr>
      </w:pPr>
      <w:r w:rsidRPr="008874A5">
        <w:rPr>
          <w:rStyle w:val="FootnoteReference"/>
          <w:rFonts w:ascii="Times New Roman" w:hAnsi="Times New Roman"/>
        </w:rPr>
        <w:footnoteRef/>
      </w:r>
      <w:r w:rsidRPr="008874A5">
        <w:rPr>
          <w:rFonts w:ascii="Times New Roman" w:hAnsi="Times New Roman"/>
        </w:rPr>
        <w:t xml:space="preserve"> </w:t>
      </w:r>
      <w:r w:rsidRPr="008874A5">
        <w:rPr>
          <w:rFonts w:ascii="Times New Roman" w:hAnsi="Times New Roman"/>
          <w:sz w:val="20"/>
          <w:szCs w:val="20"/>
        </w:rPr>
        <w:t>§6</w:t>
      </w:r>
      <w:r w:rsidR="00852BE2">
        <w:rPr>
          <w:rFonts w:ascii="Times New Roman" w:hAnsi="Times New Roman"/>
          <w:sz w:val="20"/>
          <w:szCs w:val="20"/>
        </w:rPr>
        <w:t>(vi)</w:t>
      </w:r>
      <w:r w:rsidRPr="008874A5">
        <w:rPr>
          <w:rFonts w:ascii="Times New Roman" w:hAnsi="Times New Roman"/>
          <w:sz w:val="20"/>
          <w:szCs w:val="20"/>
        </w:rPr>
        <w:t xml:space="preserve"> of P</w:t>
      </w:r>
      <w:r>
        <w:rPr>
          <w:rFonts w:ascii="Times New Roman" w:hAnsi="Times New Roman"/>
          <w:sz w:val="20"/>
          <w:szCs w:val="20"/>
        </w:rPr>
        <w:t>’</w:t>
      </w:r>
      <w:r w:rsidRPr="008874A5">
        <w:rPr>
          <w:rFonts w:ascii="Times New Roman" w:hAnsi="Times New Roman"/>
          <w:sz w:val="20"/>
          <w:szCs w:val="20"/>
        </w:rPr>
        <w:t>s Submissions</w:t>
      </w:r>
    </w:p>
  </w:footnote>
  <w:footnote w:id="5">
    <w:p w:rsidR="00DA624C" w:rsidRPr="008874A5" w:rsidRDefault="00DA624C">
      <w:pPr>
        <w:pStyle w:val="FootnoteText"/>
        <w:rPr>
          <w:rFonts w:ascii="Times New Roman" w:eastAsiaTheme="minorEastAsia" w:hAnsi="Times New Roman"/>
          <w:lang w:eastAsia="zh-CN"/>
        </w:rPr>
      </w:pPr>
      <w:r w:rsidRPr="008874A5">
        <w:rPr>
          <w:rStyle w:val="FootnoteReference"/>
          <w:rFonts w:ascii="Times New Roman" w:hAnsi="Times New Roman"/>
        </w:rPr>
        <w:footnoteRef/>
      </w:r>
      <w:r w:rsidRPr="008874A5">
        <w:rPr>
          <w:rFonts w:ascii="Times New Roman" w:hAnsi="Times New Roman"/>
        </w:rPr>
        <w:t xml:space="preserve"> </w:t>
      </w:r>
      <w:r>
        <w:rPr>
          <w:rFonts w:ascii="Times New Roman" w:hAnsi="Times New Roman"/>
          <w:sz w:val="20"/>
          <w:szCs w:val="20"/>
        </w:rPr>
        <w:t>§7 of P’</w:t>
      </w:r>
      <w:r w:rsidRPr="008874A5">
        <w:rPr>
          <w:rFonts w:ascii="Times New Roman" w:hAnsi="Times New Roman"/>
          <w:sz w:val="20"/>
          <w:szCs w:val="20"/>
        </w:rPr>
        <w:t>s Submissions</w:t>
      </w:r>
    </w:p>
  </w:footnote>
  <w:footnote w:id="6">
    <w:p w:rsidR="00DA624C" w:rsidRPr="008874A5" w:rsidRDefault="00DA624C">
      <w:pPr>
        <w:pStyle w:val="FootnoteText"/>
        <w:rPr>
          <w:rFonts w:eastAsiaTheme="minorEastAsia"/>
          <w:lang w:eastAsia="zh-CN"/>
        </w:rPr>
      </w:pPr>
      <w:r w:rsidRPr="008874A5">
        <w:rPr>
          <w:rStyle w:val="FootnoteReference"/>
          <w:rFonts w:ascii="Times New Roman" w:hAnsi="Times New Roman"/>
        </w:rPr>
        <w:footnoteRef/>
      </w:r>
      <w:r w:rsidRPr="008874A5">
        <w:rPr>
          <w:rFonts w:ascii="Times New Roman" w:hAnsi="Times New Roman"/>
        </w:rPr>
        <w:t xml:space="preserve"> </w:t>
      </w:r>
      <w:r>
        <w:rPr>
          <w:rFonts w:ascii="Times New Roman" w:hAnsi="Times New Roman"/>
          <w:sz w:val="20"/>
          <w:szCs w:val="20"/>
        </w:rPr>
        <w:t>§1 of P’</w:t>
      </w:r>
      <w:r w:rsidRPr="008874A5">
        <w:rPr>
          <w:rFonts w:ascii="Times New Roman" w:hAnsi="Times New Roman"/>
          <w:sz w:val="20"/>
          <w:szCs w:val="20"/>
        </w:rPr>
        <w:t>s Submissions</w:t>
      </w:r>
    </w:p>
  </w:footnote>
  <w:footnote w:id="7">
    <w:p w:rsidR="00DA624C" w:rsidRPr="008874A5" w:rsidRDefault="00DA624C">
      <w:pPr>
        <w:pStyle w:val="FootnoteText"/>
        <w:rPr>
          <w:rFonts w:eastAsiaTheme="minorEastAsia"/>
          <w:lang w:eastAsia="zh-CN"/>
        </w:rPr>
      </w:pPr>
      <w:r>
        <w:rPr>
          <w:rStyle w:val="FootnoteReference"/>
        </w:rPr>
        <w:footnoteRef/>
      </w:r>
      <w:r>
        <w:t xml:space="preserve"> </w:t>
      </w:r>
      <w:r>
        <w:rPr>
          <w:rFonts w:ascii="Times New Roman" w:hAnsi="Times New Roman"/>
          <w:sz w:val="20"/>
          <w:szCs w:val="20"/>
        </w:rPr>
        <w:t>§1 of P’</w:t>
      </w:r>
      <w:r w:rsidRPr="008874A5">
        <w:rPr>
          <w:rFonts w:ascii="Times New Roman" w:hAnsi="Times New Roman"/>
          <w:sz w:val="20"/>
          <w:szCs w:val="20"/>
        </w:rPr>
        <w:t>s Submissions</w:t>
      </w:r>
    </w:p>
  </w:footnote>
  <w:footnote w:id="8">
    <w:p w:rsidR="00DA624C" w:rsidRPr="00085752" w:rsidRDefault="00DA624C">
      <w:pPr>
        <w:pStyle w:val="FootnoteText"/>
        <w:rPr>
          <w:rFonts w:eastAsiaTheme="minorEastAsia"/>
          <w:lang w:eastAsia="zh-CN"/>
        </w:rPr>
      </w:pPr>
      <w:r>
        <w:rPr>
          <w:rStyle w:val="FootnoteReference"/>
        </w:rPr>
        <w:footnoteRef/>
      </w:r>
      <w:r>
        <w:t xml:space="preserve"> </w:t>
      </w:r>
      <w:r>
        <w:rPr>
          <w:rFonts w:ascii="Times New Roman" w:eastAsia="Times New Roman" w:hAnsi="Times New Roman"/>
          <w:sz w:val="20"/>
        </w:rPr>
        <w:t>§6(</w:t>
      </w:r>
      <w:proofErr w:type="spellStart"/>
      <w:r>
        <w:rPr>
          <w:rFonts w:ascii="Times New Roman" w:eastAsia="Times New Roman" w:hAnsi="Times New Roman"/>
          <w:sz w:val="20"/>
        </w:rPr>
        <w:t>i</w:t>
      </w:r>
      <w:proofErr w:type="spellEnd"/>
      <w:r>
        <w:rPr>
          <w:rFonts w:ascii="Times New Roman" w:eastAsia="Times New Roman" w:hAnsi="Times New Roman"/>
          <w:sz w:val="20"/>
        </w:rPr>
        <w:t>) of the written submissions of the plaintiff</w:t>
      </w:r>
      <w:r w:rsidRPr="00C629AE">
        <w:rPr>
          <w:rFonts w:ascii="Times New Roman" w:eastAsia="Times New Roman" w:hAnsi="Times New Roman" w:hint="eastAsia"/>
          <w:sz w:val="20"/>
        </w:rPr>
        <w:t>’</w:t>
      </w:r>
      <w:r>
        <w:rPr>
          <w:rFonts w:ascii="Times New Roman" w:eastAsia="Times New Roman" w:hAnsi="Times New Roman"/>
          <w:sz w:val="20"/>
        </w:rPr>
        <w:t>s solicitors on costs</w:t>
      </w:r>
    </w:p>
  </w:footnote>
  <w:footnote w:id="9">
    <w:p w:rsidR="00DA624C" w:rsidRPr="003E5CE4" w:rsidRDefault="00DA624C">
      <w:pPr>
        <w:pStyle w:val="FootnoteText"/>
        <w:rPr>
          <w:rFonts w:ascii="Times New Roman" w:eastAsiaTheme="minorEastAsia" w:hAnsi="Times New Roman"/>
          <w:lang w:eastAsia="zh-CN"/>
        </w:rPr>
      </w:pPr>
      <w:r w:rsidRPr="003E5CE4">
        <w:rPr>
          <w:rStyle w:val="FootnoteReference"/>
          <w:rFonts w:ascii="Times New Roman" w:hAnsi="Times New Roman"/>
        </w:rPr>
        <w:footnoteRef/>
      </w:r>
      <w:r w:rsidRPr="003E5CE4">
        <w:rPr>
          <w:rFonts w:ascii="Times New Roman" w:hAnsi="Times New Roman"/>
        </w:rPr>
        <w:t xml:space="preserve"> </w:t>
      </w:r>
      <w:r w:rsidRPr="003E5CE4">
        <w:rPr>
          <w:rFonts w:ascii="Times New Roman" w:eastAsia="Times New Roman" w:hAnsi="Times New Roman"/>
          <w:sz w:val="20"/>
        </w:rPr>
        <w:t xml:space="preserve">§1 of the </w:t>
      </w:r>
      <w:r>
        <w:rPr>
          <w:rFonts w:ascii="Times New Roman" w:eastAsia="Times New Roman" w:hAnsi="Times New Roman"/>
          <w:sz w:val="20"/>
        </w:rPr>
        <w:t>P’s Submissions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24C" w:rsidRDefault="00DA624C">
    <w:pPr>
      <w:pStyle w:val="Header"/>
    </w:pPr>
    <w:r>
      <w:rPr>
        <w:noProof/>
        <w:sz w:val="20"/>
        <w:lang w:val="en-US" w:eastAsia="zh-CN"/>
      </w:rPr>
      <mc:AlternateContent>
        <mc:Choice Requires="wps">
          <w:drawing>
            <wp:anchor distT="0" distB="0" distL="114300" distR="114300" simplePos="0" relativeHeight="251663360" behindDoc="0" locked="0" layoutInCell="0" allowOverlap="1" wp14:anchorId="65B681AF" wp14:editId="259A132F">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624C" w:rsidRDefault="00DA624C">
                          <w:pPr>
                            <w:rPr>
                              <w:b/>
                              <w:sz w:val="20"/>
                            </w:rPr>
                          </w:pPr>
                          <w:r>
                            <w:rPr>
                              <w:rFonts w:hint="eastAsia"/>
                              <w:b/>
                              <w:sz w:val="20"/>
                            </w:rPr>
                            <w:t>A</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20"/>
                            </w:rPr>
                          </w:pPr>
                          <w:r>
                            <w:rPr>
                              <w:rFonts w:hint="eastAsia"/>
                              <w:b/>
                              <w:sz w:val="20"/>
                            </w:rPr>
                            <w:t>B</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C</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pStyle w:val="Heading2"/>
                            <w:rPr>
                              <w:sz w:val="16"/>
                            </w:rPr>
                          </w:pPr>
                          <w:r>
                            <w:rPr>
                              <w:rFonts w:hint="eastAsia"/>
                            </w:rPr>
                            <w:t>D</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E</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20"/>
                            </w:rPr>
                          </w:pPr>
                          <w:r>
                            <w:rPr>
                              <w:rFonts w:hint="eastAsia"/>
                              <w:b/>
                              <w:sz w:val="20"/>
                            </w:rPr>
                            <w:t>F</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G</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H</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I</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J</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K</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L</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M</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N</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O</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P</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Q</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R</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S</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T</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U</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681AF"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DA624C" w:rsidRDefault="00DA624C">
                    <w:pPr>
                      <w:rPr>
                        <w:b/>
                        <w:sz w:val="20"/>
                      </w:rPr>
                    </w:pPr>
                    <w:r>
                      <w:rPr>
                        <w:rFonts w:hint="eastAsia"/>
                        <w:b/>
                        <w:sz w:val="20"/>
                      </w:rPr>
                      <w:t>A</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20"/>
                      </w:rPr>
                    </w:pPr>
                    <w:r>
                      <w:rPr>
                        <w:rFonts w:hint="eastAsia"/>
                        <w:b/>
                        <w:sz w:val="20"/>
                      </w:rPr>
                      <w:t>B</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C</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pStyle w:val="Heading2"/>
                      <w:rPr>
                        <w:sz w:val="16"/>
                      </w:rPr>
                    </w:pPr>
                    <w:r>
                      <w:rPr>
                        <w:rFonts w:hint="eastAsia"/>
                      </w:rPr>
                      <w:t>D</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E</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20"/>
                      </w:rPr>
                    </w:pPr>
                    <w:r>
                      <w:rPr>
                        <w:rFonts w:hint="eastAsia"/>
                        <w:b/>
                        <w:sz w:val="20"/>
                      </w:rPr>
                      <w:t>F</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G</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H</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I</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J</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K</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L</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M</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N</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O</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P</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Q</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R</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S</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T</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U</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2336" behindDoc="0" locked="0" layoutInCell="0" allowOverlap="1" wp14:anchorId="22DEA82D" wp14:editId="52E67F5E">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624C" w:rsidRDefault="00DA624C">
                          <w:pPr>
                            <w:rPr>
                              <w:b/>
                              <w:sz w:val="20"/>
                            </w:rPr>
                          </w:pPr>
                          <w:r>
                            <w:rPr>
                              <w:rFonts w:hint="eastAsia"/>
                              <w:b/>
                              <w:sz w:val="20"/>
                            </w:rPr>
                            <w:t>A</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20"/>
                            </w:rPr>
                          </w:pPr>
                          <w:r>
                            <w:rPr>
                              <w:rFonts w:hint="eastAsia"/>
                              <w:b/>
                              <w:sz w:val="20"/>
                            </w:rPr>
                            <w:t>B</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C</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pStyle w:val="Heading2"/>
                            <w:rPr>
                              <w:sz w:val="16"/>
                            </w:rPr>
                          </w:pPr>
                          <w:r>
                            <w:rPr>
                              <w:rFonts w:hint="eastAsia"/>
                            </w:rPr>
                            <w:t>D</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E</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20"/>
                            </w:rPr>
                          </w:pPr>
                          <w:r>
                            <w:rPr>
                              <w:rFonts w:hint="eastAsia"/>
                              <w:b/>
                              <w:sz w:val="20"/>
                            </w:rPr>
                            <w:t>F</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G</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H</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I</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J</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K</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L</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M</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N</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O</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P</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Q</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R</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S</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T</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U</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EA82D"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DA624C" w:rsidRDefault="00DA624C">
                    <w:pPr>
                      <w:rPr>
                        <w:b/>
                        <w:sz w:val="20"/>
                      </w:rPr>
                    </w:pPr>
                    <w:r>
                      <w:rPr>
                        <w:rFonts w:hint="eastAsia"/>
                        <w:b/>
                        <w:sz w:val="20"/>
                      </w:rPr>
                      <w:t>A</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20"/>
                      </w:rPr>
                    </w:pPr>
                    <w:r>
                      <w:rPr>
                        <w:rFonts w:hint="eastAsia"/>
                        <w:b/>
                        <w:sz w:val="20"/>
                      </w:rPr>
                      <w:t>B</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C</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pStyle w:val="Heading2"/>
                      <w:rPr>
                        <w:sz w:val="16"/>
                      </w:rPr>
                    </w:pPr>
                    <w:r>
                      <w:rPr>
                        <w:rFonts w:hint="eastAsia"/>
                      </w:rPr>
                      <w:t>D</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E</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20"/>
                      </w:rPr>
                    </w:pPr>
                    <w:r>
                      <w:rPr>
                        <w:rFonts w:hint="eastAsia"/>
                        <w:b/>
                        <w:sz w:val="20"/>
                      </w:rPr>
                      <w:t>F</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G</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H</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I</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J</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K</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L</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M</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N</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O</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P</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Q</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R</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S</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T</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U</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4384" behindDoc="0" locked="0" layoutInCell="0" allowOverlap="1" wp14:anchorId="6FB11BC0" wp14:editId="78829673">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624C" w:rsidRPr="00782869" w:rsidRDefault="00DA624C"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11BC0"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DA624C" w:rsidRPr="00782869" w:rsidRDefault="00DA624C"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24C" w:rsidRDefault="00DA624C">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2302C914" wp14:editId="3CE8C2AE">
              <wp:simplePos x="0" y="0"/>
              <wp:positionH relativeFrom="column">
                <wp:posOffset>5777230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624C" w:rsidRDefault="00DA624C">
                          <w:pPr>
                            <w:rPr>
                              <w:b/>
                              <w:sz w:val="20"/>
                            </w:rPr>
                          </w:pPr>
                          <w:r>
                            <w:rPr>
                              <w:rFonts w:hint="eastAsia"/>
                              <w:b/>
                              <w:sz w:val="20"/>
                            </w:rPr>
                            <w:t>A</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20"/>
                            </w:rPr>
                          </w:pPr>
                          <w:r>
                            <w:rPr>
                              <w:rFonts w:hint="eastAsia"/>
                              <w:b/>
                              <w:sz w:val="20"/>
                            </w:rPr>
                            <w:t>B</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C</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pStyle w:val="Heading2"/>
                            <w:rPr>
                              <w:sz w:val="16"/>
                            </w:rPr>
                          </w:pPr>
                          <w:r>
                            <w:rPr>
                              <w:rFonts w:hint="eastAsia"/>
                            </w:rPr>
                            <w:t>D</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E</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20"/>
                            </w:rPr>
                          </w:pPr>
                          <w:r>
                            <w:rPr>
                              <w:rFonts w:hint="eastAsia"/>
                              <w:b/>
                              <w:sz w:val="20"/>
                            </w:rPr>
                            <w:t>F</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G</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H</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I</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J</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K</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L</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M</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N</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O</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P</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Q</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R</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S</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T</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U</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2C914"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rsidR="00DA624C" w:rsidRDefault="00DA624C">
                    <w:pPr>
                      <w:rPr>
                        <w:b/>
                        <w:sz w:val="20"/>
                      </w:rPr>
                    </w:pPr>
                    <w:r>
                      <w:rPr>
                        <w:rFonts w:hint="eastAsia"/>
                        <w:b/>
                        <w:sz w:val="20"/>
                      </w:rPr>
                      <w:t>A</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20"/>
                      </w:rPr>
                    </w:pPr>
                    <w:r>
                      <w:rPr>
                        <w:rFonts w:hint="eastAsia"/>
                        <w:b/>
                        <w:sz w:val="20"/>
                      </w:rPr>
                      <w:t>B</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C</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pStyle w:val="Heading2"/>
                      <w:rPr>
                        <w:sz w:val="16"/>
                      </w:rPr>
                    </w:pPr>
                    <w:r>
                      <w:rPr>
                        <w:rFonts w:hint="eastAsia"/>
                      </w:rPr>
                      <w:t>D</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E</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20"/>
                      </w:rPr>
                    </w:pPr>
                    <w:r>
                      <w:rPr>
                        <w:rFonts w:hint="eastAsia"/>
                        <w:b/>
                        <w:sz w:val="20"/>
                      </w:rPr>
                      <w:t>F</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G</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H</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I</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J</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K</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L</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M</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N</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O</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P</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Q</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R</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S</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T</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U</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60486E">
      <w:rPr>
        <w:rStyle w:val="PageNumber"/>
        <w:noProof/>
        <w:sz w:val="28"/>
      </w:rPr>
      <w:t>16</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5165715D" wp14:editId="3BBAD547">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624C" w:rsidRDefault="00DA624C">
                          <w:pPr>
                            <w:rPr>
                              <w:b/>
                              <w:sz w:val="20"/>
                            </w:rPr>
                          </w:pPr>
                          <w:r>
                            <w:rPr>
                              <w:rFonts w:hint="eastAsia"/>
                              <w:b/>
                              <w:sz w:val="20"/>
                            </w:rPr>
                            <w:t>A</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20"/>
                            </w:rPr>
                          </w:pPr>
                          <w:r>
                            <w:rPr>
                              <w:rFonts w:hint="eastAsia"/>
                              <w:b/>
                              <w:sz w:val="20"/>
                            </w:rPr>
                            <w:t>B</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C</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pStyle w:val="Heading2"/>
                            <w:rPr>
                              <w:sz w:val="16"/>
                            </w:rPr>
                          </w:pPr>
                          <w:r>
                            <w:rPr>
                              <w:rFonts w:hint="eastAsia"/>
                            </w:rPr>
                            <w:t>D</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E</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20"/>
                            </w:rPr>
                          </w:pPr>
                          <w:r>
                            <w:rPr>
                              <w:rFonts w:hint="eastAsia"/>
                              <w:b/>
                              <w:sz w:val="20"/>
                            </w:rPr>
                            <w:t>F</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G</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H</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I</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J</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K</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L</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M</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N</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O</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P</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Q</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R</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S</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T</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U</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5715D"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DA624C" w:rsidRDefault="00DA624C">
                    <w:pPr>
                      <w:rPr>
                        <w:b/>
                        <w:sz w:val="20"/>
                      </w:rPr>
                    </w:pPr>
                    <w:r>
                      <w:rPr>
                        <w:rFonts w:hint="eastAsia"/>
                        <w:b/>
                        <w:sz w:val="20"/>
                      </w:rPr>
                      <w:t>A</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20"/>
                      </w:rPr>
                    </w:pPr>
                    <w:r>
                      <w:rPr>
                        <w:rFonts w:hint="eastAsia"/>
                        <w:b/>
                        <w:sz w:val="20"/>
                      </w:rPr>
                      <w:t>B</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C</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pStyle w:val="Heading2"/>
                      <w:rPr>
                        <w:sz w:val="16"/>
                      </w:rPr>
                    </w:pPr>
                    <w:r>
                      <w:rPr>
                        <w:rFonts w:hint="eastAsia"/>
                      </w:rPr>
                      <w:t>D</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E</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20"/>
                      </w:rPr>
                    </w:pPr>
                    <w:r>
                      <w:rPr>
                        <w:rFonts w:hint="eastAsia"/>
                        <w:b/>
                        <w:sz w:val="20"/>
                      </w:rPr>
                      <w:t>F</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G</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H</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I</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J</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K</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L</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M</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N</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O</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P</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Q</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R</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S</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T</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rPr>
                        <w:b/>
                        <w:sz w:val="16"/>
                      </w:rPr>
                    </w:pPr>
                    <w:r>
                      <w:rPr>
                        <w:rFonts w:hint="eastAsia"/>
                        <w:b/>
                        <w:sz w:val="20"/>
                      </w:rPr>
                      <w:t>U</w:t>
                    </w:r>
                  </w:p>
                  <w:p w:rsidR="00DA624C" w:rsidRDefault="00DA624C">
                    <w:pPr>
                      <w:rPr>
                        <w:b/>
                        <w:sz w:val="10"/>
                      </w:rPr>
                    </w:pPr>
                  </w:p>
                  <w:p w:rsidR="00DA624C" w:rsidRDefault="00DA624C">
                    <w:pPr>
                      <w:rPr>
                        <w:b/>
                        <w:sz w:val="16"/>
                      </w:rPr>
                    </w:pPr>
                  </w:p>
                  <w:p w:rsidR="00DA624C" w:rsidRDefault="00DA624C">
                    <w:pPr>
                      <w:rPr>
                        <w:b/>
                        <w:sz w:val="16"/>
                      </w:rPr>
                    </w:pPr>
                  </w:p>
                  <w:p w:rsidR="00DA624C" w:rsidRDefault="00DA624C">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0994CC21" wp14:editId="2C67BE78">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624C" w:rsidRDefault="00DA624C">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4CC21"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DA624C" w:rsidRDefault="00DA624C">
                    <w:pPr>
                      <w:rPr>
                        <w:rFonts w:eastAsia="黑体"/>
                        <w:b/>
                        <w:sz w:val="18"/>
                      </w:rPr>
                    </w:pPr>
                  </w:p>
                </w:txbxContent>
              </v:textbox>
            </v:shape>
          </w:pict>
        </mc:Fallback>
      </mc:AlternateContent>
    </w:r>
  </w:p>
  <w:p w:rsidR="00DA624C" w:rsidRDefault="00DA624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visibility:visible;mso-wrap-style:square" o:bullet="t">
        <v:imagedata r:id="rId1" o:title=""/>
      </v:shape>
    </w:pict>
  </w:numPicBullet>
  <w:abstractNum w:abstractNumId="0" w15:restartNumberingAfterBreak="0">
    <w:nsid w:val="01FA7540"/>
    <w:multiLevelType w:val="hybridMultilevel"/>
    <w:tmpl w:val="B5503A80"/>
    <w:lvl w:ilvl="0" w:tplc="49C6A93E">
      <w:start w:val="1"/>
      <w:numFmt w:val="decimal"/>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83DF8"/>
    <w:multiLevelType w:val="hybridMultilevel"/>
    <w:tmpl w:val="43600C22"/>
    <w:lvl w:ilvl="0" w:tplc="46FEF44E">
      <w:start w:val="1"/>
      <w:numFmt w:val="lowerLetter"/>
      <w:lvlText w:val="(%1)"/>
      <w:lvlJc w:val="left"/>
      <w:pPr>
        <w:ind w:left="1800" w:hanging="360"/>
      </w:pPr>
      <w:rPr>
        <w:rFonts w:ascii="Times New Roman" w:eastAsia="PMingLiU"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6B0520"/>
    <w:multiLevelType w:val="hybridMultilevel"/>
    <w:tmpl w:val="463E1B6E"/>
    <w:lvl w:ilvl="0" w:tplc="54C43D5A">
      <w:start w:val="1"/>
      <w:numFmt w:val="lowerRoman"/>
      <w:lvlText w:val="(%1)"/>
      <w:lvlJc w:val="left"/>
      <w:pPr>
        <w:ind w:left="720" w:hanging="360"/>
      </w:pPr>
      <w:rPr>
        <w:rFonts w:ascii="Times New Roman" w:eastAsia="PMingLiU"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612D5"/>
    <w:multiLevelType w:val="hybridMultilevel"/>
    <w:tmpl w:val="D5B88F1C"/>
    <w:lvl w:ilvl="0" w:tplc="BFB05290">
      <w:start w:val="5"/>
      <w:numFmt w:val="decimal"/>
      <w:lvlText w:val="%1."/>
      <w:lvlJc w:val="left"/>
      <w:pPr>
        <w:ind w:left="1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D6ADA2">
      <w:start w:val="1"/>
      <w:numFmt w:val="lowerLetter"/>
      <w:lvlText w:val="(%2)"/>
      <w:lvlJc w:val="left"/>
      <w:pPr>
        <w:ind w:left="2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F04826">
      <w:start w:val="1"/>
      <w:numFmt w:val="lowerRoman"/>
      <w:lvlText w:val="%3"/>
      <w:lvlJc w:val="left"/>
      <w:pPr>
        <w:ind w:left="1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FABCBE">
      <w:start w:val="1"/>
      <w:numFmt w:val="decimal"/>
      <w:lvlText w:val="%4"/>
      <w:lvlJc w:val="left"/>
      <w:pPr>
        <w:ind w:left="2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8C532E">
      <w:start w:val="1"/>
      <w:numFmt w:val="lowerLetter"/>
      <w:lvlText w:val="%5"/>
      <w:lvlJc w:val="left"/>
      <w:pPr>
        <w:ind w:left="3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DCA3D0">
      <w:start w:val="1"/>
      <w:numFmt w:val="lowerRoman"/>
      <w:lvlText w:val="%6"/>
      <w:lvlJc w:val="left"/>
      <w:pPr>
        <w:ind w:left="3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3CD4CA">
      <w:start w:val="1"/>
      <w:numFmt w:val="decimal"/>
      <w:lvlText w:val="%7"/>
      <w:lvlJc w:val="left"/>
      <w:pPr>
        <w:ind w:left="4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90ADCA">
      <w:start w:val="1"/>
      <w:numFmt w:val="lowerLetter"/>
      <w:lvlText w:val="%8"/>
      <w:lvlJc w:val="left"/>
      <w:pPr>
        <w:ind w:left="5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4C7656">
      <w:start w:val="1"/>
      <w:numFmt w:val="lowerRoman"/>
      <w:lvlText w:val="%9"/>
      <w:lvlJc w:val="left"/>
      <w:pPr>
        <w:ind w:left="6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0208FC"/>
    <w:multiLevelType w:val="hybridMultilevel"/>
    <w:tmpl w:val="9A10F048"/>
    <w:lvl w:ilvl="0" w:tplc="0EA89B6A">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604E4"/>
    <w:multiLevelType w:val="hybridMultilevel"/>
    <w:tmpl w:val="FFB45E5E"/>
    <w:lvl w:ilvl="0" w:tplc="D27206F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146375"/>
    <w:multiLevelType w:val="hybridMultilevel"/>
    <w:tmpl w:val="8D9C35C4"/>
    <w:lvl w:ilvl="0" w:tplc="0F580604">
      <w:start w:val="8"/>
      <w:numFmt w:val="decimal"/>
      <w:lvlText w:val="%1."/>
      <w:lvlJc w:val="left"/>
      <w:pPr>
        <w:ind w:left="1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92CF39C">
      <w:start w:val="1"/>
      <w:numFmt w:val="lowerLetter"/>
      <w:lvlText w:val="%2"/>
      <w:lvlJc w:val="left"/>
      <w:pPr>
        <w:ind w:left="11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B840F9C">
      <w:start w:val="1"/>
      <w:numFmt w:val="lowerRoman"/>
      <w:lvlText w:val="%3"/>
      <w:lvlJc w:val="left"/>
      <w:pPr>
        <w:ind w:left="18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3F80E80">
      <w:start w:val="1"/>
      <w:numFmt w:val="decimal"/>
      <w:lvlText w:val="%4"/>
      <w:lvlJc w:val="left"/>
      <w:pPr>
        <w:ind w:left="25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11A42E0">
      <w:start w:val="1"/>
      <w:numFmt w:val="lowerLetter"/>
      <w:lvlText w:val="%5"/>
      <w:lvlJc w:val="left"/>
      <w:pPr>
        <w:ind w:left="33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114AB74">
      <w:start w:val="1"/>
      <w:numFmt w:val="lowerRoman"/>
      <w:lvlText w:val="%6"/>
      <w:lvlJc w:val="left"/>
      <w:pPr>
        <w:ind w:left="40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B34E6D4">
      <w:start w:val="1"/>
      <w:numFmt w:val="decimal"/>
      <w:lvlText w:val="%7"/>
      <w:lvlJc w:val="left"/>
      <w:pPr>
        <w:ind w:left="47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49C3B40">
      <w:start w:val="1"/>
      <w:numFmt w:val="lowerLetter"/>
      <w:lvlText w:val="%8"/>
      <w:lvlJc w:val="left"/>
      <w:pPr>
        <w:ind w:left="54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5AA5A0">
      <w:start w:val="1"/>
      <w:numFmt w:val="lowerRoman"/>
      <w:lvlText w:val="%9"/>
      <w:lvlJc w:val="left"/>
      <w:pPr>
        <w:ind w:left="61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AB9747F"/>
    <w:multiLevelType w:val="hybridMultilevel"/>
    <w:tmpl w:val="C24ECD9E"/>
    <w:lvl w:ilvl="0" w:tplc="EA10FAC8">
      <w:start w:val="1"/>
      <w:numFmt w:val="lowerLetter"/>
      <w:lvlText w:val="(%1)"/>
      <w:lvlJc w:val="left"/>
      <w:pPr>
        <w:ind w:left="2520" w:hanging="360"/>
      </w:pPr>
      <w:rPr>
        <w:rFonts w:ascii="Times New Roman" w:eastAsiaTheme="minorEastAsia" w:hAnsi="Times New Roman" w:cs="Times New Roman" w:hint="default"/>
        <w:b w:val="0"/>
        <w:i w:val="0"/>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047499"/>
    <w:multiLevelType w:val="hybridMultilevel"/>
    <w:tmpl w:val="C04A5A7A"/>
    <w:lvl w:ilvl="0" w:tplc="5A2E1B84">
      <w:start w:val="3"/>
      <w:numFmt w:val="lowerRoman"/>
      <w:lvlText w:val="(%1)"/>
      <w:lvlJc w:val="left"/>
      <w:pPr>
        <w:ind w:left="1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206546">
      <w:start w:val="1"/>
      <w:numFmt w:val="lowerLetter"/>
      <w:lvlText w:val="%2"/>
      <w:lvlJc w:val="left"/>
      <w:pPr>
        <w:ind w:left="1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B48E04">
      <w:start w:val="1"/>
      <w:numFmt w:val="lowerRoman"/>
      <w:lvlText w:val="%3"/>
      <w:lvlJc w:val="left"/>
      <w:pPr>
        <w:ind w:left="1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605B62">
      <w:start w:val="1"/>
      <w:numFmt w:val="decimal"/>
      <w:lvlText w:val="%4"/>
      <w:lvlJc w:val="left"/>
      <w:pPr>
        <w:ind w:left="2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4A6BE6">
      <w:start w:val="1"/>
      <w:numFmt w:val="lowerLetter"/>
      <w:lvlText w:val="%5"/>
      <w:lvlJc w:val="left"/>
      <w:pPr>
        <w:ind w:left="3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CE814A">
      <w:start w:val="1"/>
      <w:numFmt w:val="lowerRoman"/>
      <w:lvlText w:val="%6"/>
      <w:lvlJc w:val="left"/>
      <w:pPr>
        <w:ind w:left="3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969AC6">
      <w:start w:val="1"/>
      <w:numFmt w:val="decimal"/>
      <w:lvlText w:val="%7"/>
      <w:lvlJc w:val="left"/>
      <w:pPr>
        <w:ind w:left="4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B88CCC">
      <w:start w:val="1"/>
      <w:numFmt w:val="lowerLetter"/>
      <w:lvlText w:val="%8"/>
      <w:lvlJc w:val="left"/>
      <w:pPr>
        <w:ind w:left="5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22A25A">
      <w:start w:val="1"/>
      <w:numFmt w:val="lowerRoman"/>
      <w:lvlText w:val="%9"/>
      <w:lvlJc w:val="left"/>
      <w:pPr>
        <w:ind w:left="6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1"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311078B2"/>
    <w:multiLevelType w:val="hybridMultilevel"/>
    <w:tmpl w:val="3D34598A"/>
    <w:lvl w:ilvl="0" w:tplc="98BCEB7A">
      <w:start w:val="17"/>
      <w:numFmt w:val="decimal"/>
      <w:lvlText w:val="%1."/>
      <w:lvlJc w:val="left"/>
      <w:pPr>
        <w:ind w:left="17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B201DC6">
      <w:start w:val="1"/>
      <w:numFmt w:val="lowerLetter"/>
      <w:lvlText w:val="%2"/>
      <w:lvlJc w:val="left"/>
      <w:pPr>
        <w:ind w:left="1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244D4BE">
      <w:start w:val="1"/>
      <w:numFmt w:val="lowerRoman"/>
      <w:lvlText w:val="%3"/>
      <w:lvlJc w:val="left"/>
      <w:pPr>
        <w:ind w:left="2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95CF94E">
      <w:start w:val="1"/>
      <w:numFmt w:val="decimal"/>
      <w:lvlText w:val="%4"/>
      <w:lvlJc w:val="left"/>
      <w:pPr>
        <w:ind w:left="3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612DDF2">
      <w:start w:val="1"/>
      <w:numFmt w:val="lowerLetter"/>
      <w:lvlText w:val="%5"/>
      <w:lvlJc w:val="left"/>
      <w:pPr>
        <w:ind w:left="3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986792C">
      <w:start w:val="1"/>
      <w:numFmt w:val="lowerRoman"/>
      <w:lvlText w:val="%6"/>
      <w:lvlJc w:val="left"/>
      <w:pPr>
        <w:ind w:left="4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7267B72">
      <w:start w:val="1"/>
      <w:numFmt w:val="decimal"/>
      <w:lvlText w:val="%7"/>
      <w:lvlJc w:val="left"/>
      <w:pPr>
        <w:ind w:left="5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48AF0D8">
      <w:start w:val="1"/>
      <w:numFmt w:val="lowerLetter"/>
      <w:lvlText w:val="%8"/>
      <w:lvlJc w:val="left"/>
      <w:pPr>
        <w:ind w:left="59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FDA19E8">
      <w:start w:val="1"/>
      <w:numFmt w:val="lowerRoman"/>
      <w:lvlText w:val="%9"/>
      <w:lvlJc w:val="left"/>
      <w:pPr>
        <w:ind w:left="66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316E04AD"/>
    <w:multiLevelType w:val="hybridMultilevel"/>
    <w:tmpl w:val="0A56BF04"/>
    <w:lvl w:ilvl="0" w:tplc="EA10FAC8">
      <w:start w:val="1"/>
      <w:numFmt w:val="lowerLetter"/>
      <w:lvlText w:val="(%1)"/>
      <w:lvlJc w:val="left"/>
      <w:pPr>
        <w:ind w:left="2160" w:hanging="360"/>
      </w:pPr>
      <w:rPr>
        <w:rFonts w:ascii="Times New Roman" w:eastAsiaTheme="minorEastAsia" w:hAnsi="Times New Roman" w:cs="Times New Roman" w:hint="default"/>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333732F"/>
    <w:multiLevelType w:val="hybridMultilevel"/>
    <w:tmpl w:val="6B809670"/>
    <w:lvl w:ilvl="0" w:tplc="CCEE75E6">
      <w:start w:val="15"/>
      <w:numFmt w:val="decimal"/>
      <w:lvlText w:val="%1."/>
      <w:lvlJc w:val="left"/>
      <w:pPr>
        <w:ind w:left="1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810BB3A">
      <w:start w:val="1"/>
      <w:numFmt w:val="lowerLetter"/>
      <w:lvlText w:val="%2"/>
      <w:lvlJc w:val="left"/>
      <w:pPr>
        <w:ind w:left="11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BFE2DD0">
      <w:start w:val="1"/>
      <w:numFmt w:val="lowerRoman"/>
      <w:lvlText w:val="%3"/>
      <w:lvlJc w:val="left"/>
      <w:pPr>
        <w:ind w:left="18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E8EA1A8">
      <w:start w:val="1"/>
      <w:numFmt w:val="decimal"/>
      <w:lvlText w:val="%4"/>
      <w:lvlJc w:val="left"/>
      <w:pPr>
        <w:ind w:left="25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79A9FC4">
      <w:start w:val="1"/>
      <w:numFmt w:val="lowerLetter"/>
      <w:lvlText w:val="%5"/>
      <w:lvlJc w:val="left"/>
      <w:pPr>
        <w:ind w:left="32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7F00F68">
      <w:start w:val="1"/>
      <w:numFmt w:val="lowerRoman"/>
      <w:lvlText w:val="%6"/>
      <w:lvlJc w:val="left"/>
      <w:pPr>
        <w:ind w:left="40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934A056">
      <w:start w:val="1"/>
      <w:numFmt w:val="decimal"/>
      <w:lvlText w:val="%7"/>
      <w:lvlJc w:val="left"/>
      <w:pPr>
        <w:ind w:left="47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AE812D6">
      <w:start w:val="1"/>
      <w:numFmt w:val="lowerLetter"/>
      <w:lvlText w:val="%8"/>
      <w:lvlJc w:val="left"/>
      <w:pPr>
        <w:ind w:left="54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3108EEC">
      <w:start w:val="1"/>
      <w:numFmt w:val="lowerRoman"/>
      <w:lvlText w:val="%9"/>
      <w:lvlJc w:val="left"/>
      <w:pPr>
        <w:ind w:left="61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83E7003"/>
    <w:multiLevelType w:val="hybridMultilevel"/>
    <w:tmpl w:val="F4C01AB2"/>
    <w:lvl w:ilvl="0" w:tplc="71A8B628">
      <w:start w:val="1"/>
      <w:numFmt w:val="bullet"/>
      <w:lvlText w:val=""/>
      <w:lvlPicBulletId w:val="0"/>
      <w:lvlJc w:val="left"/>
      <w:pPr>
        <w:tabs>
          <w:tab w:val="num" w:pos="720"/>
        </w:tabs>
        <w:ind w:left="720" w:hanging="360"/>
      </w:pPr>
      <w:rPr>
        <w:rFonts w:ascii="Symbol" w:hAnsi="Symbol" w:hint="default"/>
      </w:rPr>
    </w:lvl>
    <w:lvl w:ilvl="1" w:tplc="B6E4C2EE" w:tentative="1">
      <w:start w:val="1"/>
      <w:numFmt w:val="bullet"/>
      <w:lvlText w:val=""/>
      <w:lvlJc w:val="left"/>
      <w:pPr>
        <w:tabs>
          <w:tab w:val="num" w:pos="1440"/>
        </w:tabs>
        <w:ind w:left="1440" w:hanging="360"/>
      </w:pPr>
      <w:rPr>
        <w:rFonts w:ascii="Symbol" w:hAnsi="Symbol" w:hint="default"/>
      </w:rPr>
    </w:lvl>
    <w:lvl w:ilvl="2" w:tplc="B1A6AD7A" w:tentative="1">
      <w:start w:val="1"/>
      <w:numFmt w:val="bullet"/>
      <w:lvlText w:val=""/>
      <w:lvlJc w:val="left"/>
      <w:pPr>
        <w:tabs>
          <w:tab w:val="num" w:pos="2160"/>
        </w:tabs>
        <w:ind w:left="2160" w:hanging="360"/>
      </w:pPr>
      <w:rPr>
        <w:rFonts w:ascii="Symbol" w:hAnsi="Symbol" w:hint="default"/>
      </w:rPr>
    </w:lvl>
    <w:lvl w:ilvl="3" w:tplc="930248A2" w:tentative="1">
      <w:start w:val="1"/>
      <w:numFmt w:val="bullet"/>
      <w:lvlText w:val=""/>
      <w:lvlJc w:val="left"/>
      <w:pPr>
        <w:tabs>
          <w:tab w:val="num" w:pos="2880"/>
        </w:tabs>
        <w:ind w:left="2880" w:hanging="360"/>
      </w:pPr>
      <w:rPr>
        <w:rFonts w:ascii="Symbol" w:hAnsi="Symbol" w:hint="default"/>
      </w:rPr>
    </w:lvl>
    <w:lvl w:ilvl="4" w:tplc="D03408CC" w:tentative="1">
      <w:start w:val="1"/>
      <w:numFmt w:val="bullet"/>
      <w:lvlText w:val=""/>
      <w:lvlJc w:val="left"/>
      <w:pPr>
        <w:tabs>
          <w:tab w:val="num" w:pos="3600"/>
        </w:tabs>
        <w:ind w:left="3600" w:hanging="360"/>
      </w:pPr>
      <w:rPr>
        <w:rFonts w:ascii="Symbol" w:hAnsi="Symbol" w:hint="default"/>
      </w:rPr>
    </w:lvl>
    <w:lvl w:ilvl="5" w:tplc="EE2A7A3A" w:tentative="1">
      <w:start w:val="1"/>
      <w:numFmt w:val="bullet"/>
      <w:lvlText w:val=""/>
      <w:lvlJc w:val="left"/>
      <w:pPr>
        <w:tabs>
          <w:tab w:val="num" w:pos="4320"/>
        </w:tabs>
        <w:ind w:left="4320" w:hanging="360"/>
      </w:pPr>
      <w:rPr>
        <w:rFonts w:ascii="Symbol" w:hAnsi="Symbol" w:hint="default"/>
      </w:rPr>
    </w:lvl>
    <w:lvl w:ilvl="6" w:tplc="9B101BE0" w:tentative="1">
      <w:start w:val="1"/>
      <w:numFmt w:val="bullet"/>
      <w:lvlText w:val=""/>
      <w:lvlJc w:val="left"/>
      <w:pPr>
        <w:tabs>
          <w:tab w:val="num" w:pos="5040"/>
        </w:tabs>
        <w:ind w:left="5040" w:hanging="360"/>
      </w:pPr>
      <w:rPr>
        <w:rFonts w:ascii="Symbol" w:hAnsi="Symbol" w:hint="default"/>
      </w:rPr>
    </w:lvl>
    <w:lvl w:ilvl="7" w:tplc="ACBAFEF4" w:tentative="1">
      <w:start w:val="1"/>
      <w:numFmt w:val="bullet"/>
      <w:lvlText w:val=""/>
      <w:lvlJc w:val="left"/>
      <w:pPr>
        <w:tabs>
          <w:tab w:val="num" w:pos="5760"/>
        </w:tabs>
        <w:ind w:left="5760" w:hanging="360"/>
      </w:pPr>
      <w:rPr>
        <w:rFonts w:ascii="Symbol" w:hAnsi="Symbol" w:hint="default"/>
      </w:rPr>
    </w:lvl>
    <w:lvl w:ilvl="8" w:tplc="9482D23E"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E52F72"/>
    <w:multiLevelType w:val="hybridMultilevel"/>
    <w:tmpl w:val="81B6C20E"/>
    <w:lvl w:ilvl="0" w:tplc="4C081DA4">
      <w:numFmt w:val="bullet"/>
      <w:lvlText w:val="–"/>
      <w:lvlJc w:val="left"/>
      <w:pPr>
        <w:ind w:left="1080" w:hanging="360"/>
      </w:pPr>
      <w:rPr>
        <w:rFonts w:ascii="Times New Roman" w:eastAsia="宋体"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B47729"/>
    <w:multiLevelType w:val="hybridMultilevel"/>
    <w:tmpl w:val="6A28D716"/>
    <w:lvl w:ilvl="0" w:tplc="C20601C6">
      <w:start w:val="1"/>
      <w:numFmt w:val="lowerLetter"/>
      <w:lvlText w:val="(%1)"/>
      <w:lvlJc w:val="left"/>
      <w:pPr>
        <w:ind w:left="2160" w:hanging="360"/>
      </w:pPr>
      <w:rPr>
        <w:rFonts w:ascii="Times New Roman" w:eastAsiaTheme="minorEastAsia" w:hAnsi="Times New Roman" w:cs="Times New Roman" w:hint="default"/>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23957BA"/>
    <w:multiLevelType w:val="hybridMultilevel"/>
    <w:tmpl w:val="E7BA8778"/>
    <w:lvl w:ilvl="0" w:tplc="0EA89B6A">
      <w:start w:val="1"/>
      <w:numFmt w:val="decimal"/>
      <w:lvlText w:val="(%1)"/>
      <w:lvlJc w:val="left"/>
      <w:pPr>
        <w:ind w:left="720" w:hanging="360"/>
      </w:pPr>
      <w:rPr>
        <w:rFonts w:ascii="Times New Roman" w:eastAsia="PMingLiU"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C2C0078"/>
    <w:multiLevelType w:val="hybridMultilevel"/>
    <w:tmpl w:val="0BEE27D6"/>
    <w:lvl w:ilvl="0" w:tplc="288A8D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21F334F"/>
    <w:multiLevelType w:val="hybridMultilevel"/>
    <w:tmpl w:val="30C8BB04"/>
    <w:lvl w:ilvl="0" w:tplc="34B428F8">
      <w:start w:val="1"/>
      <w:numFmt w:val="decimal"/>
      <w:lvlText w:val="%1."/>
      <w:lvlJc w:val="left"/>
      <w:pPr>
        <w:ind w:left="1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3D872AE">
      <w:start w:val="1"/>
      <w:numFmt w:val="lowerLetter"/>
      <w:lvlText w:val="%2"/>
      <w:lvlJc w:val="left"/>
      <w:pPr>
        <w:ind w:left="1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78EBF6">
      <w:start w:val="1"/>
      <w:numFmt w:val="lowerRoman"/>
      <w:lvlText w:val="%3"/>
      <w:lvlJc w:val="left"/>
      <w:pPr>
        <w:ind w:left="1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6A4904">
      <w:start w:val="1"/>
      <w:numFmt w:val="decimal"/>
      <w:lvlText w:val="%4"/>
      <w:lvlJc w:val="left"/>
      <w:pPr>
        <w:ind w:left="2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7600D4">
      <w:start w:val="1"/>
      <w:numFmt w:val="lowerLetter"/>
      <w:lvlText w:val="%5"/>
      <w:lvlJc w:val="left"/>
      <w:pPr>
        <w:ind w:left="3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D6CD2A">
      <w:start w:val="1"/>
      <w:numFmt w:val="lowerRoman"/>
      <w:lvlText w:val="%6"/>
      <w:lvlJc w:val="left"/>
      <w:pPr>
        <w:ind w:left="39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132251C">
      <w:start w:val="1"/>
      <w:numFmt w:val="decimal"/>
      <w:lvlText w:val="%7"/>
      <w:lvlJc w:val="left"/>
      <w:pPr>
        <w:ind w:left="47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7E2D78A">
      <w:start w:val="1"/>
      <w:numFmt w:val="lowerLetter"/>
      <w:lvlText w:val="%8"/>
      <w:lvlJc w:val="left"/>
      <w:pPr>
        <w:ind w:left="5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5A2386">
      <w:start w:val="1"/>
      <w:numFmt w:val="lowerRoman"/>
      <w:lvlText w:val="%9"/>
      <w:lvlJc w:val="left"/>
      <w:pPr>
        <w:ind w:left="61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5352C02"/>
    <w:multiLevelType w:val="hybridMultilevel"/>
    <w:tmpl w:val="F4BC5CD2"/>
    <w:lvl w:ilvl="0" w:tplc="F7F64D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3" w15:restartNumberingAfterBreak="0">
    <w:nsid w:val="60A61128"/>
    <w:multiLevelType w:val="hybridMultilevel"/>
    <w:tmpl w:val="CB70221A"/>
    <w:lvl w:ilvl="0" w:tplc="A844EB8A">
      <w:numFmt w:val="bullet"/>
      <w:lvlText w:val="–"/>
      <w:lvlJc w:val="left"/>
      <w:pPr>
        <w:ind w:left="1080" w:hanging="360"/>
      </w:pPr>
      <w:rPr>
        <w:rFonts w:ascii="Times New Roman" w:eastAsia="宋体"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B97490"/>
    <w:multiLevelType w:val="hybridMultilevel"/>
    <w:tmpl w:val="F3B27A0A"/>
    <w:lvl w:ilvl="0" w:tplc="753012A8">
      <w:start w:val="27"/>
      <w:numFmt w:val="decimal"/>
      <w:lvlText w:val="%1."/>
      <w:lvlJc w:val="left"/>
      <w:pPr>
        <w:ind w:left="1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A03C34">
      <w:start w:val="36"/>
      <w:numFmt w:val="decimal"/>
      <w:lvlText w:val="%2."/>
      <w:lvlJc w:val="left"/>
      <w:pPr>
        <w:ind w:left="1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92BBEC">
      <w:start w:val="1"/>
      <w:numFmt w:val="lowerRoman"/>
      <w:lvlText w:val="%3"/>
      <w:lvlJc w:val="left"/>
      <w:pPr>
        <w:ind w:left="1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88D0C6">
      <w:start w:val="1"/>
      <w:numFmt w:val="decimal"/>
      <w:lvlText w:val="%4"/>
      <w:lvlJc w:val="left"/>
      <w:pPr>
        <w:ind w:left="2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424140">
      <w:start w:val="1"/>
      <w:numFmt w:val="lowerLetter"/>
      <w:lvlText w:val="%5"/>
      <w:lvlJc w:val="left"/>
      <w:pPr>
        <w:ind w:left="3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6C9982">
      <w:start w:val="1"/>
      <w:numFmt w:val="lowerRoman"/>
      <w:lvlText w:val="%6"/>
      <w:lvlJc w:val="left"/>
      <w:pPr>
        <w:ind w:left="3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A06DF2">
      <w:start w:val="1"/>
      <w:numFmt w:val="decimal"/>
      <w:lvlText w:val="%7"/>
      <w:lvlJc w:val="left"/>
      <w:pPr>
        <w:ind w:left="4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D0D958">
      <w:start w:val="1"/>
      <w:numFmt w:val="lowerLetter"/>
      <w:lvlText w:val="%8"/>
      <w:lvlJc w:val="left"/>
      <w:pPr>
        <w:ind w:left="5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D26176">
      <w:start w:val="1"/>
      <w:numFmt w:val="lowerRoman"/>
      <w:lvlText w:val="%9"/>
      <w:lvlJc w:val="left"/>
      <w:pPr>
        <w:ind w:left="5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28E2415"/>
    <w:multiLevelType w:val="hybridMultilevel"/>
    <w:tmpl w:val="0734B12C"/>
    <w:lvl w:ilvl="0" w:tplc="E756609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993A01"/>
    <w:multiLevelType w:val="hybridMultilevel"/>
    <w:tmpl w:val="833639D0"/>
    <w:lvl w:ilvl="0" w:tplc="49362F5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39" w15:restartNumberingAfterBreak="0">
    <w:nsid w:val="68695857"/>
    <w:multiLevelType w:val="hybridMultilevel"/>
    <w:tmpl w:val="96EEC202"/>
    <w:lvl w:ilvl="0" w:tplc="0EA89B6A">
      <w:start w:val="1"/>
      <w:numFmt w:val="decimal"/>
      <w:lvlText w:val="(%1)"/>
      <w:lvlJc w:val="left"/>
      <w:pPr>
        <w:ind w:left="2520" w:hanging="360"/>
      </w:pPr>
      <w:rPr>
        <w:rFonts w:ascii="Times New Roman" w:eastAsia="PMingLiU" w:hAnsi="Times New Roman" w:cs="Times New Roman"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69A94BE2"/>
    <w:multiLevelType w:val="hybridMultilevel"/>
    <w:tmpl w:val="B88ED6BA"/>
    <w:lvl w:ilvl="0" w:tplc="54C43D5A">
      <w:start w:val="1"/>
      <w:numFmt w:val="lowerRoman"/>
      <w:lvlText w:val="(%1)"/>
      <w:lvlJc w:val="left"/>
      <w:pPr>
        <w:ind w:left="2880" w:hanging="360"/>
      </w:pPr>
      <w:rPr>
        <w:rFonts w:ascii="Times New Roman" w:eastAsia="PMingLiU" w:hAnsi="Times New Roman" w:hint="default"/>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1" w15:restartNumberingAfterBreak="0">
    <w:nsid w:val="6F3A5BB5"/>
    <w:multiLevelType w:val="hybridMultilevel"/>
    <w:tmpl w:val="E65CF256"/>
    <w:lvl w:ilvl="0" w:tplc="0EA89B6A">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6F6E252C"/>
    <w:multiLevelType w:val="hybridMultilevel"/>
    <w:tmpl w:val="1C58B872"/>
    <w:lvl w:ilvl="0" w:tplc="466C07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9A746B3"/>
    <w:multiLevelType w:val="hybridMultilevel"/>
    <w:tmpl w:val="11E259B6"/>
    <w:lvl w:ilvl="0" w:tplc="1E565054">
      <w:start w:val="7"/>
      <w:numFmt w:val="lowerRoman"/>
      <w:lvlText w:val="(%1)"/>
      <w:lvlJc w:val="left"/>
      <w:pPr>
        <w:ind w:left="1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D6113E">
      <w:start w:val="1"/>
      <w:numFmt w:val="lowerLetter"/>
      <w:lvlText w:val="%2"/>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5C58FE">
      <w:start w:val="1"/>
      <w:numFmt w:val="lowerRoman"/>
      <w:lvlText w:val="%3"/>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D890DA">
      <w:start w:val="1"/>
      <w:numFmt w:val="decimal"/>
      <w:lvlText w:val="%4"/>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7E0044">
      <w:start w:val="1"/>
      <w:numFmt w:val="lowerLetter"/>
      <w:lvlText w:val="%5"/>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84CA04">
      <w:start w:val="1"/>
      <w:numFmt w:val="lowerRoman"/>
      <w:lvlText w:val="%6"/>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0A20B2">
      <w:start w:val="1"/>
      <w:numFmt w:val="decimal"/>
      <w:lvlText w:val="%7"/>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AEA388">
      <w:start w:val="1"/>
      <w:numFmt w:val="lowerLetter"/>
      <w:lvlText w:val="%8"/>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542528">
      <w:start w:val="1"/>
      <w:numFmt w:val="lowerRoman"/>
      <w:lvlText w:val="%9"/>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6"/>
  </w:num>
  <w:num w:numId="2">
    <w:abstractNumId w:val="32"/>
  </w:num>
  <w:num w:numId="3">
    <w:abstractNumId w:val="10"/>
  </w:num>
  <w:num w:numId="4">
    <w:abstractNumId w:val="38"/>
  </w:num>
  <w:num w:numId="5">
    <w:abstractNumId w:val="13"/>
  </w:num>
  <w:num w:numId="6">
    <w:abstractNumId w:val="42"/>
  </w:num>
  <w:num w:numId="7">
    <w:abstractNumId w:val="30"/>
  </w:num>
  <w:num w:numId="8">
    <w:abstractNumId w:val="28"/>
  </w:num>
  <w:num w:numId="9">
    <w:abstractNumId w:val="12"/>
  </w:num>
  <w:num w:numId="10">
    <w:abstractNumId w:val="8"/>
  </w:num>
  <w:num w:numId="11">
    <w:abstractNumId w:val="19"/>
  </w:num>
  <w:num w:numId="12">
    <w:abstractNumId w:val="11"/>
  </w:num>
  <w:num w:numId="13">
    <w:abstractNumId w:val="35"/>
  </w:num>
  <w:num w:numId="14">
    <w:abstractNumId w:val="27"/>
  </w:num>
  <w:num w:numId="15">
    <w:abstractNumId w:val="17"/>
  </w:num>
  <w:num w:numId="16">
    <w:abstractNumId w:val="21"/>
  </w:num>
  <w:num w:numId="17">
    <w:abstractNumId w:val="5"/>
  </w:num>
  <w:num w:numId="18">
    <w:abstractNumId w:val="24"/>
  </w:num>
  <w:num w:numId="19">
    <w:abstractNumId w:val="0"/>
  </w:num>
  <w:num w:numId="20">
    <w:abstractNumId w:val="1"/>
  </w:num>
  <w:num w:numId="21">
    <w:abstractNumId w:val="37"/>
  </w:num>
  <w:num w:numId="22">
    <w:abstractNumId w:val="25"/>
  </w:num>
  <w:num w:numId="23">
    <w:abstractNumId w:val="22"/>
  </w:num>
  <w:num w:numId="24">
    <w:abstractNumId w:val="2"/>
  </w:num>
  <w:num w:numId="25">
    <w:abstractNumId w:val="41"/>
  </w:num>
  <w:num w:numId="26">
    <w:abstractNumId w:val="23"/>
  </w:num>
  <w:num w:numId="27">
    <w:abstractNumId w:val="40"/>
  </w:num>
  <w:num w:numId="28">
    <w:abstractNumId w:val="39"/>
  </w:num>
  <w:num w:numId="29">
    <w:abstractNumId w:val="7"/>
  </w:num>
  <w:num w:numId="30">
    <w:abstractNumId w:val="15"/>
  </w:num>
  <w:num w:numId="31">
    <w:abstractNumId w:val="33"/>
  </w:num>
  <w:num w:numId="32">
    <w:abstractNumId w:val="20"/>
  </w:num>
  <w:num w:numId="33">
    <w:abstractNumId w:val="4"/>
  </w:num>
  <w:num w:numId="34">
    <w:abstractNumId w:val="29"/>
  </w:num>
  <w:num w:numId="35">
    <w:abstractNumId w:val="3"/>
  </w:num>
  <w:num w:numId="36">
    <w:abstractNumId w:val="9"/>
  </w:num>
  <w:num w:numId="37">
    <w:abstractNumId w:val="44"/>
  </w:num>
  <w:num w:numId="38">
    <w:abstractNumId w:val="6"/>
  </w:num>
  <w:num w:numId="39">
    <w:abstractNumId w:val="16"/>
  </w:num>
  <w:num w:numId="40">
    <w:abstractNumId w:val="14"/>
  </w:num>
  <w:num w:numId="41">
    <w:abstractNumId w:val="18"/>
  </w:num>
  <w:num w:numId="42">
    <w:abstractNumId w:val="34"/>
  </w:num>
  <w:num w:numId="43">
    <w:abstractNumId w:val="43"/>
  </w:num>
  <w:num w:numId="44">
    <w:abstractNumId w:val="31"/>
  </w:num>
  <w:num w:numId="45">
    <w:abstractNumId w:val="3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516"/>
    <w:rsid w:val="000017A3"/>
    <w:rsid w:val="000018C8"/>
    <w:rsid w:val="000035DB"/>
    <w:rsid w:val="00003C12"/>
    <w:rsid w:val="000048E7"/>
    <w:rsid w:val="00004A13"/>
    <w:rsid w:val="00004CCF"/>
    <w:rsid w:val="000061A4"/>
    <w:rsid w:val="0000732A"/>
    <w:rsid w:val="00013621"/>
    <w:rsid w:val="0001463F"/>
    <w:rsid w:val="00014A30"/>
    <w:rsid w:val="0001507C"/>
    <w:rsid w:val="00016DF7"/>
    <w:rsid w:val="000172BD"/>
    <w:rsid w:val="00017BBF"/>
    <w:rsid w:val="000212F0"/>
    <w:rsid w:val="0002479B"/>
    <w:rsid w:val="00024CAF"/>
    <w:rsid w:val="0002524E"/>
    <w:rsid w:val="000273CF"/>
    <w:rsid w:val="0003079B"/>
    <w:rsid w:val="00031E7D"/>
    <w:rsid w:val="00033D71"/>
    <w:rsid w:val="000354EE"/>
    <w:rsid w:val="00035C9E"/>
    <w:rsid w:val="00036067"/>
    <w:rsid w:val="00040291"/>
    <w:rsid w:val="00040B0C"/>
    <w:rsid w:val="000422AC"/>
    <w:rsid w:val="00046437"/>
    <w:rsid w:val="00047090"/>
    <w:rsid w:val="00050A92"/>
    <w:rsid w:val="00050BFF"/>
    <w:rsid w:val="00051382"/>
    <w:rsid w:val="00052E23"/>
    <w:rsid w:val="00053C4A"/>
    <w:rsid w:val="00053E26"/>
    <w:rsid w:val="0005456C"/>
    <w:rsid w:val="00055F9C"/>
    <w:rsid w:val="00056848"/>
    <w:rsid w:val="00057F3A"/>
    <w:rsid w:val="000600F2"/>
    <w:rsid w:val="00061710"/>
    <w:rsid w:val="0006197E"/>
    <w:rsid w:val="000629ED"/>
    <w:rsid w:val="00063AC9"/>
    <w:rsid w:val="00063B7F"/>
    <w:rsid w:val="00063C93"/>
    <w:rsid w:val="000648CC"/>
    <w:rsid w:val="00065986"/>
    <w:rsid w:val="00066074"/>
    <w:rsid w:val="00066208"/>
    <w:rsid w:val="0006785D"/>
    <w:rsid w:val="00067F66"/>
    <w:rsid w:val="00070353"/>
    <w:rsid w:val="00072182"/>
    <w:rsid w:val="000731F4"/>
    <w:rsid w:val="0007488E"/>
    <w:rsid w:val="000748B4"/>
    <w:rsid w:val="00074D59"/>
    <w:rsid w:val="0007684C"/>
    <w:rsid w:val="00076F86"/>
    <w:rsid w:val="00076FDE"/>
    <w:rsid w:val="000776CB"/>
    <w:rsid w:val="00077D0C"/>
    <w:rsid w:val="00081A74"/>
    <w:rsid w:val="00082D40"/>
    <w:rsid w:val="000831F5"/>
    <w:rsid w:val="00084060"/>
    <w:rsid w:val="0008494B"/>
    <w:rsid w:val="00084BF1"/>
    <w:rsid w:val="00085752"/>
    <w:rsid w:val="00085927"/>
    <w:rsid w:val="00086B0C"/>
    <w:rsid w:val="00091149"/>
    <w:rsid w:val="0009140B"/>
    <w:rsid w:val="00092922"/>
    <w:rsid w:val="00092B6C"/>
    <w:rsid w:val="00093758"/>
    <w:rsid w:val="00094227"/>
    <w:rsid w:val="000943A1"/>
    <w:rsid w:val="00094541"/>
    <w:rsid w:val="000946CF"/>
    <w:rsid w:val="00094DC3"/>
    <w:rsid w:val="000959B8"/>
    <w:rsid w:val="00096616"/>
    <w:rsid w:val="000A07BD"/>
    <w:rsid w:val="000A1DA9"/>
    <w:rsid w:val="000A48F3"/>
    <w:rsid w:val="000A7FA3"/>
    <w:rsid w:val="000B02A6"/>
    <w:rsid w:val="000B0613"/>
    <w:rsid w:val="000B141F"/>
    <w:rsid w:val="000B1F07"/>
    <w:rsid w:val="000B28A0"/>
    <w:rsid w:val="000B30B8"/>
    <w:rsid w:val="000B3E83"/>
    <w:rsid w:val="000B4661"/>
    <w:rsid w:val="000B56E2"/>
    <w:rsid w:val="000B7DC5"/>
    <w:rsid w:val="000C0ACA"/>
    <w:rsid w:val="000C1A58"/>
    <w:rsid w:val="000C5DCF"/>
    <w:rsid w:val="000C7167"/>
    <w:rsid w:val="000D2117"/>
    <w:rsid w:val="000D4715"/>
    <w:rsid w:val="000D5265"/>
    <w:rsid w:val="000D52B0"/>
    <w:rsid w:val="000D5DA9"/>
    <w:rsid w:val="000D6725"/>
    <w:rsid w:val="000D763C"/>
    <w:rsid w:val="000D7829"/>
    <w:rsid w:val="000E0B3E"/>
    <w:rsid w:val="000E159C"/>
    <w:rsid w:val="000E2BF9"/>
    <w:rsid w:val="000E4D96"/>
    <w:rsid w:val="000E5641"/>
    <w:rsid w:val="000E58F6"/>
    <w:rsid w:val="000E5A37"/>
    <w:rsid w:val="000E62C0"/>
    <w:rsid w:val="000E6969"/>
    <w:rsid w:val="000F0D04"/>
    <w:rsid w:val="000F0DF0"/>
    <w:rsid w:val="000F30D3"/>
    <w:rsid w:val="000F47BA"/>
    <w:rsid w:val="000F4F65"/>
    <w:rsid w:val="000F6377"/>
    <w:rsid w:val="000F6F78"/>
    <w:rsid w:val="000F70AC"/>
    <w:rsid w:val="00102EF9"/>
    <w:rsid w:val="0010438F"/>
    <w:rsid w:val="00105A28"/>
    <w:rsid w:val="00106CB8"/>
    <w:rsid w:val="001071F1"/>
    <w:rsid w:val="001103EC"/>
    <w:rsid w:val="00110660"/>
    <w:rsid w:val="001115A6"/>
    <w:rsid w:val="00111744"/>
    <w:rsid w:val="00111A4B"/>
    <w:rsid w:val="00112DA1"/>
    <w:rsid w:val="00112EDE"/>
    <w:rsid w:val="00112F32"/>
    <w:rsid w:val="0011336B"/>
    <w:rsid w:val="001133AB"/>
    <w:rsid w:val="00114C61"/>
    <w:rsid w:val="00115768"/>
    <w:rsid w:val="00116159"/>
    <w:rsid w:val="00120422"/>
    <w:rsid w:val="00120AE8"/>
    <w:rsid w:val="001219F2"/>
    <w:rsid w:val="001225D1"/>
    <w:rsid w:val="001233B4"/>
    <w:rsid w:val="0012382C"/>
    <w:rsid w:val="00124CA8"/>
    <w:rsid w:val="001250A7"/>
    <w:rsid w:val="0012725E"/>
    <w:rsid w:val="00127726"/>
    <w:rsid w:val="001316FD"/>
    <w:rsid w:val="001328F9"/>
    <w:rsid w:val="0013453B"/>
    <w:rsid w:val="00134E4F"/>
    <w:rsid w:val="001359DC"/>
    <w:rsid w:val="00136331"/>
    <w:rsid w:val="00136982"/>
    <w:rsid w:val="00136D06"/>
    <w:rsid w:val="00137AD4"/>
    <w:rsid w:val="00137EBF"/>
    <w:rsid w:val="001410BE"/>
    <w:rsid w:val="00141AD3"/>
    <w:rsid w:val="00141E3B"/>
    <w:rsid w:val="00142CEF"/>
    <w:rsid w:val="00143222"/>
    <w:rsid w:val="001442C0"/>
    <w:rsid w:val="00144CA1"/>
    <w:rsid w:val="0014696A"/>
    <w:rsid w:val="00146D60"/>
    <w:rsid w:val="00146FAC"/>
    <w:rsid w:val="00147312"/>
    <w:rsid w:val="00150644"/>
    <w:rsid w:val="00152F7E"/>
    <w:rsid w:val="001535B2"/>
    <w:rsid w:val="0015361F"/>
    <w:rsid w:val="001542B6"/>
    <w:rsid w:val="001546DC"/>
    <w:rsid w:val="001555EA"/>
    <w:rsid w:val="00156BB6"/>
    <w:rsid w:val="001570D6"/>
    <w:rsid w:val="00162848"/>
    <w:rsid w:val="0016498E"/>
    <w:rsid w:val="00165431"/>
    <w:rsid w:val="001659CB"/>
    <w:rsid w:val="0016788D"/>
    <w:rsid w:val="00167FA5"/>
    <w:rsid w:val="001741B1"/>
    <w:rsid w:val="0017441B"/>
    <w:rsid w:val="001744D0"/>
    <w:rsid w:val="0017776A"/>
    <w:rsid w:val="001778CD"/>
    <w:rsid w:val="00177F6B"/>
    <w:rsid w:val="001803E6"/>
    <w:rsid w:val="00180417"/>
    <w:rsid w:val="0018055F"/>
    <w:rsid w:val="00182B38"/>
    <w:rsid w:val="0018403A"/>
    <w:rsid w:val="001847E0"/>
    <w:rsid w:val="00184B02"/>
    <w:rsid w:val="00187CDF"/>
    <w:rsid w:val="00192623"/>
    <w:rsid w:val="00193CAB"/>
    <w:rsid w:val="0019497C"/>
    <w:rsid w:val="00194982"/>
    <w:rsid w:val="00196940"/>
    <w:rsid w:val="00197D8B"/>
    <w:rsid w:val="001A0E94"/>
    <w:rsid w:val="001A1100"/>
    <w:rsid w:val="001A2AAA"/>
    <w:rsid w:val="001A31AB"/>
    <w:rsid w:val="001A3B25"/>
    <w:rsid w:val="001A3B7C"/>
    <w:rsid w:val="001A42C1"/>
    <w:rsid w:val="001A48E9"/>
    <w:rsid w:val="001A5240"/>
    <w:rsid w:val="001A52DE"/>
    <w:rsid w:val="001A6A94"/>
    <w:rsid w:val="001A6FEB"/>
    <w:rsid w:val="001B011E"/>
    <w:rsid w:val="001B1059"/>
    <w:rsid w:val="001B1366"/>
    <w:rsid w:val="001B4314"/>
    <w:rsid w:val="001B43B7"/>
    <w:rsid w:val="001B4491"/>
    <w:rsid w:val="001B526A"/>
    <w:rsid w:val="001B5869"/>
    <w:rsid w:val="001B6562"/>
    <w:rsid w:val="001B7EC7"/>
    <w:rsid w:val="001C0113"/>
    <w:rsid w:val="001C0CAE"/>
    <w:rsid w:val="001C2017"/>
    <w:rsid w:val="001C2130"/>
    <w:rsid w:val="001C255F"/>
    <w:rsid w:val="001C2E48"/>
    <w:rsid w:val="001C40A7"/>
    <w:rsid w:val="001C481E"/>
    <w:rsid w:val="001C54F9"/>
    <w:rsid w:val="001C5BA1"/>
    <w:rsid w:val="001C79AE"/>
    <w:rsid w:val="001D0987"/>
    <w:rsid w:val="001D1E7E"/>
    <w:rsid w:val="001D21BD"/>
    <w:rsid w:val="001D278F"/>
    <w:rsid w:val="001D3B1B"/>
    <w:rsid w:val="001D42FB"/>
    <w:rsid w:val="001D48BB"/>
    <w:rsid w:val="001D4A12"/>
    <w:rsid w:val="001D4B5D"/>
    <w:rsid w:val="001D7C28"/>
    <w:rsid w:val="001E022A"/>
    <w:rsid w:val="001E2B46"/>
    <w:rsid w:val="001E2E00"/>
    <w:rsid w:val="001E3810"/>
    <w:rsid w:val="001E39D6"/>
    <w:rsid w:val="001E4562"/>
    <w:rsid w:val="001E4B84"/>
    <w:rsid w:val="001E5204"/>
    <w:rsid w:val="001E52D0"/>
    <w:rsid w:val="001E5C01"/>
    <w:rsid w:val="001E6690"/>
    <w:rsid w:val="001E72D7"/>
    <w:rsid w:val="001E79AC"/>
    <w:rsid w:val="001E7BA9"/>
    <w:rsid w:val="001F34CF"/>
    <w:rsid w:val="001F3B0A"/>
    <w:rsid w:val="001F48DC"/>
    <w:rsid w:val="001F4B1D"/>
    <w:rsid w:val="001F4ECE"/>
    <w:rsid w:val="001F57AD"/>
    <w:rsid w:val="001F69FA"/>
    <w:rsid w:val="001F708A"/>
    <w:rsid w:val="001F727B"/>
    <w:rsid w:val="00200478"/>
    <w:rsid w:val="002006E5"/>
    <w:rsid w:val="00200F50"/>
    <w:rsid w:val="002016FD"/>
    <w:rsid w:val="00201A3B"/>
    <w:rsid w:val="002044B6"/>
    <w:rsid w:val="002047EB"/>
    <w:rsid w:val="002049D9"/>
    <w:rsid w:val="00207877"/>
    <w:rsid w:val="00207B82"/>
    <w:rsid w:val="00207FD2"/>
    <w:rsid w:val="00211962"/>
    <w:rsid w:val="00212B04"/>
    <w:rsid w:val="002139AA"/>
    <w:rsid w:val="002145D6"/>
    <w:rsid w:val="00216AA6"/>
    <w:rsid w:val="002175DE"/>
    <w:rsid w:val="00217F76"/>
    <w:rsid w:val="0022022A"/>
    <w:rsid w:val="0022370A"/>
    <w:rsid w:val="00223D71"/>
    <w:rsid w:val="00224DA0"/>
    <w:rsid w:val="00224F35"/>
    <w:rsid w:val="0022510E"/>
    <w:rsid w:val="00227049"/>
    <w:rsid w:val="00227818"/>
    <w:rsid w:val="00227FA7"/>
    <w:rsid w:val="002303E1"/>
    <w:rsid w:val="00230979"/>
    <w:rsid w:val="00232A16"/>
    <w:rsid w:val="002354C2"/>
    <w:rsid w:val="0023788A"/>
    <w:rsid w:val="002407C3"/>
    <w:rsid w:val="002419A1"/>
    <w:rsid w:val="00241E3A"/>
    <w:rsid w:val="00242BE5"/>
    <w:rsid w:val="002441DA"/>
    <w:rsid w:val="00245DD0"/>
    <w:rsid w:val="00246689"/>
    <w:rsid w:val="00246A04"/>
    <w:rsid w:val="00246B8D"/>
    <w:rsid w:val="002478BF"/>
    <w:rsid w:val="00250593"/>
    <w:rsid w:val="00251620"/>
    <w:rsid w:val="00251D00"/>
    <w:rsid w:val="00252C50"/>
    <w:rsid w:val="00253992"/>
    <w:rsid w:val="00253C17"/>
    <w:rsid w:val="00253ED6"/>
    <w:rsid w:val="00255194"/>
    <w:rsid w:val="00256E87"/>
    <w:rsid w:val="002573C3"/>
    <w:rsid w:val="00261569"/>
    <w:rsid w:val="00262402"/>
    <w:rsid w:val="0026325B"/>
    <w:rsid w:val="00263F69"/>
    <w:rsid w:val="00265809"/>
    <w:rsid w:val="00266436"/>
    <w:rsid w:val="00271D16"/>
    <w:rsid w:val="002721E8"/>
    <w:rsid w:val="00273433"/>
    <w:rsid w:val="00275709"/>
    <w:rsid w:val="002758DD"/>
    <w:rsid w:val="00275BDB"/>
    <w:rsid w:val="00276CB5"/>
    <w:rsid w:val="00276D60"/>
    <w:rsid w:val="002774D1"/>
    <w:rsid w:val="0028486A"/>
    <w:rsid w:val="00284E0B"/>
    <w:rsid w:val="00285666"/>
    <w:rsid w:val="00286EE5"/>
    <w:rsid w:val="00287F9D"/>
    <w:rsid w:val="00290C18"/>
    <w:rsid w:val="00291B46"/>
    <w:rsid w:val="0029341F"/>
    <w:rsid w:val="002937F1"/>
    <w:rsid w:val="00293AAE"/>
    <w:rsid w:val="00294282"/>
    <w:rsid w:val="00294805"/>
    <w:rsid w:val="00294E01"/>
    <w:rsid w:val="0029712F"/>
    <w:rsid w:val="002A01DF"/>
    <w:rsid w:val="002A088A"/>
    <w:rsid w:val="002A0C16"/>
    <w:rsid w:val="002A0FCD"/>
    <w:rsid w:val="002A105C"/>
    <w:rsid w:val="002A1714"/>
    <w:rsid w:val="002A186F"/>
    <w:rsid w:val="002A31AB"/>
    <w:rsid w:val="002A7ED2"/>
    <w:rsid w:val="002B06BB"/>
    <w:rsid w:val="002B2B3D"/>
    <w:rsid w:val="002B3313"/>
    <w:rsid w:val="002B3497"/>
    <w:rsid w:val="002B3A47"/>
    <w:rsid w:val="002B6691"/>
    <w:rsid w:val="002B6B1E"/>
    <w:rsid w:val="002B6CB1"/>
    <w:rsid w:val="002B7F1E"/>
    <w:rsid w:val="002C097F"/>
    <w:rsid w:val="002C1927"/>
    <w:rsid w:val="002C1FCF"/>
    <w:rsid w:val="002C2D3C"/>
    <w:rsid w:val="002C3464"/>
    <w:rsid w:val="002C3C80"/>
    <w:rsid w:val="002C3DDB"/>
    <w:rsid w:val="002C45F4"/>
    <w:rsid w:val="002C5729"/>
    <w:rsid w:val="002C5B1F"/>
    <w:rsid w:val="002C7210"/>
    <w:rsid w:val="002D05AE"/>
    <w:rsid w:val="002D08F8"/>
    <w:rsid w:val="002D0CB9"/>
    <w:rsid w:val="002D36D0"/>
    <w:rsid w:val="002D5371"/>
    <w:rsid w:val="002D5E37"/>
    <w:rsid w:val="002D629D"/>
    <w:rsid w:val="002D63E8"/>
    <w:rsid w:val="002E0453"/>
    <w:rsid w:val="002E0BE9"/>
    <w:rsid w:val="002E10F2"/>
    <w:rsid w:val="002E1533"/>
    <w:rsid w:val="002E3027"/>
    <w:rsid w:val="002E461F"/>
    <w:rsid w:val="002E63A0"/>
    <w:rsid w:val="002E6AD2"/>
    <w:rsid w:val="002F0EC7"/>
    <w:rsid w:val="002F148E"/>
    <w:rsid w:val="002F2F5A"/>
    <w:rsid w:val="002F42EC"/>
    <w:rsid w:val="002F51AD"/>
    <w:rsid w:val="002F62E5"/>
    <w:rsid w:val="002F6440"/>
    <w:rsid w:val="002F6F5B"/>
    <w:rsid w:val="002F79F8"/>
    <w:rsid w:val="00300A11"/>
    <w:rsid w:val="0030147E"/>
    <w:rsid w:val="00301D17"/>
    <w:rsid w:val="003023EC"/>
    <w:rsid w:val="0030424E"/>
    <w:rsid w:val="0030434E"/>
    <w:rsid w:val="00306D7B"/>
    <w:rsid w:val="0030755C"/>
    <w:rsid w:val="00307841"/>
    <w:rsid w:val="00307A1C"/>
    <w:rsid w:val="00310898"/>
    <w:rsid w:val="00311232"/>
    <w:rsid w:val="00314232"/>
    <w:rsid w:val="003164FD"/>
    <w:rsid w:val="0031665C"/>
    <w:rsid w:val="00316C40"/>
    <w:rsid w:val="00317903"/>
    <w:rsid w:val="003215B4"/>
    <w:rsid w:val="003237D5"/>
    <w:rsid w:val="00323DD7"/>
    <w:rsid w:val="003252A3"/>
    <w:rsid w:val="00326E12"/>
    <w:rsid w:val="00327F10"/>
    <w:rsid w:val="00327FBE"/>
    <w:rsid w:val="00330699"/>
    <w:rsid w:val="00330748"/>
    <w:rsid w:val="003307DF"/>
    <w:rsid w:val="00330FBB"/>
    <w:rsid w:val="00331814"/>
    <w:rsid w:val="003328D3"/>
    <w:rsid w:val="00332E8D"/>
    <w:rsid w:val="00332EC2"/>
    <w:rsid w:val="00337C38"/>
    <w:rsid w:val="003411D6"/>
    <w:rsid w:val="00341900"/>
    <w:rsid w:val="003419B7"/>
    <w:rsid w:val="00342026"/>
    <w:rsid w:val="003422D1"/>
    <w:rsid w:val="00342421"/>
    <w:rsid w:val="00342782"/>
    <w:rsid w:val="003430EB"/>
    <w:rsid w:val="003445F5"/>
    <w:rsid w:val="003445FA"/>
    <w:rsid w:val="00344A06"/>
    <w:rsid w:val="003458FA"/>
    <w:rsid w:val="00345E7F"/>
    <w:rsid w:val="00347FDD"/>
    <w:rsid w:val="003514DE"/>
    <w:rsid w:val="0035167C"/>
    <w:rsid w:val="00353409"/>
    <w:rsid w:val="00353CB7"/>
    <w:rsid w:val="003545A8"/>
    <w:rsid w:val="00354DC7"/>
    <w:rsid w:val="0035532F"/>
    <w:rsid w:val="00356508"/>
    <w:rsid w:val="003565FC"/>
    <w:rsid w:val="003608B3"/>
    <w:rsid w:val="003608E9"/>
    <w:rsid w:val="00360B37"/>
    <w:rsid w:val="00361113"/>
    <w:rsid w:val="0036240B"/>
    <w:rsid w:val="003637CD"/>
    <w:rsid w:val="00365127"/>
    <w:rsid w:val="003660BC"/>
    <w:rsid w:val="00366398"/>
    <w:rsid w:val="00370B0E"/>
    <w:rsid w:val="00371C41"/>
    <w:rsid w:val="00373674"/>
    <w:rsid w:val="00373741"/>
    <w:rsid w:val="003745EC"/>
    <w:rsid w:val="003761AE"/>
    <w:rsid w:val="00376E5F"/>
    <w:rsid w:val="003776AF"/>
    <w:rsid w:val="00377B19"/>
    <w:rsid w:val="00377BD3"/>
    <w:rsid w:val="00380601"/>
    <w:rsid w:val="00380699"/>
    <w:rsid w:val="00381385"/>
    <w:rsid w:val="0038314E"/>
    <w:rsid w:val="00387360"/>
    <w:rsid w:val="00387F13"/>
    <w:rsid w:val="0039246E"/>
    <w:rsid w:val="00394F32"/>
    <w:rsid w:val="00395E1F"/>
    <w:rsid w:val="00396200"/>
    <w:rsid w:val="00397FC0"/>
    <w:rsid w:val="003A0306"/>
    <w:rsid w:val="003A09E8"/>
    <w:rsid w:val="003A1137"/>
    <w:rsid w:val="003A22D5"/>
    <w:rsid w:val="003A2400"/>
    <w:rsid w:val="003A2BD2"/>
    <w:rsid w:val="003A37C6"/>
    <w:rsid w:val="003A4686"/>
    <w:rsid w:val="003A5C56"/>
    <w:rsid w:val="003A6429"/>
    <w:rsid w:val="003A6858"/>
    <w:rsid w:val="003A6A78"/>
    <w:rsid w:val="003A6AB5"/>
    <w:rsid w:val="003B14FA"/>
    <w:rsid w:val="003B1A17"/>
    <w:rsid w:val="003B2659"/>
    <w:rsid w:val="003B4AFE"/>
    <w:rsid w:val="003B5F00"/>
    <w:rsid w:val="003B63B3"/>
    <w:rsid w:val="003C0D33"/>
    <w:rsid w:val="003C1027"/>
    <w:rsid w:val="003C2243"/>
    <w:rsid w:val="003C33E4"/>
    <w:rsid w:val="003C53AD"/>
    <w:rsid w:val="003C6203"/>
    <w:rsid w:val="003C6339"/>
    <w:rsid w:val="003C73F9"/>
    <w:rsid w:val="003C7929"/>
    <w:rsid w:val="003D07B3"/>
    <w:rsid w:val="003D23D6"/>
    <w:rsid w:val="003D3185"/>
    <w:rsid w:val="003D33C0"/>
    <w:rsid w:val="003D35B3"/>
    <w:rsid w:val="003D3621"/>
    <w:rsid w:val="003D4FED"/>
    <w:rsid w:val="003D6C5D"/>
    <w:rsid w:val="003E1112"/>
    <w:rsid w:val="003E20FE"/>
    <w:rsid w:val="003E249C"/>
    <w:rsid w:val="003E3B99"/>
    <w:rsid w:val="003E4E6E"/>
    <w:rsid w:val="003E52E0"/>
    <w:rsid w:val="003E5CE4"/>
    <w:rsid w:val="003E7614"/>
    <w:rsid w:val="003E7CDF"/>
    <w:rsid w:val="003F10D6"/>
    <w:rsid w:val="003F2EA5"/>
    <w:rsid w:val="003F65B2"/>
    <w:rsid w:val="003F7ACB"/>
    <w:rsid w:val="004018E2"/>
    <w:rsid w:val="00401C72"/>
    <w:rsid w:val="00402269"/>
    <w:rsid w:val="0040327B"/>
    <w:rsid w:val="00403365"/>
    <w:rsid w:val="0040350A"/>
    <w:rsid w:val="0040452D"/>
    <w:rsid w:val="0040596F"/>
    <w:rsid w:val="00407A59"/>
    <w:rsid w:val="00407DDE"/>
    <w:rsid w:val="004106BF"/>
    <w:rsid w:val="00412918"/>
    <w:rsid w:val="00414EE9"/>
    <w:rsid w:val="0041598F"/>
    <w:rsid w:val="00415DD0"/>
    <w:rsid w:val="004162A1"/>
    <w:rsid w:val="00416566"/>
    <w:rsid w:val="004173E0"/>
    <w:rsid w:val="0041740E"/>
    <w:rsid w:val="00417752"/>
    <w:rsid w:val="00417ECB"/>
    <w:rsid w:val="00420D29"/>
    <w:rsid w:val="00421DB0"/>
    <w:rsid w:val="00422F09"/>
    <w:rsid w:val="004239B9"/>
    <w:rsid w:val="00425C49"/>
    <w:rsid w:val="00426003"/>
    <w:rsid w:val="004272BF"/>
    <w:rsid w:val="004303B9"/>
    <w:rsid w:val="004312CB"/>
    <w:rsid w:val="00432671"/>
    <w:rsid w:val="00432A86"/>
    <w:rsid w:val="004331FC"/>
    <w:rsid w:val="00435CF0"/>
    <w:rsid w:val="00436D16"/>
    <w:rsid w:val="00440738"/>
    <w:rsid w:val="004417E1"/>
    <w:rsid w:val="00441B83"/>
    <w:rsid w:val="00442036"/>
    <w:rsid w:val="0044210F"/>
    <w:rsid w:val="004424DA"/>
    <w:rsid w:val="004444AD"/>
    <w:rsid w:val="004444CF"/>
    <w:rsid w:val="00445AE0"/>
    <w:rsid w:val="00445C62"/>
    <w:rsid w:val="00447225"/>
    <w:rsid w:val="00450035"/>
    <w:rsid w:val="004503A7"/>
    <w:rsid w:val="00450C59"/>
    <w:rsid w:val="00450EF0"/>
    <w:rsid w:val="004520B5"/>
    <w:rsid w:val="00452A89"/>
    <w:rsid w:val="00453945"/>
    <w:rsid w:val="00455017"/>
    <w:rsid w:val="0045668C"/>
    <w:rsid w:val="004578F0"/>
    <w:rsid w:val="0045796B"/>
    <w:rsid w:val="00457CBD"/>
    <w:rsid w:val="00461317"/>
    <w:rsid w:val="0046169D"/>
    <w:rsid w:val="0046182D"/>
    <w:rsid w:val="00461BE2"/>
    <w:rsid w:val="004620F5"/>
    <w:rsid w:val="004629E3"/>
    <w:rsid w:val="004639F1"/>
    <w:rsid w:val="00464EA8"/>
    <w:rsid w:val="00465DC5"/>
    <w:rsid w:val="00466397"/>
    <w:rsid w:val="00467331"/>
    <w:rsid w:val="00467F0D"/>
    <w:rsid w:val="00470016"/>
    <w:rsid w:val="004707FB"/>
    <w:rsid w:val="00470851"/>
    <w:rsid w:val="00471595"/>
    <w:rsid w:val="00472348"/>
    <w:rsid w:val="0047398B"/>
    <w:rsid w:val="0047652C"/>
    <w:rsid w:val="004766EA"/>
    <w:rsid w:val="00481359"/>
    <w:rsid w:val="00481CCA"/>
    <w:rsid w:val="00483FAF"/>
    <w:rsid w:val="00486DAC"/>
    <w:rsid w:val="00487006"/>
    <w:rsid w:val="004872F6"/>
    <w:rsid w:val="00487B54"/>
    <w:rsid w:val="00487FF6"/>
    <w:rsid w:val="0049169A"/>
    <w:rsid w:val="0049209D"/>
    <w:rsid w:val="00493CCE"/>
    <w:rsid w:val="00493F40"/>
    <w:rsid w:val="0049484F"/>
    <w:rsid w:val="00494889"/>
    <w:rsid w:val="00494EC7"/>
    <w:rsid w:val="004953D3"/>
    <w:rsid w:val="0049705C"/>
    <w:rsid w:val="0049768A"/>
    <w:rsid w:val="004A081C"/>
    <w:rsid w:val="004A21C5"/>
    <w:rsid w:val="004A255D"/>
    <w:rsid w:val="004A2763"/>
    <w:rsid w:val="004A296E"/>
    <w:rsid w:val="004A2BA8"/>
    <w:rsid w:val="004A32EA"/>
    <w:rsid w:val="004A3764"/>
    <w:rsid w:val="004A4ED0"/>
    <w:rsid w:val="004A7AA6"/>
    <w:rsid w:val="004B0D7E"/>
    <w:rsid w:val="004B12F7"/>
    <w:rsid w:val="004B296F"/>
    <w:rsid w:val="004B2AF9"/>
    <w:rsid w:val="004B4712"/>
    <w:rsid w:val="004B5505"/>
    <w:rsid w:val="004B5CCB"/>
    <w:rsid w:val="004B61F8"/>
    <w:rsid w:val="004B77BB"/>
    <w:rsid w:val="004C1612"/>
    <w:rsid w:val="004C2858"/>
    <w:rsid w:val="004C3423"/>
    <w:rsid w:val="004C3BE1"/>
    <w:rsid w:val="004C492A"/>
    <w:rsid w:val="004C4C71"/>
    <w:rsid w:val="004C503A"/>
    <w:rsid w:val="004C5906"/>
    <w:rsid w:val="004C6012"/>
    <w:rsid w:val="004C6333"/>
    <w:rsid w:val="004C6682"/>
    <w:rsid w:val="004D2CC2"/>
    <w:rsid w:val="004D2CCD"/>
    <w:rsid w:val="004D2D90"/>
    <w:rsid w:val="004D2EB4"/>
    <w:rsid w:val="004D348C"/>
    <w:rsid w:val="004D5230"/>
    <w:rsid w:val="004D5400"/>
    <w:rsid w:val="004D5A82"/>
    <w:rsid w:val="004D6EAB"/>
    <w:rsid w:val="004E047F"/>
    <w:rsid w:val="004E0972"/>
    <w:rsid w:val="004E1678"/>
    <w:rsid w:val="004E2D09"/>
    <w:rsid w:val="004E30DF"/>
    <w:rsid w:val="004E41B1"/>
    <w:rsid w:val="004E51A5"/>
    <w:rsid w:val="004E6F1D"/>
    <w:rsid w:val="004F0057"/>
    <w:rsid w:val="004F00BF"/>
    <w:rsid w:val="004F0B42"/>
    <w:rsid w:val="004F17F4"/>
    <w:rsid w:val="004F33B0"/>
    <w:rsid w:val="004F5DCA"/>
    <w:rsid w:val="004F5E0D"/>
    <w:rsid w:val="004F72B9"/>
    <w:rsid w:val="004F7F9D"/>
    <w:rsid w:val="005001B3"/>
    <w:rsid w:val="00500D81"/>
    <w:rsid w:val="0050196E"/>
    <w:rsid w:val="00501AB7"/>
    <w:rsid w:val="00502062"/>
    <w:rsid w:val="00502EF9"/>
    <w:rsid w:val="00504634"/>
    <w:rsid w:val="00504F38"/>
    <w:rsid w:val="00510470"/>
    <w:rsid w:val="0051199B"/>
    <w:rsid w:val="00511CA8"/>
    <w:rsid w:val="00511E23"/>
    <w:rsid w:val="00512266"/>
    <w:rsid w:val="00512503"/>
    <w:rsid w:val="00512EFF"/>
    <w:rsid w:val="00514B1B"/>
    <w:rsid w:val="00515D78"/>
    <w:rsid w:val="00517B60"/>
    <w:rsid w:val="00517BB0"/>
    <w:rsid w:val="005218DD"/>
    <w:rsid w:val="005224EE"/>
    <w:rsid w:val="0052257D"/>
    <w:rsid w:val="00524090"/>
    <w:rsid w:val="00524E54"/>
    <w:rsid w:val="00525B9E"/>
    <w:rsid w:val="00526A9A"/>
    <w:rsid w:val="00530C9B"/>
    <w:rsid w:val="00531038"/>
    <w:rsid w:val="00531391"/>
    <w:rsid w:val="0053182F"/>
    <w:rsid w:val="005320AC"/>
    <w:rsid w:val="00532540"/>
    <w:rsid w:val="00533429"/>
    <w:rsid w:val="00534A83"/>
    <w:rsid w:val="00536198"/>
    <w:rsid w:val="00536279"/>
    <w:rsid w:val="005363AA"/>
    <w:rsid w:val="0053647D"/>
    <w:rsid w:val="00536D80"/>
    <w:rsid w:val="00540283"/>
    <w:rsid w:val="0054058C"/>
    <w:rsid w:val="00545820"/>
    <w:rsid w:val="00550B92"/>
    <w:rsid w:val="00550D95"/>
    <w:rsid w:val="005517EC"/>
    <w:rsid w:val="005564E8"/>
    <w:rsid w:val="00556E2C"/>
    <w:rsid w:val="00563A5D"/>
    <w:rsid w:val="00563C5F"/>
    <w:rsid w:val="00564F44"/>
    <w:rsid w:val="00566AD9"/>
    <w:rsid w:val="00570945"/>
    <w:rsid w:val="00571358"/>
    <w:rsid w:val="00572398"/>
    <w:rsid w:val="00572481"/>
    <w:rsid w:val="00573E43"/>
    <w:rsid w:val="00574835"/>
    <w:rsid w:val="0057568A"/>
    <w:rsid w:val="00575956"/>
    <w:rsid w:val="005763FC"/>
    <w:rsid w:val="0057676F"/>
    <w:rsid w:val="0058032C"/>
    <w:rsid w:val="005804EC"/>
    <w:rsid w:val="00580933"/>
    <w:rsid w:val="005809BC"/>
    <w:rsid w:val="0058104A"/>
    <w:rsid w:val="005814D0"/>
    <w:rsid w:val="00585A11"/>
    <w:rsid w:val="00586DB8"/>
    <w:rsid w:val="00587303"/>
    <w:rsid w:val="00587BA4"/>
    <w:rsid w:val="00591257"/>
    <w:rsid w:val="005932B9"/>
    <w:rsid w:val="00593863"/>
    <w:rsid w:val="00595E12"/>
    <w:rsid w:val="00595EFA"/>
    <w:rsid w:val="005964BA"/>
    <w:rsid w:val="00596A66"/>
    <w:rsid w:val="00596F0C"/>
    <w:rsid w:val="0059750D"/>
    <w:rsid w:val="005979F7"/>
    <w:rsid w:val="005A0721"/>
    <w:rsid w:val="005A2057"/>
    <w:rsid w:val="005A3129"/>
    <w:rsid w:val="005A3360"/>
    <w:rsid w:val="005A686F"/>
    <w:rsid w:val="005A7212"/>
    <w:rsid w:val="005A7C75"/>
    <w:rsid w:val="005B0B77"/>
    <w:rsid w:val="005B25C2"/>
    <w:rsid w:val="005B40E2"/>
    <w:rsid w:val="005B53D6"/>
    <w:rsid w:val="005B57FE"/>
    <w:rsid w:val="005B5812"/>
    <w:rsid w:val="005B598D"/>
    <w:rsid w:val="005B6C36"/>
    <w:rsid w:val="005B7648"/>
    <w:rsid w:val="005C3130"/>
    <w:rsid w:val="005C4630"/>
    <w:rsid w:val="005C5C5E"/>
    <w:rsid w:val="005D04FE"/>
    <w:rsid w:val="005D0C1B"/>
    <w:rsid w:val="005D1F20"/>
    <w:rsid w:val="005D32B3"/>
    <w:rsid w:val="005D39A4"/>
    <w:rsid w:val="005E0587"/>
    <w:rsid w:val="005E12F3"/>
    <w:rsid w:val="005E130A"/>
    <w:rsid w:val="005E144E"/>
    <w:rsid w:val="005E245C"/>
    <w:rsid w:val="005E24D4"/>
    <w:rsid w:val="005E290D"/>
    <w:rsid w:val="005E3A32"/>
    <w:rsid w:val="005E61E3"/>
    <w:rsid w:val="005E6520"/>
    <w:rsid w:val="005E67AE"/>
    <w:rsid w:val="005E7B91"/>
    <w:rsid w:val="005F07A9"/>
    <w:rsid w:val="005F123A"/>
    <w:rsid w:val="005F15EE"/>
    <w:rsid w:val="005F1635"/>
    <w:rsid w:val="005F1D7E"/>
    <w:rsid w:val="005F37CB"/>
    <w:rsid w:val="005F3C19"/>
    <w:rsid w:val="005F50AD"/>
    <w:rsid w:val="005F6F6A"/>
    <w:rsid w:val="006007B1"/>
    <w:rsid w:val="006017A1"/>
    <w:rsid w:val="006026DB"/>
    <w:rsid w:val="00603D68"/>
    <w:rsid w:val="006040A0"/>
    <w:rsid w:val="0060486E"/>
    <w:rsid w:val="006049E6"/>
    <w:rsid w:val="00604AF5"/>
    <w:rsid w:val="00604CFB"/>
    <w:rsid w:val="00605232"/>
    <w:rsid w:val="0060561E"/>
    <w:rsid w:val="00605D09"/>
    <w:rsid w:val="00605F15"/>
    <w:rsid w:val="00606CB9"/>
    <w:rsid w:val="0061050B"/>
    <w:rsid w:val="00614C4F"/>
    <w:rsid w:val="0061580B"/>
    <w:rsid w:val="00616284"/>
    <w:rsid w:val="00616C4D"/>
    <w:rsid w:val="006170CC"/>
    <w:rsid w:val="0062138B"/>
    <w:rsid w:val="00622A31"/>
    <w:rsid w:val="006244B5"/>
    <w:rsid w:val="006246A2"/>
    <w:rsid w:val="00627F29"/>
    <w:rsid w:val="00630378"/>
    <w:rsid w:val="006314CC"/>
    <w:rsid w:val="00632509"/>
    <w:rsid w:val="0063408A"/>
    <w:rsid w:val="006344B9"/>
    <w:rsid w:val="00636A5F"/>
    <w:rsid w:val="006371D9"/>
    <w:rsid w:val="0064017C"/>
    <w:rsid w:val="006403EB"/>
    <w:rsid w:val="00641BF2"/>
    <w:rsid w:val="00641F9E"/>
    <w:rsid w:val="00642AF9"/>
    <w:rsid w:val="00642DF7"/>
    <w:rsid w:val="00644DC9"/>
    <w:rsid w:val="006457FC"/>
    <w:rsid w:val="00646329"/>
    <w:rsid w:val="00646C48"/>
    <w:rsid w:val="006506E6"/>
    <w:rsid w:val="00652CCF"/>
    <w:rsid w:val="006541B6"/>
    <w:rsid w:val="0065587D"/>
    <w:rsid w:val="00656B76"/>
    <w:rsid w:val="00657E0F"/>
    <w:rsid w:val="006601A1"/>
    <w:rsid w:val="00660DCA"/>
    <w:rsid w:val="00660E8A"/>
    <w:rsid w:val="00661210"/>
    <w:rsid w:val="006622C9"/>
    <w:rsid w:val="00662AF6"/>
    <w:rsid w:val="0066466E"/>
    <w:rsid w:val="00666D62"/>
    <w:rsid w:val="006679A5"/>
    <w:rsid w:val="00672092"/>
    <w:rsid w:val="00672D13"/>
    <w:rsid w:val="00673F2D"/>
    <w:rsid w:val="00674770"/>
    <w:rsid w:val="0067590A"/>
    <w:rsid w:val="00680039"/>
    <w:rsid w:val="00681FC6"/>
    <w:rsid w:val="00684E10"/>
    <w:rsid w:val="006850F8"/>
    <w:rsid w:val="0068553E"/>
    <w:rsid w:val="00687E96"/>
    <w:rsid w:val="006901F7"/>
    <w:rsid w:val="00690355"/>
    <w:rsid w:val="00690F78"/>
    <w:rsid w:val="006953B6"/>
    <w:rsid w:val="006957C3"/>
    <w:rsid w:val="00695C4D"/>
    <w:rsid w:val="006963B5"/>
    <w:rsid w:val="00696A1A"/>
    <w:rsid w:val="00696CE2"/>
    <w:rsid w:val="0069708E"/>
    <w:rsid w:val="0069773D"/>
    <w:rsid w:val="006A0CF4"/>
    <w:rsid w:val="006A1C1F"/>
    <w:rsid w:val="006A3B40"/>
    <w:rsid w:val="006A4168"/>
    <w:rsid w:val="006A58D6"/>
    <w:rsid w:val="006A79BE"/>
    <w:rsid w:val="006A7D60"/>
    <w:rsid w:val="006B1088"/>
    <w:rsid w:val="006B199D"/>
    <w:rsid w:val="006B26B3"/>
    <w:rsid w:val="006B26D3"/>
    <w:rsid w:val="006B2E36"/>
    <w:rsid w:val="006B2E8D"/>
    <w:rsid w:val="006B3BAB"/>
    <w:rsid w:val="006B3C3D"/>
    <w:rsid w:val="006C1A71"/>
    <w:rsid w:val="006C1E87"/>
    <w:rsid w:val="006C25FC"/>
    <w:rsid w:val="006C324C"/>
    <w:rsid w:val="006C3255"/>
    <w:rsid w:val="006C4ABF"/>
    <w:rsid w:val="006C5DD2"/>
    <w:rsid w:val="006C5E94"/>
    <w:rsid w:val="006C6465"/>
    <w:rsid w:val="006C664C"/>
    <w:rsid w:val="006C66D0"/>
    <w:rsid w:val="006D160C"/>
    <w:rsid w:val="006D4444"/>
    <w:rsid w:val="006D5D6A"/>
    <w:rsid w:val="006D62F3"/>
    <w:rsid w:val="006E010F"/>
    <w:rsid w:val="006E0E23"/>
    <w:rsid w:val="006E17FA"/>
    <w:rsid w:val="006E1A39"/>
    <w:rsid w:val="006E2198"/>
    <w:rsid w:val="006E38EF"/>
    <w:rsid w:val="006E4A15"/>
    <w:rsid w:val="006E4AF2"/>
    <w:rsid w:val="006E4C25"/>
    <w:rsid w:val="006E62DE"/>
    <w:rsid w:val="006E6721"/>
    <w:rsid w:val="006E69A2"/>
    <w:rsid w:val="006E7DC3"/>
    <w:rsid w:val="006E7E52"/>
    <w:rsid w:val="006F0666"/>
    <w:rsid w:val="006F0924"/>
    <w:rsid w:val="006F3183"/>
    <w:rsid w:val="006F37EB"/>
    <w:rsid w:val="006F71CB"/>
    <w:rsid w:val="00700A0F"/>
    <w:rsid w:val="007022B7"/>
    <w:rsid w:val="007033E4"/>
    <w:rsid w:val="00703E6A"/>
    <w:rsid w:val="00704178"/>
    <w:rsid w:val="00705815"/>
    <w:rsid w:val="0070625D"/>
    <w:rsid w:val="0070654E"/>
    <w:rsid w:val="00706C56"/>
    <w:rsid w:val="00706D8E"/>
    <w:rsid w:val="00711652"/>
    <w:rsid w:val="00711E1A"/>
    <w:rsid w:val="00711E29"/>
    <w:rsid w:val="0071253F"/>
    <w:rsid w:val="00712871"/>
    <w:rsid w:val="007129BB"/>
    <w:rsid w:val="00714EA0"/>
    <w:rsid w:val="007162FF"/>
    <w:rsid w:val="00717E87"/>
    <w:rsid w:val="00717F0A"/>
    <w:rsid w:val="00722A63"/>
    <w:rsid w:val="00722B72"/>
    <w:rsid w:val="00722C93"/>
    <w:rsid w:val="007232AB"/>
    <w:rsid w:val="00724423"/>
    <w:rsid w:val="007245EB"/>
    <w:rsid w:val="007246BB"/>
    <w:rsid w:val="00725197"/>
    <w:rsid w:val="007264D4"/>
    <w:rsid w:val="00730E9D"/>
    <w:rsid w:val="00731086"/>
    <w:rsid w:val="00732759"/>
    <w:rsid w:val="0073356A"/>
    <w:rsid w:val="00733DF8"/>
    <w:rsid w:val="0073482B"/>
    <w:rsid w:val="00734AAA"/>
    <w:rsid w:val="00735DD9"/>
    <w:rsid w:val="00736572"/>
    <w:rsid w:val="00736929"/>
    <w:rsid w:val="00742113"/>
    <w:rsid w:val="00742434"/>
    <w:rsid w:val="00743578"/>
    <w:rsid w:val="00744886"/>
    <w:rsid w:val="007449F4"/>
    <w:rsid w:val="0074527D"/>
    <w:rsid w:val="00746144"/>
    <w:rsid w:val="00746CCB"/>
    <w:rsid w:val="00747266"/>
    <w:rsid w:val="007473C8"/>
    <w:rsid w:val="00750441"/>
    <w:rsid w:val="00750645"/>
    <w:rsid w:val="0075190F"/>
    <w:rsid w:val="007522C9"/>
    <w:rsid w:val="00753556"/>
    <w:rsid w:val="00754ED3"/>
    <w:rsid w:val="007558EE"/>
    <w:rsid w:val="00755F23"/>
    <w:rsid w:val="007605FB"/>
    <w:rsid w:val="00761198"/>
    <w:rsid w:val="007628B6"/>
    <w:rsid w:val="00762ACE"/>
    <w:rsid w:val="00763785"/>
    <w:rsid w:val="00765BEA"/>
    <w:rsid w:val="00766BAA"/>
    <w:rsid w:val="00770A8D"/>
    <w:rsid w:val="00771745"/>
    <w:rsid w:val="00771958"/>
    <w:rsid w:val="00774FAD"/>
    <w:rsid w:val="00776010"/>
    <w:rsid w:val="007777A3"/>
    <w:rsid w:val="0077782F"/>
    <w:rsid w:val="00782076"/>
    <w:rsid w:val="00783090"/>
    <w:rsid w:val="0078360F"/>
    <w:rsid w:val="00783D3F"/>
    <w:rsid w:val="007852B7"/>
    <w:rsid w:val="00785C71"/>
    <w:rsid w:val="007862C9"/>
    <w:rsid w:val="007869CB"/>
    <w:rsid w:val="00787681"/>
    <w:rsid w:val="00787945"/>
    <w:rsid w:val="0079039F"/>
    <w:rsid w:val="0079089D"/>
    <w:rsid w:val="00791DF0"/>
    <w:rsid w:val="0079382B"/>
    <w:rsid w:val="0079384B"/>
    <w:rsid w:val="00795F9F"/>
    <w:rsid w:val="00796408"/>
    <w:rsid w:val="00796858"/>
    <w:rsid w:val="007A1D69"/>
    <w:rsid w:val="007A250D"/>
    <w:rsid w:val="007A2AE3"/>
    <w:rsid w:val="007A4867"/>
    <w:rsid w:val="007A4D28"/>
    <w:rsid w:val="007A5B06"/>
    <w:rsid w:val="007A6CB4"/>
    <w:rsid w:val="007A725A"/>
    <w:rsid w:val="007B065B"/>
    <w:rsid w:val="007B0EB5"/>
    <w:rsid w:val="007B1217"/>
    <w:rsid w:val="007B1CDE"/>
    <w:rsid w:val="007B1D44"/>
    <w:rsid w:val="007B2194"/>
    <w:rsid w:val="007B3B87"/>
    <w:rsid w:val="007B3B88"/>
    <w:rsid w:val="007B634E"/>
    <w:rsid w:val="007C2A6F"/>
    <w:rsid w:val="007C37E6"/>
    <w:rsid w:val="007C38F1"/>
    <w:rsid w:val="007C4BE9"/>
    <w:rsid w:val="007C5A71"/>
    <w:rsid w:val="007C6DE4"/>
    <w:rsid w:val="007C7A45"/>
    <w:rsid w:val="007D1297"/>
    <w:rsid w:val="007D1305"/>
    <w:rsid w:val="007D245E"/>
    <w:rsid w:val="007D27F3"/>
    <w:rsid w:val="007D3B78"/>
    <w:rsid w:val="007D48F6"/>
    <w:rsid w:val="007D53F8"/>
    <w:rsid w:val="007D6FFA"/>
    <w:rsid w:val="007E2658"/>
    <w:rsid w:val="007E3727"/>
    <w:rsid w:val="007E38DE"/>
    <w:rsid w:val="007E65D6"/>
    <w:rsid w:val="007E79EB"/>
    <w:rsid w:val="007F1C9A"/>
    <w:rsid w:val="007F1F00"/>
    <w:rsid w:val="007F228B"/>
    <w:rsid w:val="007F2AE8"/>
    <w:rsid w:val="007F3267"/>
    <w:rsid w:val="007F3E58"/>
    <w:rsid w:val="007F4ACA"/>
    <w:rsid w:val="007F56CF"/>
    <w:rsid w:val="007F62F3"/>
    <w:rsid w:val="007F7012"/>
    <w:rsid w:val="008025CC"/>
    <w:rsid w:val="00803270"/>
    <w:rsid w:val="00804213"/>
    <w:rsid w:val="008074CF"/>
    <w:rsid w:val="00811AF6"/>
    <w:rsid w:val="00813155"/>
    <w:rsid w:val="008134A2"/>
    <w:rsid w:val="0081488E"/>
    <w:rsid w:val="00814F59"/>
    <w:rsid w:val="00816B7C"/>
    <w:rsid w:val="00820A8A"/>
    <w:rsid w:val="00820BE3"/>
    <w:rsid w:val="00820D62"/>
    <w:rsid w:val="00821278"/>
    <w:rsid w:val="00821EEB"/>
    <w:rsid w:val="00823060"/>
    <w:rsid w:val="00823A35"/>
    <w:rsid w:val="008257A9"/>
    <w:rsid w:val="008260A2"/>
    <w:rsid w:val="0082715D"/>
    <w:rsid w:val="008275E5"/>
    <w:rsid w:val="00827F49"/>
    <w:rsid w:val="00830FAE"/>
    <w:rsid w:val="00831813"/>
    <w:rsid w:val="008323E5"/>
    <w:rsid w:val="00834CB0"/>
    <w:rsid w:val="00834D93"/>
    <w:rsid w:val="00836995"/>
    <w:rsid w:val="0083763A"/>
    <w:rsid w:val="00837AA2"/>
    <w:rsid w:val="00840BD6"/>
    <w:rsid w:val="00842789"/>
    <w:rsid w:val="008431D7"/>
    <w:rsid w:val="0084353C"/>
    <w:rsid w:val="00843AAE"/>
    <w:rsid w:val="008451A6"/>
    <w:rsid w:val="00845925"/>
    <w:rsid w:val="00846233"/>
    <w:rsid w:val="008473A7"/>
    <w:rsid w:val="00847D6E"/>
    <w:rsid w:val="00850FC4"/>
    <w:rsid w:val="00851F86"/>
    <w:rsid w:val="00852BE2"/>
    <w:rsid w:val="0085407C"/>
    <w:rsid w:val="008555DF"/>
    <w:rsid w:val="008569FC"/>
    <w:rsid w:val="0085752E"/>
    <w:rsid w:val="00857999"/>
    <w:rsid w:val="00857D03"/>
    <w:rsid w:val="0086053E"/>
    <w:rsid w:val="00860A88"/>
    <w:rsid w:val="00861EC0"/>
    <w:rsid w:val="008638FD"/>
    <w:rsid w:val="00864AA7"/>
    <w:rsid w:val="00866038"/>
    <w:rsid w:val="00866D13"/>
    <w:rsid w:val="00870F3C"/>
    <w:rsid w:val="0087118D"/>
    <w:rsid w:val="00871ECF"/>
    <w:rsid w:val="0087229C"/>
    <w:rsid w:val="00873451"/>
    <w:rsid w:val="00873EF5"/>
    <w:rsid w:val="008744CA"/>
    <w:rsid w:val="00875C80"/>
    <w:rsid w:val="00876698"/>
    <w:rsid w:val="0087679B"/>
    <w:rsid w:val="0087748E"/>
    <w:rsid w:val="00880EE5"/>
    <w:rsid w:val="008817B7"/>
    <w:rsid w:val="00883D94"/>
    <w:rsid w:val="00884A46"/>
    <w:rsid w:val="00884B61"/>
    <w:rsid w:val="00884FBE"/>
    <w:rsid w:val="008857A5"/>
    <w:rsid w:val="00885D05"/>
    <w:rsid w:val="00885F3C"/>
    <w:rsid w:val="00886D36"/>
    <w:rsid w:val="008874A5"/>
    <w:rsid w:val="00887B39"/>
    <w:rsid w:val="00887DD3"/>
    <w:rsid w:val="00891FF1"/>
    <w:rsid w:val="0089337A"/>
    <w:rsid w:val="00894622"/>
    <w:rsid w:val="008947D9"/>
    <w:rsid w:val="00895EB2"/>
    <w:rsid w:val="008A05CF"/>
    <w:rsid w:val="008A1C7A"/>
    <w:rsid w:val="008A24DA"/>
    <w:rsid w:val="008A2644"/>
    <w:rsid w:val="008A3E29"/>
    <w:rsid w:val="008A5EBC"/>
    <w:rsid w:val="008A704A"/>
    <w:rsid w:val="008B1161"/>
    <w:rsid w:val="008B37CF"/>
    <w:rsid w:val="008B44EB"/>
    <w:rsid w:val="008B4FA9"/>
    <w:rsid w:val="008B63B9"/>
    <w:rsid w:val="008B684C"/>
    <w:rsid w:val="008C0EFC"/>
    <w:rsid w:val="008C1673"/>
    <w:rsid w:val="008C1A50"/>
    <w:rsid w:val="008C1FF3"/>
    <w:rsid w:val="008C20BC"/>
    <w:rsid w:val="008C21D7"/>
    <w:rsid w:val="008C517C"/>
    <w:rsid w:val="008C5EB6"/>
    <w:rsid w:val="008D000C"/>
    <w:rsid w:val="008D1230"/>
    <w:rsid w:val="008D177F"/>
    <w:rsid w:val="008D24AD"/>
    <w:rsid w:val="008D2A7D"/>
    <w:rsid w:val="008D39BF"/>
    <w:rsid w:val="008D3BC5"/>
    <w:rsid w:val="008D3D88"/>
    <w:rsid w:val="008D53E4"/>
    <w:rsid w:val="008D674D"/>
    <w:rsid w:val="008D6758"/>
    <w:rsid w:val="008D6AC5"/>
    <w:rsid w:val="008D6E74"/>
    <w:rsid w:val="008D7423"/>
    <w:rsid w:val="008E0AAC"/>
    <w:rsid w:val="008E1C8D"/>
    <w:rsid w:val="008E25CA"/>
    <w:rsid w:val="008E2CE1"/>
    <w:rsid w:val="008E3052"/>
    <w:rsid w:val="008E4CBB"/>
    <w:rsid w:val="008E4D40"/>
    <w:rsid w:val="008E668B"/>
    <w:rsid w:val="008E6AC3"/>
    <w:rsid w:val="008E7EEE"/>
    <w:rsid w:val="008F151A"/>
    <w:rsid w:val="008F1CD4"/>
    <w:rsid w:val="008F1F56"/>
    <w:rsid w:val="008F2119"/>
    <w:rsid w:val="008F2C3F"/>
    <w:rsid w:val="008F335C"/>
    <w:rsid w:val="008F57B1"/>
    <w:rsid w:val="008F5D25"/>
    <w:rsid w:val="008F6B9E"/>
    <w:rsid w:val="008F7245"/>
    <w:rsid w:val="008F7A82"/>
    <w:rsid w:val="00900905"/>
    <w:rsid w:val="00904317"/>
    <w:rsid w:val="00904D58"/>
    <w:rsid w:val="009053C0"/>
    <w:rsid w:val="00905F71"/>
    <w:rsid w:val="0090700C"/>
    <w:rsid w:val="00911390"/>
    <w:rsid w:val="0091254D"/>
    <w:rsid w:val="00912BDA"/>
    <w:rsid w:val="009133D9"/>
    <w:rsid w:val="00915791"/>
    <w:rsid w:val="00915C40"/>
    <w:rsid w:val="00916886"/>
    <w:rsid w:val="00920158"/>
    <w:rsid w:val="009208C3"/>
    <w:rsid w:val="009210F6"/>
    <w:rsid w:val="00921AF3"/>
    <w:rsid w:val="00923495"/>
    <w:rsid w:val="00923B2D"/>
    <w:rsid w:val="00924370"/>
    <w:rsid w:val="0092437B"/>
    <w:rsid w:val="0092690D"/>
    <w:rsid w:val="009276C4"/>
    <w:rsid w:val="00927EF7"/>
    <w:rsid w:val="00930BB4"/>
    <w:rsid w:val="00931315"/>
    <w:rsid w:val="00931DCA"/>
    <w:rsid w:val="00932256"/>
    <w:rsid w:val="00932AF7"/>
    <w:rsid w:val="00935E21"/>
    <w:rsid w:val="00936C83"/>
    <w:rsid w:val="0093714E"/>
    <w:rsid w:val="00937AD1"/>
    <w:rsid w:val="00937F1C"/>
    <w:rsid w:val="0094155A"/>
    <w:rsid w:val="00942AFB"/>
    <w:rsid w:val="009433BF"/>
    <w:rsid w:val="00944C6E"/>
    <w:rsid w:val="0094500A"/>
    <w:rsid w:val="00945F94"/>
    <w:rsid w:val="009464D0"/>
    <w:rsid w:val="00946F78"/>
    <w:rsid w:val="00951358"/>
    <w:rsid w:val="0095326C"/>
    <w:rsid w:val="009549E4"/>
    <w:rsid w:val="00955472"/>
    <w:rsid w:val="009555D5"/>
    <w:rsid w:val="00960829"/>
    <w:rsid w:val="00960AF4"/>
    <w:rsid w:val="00961207"/>
    <w:rsid w:val="0096274E"/>
    <w:rsid w:val="0096512A"/>
    <w:rsid w:val="00965715"/>
    <w:rsid w:val="0096596D"/>
    <w:rsid w:val="00965D3F"/>
    <w:rsid w:val="00965F97"/>
    <w:rsid w:val="00965F9E"/>
    <w:rsid w:val="009707E9"/>
    <w:rsid w:val="00970F92"/>
    <w:rsid w:val="0097103D"/>
    <w:rsid w:val="00971597"/>
    <w:rsid w:val="00973A03"/>
    <w:rsid w:val="00973CF3"/>
    <w:rsid w:val="00975727"/>
    <w:rsid w:val="00976493"/>
    <w:rsid w:val="00976957"/>
    <w:rsid w:val="00980DAE"/>
    <w:rsid w:val="00981902"/>
    <w:rsid w:val="00981AA0"/>
    <w:rsid w:val="00983880"/>
    <w:rsid w:val="009847B4"/>
    <w:rsid w:val="009848F8"/>
    <w:rsid w:val="00985969"/>
    <w:rsid w:val="00986277"/>
    <w:rsid w:val="00986349"/>
    <w:rsid w:val="009875CE"/>
    <w:rsid w:val="00991221"/>
    <w:rsid w:val="00992257"/>
    <w:rsid w:val="00992E13"/>
    <w:rsid w:val="00992E3A"/>
    <w:rsid w:val="00997411"/>
    <w:rsid w:val="00997DEB"/>
    <w:rsid w:val="009A0C8A"/>
    <w:rsid w:val="009A0DD2"/>
    <w:rsid w:val="009A1560"/>
    <w:rsid w:val="009A16E9"/>
    <w:rsid w:val="009A188E"/>
    <w:rsid w:val="009A19F6"/>
    <w:rsid w:val="009A2800"/>
    <w:rsid w:val="009A2930"/>
    <w:rsid w:val="009A45BD"/>
    <w:rsid w:val="009A5E7A"/>
    <w:rsid w:val="009A61DA"/>
    <w:rsid w:val="009A6A88"/>
    <w:rsid w:val="009A6B80"/>
    <w:rsid w:val="009B0B56"/>
    <w:rsid w:val="009B141D"/>
    <w:rsid w:val="009B15C2"/>
    <w:rsid w:val="009B1E78"/>
    <w:rsid w:val="009B2475"/>
    <w:rsid w:val="009B2EE0"/>
    <w:rsid w:val="009B300A"/>
    <w:rsid w:val="009B3141"/>
    <w:rsid w:val="009B4DFB"/>
    <w:rsid w:val="009B55B3"/>
    <w:rsid w:val="009B5E27"/>
    <w:rsid w:val="009B6FFD"/>
    <w:rsid w:val="009B7018"/>
    <w:rsid w:val="009B79AA"/>
    <w:rsid w:val="009B7A06"/>
    <w:rsid w:val="009C00EE"/>
    <w:rsid w:val="009C1422"/>
    <w:rsid w:val="009C14E7"/>
    <w:rsid w:val="009C2BA9"/>
    <w:rsid w:val="009C2F49"/>
    <w:rsid w:val="009C38F5"/>
    <w:rsid w:val="009C3A0D"/>
    <w:rsid w:val="009C529B"/>
    <w:rsid w:val="009C5793"/>
    <w:rsid w:val="009C758F"/>
    <w:rsid w:val="009D17D0"/>
    <w:rsid w:val="009D2D82"/>
    <w:rsid w:val="009D3C37"/>
    <w:rsid w:val="009D3EE8"/>
    <w:rsid w:val="009D4BAA"/>
    <w:rsid w:val="009D5B63"/>
    <w:rsid w:val="009E0E12"/>
    <w:rsid w:val="009E0F91"/>
    <w:rsid w:val="009E1068"/>
    <w:rsid w:val="009E114C"/>
    <w:rsid w:val="009E13D8"/>
    <w:rsid w:val="009E1799"/>
    <w:rsid w:val="009E1CF3"/>
    <w:rsid w:val="009E48EF"/>
    <w:rsid w:val="009E49B2"/>
    <w:rsid w:val="009E4B9E"/>
    <w:rsid w:val="009E539D"/>
    <w:rsid w:val="009E6457"/>
    <w:rsid w:val="009F1203"/>
    <w:rsid w:val="009F1A8F"/>
    <w:rsid w:val="009F231E"/>
    <w:rsid w:val="009F3387"/>
    <w:rsid w:val="009F5F3F"/>
    <w:rsid w:val="009F781F"/>
    <w:rsid w:val="009F7DE5"/>
    <w:rsid w:val="00A000E3"/>
    <w:rsid w:val="00A00A96"/>
    <w:rsid w:val="00A02579"/>
    <w:rsid w:val="00A06B8C"/>
    <w:rsid w:val="00A06F73"/>
    <w:rsid w:val="00A106AF"/>
    <w:rsid w:val="00A10BC0"/>
    <w:rsid w:val="00A10EDB"/>
    <w:rsid w:val="00A113AE"/>
    <w:rsid w:val="00A115D8"/>
    <w:rsid w:val="00A11DAD"/>
    <w:rsid w:val="00A12658"/>
    <w:rsid w:val="00A13339"/>
    <w:rsid w:val="00A1536B"/>
    <w:rsid w:val="00A173B1"/>
    <w:rsid w:val="00A1751A"/>
    <w:rsid w:val="00A20127"/>
    <w:rsid w:val="00A20727"/>
    <w:rsid w:val="00A212CF"/>
    <w:rsid w:val="00A21676"/>
    <w:rsid w:val="00A220C3"/>
    <w:rsid w:val="00A230E0"/>
    <w:rsid w:val="00A248D3"/>
    <w:rsid w:val="00A24C5B"/>
    <w:rsid w:val="00A25192"/>
    <w:rsid w:val="00A25A6A"/>
    <w:rsid w:val="00A25B85"/>
    <w:rsid w:val="00A26AC8"/>
    <w:rsid w:val="00A26F52"/>
    <w:rsid w:val="00A27E58"/>
    <w:rsid w:val="00A33C32"/>
    <w:rsid w:val="00A34123"/>
    <w:rsid w:val="00A3635F"/>
    <w:rsid w:val="00A36DAF"/>
    <w:rsid w:val="00A373AA"/>
    <w:rsid w:val="00A378ED"/>
    <w:rsid w:val="00A41585"/>
    <w:rsid w:val="00A43049"/>
    <w:rsid w:val="00A43383"/>
    <w:rsid w:val="00A453EE"/>
    <w:rsid w:val="00A45585"/>
    <w:rsid w:val="00A45762"/>
    <w:rsid w:val="00A457B5"/>
    <w:rsid w:val="00A45853"/>
    <w:rsid w:val="00A465BA"/>
    <w:rsid w:val="00A471F4"/>
    <w:rsid w:val="00A53FAA"/>
    <w:rsid w:val="00A54775"/>
    <w:rsid w:val="00A56240"/>
    <w:rsid w:val="00A571FB"/>
    <w:rsid w:val="00A617EE"/>
    <w:rsid w:val="00A61D5D"/>
    <w:rsid w:val="00A62A96"/>
    <w:rsid w:val="00A62F0D"/>
    <w:rsid w:val="00A63042"/>
    <w:rsid w:val="00A641EB"/>
    <w:rsid w:val="00A6486F"/>
    <w:rsid w:val="00A66399"/>
    <w:rsid w:val="00A6649E"/>
    <w:rsid w:val="00A66DCF"/>
    <w:rsid w:val="00A67900"/>
    <w:rsid w:val="00A67FDF"/>
    <w:rsid w:val="00A702C7"/>
    <w:rsid w:val="00A70AD0"/>
    <w:rsid w:val="00A71EEE"/>
    <w:rsid w:val="00A72030"/>
    <w:rsid w:val="00A75D21"/>
    <w:rsid w:val="00A76573"/>
    <w:rsid w:val="00A76676"/>
    <w:rsid w:val="00A76707"/>
    <w:rsid w:val="00A80C8A"/>
    <w:rsid w:val="00A80FEE"/>
    <w:rsid w:val="00A8183A"/>
    <w:rsid w:val="00A8390A"/>
    <w:rsid w:val="00A85909"/>
    <w:rsid w:val="00A86F91"/>
    <w:rsid w:val="00A91539"/>
    <w:rsid w:val="00A91919"/>
    <w:rsid w:val="00A91AC6"/>
    <w:rsid w:val="00A923C4"/>
    <w:rsid w:val="00A92602"/>
    <w:rsid w:val="00A92A2F"/>
    <w:rsid w:val="00A93BA6"/>
    <w:rsid w:val="00A95D36"/>
    <w:rsid w:val="00A96EFF"/>
    <w:rsid w:val="00AA0ED7"/>
    <w:rsid w:val="00AA3A69"/>
    <w:rsid w:val="00AA40B7"/>
    <w:rsid w:val="00AA4564"/>
    <w:rsid w:val="00AA58F9"/>
    <w:rsid w:val="00AA5A6C"/>
    <w:rsid w:val="00AB1640"/>
    <w:rsid w:val="00AB2DB4"/>
    <w:rsid w:val="00AB2E23"/>
    <w:rsid w:val="00AB2EB6"/>
    <w:rsid w:val="00AB326B"/>
    <w:rsid w:val="00AB33AF"/>
    <w:rsid w:val="00AB36DF"/>
    <w:rsid w:val="00AB3D0E"/>
    <w:rsid w:val="00AB3E10"/>
    <w:rsid w:val="00AB41C5"/>
    <w:rsid w:val="00AB4792"/>
    <w:rsid w:val="00AB6C4E"/>
    <w:rsid w:val="00AC085D"/>
    <w:rsid w:val="00AC0B38"/>
    <w:rsid w:val="00AC1A8B"/>
    <w:rsid w:val="00AC2E91"/>
    <w:rsid w:val="00AC52D3"/>
    <w:rsid w:val="00AC5B62"/>
    <w:rsid w:val="00AC6BE6"/>
    <w:rsid w:val="00AD1F46"/>
    <w:rsid w:val="00AD2524"/>
    <w:rsid w:val="00AD4799"/>
    <w:rsid w:val="00AD4A02"/>
    <w:rsid w:val="00AD5AEB"/>
    <w:rsid w:val="00AD63AF"/>
    <w:rsid w:val="00AE0113"/>
    <w:rsid w:val="00AE07D3"/>
    <w:rsid w:val="00AE220C"/>
    <w:rsid w:val="00AE4BAC"/>
    <w:rsid w:val="00AE5A1A"/>
    <w:rsid w:val="00AE5B21"/>
    <w:rsid w:val="00AE6631"/>
    <w:rsid w:val="00AE6C99"/>
    <w:rsid w:val="00AE7786"/>
    <w:rsid w:val="00AF0A0C"/>
    <w:rsid w:val="00AF0A8A"/>
    <w:rsid w:val="00AF22E4"/>
    <w:rsid w:val="00AF2E9C"/>
    <w:rsid w:val="00AF30BB"/>
    <w:rsid w:val="00AF3DDE"/>
    <w:rsid w:val="00AF40AC"/>
    <w:rsid w:val="00AF41DF"/>
    <w:rsid w:val="00AF51B0"/>
    <w:rsid w:val="00AF5373"/>
    <w:rsid w:val="00AF5ED6"/>
    <w:rsid w:val="00AF6381"/>
    <w:rsid w:val="00AF63D5"/>
    <w:rsid w:val="00AF63F8"/>
    <w:rsid w:val="00AF738D"/>
    <w:rsid w:val="00AF7B83"/>
    <w:rsid w:val="00B0008F"/>
    <w:rsid w:val="00B01132"/>
    <w:rsid w:val="00B023E0"/>
    <w:rsid w:val="00B0250C"/>
    <w:rsid w:val="00B04B53"/>
    <w:rsid w:val="00B06B57"/>
    <w:rsid w:val="00B0715D"/>
    <w:rsid w:val="00B07446"/>
    <w:rsid w:val="00B07B6A"/>
    <w:rsid w:val="00B114C3"/>
    <w:rsid w:val="00B1251B"/>
    <w:rsid w:val="00B125C1"/>
    <w:rsid w:val="00B12BA4"/>
    <w:rsid w:val="00B13478"/>
    <w:rsid w:val="00B14412"/>
    <w:rsid w:val="00B14D5F"/>
    <w:rsid w:val="00B1589E"/>
    <w:rsid w:val="00B16BC1"/>
    <w:rsid w:val="00B2031D"/>
    <w:rsid w:val="00B20637"/>
    <w:rsid w:val="00B20A4D"/>
    <w:rsid w:val="00B21265"/>
    <w:rsid w:val="00B2155E"/>
    <w:rsid w:val="00B22537"/>
    <w:rsid w:val="00B22C38"/>
    <w:rsid w:val="00B24736"/>
    <w:rsid w:val="00B24C96"/>
    <w:rsid w:val="00B2539F"/>
    <w:rsid w:val="00B25E5D"/>
    <w:rsid w:val="00B26245"/>
    <w:rsid w:val="00B26ADB"/>
    <w:rsid w:val="00B276A7"/>
    <w:rsid w:val="00B2771E"/>
    <w:rsid w:val="00B31F2C"/>
    <w:rsid w:val="00B32460"/>
    <w:rsid w:val="00B33FF0"/>
    <w:rsid w:val="00B34708"/>
    <w:rsid w:val="00B352E4"/>
    <w:rsid w:val="00B35F68"/>
    <w:rsid w:val="00B364DF"/>
    <w:rsid w:val="00B418A6"/>
    <w:rsid w:val="00B41D6E"/>
    <w:rsid w:val="00B42860"/>
    <w:rsid w:val="00B433D2"/>
    <w:rsid w:val="00B4346D"/>
    <w:rsid w:val="00B4507E"/>
    <w:rsid w:val="00B454F8"/>
    <w:rsid w:val="00B45A3B"/>
    <w:rsid w:val="00B47A6F"/>
    <w:rsid w:val="00B47F3D"/>
    <w:rsid w:val="00B50FA1"/>
    <w:rsid w:val="00B52267"/>
    <w:rsid w:val="00B54477"/>
    <w:rsid w:val="00B56222"/>
    <w:rsid w:val="00B57615"/>
    <w:rsid w:val="00B576CD"/>
    <w:rsid w:val="00B62C89"/>
    <w:rsid w:val="00B665A7"/>
    <w:rsid w:val="00B665AE"/>
    <w:rsid w:val="00B666CB"/>
    <w:rsid w:val="00B678EB"/>
    <w:rsid w:val="00B67CDA"/>
    <w:rsid w:val="00B708DE"/>
    <w:rsid w:val="00B71641"/>
    <w:rsid w:val="00B74262"/>
    <w:rsid w:val="00B74269"/>
    <w:rsid w:val="00B7433E"/>
    <w:rsid w:val="00B74693"/>
    <w:rsid w:val="00B74DC3"/>
    <w:rsid w:val="00B74FE1"/>
    <w:rsid w:val="00B76332"/>
    <w:rsid w:val="00B7776C"/>
    <w:rsid w:val="00B82EE5"/>
    <w:rsid w:val="00B84982"/>
    <w:rsid w:val="00B84EAD"/>
    <w:rsid w:val="00B85721"/>
    <w:rsid w:val="00B85E2E"/>
    <w:rsid w:val="00B86043"/>
    <w:rsid w:val="00B864CB"/>
    <w:rsid w:val="00B86B0B"/>
    <w:rsid w:val="00B86C29"/>
    <w:rsid w:val="00B9096E"/>
    <w:rsid w:val="00B9196F"/>
    <w:rsid w:val="00B92D96"/>
    <w:rsid w:val="00B933DE"/>
    <w:rsid w:val="00B93A2D"/>
    <w:rsid w:val="00B95273"/>
    <w:rsid w:val="00B95A7A"/>
    <w:rsid w:val="00B963C0"/>
    <w:rsid w:val="00BA2052"/>
    <w:rsid w:val="00BA37ED"/>
    <w:rsid w:val="00BA449F"/>
    <w:rsid w:val="00BA55B4"/>
    <w:rsid w:val="00BA5C59"/>
    <w:rsid w:val="00BA6221"/>
    <w:rsid w:val="00BA67E1"/>
    <w:rsid w:val="00BB31BE"/>
    <w:rsid w:val="00BB74F4"/>
    <w:rsid w:val="00BB770E"/>
    <w:rsid w:val="00BB7FB5"/>
    <w:rsid w:val="00BC0326"/>
    <w:rsid w:val="00BC0FB0"/>
    <w:rsid w:val="00BC25F7"/>
    <w:rsid w:val="00BC2A74"/>
    <w:rsid w:val="00BC3265"/>
    <w:rsid w:val="00BC36BB"/>
    <w:rsid w:val="00BC5C3D"/>
    <w:rsid w:val="00BC6401"/>
    <w:rsid w:val="00BC643B"/>
    <w:rsid w:val="00BC71A7"/>
    <w:rsid w:val="00BC73A7"/>
    <w:rsid w:val="00BD04B3"/>
    <w:rsid w:val="00BD09D3"/>
    <w:rsid w:val="00BD12AD"/>
    <w:rsid w:val="00BD2FCC"/>
    <w:rsid w:val="00BD3753"/>
    <w:rsid w:val="00BD44B9"/>
    <w:rsid w:val="00BD4E58"/>
    <w:rsid w:val="00BD56F3"/>
    <w:rsid w:val="00BD584E"/>
    <w:rsid w:val="00BD6EFA"/>
    <w:rsid w:val="00BD72D8"/>
    <w:rsid w:val="00BD7A09"/>
    <w:rsid w:val="00BE0E58"/>
    <w:rsid w:val="00BE1397"/>
    <w:rsid w:val="00BE1E9D"/>
    <w:rsid w:val="00BE4182"/>
    <w:rsid w:val="00BE49B9"/>
    <w:rsid w:val="00BE4CAB"/>
    <w:rsid w:val="00BE4EF9"/>
    <w:rsid w:val="00BE62F3"/>
    <w:rsid w:val="00BE6E59"/>
    <w:rsid w:val="00BE71B1"/>
    <w:rsid w:val="00BE75A8"/>
    <w:rsid w:val="00BF11ED"/>
    <w:rsid w:val="00BF1561"/>
    <w:rsid w:val="00BF1BC0"/>
    <w:rsid w:val="00BF25E1"/>
    <w:rsid w:val="00BF33DF"/>
    <w:rsid w:val="00BF4131"/>
    <w:rsid w:val="00BF4173"/>
    <w:rsid w:val="00BF48FB"/>
    <w:rsid w:val="00BF5289"/>
    <w:rsid w:val="00BF55F1"/>
    <w:rsid w:val="00BF6493"/>
    <w:rsid w:val="00BF6A0E"/>
    <w:rsid w:val="00C00470"/>
    <w:rsid w:val="00C021C7"/>
    <w:rsid w:val="00C04C4B"/>
    <w:rsid w:val="00C05887"/>
    <w:rsid w:val="00C067C4"/>
    <w:rsid w:val="00C06A02"/>
    <w:rsid w:val="00C06A44"/>
    <w:rsid w:val="00C06F41"/>
    <w:rsid w:val="00C111FA"/>
    <w:rsid w:val="00C12989"/>
    <w:rsid w:val="00C150F2"/>
    <w:rsid w:val="00C15F88"/>
    <w:rsid w:val="00C1747B"/>
    <w:rsid w:val="00C207E3"/>
    <w:rsid w:val="00C21D7F"/>
    <w:rsid w:val="00C2232A"/>
    <w:rsid w:val="00C228CF"/>
    <w:rsid w:val="00C22D94"/>
    <w:rsid w:val="00C22F09"/>
    <w:rsid w:val="00C232B9"/>
    <w:rsid w:val="00C25157"/>
    <w:rsid w:val="00C265C5"/>
    <w:rsid w:val="00C267C7"/>
    <w:rsid w:val="00C270A1"/>
    <w:rsid w:val="00C271E9"/>
    <w:rsid w:val="00C27DC7"/>
    <w:rsid w:val="00C30230"/>
    <w:rsid w:val="00C302A7"/>
    <w:rsid w:val="00C310B9"/>
    <w:rsid w:val="00C319B5"/>
    <w:rsid w:val="00C32DC0"/>
    <w:rsid w:val="00C3356A"/>
    <w:rsid w:val="00C35052"/>
    <w:rsid w:val="00C35E6D"/>
    <w:rsid w:val="00C37DA4"/>
    <w:rsid w:val="00C4317F"/>
    <w:rsid w:val="00C436E5"/>
    <w:rsid w:val="00C44D33"/>
    <w:rsid w:val="00C450E6"/>
    <w:rsid w:val="00C45218"/>
    <w:rsid w:val="00C45C52"/>
    <w:rsid w:val="00C465E6"/>
    <w:rsid w:val="00C469A7"/>
    <w:rsid w:val="00C46DA1"/>
    <w:rsid w:val="00C4724E"/>
    <w:rsid w:val="00C47C92"/>
    <w:rsid w:val="00C51123"/>
    <w:rsid w:val="00C51E94"/>
    <w:rsid w:val="00C5200C"/>
    <w:rsid w:val="00C521D7"/>
    <w:rsid w:val="00C532A5"/>
    <w:rsid w:val="00C53641"/>
    <w:rsid w:val="00C54472"/>
    <w:rsid w:val="00C54931"/>
    <w:rsid w:val="00C54BF8"/>
    <w:rsid w:val="00C54CAE"/>
    <w:rsid w:val="00C55BC1"/>
    <w:rsid w:val="00C5618C"/>
    <w:rsid w:val="00C60690"/>
    <w:rsid w:val="00C606C2"/>
    <w:rsid w:val="00C617E8"/>
    <w:rsid w:val="00C62421"/>
    <w:rsid w:val="00C629AE"/>
    <w:rsid w:val="00C64C98"/>
    <w:rsid w:val="00C65151"/>
    <w:rsid w:val="00C65F9B"/>
    <w:rsid w:val="00C6664E"/>
    <w:rsid w:val="00C6750A"/>
    <w:rsid w:val="00C7156C"/>
    <w:rsid w:val="00C7195F"/>
    <w:rsid w:val="00C71DB3"/>
    <w:rsid w:val="00C73283"/>
    <w:rsid w:val="00C737C9"/>
    <w:rsid w:val="00C73A44"/>
    <w:rsid w:val="00C73CC4"/>
    <w:rsid w:val="00C7413D"/>
    <w:rsid w:val="00C743B5"/>
    <w:rsid w:val="00C75461"/>
    <w:rsid w:val="00C756EE"/>
    <w:rsid w:val="00C761E1"/>
    <w:rsid w:val="00C82020"/>
    <w:rsid w:val="00C82092"/>
    <w:rsid w:val="00C82515"/>
    <w:rsid w:val="00C8271F"/>
    <w:rsid w:val="00C83898"/>
    <w:rsid w:val="00C842FA"/>
    <w:rsid w:val="00C853C5"/>
    <w:rsid w:val="00C8602D"/>
    <w:rsid w:val="00C90D68"/>
    <w:rsid w:val="00C9105B"/>
    <w:rsid w:val="00C92471"/>
    <w:rsid w:val="00C9252F"/>
    <w:rsid w:val="00C941C9"/>
    <w:rsid w:val="00C94C68"/>
    <w:rsid w:val="00C95791"/>
    <w:rsid w:val="00C95793"/>
    <w:rsid w:val="00C96659"/>
    <w:rsid w:val="00C9767B"/>
    <w:rsid w:val="00C97CF5"/>
    <w:rsid w:val="00CA2AA8"/>
    <w:rsid w:val="00CA6830"/>
    <w:rsid w:val="00CA6C58"/>
    <w:rsid w:val="00CA75A1"/>
    <w:rsid w:val="00CA7BB7"/>
    <w:rsid w:val="00CB0850"/>
    <w:rsid w:val="00CB0E66"/>
    <w:rsid w:val="00CB2CA5"/>
    <w:rsid w:val="00CB444F"/>
    <w:rsid w:val="00CB5519"/>
    <w:rsid w:val="00CB5BDD"/>
    <w:rsid w:val="00CB5EFF"/>
    <w:rsid w:val="00CB67DC"/>
    <w:rsid w:val="00CB709C"/>
    <w:rsid w:val="00CB71F3"/>
    <w:rsid w:val="00CB7271"/>
    <w:rsid w:val="00CB7DF9"/>
    <w:rsid w:val="00CC0300"/>
    <w:rsid w:val="00CC10EC"/>
    <w:rsid w:val="00CC246C"/>
    <w:rsid w:val="00CC56B2"/>
    <w:rsid w:val="00CC6180"/>
    <w:rsid w:val="00CC6B5B"/>
    <w:rsid w:val="00CC6B6F"/>
    <w:rsid w:val="00CC6FF6"/>
    <w:rsid w:val="00CC733D"/>
    <w:rsid w:val="00CD3FFC"/>
    <w:rsid w:val="00CD455F"/>
    <w:rsid w:val="00CD471C"/>
    <w:rsid w:val="00CD4B07"/>
    <w:rsid w:val="00CD626B"/>
    <w:rsid w:val="00CE06A4"/>
    <w:rsid w:val="00CE06A9"/>
    <w:rsid w:val="00CE0A94"/>
    <w:rsid w:val="00CE14E7"/>
    <w:rsid w:val="00CE2001"/>
    <w:rsid w:val="00CE36B1"/>
    <w:rsid w:val="00CE3AD7"/>
    <w:rsid w:val="00CE43B1"/>
    <w:rsid w:val="00CE4E14"/>
    <w:rsid w:val="00CE578F"/>
    <w:rsid w:val="00CE63B8"/>
    <w:rsid w:val="00CF0176"/>
    <w:rsid w:val="00CF0604"/>
    <w:rsid w:val="00CF0B74"/>
    <w:rsid w:val="00CF1AE4"/>
    <w:rsid w:val="00CF21B4"/>
    <w:rsid w:val="00CF2562"/>
    <w:rsid w:val="00CF4454"/>
    <w:rsid w:val="00CF5ECA"/>
    <w:rsid w:val="00CF704B"/>
    <w:rsid w:val="00CF7875"/>
    <w:rsid w:val="00D00669"/>
    <w:rsid w:val="00D0281F"/>
    <w:rsid w:val="00D02E7D"/>
    <w:rsid w:val="00D03E4C"/>
    <w:rsid w:val="00D0454A"/>
    <w:rsid w:val="00D05D64"/>
    <w:rsid w:val="00D05F71"/>
    <w:rsid w:val="00D0646E"/>
    <w:rsid w:val="00D06F11"/>
    <w:rsid w:val="00D07521"/>
    <w:rsid w:val="00D07F15"/>
    <w:rsid w:val="00D103AE"/>
    <w:rsid w:val="00D109E0"/>
    <w:rsid w:val="00D117D0"/>
    <w:rsid w:val="00D1180C"/>
    <w:rsid w:val="00D129BA"/>
    <w:rsid w:val="00D12F3A"/>
    <w:rsid w:val="00D1343E"/>
    <w:rsid w:val="00D136EC"/>
    <w:rsid w:val="00D14584"/>
    <w:rsid w:val="00D15356"/>
    <w:rsid w:val="00D156BF"/>
    <w:rsid w:val="00D16016"/>
    <w:rsid w:val="00D16D46"/>
    <w:rsid w:val="00D204D2"/>
    <w:rsid w:val="00D20BA8"/>
    <w:rsid w:val="00D21860"/>
    <w:rsid w:val="00D232B5"/>
    <w:rsid w:val="00D24890"/>
    <w:rsid w:val="00D25F0B"/>
    <w:rsid w:val="00D3100A"/>
    <w:rsid w:val="00D3117D"/>
    <w:rsid w:val="00D31ED4"/>
    <w:rsid w:val="00D328AA"/>
    <w:rsid w:val="00D32A6B"/>
    <w:rsid w:val="00D33850"/>
    <w:rsid w:val="00D33CE1"/>
    <w:rsid w:val="00D35A7A"/>
    <w:rsid w:val="00D36675"/>
    <w:rsid w:val="00D40FBD"/>
    <w:rsid w:val="00D413D9"/>
    <w:rsid w:val="00D43BD4"/>
    <w:rsid w:val="00D443FD"/>
    <w:rsid w:val="00D45A9B"/>
    <w:rsid w:val="00D47CEE"/>
    <w:rsid w:val="00D50250"/>
    <w:rsid w:val="00D5141B"/>
    <w:rsid w:val="00D54FEA"/>
    <w:rsid w:val="00D55021"/>
    <w:rsid w:val="00D550A8"/>
    <w:rsid w:val="00D550DA"/>
    <w:rsid w:val="00D55C3D"/>
    <w:rsid w:val="00D57607"/>
    <w:rsid w:val="00D60FB2"/>
    <w:rsid w:val="00D627BF"/>
    <w:rsid w:val="00D629ED"/>
    <w:rsid w:val="00D637DF"/>
    <w:rsid w:val="00D63A27"/>
    <w:rsid w:val="00D63A52"/>
    <w:rsid w:val="00D64057"/>
    <w:rsid w:val="00D64B16"/>
    <w:rsid w:val="00D64C40"/>
    <w:rsid w:val="00D66F5B"/>
    <w:rsid w:val="00D67C14"/>
    <w:rsid w:val="00D7068B"/>
    <w:rsid w:val="00D71125"/>
    <w:rsid w:val="00D73A63"/>
    <w:rsid w:val="00D74808"/>
    <w:rsid w:val="00D74BE7"/>
    <w:rsid w:val="00D75214"/>
    <w:rsid w:val="00D80D22"/>
    <w:rsid w:val="00D81037"/>
    <w:rsid w:val="00D81C12"/>
    <w:rsid w:val="00D82229"/>
    <w:rsid w:val="00D82362"/>
    <w:rsid w:val="00D82C4D"/>
    <w:rsid w:val="00D82FD0"/>
    <w:rsid w:val="00D83D12"/>
    <w:rsid w:val="00D850D9"/>
    <w:rsid w:val="00D85A33"/>
    <w:rsid w:val="00D861EF"/>
    <w:rsid w:val="00D87F8B"/>
    <w:rsid w:val="00D920E6"/>
    <w:rsid w:val="00D9470B"/>
    <w:rsid w:val="00D94A75"/>
    <w:rsid w:val="00D96B33"/>
    <w:rsid w:val="00D9716D"/>
    <w:rsid w:val="00DA0EE0"/>
    <w:rsid w:val="00DA1113"/>
    <w:rsid w:val="00DA1ABD"/>
    <w:rsid w:val="00DA624C"/>
    <w:rsid w:val="00DB07DA"/>
    <w:rsid w:val="00DB1CFA"/>
    <w:rsid w:val="00DB1D5C"/>
    <w:rsid w:val="00DB2BB2"/>
    <w:rsid w:val="00DB3172"/>
    <w:rsid w:val="00DB3224"/>
    <w:rsid w:val="00DB4BBF"/>
    <w:rsid w:val="00DB5CF4"/>
    <w:rsid w:val="00DB782B"/>
    <w:rsid w:val="00DB79BF"/>
    <w:rsid w:val="00DB7DCB"/>
    <w:rsid w:val="00DC08E9"/>
    <w:rsid w:val="00DC156E"/>
    <w:rsid w:val="00DC2AC6"/>
    <w:rsid w:val="00DC475D"/>
    <w:rsid w:val="00DC4FC5"/>
    <w:rsid w:val="00DC648A"/>
    <w:rsid w:val="00DC6E15"/>
    <w:rsid w:val="00DC73DE"/>
    <w:rsid w:val="00DD07FF"/>
    <w:rsid w:val="00DD0FCA"/>
    <w:rsid w:val="00DD106B"/>
    <w:rsid w:val="00DD2817"/>
    <w:rsid w:val="00DD3815"/>
    <w:rsid w:val="00DD419E"/>
    <w:rsid w:val="00DD63B5"/>
    <w:rsid w:val="00DE020D"/>
    <w:rsid w:val="00DE0492"/>
    <w:rsid w:val="00DE0FA7"/>
    <w:rsid w:val="00DE1494"/>
    <w:rsid w:val="00DE2318"/>
    <w:rsid w:val="00DE2926"/>
    <w:rsid w:val="00DE3199"/>
    <w:rsid w:val="00DE402D"/>
    <w:rsid w:val="00DE465A"/>
    <w:rsid w:val="00DE49E9"/>
    <w:rsid w:val="00DE64A7"/>
    <w:rsid w:val="00DE67DA"/>
    <w:rsid w:val="00DF036C"/>
    <w:rsid w:val="00DF0BE3"/>
    <w:rsid w:val="00DF509F"/>
    <w:rsid w:val="00DF5295"/>
    <w:rsid w:val="00DF6131"/>
    <w:rsid w:val="00DF6222"/>
    <w:rsid w:val="00DF6408"/>
    <w:rsid w:val="00E00782"/>
    <w:rsid w:val="00E0120C"/>
    <w:rsid w:val="00E02627"/>
    <w:rsid w:val="00E03567"/>
    <w:rsid w:val="00E047A7"/>
    <w:rsid w:val="00E0504D"/>
    <w:rsid w:val="00E05084"/>
    <w:rsid w:val="00E06124"/>
    <w:rsid w:val="00E1272B"/>
    <w:rsid w:val="00E127B3"/>
    <w:rsid w:val="00E12A1B"/>
    <w:rsid w:val="00E149CC"/>
    <w:rsid w:val="00E1583B"/>
    <w:rsid w:val="00E16A8D"/>
    <w:rsid w:val="00E16D71"/>
    <w:rsid w:val="00E173B7"/>
    <w:rsid w:val="00E20448"/>
    <w:rsid w:val="00E20CE0"/>
    <w:rsid w:val="00E22E14"/>
    <w:rsid w:val="00E23469"/>
    <w:rsid w:val="00E23595"/>
    <w:rsid w:val="00E237E7"/>
    <w:rsid w:val="00E253E0"/>
    <w:rsid w:val="00E2709C"/>
    <w:rsid w:val="00E272E0"/>
    <w:rsid w:val="00E3030F"/>
    <w:rsid w:val="00E30980"/>
    <w:rsid w:val="00E32477"/>
    <w:rsid w:val="00E332B4"/>
    <w:rsid w:val="00E343A0"/>
    <w:rsid w:val="00E37A3F"/>
    <w:rsid w:val="00E4022D"/>
    <w:rsid w:val="00E41003"/>
    <w:rsid w:val="00E41A42"/>
    <w:rsid w:val="00E4367D"/>
    <w:rsid w:val="00E43B0F"/>
    <w:rsid w:val="00E43E5A"/>
    <w:rsid w:val="00E4525D"/>
    <w:rsid w:val="00E45CB2"/>
    <w:rsid w:val="00E46AF4"/>
    <w:rsid w:val="00E479F6"/>
    <w:rsid w:val="00E50578"/>
    <w:rsid w:val="00E50666"/>
    <w:rsid w:val="00E516DA"/>
    <w:rsid w:val="00E51B28"/>
    <w:rsid w:val="00E520BD"/>
    <w:rsid w:val="00E52E9D"/>
    <w:rsid w:val="00E53089"/>
    <w:rsid w:val="00E53C14"/>
    <w:rsid w:val="00E5471D"/>
    <w:rsid w:val="00E54BF3"/>
    <w:rsid w:val="00E55CDB"/>
    <w:rsid w:val="00E57B50"/>
    <w:rsid w:val="00E60186"/>
    <w:rsid w:val="00E6140E"/>
    <w:rsid w:val="00E61D7C"/>
    <w:rsid w:val="00E62601"/>
    <w:rsid w:val="00E648DE"/>
    <w:rsid w:val="00E64AF4"/>
    <w:rsid w:val="00E65ABF"/>
    <w:rsid w:val="00E66566"/>
    <w:rsid w:val="00E66E68"/>
    <w:rsid w:val="00E678ED"/>
    <w:rsid w:val="00E709C7"/>
    <w:rsid w:val="00E70E18"/>
    <w:rsid w:val="00E71B43"/>
    <w:rsid w:val="00E71E46"/>
    <w:rsid w:val="00E72772"/>
    <w:rsid w:val="00E72930"/>
    <w:rsid w:val="00E72C55"/>
    <w:rsid w:val="00E73DF0"/>
    <w:rsid w:val="00E741FE"/>
    <w:rsid w:val="00E75D72"/>
    <w:rsid w:val="00E76052"/>
    <w:rsid w:val="00E7727F"/>
    <w:rsid w:val="00E77E7D"/>
    <w:rsid w:val="00E80D7C"/>
    <w:rsid w:val="00E81BD3"/>
    <w:rsid w:val="00E826A0"/>
    <w:rsid w:val="00E82968"/>
    <w:rsid w:val="00E83344"/>
    <w:rsid w:val="00E83477"/>
    <w:rsid w:val="00E84231"/>
    <w:rsid w:val="00E8565D"/>
    <w:rsid w:val="00E86028"/>
    <w:rsid w:val="00E87299"/>
    <w:rsid w:val="00E87CDC"/>
    <w:rsid w:val="00E87E0F"/>
    <w:rsid w:val="00E90277"/>
    <w:rsid w:val="00E92AF2"/>
    <w:rsid w:val="00E959C7"/>
    <w:rsid w:val="00E96B67"/>
    <w:rsid w:val="00EA217B"/>
    <w:rsid w:val="00EA27C1"/>
    <w:rsid w:val="00EA33CD"/>
    <w:rsid w:val="00EA44F5"/>
    <w:rsid w:val="00EA50D0"/>
    <w:rsid w:val="00EA62EB"/>
    <w:rsid w:val="00EA6798"/>
    <w:rsid w:val="00EB03D9"/>
    <w:rsid w:val="00EB0655"/>
    <w:rsid w:val="00EB27BB"/>
    <w:rsid w:val="00EB3668"/>
    <w:rsid w:val="00EB455A"/>
    <w:rsid w:val="00EB4F58"/>
    <w:rsid w:val="00EB5600"/>
    <w:rsid w:val="00EB5BC4"/>
    <w:rsid w:val="00EB6C44"/>
    <w:rsid w:val="00EB704B"/>
    <w:rsid w:val="00EC04D7"/>
    <w:rsid w:val="00EC1928"/>
    <w:rsid w:val="00EC1D11"/>
    <w:rsid w:val="00EC2322"/>
    <w:rsid w:val="00EC2581"/>
    <w:rsid w:val="00EC3379"/>
    <w:rsid w:val="00EC3CCA"/>
    <w:rsid w:val="00EC419E"/>
    <w:rsid w:val="00EC5B7F"/>
    <w:rsid w:val="00EC5C4E"/>
    <w:rsid w:val="00EC6548"/>
    <w:rsid w:val="00EC675A"/>
    <w:rsid w:val="00EC6BDE"/>
    <w:rsid w:val="00EC7E07"/>
    <w:rsid w:val="00ED060E"/>
    <w:rsid w:val="00ED14BA"/>
    <w:rsid w:val="00ED1916"/>
    <w:rsid w:val="00ED4CDF"/>
    <w:rsid w:val="00ED6134"/>
    <w:rsid w:val="00ED65BF"/>
    <w:rsid w:val="00EE0334"/>
    <w:rsid w:val="00EE1975"/>
    <w:rsid w:val="00EE1CE2"/>
    <w:rsid w:val="00EE25B6"/>
    <w:rsid w:val="00EE2607"/>
    <w:rsid w:val="00EE3BFB"/>
    <w:rsid w:val="00EE4053"/>
    <w:rsid w:val="00EE5569"/>
    <w:rsid w:val="00EE583F"/>
    <w:rsid w:val="00EE5BCF"/>
    <w:rsid w:val="00EE64DF"/>
    <w:rsid w:val="00EE696A"/>
    <w:rsid w:val="00EE7B6B"/>
    <w:rsid w:val="00EF1B2E"/>
    <w:rsid w:val="00EF2B80"/>
    <w:rsid w:val="00EF2C40"/>
    <w:rsid w:val="00EF3C98"/>
    <w:rsid w:val="00EF4E7B"/>
    <w:rsid w:val="00EF603F"/>
    <w:rsid w:val="00EF6701"/>
    <w:rsid w:val="00EF7692"/>
    <w:rsid w:val="00EF793A"/>
    <w:rsid w:val="00F019CB"/>
    <w:rsid w:val="00F031AA"/>
    <w:rsid w:val="00F03383"/>
    <w:rsid w:val="00F03AA6"/>
    <w:rsid w:val="00F0449C"/>
    <w:rsid w:val="00F0463F"/>
    <w:rsid w:val="00F05C83"/>
    <w:rsid w:val="00F05D15"/>
    <w:rsid w:val="00F05F15"/>
    <w:rsid w:val="00F0727E"/>
    <w:rsid w:val="00F10334"/>
    <w:rsid w:val="00F10E42"/>
    <w:rsid w:val="00F1118B"/>
    <w:rsid w:val="00F127BD"/>
    <w:rsid w:val="00F12ADE"/>
    <w:rsid w:val="00F14EAA"/>
    <w:rsid w:val="00F17466"/>
    <w:rsid w:val="00F179F8"/>
    <w:rsid w:val="00F20698"/>
    <w:rsid w:val="00F2209D"/>
    <w:rsid w:val="00F2272A"/>
    <w:rsid w:val="00F2360C"/>
    <w:rsid w:val="00F24811"/>
    <w:rsid w:val="00F24A20"/>
    <w:rsid w:val="00F27081"/>
    <w:rsid w:val="00F273E6"/>
    <w:rsid w:val="00F30ADB"/>
    <w:rsid w:val="00F31710"/>
    <w:rsid w:val="00F317A7"/>
    <w:rsid w:val="00F32464"/>
    <w:rsid w:val="00F3256F"/>
    <w:rsid w:val="00F32637"/>
    <w:rsid w:val="00F33BF9"/>
    <w:rsid w:val="00F33CD4"/>
    <w:rsid w:val="00F340EF"/>
    <w:rsid w:val="00F35C6E"/>
    <w:rsid w:val="00F40091"/>
    <w:rsid w:val="00F40374"/>
    <w:rsid w:val="00F4062E"/>
    <w:rsid w:val="00F40BB2"/>
    <w:rsid w:val="00F42672"/>
    <w:rsid w:val="00F437A7"/>
    <w:rsid w:val="00F43870"/>
    <w:rsid w:val="00F43D4A"/>
    <w:rsid w:val="00F444CE"/>
    <w:rsid w:val="00F4467A"/>
    <w:rsid w:val="00F4726E"/>
    <w:rsid w:val="00F50E8F"/>
    <w:rsid w:val="00F50F92"/>
    <w:rsid w:val="00F521F8"/>
    <w:rsid w:val="00F54E50"/>
    <w:rsid w:val="00F5586C"/>
    <w:rsid w:val="00F577C6"/>
    <w:rsid w:val="00F578E9"/>
    <w:rsid w:val="00F60973"/>
    <w:rsid w:val="00F609F8"/>
    <w:rsid w:val="00F621D1"/>
    <w:rsid w:val="00F62302"/>
    <w:rsid w:val="00F628C0"/>
    <w:rsid w:val="00F62B98"/>
    <w:rsid w:val="00F62EFA"/>
    <w:rsid w:val="00F63E10"/>
    <w:rsid w:val="00F67C58"/>
    <w:rsid w:val="00F70F3D"/>
    <w:rsid w:val="00F72149"/>
    <w:rsid w:val="00F75414"/>
    <w:rsid w:val="00F75C6A"/>
    <w:rsid w:val="00F77718"/>
    <w:rsid w:val="00F80CC0"/>
    <w:rsid w:val="00F81CC3"/>
    <w:rsid w:val="00F81FA1"/>
    <w:rsid w:val="00F825FD"/>
    <w:rsid w:val="00F82FED"/>
    <w:rsid w:val="00F83A07"/>
    <w:rsid w:val="00F84351"/>
    <w:rsid w:val="00F845B6"/>
    <w:rsid w:val="00F84EC4"/>
    <w:rsid w:val="00F862A4"/>
    <w:rsid w:val="00F863BA"/>
    <w:rsid w:val="00F874D8"/>
    <w:rsid w:val="00F900AB"/>
    <w:rsid w:val="00F91EA7"/>
    <w:rsid w:val="00F92FCB"/>
    <w:rsid w:val="00F950E8"/>
    <w:rsid w:val="00F96A9D"/>
    <w:rsid w:val="00FA0CE4"/>
    <w:rsid w:val="00FA0D7F"/>
    <w:rsid w:val="00FA0FDE"/>
    <w:rsid w:val="00FA21CC"/>
    <w:rsid w:val="00FA2615"/>
    <w:rsid w:val="00FA2890"/>
    <w:rsid w:val="00FA28FA"/>
    <w:rsid w:val="00FA3B7C"/>
    <w:rsid w:val="00FA3DA7"/>
    <w:rsid w:val="00FA43CA"/>
    <w:rsid w:val="00FA4C49"/>
    <w:rsid w:val="00FA4E75"/>
    <w:rsid w:val="00FA4EE8"/>
    <w:rsid w:val="00FA581E"/>
    <w:rsid w:val="00FA633B"/>
    <w:rsid w:val="00FA686F"/>
    <w:rsid w:val="00FA6D9D"/>
    <w:rsid w:val="00FB0089"/>
    <w:rsid w:val="00FB25A6"/>
    <w:rsid w:val="00FB2FE4"/>
    <w:rsid w:val="00FB316D"/>
    <w:rsid w:val="00FB38C7"/>
    <w:rsid w:val="00FB3990"/>
    <w:rsid w:val="00FB55D2"/>
    <w:rsid w:val="00FB5861"/>
    <w:rsid w:val="00FB605C"/>
    <w:rsid w:val="00FB6502"/>
    <w:rsid w:val="00FB7769"/>
    <w:rsid w:val="00FB7992"/>
    <w:rsid w:val="00FB7B3A"/>
    <w:rsid w:val="00FC01A2"/>
    <w:rsid w:val="00FC3362"/>
    <w:rsid w:val="00FC3985"/>
    <w:rsid w:val="00FC3994"/>
    <w:rsid w:val="00FC57D2"/>
    <w:rsid w:val="00FC6426"/>
    <w:rsid w:val="00FC7081"/>
    <w:rsid w:val="00FC7D7A"/>
    <w:rsid w:val="00FD0D78"/>
    <w:rsid w:val="00FD2E2D"/>
    <w:rsid w:val="00FD485C"/>
    <w:rsid w:val="00FD5A6D"/>
    <w:rsid w:val="00FD669C"/>
    <w:rsid w:val="00FE1B47"/>
    <w:rsid w:val="00FE3D42"/>
    <w:rsid w:val="00FE6CA9"/>
    <w:rsid w:val="00FE6E26"/>
    <w:rsid w:val="00FE7396"/>
    <w:rsid w:val="00FF049D"/>
    <w:rsid w:val="00FF2329"/>
    <w:rsid w:val="00FF4883"/>
    <w:rsid w:val="00FF5279"/>
    <w:rsid w:val="00FF637D"/>
    <w:rsid w:val="00FF7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6CE27B"/>
  <w15:chartTrackingRefBased/>
  <w15:docId w15:val="{EEA996B9-4E95-43E6-B8AC-AB54D65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link w:val="Heading5Char"/>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 w:type="character" w:customStyle="1" w:styleId="Heading5Char">
    <w:name w:val="Heading 5 Char"/>
    <w:basedOn w:val="DefaultParagraphFont"/>
    <w:link w:val="Heading5"/>
    <w:rsid w:val="003A2400"/>
    <w:rPr>
      <w:rFonts w:ascii="Courier New" w:hAnsi="Courier New"/>
      <w:b/>
      <w:sz w:val="24"/>
      <w:lang w:val="en-GB"/>
    </w:rPr>
  </w:style>
  <w:style w:type="character" w:customStyle="1" w:styleId="y2iqfc">
    <w:name w:val="y2iqfc"/>
    <w:basedOn w:val="DefaultParagraphFont"/>
    <w:rsid w:val="007E2658"/>
  </w:style>
  <w:style w:type="character" w:customStyle="1" w:styleId="Heading2Char">
    <w:name w:val="Heading 2 Char"/>
    <w:basedOn w:val="DefaultParagraphFont"/>
    <w:link w:val="Heading2"/>
    <w:rsid w:val="00927EF7"/>
    <w:rPr>
      <w:b/>
      <w:bCs/>
      <w:szCs w:val="24"/>
    </w:rPr>
  </w:style>
  <w:style w:type="paragraph" w:customStyle="1" w:styleId="footnotedescription">
    <w:name w:val="footnote description"/>
    <w:next w:val="Normal"/>
    <w:link w:val="footnotedescriptionChar"/>
    <w:hidden/>
    <w:rsid w:val="00883D94"/>
    <w:pPr>
      <w:spacing w:after="7" w:line="259" w:lineRule="auto"/>
      <w:ind w:left="917"/>
    </w:pPr>
    <w:rPr>
      <w:rFonts w:eastAsia="Times New Roman"/>
      <w:color w:val="000000"/>
      <w:szCs w:val="22"/>
    </w:rPr>
  </w:style>
  <w:style w:type="character" w:customStyle="1" w:styleId="footnotedescriptionChar">
    <w:name w:val="footnote description Char"/>
    <w:link w:val="footnotedescription"/>
    <w:rsid w:val="00883D94"/>
    <w:rPr>
      <w:rFonts w:eastAsia="Times New Roman"/>
      <w:color w:val="000000"/>
      <w:szCs w:val="22"/>
    </w:rPr>
  </w:style>
  <w:style w:type="character" w:customStyle="1" w:styleId="footnotemark">
    <w:name w:val="footnote mark"/>
    <w:hidden/>
    <w:rsid w:val="00883D94"/>
    <w:rPr>
      <w:rFonts w:ascii="Times New Roman" w:eastAsia="Times New Roman" w:hAnsi="Times New Roman" w:cs="Times New Roman"/>
      <w:color w:val="000000"/>
      <w:sz w:val="1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544912">
      <w:bodyDiv w:val="1"/>
      <w:marLeft w:val="0"/>
      <w:marRight w:val="0"/>
      <w:marTop w:val="0"/>
      <w:marBottom w:val="0"/>
      <w:divBdr>
        <w:top w:val="none" w:sz="0" w:space="0" w:color="auto"/>
        <w:left w:val="none" w:sz="0" w:space="0" w:color="auto"/>
        <w:bottom w:val="none" w:sz="0" w:space="0" w:color="auto"/>
        <w:right w:val="none" w:sz="0" w:space="0" w:color="auto"/>
      </w:divBdr>
      <w:divsChild>
        <w:div w:id="749427152">
          <w:marLeft w:val="0"/>
          <w:marRight w:val="0"/>
          <w:marTop w:val="0"/>
          <w:marBottom w:val="0"/>
          <w:divBdr>
            <w:top w:val="none" w:sz="0" w:space="0" w:color="auto"/>
            <w:left w:val="none" w:sz="0" w:space="0" w:color="auto"/>
            <w:bottom w:val="none" w:sz="0" w:space="0" w:color="auto"/>
            <w:right w:val="none" w:sz="0" w:space="0" w:color="auto"/>
          </w:divBdr>
          <w:divsChild>
            <w:div w:id="643584600">
              <w:marLeft w:val="0"/>
              <w:marRight w:val="0"/>
              <w:marTop w:val="0"/>
              <w:marBottom w:val="0"/>
              <w:divBdr>
                <w:top w:val="none" w:sz="0" w:space="0" w:color="auto"/>
                <w:left w:val="none" w:sz="0" w:space="0" w:color="auto"/>
                <w:bottom w:val="none" w:sz="0" w:space="0" w:color="auto"/>
                <w:right w:val="none" w:sz="0" w:space="0" w:color="auto"/>
              </w:divBdr>
              <w:divsChild>
                <w:div w:id="344867766">
                  <w:marLeft w:val="0"/>
                  <w:marRight w:val="0"/>
                  <w:marTop w:val="100"/>
                  <w:marBottom w:val="100"/>
                  <w:divBdr>
                    <w:top w:val="none" w:sz="0" w:space="0" w:color="auto"/>
                    <w:left w:val="none" w:sz="0" w:space="0" w:color="auto"/>
                    <w:bottom w:val="none" w:sz="0" w:space="0" w:color="auto"/>
                    <w:right w:val="none" w:sz="0" w:space="0" w:color="auto"/>
                  </w:divBdr>
                  <w:divsChild>
                    <w:div w:id="761531210">
                      <w:marLeft w:val="0"/>
                      <w:marRight w:val="0"/>
                      <w:marTop w:val="0"/>
                      <w:marBottom w:val="0"/>
                      <w:divBdr>
                        <w:top w:val="none" w:sz="0" w:space="0" w:color="auto"/>
                        <w:left w:val="none" w:sz="0" w:space="0" w:color="auto"/>
                        <w:bottom w:val="none" w:sz="0" w:space="0" w:color="auto"/>
                        <w:right w:val="none" w:sz="0" w:space="0" w:color="auto"/>
                      </w:divBdr>
                      <w:divsChild>
                        <w:div w:id="776170321">
                          <w:marLeft w:val="0"/>
                          <w:marRight w:val="0"/>
                          <w:marTop w:val="0"/>
                          <w:marBottom w:val="0"/>
                          <w:divBdr>
                            <w:top w:val="none" w:sz="0" w:space="0" w:color="auto"/>
                            <w:left w:val="none" w:sz="0" w:space="0" w:color="auto"/>
                            <w:bottom w:val="none" w:sz="0" w:space="0" w:color="auto"/>
                            <w:right w:val="none" w:sz="0" w:space="0" w:color="auto"/>
                          </w:divBdr>
                          <w:divsChild>
                            <w:div w:id="392895938">
                              <w:marLeft w:val="0"/>
                              <w:marRight w:val="0"/>
                              <w:marTop w:val="0"/>
                              <w:marBottom w:val="0"/>
                              <w:divBdr>
                                <w:top w:val="none" w:sz="0" w:space="0" w:color="auto"/>
                                <w:left w:val="none" w:sz="0" w:space="0" w:color="auto"/>
                                <w:bottom w:val="none" w:sz="0" w:space="0" w:color="auto"/>
                                <w:right w:val="none" w:sz="0" w:space="0" w:color="auto"/>
                              </w:divBdr>
                              <w:divsChild>
                                <w:div w:id="880870911">
                                  <w:marLeft w:val="0"/>
                                  <w:marRight w:val="0"/>
                                  <w:marTop w:val="150"/>
                                  <w:marBottom w:val="0"/>
                                  <w:divBdr>
                                    <w:top w:val="none" w:sz="0" w:space="0" w:color="auto"/>
                                    <w:left w:val="none" w:sz="0" w:space="0" w:color="auto"/>
                                    <w:bottom w:val="none" w:sz="0" w:space="0" w:color="auto"/>
                                    <w:right w:val="none" w:sz="0" w:space="0" w:color="auto"/>
                                  </w:divBdr>
                                  <w:divsChild>
                                    <w:div w:id="1045758107">
                                      <w:marLeft w:val="0"/>
                                      <w:marRight w:val="0"/>
                                      <w:marTop w:val="0"/>
                                      <w:marBottom w:val="0"/>
                                      <w:divBdr>
                                        <w:top w:val="single" w:sz="6" w:space="0" w:color="D1D1D1"/>
                                        <w:left w:val="single" w:sz="6" w:space="0" w:color="D1D1D1"/>
                                        <w:bottom w:val="single" w:sz="6" w:space="0" w:color="D1D1D1"/>
                                        <w:right w:val="single" w:sz="6" w:space="0" w:color="D1D1D1"/>
                                      </w:divBdr>
                                      <w:divsChild>
                                        <w:div w:id="1655522170">
                                          <w:marLeft w:val="0"/>
                                          <w:marRight w:val="0"/>
                                          <w:marTop w:val="0"/>
                                          <w:marBottom w:val="0"/>
                                          <w:divBdr>
                                            <w:top w:val="none" w:sz="0" w:space="0" w:color="auto"/>
                                            <w:left w:val="none" w:sz="0" w:space="0" w:color="auto"/>
                                            <w:bottom w:val="none" w:sz="0" w:space="0" w:color="auto"/>
                                            <w:right w:val="none" w:sz="0" w:space="0" w:color="auto"/>
                                          </w:divBdr>
                                          <w:divsChild>
                                            <w:div w:id="1958943989">
                                              <w:marLeft w:val="0"/>
                                              <w:marRight w:val="0"/>
                                              <w:marTop w:val="0"/>
                                              <w:marBottom w:val="0"/>
                                              <w:divBdr>
                                                <w:top w:val="none" w:sz="0" w:space="0" w:color="auto"/>
                                                <w:left w:val="none" w:sz="0" w:space="0" w:color="auto"/>
                                                <w:bottom w:val="none" w:sz="0" w:space="0" w:color="auto"/>
                                                <w:right w:val="none" w:sz="0" w:space="0" w:color="auto"/>
                                              </w:divBdr>
                                              <w:divsChild>
                                                <w:div w:id="820464885">
                                                  <w:marLeft w:val="0"/>
                                                  <w:marRight w:val="0"/>
                                                  <w:marTop w:val="0"/>
                                                  <w:marBottom w:val="0"/>
                                                  <w:divBdr>
                                                    <w:top w:val="none" w:sz="0" w:space="0" w:color="auto"/>
                                                    <w:left w:val="none" w:sz="0" w:space="0" w:color="auto"/>
                                                    <w:bottom w:val="none" w:sz="0" w:space="0" w:color="auto"/>
                                                    <w:right w:val="none" w:sz="0" w:space="0" w:color="auto"/>
                                                  </w:divBdr>
                                                  <w:divsChild>
                                                    <w:div w:id="172304284">
                                                      <w:marLeft w:val="720"/>
                                                      <w:marRight w:val="0"/>
                                                      <w:marTop w:val="0"/>
                                                      <w:marBottom w:val="0"/>
                                                      <w:divBdr>
                                                        <w:top w:val="none" w:sz="0" w:space="0" w:color="auto"/>
                                                        <w:left w:val="none" w:sz="0" w:space="0" w:color="auto"/>
                                                        <w:bottom w:val="none" w:sz="0" w:space="0" w:color="auto"/>
                                                        <w:right w:val="none" w:sz="0" w:space="0" w:color="auto"/>
                                                      </w:divBdr>
                                                      <w:divsChild>
                                                        <w:div w:id="545916608">
                                                          <w:marLeft w:val="720"/>
                                                          <w:marRight w:val="0"/>
                                                          <w:marTop w:val="0"/>
                                                          <w:marBottom w:val="0"/>
                                                          <w:divBdr>
                                                            <w:top w:val="none" w:sz="0" w:space="0" w:color="auto"/>
                                                            <w:left w:val="none" w:sz="0" w:space="0" w:color="auto"/>
                                                            <w:bottom w:val="none" w:sz="0" w:space="0" w:color="auto"/>
                                                            <w:right w:val="none" w:sz="0" w:space="0" w:color="auto"/>
                                                          </w:divBdr>
                                                          <w:divsChild>
                                                            <w:div w:id="1404452796">
                                                              <w:marLeft w:val="480"/>
                                                              <w:marRight w:val="0"/>
                                                              <w:marTop w:val="0"/>
                                                              <w:marBottom w:val="80"/>
                                                              <w:divBdr>
                                                                <w:top w:val="none" w:sz="0" w:space="0" w:color="auto"/>
                                                                <w:left w:val="none" w:sz="0" w:space="0" w:color="auto"/>
                                                                <w:bottom w:val="none" w:sz="0" w:space="0" w:color="auto"/>
                                                                <w:right w:val="none" w:sz="0" w:space="0" w:color="auto"/>
                                                              </w:divBdr>
                                                              <w:divsChild>
                                                                <w:div w:id="1457795656">
                                                                  <w:marLeft w:val="0"/>
                                                                  <w:marRight w:val="0"/>
                                                                  <w:marTop w:val="0"/>
                                                                  <w:marBottom w:val="0"/>
                                                                  <w:divBdr>
                                                                    <w:top w:val="none" w:sz="0" w:space="0" w:color="auto"/>
                                                                    <w:left w:val="none" w:sz="0" w:space="0" w:color="auto"/>
                                                                    <w:bottom w:val="none" w:sz="0" w:space="0" w:color="auto"/>
                                                                    <w:right w:val="none" w:sz="0" w:space="0" w:color="auto"/>
                                                                  </w:divBdr>
                                                                  <w:divsChild>
                                                                    <w:div w:id="1360932424">
                                                                      <w:marLeft w:val="0"/>
                                                                      <w:marRight w:val="0"/>
                                                                      <w:marTop w:val="0"/>
                                                                      <w:marBottom w:val="0"/>
                                                                      <w:divBdr>
                                                                        <w:top w:val="none" w:sz="0" w:space="0" w:color="auto"/>
                                                                        <w:left w:val="none" w:sz="0" w:space="0" w:color="auto"/>
                                                                        <w:bottom w:val="none" w:sz="0" w:space="0" w:color="auto"/>
                                                                        <w:right w:val="none" w:sz="0" w:space="0" w:color="auto"/>
                                                                      </w:divBdr>
                                                                    </w:div>
                                                                    <w:div w:id="688869500">
                                                                      <w:marLeft w:val="0"/>
                                                                      <w:marRight w:val="0"/>
                                                                      <w:marTop w:val="0"/>
                                                                      <w:marBottom w:val="0"/>
                                                                      <w:divBdr>
                                                                        <w:top w:val="none" w:sz="0" w:space="0" w:color="auto"/>
                                                                        <w:left w:val="none" w:sz="0" w:space="0" w:color="auto"/>
                                                                        <w:bottom w:val="none" w:sz="0" w:space="0" w:color="auto"/>
                                                                        <w:right w:val="none" w:sz="0" w:space="0" w:color="auto"/>
                                                                      </w:divBdr>
                                                                    </w:div>
                                                                  </w:divsChild>
                                                                </w:div>
                                                                <w:div w:id="1633091745">
                                                                  <w:marLeft w:val="0"/>
                                                                  <w:marRight w:val="0"/>
                                                                  <w:marTop w:val="0"/>
                                                                  <w:marBottom w:val="0"/>
                                                                  <w:divBdr>
                                                                    <w:top w:val="none" w:sz="0" w:space="0" w:color="auto"/>
                                                                    <w:left w:val="none" w:sz="0" w:space="0" w:color="auto"/>
                                                                    <w:bottom w:val="none" w:sz="0" w:space="0" w:color="auto"/>
                                                                    <w:right w:val="none" w:sz="0" w:space="0" w:color="auto"/>
                                                                  </w:divBdr>
                                                                  <w:divsChild>
                                                                    <w:div w:id="395058333">
                                                                      <w:marLeft w:val="0"/>
                                                                      <w:marRight w:val="0"/>
                                                                      <w:marTop w:val="0"/>
                                                                      <w:marBottom w:val="0"/>
                                                                      <w:divBdr>
                                                                        <w:top w:val="none" w:sz="0" w:space="0" w:color="auto"/>
                                                                        <w:left w:val="none" w:sz="0" w:space="0" w:color="auto"/>
                                                                        <w:bottom w:val="none" w:sz="0" w:space="0" w:color="auto"/>
                                                                        <w:right w:val="none" w:sz="0" w:space="0" w:color="auto"/>
                                                                      </w:divBdr>
                                                                    </w:div>
                                                                    <w:div w:id="841317868">
                                                                      <w:marLeft w:val="0"/>
                                                                      <w:marRight w:val="0"/>
                                                                      <w:marTop w:val="0"/>
                                                                      <w:marBottom w:val="0"/>
                                                                      <w:divBdr>
                                                                        <w:top w:val="none" w:sz="0" w:space="0" w:color="auto"/>
                                                                        <w:left w:val="none" w:sz="0" w:space="0" w:color="auto"/>
                                                                        <w:bottom w:val="none" w:sz="0" w:space="0" w:color="auto"/>
                                                                        <w:right w:val="none" w:sz="0" w:space="0" w:color="auto"/>
                                                                      </w:divBdr>
                                                                    </w:div>
                                                                  </w:divsChild>
                                                                </w:div>
                                                                <w:div w:id="1155756533">
                                                                  <w:marLeft w:val="0"/>
                                                                  <w:marRight w:val="0"/>
                                                                  <w:marTop w:val="0"/>
                                                                  <w:marBottom w:val="0"/>
                                                                  <w:divBdr>
                                                                    <w:top w:val="none" w:sz="0" w:space="0" w:color="auto"/>
                                                                    <w:left w:val="none" w:sz="0" w:space="0" w:color="auto"/>
                                                                    <w:bottom w:val="none" w:sz="0" w:space="0" w:color="auto"/>
                                                                    <w:right w:val="none" w:sz="0" w:space="0" w:color="auto"/>
                                                                  </w:divBdr>
                                                                  <w:divsChild>
                                                                    <w:div w:id="425154006">
                                                                      <w:marLeft w:val="0"/>
                                                                      <w:marRight w:val="0"/>
                                                                      <w:marTop w:val="0"/>
                                                                      <w:marBottom w:val="0"/>
                                                                      <w:divBdr>
                                                                        <w:top w:val="none" w:sz="0" w:space="0" w:color="auto"/>
                                                                        <w:left w:val="none" w:sz="0" w:space="0" w:color="auto"/>
                                                                        <w:bottom w:val="none" w:sz="0" w:space="0" w:color="auto"/>
                                                                        <w:right w:val="none" w:sz="0" w:space="0" w:color="auto"/>
                                                                      </w:divBdr>
                                                                    </w:div>
                                                                    <w:div w:id="269363601">
                                                                      <w:marLeft w:val="0"/>
                                                                      <w:marRight w:val="0"/>
                                                                      <w:marTop w:val="0"/>
                                                                      <w:marBottom w:val="0"/>
                                                                      <w:divBdr>
                                                                        <w:top w:val="none" w:sz="0" w:space="0" w:color="auto"/>
                                                                        <w:left w:val="none" w:sz="0" w:space="0" w:color="auto"/>
                                                                        <w:bottom w:val="none" w:sz="0" w:space="0" w:color="auto"/>
                                                                        <w:right w:val="none" w:sz="0" w:space="0" w:color="auto"/>
                                                                      </w:divBdr>
                                                                    </w:div>
                                                                  </w:divsChild>
                                                                </w:div>
                                                                <w:div w:id="85884258">
                                                                  <w:marLeft w:val="0"/>
                                                                  <w:marRight w:val="0"/>
                                                                  <w:marTop w:val="0"/>
                                                                  <w:marBottom w:val="0"/>
                                                                  <w:divBdr>
                                                                    <w:top w:val="none" w:sz="0" w:space="0" w:color="auto"/>
                                                                    <w:left w:val="none" w:sz="0" w:space="0" w:color="auto"/>
                                                                    <w:bottom w:val="none" w:sz="0" w:space="0" w:color="auto"/>
                                                                    <w:right w:val="none" w:sz="0" w:space="0" w:color="auto"/>
                                                                  </w:divBdr>
                                                                  <w:divsChild>
                                                                    <w:div w:id="17101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46015071">
      <w:bodyDiv w:val="1"/>
      <w:marLeft w:val="0"/>
      <w:marRight w:val="0"/>
      <w:marTop w:val="0"/>
      <w:marBottom w:val="0"/>
      <w:divBdr>
        <w:top w:val="none" w:sz="0" w:space="0" w:color="auto"/>
        <w:left w:val="none" w:sz="0" w:space="0" w:color="auto"/>
        <w:bottom w:val="none" w:sz="0" w:space="0" w:color="auto"/>
        <w:right w:val="none" w:sz="0" w:space="0" w:color="auto"/>
      </w:divBdr>
      <w:divsChild>
        <w:div w:id="1106386990">
          <w:marLeft w:val="0"/>
          <w:marRight w:val="0"/>
          <w:marTop w:val="0"/>
          <w:marBottom w:val="0"/>
          <w:divBdr>
            <w:top w:val="none" w:sz="0" w:space="0" w:color="auto"/>
            <w:left w:val="none" w:sz="0" w:space="0" w:color="auto"/>
            <w:bottom w:val="none" w:sz="0" w:space="0" w:color="auto"/>
            <w:right w:val="none" w:sz="0" w:space="0" w:color="auto"/>
          </w:divBdr>
          <w:divsChild>
            <w:div w:id="1092897328">
              <w:marLeft w:val="0"/>
              <w:marRight w:val="0"/>
              <w:marTop w:val="0"/>
              <w:marBottom w:val="0"/>
              <w:divBdr>
                <w:top w:val="none" w:sz="0" w:space="0" w:color="auto"/>
                <w:left w:val="none" w:sz="0" w:space="0" w:color="auto"/>
                <w:bottom w:val="none" w:sz="0" w:space="0" w:color="auto"/>
                <w:right w:val="none" w:sz="0" w:space="0" w:color="auto"/>
              </w:divBdr>
              <w:divsChild>
                <w:div w:id="622270017">
                  <w:marLeft w:val="0"/>
                  <w:marRight w:val="0"/>
                  <w:marTop w:val="100"/>
                  <w:marBottom w:val="100"/>
                  <w:divBdr>
                    <w:top w:val="none" w:sz="0" w:space="0" w:color="auto"/>
                    <w:left w:val="none" w:sz="0" w:space="0" w:color="auto"/>
                    <w:bottom w:val="none" w:sz="0" w:space="0" w:color="auto"/>
                    <w:right w:val="none" w:sz="0" w:space="0" w:color="auto"/>
                  </w:divBdr>
                  <w:divsChild>
                    <w:div w:id="1132790018">
                      <w:marLeft w:val="0"/>
                      <w:marRight w:val="0"/>
                      <w:marTop w:val="0"/>
                      <w:marBottom w:val="0"/>
                      <w:divBdr>
                        <w:top w:val="none" w:sz="0" w:space="0" w:color="auto"/>
                        <w:left w:val="none" w:sz="0" w:space="0" w:color="auto"/>
                        <w:bottom w:val="none" w:sz="0" w:space="0" w:color="auto"/>
                        <w:right w:val="none" w:sz="0" w:space="0" w:color="auto"/>
                      </w:divBdr>
                      <w:divsChild>
                        <w:div w:id="963079184">
                          <w:marLeft w:val="0"/>
                          <w:marRight w:val="0"/>
                          <w:marTop w:val="0"/>
                          <w:marBottom w:val="0"/>
                          <w:divBdr>
                            <w:top w:val="none" w:sz="0" w:space="0" w:color="auto"/>
                            <w:left w:val="none" w:sz="0" w:space="0" w:color="auto"/>
                            <w:bottom w:val="none" w:sz="0" w:space="0" w:color="auto"/>
                            <w:right w:val="none" w:sz="0" w:space="0" w:color="auto"/>
                          </w:divBdr>
                          <w:divsChild>
                            <w:div w:id="978614132">
                              <w:marLeft w:val="0"/>
                              <w:marRight w:val="0"/>
                              <w:marTop w:val="0"/>
                              <w:marBottom w:val="0"/>
                              <w:divBdr>
                                <w:top w:val="none" w:sz="0" w:space="0" w:color="auto"/>
                                <w:left w:val="none" w:sz="0" w:space="0" w:color="auto"/>
                                <w:bottom w:val="none" w:sz="0" w:space="0" w:color="auto"/>
                                <w:right w:val="none" w:sz="0" w:space="0" w:color="auto"/>
                              </w:divBdr>
                              <w:divsChild>
                                <w:div w:id="842822759">
                                  <w:marLeft w:val="0"/>
                                  <w:marRight w:val="0"/>
                                  <w:marTop w:val="150"/>
                                  <w:marBottom w:val="0"/>
                                  <w:divBdr>
                                    <w:top w:val="none" w:sz="0" w:space="0" w:color="auto"/>
                                    <w:left w:val="none" w:sz="0" w:space="0" w:color="auto"/>
                                    <w:bottom w:val="none" w:sz="0" w:space="0" w:color="auto"/>
                                    <w:right w:val="none" w:sz="0" w:space="0" w:color="auto"/>
                                  </w:divBdr>
                                  <w:divsChild>
                                    <w:div w:id="1386758080">
                                      <w:marLeft w:val="0"/>
                                      <w:marRight w:val="0"/>
                                      <w:marTop w:val="0"/>
                                      <w:marBottom w:val="0"/>
                                      <w:divBdr>
                                        <w:top w:val="single" w:sz="6" w:space="0" w:color="D1D1D1"/>
                                        <w:left w:val="single" w:sz="6" w:space="0" w:color="D1D1D1"/>
                                        <w:bottom w:val="single" w:sz="6" w:space="0" w:color="D1D1D1"/>
                                        <w:right w:val="single" w:sz="6" w:space="0" w:color="D1D1D1"/>
                                      </w:divBdr>
                                      <w:divsChild>
                                        <w:div w:id="1065496571">
                                          <w:marLeft w:val="0"/>
                                          <w:marRight w:val="0"/>
                                          <w:marTop w:val="0"/>
                                          <w:marBottom w:val="0"/>
                                          <w:divBdr>
                                            <w:top w:val="none" w:sz="0" w:space="0" w:color="auto"/>
                                            <w:left w:val="none" w:sz="0" w:space="0" w:color="auto"/>
                                            <w:bottom w:val="none" w:sz="0" w:space="0" w:color="auto"/>
                                            <w:right w:val="none" w:sz="0" w:space="0" w:color="auto"/>
                                          </w:divBdr>
                                          <w:divsChild>
                                            <w:div w:id="273173551">
                                              <w:marLeft w:val="0"/>
                                              <w:marRight w:val="0"/>
                                              <w:marTop w:val="0"/>
                                              <w:marBottom w:val="0"/>
                                              <w:divBdr>
                                                <w:top w:val="none" w:sz="0" w:space="0" w:color="auto"/>
                                                <w:left w:val="none" w:sz="0" w:space="0" w:color="auto"/>
                                                <w:bottom w:val="none" w:sz="0" w:space="0" w:color="auto"/>
                                                <w:right w:val="none" w:sz="0" w:space="0" w:color="auto"/>
                                              </w:divBdr>
                                              <w:divsChild>
                                                <w:div w:id="1512722792">
                                                  <w:marLeft w:val="0"/>
                                                  <w:marRight w:val="0"/>
                                                  <w:marTop w:val="0"/>
                                                  <w:marBottom w:val="0"/>
                                                  <w:divBdr>
                                                    <w:top w:val="none" w:sz="0" w:space="0" w:color="auto"/>
                                                    <w:left w:val="none" w:sz="0" w:space="0" w:color="auto"/>
                                                    <w:bottom w:val="none" w:sz="0" w:space="0" w:color="auto"/>
                                                    <w:right w:val="none" w:sz="0" w:space="0" w:color="auto"/>
                                                  </w:divBdr>
                                                  <w:divsChild>
                                                    <w:div w:id="1250234368">
                                                      <w:marLeft w:val="720"/>
                                                      <w:marRight w:val="0"/>
                                                      <w:marTop w:val="0"/>
                                                      <w:marBottom w:val="0"/>
                                                      <w:divBdr>
                                                        <w:top w:val="none" w:sz="0" w:space="0" w:color="auto"/>
                                                        <w:left w:val="none" w:sz="0" w:space="0" w:color="auto"/>
                                                        <w:bottom w:val="none" w:sz="0" w:space="0" w:color="auto"/>
                                                        <w:right w:val="none" w:sz="0" w:space="0" w:color="auto"/>
                                                      </w:divBdr>
                                                      <w:divsChild>
                                                        <w:div w:id="104231536">
                                                          <w:marLeft w:val="720"/>
                                                          <w:marRight w:val="0"/>
                                                          <w:marTop w:val="0"/>
                                                          <w:marBottom w:val="0"/>
                                                          <w:divBdr>
                                                            <w:top w:val="none" w:sz="0" w:space="0" w:color="auto"/>
                                                            <w:left w:val="none" w:sz="0" w:space="0" w:color="auto"/>
                                                            <w:bottom w:val="none" w:sz="0" w:space="0" w:color="auto"/>
                                                            <w:right w:val="none" w:sz="0" w:space="0" w:color="auto"/>
                                                          </w:divBdr>
                                                          <w:divsChild>
                                                            <w:div w:id="1475415531">
                                                              <w:marLeft w:val="480"/>
                                                              <w:marRight w:val="0"/>
                                                              <w:marTop w:val="0"/>
                                                              <w:marBottom w:val="80"/>
                                                              <w:divBdr>
                                                                <w:top w:val="none" w:sz="0" w:space="0" w:color="auto"/>
                                                                <w:left w:val="none" w:sz="0" w:space="0" w:color="auto"/>
                                                                <w:bottom w:val="none" w:sz="0" w:space="0" w:color="auto"/>
                                                                <w:right w:val="none" w:sz="0" w:space="0" w:color="auto"/>
                                                              </w:divBdr>
                                                              <w:divsChild>
                                                                <w:div w:id="503204965">
                                                                  <w:marLeft w:val="0"/>
                                                                  <w:marRight w:val="0"/>
                                                                  <w:marTop w:val="0"/>
                                                                  <w:marBottom w:val="0"/>
                                                                  <w:divBdr>
                                                                    <w:top w:val="none" w:sz="0" w:space="0" w:color="auto"/>
                                                                    <w:left w:val="none" w:sz="0" w:space="0" w:color="auto"/>
                                                                    <w:bottom w:val="none" w:sz="0" w:space="0" w:color="auto"/>
                                                                    <w:right w:val="none" w:sz="0" w:space="0" w:color="auto"/>
                                                                  </w:divBdr>
                                                                  <w:divsChild>
                                                                    <w:div w:id="777987752">
                                                                      <w:marLeft w:val="0"/>
                                                                      <w:marRight w:val="0"/>
                                                                      <w:marTop w:val="0"/>
                                                                      <w:marBottom w:val="0"/>
                                                                      <w:divBdr>
                                                                        <w:top w:val="none" w:sz="0" w:space="0" w:color="auto"/>
                                                                        <w:left w:val="none" w:sz="0" w:space="0" w:color="auto"/>
                                                                        <w:bottom w:val="none" w:sz="0" w:space="0" w:color="auto"/>
                                                                        <w:right w:val="none" w:sz="0" w:space="0" w:color="auto"/>
                                                                      </w:divBdr>
                                                                    </w:div>
                                                                    <w:div w:id="2077851341">
                                                                      <w:marLeft w:val="0"/>
                                                                      <w:marRight w:val="0"/>
                                                                      <w:marTop w:val="0"/>
                                                                      <w:marBottom w:val="0"/>
                                                                      <w:divBdr>
                                                                        <w:top w:val="none" w:sz="0" w:space="0" w:color="auto"/>
                                                                        <w:left w:val="none" w:sz="0" w:space="0" w:color="auto"/>
                                                                        <w:bottom w:val="none" w:sz="0" w:space="0" w:color="auto"/>
                                                                        <w:right w:val="none" w:sz="0" w:space="0" w:color="auto"/>
                                                                      </w:divBdr>
                                                                    </w:div>
                                                                  </w:divsChild>
                                                                </w:div>
                                                                <w:div w:id="270820268">
                                                                  <w:marLeft w:val="0"/>
                                                                  <w:marRight w:val="0"/>
                                                                  <w:marTop w:val="0"/>
                                                                  <w:marBottom w:val="0"/>
                                                                  <w:divBdr>
                                                                    <w:top w:val="none" w:sz="0" w:space="0" w:color="auto"/>
                                                                    <w:left w:val="none" w:sz="0" w:space="0" w:color="auto"/>
                                                                    <w:bottom w:val="none" w:sz="0" w:space="0" w:color="auto"/>
                                                                    <w:right w:val="none" w:sz="0" w:space="0" w:color="auto"/>
                                                                  </w:divBdr>
                                                                  <w:divsChild>
                                                                    <w:div w:id="1821920151">
                                                                      <w:marLeft w:val="0"/>
                                                                      <w:marRight w:val="0"/>
                                                                      <w:marTop w:val="0"/>
                                                                      <w:marBottom w:val="0"/>
                                                                      <w:divBdr>
                                                                        <w:top w:val="none" w:sz="0" w:space="0" w:color="auto"/>
                                                                        <w:left w:val="none" w:sz="0" w:space="0" w:color="auto"/>
                                                                        <w:bottom w:val="none" w:sz="0" w:space="0" w:color="auto"/>
                                                                        <w:right w:val="none" w:sz="0" w:space="0" w:color="auto"/>
                                                                      </w:divBdr>
                                                                    </w:div>
                                                                    <w:div w:id="265577302">
                                                                      <w:marLeft w:val="0"/>
                                                                      <w:marRight w:val="0"/>
                                                                      <w:marTop w:val="0"/>
                                                                      <w:marBottom w:val="0"/>
                                                                      <w:divBdr>
                                                                        <w:top w:val="none" w:sz="0" w:space="0" w:color="auto"/>
                                                                        <w:left w:val="none" w:sz="0" w:space="0" w:color="auto"/>
                                                                        <w:bottom w:val="none" w:sz="0" w:space="0" w:color="auto"/>
                                                                        <w:right w:val="none" w:sz="0" w:space="0" w:color="auto"/>
                                                                      </w:divBdr>
                                                                    </w:div>
                                                                  </w:divsChild>
                                                                </w:div>
                                                                <w:div w:id="1435249294">
                                                                  <w:marLeft w:val="0"/>
                                                                  <w:marRight w:val="0"/>
                                                                  <w:marTop w:val="0"/>
                                                                  <w:marBottom w:val="0"/>
                                                                  <w:divBdr>
                                                                    <w:top w:val="none" w:sz="0" w:space="0" w:color="auto"/>
                                                                    <w:left w:val="none" w:sz="0" w:space="0" w:color="auto"/>
                                                                    <w:bottom w:val="none" w:sz="0" w:space="0" w:color="auto"/>
                                                                    <w:right w:val="none" w:sz="0" w:space="0" w:color="auto"/>
                                                                  </w:divBdr>
                                                                  <w:divsChild>
                                                                    <w:div w:id="1464616281">
                                                                      <w:marLeft w:val="0"/>
                                                                      <w:marRight w:val="0"/>
                                                                      <w:marTop w:val="0"/>
                                                                      <w:marBottom w:val="0"/>
                                                                      <w:divBdr>
                                                                        <w:top w:val="none" w:sz="0" w:space="0" w:color="auto"/>
                                                                        <w:left w:val="none" w:sz="0" w:space="0" w:color="auto"/>
                                                                        <w:bottom w:val="none" w:sz="0" w:space="0" w:color="auto"/>
                                                                        <w:right w:val="none" w:sz="0" w:space="0" w:color="auto"/>
                                                                      </w:divBdr>
                                                                    </w:div>
                                                                    <w:div w:id="386104678">
                                                                      <w:marLeft w:val="0"/>
                                                                      <w:marRight w:val="0"/>
                                                                      <w:marTop w:val="0"/>
                                                                      <w:marBottom w:val="0"/>
                                                                      <w:divBdr>
                                                                        <w:top w:val="none" w:sz="0" w:space="0" w:color="auto"/>
                                                                        <w:left w:val="none" w:sz="0" w:space="0" w:color="auto"/>
                                                                        <w:bottom w:val="none" w:sz="0" w:space="0" w:color="auto"/>
                                                                        <w:right w:val="none" w:sz="0" w:space="0" w:color="auto"/>
                                                                      </w:divBdr>
                                                                    </w:div>
                                                                  </w:divsChild>
                                                                </w:div>
                                                                <w:div w:id="1233734730">
                                                                  <w:marLeft w:val="0"/>
                                                                  <w:marRight w:val="0"/>
                                                                  <w:marTop w:val="0"/>
                                                                  <w:marBottom w:val="0"/>
                                                                  <w:divBdr>
                                                                    <w:top w:val="none" w:sz="0" w:space="0" w:color="auto"/>
                                                                    <w:left w:val="none" w:sz="0" w:space="0" w:color="auto"/>
                                                                    <w:bottom w:val="none" w:sz="0" w:space="0" w:color="auto"/>
                                                                    <w:right w:val="none" w:sz="0" w:space="0" w:color="auto"/>
                                                                  </w:divBdr>
                                                                  <w:divsChild>
                                                                    <w:div w:id="3982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5B"/>
    <w:rsid w:val="00105705"/>
    <w:rsid w:val="00154C87"/>
    <w:rsid w:val="00274CB9"/>
    <w:rsid w:val="002E4E7F"/>
    <w:rsid w:val="0034786C"/>
    <w:rsid w:val="00373669"/>
    <w:rsid w:val="00373C2D"/>
    <w:rsid w:val="004045E9"/>
    <w:rsid w:val="004674C8"/>
    <w:rsid w:val="00572C1C"/>
    <w:rsid w:val="005A16E3"/>
    <w:rsid w:val="005C655B"/>
    <w:rsid w:val="00632C57"/>
    <w:rsid w:val="0066471D"/>
    <w:rsid w:val="006B1D91"/>
    <w:rsid w:val="008B4EBB"/>
    <w:rsid w:val="008F65A7"/>
    <w:rsid w:val="00903C67"/>
    <w:rsid w:val="00997318"/>
    <w:rsid w:val="009A7212"/>
    <w:rsid w:val="00A029E8"/>
    <w:rsid w:val="00A87158"/>
    <w:rsid w:val="00B05795"/>
    <w:rsid w:val="00B6383D"/>
    <w:rsid w:val="00BA4D5C"/>
    <w:rsid w:val="00C51C51"/>
    <w:rsid w:val="00CA7CC2"/>
    <w:rsid w:val="00E269C5"/>
    <w:rsid w:val="00EE5CF0"/>
    <w:rsid w:val="00F24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AC2C27B80C451B9FBE364A03AD9905">
    <w:name w:val="63AC2C27B80C451B9FBE364A03AD9905"/>
    <w:rsid w:val="005C655B"/>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25CE2-F76F-43D8-B2FC-2548F40FD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90</TotalTime>
  <Pages>16</Pages>
  <Words>3844</Words>
  <Characters>18600</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110</cp:revision>
  <cp:lastPrinted>2022-09-21T02:03:00Z</cp:lastPrinted>
  <dcterms:created xsi:type="dcterms:W3CDTF">2022-10-03T01:23:00Z</dcterms:created>
  <dcterms:modified xsi:type="dcterms:W3CDTF">2022-10-11T09:08:00Z</dcterms:modified>
</cp:coreProperties>
</file>