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D46" w:rsidRDefault="00780D46" w:rsidP="00780D46">
      <w:pPr>
        <w:jc w:val="right"/>
        <w:rPr>
          <w:rFonts w:eastAsia="PMingLiU"/>
          <w:bCs/>
          <w:lang w:eastAsia="zh-TW"/>
        </w:rPr>
      </w:pPr>
      <w:r>
        <w:rPr>
          <w:rFonts w:eastAsia="PMingLiU"/>
          <w:bCs/>
          <w:lang w:eastAsia="zh-TW"/>
        </w:rPr>
        <w:t>[</w:t>
      </w:r>
      <w:r w:rsidRPr="006D06ED">
        <w:rPr>
          <w:rFonts w:eastAsia="PMingLiU" w:hint="eastAsia"/>
          <w:bCs/>
          <w:lang w:eastAsia="zh-TW"/>
        </w:rPr>
        <w:t xml:space="preserve">English translation </w:t>
      </w:r>
      <w:r w:rsidRPr="006D06ED">
        <w:rPr>
          <w:rFonts w:eastAsia="PMingLiU" w:hint="eastAsia"/>
          <w:bCs/>
          <w:lang w:eastAsia="zh-TW"/>
        </w:rPr>
        <w:t>–</w:t>
      </w:r>
      <w:r w:rsidRPr="006D06ED">
        <w:rPr>
          <w:rFonts w:eastAsia="PMingLiU" w:hint="eastAsia"/>
          <w:bCs/>
          <w:lang w:eastAsia="zh-TW"/>
        </w:rPr>
        <w:t xml:space="preserve"> </w:t>
      </w:r>
      <w:r w:rsidRPr="006D06ED">
        <w:rPr>
          <w:rFonts w:eastAsia="PMingLiU" w:hint="eastAsia"/>
          <w:bCs/>
          <w:lang w:eastAsia="zh-TW"/>
        </w:rPr>
        <w:t>英譯本</w:t>
      </w:r>
      <w:r>
        <w:rPr>
          <w:rFonts w:eastAsia="PMingLiU" w:hint="eastAsia"/>
          <w:bCs/>
          <w:lang w:eastAsia="zh-TW"/>
        </w:rPr>
        <w:t>]</w:t>
      </w:r>
    </w:p>
    <w:p w:rsidR="00780D46" w:rsidRDefault="00780D46" w:rsidP="002C0B1D">
      <w:pPr>
        <w:pStyle w:val="Heading2"/>
        <w:tabs>
          <w:tab w:val="clear" w:pos="4320"/>
          <w:tab w:val="clear" w:pos="9072"/>
        </w:tabs>
        <w:snapToGrid w:val="0"/>
        <w:spacing w:line="360" w:lineRule="auto"/>
        <w:jc w:val="right"/>
        <w:rPr>
          <w:b w:val="0"/>
          <w:bCs w:val="0"/>
          <w:sz w:val="28"/>
          <w:szCs w:val="26"/>
        </w:rPr>
      </w:pPr>
    </w:p>
    <w:p w:rsidR="00F26B60" w:rsidRDefault="00F26B60" w:rsidP="002C0B1D">
      <w:pPr>
        <w:pStyle w:val="Heading2"/>
        <w:tabs>
          <w:tab w:val="clear" w:pos="4320"/>
          <w:tab w:val="clear" w:pos="9072"/>
        </w:tabs>
        <w:snapToGrid w:val="0"/>
        <w:spacing w:line="360" w:lineRule="auto"/>
        <w:jc w:val="right"/>
        <w:rPr>
          <w:b w:val="0"/>
          <w:bCs w:val="0"/>
          <w:sz w:val="28"/>
          <w:szCs w:val="26"/>
        </w:rPr>
      </w:pPr>
      <w:r>
        <w:rPr>
          <w:rFonts w:hint="eastAsia"/>
          <w:b w:val="0"/>
          <w:bCs w:val="0"/>
          <w:sz w:val="28"/>
          <w:szCs w:val="26"/>
        </w:rPr>
        <w:t>D</w:t>
      </w:r>
      <w:r>
        <w:rPr>
          <w:b w:val="0"/>
          <w:bCs w:val="0"/>
          <w:sz w:val="28"/>
          <w:szCs w:val="26"/>
        </w:rPr>
        <w:t xml:space="preserve">CPI </w:t>
      </w:r>
      <w:r w:rsidR="004000C5">
        <w:rPr>
          <w:b w:val="0"/>
          <w:bCs w:val="0"/>
          <w:sz w:val="28"/>
          <w:szCs w:val="26"/>
        </w:rPr>
        <w:t>135</w:t>
      </w:r>
      <w:r>
        <w:rPr>
          <w:rFonts w:hint="eastAsia"/>
          <w:b w:val="0"/>
          <w:bCs w:val="0"/>
          <w:sz w:val="28"/>
          <w:szCs w:val="26"/>
        </w:rPr>
        <w:t>/2</w:t>
      </w:r>
      <w:r>
        <w:rPr>
          <w:b w:val="0"/>
          <w:bCs w:val="0"/>
          <w:sz w:val="28"/>
          <w:szCs w:val="26"/>
        </w:rPr>
        <w:t>0</w:t>
      </w:r>
      <w:r w:rsidR="005E4F81">
        <w:rPr>
          <w:b w:val="0"/>
          <w:bCs w:val="0"/>
          <w:sz w:val="28"/>
          <w:szCs w:val="26"/>
        </w:rPr>
        <w:t>1</w:t>
      </w:r>
      <w:r w:rsidR="001C2BFE">
        <w:rPr>
          <w:b w:val="0"/>
          <w:bCs w:val="0"/>
          <w:sz w:val="28"/>
          <w:szCs w:val="26"/>
        </w:rPr>
        <w:t>7</w:t>
      </w:r>
    </w:p>
    <w:p w:rsidR="001C2BFE" w:rsidRPr="001C2BFE" w:rsidRDefault="00F60F86" w:rsidP="001C2BFE">
      <w:pPr>
        <w:jc w:val="right"/>
      </w:pPr>
      <w:sdt>
        <w:sdtPr>
          <w:rPr>
            <w:rStyle w:val="PlaceholderText"/>
            <w:color w:val="auto"/>
          </w:rPr>
          <w:alias w:val="neutral citation number"/>
          <w:tag w:val="neutral citation number"/>
          <w:id w:val="210003420"/>
          <w:placeholder>
            <w:docPart w:val="6E668515B3994E428DE6796486C113B1"/>
          </w:placeholder>
          <w:text/>
        </w:sdtPr>
        <w:sdtEndPr>
          <w:rPr>
            <w:rStyle w:val="PlaceholderText"/>
          </w:rPr>
        </w:sdtEndPr>
        <w:sdtContent>
          <w:r w:rsidR="002609E0" w:rsidRPr="002609E0">
            <w:rPr>
              <w:rStyle w:val="PlaceholderText"/>
              <w:color w:val="auto"/>
            </w:rPr>
            <w:t>[20</w:t>
          </w:r>
          <w:r w:rsidR="004000C5">
            <w:rPr>
              <w:rStyle w:val="PlaceholderText"/>
              <w:color w:val="auto"/>
            </w:rPr>
            <w:t>21</w:t>
          </w:r>
          <w:r w:rsidR="002609E0" w:rsidRPr="002609E0">
            <w:rPr>
              <w:rStyle w:val="PlaceholderText"/>
              <w:color w:val="auto"/>
            </w:rPr>
            <w:t xml:space="preserve">] HKDC </w:t>
          </w:r>
          <w:r w:rsidR="001C73EC">
            <w:rPr>
              <w:rStyle w:val="PlaceholderText"/>
              <w:color w:val="auto"/>
            </w:rPr>
            <w:t>7</w:t>
          </w:r>
          <w:r w:rsidR="004000C5">
            <w:rPr>
              <w:rStyle w:val="PlaceholderText"/>
              <w:color w:val="auto"/>
            </w:rPr>
            <w:t>29</w:t>
          </w:r>
        </w:sdtContent>
      </w:sdt>
    </w:p>
    <w:p w:rsidR="00F26B60" w:rsidRDefault="00F26B60" w:rsidP="002C0B1D">
      <w:pPr>
        <w:pStyle w:val="normal3"/>
        <w:tabs>
          <w:tab w:val="clear" w:pos="4320"/>
          <w:tab w:val="clear" w:pos="4500"/>
          <w:tab w:val="clear" w:pos="9000"/>
          <w:tab w:val="clear" w:pos="9072"/>
        </w:tabs>
        <w:overflowPunct/>
        <w:autoSpaceDE/>
        <w:autoSpaceDN/>
        <w:rPr>
          <w:rFonts w:eastAsia="宋体"/>
          <w:lang w:val="en-US"/>
        </w:rPr>
      </w:pPr>
    </w:p>
    <w:p w:rsidR="005E4F81" w:rsidRDefault="005E4F81" w:rsidP="002C0B1D">
      <w:pPr>
        <w:pStyle w:val="normal3"/>
        <w:tabs>
          <w:tab w:val="clear" w:pos="4320"/>
          <w:tab w:val="clear" w:pos="4500"/>
          <w:tab w:val="clear" w:pos="9000"/>
          <w:tab w:val="clear" w:pos="9072"/>
        </w:tabs>
        <w:overflowPunct/>
        <w:autoSpaceDE/>
        <w:autoSpaceDN/>
        <w:rPr>
          <w:rFonts w:eastAsia="宋体"/>
          <w:lang w:val="en-US"/>
        </w:rPr>
        <w:sectPr w:rsidR="005E4F81" w:rsidSect="00EB4E6E">
          <w:headerReference w:type="default" r:id="rId8"/>
          <w:footerReference w:type="default" r:id="rId9"/>
          <w:pgSz w:w="11906" w:h="16838" w:code="9"/>
          <w:pgMar w:top="1800" w:right="1800" w:bottom="1440" w:left="1800" w:header="720" w:footer="720" w:gutter="0"/>
          <w:cols w:space="708"/>
          <w:docGrid w:linePitch="380"/>
        </w:sectPr>
      </w:pPr>
    </w:p>
    <w:p w:rsidR="00F26B60" w:rsidRDefault="00F26B60" w:rsidP="002C0B1D">
      <w:pPr>
        <w:tabs>
          <w:tab w:val="clear" w:pos="4320"/>
          <w:tab w:val="clear" w:pos="9072"/>
        </w:tabs>
        <w:spacing w:line="360" w:lineRule="auto"/>
        <w:jc w:val="center"/>
        <w:rPr>
          <w:b/>
          <w:szCs w:val="26"/>
        </w:rPr>
      </w:pPr>
      <w:r>
        <w:rPr>
          <w:b/>
          <w:szCs w:val="26"/>
        </w:rPr>
        <w:t>IN THE DISTRICT COURT OF THE</w:t>
      </w:r>
    </w:p>
    <w:p w:rsidR="00F26B60" w:rsidRDefault="00F26B60" w:rsidP="002C0B1D">
      <w:pPr>
        <w:pStyle w:val="Heading1"/>
        <w:snapToGrid w:val="0"/>
        <w:spacing w:before="0" w:after="0" w:line="360" w:lineRule="auto"/>
        <w:jc w:val="center"/>
        <w:rPr>
          <w:rFonts w:ascii="Times New Roman" w:hAnsi="Times New Roman"/>
          <w:szCs w:val="26"/>
        </w:rPr>
      </w:pPr>
      <w:r>
        <w:rPr>
          <w:rFonts w:ascii="Times New Roman" w:hAnsi="Times New Roman"/>
          <w:szCs w:val="26"/>
        </w:rPr>
        <w:t>HONG KONG SPECIAL ADMINISTRATIVE REGION</w:t>
      </w:r>
    </w:p>
    <w:p w:rsidR="00F26B60" w:rsidRDefault="00F26B60" w:rsidP="002C0B1D">
      <w:pPr>
        <w:tabs>
          <w:tab w:val="clear" w:pos="4320"/>
          <w:tab w:val="clear" w:pos="9072"/>
        </w:tabs>
        <w:spacing w:line="360" w:lineRule="auto"/>
        <w:jc w:val="center"/>
        <w:rPr>
          <w:szCs w:val="26"/>
        </w:rPr>
      </w:pPr>
      <w:r>
        <w:rPr>
          <w:szCs w:val="26"/>
        </w:rPr>
        <w:t xml:space="preserve">PERSONAL INJURIES ACTION NO </w:t>
      </w:r>
      <w:r w:rsidR="004000C5">
        <w:rPr>
          <w:szCs w:val="26"/>
        </w:rPr>
        <w:t>135</w:t>
      </w:r>
      <w:r>
        <w:rPr>
          <w:rFonts w:hint="eastAsia"/>
          <w:szCs w:val="26"/>
        </w:rPr>
        <w:t xml:space="preserve"> OF 20</w:t>
      </w:r>
      <w:r w:rsidR="005E4F81">
        <w:rPr>
          <w:szCs w:val="26"/>
        </w:rPr>
        <w:t>1</w:t>
      </w:r>
      <w:r w:rsidR="001C2BFE">
        <w:rPr>
          <w:szCs w:val="26"/>
        </w:rPr>
        <w:t>7</w:t>
      </w:r>
    </w:p>
    <w:p w:rsidR="00856722" w:rsidRPr="005408E4" w:rsidRDefault="00856722" w:rsidP="00856722">
      <w:pPr>
        <w:jc w:val="center"/>
        <w:rPr>
          <w:rFonts w:eastAsia="PMingLiU"/>
          <w:bCs/>
          <w:lang w:eastAsia="zh-TW"/>
        </w:rPr>
      </w:pPr>
      <w:r>
        <w:rPr>
          <w:rFonts w:eastAsia="PMingLiU"/>
          <w:bCs/>
          <w:lang w:eastAsia="zh-TW"/>
        </w:rPr>
        <w:t>_____________________</w:t>
      </w:r>
    </w:p>
    <w:p w:rsidR="00856722" w:rsidRDefault="00856722" w:rsidP="00856722">
      <w:pPr>
        <w:spacing w:line="360" w:lineRule="auto"/>
        <w:rPr>
          <w:bCs/>
          <w:lang w:val="en-GB"/>
        </w:rPr>
      </w:pPr>
    </w:p>
    <w:p w:rsidR="00F26B60" w:rsidRDefault="00F26B60" w:rsidP="00A8299F">
      <w:pPr>
        <w:tabs>
          <w:tab w:val="clear" w:pos="4320"/>
          <w:tab w:val="clear" w:pos="9072"/>
        </w:tabs>
        <w:spacing w:line="360" w:lineRule="auto"/>
        <w:rPr>
          <w:szCs w:val="26"/>
        </w:rPr>
      </w:pPr>
      <w:r>
        <w:rPr>
          <w:szCs w:val="26"/>
        </w:rPr>
        <w:t>BETWEEN</w:t>
      </w:r>
    </w:p>
    <w:p w:rsidR="00F26B60" w:rsidRDefault="00F26B60" w:rsidP="00463C73">
      <w:pPr>
        <w:tabs>
          <w:tab w:val="clear" w:pos="1440"/>
          <w:tab w:val="clear" w:pos="4320"/>
          <w:tab w:val="clear" w:pos="9072"/>
          <w:tab w:val="center" w:pos="4111"/>
          <w:tab w:val="right" w:pos="8280"/>
        </w:tabs>
        <w:spacing w:line="360" w:lineRule="auto"/>
        <w:ind w:right="-36"/>
        <w:rPr>
          <w:szCs w:val="26"/>
        </w:rPr>
      </w:pPr>
      <w:r>
        <w:rPr>
          <w:szCs w:val="26"/>
        </w:rPr>
        <w:tab/>
      </w:r>
      <w:r w:rsidR="00780D46">
        <w:rPr>
          <w:rFonts w:eastAsia="PMingLiU"/>
          <w:bCs/>
          <w:lang w:eastAsia="zh-TW"/>
        </w:rPr>
        <w:t xml:space="preserve">YU CHUN KIT </w:t>
      </w:r>
      <w:r w:rsidR="00780D46" w:rsidRPr="00EA4957">
        <w:rPr>
          <w:rFonts w:eastAsia="PMingLiU" w:hint="eastAsia"/>
          <w:bCs/>
          <w:lang w:eastAsia="zh-TW"/>
        </w:rPr>
        <w:t>（余俊傑</w:t>
      </w:r>
      <w:r w:rsidR="00FE53FC" w:rsidRPr="00EA4957">
        <w:rPr>
          <w:rFonts w:eastAsia="PMingLiU" w:hint="eastAsia"/>
          <w:bCs/>
          <w:lang w:eastAsia="zh-TW"/>
        </w:rPr>
        <w:t>）</w:t>
      </w:r>
      <w:r>
        <w:rPr>
          <w:szCs w:val="26"/>
        </w:rPr>
        <w:tab/>
      </w:r>
      <w:r w:rsidR="005B2D79">
        <w:rPr>
          <w:szCs w:val="26"/>
        </w:rPr>
        <w:t>P</w:t>
      </w:r>
      <w:r w:rsidR="005B2D79">
        <w:rPr>
          <w:rFonts w:eastAsia="PMingLiU" w:hint="eastAsia"/>
          <w:szCs w:val="26"/>
          <w:lang w:eastAsia="zh-TW"/>
        </w:rPr>
        <w:t>laintiff</w:t>
      </w:r>
    </w:p>
    <w:p w:rsidR="00B41A5F" w:rsidRDefault="00780D46" w:rsidP="00463C73">
      <w:pPr>
        <w:tabs>
          <w:tab w:val="clear" w:pos="1440"/>
          <w:tab w:val="clear" w:pos="4320"/>
          <w:tab w:val="clear" w:pos="9072"/>
          <w:tab w:val="center" w:pos="3870"/>
          <w:tab w:val="center" w:pos="4111"/>
          <w:tab w:val="right" w:pos="8280"/>
        </w:tabs>
        <w:spacing w:line="360" w:lineRule="auto"/>
        <w:ind w:right="-29"/>
        <w:rPr>
          <w:szCs w:val="26"/>
        </w:rPr>
      </w:pPr>
      <w:r>
        <w:rPr>
          <w:szCs w:val="26"/>
        </w:rPr>
        <w:tab/>
      </w:r>
      <w:r w:rsidR="00B41A5F">
        <w:rPr>
          <w:szCs w:val="26"/>
        </w:rPr>
        <w:t>and</w:t>
      </w:r>
    </w:p>
    <w:p w:rsidR="00FE53FC" w:rsidRDefault="00780D46" w:rsidP="00463C73">
      <w:pPr>
        <w:tabs>
          <w:tab w:val="clear" w:pos="1440"/>
          <w:tab w:val="clear" w:pos="4320"/>
          <w:tab w:val="clear" w:pos="9072"/>
          <w:tab w:val="center" w:pos="4111"/>
        </w:tabs>
        <w:ind w:right="84"/>
        <w:jc w:val="center"/>
        <w:rPr>
          <w:rFonts w:eastAsia="PMingLiU"/>
          <w:bCs/>
          <w:lang w:eastAsia="zh-TW"/>
        </w:rPr>
      </w:pPr>
      <w:r>
        <w:rPr>
          <w:rFonts w:eastAsia="PMingLiU"/>
          <w:bCs/>
          <w:lang w:eastAsia="zh-TW"/>
        </w:rPr>
        <w:t>WONG WING YAU formerly trading as</w:t>
      </w:r>
    </w:p>
    <w:p w:rsidR="00780D46" w:rsidRDefault="00780D46" w:rsidP="00463C73">
      <w:pPr>
        <w:tabs>
          <w:tab w:val="clear" w:pos="1440"/>
          <w:tab w:val="clear" w:pos="4320"/>
          <w:tab w:val="clear" w:pos="9072"/>
          <w:tab w:val="center" w:pos="4111"/>
        </w:tabs>
        <w:ind w:right="84"/>
        <w:jc w:val="center"/>
        <w:rPr>
          <w:rFonts w:eastAsia="PMingLiU"/>
          <w:bCs/>
          <w:lang w:eastAsia="zh-TW"/>
        </w:rPr>
      </w:pPr>
      <w:r>
        <w:rPr>
          <w:rFonts w:eastAsia="PMingLiU"/>
          <w:bCs/>
          <w:lang w:eastAsia="zh-TW"/>
        </w:rPr>
        <w:t>VIEWBOND CARGO SERVICE COMPANY</w:t>
      </w:r>
    </w:p>
    <w:p w:rsidR="005F0579" w:rsidRDefault="00780D46" w:rsidP="00463C73">
      <w:pPr>
        <w:tabs>
          <w:tab w:val="clear" w:pos="1440"/>
          <w:tab w:val="clear" w:pos="4320"/>
          <w:tab w:val="clear" w:pos="9072"/>
          <w:tab w:val="left" w:pos="0"/>
          <w:tab w:val="center" w:pos="4111"/>
          <w:tab w:val="right" w:pos="8280"/>
        </w:tabs>
        <w:spacing w:line="360" w:lineRule="auto"/>
        <w:rPr>
          <w:szCs w:val="26"/>
        </w:rPr>
      </w:pPr>
      <w:r>
        <w:rPr>
          <w:rFonts w:eastAsia="PMingLiU"/>
          <w:bCs/>
          <w:lang w:eastAsia="zh-TW"/>
        </w:rPr>
        <w:tab/>
      </w:r>
      <w:r w:rsidRPr="00EA4957">
        <w:rPr>
          <w:rFonts w:eastAsia="PMingLiU" w:hint="eastAsia"/>
          <w:bCs/>
          <w:lang w:eastAsia="zh-TW"/>
        </w:rPr>
        <w:t>（黃泳</w:t>
      </w:r>
      <w:proofErr w:type="gramStart"/>
      <w:r w:rsidRPr="00EA4957">
        <w:rPr>
          <w:rFonts w:eastAsia="PMingLiU" w:hint="eastAsia"/>
          <w:bCs/>
          <w:lang w:eastAsia="zh-TW"/>
        </w:rPr>
        <w:t>祐</w:t>
      </w:r>
      <w:proofErr w:type="gramEnd"/>
      <w:r w:rsidRPr="00EA4957">
        <w:rPr>
          <w:rFonts w:eastAsia="PMingLiU" w:hint="eastAsia"/>
          <w:bCs/>
          <w:lang w:eastAsia="zh-TW"/>
        </w:rPr>
        <w:t>前經營偉</w:t>
      </w:r>
      <w:proofErr w:type="gramStart"/>
      <w:r w:rsidRPr="00EA4957">
        <w:rPr>
          <w:rFonts w:eastAsia="PMingLiU" w:hint="eastAsia"/>
          <w:bCs/>
          <w:lang w:eastAsia="zh-TW"/>
        </w:rPr>
        <w:t>邦</w:t>
      </w:r>
      <w:proofErr w:type="gramEnd"/>
      <w:r w:rsidRPr="00EA4957">
        <w:rPr>
          <w:rFonts w:eastAsia="PMingLiU" w:hint="eastAsia"/>
          <w:bCs/>
          <w:lang w:eastAsia="zh-TW"/>
        </w:rPr>
        <w:t>貨運公司）</w:t>
      </w:r>
      <w:r w:rsidR="00B41A5F">
        <w:tab/>
      </w:r>
      <w:r>
        <w:t>1</w:t>
      </w:r>
      <w:r w:rsidRPr="00780D46">
        <w:rPr>
          <w:vertAlign w:val="superscript"/>
        </w:rPr>
        <w:t>st</w:t>
      </w:r>
      <w:r>
        <w:t xml:space="preserve"> </w:t>
      </w:r>
      <w:r w:rsidR="005B2D79">
        <w:t>D</w:t>
      </w:r>
      <w:r w:rsidR="005B2D79">
        <w:rPr>
          <w:szCs w:val="26"/>
        </w:rPr>
        <w:t>efendant</w:t>
      </w:r>
    </w:p>
    <w:p w:rsidR="00780D46" w:rsidRDefault="00780D46" w:rsidP="00A1366D">
      <w:pPr>
        <w:tabs>
          <w:tab w:val="clear" w:pos="1440"/>
          <w:tab w:val="clear" w:pos="4320"/>
          <w:tab w:val="clear" w:pos="9072"/>
        </w:tabs>
        <w:ind w:right="84"/>
        <w:jc w:val="center"/>
        <w:rPr>
          <w:rFonts w:eastAsia="PMingLiU"/>
          <w:bCs/>
          <w:lang w:eastAsia="zh-TW"/>
        </w:rPr>
      </w:pPr>
      <w:r>
        <w:rPr>
          <w:rFonts w:eastAsia="PMingLiU"/>
          <w:bCs/>
          <w:lang w:eastAsia="zh-TW"/>
        </w:rPr>
        <w:t>EMPLOYEES COMPENSATION</w:t>
      </w:r>
    </w:p>
    <w:p w:rsidR="00780D46" w:rsidRDefault="00780D46" w:rsidP="00A1366D">
      <w:pPr>
        <w:tabs>
          <w:tab w:val="clear" w:pos="1440"/>
          <w:tab w:val="clear" w:pos="4320"/>
          <w:tab w:val="clear" w:pos="9072"/>
          <w:tab w:val="left" w:pos="0"/>
          <w:tab w:val="center" w:pos="4111"/>
          <w:tab w:val="right" w:pos="8222"/>
        </w:tabs>
        <w:ind w:right="84"/>
        <w:rPr>
          <w:szCs w:val="26"/>
        </w:rPr>
      </w:pPr>
      <w:r>
        <w:rPr>
          <w:rFonts w:eastAsia="PMingLiU"/>
          <w:bCs/>
          <w:lang w:eastAsia="zh-TW"/>
        </w:rPr>
        <w:tab/>
        <w:t>ASSISTANCE FUND BOARD</w:t>
      </w:r>
      <w:r>
        <w:rPr>
          <w:rFonts w:eastAsia="PMingLiU"/>
          <w:bCs/>
          <w:lang w:eastAsia="zh-TW"/>
        </w:rPr>
        <w:tab/>
        <w:t>2</w:t>
      </w:r>
      <w:r w:rsidRPr="00780D46">
        <w:rPr>
          <w:rFonts w:eastAsia="PMingLiU"/>
          <w:bCs/>
          <w:vertAlign w:val="superscript"/>
          <w:lang w:eastAsia="zh-TW"/>
        </w:rPr>
        <w:t>nd</w:t>
      </w:r>
      <w:r>
        <w:rPr>
          <w:rFonts w:eastAsia="PMingLiU"/>
          <w:bCs/>
          <w:lang w:eastAsia="zh-TW"/>
        </w:rPr>
        <w:t xml:space="preserve"> Defendant</w:t>
      </w:r>
    </w:p>
    <w:p w:rsidR="00856722" w:rsidRPr="005408E4" w:rsidRDefault="00856722" w:rsidP="00856722">
      <w:pPr>
        <w:jc w:val="center"/>
        <w:rPr>
          <w:rFonts w:eastAsia="PMingLiU"/>
          <w:bCs/>
          <w:lang w:eastAsia="zh-TW"/>
        </w:rPr>
      </w:pPr>
      <w:r>
        <w:rPr>
          <w:rFonts w:eastAsia="PMingLiU"/>
          <w:bCs/>
          <w:lang w:eastAsia="zh-TW"/>
        </w:rPr>
        <w:t>_____________________</w:t>
      </w:r>
    </w:p>
    <w:p w:rsidR="00856722" w:rsidRDefault="00856722" w:rsidP="00856722">
      <w:pPr>
        <w:spacing w:line="360" w:lineRule="auto"/>
        <w:jc w:val="both"/>
        <w:rPr>
          <w:rFonts w:eastAsia="PMingLiU"/>
          <w:lang w:eastAsia="zh-TW"/>
        </w:rPr>
      </w:pPr>
    </w:p>
    <w:p w:rsidR="00A8299F" w:rsidRPr="004F7678" w:rsidRDefault="00A8299F" w:rsidP="00780D46">
      <w:pPr>
        <w:tabs>
          <w:tab w:val="right" w:pos="8100"/>
        </w:tabs>
        <w:spacing w:line="360" w:lineRule="auto"/>
      </w:pPr>
    </w:p>
    <w:p w:rsidR="00780D46" w:rsidRDefault="00780D46" w:rsidP="00780D46">
      <w:pPr>
        <w:tabs>
          <w:tab w:val="clear" w:pos="1440"/>
        </w:tabs>
        <w:spacing w:line="360" w:lineRule="auto"/>
        <w:jc w:val="both"/>
        <w:rPr>
          <w:rFonts w:eastAsia="PMingLiU"/>
          <w:lang w:eastAsia="zh-TW"/>
        </w:rPr>
      </w:pPr>
      <w:r>
        <w:rPr>
          <w:rFonts w:eastAsia="PMingLiU"/>
          <w:lang w:eastAsia="zh-TW"/>
        </w:rPr>
        <w:t xml:space="preserve">Before:  Deputy District Judge Kay </w:t>
      </w:r>
      <w:proofErr w:type="spellStart"/>
      <w:r>
        <w:rPr>
          <w:rFonts w:eastAsia="PMingLiU"/>
          <w:lang w:eastAsia="zh-TW"/>
        </w:rPr>
        <w:t>Seto</w:t>
      </w:r>
      <w:proofErr w:type="spellEnd"/>
      <w:r>
        <w:rPr>
          <w:rFonts w:eastAsia="PMingLiU"/>
          <w:lang w:eastAsia="zh-TW"/>
        </w:rPr>
        <w:t xml:space="preserve"> in Court</w:t>
      </w:r>
    </w:p>
    <w:p w:rsidR="00780D46" w:rsidRDefault="00780D46" w:rsidP="00780D46">
      <w:pPr>
        <w:tabs>
          <w:tab w:val="clear" w:pos="1440"/>
        </w:tabs>
        <w:spacing w:line="360" w:lineRule="auto"/>
        <w:jc w:val="both"/>
        <w:rPr>
          <w:rFonts w:eastAsia="PMingLiU"/>
          <w:lang w:eastAsia="zh-TW"/>
        </w:rPr>
      </w:pPr>
      <w:r>
        <w:rPr>
          <w:rFonts w:eastAsia="PMingLiU"/>
          <w:lang w:eastAsia="zh-TW"/>
        </w:rPr>
        <w:t>Dates of Hearing:  28, 29 April and 11 June 2021</w:t>
      </w:r>
    </w:p>
    <w:p w:rsidR="00780D46" w:rsidRDefault="00780D46" w:rsidP="00780D46">
      <w:pPr>
        <w:tabs>
          <w:tab w:val="clear" w:pos="1440"/>
        </w:tabs>
        <w:spacing w:line="360" w:lineRule="auto"/>
        <w:jc w:val="both"/>
        <w:rPr>
          <w:rFonts w:eastAsia="PMingLiU"/>
          <w:lang w:eastAsia="zh-TW"/>
        </w:rPr>
      </w:pPr>
      <w:r>
        <w:rPr>
          <w:rFonts w:eastAsia="PMingLiU"/>
          <w:lang w:eastAsia="zh-TW"/>
        </w:rPr>
        <w:t>Date of Judgment:  22 June 2021</w:t>
      </w:r>
    </w:p>
    <w:p w:rsidR="00157D9B" w:rsidRDefault="00157D9B" w:rsidP="00157D9B">
      <w:pPr>
        <w:tabs>
          <w:tab w:val="clear" w:pos="4320"/>
          <w:tab w:val="clear" w:pos="9072"/>
        </w:tabs>
        <w:adjustRightInd w:val="0"/>
        <w:spacing w:line="360" w:lineRule="auto"/>
        <w:rPr>
          <w:rFonts w:eastAsia="PMingLiU"/>
          <w:lang w:eastAsia="zh-TW"/>
        </w:rPr>
      </w:pPr>
    </w:p>
    <w:p w:rsidR="00157D9B" w:rsidRPr="00D4513F" w:rsidRDefault="00157D9B" w:rsidP="00157D9B">
      <w:pPr>
        <w:pStyle w:val="normal2"/>
        <w:widowControl w:val="0"/>
        <w:tabs>
          <w:tab w:val="clear" w:pos="1411"/>
          <w:tab w:val="clear" w:pos="4320"/>
          <w:tab w:val="clear" w:pos="9072"/>
        </w:tabs>
        <w:overflowPunct/>
        <w:autoSpaceDE/>
        <w:autoSpaceDN/>
        <w:rPr>
          <w:rFonts w:eastAsia="PMingLiU"/>
        </w:rPr>
      </w:pPr>
      <w:r w:rsidRPr="00711F9D">
        <w:t>______</w:t>
      </w:r>
      <w:r>
        <w:t>_____</w:t>
      </w:r>
      <w:r w:rsidRPr="00711F9D">
        <w:t>____</w:t>
      </w:r>
      <w:r>
        <w:t>_____</w:t>
      </w:r>
    </w:p>
    <w:p w:rsidR="00157D9B" w:rsidRPr="00D4513F" w:rsidRDefault="00157D9B" w:rsidP="00157D9B">
      <w:pPr>
        <w:pStyle w:val="normal2"/>
        <w:widowControl w:val="0"/>
        <w:tabs>
          <w:tab w:val="clear" w:pos="1411"/>
          <w:tab w:val="clear" w:pos="4320"/>
          <w:tab w:val="clear" w:pos="9072"/>
        </w:tabs>
        <w:overflowPunct/>
        <w:autoSpaceDE/>
        <w:autoSpaceDN/>
        <w:spacing w:before="120" w:line="240" w:lineRule="auto"/>
        <w:rPr>
          <w:rFonts w:eastAsia="PMingLiU"/>
          <w:caps w:val="0"/>
          <w:lang w:val="en-US"/>
        </w:rPr>
      </w:pPr>
      <w:r w:rsidRPr="00D4513F">
        <w:rPr>
          <w:rFonts w:eastAsia="PMingLiU"/>
          <w:caps w:val="0"/>
          <w:lang w:val="en-US"/>
        </w:rPr>
        <w:t>J</w:t>
      </w:r>
      <w:r>
        <w:rPr>
          <w:rFonts w:eastAsia="PMingLiU"/>
          <w:caps w:val="0"/>
          <w:lang w:val="en-US"/>
        </w:rPr>
        <w:t xml:space="preserve"> </w:t>
      </w:r>
      <w:r w:rsidRPr="00D4513F">
        <w:rPr>
          <w:rFonts w:eastAsia="PMingLiU"/>
          <w:caps w:val="0"/>
          <w:lang w:val="en-US"/>
        </w:rPr>
        <w:t>U</w:t>
      </w:r>
      <w:r>
        <w:rPr>
          <w:rFonts w:eastAsia="PMingLiU"/>
          <w:caps w:val="0"/>
          <w:lang w:val="en-US"/>
        </w:rPr>
        <w:t xml:space="preserve"> </w:t>
      </w:r>
      <w:r w:rsidRPr="00D4513F">
        <w:rPr>
          <w:rFonts w:eastAsia="PMingLiU"/>
          <w:caps w:val="0"/>
          <w:lang w:val="en-US"/>
        </w:rPr>
        <w:t>D</w:t>
      </w:r>
      <w:r>
        <w:rPr>
          <w:rFonts w:eastAsia="PMingLiU"/>
          <w:caps w:val="0"/>
          <w:lang w:val="en-US"/>
        </w:rPr>
        <w:t xml:space="preserve"> </w:t>
      </w:r>
      <w:r w:rsidRPr="00D4513F">
        <w:rPr>
          <w:rFonts w:eastAsia="PMingLiU"/>
          <w:caps w:val="0"/>
          <w:lang w:val="en-US"/>
        </w:rPr>
        <w:t>G</w:t>
      </w:r>
      <w:r>
        <w:rPr>
          <w:rFonts w:eastAsia="PMingLiU"/>
          <w:caps w:val="0"/>
          <w:lang w:val="en-US"/>
        </w:rPr>
        <w:t xml:space="preserve"> </w:t>
      </w:r>
      <w:r w:rsidRPr="00D4513F">
        <w:rPr>
          <w:rFonts w:eastAsia="PMingLiU"/>
          <w:caps w:val="0"/>
          <w:lang w:val="en-US"/>
        </w:rPr>
        <w:t>M</w:t>
      </w:r>
      <w:r>
        <w:rPr>
          <w:rFonts w:eastAsia="PMingLiU"/>
          <w:caps w:val="0"/>
          <w:lang w:val="en-US"/>
        </w:rPr>
        <w:t xml:space="preserve"> </w:t>
      </w:r>
      <w:r w:rsidRPr="00D4513F">
        <w:rPr>
          <w:rFonts w:eastAsia="PMingLiU"/>
          <w:caps w:val="0"/>
          <w:lang w:val="en-US"/>
        </w:rPr>
        <w:t>E</w:t>
      </w:r>
      <w:r>
        <w:rPr>
          <w:rFonts w:eastAsia="PMingLiU"/>
          <w:caps w:val="0"/>
          <w:lang w:val="en-US"/>
        </w:rPr>
        <w:t xml:space="preserve"> </w:t>
      </w:r>
      <w:r w:rsidRPr="00D4513F">
        <w:rPr>
          <w:rFonts w:eastAsia="PMingLiU"/>
          <w:caps w:val="0"/>
          <w:lang w:val="en-US"/>
        </w:rPr>
        <w:t>N</w:t>
      </w:r>
      <w:r>
        <w:rPr>
          <w:rFonts w:eastAsia="PMingLiU"/>
          <w:caps w:val="0"/>
          <w:lang w:val="en-US"/>
        </w:rPr>
        <w:t xml:space="preserve"> </w:t>
      </w:r>
      <w:r w:rsidRPr="00D4513F">
        <w:rPr>
          <w:rFonts w:eastAsia="PMingLiU"/>
          <w:caps w:val="0"/>
          <w:lang w:val="en-US"/>
        </w:rPr>
        <w:t>T</w:t>
      </w:r>
    </w:p>
    <w:p w:rsidR="00157D9B" w:rsidRPr="00D4513F" w:rsidRDefault="00157D9B" w:rsidP="00157D9B">
      <w:pPr>
        <w:pStyle w:val="normal2"/>
        <w:widowControl w:val="0"/>
        <w:tabs>
          <w:tab w:val="clear" w:pos="1411"/>
          <w:tab w:val="clear" w:pos="4320"/>
          <w:tab w:val="clear" w:pos="9072"/>
        </w:tabs>
        <w:overflowPunct/>
        <w:autoSpaceDE/>
        <w:autoSpaceDN/>
        <w:spacing w:line="240" w:lineRule="auto"/>
        <w:rPr>
          <w:rFonts w:eastAsia="PMingLiU"/>
          <w:caps w:val="0"/>
          <w:lang w:val="en-US"/>
        </w:rPr>
      </w:pPr>
      <w:r>
        <w:t>____________________</w:t>
      </w:r>
    </w:p>
    <w:p w:rsidR="00157D9B" w:rsidRDefault="00157D9B" w:rsidP="00157D9B">
      <w:pPr>
        <w:pStyle w:val="normal2"/>
        <w:tabs>
          <w:tab w:val="clear" w:pos="1411"/>
          <w:tab w:val="clear" w:pos="1440"/>
          <w:tab w:val="clear" w:pos="4320"/>
          <w:tab w:val="clear" w:pos="9072"/>
          <w:tab w:val="left" w:pos="720"/>
        </w:tabs>
        <w:overflowPunct/>
        <w:autoSpaceDE/>
        <w:autoSpaceDN/>
        <w:jc w:val="left"/>
        <w:rPr>
          <w:rFonts w:eastAsia="PMingLiU"/>
          <w:i/>
          <w:caps w:val="0"/>
          <w:lang w:val="en-US"/>
        </w:rPr>
      </w:pPr>
    </w:p>
    <w:p w:rsidR="00BA4F0E" w:rsidRDefault="00BA4F0E" w:rsidP="00B55F95">
      <w:pPr>
        <w:tabs>
          <w:tab w:val="clear" w:pos="4320"/>
          <w:tab w:val="clear" w:pos="9072"/>
        </w:tabs>
        <w:spacing w:line="360" w:lineRule="auto"/>
        <w:jc w:val="both"/>
        <w:rPr>
          <w:rFonts w:eastAsia="PMingLiU"/>
          <w:bCs/>
        </w:rPr>
      </w:pPr>
    </w:p>
    <w:p w:rsidR="00BA4F0E" w:rsidRDefault="00BA4F0E" w:rsidP="00B55F95">
      <w:pPr>
        <w:tabs>
          <w:tab w:val="clear" w:pos="4320"/>
          <w:tab w:val="clear" w:pos="9072"/>
        </w:tabs>
        <w:spacing w:line="360" w:lineRule="auto"/>
        <w:jc w:val="both"/>
        <w:rPr>
          <w:rFonts w:eastAsia="PMingLiU"/>
          <w:bCs/>
        </w:rPr>
      </w:pPr>
    </w:p>
    <w:p w:rsidR="00BA4F0E" w:rsidRPr="009C7A1B" w:rsidRDefault="00BA4F0E" w:rsidP="009C7A1B">
      <w:pPr>
        <w:tabs>
          <w:tab w:val="clear" w:pos="1440"/>
          <w:tab w:val="left" w:pos="720"/>
        </w:tabs>
        <w:spacing w:line="360" w:lineRule="auto"/>
        <w:jc w:val="both"/>
        <w:rPr>
          <w:rFonts w:eastAsia="PMingLiU"/>
          <w:i/>
          <w:lang w:eastAsia="zh-TW"/>
        </w:rPr>
      </w:pPr>
      <w:r w:rsidRPr="009C7A1B">
        <w:rPr>
          <w:rFonts w:eastAsia="PMingLiU"/>
          <w:i/>
          <w:lang w:eastAsia="zh-TW"/>
        </w:rPr>
        <w:lastRenderedPageBreak/>
        <w:t>A.</w:t>
      </w:r>
      <w:r w:rsidRPr="009C7A1B">
        <w:rPr>
          <w:rFonts w:eastAsia="PMingLiU"/>
          <w:i/>
          <w:lang w:eastAsia="zh-TW"/>
        </w:rPr>
        <w:tab/>
        <w:t>Introduction</w:t>
      </w:r>
    </w:p>
    <w:p w:rsidR="00BA4F0E" w:rsidRDefault="00BA4F0E" w:rsidP="00BA4F0E">
      <w:pPr>
        <w:spacing w:line="360" w:lineRule="auto"/>
        <w:jc w:val="both"/>
        <w:rPr>
          <w:rFonts w:eastAsia="PMingLiU"/>
          <w:lang w:eastAsia="zh-TW"/>
        </w:rPr>
      </w:pPr>
    </w:p>
    <w:p w:rsidR="00BA4F0E" w:rsidRPr="008703EA" w:rsidRDefault="00BA4F0E" w:rsidP="009C7A1B">
      <w:pPr>
        <w:numPr>
          <w:ilvl w:val="0"/>
          <w:numId w:val="12"/>
        </w:numPr>
        <w:tabs>
          <w:tab w:val="clear" w:pos="720"/>
          <w:tab w:val="clear" w:pos="4320"/>
          <w:tab w:val="clear" w:pos="9072"/>
        </w:tabs>
        <w:snapToGrid/>
        <w:spacing w:line="360" w:lineRule="auto"/>
        <w:ind w:left="0" w:firstLine="0"/>
        <w:jc w:val="both"/>
      </w:pPr>
      <w:r>
        <w:rPr>
          <w:rFonts w:eastAsia="PMingLiU"/>
          <w:lang w:eastAsia="zh-TW"/>
        </w:rPr>
        <w:t xml:space="preserve">This is an assessment of damages in respect of a traffic accident which occurred to the plaintiff </w:t>
      </w:r>
      <w:r w:rsidR="001B41BD">
        <w:rPr>
          <w:rFonts w:eastAsia="PMingLiU"/>
          <w:lang w:eastAsia="zh-TW"/>
        </w:rPr>
        <w:t xml:space="preserve">on 23 January 2014 </w:t>
      </w:r>
      <w:r>
        <w:rPr>
          <w:rFonts w:eastAsia="PMingLiU"/>
          <w:lang w:eastAsia="zh-TW"/>
        </w:rPr>
        <w:t>during the course of his employment with the 1</w:t>
      </w:r>
      <w:r w:rsidRPr="00B75C77">
        <w:rPr>
          <w:rFonts w:eastAsia="PMingLiU"/>
          <w:vertAlign w:val="superscript"/>
          <w:lang w:eastAsia="zh-TW"/>
        </w:rPr>
        <w:t>st</w:t>
      </w:r>
      <w:r>
        <w:rPr>
          <w:rFonts w:eastAsia="PMingLiU"/>
          <w:lang w:eastAsia="zh-TW"/>
        </w:rPr>
        <w:t xml:space="preserve"> defendant.  </w:t>
      </w:r>
      <w:r>
        <w:t>On 21 September 2018, interlocutory judgment on liability was entered against the 1</w:t>
      </w:r>
      <w:r w:rsidRPr="000C6061">
        <w:rPr>
          <w:vertAlign w:val="superscript"/>
        </w:rPr>
        <w:t>st</w:t>
      </w:r>
      <w:r>
        <w:rPr>
          <w:vertAlign w:val="superscript"/>
        </w:rPr>
        <w:t xml:space="preserve"> </w:t>
      </w:r>
      <w:r>
        <w:t>defendant in default of notice of intention to defend, leaving damages to be assessed at this trial.</w:t>
      </w:r>
    </w:p>
    <w:p w:rsidR="00BA4F0E" w:rsidRPr="008703EA" w:rsidRDefault="00BA4F0E" w:rsidP="00BA4F0E">
      <w:pPr>
        <w:spacing w:line="360" w:lineRule="auto"/>
        <w:jc w:val="both"/>
      </w:pPr>
    </w:p>
    <w:p w:rsidR="00BA4F0E" w:rsidRDefault="00BA4F0E" w:rsidP="009C7A1B">
      <w:pPr>
        <w:numPr>
          <w:ilvl w:val="0"/>
          <w:numId w:val="12"/>
        </w:numPr>
        <w:tabs>
          <w:tab w:val="clear" w:pos="720"/>
          <w:tab w:val="clear" w:pos="4320"/>
          <w:tab w:val="clear" w:pos="9072"/>
        </w:tabs>
        <w:snapToGrid/>
        <w:spacing w:line="360" w:lineRule="auto"/>
        <w:ind w:left="0" w:firstLine="0"/>
        <w:jc w:val="both"/>
        <w:rPr>
          <w:rFonts w:eastAsia="PMingLiU"/>
          <w:lang w:eastAsia="zh-TW"/>
        </w:rPr>
      </w:pPr>
      <w:r>
        <w:rPr>
          <w:rFonts w:eastAsia="PMingLiU"/>
          <w:lang w:eastAsia="zh-TW"/>
        </w:rPr>
        <w:t>At the time of the accident, the plaintiff, then aged 19, was a casual delivery worker and the front seat passenger of a medium goods vehicle driven by the 1</w:t>
      </w:r>
      <w:r w:rsidRPr="00FB7634">
        <w:rPr>
          <w:rFonts w:eastAsia="PMingLiU"/>
          <w:vertAlign w:val="superscript"/>
          <w:lang w:eastAsia="zh-TW"/>
        </w:rPr>
        <w:t>st</w:t>
      </w:r>
      <w:r>
        <w:rPr>
          <w:rFonts w:eastAsia="PMingLiU"/>
          <w:lang w:eastAsia="zh-TW"/>
        </w:rPr>
        <w:t xml:space="preserve"> defendant.  When the vehicle was travelling along </w:t>
      </w:r>
      <w:proofErr w:type="spellStart"/>
      <w:r>
        <w:rPr>
          <w:rFonts w:eastAsia="PMingLiU"/>
          <w:lang w:eastAsia="zh-TW"/>
        </w:rPr>
        <w:t>Tolo</w:t>
      </w:r>
      <w:proofErr w:type="spellEnd"/>
      <w:r>
        <w:rPr>
          <w:rFonts w:eastAsia="PMingLiU"/>
          <w:lang w:eastAsia="zh-TW"/>
        </w:rPr>
        <w:t xml:space="preserve"> Highway</w:t>
      </w:r>
      <w:r w:rsidR="00444F14" w:rsidRPr="00444F14">
        <w:rPr>
          <w:rFonts w:eastAsia="PMingLiU"/>
          <w:lang w:eastAsia="zh-TW"/>
        </w:rPr>
        <w:t xml:space="preserve"> </w:t>
      </w:r>
      <w:r w:rsidR="00444F14">
        <w:rPr>
          <w:rFonts w:eastAsia="PMingLiU"/>
          <w:lang w:eastAsia="zh-TW"/>
        </w:rPr>
        <w:t xml:space="preserve">near </w:t>
      </w:r>
      <w:proofErr w:type="spellStart"/>
      <w:r w:rsidR="00444F14">
        <w:rPr>
          <w:rFonts w:eastAsia="PMingLiU"/>
          <w:lang w:eastAsia="zh-TW"/>
        </w:rPr>
        <w:t>Chainage</w:t>
      </w:r>
      <w:proofErr w:type="spellEnd"/>
      <w:r w:rsidR="00444F14">
        <w:rPr>
          <w:rFonts w:eastAsia="PMingLiU"/>
          <w:lang w:eastAsia="zh-TW"/>
        </w:rPr>
        <w:t xml:space="preserve"> 10.5(1A), Ma Liu </w:t>
      </w:r>
      <w:proofErr w:type="spellStart"/>
      <w:r w:rsidR="00444F14">
        <w:rPr>
          <w:rFonts w:eastAsia="PMingLiU"/>
          <w:lang w:eastAsia="zh-TW"/>
        </w:rPr>
        <w:t>Shui</w:t>
      </w:r>
      <w:proofErr w:type="spellEnd"/>
      <w:r w:rsidR="00444F14">
        <w:rPr>
          <w:rFonts w:eastAsia="PMingLiU"/>
          <w:lang w:eastAsia="zh-TW"/>
        </w:rPr>
        <w:t xml:space="preserve"> Bridge, Tai Po, New Territories</w:t>
      </w:r>
      <w:r>
        <w:rPr>
          <w:rFonts w:eastAsia="PMingLiU"/>
          <w:lang w:eastAsia="zh-TW"/>
        </w:rPr>
        <w:t>, it collided with a container truck at the front, as a result of which the plaintiff suffered multiple injuries.</w:t>
      </w:r>
    </w:p>
    <w:p w:rsidR="00BA4F0E" w:rsidRDefault="00BA4F0E" w:rsidP="00BA4F0E">
      <w:pPr>
        <w:spacing w:line="360" w:lineRule="auto"/>
        <w:jc w:val="both"/>
        <w:rPr>
          <w:rFonts w:eastAsia="PMingLiU"/>
          <w:lang w:eastAsia="zh-TW"/>
        </w:rPr>
      </w:pPr>
    </w:p>
    <w:p w:rsidR="00BA4F0E" w:rsidRDefault="00BA4F0E" w:rsidP="009C7A1B">
      <w:pPr>
        <w:numPr>
          <w:ilvl w:val="0"/>
          <w:numId w:val="12"/>
        </w:numPr>
        <w:tabs>
          <w:tab w:val="clear" w:pos="720"/>
          <w:tab w:val="clear" w:pos="4320"/>
          <w:tab w:val="clear" w:pos="9072"/>
        </w:tabs>
        <w:snapToGrid/>
        <w:spacing w:line="360" w:lineRule="auto"/>
        <w:ind w:left="0" w:firstLine="0"/>
        <w:jc w:val="both"/>
      </w:pPr>
      <w:r>
        <w:t>By the order of Master Peony Wong dated 23 December 2019, the Employees Compensation Assistance Fund Board (“</w:t>
      </w:r>
      <w:r>
        <w:rPr>
          <w:b/>
          <w:bCs/>
        </w:rPr>
        <w:t>Board</w:t>
      </w:r>
      <w:r>
        <w:t>”) was joined in these proceedings as the 2</w:t>
      </w:r>
      <w:r w:rsidRPr="000C6061">
        <w:rPr>
          <w:vertAlign w:val="superscript"/>
        </w:rPr>
        <w:t>nd</w:t>
      </w:r>
      <w:r>
        <w:t xml:space="preserve"> defendant to contest the issue of quantum only.</w:t>
      </w:r>
    </w:p>
    <w:p w:rsidR="00BA4F0E" w:rsidRDefault="00BA4F0E" w:rsidP="00BA4F0E">
      <w:pPr>
        <w:spacing w:line="360" w:lineRule="auto"/>
        <w:jc w:val="both"/>
      </w:pPr>
    </w:p>
    <w:p w:rsidR="00BA4F0E" w:rsidRPr="002F510C" w:rsidRDefault="00BA4F0E" w:rsidP="009C7A1B">
      <w:pPr>
        <w:numPr>
          <w:ilvl w:val="0"/>
          <w:numId w:val="12"/>
        </w:numPr>
        <w:tabs>
          <w:tab w:val="clear" w:pos="720"/>
          <w:tab w:val="clear" w:pos="4320"/>
          <w:tab w:val="clear" w:pos="9072"/>
        </w:tabs>
        <w:snapToGrid/>
        <w:spacing w:line="360" w:lineRule="auto"/>
        <w:ind w:left="0" w:firstLine="0"/>
        <w:jc w:val="both"/>
      </w:pPr>
      <w:r w:rsidRPr="00F323BA">
        <w:rPr>
          <w:rFonts w:eastAsia="PMingLiU"/>
          <w:lang w:eastAsia="zh-TW"/>
        </w:rPr>
        <w:t xml:space="preserve">The trial was originally set down for 2 days.  </w:t>
      </w:r>
      <w:r>
        <w:rPr>
          <w:rFonts w:eastAsia="PMingLiU"/>
          <w:lang w:eastAsia="zh-TW"/>
        </w:rPr>
        <w:t xml:space="preserve">On the first day of the trial (28 April 2021), </w:t>
      </w:r>
      <w:r w:rsidRPr="00BF1A52">
        <w:rPr>
          <w:rFonts w:eastAsia="PMingLiU"/>
          <w:lang w:eastAsia="zh-TW"/>
        </w:rPr>
        <w:t>the plaintiff was absent and</w:t>
      </w:r>
      <w:r>
        <w:rPr>
          <w:rFonts w:eastAsia="PMingLiU"/>
          <w:lang w:eastAsia="zh-TW"/>
        </w:rPr>
        <w:t xml:space="preserve"> incommunicado</w:t>
      </w:r>
      <w:r w:rsidRPr="00BF1A52">
        <w:rPr>
          <w:rFonts w:eastAsia="PMingLiU"/>
          <w:lang w:eastAsia="zh-TW"/>
        </w:rPr>
        <w:t xml:space="preserve">.  Upon hearing from </w:t>
      </w:r>
      <w:proofErr w:type="spellStart"/>
      <w:r w:rsidRPr="00BF1A52">
        <w:rPr>
          <w:rFonts w:eastAsia="PMingLiU"/>
          <w:lang w:eastAsia="zh-TW"/>
        </w:rPr>
        <w:t>Mr</w:t>
      </w:r>
      <w:proofErr w:type="spellEnd"/>
      <w:r w:rsidRPr="00BF1A52">
        <w:rPr>
          <w:rFonts w:eastAsia="PMingLiU"/>
          <w:lang w:eastAsia="zh-TW"/>
        </w:rPr>
        <w:t xml:space="preserve"> </w:t>
      </w:r>
      <w:proofErr w:type="spellStart"/>
      <w:r w:rsidRPr="00BF1A52">
        <w:rPr>
          <w:rFonts w:eastAsia="PMingLiU"/>
          <w:lang w:eastAsia="zh-TW"/>
        </w:rPr>
        <w:t>Yim</w:t>
      </w:r>
      <w:proofErr w:type="spellEnd"/>
      <w:r w:rsidRPr="00BF1A52">
        <w:rPr>
          <w:rFonts w:eastAsia="PMingLiU"/>
          <w:lang w:eastAsia="zh-TW"/>
        </w:rPr>
        <w:t>, counsel for the plaintiff, I acceded to his application for an adjournment of the trial until the following day</w:t>
      </w:r>
      <w:r w:rsidR="003C7FE3">
        <w:rPr>
          <w:rFonts w:eastAsia="PMingLiU"/>
          <w:lang w:eastAsia="zh-TW"/>
        </w:rPr>
        <w:t xml:space="preserve"> on the ground that the plaintiff would be the only witness testifying at the trial</w:t>
      </w:r>
      <w:r w:rsidRPr="00BF1A52">
        <w:rPr>
          <w:rFonts w:eastAsia="PMingLiU"/>
          <w:lang w:eastAsia="zh-TW"/>
        </w:rPr>
        <w:t xml:space="preserve">. </w:t>
      </w:r>
      <w:r w:rsidR="003C7FE3">
        <w:rPr>
          <w:rFonts w:eastAsia="PMingLiU"/>
          <w:lang w:eastAsia="zh-TW"/>
        </w:rPr>
        <w:t xml:space="preserve"> </w:t>
      </w:r>
      <w:r w:rsidRPr="00BF1A52">
        <w:rPr>
          <w:rFonts w:eastAsia="PMingLiU"/>
          <w:lang w:eastAsia="zh-TW"/>
        </w:rPr>
        <w:t xml:space="preserve">The plaintiff appeared on </w:t>
      </w:r>
      <w:r>
        <w:rPr>
          <w:rFonts w:eastAsia="PMingLiU"/>
          <w:lang w:eastAsia="zh-TW"/>
        </w:rPr>
        <w:t>the second day</w:t>
      </w:r>
      <w:r w:rsidRPr="00BF1A52">
        <w:rPr>
          <w:rFonts w:eastAsia="PMingLiU"/>
          <w:lang w:eastAsia="zh-TW"/>
        </w:rPr>
        <w:t xml:space="preserve"> of the trial</w:t>
      </w:r>
      <w:r w:rsidR="00911BD7">
        <w:rPr>
          <w:rFonts w:eastAsia="PMingLiU"/>
          <w:lang w:eastAsia="zh-TW"/>
        </w:rPr>
        <w:t xml:space="preserve"> (29 April 2021)</w:t>
      </w:r>
      <w:r w:rsidRPr="00BF1A52">
        <w:rPr>
          <w:rFonts w:eastAsia="PMingLiU"/>
          <w:lang w:eastAsia="zh-TW"/>
        </w:rPr>
        <w:t xml:space="preserve"> and explained </w:t>
      </w:r>
      <w:r>
        <w:rPr>
          <w:rFonts w:eastAsia="PMingLiU"/>
          <w:lang w:eastAsia="zh-TW"/>
        </w:rPr>
        <w:t xml:space="preserve">through counsel </w:t>
      </w:r>
      <w:r w:rsidRPr="00F323BA">
        <w:rPr>
          <w:rFonts w:eastAsia="PMingLiU"/>
          <w:lang w:eastAsia="zh-TW"/>
        </w:rPr>
        <w:t xml:space="preserve">that he had been ill and thus could </w:t>
      </w:r>
      <w:r>
        <w:rPr>
          <w:rFonts w:eastAsia="PMingLiU"/>
          <w:lang w:eastAsia="zh-TW"/>
        </w:rPr>
        <w:t xml:space="preserve">neither attend </w:t>
      </w:r>
      <w:r>
        <w:rPr>
          <w:rFonts w:eastAsia="PMingLiU"/>
          <w:lang w:eastAsia="zh-TW"/>
        </w:rPr>
        <w:lastRenderedPageBreak/>
        <w:t xml:space="preserve">the trial nor </w:t>
      </w:r>
      <w:r w:rsidRPr="00F323BA">
        <w:rPr>
          <w:rFonts w:eastAsia="PMingLiU"/>
          <w:lang w:eastAsia="zh-TW"/>
        </w:rPr>
        <w:t xml:space="preserve">receive the phone calls made by his solicitors </w:t>
      </w:r>
      <w:r w:rsidRPr="0042049A">
        <w:rPr>
          <w:rFonts w:eastAsia="PMingLiU"/>
          <w:lang w:eastAsia="zh-TW"/>
        </w:rPr>
        <w:t>on the previous day</w:t>
      </w:r>
      <w:r w:rsidRPr="00F323BA">
        <w:rPr>
          <w:rFonts w:eastAsia="PMingLiU"/>
          <w:lang w:eastAsia="zh-TW"/>
        </w:rPr>
        <w:t xml:space="preserve">.  </w:t>
      </w:r>
      <w:r w:rsidR="00FD4E35">
        <w:rPr>
          <w:rFonts w:eastAsia="PMingLiU"/>
          <w:lang w:eastAsia="zh-TW"/>
        </w:rPr>
        <w:t>The costs thrown away by the adjournment would be addressed below.</w:t>
      </w:r>
    </w:p>
    <w:p w:rsidR="00BA4F0E" w:rsidRPr="00012657" w:rsidRDefault="00BA4F0E" w:rsidP="00BA4F0E">
      <w:pPr>
        <w:spacing w:line="360" w:lineRule="auto"/>
        <w:jc w:val="both"/>
      </w:pPr>
    </w:p>
    <w:p w:rsidR="00C058B5" w:rsidRPr="00C058B5" w:rsidRDefault="00C058B5" w:rsidP="009C7A1B">
      <w:pPr>
        <w:numPr>
          <w:ilvl w:val="0"/>
          <w:numId w:val="12"/>
        </w:numPr>
        <w:tabs>
          <w:tab w:val="clear" w:pos="720"/>
          <w:tab w:val="clear" w:pos="4320"/>
          <w:tab w:val="clear" w:pos="9072"/>
        </w:tabs>
        <w:snapToGrid/>
        <w:spacing w:line="360" w:lineRule="auto"/>
        <w:ind w:left="0" w:firstLine="0"/>
        <w:jc w:val="both"/>
      </w:pPr>
      <w:r>
        <w:rPr>
          <w:rFonts w:eastAsia="PMingLiU"/>
          <w:lang w:eastAsia="zh-TW"/>
        </w:rPr>
        <w:t xml:space="preserve">At the beginning of the trial, the plaintiff and </w:t>
      </w:r>
      <w:r w:rsidRPr="00F323BA">
        <w:rPr>
          <w:rFonts w:eastAsia="PMingLiU"/>
          <w:lang w:eastAsia="zh-TW"/>
        </w:rPr>
        <w:t xml:space="preserve">the Board </w:t>
      </w:r>
      <w:r>
        <w:rPr>
          <w:rFonts w:eastAsia="PMingLiU"/>
          <w:lang w:eastAsia="zh-TW"/>
        </w:rPr>
        <w:t>confirmed that they had</w:t>
      </w:r>
      <w:r w:rsidRPr="00F323BA">
        <w:rPr>
          <w:rFonts w:eastAsia="PMingLiU"/>
          <w:lang w:eastAsia="zh-TW"/>
        </w:rPr>
        <w:t xml:space="preserve"> reached an agreement</w:t>
      </w:r>
      <w:r>
        <w:rPr>
          <w:rFonts w:eastAsia="PMingLiU"/>
          <w:lang w:eastAsia="zh-TW"/>
        </w:rPr>
        <w:t xml:space="preserve"> on quantum.  </w:t>
      </w:r>
      <w:r w:rsidR="002A08F6">
        <w:rPr>
          <w:rFonts w:eastAsia="PMingLiU"/>
          <w:lang w:eastAsia="zh-TW"/>
        </w:rPr>
        <w:t>On such basis</w:t>
      </w:r>
      <w:r>
        <w:rPr>
          <w:rFonts w:eastAsia="PMingLiU"/>
          <w:lang w:eastAsia="zh-TW"/>
        </w:rPr>
        <w:t xml:space="preserve">, </w:t>
      </w:r>
      <w:r w:rsidR="001C0506">
        <w:rPr>
          <w:rFonts w:eastAsia="PMingLiU"/>
          <w:lang w:eastAsia="zh-TW"/>
        </w:rPr>
        <w:t xml:space="preserve">on the second day of the trial, </w:t>
      </w:r>
      <w:r w:rsidRPr="00F323BA">
        <w:rPr>
          <w:rFonts w:eastAsia="PMingLiU"/>
          <w:lang w:eastAsia="zh-TW"/>
        </w:rPr>
        <w:t xml:space="preserve">I excused </w:t>
      </w:r>
      <w:r>
        <w:rPr>
          <w:rFonts w:eastAsia="PMingLiU"/>
          <w:lang w:eastAsia="zh-TW"/>
        </w:rPr>
        <w:t xml:space="preserve">the </w:t>
      </w:r>
      <w:r w:rsidRPr="00F323BA">
        <w:rPr>
          <w:rFonts w:eastAsia="PMingLiU"/>
          <w:lang w:eastAsia="zh-TW"/>
        </w:rPr>
        <w:t xml:space="preserve">attendance </w:t>
      </w:r>
      <w:r>
        <w:rPr>
          <w:rFonts w:eastAsia="PMingLiU"/>
          <w:lang w:eastAsia="zh-TW"/>
        </w:rPr>
        <w:t>of the Board for the remainder of the trial</w:t>
      </w:r>
      <w:r w:rsidRPr="00F323BA">
        <w:rPr>
          <w:rFonts w:eastAsia="PMingLiU"/>
          <w:lang w:eastAsia="zh-TW"/>
        </w:rPr>
        <w:t>.</w:t>
      </w:r>
    </w:p>
    <w:p w:rsidR="00C058B5" w:rsidRPr="00C058B5" w:rsidRDefault="00C058B5" w:rsidP="00C058B5">
      <w:pPr>
        <w:tabs>
          <w:tab w:val="clear" w:pos="4320"/>
          <w:tab w:val="clear" w:pos="9072"/>
        </w:tabs>
        <w:snapToGrid/>
        <w:spacing w:line="360" w:lineRule="auto"/>
        <w:jc w:val="both"/>
      </w:pPr>
    </w:p>
    <w:p w:rsidR="00BA4F0E" w:rsidRPr="00A96CF3" w:rsidRDefault="003C7FE3" w:rsidP="009C7A1B">
      <w:pPr>
        <w:numPr>
          <w:ilvl w:val="0"/>
          <w:numId w:val="12"/>
        </w:numPr>
        <w:tabs>
          <w:tab w:val="clear" w:pos="720"/>
          <w:tab w:val="clear" w:pos="4320"/>
          <w:tab w:val="clear" w:pos="9072"/>
        </w:tabs>
        <w:snapToGrid/>
        <w:spacing w:line="360" w:lineRule="auto"/>
        <w:ind w:left="0" w:firstLine="0"/>
        <w:jc w:val="both"/>
      </w:pPr>
      <w:r>
        <w:rPr>
          <w:rFonts w:eastAsia="PMingLiU"/>
          <w:lang w:eastAsia="zh-TW"/>
        </w:rPr>
        <w:t>During</w:t>
      </w:r>
      <w:r w:rsidR="00BA4F0E">
        <w:rPr>
          <w:rFonts w:eastAsia="PMingLiU"/>
          <w:lang w:eastAsia="zh-TW"/>
        </w:rPr>
        <w:t xml:space="preserve"> the </w:t>
      </w:r>
      <w:r w:rsidR="00BA4F0E" w:rsidRPr="002F510C">
        <w:rPr>
          <w:rFonts w:eastAsia="PMingLiU"/>
          <w:lang w:eastAsia="zh-TW"/>
        </w:rPr>
        <w:t>trial, a</w:t>
      </w:r>
      <w:r w:rsidR="00BA4F0E">
        <w:rPr>
          <w:rFonts w:eastAsia="PMingLiU"/>
          <w:lang w:eastAsia="zh-TW"/>
        </w:rPr>
        <w:t xml:space="preserve"> preliminary</w:t>
      </w:r>
      <w:r w:rsidR="00BA4F0E" w:rsidRPr="002F510C">
        <w:rPr>
          <w:rFonts w:eastAsia="PMingLiU"/>
          <w:lang w:eastAsia="zh-TW"/>
        </w:rPr>
        <w:t xml:space="preserve"> issue arose as to the </w:t>
      </w:r>
      <w:r w:rsidR="00BA4F0E" w:rsidRPr="002F510C">
        <w:rPr>
          <w:rFonts w:eastAsia="PMingLiU"/>
          <w:i/>
          <w:iCs/>
          <w:lang w:eastAsia="zh-TW"/>
        </w:rPr>
        <w:t xml:space="preserve">locus </w:t>
      </w:r>
      <w:proofErr w:type="spellStart"/>
      <w:r w:rsidR="00BA4F0E" w:rsidRPr="002F510C">
        <w:rPr>
          <w:rFonts w:eastAsia="PMingLiU"/>
          <w:i/>
          <w:iCs/>
          <w:lang w:eastAsia="zh-TW"/>
        </w:rPr>
        <w:t>standi</w:t>
      </w:r>
      <w:proofErr w:type="spellEnd"/>
      <w:r w:rsidR="00BA4F0E" w:rsidRPr="002F510C">
        <w:rPr>
          <w:rFonts w:eastAsia="PMingLiU"/>
          <w:lang w:eastAsia="zh-TW"/>
        </w:rPr>
        <w:t xml:space="preserve"> of the 1</w:t>
      </w:r>
      <w:r w:rsidR="00BA4F0E" w:rsidRPr="002F510C">
        <w:rPr>
          <w:rFonts w:eastAsia="PMingLiU"/>
          <w:vertAlign w:val="superscript"/>
          <w:lang w:eastAsia="zh-TW"/>
        </w:rPr>
        <w:t>st</w:t>
      </w:r>
      <w:r w:rsidR="00BA4F0E" w:rsidRPr="002F510C">
        <w:rPr>
          <w:rFonts w:eastAsia="PMingLiU"/>
          <w:lang w:eastAsia="zh-TW"/>
        </w:rPr>
        <w:t xml:space="preserve"> defendant</w:t>
      </w:r>
      <w:r w:rsidR="000275CB">
        <w:rPr>
          <w:rStyle w:val="FootnoteReference"/>
          <w:rFonts w:eastAsia="PMingLiU"/>
          <w:lang w:eastAsia="zh-TW"/>
        </w:rPr>
        <w:footnoteReference w:id="1"/>
      </w:r>
      <w:r>
        <w:rPr>
          <w:rFonts w:eastAsia="PMingLiU"/>
          <w:lang w:eastAsia="zh-TW"/>
        </w:rPr>
        <w:t xml:space="preserve"> to appear at the trial</w:t>
      </w:r>
      <w:r w:rsidR="00BA4F0E" w:rsidRPr="002F510C">
        <w:rPr>
          <w:rFonts w:eastAsia="PMingLiU"/>
          <w:lang w:eastAsia="zh-TW"/>
        </w:rPr>
        <w:t xml:space="preserve">, </w:t>
      </w:r>
      <w:r w:rsidR="00BA4F0E">
        <w:rPr>
          <w:rFonts w:eastAsia="PMingLiU"/>
          <w:lang w:eastAsia="zh-TW"/>
        </w:rPr>
        <w:t>leading</w:t>
      </w:r>
      <w:r w:rsidR="00BA4F0E" w:rsidRPr="002F510C">
        <w:rPr>
          <w:rFonts w:eastAsia="PMingLiU"/>
          <w:lang w:eastAsia="zh-TW"/>
        </w:rPr>
        <w:t xml:space="preserve"> to extensive argument</w:t>
      </w:r>
      <w:r w:rsidR="00BA4F0E">
        <w:rPr>
          <w:rFonts w:eastAsia="PMingLiU"/>
          <w:lang w:eastAsia="zh-TW"/>
        </w:rPr>
        <w:t>s</w:t>
      </w:r>
      <w:r w:rsidR="00BA4F0E" w:rsidRPr="002F510C">
        <w:rPr>
          <w:rFonts w:eastAsia="PMingLiU"/>
          <w:lang w:eastAsia="zh-TW"/>
        </w:rPr>
        <w:t xml:space="preserve"> from the parties</w:t>
      </w:r>
      <w:r w:rsidR="00BA4F0E">
        <w:rPr>
          <w:rFonts w:eastAsia="PMingLiU"/>
          <w:lang w:eastAsia="zh-TW"/>
        </w:rPr>
        <w:t xml:space="preserve"> which are to be addressed in the following section</w:t>
      </w:r>
      <w:r w:rsidR="00BA4F0E" w:rsidRPr="002F510C">
        <w:rPr>
          <w:rFonts w:eastAsia="PMingLiU"/>
          <w:lang w:eastAsia="zh-TW"/>
        </w:rPr>
        <w:t>.</w:t>
      </w:r>
    </w:p>
    <w:p w:rsidR="00BA4F0E" w:rsidRPr="00EC1D56" w:rsidRDefault="00BA4F0E" w:rsidP="00BA4F0E">
      <w:pPr>
        <w:spacing w:line="360" w:lineRule="auto"/>
        <w:jc w:val="both"/>
      </w:pPr>
    </w:p>
    <w:p w:rsidR="00BA4F0E" w:rsidRPr="009C7A1B" w:rsidRDefault="00BA4F0E" w:rsidP="009C7A1B">
      <w:pPr>
        <w:pStyle w:val="ListParagraph"/>
        <w:tabs>
          <w:tab w:val="clear" w:pos="1440"/>
          <w:tab w:val="left" w:pos="720"/>
        </w:tabs>
        <w:spacing w:line="360" w:lineRule="auto"/>
        <w:ind w:left="0"/>
        <w:rPr>
          <w:rFonts w:eastAsia="PMingLiU"/>
          <w:bCs/>
          <w:i/>
          <w:lang w:eastAsia="zh-TW"/>
        </w:rPr>
      </w:pPr>
      <w:r w:rsidRPr="009C7A1B">
        <w:rPr>
          <w:rFonts w:eastAsia="PMingLiU"/>
          <w:bCs/>
          <w:i/>
          <w:lang w:eastAsia="zh-TW"/>
        </w:rPr>
        <w:t>B.</w:t>
      </w:r>
      <w:r w:rsidRPr="009C7A1B">
        <w:rPr>
          <w:rFonts w:eastAsia="PMingLiU"/>
          <w:bCs/>
          <w:i/>
          <w:lang w:eastAsia="zh-TW"/>
        </w:rPr>
        <w:tab/>
      </w:r>
      <w:r w:rsidRPr="009C7A1B">
        <w:rPr>
          <w:rFonts w:eastAsia="PMingLiU" w:hint="eastAsia"/>
          <w:bCs/>
          <w:i/>
          <w:iCs/>
          <w:lang w:eastAsia="zh-TW"/>
        </w:rPr>
        <w:t>L</w:t>
      </w:r>
      <w:r w:rsidRPr="009C7A1B">
        <w:rPr>
          <w:rFonts w:eastAsia="PMingLiU"/>
          <w:bCs/>
          <w:i/>
          <w:iCs/>
          <w:lang w:eastAsia="zh-TW"/>
        </w:rPr>
        <w:t xml:space="preserve">ocus </w:t>
      </w:r>
      <w:proofErr w:type="spellStart"/>
      <w:r w:rsidRPr="009C7A1B">
        <w:rPr>
          <w:rFonts w:eastAsia="PMingLiU"/>
          <w:bCs/>
          <w:i/>
          <w:iCs/>
          <w:lang w:eastAsia="zh-TW"/>
        </w:rPr>
        <w:t>standi</w:t>
      </w:r>
      <w:proofErr w:type="spellEnd"/>
      <w:r w:rsidRPr="009C7A1B">
        <w:rPr>
          <w:rFonts w:eastAsia="PMingLiU"/>
          <w:bCs/>
          <w:i/>
          <w:iCs/>
          <w:lang w:eastAsia="zh-TW"/>
        </w:rPr>
        <w:t xml:space="preserve"> </w:t>
      </w:r>
      <w:r w:rsidRPr="009C7A1B">
        <w:rPr>
          <w:rFonts w:eastAsia="PMingLiU"/>
          <w:bCs/>
          <w:i/>
          <w:lang w:eastAsia="zh-TW"/>
        </w:rPr>
        <w:t>of the 1</w:t>
      </w:r>
      <w:r w:rsidRPr="009C7A1B">
        <w:rPr>
          <w:rFonts w:eastAsia="PMingLiU"/>
          <w:bCs/>
          <w:i/>
          <w:vertAlign w:val="superscript"/>
          <w:lang w:eastAsia="zh-TW"/>
        </w:rPr>
        <w:t>st</w:t>
      </w:r>
      <w:r w:rsidRPr="009C7A1B">
        <w:rPr>
          <w:rFonts w:eastAsia="PMingLiU"/>
          <w:bCs/>
          <w:i/>
          <w:lang w:eastAsia="zh-TW"/>
        </w:rPr>
        <w:t xml:space="preserve"> defendant</w:t>
      </w:r>
    </w:p>
    <w:p w:rsidR="00BA4F0E" w:rsidRDefault="00BA4F0E" w:rsidP="00BA4F0E">
      <w:pPr>
        <w:pStyle w:val="ListParagraph"/>
        <w:spacing w:line="360" w:lineRule="auto"/>
        <w:ind w:left="0"/>
      </w:pPr>
    </w:p>
    <w:p w:rsidR="00BA4F0E" w:rsidRDefault="000275CB" w:rsidP="009C7A1B">
      <w:pPr>
        <w:numPr>
          <w:ilvl w:val="0"/>
          <w:numId w:val="12"/>
        </w:numPr>
        <w:tabs>
          <w:tab w:val="clear" w:pos="720"/>
          <w:tab w:val="clear" w:pos="4320"/>
          <w:tab w:val="clear" w:pos="9072"/>
        </w:tabs>
        <w:snapToGrid/>
        <w:spacing w:line="360" w:lineRule="auto"/>
        <w:ind w:left="0" w:firstLine="0"/>
        <w:jc w:val="both"/>
        <w:rPr>
          <w:rFonts w:eastAsia="PMingLiU"/>
          <w:lang w:eastAsia="zh-TW"/>
        </w:rPr>
      </w:pPr>
      <w:r>
        <w:rPr>
          <w:rFonts w:eastAsia="PMingLiU"/>
          <w:lang w:eastAsia="zh-TW"/>
        </w:rPr>
        <w:t>After the accident, on 16 September 2014, the 1</w:t>
      </w:r>
      <w:r w:rsidRPr="00D9393C">
        <w:rPr>
          <w:rFonts w:eastAsia="PMingLiU"/>
          <w:vertAlign w:val="superscript"/>
          <w:lang w:eastAsia="zh-TW"/>
        </w:rPr>
        <w:t>st</w:t>
      </w:r>
      <w:r>
        <w:rPr>
          <w:rFonts w:eastAsia="PMingLiU"/>
          <w:lang w:eastAsia="zh-TW"/>
        </w:rPr>
        <w:t xml:space="preserve"> defendant was adjudged bankrupt upon a bankruptcy petition presented by himself in HCB 5794/2014.</w:t>
      </w:r>
    </w:p>
    <w:p w:rsidR="00BA4F0E" w:rsidRPr="0003626C" w:rsidRDefault="00BA4F0E" w:rsidP="00BA4F0E">
      <w:pPr>
        <w:spacing w:line="360" w:lineRule="auto"/>
        <w:jc w:val="both"/>
        <w:rPr>
          <w:rFonts w:eastAsia="PMingLiU"/>
          <w:lang w:eastAsia="zh-TW"/>
        </w:rPr>
      </w:pPr>
    </w:p>
    <w:p w:rsidR="00BA4F0E" w:rsidRDefault="000275CB" w:rsidP="009C7A1B">
      <w:pPr>
        <w:numPr>
          <w:ilvl w:val="0"/>
          <w:numId w:val="12"/>
        </w:numPr>
        <w:tabs>
          <w:tab w:val="clear" w:pos="720"/>
          <w:tab w:val="clear" w:pos="4320"/>
          <w:tab w:val="clear" w:pos="9072"/>
        </w:tabs>
        <w:snapToGrid/>
        <w:spacing w:line="360" w:lineRule="auto"/>
        <w:ind w:left="0" w:firstLine="0"/>
        <w:jc w:val="both"/>
        <w:rPr>
          <w:rFonts w:eastAsia="PMingLiU"/>
          <w:lang w:eastAsia="zh-TW"/>
        </w:rPr>
      </w:pPr>
      <w:r>
        <w:rPr>
          <w:rFonts w:eastAsia="PMingLiU"/>
          <w:lang w:eastAsia="zh-TW"/>
        </w:rPr>
        <w:t>The plaintiff commenced these proceedings on 20 January 2017.  Thereafter, upon the consent of the plaintiff and the joint and several trustees in bankruptcy of the 1</w:t>
      </w:r>
      <w:r w:rsidRPr="00312CD2">
        <w:rPr>
          <w:rFonts w:eastAsia="PMingLiU"/>
          <w:vertAlign w:val="superscript"/>
          <w:lang w:eastAsia="zh-TW"/>
        </w:rPr>
        <w:t>st</w:t>
      </w:r>
      <w:r>
        <w:rPr>
          <w:rFonts w:eastAsia="PMingLiU"/>
          <w:lang w:eastAsia="zh-TW"/>
        </w:rPr>
        <w:t xml:space="preserve"> defendant’s estate (“</w:t>
      </w:r>
      <w:r>
        <w:rPr>
          <w:rFonts w:eastAsia="PMingLiU"/>
          <w:b/>
          <w:bCs/>
          <w:lang w:eastAsia="zh-TW"/>
        </w:rPr>
        <w:t>Trustees</w:t>
      </w:r>
      <w:r>
        <w:rPr>
          <w:rFonts w:eastAsia="PMingLiU"/>
          <w:lang w:eastAsia="zh-TW"/>
        </w:rPr>
        <w:t xml:space="preserve">”), Master M Wong made an order in HCB 5797/2014 granting leave to the plaintiff to </w:t>
      </w:r>
      <w:r w:rsidR="00E26BB0">
        <w:rPr>
          <w:rFonts w:eastAsia="PMingLiU"/>
          <w:lang w:eastAsia="zh-TW"/>
        </w:rPr>
        <w:t>carry on</w:t>
      </w:r>
      <w:r>
        <w:rPr>
          <w:rFonts w:eastAsia="PMingLiU"/>
          <w:lang w:eastAsia="zh-TW"/>
        </w:rPr>
        <w:t xml:space="preserve"> these proceedings against the 1</w:t>
      </w:r>
      <w:r w:rsidRPr="00C02455">
        <w:rPr>
          <w:rFonts w:eastAsia="PMingLiU"/>
          <w:vertAlign w:val="superscript"/>
          <w:lang w:eastAsia="zh-TW"/>
        </w:rPr>
        <w:t>st</w:t>
      </w:r>
      <w:r>
        <w:rPr>
          <w:rFonts w:eastAsia="PMingLiU"/>
          <w:lang w:eastAsia="zh-TW"/>
        </w:rPr>
        <w:t xml:space="preserve"> defendant.</w:t>
      </w:r>
      <w:r>
        <w:rPr>
          <w:rStyle w:val="FootnoteReference"/>
          <w:rFonts w:eastAsia="PMingLiU"/>
          <w:lang w:eastAsia="zh-TW"/>
        </w:rPr>
        <w:footnoteReference w:id="2"/>
      </w:r>
      <w:r w:rsidR="002D2223">
        <w:rPr>
          <w:rFonts w:eastAsia="PMingLiU"/>
          <w:lang w:eastAsia="zh-TW"/>
        </w:rPr>
        <w:t xml:space="preserve">  </w:t>
      </w:r>
      <w:r w:rsidR="002D2223">
        <w:rPr>
          <w:rFonts w:eastAsia="PMingLiU" w:hint="eastAsia"/>
          <w:lang w:eastAsia="zh-TW"/>
        </w:rPr>
        <w:t>T</w:t>
      </w:r>
      <w:r w:rsidR="002D2223">
        <w:rPr>
          <w:rFonts w:eastAsia="PMingLiU"/>
          <w:lang w:eastAsia="zh-TW"/>
        </w:rPr>
        <w:t xml:space="preserve">he Trustees have </w:t>
      </w:r>
      <w:r w:rsidR="002D2223">
        <w:rPr>
          <w:rFonts w:eastAsia="PMingLiU"/>
          <w:lang w:eastAsia="zh-TW"/>
        </w:rPr>
        <w:lastRenderedPageBreak/>
        <w:t>indicated that they would not contest these proceedings on behalf of the 1</w:t>
      </w:r>
      <w:r w:rsidR="002D2223" w:rsidRPr="005378BA">
        <w:rPr>
          <w:rFonts w:eastAsia="PMingLiU"/>
          <w:vertAlign w:val="superscript"/>
          <w:lang w:eastAsia="zh-TW"/>
        </w:rPr>
        <w:t>st</w:t>
      </w:r>
      <w:r w:rsidR="002D2223">
        <w:rPr>
          <w:rFonts w:eastAsia="PMingLiU"/>
          <w:lang w:eastAsia="zh-TW"/>
        </w:rPr>
        <w:t xml:space="preserve"> defendant.</w:t>
      </w:r>
    </w:p>
    <w:p w:rsidR="000F393C" w:rsidRDefault="000F393C" w:rsidP="000F393C">
      <w:pPr>
        <w:pStyle w:val="ListParagraph"/>
        <w:rPr>
          <w:rFonts w:eastAsia="PMingLiU"/>
          <w:lang w:eastAsia="zh-TW"/>
        </w:rPr>
      </w:pPr>
    </w:p>
    <w:p w:rsidR="000F393C" w:rsidRDefault="000F393C" w:rsidP="000F393C">
      <w:pPr>
        <w:numPr>
          <w:ilvl w:val="0"/>
          <w:numId w:val="12"/>
        </w:numPr>
        <w:tabs>
          <w:tab w:val="clear" w:pos="720"/>
          <w:tab w:val="clear" w:pos="4320"/>
          <w:tab w:val="clear" w:pos="9072"/>
        </w:tabs>
        <w:snapToGrid/>
        <w:spacing w:line="360" w:lineRule="auto"/>
        <w:ind w:left="0" w:firstLine="0"/>
        <w:jc w:val="both"/>
        <w:rPr>
          <w:rFonts w:eastAsia="PMingLiU"/>
          <w:lang w:eastAsia="zh-TW"/>
        </w:rPr>
      </w:pPr>
      <w:r>
        <w:rPr>
          <w:rFonts w:eastAsia="PMingLiU"/>
          <w:lang w:eastAsia="zh-TW"/>
        </w:rPr>
        <w:t>On 16 September 2018, the 1</w:t>
      </w:r>
      <w:r w:rsidRPr="005378BA">
        <w:rPr>
          <w:rFonts w:eastAsia="PMingLiU"/>
          <w:vertAlign w:val="superscript"/>
          <w:lang w:eastAsia="zh-TW"/>
        </w:rPr>
        <w:t>st</w:t>
      </w:r>
      <w:r>
        <w:rPr>
          <w:rFonts w:eastAsia="PMingLiU"/>
          <w:lang w:eastAsia="zh-TW"/>
        </w:rPr>
        <w:t xml:space="preserve"> defendant was discharged from bankruptcy under section 30</w:t>
      </w:r>
      <w:proofErr w:type="gramStart"/>
      <w:r>
        <w:rPr>
          <w:rFonts w:eastAsia="PMingLiU"/>
          <w:lang w:eastAsia="zh-TW"/>
        </w:rPr>
        <w:t>A(</w:t>
      </w:r>
      <w:proofErr w:type="gramEnd"/>
      <w:r>
        <w:rPr>
          <w:rFonts w:eastAsia="PMingLiU"/>
          <w:lang w:eastAsia="zh-TW"/>
        </w:rPr>
        <w:t>1) and (2)(a) of the Bankruptcy Ordinance (Cap 6) (“</w:t>
      </w:r>
      <w:r>
        <w:rPr>
          <w:rFonts w:eastAsia="PMingLiU"/>
          <w:b/>
          <w:bCs/>
          <w:lang w:eastAsia="zh-TW"/>
        </w:rPr>
        <w:t>BO</w:t>
      </w:r>
      <w:r>
        <w:rPr>
          <w:rFonts w:eastAsia="PMingLiU"/>
          <w:lang w:eastAsia="zh-TW"/>
        </w:rPr>
        <w:t>”).</w:t>
      </w:r>
    </w:p>
    <w:p w:rsidR="000F393C" w:rsidRDefault="000F393C" w:rsidP="000F393C">
      <w:pPr>
        <w:pStyle w:val="ListParagraph"/>
        <w:spacing w:line="360" w:lineRule="auto"/>
        <w:rPr>
          <w:rFonts w:eastAsia="PMingLiU"/>
          <w:lang w:eastAsia="zh-TW"/>
        </w:rPr>
      </w:pPr>
    </w:p>
    <w:p w:rsidR="000F393C" w:rsidRDefault="000F393C" w:rsidP="00F74733">
      <w:pPr>
        <w:numPr>
          <w:ilvl w:val="0"/>
          <w:numId w:val="12"/>
        </w:numPr>
        <w:tabs>
          <w:tab w:val="clear" w:pos="720"/>
          <w:tab w:val="clear" w:pos="4320"/>
          <w:tab w:val="clear" w:pos="9072"/>
        </w:tabs>
        <w:snapToGrid/>
        <w:spacing w:line="360" w:lineRule="auto"/>
        <w:ind w:left="0" w:firstLine="0"/>
        <w:jc w:val="both"/>
        <w:rPr>
          <w:rFonts w:eastAsia="PMingLiU"/>
          <w:lang w:eastAsia="zh-TW"/>
        </w:rPr>
      </w:pPr>
      <w:r>
        <w:rPr>
          <w:rFonts w:eastAsia="PMingLiU"/>
          <w:lang w:eastAsia="zh-TW"/>
        </w:rPr>
        <w:t xml:space="preserve">Generally speaking, </w:t>
      </w:r>
      <w:r w:rsidR="00F74733">
        <w:rPr>
          <w:rFonts w:eastAsia="PMingLiU"/>
          <w:lang w:eastAsia="zh-TW"/>
        </w:rPr>
        <w:t xml:space="preserve">a bankrupt has no </w:t>
      </w:r>
      <w:r w:rsidR="00F74733">
        <w:rPr>
          <w:rFonts w:eastAsia="PMingLiU"/>
          <w:i/>
          <w:iCs/>
          <w:lang w:eastAsia="zh-TW"/>
        </w:rPr>
        <w:t xml:space="preserve">locus </w:t>
      </w:r>
      <w:proofErr w:type="spellStart"/>
      <w:r w:rsidR="00F74733">
        <w:rPr>
          <w:rFonts w:eastAsia="PMingLiU"/>
          <w:i/>
          <w:iCs/>
          <w:lang w:eastAsia="zh-TW"/>
        </w:rPr>
        <w:t>standi</w:t>
      </w:r>
      <w:proofErr w:type="spellEnd"/>
      <w:r w:rsidR="00F74733">
        <w:rPr>
          <w:rFonts w:eastAsia="PMingLiU"/>
          <w:lang w:eastAsia="zh-TW"/>
        </w:rPr>
        <w:t xml:space="preserve"> to appear in proceedings </w:t>
      </w:r>
      <w:r w:rsidR="00B66B68">
        <w:rPr>
          <w:rFonts w:eastAsia="PMingLiU"/>
          <w:lang w:eastAsia="zh-TW"/>
        </w:rPr>
        <w:t xml:space="preserve">involving claims for debt or damages </w:t>
      </w:r>
      <w:r w:rsidR="00F74733">
        <w:rPr>
          <w:rFonts w:eastAsia="PMingLiU"/>
          <w:lang w:eastAsia="zh-TW"/>
        </w:rPr>
        <w:t xml:space="preserve">in which he is a defendant, by reason that the only assets out of which the claim can be satisfied will have vested in his trustee in bankruptcy.  </w:t>
      </w:r>
      <w:r w:rsidR="00B66B68">
        <w:rPr>
          <w:rFonts w:eastAsia="PMingLiU"/>
          <w:lang w:eastAsia="zh-TW"/>
        </w:rPr>
        <w:t>H</w:t>
      </w:r>
      <w:r w:rsidR="00F74733">
        <w:rPr>
          <w:rFonts w:eastAsia="PMingLiU"/>
          <w:lang w:eastAsia="zh-TW"/>
        </w:rPr>
        <w:t>e is protected by his bankruptcy from the claim which lies only against his estate</w:t>
      </w:r>
      <w:r w:rsidR="00B66B68">
        <w:rPr>
          <w:rFonts w:eastAsia="PMingLiU"/>
          <w:lang w:eastAsia="zh-TW"/>
        </w:rPr>
        <w:t>,</w:t>
      </w:r>
      <w:r w:rsidR="00F74733">
        <w:rPr>
          <w:rFonts w:eastAsia="PMingLiU"/>
          <w:lang w:eastAsia="zh-TW"/>
        </w:rPr>
        <w:t xml:space="preserve"> and has therefore no </w:t>
      </w:r>
      <w:proofErr w:type="spellStart"/>
      <w:r w:rsidR="00F74733">
        <w:rPr>
          <w:rFonts w:eastAsia="PMingLiU"/>
          <w:lang w:eastAsia="zh-TW"/>
        </w:rPr>
        <w:t>recognised</w:t>
      </w:r>
      <w:proofErr w:type="spellEnd"/>
      <w:r w:rsidR="00F74733">
        <w:rPr>
          <w:rFonts w:eastAsia="PMingLiU"/>
          <w:lang w:eastAsia="zh-TW"/>
        </w:rPr>
        <w:t xml:space="preserve"> interest in defending it: see </w:t>
      </w:r>
      <w:r w:rsidR="00F74733" w:rsidRPr="00F11855">
        <w:rPr>
          <w:rFonts w:eastAsia="PMingLiU"/>
          <w:i/>
          <w:iCs/>
          <w:lang w:eastAsia="zh-TW"/>
        </w:rPr>
        <w:t xml:space="preserve">Heath v Tang </w:t>
      </w:r>
      <w:r w:rsidR="00F74733" w:rsidRPr="00F11855">
        <w:rPr>
          <w:rFonts w:eastAsia="PMingLiU"/>
          <w:lang w:eastAsia="zh-TW"/>
        </w:rPr>
        <w:t>[1993] 1 WLR 1421, 1424</w:t>
      </w:r>
      <w:r w:rsidR="00F74733">
        <w:rPr>
          <w:rFonts w:eastAsia="PMingLiU"/>
          <w:lang w:eastAsia="zh-TW"/>
        </w:rPr>
        <w:t xml:space="preserve">E-F, </w:t>
      </w:r>
      <w:r w:rsidR="00F74733">
        <w:rPr>
          <w:rFonts w:eastAsia="PMingLiU"/>
          <w:i/>
          <w:iCs/>
          <w:lang w:eastAsia="zh-TW"/>
        </w:rPr>
        <w:t>per</w:t>
      </w:r>
      <w:r w:rsidR="00F74733">
        <w:rPr>
          <w:rFonts w:eastAsia="PMingLiU"/>
          <w:lang w:eastAsia="zh-TW"/>
        </w:rPr>
        <w:t xml:space="preserve"> Hoffmann LJ (as he then was); </w:t>
      </w:r>
      <w:proofErr w:type="spellStart"/>
      <w:r w:rsidR="00F74733" w:rsidRPr="00BD6945">
        <w:rPr>
          <w:rFonts w:eastAsia="PMingLiU"/>
          <w:i/>
          <w:iCs/>
          <w:lang w:eastAsia="zh-TW"/>
        </w:rPr>
        <w:t>Schaw</w:t>
      </w:r>
      <w:proofErr w:type="spellEnd"/>
      <w:r w:rsidR="00F74733" w:rsidRPr="00BD6945">
        <w:rPr>
          <w:rFonts w:eastAsia="PMingLiU"/>
          <w:i/>
          <w:iCs/>
          <w:lang w:eastAsia="zh-TW"/>
        </w:rPr>
        <w:t xml:space="preserve"> Miller and Bailey: Personal Insolvency: Law and Practice</w:t>
      </w:r>
      <w:r w:rsidR="00F74733">
        <w:rPr>
          <w:rFonts w:eastAsia="PMingLiU"/>
          <w:lang w:eastAsia="zh-TW"/>
        </w:rPr>
        <w:t xml:space="preserve"> (5</w:t>
      </w:r>
      <w:r w:rsidR="00F74733" w:rsidRPr="009345B4">
        <w:rPr>
          <w:rFonts w:eastAsia="PMingLiU"/>
          <w:vertAlign w:val="superscript"/>
          <w:lang w:eastAsia="zh-TW"/>
        </w:rPr>
        <w:t>th</w:t>
      </w:r>
      <w:r w:rsidR="00F74733">
        <w:rPr>
          <w:rFonts w:eastAsia="PMingLiU"/>
          <w:lang w:eastAsia="zh-TW"/>
        </w:rPr>
        <w:t xml:space="preserve"> </w:t>
      </w:r>
      <w:proofErr w:type="spellStart"/>
      <w:r w:rsidR="00F74733">
        <w:rPr>
          <w:rFonts w:eastAsia="PMingLiU"/>
          <w:lang w:eastAsia="zh-TW"/>
        </w:rPr>
        <w:t>ed</w:t>
      </w:r>
      <w:proofErr w:type="spellEnd"/>
      <w:r w:rsidR="00F74733">
        <w:rPr>
          <w:rFonts w:eastAsia="PMingLiU"/>
          <w:lang w:eastAsia="zh-TW"/>
        </w:rPr>
        <w:t>, 2017), §19.42.</w:t>
      </w:r>
    </w:p>
    <w:p w:rsidR="000F393C" w:rsidRDefault="000F393C" w:rsidP="00F74733">
      <w:pPr>
        <w:pStyle w:val="ListParagraph"/>
        <w:spacing w:line="360" w:lineRule="auto"/>
        <w:rPr>
          <w:rFonts w:eastAsia="PMingLiU"/>
          <w:lang w:eastAsia="zh-TW"/>
        </w:rPr>
      </w:pPr>
    </w:p>
    <w:p w:rsidR="000F393C" w:rsidRDefault="00953E97" w:rsidP="00F74733">
      <w:pPr>
        <w:numPr>
          <w:ilvl w:val="0"/>
          <w:numId w:val="12"/>
        </w:numPr>
        <w:tabs>
          <w:tab w:val="clear" w:pos="720"/>
          <w:tab w:val="clear" w:pos="4320"/>
          <w:tab w:val="clear" w:pos="9072"/>
        </w:tabs>
        <w:snapToGrid/>
        <w:spacing w:line="360" w:lineRule="auto"/>
        <w:ind w:left="0" w:firstLine="0"/>
        <w:jc w:val="both"/>
        <w:rPr>
          <w:rFonts w:eastAsia="PMingLiU"/>
          <w:lang w:eastAsia="zh-TW"/>
        </w:rPr>
      </w:pPr>
      <w:r>
        <w:rPr>
          <w:rFonts w:eastAsia="PMingLiU"/>
          <w:lang w:eastAsia="zh-TW"/>
        </w:rPr>
        <w:t>I</w:t>
      </w:r>
      <w:r w:rsidR="00FD7DD2">
        <w:rPr>
          <w:rFonts w:eastAsia="PMingLiU"/>
          <w:lang w:eastAsia="zh-TW"/>
        </w:rPr>
        <w:t xml:space="preserve">t is noteworthy that </w:t>
      </w:r>
      <w:r w:rsidR="00F74733">
        <w:rPr>
          <w:rFonts w:eastAsia="PMingLiU"/>
          <w:lang w:eastAsia="zh-TW"/>
        </w:rPr>
        <w:t xml:space="preserve">the learned authors of </w:t>
      </w:r>
      <w:proofErr w:type="spellStart"/>
      <w:r w:rsidR="00F74733" w:rsidRPr="00BD6945">
        <w:rPr>
          <w:rFonts w:eastAsia="PMingLiU"/>
          <w:i/>
          <w:iCs/>
          <w:lang w:eastAsia="zh-TW"/>
        </w:rPr>
        <w:t>Schaw</w:t>
      </w:r>
      <w:proofErr w:type="spellEnd"/>
      <w:r w:rsidR="00F74733" w:rsidRPr="00BD6945">
        <w:rPr>
          <w:rFonts w:eastAsia="PMingLiU"/>
          <w:i/>
          <w:iCs/>
          <w:lang w:eastAsia="zh-TW"/>
        </w:rPr>
        <w:t xml:space="preserve"> Miller and Bailey</w:t>
      </w:r>
      <w:r w:rsidR="00F74733">
        <w:rPr>
          <w:rFonts w:eastAsia="PMingLiU"/>
          <w:lang w:eastAsia="zh-TW"/>
        </w:rPr>
        <w:t xml:space="preserve"> also stated in the same passage</w:t>
      </w:r>
      <w:r w:rsidR="00802388">
        <w:rPr>
          <w:rFonts w:eastAsia="PMingLiU"/>
          <w:lang w:eastAsia="zh-TW"/>
        </w:rPr>
        <w:t xml:space="preserve"> (at §19.42)</w:t>
      </w:r>
      <w:r w:rsidR="00F74733">
        <w:rPr>
          <w:rFonts w:eastAsia="PMingLiU"/>
          <w:lang w:eastAsia="zh-TW"/>
        </w:rPr>
        <w:t xml:space="preserve"> that “[o]ne would also assume that [the bankrupt] would retain standing to appeal in cases involving debts that are not discharged by bankruptcy”.  </w:t>
      </w:r>
    </w:p>
    <w:p w:rsidR="00BA4F0E" w:rsidRDefault="00BA4F0E" w:rsidP="00F74733">
      <w:pPr>
        <w:spacing w:line="360" w:lineRule="auto"/>
        <w:jc w:val="both"/>
        <w:rPr>
          <w:rFonts w:eastAsia="PMingLiU"/>
          <w:lang w:eastAsia="zh-TW"/>
        </w:rPr>
      </w:pPr>
    </w:p>
    <w:p w:rsidR="00F74733" w:rsidRDefault="00F74733" w:rsidP="00F74733">
      <w:pPr>
        <w:numPr>
          <w:ilvl w:val="0"/>
          <w:numId w:val="12"/>
        </w:numPr>
        <w:tabs>
          <w:tab w:val="clear" w:pos="720"/>
          <w:tab w:val="clear" w:pos="4320"/>
          <w:tab w:val="clear" w:pos="9072"/>
        </w:tabs>
        <w:snapToGrid/>
        <w:spacing w:line="360" w:lineRule="auto"/>
        <w:ind w:left="0" w:firstLine="0"/>
        <w:jc w:val="both"/>
        <w:rPr>
          <w:rFonts w:eastAsia="PMingLiU"/>
          <w:lang w:eastAsia="zh-TW"/>
        </w:rPr>
      </w:pPr>
      <w:r>
        <w:rPr>
          <w:rFonts w:eastAsia="PMingLiU"/>
          <w:lang w:eastAsia="zh-TW"/>
        </w:rPr>
        <w:t>Section 32 of the BO</w:t>
      </w:r>
      <w:r w:rsidR="005445CF">
        <w:rPr>
          <w:rFonts w:eastAsia="PMingLiU"/>
          <w:lang w:eastAsia="zh-TW"/>
        </w:rPr>
        <w:t xml:space="preserve"> provides for the effect of an order of discharge and </w:t>
      </w:r>
      <w:r w:rsidR="00C84B89">
        <w:rPr>
          <w:rFonts w:eastAsia="PMingLiU"/>
          <w:lang w:eastAsia="zh-TW"/>
        </w:rPr>
        <w:t xml:space="preserve">bankruptcy </w:t>
      </w:r>
      <w:r w:rsidR="005445CF">
        <w:rPr>
          <w:rFonts w:eastAsia="PMingLiU"/>
          <w:lang w:eastAsia="zh-TW"/>
        </w:rPr>
        <w:t>debts</w:t>
      </w:r>
      <w:r w:rsidR="001A5FBE">
        <w:rPr>
          <w:rStyle w:val="FootnoteReference"/>
          <w:rFonts w:eastAsia="PMingLiU"/>
          <w:lang w:eastAsia="zh-TW"/>
        </w:rPr>
        <w:footnoteReference w:id="3"/>
      </w:r>
      <w:r w:rsidR="005445CF">
        <w:rPr>
          <w:rFonts w:eastAsia="PMingLiU"/>
          <w:lang w:eastAsia="zh-TW"/>
        </w:rPr>
        <w:t xml:space="preserve"> which are not </w:t>
      </w:r>
      <w:r w:rsidR="00567CDF">
        <w:rPr>
          <w:rFonts w:eastAsia="PMingLiU"/>
          <w:lang w:eastAsia="zh-TW"/>
        </w:rPr>
        <w:t xml:space="preserve">thereby </w:t>
      </w:r>
      <w:r w:rsidR="005445CF">
        <w:rPr>
          <w:rFonts w:eastAsia="PMingLiU"/>
          <w:lang w:eastAsia="zh-TW"/>
        </w:rPr>
        <w:t>discharged as follows:</w:t>
      </w:r>
    </w:p>
    <w:p w:rsidR="005445CF" w:rsidRDefault="005445CF" w:rsidP="005445CF">
      <w:pPr>
        <w:pStyle w:val="ListParagraph"/>
        <w:spacing w:line="360" w:lineRule="auto"/>
        <w:jc w:val="both"/>
        <w:rPr>
          <w:rFonts w:eastAsia="PMingLiU"/>
          <w:lang w:eastAsia="zh-TW"/>
        </w:rPr>
      </w:pPr>
    </w:p>
    <w:p w:rsidR="005445CF" w:rsidRPr="005445CF" w:rsidRDefault="005445CF" w:rsidP="005445CF">
      <w:pPr>
        <w:pStyle w:val="ListParagraph"/>
        <w:ind w:left="2268" w:right="793" w:hanging="850"/>
        <w:jc w:val="both"/>
        <w:rPr>
          <w:rFonts w:eastAsia="PMingLiU"/>
          <w:sz w:val="24"/>
          <w:szCs w:val="24"/>
          <w:lang w:eastAsia="zh-TW"/>
        </w:rPr>
      </w:pPr>
      <w:r w:rsidRPr="005445CF">
        <w:rPr>
          <w:rFonts w:eastAsia="PMingLiU"/>
          <w:sz w:val="24"/>
          <w:szCs w:val="24"/>
          <w:lang w:eastAsia="zh-TW"/>
        </w:rPr>
        <w:t>“(1)</w:t>
      </w:r>
      <w:r w:rsidRPr="005445CF">
        <w:rPr>
          <w:rFonts w:eastAsia="PMingLiU"/>
          <w:sz w:val="24"/>
          <w:szCs w:val="24"/>
          <w:lang w:eastAsia="zh-TW"/>
        </w:rPr>
        <w:tab/>
        <w:t>An order of discharge shall not release the bankrupt –</w:t>
      </w:r>
    </w:p>
    <w:p w:rsidR="005445CF" w:rsidRPr="005445CF" w:rsidRDefault="005445CF" w:rsidP="005445CF">
      <w:pPr>
        <w:pStyle w:val="ListParagraph"/>
        <w:ind w:left="2268" w:right="793"/>
        <w:jc w:val="both"/>
        <w:rPr>
          <w:rFonts w:eastAsia="PMingLiU"/>
          <w:sz w:val="24"/>
          <w:szCs w:val="24"/>
          <w:lang w:eastAsia="zh-TW"/>
        </w:rPr>
      </w:pPr>
      <w:r w:rsidRPr="005445CF">
        <w:rPr>
          <w:rFonts w:eastAsia="PMingLiU"/>
          <w:sz w:val="24"/>
          <w:szCs w:val="24"/>
          <w:lang w:eastAsia="zh-TW"/>
        </w:rPr>
        <w:t>…</w:t>
      </w:r>
    </w:p>
    <w:p w:rsidR="005445CF" w:rsidRPr="005445CF" w:rsidRDefault="005445CF" w:rsidP="005445CF">
      <w:pPr>
        <w:tabs>
          <w:tab w:val="clear" w:pos="1440"/>
          <w:tab w:val="clear" w:pos="4320"/>
          <w:tab w:val="clear" w:pos="9072"/>
        </w:tabs>
        <w:snapToGrid/>
        <w:ind w:left="2977" w:right="793" w:hanging="709"/>
        <w:jc w:val="both"/>
        <w:rPr>
          <w:rFonts w:eastAsia="Times New Roman"/>
          <w:color w:val="000000"/>
          <w:sz w:val="24"/>
          <w:szCs w:val="24"/>
          <w:shd w:val="clear" w:color="auto" w:fill="FFFFFF"/>
          <w:lang w:val="en-HK" w:eastAsia="ja-JP"/>
        </w:rPr>
      </w:pPr>
      <w:r w:rsidRPr="005445CF">
        <w:rPr>
          <w:rFonts w:eastAsia="PMingLiU"/>
          <w:sz w:val="24"/>
          <w:szCs w:val="24"/>
          <w:lang w:eastAsia="zh-TW"/>
        </w:rPr>
        <w:t>(aa)</w:t>
      </w:r>
      <w:r w:rsidRPr="005445CF">
        <w:rPr>
          <w:rFonts w:eastAsia="PMingLiU"/>
          <w:sz w:val="24"/>
          <w:szCs w:val="24"/>
          <w:lang w:eastAsia="zh-TW"/>
        </w:rPr>
        <w:tab/>
        <w:t xml:space="preserve">from any </w:t>
      </w:r>
      <w:r w:rsidRPr="005445CF">
        <w:rPr>
          <w:rFonts w:eastAsia="Times New Roman"/>
          <w:color w:val="000000"/>
          <w:sz w:val="24"/>
          <w:szCs w:val="24"/>
          <w:shd w:val="clear" w:color="auto" w:fill="FFFFFF"/>
          <w:lang w:val="en-HK" w:eastAsia="ja-JP"/>
        </w:rPr>
        <w:t>liability to pay any amount under a confiscation order made under the Drug Trafficking (Recovery of Proceeds) Ordinance (Cap. 405) or under an external confiscation order registered under that Ordinance.</w:t>
      </w:r>
    </w:p>
    <w:p w:rsidR="005445CF" w:rsidRPr="005445CF" w:rsidRDefault="005445CF" w:rsidP="005445CF">
      <w:pPr>
        <w:tabs>
          <w:tab w:val="clear" w:pos="1440"/>
          <w:tab w:val="clear" w:pos="4320"/>
          <w:tab w:val="clear" w:pos="9072"/>
        </w:tabs>
        <w:snapToGrid/>
        <w:ind w:left="2268" w:right="793"/>
        <w:jc w:val="both"/>
        <w:rPr>
          <w:rFonts w:eastAsia="Times New Roman"/>
          <w:color w:val="000000"/>
          <w:sz w:val="24"/>
          <w:szCs w:val="24"/>
          <w:shd w:val="clear" w:color="auto" w:fill="FFFFFF"/>
          <w:lang w:val="en-HK" w:eastAsia="ja-JP"/>
        </w:rPr>
      </w:pPr>
      <w:r w:rsidRPr="005445CF">
        <w:rPr>
          <w:rFonts w:eastAsia="Times New Roman"/>
          <w:color w:val="000000"/>
          <w:sz w:val="24"/>
          <w:szCs w:val="24"/>
          <w:shd w:val="clear" w:color="auto" w:fill="FFFFFF"/>
          <w:lang w:val="en-HK" w:eastAsia="ja-JP"/>
        </w:rPr>
        <w:t>…</w:t>
      </w:r>
    </w:p>
    <w:p w:rsidR="005445CF" w:rsidRPr="005445CF" w:rsidRDefault="005445CF" w:rsidP="005445CF">
      <w:pPr>
        <w:tabs>
          <w:tab w:val="clear" w:pos="1440"/>
          <w:tab w:val="clear" w:pos="4320"/>
          <w:tab w:val="clear" w:pos="9072"/>
        </w:tabs>
        <w:snapToGrid/>
        <w:ind w:right="793"/>
        <w:jc w:val="both"/>
        <w:rPr>
          <w:rFonts w:eastAsia="Times New Roman"/>
          <w:color w:val="000000"/>
          <w:sz w:val="24"/>
          <w:szCs w:val="24"/>
          <w:shd w:val="clear" w:color="auto" w:fill="FFFFFF"/>
          <w:lang w:val="en-HK" w:eastAsia="ja-JP"/>
        </w:rPr>
      </w:pPr>
      <w:r w:rsidRPr="005445CF">
        <w:rPr>
          <w:rFonts w:eastAsia="Times New Roman"/>
          <w:color w:val="000000"/>
          <w:sz w:val="24"/>
          <w:szCs w:val="24"/>
          <w:shd w:val="clear" w:color="auto" w:fill="FFFFFF"/>
          <w:lang w:val="en-HK" w:eastAsia="ja-JP"/>
        </w:rPr>
        <w:tab/>
      </w:r>
      <w:r w:rsidRPr="005445CF">
        <w:rPr>
          <w:rFonts w:eastAsia="Times New Roman"/>
          <w:color w:val="000000"/>
          <w:sz w:val="24"/>
          <w:szCs w:val="24"/>
          <w:shd w:val="clear" w:color="auto" w:fill="FFFFFF"/>
          <w:lang w:val="en-HK" w:eastAsia="ja-JP"/>
        </w:rPr>
        <w:tab/>
      </w:r>
    </w:p>
    <w:p w:rsidR="005445CF" w:rsidRPr="005445CF" w:rsidRDefault="005445CF" w:rsidP="005445CF">
      <w:pPr>
        <w:tabs>
          <w:tab w:val="clear" w:pos="1440"/>
          <w:tab w:val="clear" w:pos="4320"/>
          <w:tab w:val="clear" w:pos="9072"/>
        </w:tabs>
        <w:snapToGrid/>
        <w:ind w:left="2268" w:right="793" w:hanging="850"/>
        <w:jc w:val="both"/>
        <w:rPr>
          <w:rFonts w:eastAsia="Times New Roman"/>
          <w:sz w:val="24"/>
          <w:szCs w:val="24"/>
          <w:lang w:val="en-HK" w:eastAsia="ja-JP"/>
        </w:rPr>
      </w:pPr>
      <w:r w:rsidRPr="005445CF">
        <w:rPr>
          <w:rFonts w:eastAsia="Times New Roman"/>
          <w:color w:val="000000"/>
          <w:sz w:val="24"/>
          <w:szCs w:val="24"/>
          <w:shd w:val="clear" w:color="auto" w:fill="FFFFFF"/>
          <w:lang w:val="en-HK" w:eastAsia="ja-JP"/>
        </w:rPr>
        <w:t>(2)</w:t>
      </w:r>
      <w:r w:rsidRPr="005445CF">
        <w:rPr>
          <w:rFonts w:eastAsia="Times New Roman"/>
          <w:color w:val="000000"/>
          <w:sz w:val="24"/>
          <w:szCs w:val="24"/>
          <w:shd w:val="clear" w:color="auto" w:fill="FFFFFF"/>
          <w:lang w:val="en-HK" w:eastAsia="ja-JP"/>
        </w:rPr>
        <w:tab/>
      </w:r>
      <w:r w:rsidRPr="005445CF">
        <w:rPr>
          <w:rFonts w:eastAsia="PMingLiU"/>
          <w:sz w:val="24"/>
          <w:szCs w:val="24"/>
          <w:lang w:eastAsia="zh-TW"/>
        </w:rPr>
        <w:t>Subject to subsections (1) and (3) to (8), where a bankrupt is discharged, the discharge releases him from all the bankruptcy debts, but has no effect –</w:t>
      </w:r>
    </w:p>
    <w:p w:rsidR="005445CF" w:rsidRPr="005445CF" w:rsidRDefault="005445CF" w:rsidP="005445CF">
      <w:pPr>
        <w:pStyle w:val="ListParagraph"/>
        <w:tabs>
          <w:tab w:val="clear" w:pos="1440"/>
          <w:tab w:val="clear" w:pos="4320"/>
          <w:tab w:val="clear" w:pos="9072"/>
        </w:tabs>
        <w:ind w:left="1418" w:right="793"/>
        <w:jc w:val="both"/>
        <w:rPr>
          <w:rFonts w:eastAsia="PMingLiU"/>
          <w:sz w:val="24"/>
          <w:szCs w:val="24"/>
          <w:lang w:eastAsia="zh-TW"/>
        </w:rPr>
      </w:pPr>
      <w:r w:rsidRPr="005445CF">
        <w:rPr>
          <w:rFonts w:eastAsia="PMingLiU"/>
          <w:sz w:val="24"/>
          <w:szCs w:val="24"/>
          <w:lang w:eastAsia="zh-TW"/>
        </w:rPr>
        <w:tab/>
      </w:r>
      <w:r w:rsidRPr="005445CF">
        <w:rPr>
          <w:rFonts w:eastAsia="PMingLiU"/>
          <w:sz w:val="24"/>
          <w:szCs w:val="24"/>
          <w:lang w:eastAsia="zh-TW"/>
        </w:rPr>
        <w:tab/>
      </w:r>
      <w:r w:rsidRPr="005445CF">
        <w:rPr>
          <w:rFonts w:eastAsia="PMingLiU"/>
          <w:sz w:val="24"/>
          <w:szCs w:val="24"/>
          <w:lang w:eastAsia="zh-TW"/>
        </w:rPr>
        <w:tab/>
      </w:r>
      <w:r w:rsidRPr="005445CF">
        <w:rPr>
          <w:rFonts w:eastAsia="PMingLiU"/>
          <w:sz w:val="24"/>
          <w:szCs w:val="24"/>
          <w:lang w:eastAsia="zh-TW"/>
        </w:rPr>
        <w:tab/>
      </w:r>
    </w:p>
    <w:p w:rsidR="005445CF" w:rsidRPr="005445CF" w:rsidRDefault="005445CF" w:rsidP="005445CF">
      <w:pPr>
        <w:pStyle w:val="ListParagraph"/>
        <w:tabs>
          <w:tab w:val="clear" w:pos="1440"/>
          <w:tab w:val="left" w:pos="2160"/>
        </w:tabs>
        <w:ind w:left="2977" w:right="793" w:hanging="709"/>
        <w:jc w:val="both"/>
        <w:rPr>
          <w:rFonts w:eastAsia="PMingLiU"/>
          <w:sz w:val="24"/>
          <w:szCs w:val="24"/>
          <w:lang w:eastAsia="zh-TW"/>
        </w:rPr>
      </w:pPr>
      <w:r w:rsidRPr="005445CF">
        <w:rPr>
          <w:rFonts w:eastAsia="PMingLiU"/>
          <w:sz w:val="24"/>
          <w:szCs w:val="24"/>
          <w:lang w:eastAsia="zh-TW"/>
        </w:rPr>
        <w:t>(a)</w:t>
      </w:r>
      <w:r w:rsidRPr="005445CF">
        <w:rPr>
          <w:rFonts w:eastAsia="PMingLiU"/>
          <w:sz w:val="24"/>
          <w:szCs w:val="24"/>
          <w:lang w:eastAsia="zh-TW"/>
        </w:rPr>
        <w:tab/>
        <w:t>on the functions (so far as they remain to be carried out) of the trustee and the operation of the provisions of this Ordinance for the purposes of carrying out those functions; or</w:t>
      </w:r>
    </w:p>
    <w:p w:rsidR="005445CF" w:rsidRPr="005445CF" w:rsidRDefault="005445CF" w:rsidP="005445CF">
      <w:pPr>
        <w:pStyle w:val="ListParagraph"/>
        <w:tabs>
          <w:tab w:val="clear" w:pos="1440"/>
          <w:tab w:val="left" w:pos="2160"/>
        </w:tabs>
        <w:ind w:left="2977" w:right="793" w:hanging="709"/>
        <w:jc w:val="both"/>
        <w:rPr>
          <w:rFonts w:eastAsia="PMingLiU"/>
          <w:sz w:val="24"/>
          <w:szCs w:val="24"/>
          <w:lang w:eastAsia="zh-TW"/>
        </w:rPr>
      </w:pPr>
      <w:r w:rsidRPr="005445CF">
        <w:rPr>
          <w:rFonts w:eastAsia="PMingLiU"/>
          <w:sz w:val="24"/>
          <w:szCs w:val="24"/>
          <w:lang w:eastAsia="zh-TW"/>
        </w:rPr>
        <w:t>(b)</w:t>
      </w:r>
      <w:r w:rsidRPr="005445CF">
        <w:rPr>
          <w:rFonts w:eastAsia="PMingLiU"/>
          <w:sz w:val="24"/>
          <w:szCs w:val="24"/>
          <w:lang w:eastAsia="zh-TW"/>
        </w:rPr>
        <w:tab/>
        <w:t>on the liability of the discharged bankrupt to make continuing contributions to his estate pursuant to an order made under section 30</w:t>
      </w:r>
      <w:proofErr w:type="gramStart"/>
      <w:r w:rsidRPr="005445CF">
        <w:rPr>
          <w:rFonts w:eastAsia="PMingLiU"/>
          <w:sz w:val="24"/>
          <w:szCs w:val="24"/>
          <w:lang w:eastAsia="zh-TW"/>
        </w:rPr>
        <w:t>A(</w:t>
      </w:r>
      <w:proofErr w:type="gramEnd"/>
      <w:r w:rsidRPr="005445CF">
        <w:rPr>
          <w:rFonts w:eastAsia="PMingLiU"/>
          <w:sz w:val="24"/>
          <w:szCs w:val="24"/>
          <w:lang w:eastAsia="zh-TW"/>
        </w:rPr>
        <w:t>9).</w:t>
      </w:r>
    </w:p>
    <w:p w:rsidR="005445CF" w:rsidRPr="005445CF" w:rsidRDefault="005445CF" w:rsidP="005445CF">
      <w:pPr>
        <w:pStyle w:val="ListParagraph"/>
        <w:ind w:right="793"/>
        <w:jc w:val="both"/>
        <w:rPr>
          <w:rFonts w:eastAsia="PMingLiU"/>
          <w:sz w:val="24"/>
          <w:szCs w:val="24"/>
          <w:lang w:eastAsia="zh-TW"/>
        </w:rPr>
      </w:pPr>
    </w:p>
    <w:p w:rsidR="005445CF" w:rsidRPr="005445CF" w:rsidRDefault="005445CF" w:rsidP="005445CF">
      <w:pPr>
        <w:ind w:left="2268" w:right="793" w:hanging="709"/>
        <w:jc w:val="both"/>
        <w:rPr>
          <w:color w:val="000000"/>
          <w:sz w:val="24"/>
          <w:szCs w:val="24"/>
          <w:shd w:val="clear" w:color="auto" w:fill="FFFFFF"/>
        </w:rPr>
      </w:pPr>
      <w:r w:rsidRPr="005445CF">
        <w:rPr>
          <w:rFonts w:eastAsia="Times New Roman"/>
          <w:sz w:val="24"/>
          <w:szCs w:val="24"/>
          <w:lang w:val="en-HK" w:eastAsia="ja-JP"/>
        </w:rPr>
        <w:t>(3)</w:t>
      </w:r>
      <w:r w:rsidRPr="005445CF">
        <w:rPr>
          <w:rFonts w:eastAsia="Times New Roman"/>
          <w:sz w:val="24"/>
          <w:szCs w:val="24"/>
          <w:lang w:val="en-HK" w:eastAsia="ja-JP"/>
        </w:rPr>
        <w:tab/>
      </w:r>
      <w:r w:rsidRPr="005445CF">
        <w:rPr>
          <w:color w:val="000000"/>
          <w:sz w:val="24"/>
          <w:szCs w:val="24"/>
          <w:shd w:val="clear" w:color="auto" w:fill="FFFFFF"/>
        </w:rPr>
        <w:t>Discharge does not affect the right of any secured creditor of the bankrupt to enforce his security for the payment of a debt from which the bankrupt is released.</w:t>
      </w:r>
    </w:p>
    <w:p w:rsidR="005445CF" w:rsidRPr="005445CF" w:rsidRDefault="005445CF" w:rsidP="005445CF">
      <w:pPr>
        <w:ind w:left="1418" w:right="793" w:hanging="709"/>
        <w:jc w:val="both"/>
        <w:rPr>
          <w:color w:val="000000"/>
          <w:sz w:val="24"/>
          <w:szCs w:val="24"/>
          <w:shd w:val="clear" w:color="auto" w:fill="FFFFFF"/>
        </w:rPr>
      </w:pPr>
    </w:p>
    <w:p w:rsidR="005445CF" w:rsidRPr="005445CF" w:rsidRDefault="005445CF" w:rsidP="005445CF">
      <w:pPr>
        <w:ind w:left="2268" w:right="793" w:hanging="709"/>
        <w:jc w:val="both"/>
        <w:rPr>
          <w:color w:val="000000"/>
          <w:sz w:val="24"/>
          <w:szCs w:val="24"/>
          <w:shd w:val="clear" w:color="auto" w:fill="FFFFFF"/>
        </w:rPr>
      </w:pPr>
      <w:r w:rsidRPr="005445CF">
        <w:rPr>
          <w:color w:val="000000"/>
          <w:sz w:val="24"/>
          <w:szCs w:val="24"/>
          <w:shd w:val="clear" w:color="auto" w:fill="FFFFFF"/>
        </w:rPr>
        <w:t>(4)</w:t>
      </w:r>
      <w:r w:rsidRPr="005445CF">
        <w:rPr>
          <w:color w:val="000000"/>
          <w:sz w:val="24"/>
          <w:szCs w:val="24"/>
          <w:shd w:val="clear" w:color="auto" w:fill="FFFFFF"/>
        </w:rPr>
        <w:tab/>
        <w:t>An order of discharge shall not release the bankrupt from any debt or liability incurred by means of any fraud or fraudulent breach of trust to which he was a party, or from any debt or liability whereof he has obtained forbearance by any fraud to which he was a party.</w:t>
      </w:r>
    </w:p>
    <w:p w:rsidR="005445CF" w:rsidRPr="005445CF" w:rsidRDefault="005445CF" w:rsidP="005445CF">
      <w:pPr>
        <w:ind w:left="1418" w:right="793" w:hanging="709"/>
        <w:jc w:val="both"/>
        <w:rPr>
          <w:color w:val="000000"/>
          <w:sz w:val="24"/>
          <w:szCs w:val="24"/>
          <w:shd w:val="clear" w:color="auto" w:fill="FFFFFF"/>
        </w:rPr>
      </w:pPr>
    </w:p>
    <w:p w:rsidR="005445CF" w:rsidRPr="005445CF" w:rsidRDefault="005445CF" w:rsidP="005445CF">
      <w:pPr>
        <w:ind w:left="2268" w:right="793" w:hanging="709"/>
        <w:jc w:val="both"/>
        <w:rPr>
          <w:color w:val="000000"/>
          <w:sz w:val="24"/>
          <w:szCs w:val="24"/>
          <w:shd w:val="clear" w:color="auto" w:fill="FFFFFF"/>
        </w:rPr>
      </w:pPr>
      <w:r w:rsidRPr="005445CF">
        <w:rPr>
          <w:sz w:val="24"/>
          <w:szCs w:val="24"/>
        </w:rPr>
        <w:t>(5)</w:t>
      </w:r>
      <w:r w:rsidRPr="005445CF">
        <w:rPr>
          <w:sz w:val="24"/>
          <w:szCs w:val="24"/>
        </w:rPr>
        <w:tab/>
      </w:r>
      <w:r w:rsidRPr="005445CF">
        <w:rPr>
          <w:color w:val="000000"/>
          <w:sz w:val="24"/>
          <w:szCs w:val="24"/>
          <w:shd w:val="clear" w:color="auto" w:fill="FFFFFF"/>
        </w:rPr>
        <w:t>Discharge does not release the bankrupt from any liability in respect of a fine imposed for an offence or from any liability under a recognizance except, in the case of a penalty imposed for an offence under an enactment relating to the public revenue or of a recognizance, with the consent of the Financial Secretary.</w:t>
      </w:r>
      <w:r w:rsidRPr="005445CF">
        <w:rPr>
          <w:rStyle w:val="hklminline"/>
          <w:color w:val="000000"/>
          <w:sz w:val="24"/>
          <w:szCs w:val="24"/>
          <w:shd w:val="clear" w:color="auto" w:fill="FFFFFF"/>
        </w:rPr>
        <w:t xml:space="preserve"> </w:t>
      </w:r>
    </w:p>
    <w:p w:rsidR="005445CF" w:rsidRPr="005445CF" w:rsidRDefault="005445CF" w:rsidP="005445CF">
      <w:pPr>
        <w:ind w:left="1418" w:right="793" w:hanging="709"/>
        <w:jc w:val="both"/>
        <w:rPr>
          <w:sz w:val="24"/>
          <w:szCs w:val="24"/>
        </w:rPr>
      </w:pPr>
    </w:p>
    <w:p w:rsidR="005445CF" w:rsidRPr="005445CF" w:rsidRDefault="005445CF" w:rsidP="005445CF">
      <w:pPr>
        <w:ind w:left="2268" w:right="793" w:hanging="708"/>
        <w:jc w:val="both"/>
        <w:rPr>
          <w:color w:val="000000"/>
          <w:sz w:val="24"/>
          <w:szCs w:val="24"/>
          <w:shd w:val="clear" w:color="auto" w:fill="FFFFFF"/>
        </w:rPr>
      </w:pPr>
      <w:r w:rsidRPr="005445CF">
        <w:rPr>
          <w:sz w:val="24"/>
          <w:szCs w:val="24"/>
        </w:rPr>
        <w:t>(6)</w:t>
      </w:r>
      <w:r w:rsidRPr="005445CF">
        <w:rPr>
          <w:sz w:val="24"/>
          <w:szCs w:val="24"/>
        </w:rPr>
        <w:tab/>
      </w:r>
      <w:r w:rsidRPr="005445CF">
        <w:rPr>
          <w:color w:val="000000"/>
          <w:sz w:val="24"/>
          <w:szCs w:val="24"/>
          <w:shd w:val="clear" w:color="auto" w:fill="FFFFFF"/>
        </w:rPr>
        <w:t>Discharge does not, except to such extent and on such conditions as the court may direct, release the bankrupt from any bankruptcy debt which consists in a liability to pay damages for negligence, nuisance or breach of a statutory, contractual or other duty being damages in respect of personal injuries to any person.</w:t>
      </w:r>
    </w:p>
    <w:p w:rsidR="005445CF" w:rsidRPr="005445CF" w:rsidRDefault="005445CF" w:rsidP="005445CF">
      <w:pPr>
        <w:ind w:left="2268" w:right="793" w:hanging="708"/>
        <w:jc w:val="both"/>
        <w:rPr>
          <w:color w:val="000000"/>
          <w:sz w:val="24"/>
          <w:szCs w:val="24"/>
          <w:shd w:val="clear" w:color="auto" w:fill="FFFFFF"/>
        </w:rPr>
      </w:pPr>
    </w:p>
    <w:p w:rsidR="005445CF" w:rsidRPr="005445CF" w:rsidRDefault="005445CF" w:rsidP="005445CF">
      <w:pPr>
        <w:ind w:left="2268" w:right="793" w:hanging="708"/>
        <w:jc w:val="both"/>
        <w:rPr>
          <w:color w:val="000000"/>
          <w:sz w:val="24"/>
          <w:szCs w:val="24"/>
          <w:shd w:val="clear" w:color="auto" w:fill="FFFFFF"/>
        </w:rPr>
      </w:pPr>
      <w:r w:rsidRPr="005445CF">
        <w:rPr>
          <w:sz w:val="24"/>
          <w:szCs w:val="24"/>
        </w:rPr>
        <w:t>(7)</w:t>
      </w:r>
      <w:r w:rsidRPr="005445CF">
        <w:rPr>
          <w:sz w:val="24"/>
          <w:szCs w:val="24"/>
        </w:rPr>
        <w:tab/>
      </w:r>
      <w:r w:rsidRPr="005445CF">
        <w:rPr>
          <w:color w:val="000000"/>
          <w:sz w:val="24"/>
          <w:szCs w:val="24"/>
          <w:shd w:val="clear" w:color="auto" w:fill="FFFFFF"/>
        </w:rPr>
        <w:t>Discharge does not, except to such extent and on such conditions as the court may direct, release the bankrupt from any bankruptcy debt which consists in a liability to pay damages for negligence, nuisance or breach of a statutory, contractual or other duty being damages in respect of personal injuries to any person.</w:t>
      </w:r>
    </w:p>
    <w:p w:rsidR="005445CF" w:rsidRPr="005445CF" w:rsidRDefault="005445CF" w:rsidP="005445CF">
      <w:pPr>
        <w:ind w:left="2268" w:right="793" w:hanging="708"/>
        <w:jc w:val="both"/>
        <w:rPr>
          <w:sz w:val="24"/>
          <w:szCs w:val="24"/>
        </w:rPr>
      </w:pPr>
    </w:p>
    <w:p w:rsidR="005445CF" w:rsidRPr="005445CF" w:rsidRDefault="005445CF" w:rsidP="005445CF">
      <w:pPr>
        <w:ind w:left="2268" w:right="793" w:hanging="708"/>
        <w:jc w:val="both"/>
        <w:rPr>
          <w:color w:val="000000"/>
          <w:sz w:val="24"/>
          <w:szCs w:val="24"/>
          <w:shd w:val="clear" w:color="auto" w:fill="FFFFFF"/>
        </w:rPr>
      </w:pPr>
      <w:r w:rsidRPr="005445CF">
        <w:rPr>
          <w:sz w:val="24"/>
          <w:szCs w:val="24"/>
        </w:rPr>
        <w:t>(8)</w:t>
      </w:r>
      <w:r w:rsidRPr="005445CF">
        <w:rPr>
          <w:sz w:val="24"/>
          <w:szCs w:val="24"/>
        </w:rPr>
        <w:tab/>
      </w:r>
      <w:r w:rsidRPr="005445CF">
        <w:rPr>
          <w:color w:val="000000"/>
          <w:sz w:val="24"/>
          <w:szCs w:val="24"/>
          <w:shd w:val="clear" w:color="auto" w:fill="FFFFFF"/>
        </w:rPr>
        <w:t>Discharge does not release any person other than the bankrupt from any liability (whether as partner or co-trustee of the bankrupt or otherwise) from which the bankrupt is released by the discharge, or from any liability as surety for the bankrupt or as a person in the nature of such a surety.</w:t>
      </w:r>
      <w:r>
        <w:rPr>
          <w:color w:val="000000"/>
          <w:sz w:val="24"/>
          <w:szCs w:val="24"/>
          <w:shd w:val="clear" w:color="auto" w:fill="FFFFFF"/>
        </w:rPr>
        <w:t>”</w:t>
      </w:r>
      <w:r w:rsidRPr="005445CF">
        <w:rPr>
          <w:rStyle w:val="hklminline"/>
          <w:color w:val="000000"/>
          <w:sz w:val="24"/>
          <w:szCs w:val="24"/>
          <w:shd w:val="clear" w:color="auto" w:fill="FFFFFF"/>
        </w:rPr>
        <w:t xml:space="preserve"> </w:t>
      </w:r>
    </w:p>
    <w:p w:rsidR="005445CF" w:rsidRPr="005445CF" w:rsidRDefault="005445CF" w:rsidP="005445CF">
      <w:pPr>
        <w:tabs>
          <w:tab w:val="clear" w:pos="1440"/>
          <w:tab w:val="clear" w:pos="4320"/>
          <w:tab w:val="clear" w:pos="9072"/>
        </w:tabs>
        <w:snapToGrid/>
        <w:spacing w:line="360" w:lineRule="auto"/>
      </w:pPr>
    </w:p>
    <w:p w:rsidR="00F74733" w:rsidRDefault="004C0C68" w:rsidP="00F74733">
      <w:pPr>
        <w:numPr>
          <w:ilvl w:val="0"/>
          <w:numId w:val="12"/>
        </w:numPr>
        <w:tabs>
          <w:tab w:val="clear" w:pos="720"/>
          <w:tab w:val="clear" w:pos="4320"/>
          <w:tab w:val="clear" w:pos="9072"/>
        </w:tabs>
        <w:snapToGrid/>
        <w:spacing w:line="360" w:lineRule="auto"/>
        <w:ind w:left="0" w:firstLine="0"/>
        <w:jc w:val="both"/>
        <w:rPr>
          <w:rFonts w:eastAsia="PMingLiU"/>
          <w:lang w:eastAsia="zh-TW"/>
        </w:rPr>
      </w:pPr>
      <w:r>
        <w:rPr>
          <w:rFonts w:eastAsia="PMingLiU"/>
          <w:lang w:eastAsia="zh-TW"/>
        </w:rPr>
        <w:t xml:space="preserve">For the present purposes, the relevant provision is section 32(6) of the BO, providing that, </w:t>
      </w:r>
      <w:r w:rsidRPr="004C0C68">
        <w:rPr>
          <w:color w:val="000000"/>
          <w:shd w:val="clear" w:color="auto" w:fill="FFFFFF"/>
        </w:rPr>
        <w:t xml:space="preserve">except to such extent and on such conditions as the court may direct, </w:t>
      </w:r>
      <w:r>
        <w:rPr>
          <w:color w:val="000000"/>
          <w:shd w:val="clear" w:color="auto" w:fill="FFFFFF"/>
        </w:rPr>
        <w:t xml:space="preserve">an order of discharge does not </w:t>
      </w:r>
      <w:r w:rsidRPr="004C0C68">
        <w:rPr>
          <w:color w:val="000000"/>
          <w:shd w:val="clear" w:color="auto" w:fill="FFFFFF"/>
        </w:rPr>
        <w:t>release the bankrupt from any bankruptcy debt which consists in a liability to pay damages for</w:t>
      </w:r>
      <w:r>
        <w:rPr>
          <w:color w:val="000000"/>
          <w:shd w:val="clear" w:color="auto" w:fill="FFFFFF"/>
        </w:rPr>
        <w:t>, among other things,</w:t>
      </w:r>
      <w:r w:rsidRPr="004C0C68">
        <w:rPr>
          <w:color w:val="000000"/>
          <w:shd w:val="clear" w:color="auto" w:fill="FFFFFF"/>
        </w:rPr>
        <w:t xml:space="preserve"> negligence in respect of personal injuries to any person</w:t>
      </w:r>
      <w:r>
        <w:rPr>
          <w:color w:val="000000"/>
          <w:shd w:val="clear" w:color="auto" w:fill="FFFFFF"/>
        </w:rPr>
        <w:t xml:space="preserve">.  This provision is modelled on section 281(5)(a) of the (UK) Bankruptcy Act 1986.  </w:t>
      </w:r>
      <w:r>
        <w:rPr>
          <w:rFonts w:eastAsia="PMingLiU"/>
          <w:lang w:eastAsia="zh-TW"/>
        </w:rPr>
        <w:t xml:space="preserve">Despite thorough research by this court and counsel, no relevant authorities have been found that shed light on the effect of section 32(6) of the BO </w:t>
      </w:r>
      <w:r w:rsidR="001A5FBE">
        <w:rPr>
          <w:rFonts w:eastAsia="PMingLiU"/>
          <w:lang w:eastAsia="zh-TW"/>
        </w:rPr>
        <w:t xml:space="preserve">or its English equivalent </w:t>
      </w:r>
      <w:r>
        <w:rPr>
          <w:rFonts w:eastAsia="PMingLiU"/>
          <w:lang w:eastAsia="zh-TW"/>
        </w:rPr>
        <w:t xml:space="preserve">on the </w:t>
      </w:r>
      <w:r>
        <w:rPr>
          <w:rFonts w:eastAsia="PMingLiU"/>
          <w:i/>
          <w:iCs/>
          <w:lang w:eastAsia="zh-TW"/>
        </w:rPr>
        <w:t xml:space="preserve">locus </w:t>
      </w:r>
      <w:proofErr w:type="spellStart"/>
      <w:r>
        <w:rPr>
          <w:rFonts w:eastAsia="PMingLiU"/>
          <w:i/>
          <w:iCs/>
          <w:lang w:eastAsia="zh-TW"/>
        </w:rPr>
        <w:t>standi</w:t>
      </w:r>
      <w:proofErr w:type="spellEnd"/>
      <w:r>
        <w:rPr>
          <w:rFonts w:eastAsia="PMingLiU"/>
          <w:lang w:eastAsia="zh-TW"/>
        </w:rPr>
        <w:t xml:space="preserve"> of a discharged bankrupt.</w:t>
      </w:r>
    </w:p>
    <w:p w:rsidR="00F74733" w:rsidRDefault="00F74733" w:rsidP="00F74733">
      <w:pPr>
        <w:pStyle w:val="ListParagraph"/>
        <w:spacing w:line="360" w:lineRule="auto"/>
        <w:rPr>
          <w:rFonts w:eastAsia="PMingLiU"/>
          <w:lang w:eastAsia="zh-TW"/>
        </w:rPr>
      </w:pPr>
    </w:p>
    <w:p w:rsidR="004C0C68" w:rsidRDefault="004C0C68" w:rsidP="004C0C68">
      <w:pPr>
        <w:numPr>
          <w:ilvl w:val="0"/>
          <w:numId w:val="12"/>
        </w:numPr>
        <w:tabs>
          <w:tab w:val="clear" w:pos="720"/>
          <w:tab w:val="clear" w:pos="4320"/>
          <w:tab w:val="clear" w:pos="9072"/>
        </w:tabs>
        <w:snapToGrid/>
        <w:spacing w:line="360" w:lineRule="auto"/>
        <w:ind w:left="0" w:firstLine="0"/>
        <w:jc w:val="both"/>
        <w:rPr>
          <w:rFonts w:eastAsia="PMingLiU"/>
          <w:lang w:eastAsia="zh-TW"/>
        </w:rPr>
      </w:pPr>
      <w:r>
        <w:rPr>
          <w:rFonts w:eastAsia="PMingLiU"/>
          <w:lang w:eastAsia="zh-TW"/>
        </w:rPr>
        <w:t>Nevertheless, it appears to me that</w:t>
      </w:r>
      <w:r w:rsidR="00055006">
        <w:rPr>
          <w:rFonts w:eastAsia="PMingLiU"/>
          <w:lang w:eastAsia="zh-TW"/>
        </w:rPr>
        <w:t>, in this respect,</w:t>
      </w:r>
      <w:r>
        <w:rPr>
          <w:rFonts w:eastAsia="PMingLiU"/>
          <w:lang w:eastAsia="zh-TW"/>
        </w:rPr>
        <w:t xml:space="preserve"> the court may consider the relevant authorities in relation to other debts which are not discharged by bankruptcy under section 32 of the BO.  In particular, section 32(4) of the BO provides that any debt incurred by means of fraud or fraudulent breach of trust shall not be released by an order of discharge.  This provision is modelled on </w:t>
      </w:r>
      <w:r w:rsidRPr="00C84CCA">
        <w:rPr>
          <w:rFonts w:eastAsia="PMingLiU"/>
          <w:lang w:eastAsia="zh-TW"/>
        </w:rPr>
        <w:t>section 28(1)(b) of the (UK) Bankruptcy Act 1914</w:t>
      </w:r>
      <w:r>
        <w:rPr>
          <w:rFonts w:eastAsia="PMingLiU"/>
          <w:lang w:eastAsia="zh-TW"/>
        </w:rPr>
        <w:t>, which in turn was based on section 49 of the (UK) Bankruptcy Act 1869</w:t>
      </w:r>
      <w:r w:rsidR="001A5FBE">
        <w:rPr>
          <w:rFonts w:eastAsia="PMingLiU"/>
          <w:lang w:eastAsia="zh-TW"/>
        </w:rPr>
        <w:t>.</w:t>
      </w:r>
      <w:r>
        <w:rPr>
          <w:rStyle w:val="FootnoteReference"/>
          <w:rFonts w:eastAsia="PMingLiU"/>
          <w:lang w:eastAsia="zh-TW"/>
        </w:rPr>
        <w:footnoteReference w:id="4"/>
      </w:r>
      <w:r>
        <w:rPr>
          <w:rFonts w:eastAsia="PMingLiU"/>
          <w:lang w:eastAsia="zh-TW"/>
        </w:rPr>
        <w:t xml:space="preserve"> </w:t>
      </w:r>
      <w:r w:rsidR="001A5FBE">
        <w:rPr>
          <w:rFonts w:eastAsia="PMingLiU"/>
          <w:lang w:eastAsia="zh-TW"/>
        </w:rPr>
        <w:t xml:space="preserve"> </w:t>
      </w:r>
      <w:r>
        <w:rPr>
          <w:rFonts w:eastAsia="PMingLiU"/>
          <w:lang w:eastAsia="zh-TW"/>
        </w:rPr>
        <w:t xml:space="preserve">In this context, </w:t>
      </w:r>
      <w:proofErr w:type="spellStart"/>
      <w:r>
        <w:rPr>
          <w:rFonts w:eastAsia="PMingLiU"/>
          <w:lang w:eastAsia="zh-TW"/>
        </w:rPr>
        <w:t>Mellish</w:t>
      </w:r>
      <w:proofErr w:type="spellEnd"/>
      <w:r>
        <w:rPr>
          <w:rFonts w:eastAsia="PMingLiU"/>
          <w:lang w:eastAsia="zh-TW"/>
        </w:rPr>
        <w:t xml:space="preserve"> LJ held in </w:t>
      </w:r>
      <w:proofErr w:type="spellStart"/>
      <w:r>
        <w:rPr>
          <w:rFonts w:eastAsia="PMingLiU"/>
          <w:i/>
          <w:iCs/>
          <w:lang w:eastAsia="zh-TW"/>
        </w:rPr>
        <w:t>Cobham</w:t>
      </w:r>
      <w:proofErr w:type="spellEnd"/>
      <w:r>
        <w:rPr>
          <w:rFonts w:eastAsia="PMingLiU"/>
          <w:i/>
          <w:iCs/>
          <w:lang w:eastAsia="zh-TW"/>
        </w:rPr>
        <w:t xml:space="preserve"> v Dalton</w:t>
      </w:r>
      <w:r>
        <w:rPr>
          <w:rFonts w:eastAsia="PMingLiU"/>
          <w:lang w:eastAsia="zh-TW"/>
        </w:rPr>
        <w:t xml:space="preserve"> (1874-75) LR 10 </w:t>
      </w:r>
      <w:proofErr w:type="spellStart"/>
      <w:r>
        <w:rPr>
          <w:rFonts w:eastAsia="PMingLiU"/>
          <w:lang w:eastAsia="zh-TW"/>
        </w:rPr>
        <w:t>Ch</w:t>
      </w:r>
      <w:proofErr w:type="spellEnd"/>
      <w:r>
        <w:rPr>
          <w:rFonts w:eastAsia="PMingLiU"/>
          <w:lang w:eastAsia="zh-TW"/>
        </w:rPr>
        <w:t xml:space="preserve"> App 655 (at 657-658) that:</w:t>
      </w:r>
    </w:p>
    <w:p w:rsidR="004C0C68" w:rsidRDefault="004C0C68" w:rsidP="004C0C68">
      <w:pPr>
        <w:spacing w:line="360" w:lineRule="auto"/>
        <w:jc w:val="both"/>
        <w:rPr>
          <w:rFonts w:eastAsia="PMingLiU"/>
          <w:lang w:eastAsia="zh-TW"/>
        </w:rPr>
      </w:pPr>
    </w:p>
    <w:p w:rsidR="004C0C68" w:rsidRDefault="004C0C68" w:rsidP="004C0C68">
      <w:pPr>
        <w:ind w:left="1440" w:right="746"/>
        <w:jc w:val="both"/>
        <w:rPr>
          <w:rFonts w:eastAsia="PMingLiU"/>
          <w:sz w:val="24"/>
          <w:szCs w:val="24"/>
          <w:lang w:eastAsia="zh-TW"/>
        </w:rPr>
      </w:pPr>
      <w:r w:rsidRPr="009C7A1B">
        <w:rPr>
          <w:rFonts w:eastAsia="PMingLiU"/>
          <w:sz w:val="24"/>
          <w:szCs w:val="24"/>
          <w:lang w:eastAsia="zh-TW"/>
        </w:rPr>
        <w:t>“… as soon as the order of discharge has been obtained, then, as [the Bankruptcy Act 1869] says that a debtor is not released from a debt of this description, the creditor can enforce his remedy against the after-acquired property or the person of the debtor.”</w:t>
      </w:r>
    </w:p>
    <w:p w:rsidR="004C0C68" w:rsidRPr="009C7A1B" w:rsidRDefault="004C0C68" w:rsidP="004C0C68">
      <w:pPr>
        <w:spacing w:line="360" w:lineRule="auto"/>
        <w:ind w:left="1440" w:right="746"/>
        <w:jc w:val="both"/>
        <w:rPr>
          <w:rFonts w:eastAsia="PMingLiU"/>
          <w:sz w:val="24"/>
          <w:szCs w:val="24"/>
          <w:lang w:eastAsia="zh-TW"/>
        </w:rPr>
      </w:pPr>
    </w:p>
    <w:p w:rsidR="004C0C68" w:rsidRPr="004C0C68" w:rsidRDefault="004C0C68" w:rsidP="004C0C68">
      <w:pPr>
        <w:spacing w:line="360" w:lineRule="auto"/>
        <w:ind w:right="746"/>
        <w:jc w:val="both"/>
        <w:rPr>
          <w:rFonts w:eastAsia="PMingLiU"/>
          <w:lang w:eastAsia="zh-TW"/>
        </w:rPr>
      </w:pPr>
      <w:r w:rsidRPr="004C0C68">
        <w:rPr>
          <w:rFonts w:eastAsia="PMingLiU"/>
          <w:lang w:eastAsia="zh-TW"/>
        </w:rPr>
        <w:t>James LJ used language to the same effect.  He said (at 656):</w:t>
      </w:r>
    </w:p>
    <w:p w:rsidR="004C0C68" w:rsidRPr="009C7A1B" w:rsidRDefault="004C0C68" w:rsidP="004C0C68">
      <w:pPr>
        <w:spacing w:line="360" w:lineRule="auto"/>
        <w:ind w:left="1440" w:right="746"/>
        <w:jc w:val="both"/>
        <w:rPr>
          <w:rFonts w:eastAsia="PMingLiU"/>
          <w:sz w:val="24"/>
          <w:szCs w:val="24"/>
          <w:lang w:eastAsia="zh-TW"/>
        </w:rPr>
      </w:pPr>
    </w:p>
    <w:p w:rsidR="004C0C68" w:rsidRPr="009C7A1B" w:rsidRDefault="004C0C68" w:rsidP="00442038">
      <w:pPr>
        <w:spacing w:after="120"/>
        <w:ind w:left="1440" w:right="748"/>
        <w:jc w:val="both"/>
        <w:rPr>
          <w:rFonts w:eastAsia="PMingLiU"/>
          <w:sz w:val="24"/>
          <w:szCs w:val="24"/>
          <w:lang w:eastAsia="zh-TW"/>
        </w:rPr>
      </w:pPr>
      <w:r w:rsidRPr="009C7A1B">
        <w:rPr>
          <w:rFonts w:eastAsia="PMingLiU"/>
          <w:sz w:val="24"/>
          <w:szCs w:val="24"/>
          <w:lang w:eastAsia="zh-TW"/>
        </w:rPr>
        <w:t>“When the order of discharge has been obtained, or the bankruptcy has been closed, the right of creditors whose debts are not barred to the future assets accrues, the creditors whose debts are barred having lost all remedy.  When that time arrives the creditor whose debt is not barred will have a right against the debtor’s property, independently of the bankruptcy, and may resort to his remedy against the person in order to enforce it.”</w:t>
      </w:r>
    </w:p>
    <w:p w:rsidR="004C0C68" w:rsidRDefault="004C0C68" w:rsidP="004C0C68">
      <w:pPr>
        <w:spacing w:line="360" w:lineRule="auto"/>
        <w:jc w:val="both"/>
        <w:rPr>
          <w:rFonts w:eastAsia="PMingLiU"/>
          <w:lang w:eastAsia="zh-TW"/>
        </w:rPr>
      </w:pPr>
    </w:p>
    <w:p w:rsidR="00442038" w:rsidRDefault="00442038" w:rsidP="004C0C68">
      <w:pPr>
        <w:numPr>
          <w:ilvl w:val="0"/>
          <w:numId w:val="12"/>
        </w:numPr>
        <w:tabs>
          <w:tab w:val="clear" w:pos="720"/>
          <w:tab w:val="clear" w:pos="4320"/>
          <w:tab w:val="clear" w:pos="9072"/>
        </w:tabs>
        <w:snapToGrid/>
        <w:spacing w:line="360" w:lineRule="auto"/>
        <w:ind w:left="0" w:firstLine="0"/>
        <w:jc w:val="both"/>
        <w:rPr>
          <w:rFonts w:eastAsia="PMingLiU"/>
          <w:lang w:eastAsia="zh-TW"/>
        </w:rPr>
      </w:pPr>
      <w:r>
        <w:rPr>
          <w:rFonts w:eastAsia="PMingLiU"/>
          <w:lang w:eastAsia="zh-TW"/>
        </w:rPr>
        <w:t xml:space="preserve">In </w:t>
      </w:r>
      <w:r w:rsidRPr="001D14D8">
        <w:rPr>
          <w:i/>
          <w:iCs/>
          <w:lang w:eastAsia="zh-TW"/>
        </w:rPr>
        <w:t xml:space="preserve">Ex parte Hemming, </w:t>
      </w:r>
      <w:proofErr w:type="gramStart"/>
      <w:r w:rsidRPr="001D14D8">
        <w:rPr>
          <w:i/>
          <w:iCs/>
          <w:lang w:eastAsia="zh-TW"/>
        </w:rPr>
        <w:t>In</w:t>
      </w:r>
      <w:proofErr w:type="gramEnd"/>
      <w:r w:rsidRPr="001D14D8">
        <w:rPr>
          <w:i/>
          <w:iCs/>
          <w:lang w:eastAsia="zh-TW"/>
        </w:rPr>
        <w:t xml:space="preserve"> re Chatterton</w:t>
      </w:r>
      <w:r w:rsidRPr="001D14D8">
        <w:rPr>
          <w:lang w:eastAsia="zh-TW"/>
        </w:rPr>
        <w:t xml:space="preserve"> (1879) 13 </w:t>
      </w:r>
      <w:proofErr w:type="spellStart"/>
      <w:r w:rsidRPr="001D14D8">
        <w:rPr>
          <w:lang w:eastAsia="zh-TW"/>
        </w:rPr>
        <w:t>Ch</w:t>
      </w:r>
      <w:proofErr w:type="spellEnd"/>
      <w:r w:rsidRPr="001D14D8">
        <w:rPr>
          <w:lang w:eastAsia="zh-TW"/>
        </w:rPr>
        <w:t xml:space="preserve"> D 163</w:t>
      </w:r>
      <w:r>
        <w:rPr>
          <w:lang w:eastAsia="zh-TW"/>
        </w:rPr>
        <w:t xml:space="preserve"> (at 166-167), t</w:t>
      </w:r>
      <w:r>
        <w:rPr>
          <w:rFonts w:eastAsia="PMingLiU"/>
          <w:lang w:eastAsia="zh-TW"/>
        </w:rPr>
        <w:t xml:space="preserve">he English Court of Appeal applied the above principles laid down in </w:t>
      </w:r>
      <w:proofErr w:type="spellStart"/>
      <w:r>
        <w:rPr>
          <w:rFonts w:eastAsia="PMingLiU"/>
          <w:i/>
          <w:iCs/>
          <w:lang w:eastAsia="zh-TW"/>
        </w:rPr>
        <w:t>Cobham</w:t>
      </w:r>
      <w:proofErr w:type="spellEnd"/>
      <w:r>
        <w:rPr>
          <w:rFonts w:eastAsia="PMingLiU"/>
          <w:i/>
          <w:iCs/>
          <w:lang w:eastAsia="zh-TW"/>
        </w:rPr>
        <w:t xml:space="preserve"> v Dalton</w:t>
      </w:r>
      <w:r>
        <w:rPr>
          <w:rFonts w:eastAsia="PMingLiU"/>
          <w:lang w:eastAsia="zh-TW"/>
        </w:rPr>
        <w:t xml:space="preserve">.  </w:t>
      </w:r>
      <w:proofErr w:type="spellStart"/>
      <w:r>
        <w:rPr>
          <w:rFonts w:eastAsia="PMingLiU"/>
          <w:lang w:eastAsia="zh-TW"/>
        </w:rPr>
        <w:t>Thesiger</w:t>
      </w:r>
      <w:proofErr w:type="spellEnd"/>
      <w:r>
        <w:rPr>
          <w:rFonts w:eastAsia="PMingLiU"/>
          <w:lang w:eastAsia="zh-TW"/>
        </w:rPr>
        <w:t xml:space="preserve"> LJ, deliver</w:t>
      </w:r>
      <w:r w:rsidR="00B654CE">
        <w:rPr>
          <w:rFonts w:eastAsia="PMingLiU"/>
          <w:lang w:eastAsia="zh-TW"/>
        </w:rPr>
        <w:t>ing</w:t>
      </w:r>
      <w:r>
        <w:rPr>
          <w:rFonts w:eastAsia="PMingLiU"/>
          <w:lang w:eastAsia="zh-TW"/>
        </w:rPr>
        <w:t xml:space="preserve"> the judgment of the Court, explained (at 167-169) that the property acquired by a bankrupt after his discharge does not vest in his trustee, and that a creditor whose debt has been incurred by means of fraud is entitled to sue the discharged bankrupt (as opposed to his trustee) for the amount of the debt.  Should the creditor have received any dividend in the bankruptcy, the discharged bankrupt would only remain liable for the unpaid balance of the debt; if no dividends have been paid, the discharged bankrupt, if he pays the creditor in full, is entitled to stand in the latter’s place in respect of any dividend which may be declared on the debt in the bankruptcy.</w:t>
      </w:r>
    </w:p>
    <w:p w:rsidR="00442038" w:rsidRDefault="00442038" w:rsidP="00442038">
      <w:pPr>
        <w:tabs>
          <w:tab w:val="clear" w:pos="4320"/>
          <w:tab w:val="clear" w:pos="9072"/>
        </w:tabs>
        <w:snapToGrid/>
        <w:spacing w:line="360" w:lineRule="auto"/>
        <w:jc w:val="both"/>
        <w:rPr>
          <w:rFonts w:eastAsia="PMingLiU"/>
          <w:lang w:eastAsia="zh-TW"/>
        </w:rPr>
      </w:pPr>
    </w:p>
    <w:p w:rsidR="00F74733" w:rsidRDefault="00442038" w:rsidP="00442038">
      <w:pPr>
        <w:numPr>
          <w:ilvl w:val="0"/>
          <w:numId w:val="12"/>
        </w:numPr>
        <w:tabs>
          <w:tab w:val="clear" w:pos="720"/>
          <w:tab w:val="clear" w:pos="4320"/>
          <w:tab w:val="clear" w:pos="9072"/>
        </w:tabs>
        <w:snapToGrid/>
        <w:spacing w:line="360" w:lineRule="auto"/>
        <w:ind w:left="0" w:firstLine="0"/>
        <w:jc w:val="both"/>
        <w:rPr>
          <w:rFonts w:eastAsia="PMingLiU"/>
          <w:lang w:eastAsia="zh-TW"/>
        </w:rPr>
      </w:pPr>
      <w:r>
        <w:rPr>
          <w:rFonts w:eastAsia="PMingLiU"/>
          <w:lang w:eastAsia="zh-TW"/>
        </w:rPr>
        <w:t xml:space="preserve">In </w:t>
      </w:r>
      <w:r w:rsidRPr="001D14D8">
        <w:rPr>
          <w:i/>
          <w:iCs/>
          <w:lang w:eastAsia="zh-TW"/>
        </w:rPr>
        <w:t>Emma Silver Mining Company v Grant</w:t>
      </w:r>
      <w:r w:rsidRPr="001D14D8">
        <w:rPr>
          <w:lang w:eastAsia="zh-TW"/>
        </w:rPr>
        <w:t xml:space="preserve"> (1880) 17 </w:t>
      </w:r>
      <w:proofErr w:type="spellStart"/>
      <w:r w:rsidRPr="001D14D8">
        <w:rPr>
          <w:lang w:eastAsia="zh-TW"/>
        </w:rPr>
        <w:t>Ch</w:t>
      </w:r>
      <w:proofErr w:type="spellEnd"/>
      <w:r w:rsidRPr="001D14D8">
        <w:rPr>
          <w:lang w:eastAsia="zh-TW"/>
        </w:rPr>
        <w:t xml:space="preserve"> D 122</w:t>
      </w:r>
      <w:r w:rsidR="004C0C68">
        <w:rPr>
          <w:rFonts w:eastAsia="PMingLiU"/>
          <w:lang w:eastAsia="zh-TW"/>
        </w:rPr>
        <w:t>,</w:t>
      </w:r>
      <w:r>
        <w:rPr>
          <w:rFonts w:eastAsia="PMingLiU"/>
          <w:lang w:eastAsia="zh-TW"/>
        </w:rPr>
        <w:t xml:space="preserve"> </w:t>
      </w:r>
      <w:proofErr w:type="spellStart"/>
      <w:r>
        <w:rPr>
          <w:rFonts w:eastAsia="PMingLiU"/>
          <w:lang w:eastAsia="zh-TW"/>
        </w:rPr>
        <w:t>Jessel</w:t>
      </w:r>
      <w:proofErr w:type="spellEnd"/>
      <w:r>
        <w:rPr>
          <w:rFonts w:eastAsia="PMingLiU"/>
          <w:lang w:eastAsia="zh-TW"/>
        </w:rPr>
        <w:t xml:space="preserve"> MR (at 130-131) </w:t>
      </w:r>
      <w:r w:rsidR="00016A5E">
        <w:rPr>
          <w:rFonts w:eastAsia="PMingLiU"/>
          <w:lang w:eastAsia="zh-TW"/>
        </w:rPr>
        <w:t>similarly</w:t>
      </w:r>
      <w:r>
        <w:rPr>
          <w:rFonts w:eastAsia="PMingLiU"/>
          <w:lang w:eastAsia="zh-TW"/>
        </w:rPr>
        <w:t xml:space="preserve"> ordered a discharged bankrupt to personally pay the debt incurred by means of fraud to the creditor, or so much thereof as should not be received by the creditor in the bankruptcy.</w:t>
      </w:r>
    </w:p>
    <w:p w:rsidR="00F74733" w:rsidRDefault="00F74733" w:rsidP="00442038">
      <w:pPr>
        <w:spacing w:line="360" w:lineRule="auto"/>
        <w:jc w:val="both"/>
        <w:rPr>
          <w:rFonts w:eastAsia="PMingLiU"/>
          <w:lang w:eastAsia="zh-TW"/>
        </w:rPr>
      </w:pPr>
    </w:p>
    <w:p w:rsidR="00442038" w:rsidRDefault="00442038" w:rsidP="00442038">
      <w:pPr>
        <w:numPr>
          <w:ilvl w:val="0"/>
          <w:numId w:val="12"/>
        </w:numPr>
        <w:tabs>
          <w:tab w:val="clear" w:pos="720"/>
          <w:tab w:val="clear" w:pos="4320"/>
          <w:tab w:val="clear" w:pos="9072"/>
        </w:tabs>
        <w:snapToGrid/>
        <w:spacing w:line="360" w:lineRule="auto"/>
        <w:ind w:left="0" w:firstLine="0"/>
        <w:jc w:val="both"/>
        <w:rPr>
          <w:rFonts w:eastAsia="PMingLiU"/>
          <w:lang w:eastAsia="zh-TW"/>
        </w:rPr>
      </w:pPr>
      <w:r>
        <w:rPr>
          <w:rFonts w:eastAsia="PMingLiU"/>
          <w:lang w:eastAsia="zh-TW"/>
        </w:rPr>
        <w:t xml:space="preserve">In the premises, a discharged bankrupt shall remain liable to pay any debts incurred by fraud out of his property acquired after discharge.  Such liability falls under the same category of excepted debts in section 32 of the BO as those incurred </w:t>
      </w:r>
      <w:r w:rsidRPr="00442038">
        <w:rPr>
          <w:color w:val="000000"/>
          <w:shd w:val="clear" w:color="auto" w:fill="FFFFFF"/>
        </w:rPr>
        <w:t xml:space="preserve">in respect of </w:t>
      </w:r>
      <w:r>
        <w:rPr>
          <w:color w:val="000000"/>
          <w:shd w:val="clear" w:color="auto" w:fill="FFFFFF"/>
        </w:rPr>
        <w:t xml:space="preserve">damages for </w:t>
      </w:r>
      <w:r w:rsidRPr="00442038">
        <w:rPr>
          <w:color w:val="000000"/>
          <w:shd w:val="clear" w:color="auto" w:fill="FFFFFF"/>
        </w:rPr>
        <w:t>personal injuries</w:t>
      </w:r>
      <w:r>
        <w:rPr>
          <w:rFonts w:eastAsia="PMingLiU"/>
          <w:lang w:eastAsia="zh-TW"/>
        </w:rPr>
        <w:t>.  Accordingly, in my view, the authorities cited at §§1</w:t>
      </w:r>
      <w:r w:rsidR="001E0AE1">
        <w:rPr>
          <w:rFonts w:eastAsia="PMingLiU"/>
          <w:lang w:eastAsia="zh-TW"/>
        </w:rPr>
        <w:t>4</w:t>
      </w:r>
      <w:r>
        <w:rPr>
          <w:rFonts w:eastAsia="PMingLiU"/>
          <w:lang w:eastAsia="zh-TW"/>
        </w:rPr>
        <w:t>-1</w:t>
      </w:r>
      <w:r w:rsidR="001E0AE1">
        <w:rPr>
          <w:rFonts w:eastAsia="PMingLiU"/>
          <w:lang w:eastAsia="zh-TW"/>
        </w:rPr>
        <w:t>6</w:t>
      </w:r>
      <w:r>
        <w:rPr>
          <w:rFonts w:eastAsia="PMingLiU"/>
          <w:lang w:eastAsia="zh-TW"/>
        </w:rPr>
        <w:t xml:space="preserve"> above are applicable by analogy to </w:t>
      </w:r>
      <w:r w:rsidRPr="00442038">
        <w:rPr>
          <w:rFonts w:eastAsia="PMingLiU"/>
          <w:lang w:eastAsia="zh-TW"/>
        </w:rPr>
        <w:t>a discharged bankrupt’s liability to pay</w:t>
      </w:r>
      <w:r>
        <w:rPr>
          <w:rFonts w:eastAsia="PMingLiU"/>
          <w:lang w:eastAsia="zh-TW"/>
        </w:rPr>
        <w:t xml:space="preserve"> damages for personal injuries under section 32(6).</w:t>
      </w:r>
    </w:p>
    <w:p w:rsidR="00442038" w:rsidRDefault="00442038" w:rsidP="00442038">
      <w:pPr>
        <w:pStyle w:val="ListParagraph"/>
        <w:spacing w:line="360" w:lineRule="auto"/>
        <w:rPr>
          <w:rFonts w:eastAsia="PMingLiU"/>
          <w:lang w:eastAsia="zh-TW"/>
        </w:rPr>
      </w:pPr>
    </w:p>
    <w:p w:rsidR="006D2835" w:rsidRDefault="00442038" w:rsidP="006D2835">
      <w:pPr>
        <w:numPr>
          <w:ilvl w:val="0"/>
          <w:numId w:val="12"/>
        </w:numPr>
        <w:tabs>
          <w:tab w:val="clear" w:pos="720"/>
          <w:tab w:val="clear" w:pos="4320"/>
          <w:tab w:val="clear" w:pos="9072"/>
        </w:tabs>
        <w:snapToGrid/>
        <w:spacing w:line="360" w:lineRule="auto"/>
        <w:ind w:left="0" w:firstLine="0"/>
        <w:jc w:val="both"/>
        <w:rPr>
          <w:rFonts w:eastAsia="PMingLiU"/>
          <w:lang w:eastAsia="zh-TW"/>
        </w:rPr>
      </w:pPr>
      <w:r>
        <w:rPr>
          <w:rFonts w:eastAsia="PMingLiU"/>
          <w:lang w:eastAsia="zh-TW"/>
        </w:rPr>
        <w:t>Applying the</w:t>
      </w:r>
      <w:r w:rsidR="006D2835">
        <w:rPr>
          <w:rFonts w:eastAsia="PMingLiU"/>
          <w:lang w:eastAsia="zh-TW"/>
        </w:rPr>
        <w:t xml:space="preserve">se </w:t>
      </w:r>
      <w:r>
        <w:rPr>
          <w:rFonts w:eastAsia="PMingLiU"/>
          <w:lang w:eastAsia="zh-TW"/>
        </w:rPr>
        <w:t xml:space="preserve">legal principles to the present case, </w:t>
      </w:r>
      <w:r w:rsidR="006D2835">
        <w:rPr>
          <w:rFonts w:eastAsia="PMingLiU"/>
          <w:lang w:eastAsia="zh-TW"/>
        </w:rPr>
        <w:t>since the 1</w:t>
      </w:r>
      <w:r w:rsidR="006D2835" w:rsidRPr="006D2835">
        <w:rPr>
          <w:rFonts w:eastAsia="PMingLiU"/>
          <w:vertAlign w:val="superscript"/>
          <w:lang w:eastAsia="zh-TW"/>
        </w:rPr>
        <w:t>st</w:t>
      </w:r>
      <w:r w:rsidR="006D2835">
        <w:rPr>
          <w:rFonts w:eastAsia="PMingLiU"/>
          <w:lang w:eastAsia="zh-TW"/>
        </w:rPr>
        <w:t xml:space="preserve"> defendant’s liability herein has not been released by his discharge from bankruptcy, he remains personally liable to pay any damages as assessed at this trial out of his property acquired after discharge.  </w:t>
      </w:r>
      <w:r w:rsidR="007C1686">
        <w:rPr>
          <w:rFonts w:eastAsia="PMingLiU"/>
          <w:lang w:eastAsia="zh-TW"/>
        </w:rPr>
        <w:t>In the premises</w:t>
      </w:r>
      <w:r w:rsidR="006D2835">
        <w:rPr>
          <w:rFonts w:eastAsia="PMingLiU"/>
          <w:lang w:eastAsia="zh-TW"/>
        </w:rPr>
        <w:t>, I am of the view that the 1</w:t>
      </w:r>
      <w:r w:rsidR="006D2835" w:rsidRPr="001E7E6D">
        <w:rPr>
          <w:rFonts w:eastAsia="PMingLiU"/>
          <w:vertAlign w:val="superscript"/>
          <w:lang w:eastAsia="zh-TW"/>
        </w:rPr>
        <w:t>st</w:t>
      </w:r>
      <w:r w:rsidR="006D2835">
        <w:rPr>
          <w:rFonts w:eastAsia="PMingLiU"/>
          <w:lang w:eastAsia="zh-TW"/>
        </w:rPr>
        <w:t xml:space="preserve"> defendant has sufficient interest, and thus </w:t>
      </w:r>
      <w:r w:rsidR="006D2835">
        <w:rPr>
          <w:rFonts w:eastAsia="PMingLiU"/>
          <w:i/>
          <w:iCs/>
          <w:lang w:eastAsia="zh-TW"/>
        </w:rPr>
        <w:t xml:space="preserve">locus </w:t>
      </w:r>
      <w:proofErr w:type="spellStart"/>
      <w:r w:rsidR="006D2835">
        <w:rPr>
          <w:rFonts w:eastAsia="PMingLiU"/>
          <w:i/>
          <w:iCs/>
          <w:lang w:eastAsia="zh-TW"/>
        </w:rPr>
        <w:t>standi</w:t>
      </w:r>
      <w:proofErr w:type="spellEnd"/>
      <w:r w:rsidR="006D2835">
        <w:rPr>
          <w:rFonts w:eastAsia="PMingLiU"/>
          <w:lang w:eastAsia="zh-TW"/>
        </w:rPr>
        <w:t>, to appear at this trial and make submissions on the quantum of the plaintiff’s claim.</w:t>
      </w:r>
    </w:p>
    <w:p w:rsidR="006D2835" w:rsidRDefault="006D2835" w:rsidP="006D2835">
      <w:pPr>
        <w:pStyle w:val="ListParagraph"/>
        <w:spacing w:line="360" w:lineRule="auto"/>
        <w:rPr>
          <w:rFonts w:eastAsia="PMingLiU"/>
          <w:lang w:eastAsia="zh-TW"/>
        </w:rPr>
      </w:pPr>
    </w:p>
    <w:p w:rsidR="006D2835" w:rsidRDefault="006D2835" w:rsidP="006D2835">
      <w:pPr>
        <w:numPr>
          <w:ilvl w:val="0"/>
          <w:numId w:val="12"/>
        </w:numPr>
        <w:tabs>
          <w:tab w:val="clear" w:pos="720"/>
          <w:tab w:val="clear" w:pos="4320"/>
          <w:tab w:val="clear" w:pos="9072"/>
        </w:tabs>
        <w:snapToGrid/>
        <w:spacing w:line="360" w:lineRule="auto"/>
        <w:ind w:left="0" w:firstLine="0"/>
        <w:jc w:val="both"/>
        <w:rPr>
          <w:rFonts w:eastAsia="PMingLiU"/>
          <w:lang w:eastAsia="zh-TW"/>
        </w:rPr>
      </w:pPr>
      <w:r>
        <w:rPr>
          <w:rFonts w:eastAsia="PMingLiU" w:hint="eastAsia"/>
          <w:lang w:eastAsia="zh-TW"/>
        </w:rPr>
        <w:t>I</w:t>
      </w:r>
      <w:r>
        <w:rPr>
          <w:rFonts w:eastAsia="PMingLiU"/>
          <w:lang w:eastAsia="zh-TW"/>
        </w:rPr>
        <w:t xml:space="preserve">n my view, the authorities relied on by </w:t>
      </w:r>
      <w:proofErr w:type="spellStart"/>
      <w:r>
        <w:rPr>
          <w:rFonts w:eastAsia="PMingLiU"/>
          <w:lang w:eastAsia="zh-TW"/>
        </w:rPr>
        <w:t>Mr</w:t>
      </w:r>
      <w:proofErr w:type="spellEnd"/>
      <w:r>
        <w:rPr>
          <w:rFonts w:eastAsia="PMingLiU"/>
          <w:lang w:eastAsia="zh-TW"/>
        </w:rPr>
        <w:t xml:space="preserve"> </w:t>
      </w:r>
      <w:proofErr w:type="spellStart"/>
      <w:r>
        <w:rPr>
          <w:rFonts w:eastAsia="PMingLiU"/>
          <w:lang w:eastAsia="zh-TW"/>
        </w:rPr>
        <w:t>Yim</w:t>
      </w:r>
      <w:proofErr w:type="spellEnd"/>
      <w:r>
        <w:rPr>
          <w:rFonts w:eastAsia="PMingLiU"/>
          <w:lang w:eastAsia="zh-TW"/>
        </w:rPr>
        <w:t xml:space="preserve"> do not seem to assist the plaintiff’s case in challenging the 1</w:t>
      </w:r>
      <w:r w:rsidRPr="00A11F5D">
        <w:rPr>
          <w:rFonts w:eastAsia="PMingLiU"/>
          <w:vertAlign w:val="superscript"/>
          <w:lang w:eastAsia="zh-TW"/>
        </w:rPr>
        <w:t>st</w:t>
      </w:r>
      <w:r>
        <w:rPr>
          <w:rFonts w:eastAsia="PMingLiU"/>
          <w:lang w:eastAsia="zh-TW"/>
        </w:rPr>
        <w:t xml:space="preserve"> defendant’s </w:t>
      </w:r>
      <w:r>
        <w:rPr>
          <w:rFonts w:eastAsia="PMingLiU"/>
          <w:i/>
          <w:iCs/>
          <w:lang w:eastAsia="zh-TW"/>
        </w:rPr>
        <w:t xml:space="preserve">locus </w:t>
      </w:r>
      <w:proofErr w:type="spellStart"/>
      <w:r>
        <w:rPr>
          <w:rFonts w:eastAsia="PMingLiU"/>
          <w:i/>
          <w:iCs/>
          <w:lang w:eastAsia="zh-TW"/>
        </w:rPr>
        <w:t>standi</w:t>
      </w:r>
      <w:proofErr w:type="spellEnd"/>
      <w:r>
        <w:rPr>
          <w:rFonts w:eastAsia="PMingLiU"/>
          <w:i/>
          <w:iCs/>
          <w:lang w:eastAsia="zh-TW"/>
        </w:rPr>
        <w:t xml:space="preserve"> </w:t>
      </w:r>
      <w:r>
        <w:rPr>
          <w:rFonts w:eastAsia="PMingLiU"/>
          <w:lang w:eastAsia="zh-TW"/>
        </w:rPr>
        <w:t>in these proceedings:</w:t>
      </w:r>
    </w:p>
    <w:p w:rsidR="006D2835" w:rsidRDefault="006D2835" w:rsidP="006D2835">
      <w:pPr>
        <w:pStyle w:val="ListParagraph"/>
        <w:spacing w:line="360" w:lineRule="auto"/>
        <w:rPr>
          <w:rFonts w:eastAsia="PMingLiU"/>
          <w:lang w:eastAsia="zh-TW"/>
        </w:rPr>
      </w:pPr>
    </w:p>
    <w:p w:rsidR="006D2835" w:rsidRDefault="006D2835" w:rsidP="006D2835">
      <w:pPr>
        <w:numPr>
          <w:ilvl w:val="1"/>
          <w:numId w:val="12"/>
        </w:numPr>
        <w:tabs>
          <w:tab w:val="clear" w:pos="1440"/>
          <w:tab w:val="clear" w:pos="4320"/>
          <w:tab w:val="clear" w:pos="9072"/>
          <w:tab w:val="left" w:pos="2160"/>
        </w:tabs>
        <w:snapToGrid/>
        <w:spacing w:line="360" w:lineRule="auto"/>
        <w:ind w:left="2160"/>
        <w:jc w:val="both"/>
        <w:rPr>
          <w:rFonts w:eastAsia="PMingLiU"/>
          <w:lang w:eastAsia="zh-TW"/>
        </w:rPr>
      </w:pPr>
      <w:r>
        <w:rPr>
          <w:rFonts w:eastAsia="PMingLiU" w:hint="eastAsia"/>
          <w:lang w:eastAsia="zh-TW"/>
        </w:rPr>
        <w:t>F</w:t>
      </w:r>
      <w:r>
        <w:rPr>
          <w:rFonts w:eastAsia="PMingLiU"/>
          <w:lang w:eastAsia="zh-TW"/>
        </w:rPr>
        <w:t xml:space="preserve">irst, </w:t>
      </w:r>
      <w:proofErr w:type="spellStart"/>
      <w:r>
        <w:rPr>
          <w:rFonts w:eastAsia="PMingLiU"/>
          <w:lang w:eastAsia="zh-TW"/>
        </w:rPr>
        <w:t>Mr</w:t>
      </w:r>
      <w:proofErr w:type="spellEnd"/>
      <w:r>
        <w:rPr>
          <w:rFonts w:eastAsia="PMingLiU"/>
          <w:lang w:eastAsia="zh-TW"/>
        </w:rPr>
        <w:t xml:space="preserve"> </w:t>
      </w:r>
      <w:proofErr w:type="spellStart"/>
      <w:r>
        <w:rPr>
          <w:rFonts w:eastAsia="PMingLiU"/>
          <w:lang w:eastAsia="zh-TW"/>
        </w:rPr>
        <w:t>Yim</w:t>
      </w:r>
      <w:proofErr w:type="spellEnd"/>
      <w:r>
        <w:rPr>
          <w:rFonts w:eastAsia="PMingLiU"/>
          <w:lang w:eastAsia="zh-TW"/>
        </w:rPr>
        <w:t xml:space="preserve"> submitted that the closest case he could find on this issue is </w:t>
      </w:r>
      <w:r>
        <w:rPr>
          <w:rFonts w:eastAsia="PMingLiU"/>
          <w:i/>
          <w:iCs/>
          <w:lang w:eastAsia="zh-TW"/>
        </w:rPr>
        <w:t>Ord v Upton</w:t>
      </w:r>
      <w:r>
        <w:rPr>
          <w:rFonts w:eastAsia="PMingLiU"/>
          <w:lang w:eastAsia="zh-TW"/>
        </w:rPr>
        <w:t xml:space="preserve"> [2000] 2 WLR 352.  In </w:t>
      </w:r>
      <w:r>
        <w:rPr>
          <w:rFonts w:eastAsia="PMingLiU"/>
          <w:i/>
          <w:iCs/>
          <w:lang w:eastAsia="zh-TW"/>
        </w:rPr>
        <w:t>Ord v Upton</w:t>
      </w:r>
      <w:r>
        <w:rPr>
          <w:rFonts w:eastAsia="PMingLiU"/>
          <w:lang w:eastAsia="zh-TW"/>
        </w:rPr>
        <w:t xml:space="preserve">, the English Court of Appeal held (at 371B) that the right of action of a bankrupt in relation to a hybrid claim for damages for pain and suffering (which involved the bankrupt’s person) and damages for past and future loss of earnings (which involved the bankrupt’s property) vested in his trustee in bankruptcy.  Since the present case concerns the </w:t>
      </w:r>
      <w:r>
        <w:rPr>
          <w:rFonts w:eastAsia="PMingLiU"/>
          <w:i/>
          <w:iCs/>
          <w:lang w:eastAsia="zh-TW"/>
        </w:rPr>
        <w:t xml:space="preserve">locus </w:t>
      </w:r>
      <w:proofErr w:type="spellStart"/>
      <w:r>
        <w:rPr>
          <w:rFonts w:eastAsia="PMingLiU"/>
          <w:i/>
          <w:iCs/>
          <w:lang w:eastAsia="zh-TW"/>
        </w:rPr>
        <w:t>standi</w:t>
      </w:r>
      <w:proofErr w:type="spellEnd"/>
      <w:r>
        <w:rPr>
          <w:rFonts w:eastAsia="PMingLiU"/>
          <w:lang w:eastAsia="zh-TW"/>
        </w:rPr>
        <w:t xml:space="preserve"> of a discharged bankrupt as a defendant rather than his right of action as a plaintiff during bankruptcy, with respect I do not think that </w:t>
      </w:r>
      <w:r>
        <w:rPr>
          <w:rFonts w:eastAsia="PMingLiU"/>
          <w:i/>
          <w:iCs/>
          <w:lang w:eastAsia="zh-TW"/>
        </w:rPr>
        <w:t xml:space="preserve">Ord v Upton </w:t>
      </w:r>
      <w:r>
        <w:rPr>
          <w:rFonts w:eastAsia="PMingLiU"/>
          <w:lang w:eastAsia="zh-TW"/>
        </w:rPr>
        <w:t>is relevant for the present purposes.</w:t>
      </w:r>
    </w:p>
    <w:p w:rsidR="006D2835" w:rsidRDefault="006D2835" w:rsidP="006D2835">
      <w:pPr>
        <w:tabs>
          <w:tab w:val="clear" w:pos="1440"/>
          <w:tab w:val="clear" w:pos="4320"/>
          <w:tab w:val="clear" w:pos="9072"/>
          <w:tab w:val="left" w:pos="2160"/>
        </w:tabs>
        <w:snapToGrid/>
        <w:spacing w:line="360" w:lineRule="auto"/>
        <w:ind w:left="2160"/>
        <w:jc w:val="both"/>
        <w:rPr>
          <w:rFonts w:eastAsia="PMingLiU"/>
          <w:lang w:eastAsia="zh-TW"/>
        </w:rPr>
      </w:pPr>
    </w:p>
    <w:p w:rsidR="006D2835" w:rsidRDefault="00E331A4" w:rsidP="006D2835">
      <w:pPr>
        <w:numPr>
          <w:ilvl w:val="1"/>
          <w:numId w:val="12"/>
        </w:numPr>
        <w:tabs>
          <w:tab w:val="clear" w:pos="1440"/>
          <w:tab w:val="clear" w:pos="4320"/>
          <w:tab w:val="clear" w:pos="9072"/>
          <w:tab w:val="left" w:pos="2160"/>
        </w:tabs>
        <w:snapToGrid/>
        <w:spacing w:line="360" w:lineRule="auto"/>
        <w:ind w:left="2160"/>
        <w:jc w:val="both"/>
        <w:rPr>
          <w:rFonts w:eastAsia="PMingLiU"/>
          <w:lang w:eastAsia="zh-TW"/>
        </w:rPr>
      </w:pPr>
      <w:proofErr w:type="spellStart"/>
      <w:r>
        <w:rPr>
          <w:rFonts w:eastAsia="PMingLiU" w:hint="eastAsia"/>
          <w:lang w:eastAsia="zh-TW"/>
        </w:rPr>
        <w:t>M</w:t>
      </w:r>
      <w:r>
        <w:rPr>
          <w:rFonts w:eastAsia="PMingLiU"/>
          <w:lang w:eastAsia="zh-TW"/>
        </w:rPr>
        <w:t>r</w:t>
      </w:r>
      <w:proofErr w:type="spellEnd"/>
      <w:r>
        <w:rPr>
          <w:rFonts w:eastAsia="PMingLiU"/>
          <w:lang w:eastAsia="zh-TW"/>
        </w:rPr>
        <w:t xml:space="preserve"> </w:t>
      </w:r>
      <w:proofErr w:type="spellStart"/>
      <w:r>
        <w:rPr>
          <w:rFonts w:eastAsia="PMingLiU"/>
          <w:lang w:eastAsia="zh-TW"/>
        </w:rPr>
        <w:t>Yim</w:t>
      </w:r>
      <w:proofErr w:type="spellEnd"/>
      <w:r>
        <w:rPr>
          <w:rFonts w:eastAsia="PMingLiU"/>
          <w:lang w:eastAsia="zh-TW"/>
        </w:rPr>
        <w:t xml:space="preserve"> also relied on </w:t>
      </w:r>
      <w:r>
        <w:rPr>
          <w:rFonts w:eastAsia="PMingLiU"/>
          <w:i/>
          <w:iCs/>
          <w:lang w:eastAsia="zh-TW"/>
        </w:rPr>
        <w:t>Wan Po Jun Mary Pauline v Au Yeung Yee Man</w:t>
      </w:r>
      <w:r>
        <w:rPr>
          <w:rFonts w:eastAsia="PMingLiU"/>
          <w:lang w:eastAsia="zh-TW"/>
        </w:rPr>
        <w:t xml:space="preserve"> [2017] 1 HKLRD 94 and </w:t>
      </w:r>
      <w:r>
        <w:rPr>
          <w:rFonts w:eastAsia="PMingLiU"/>
          <w:i/>
          <w:iCs/>
          <w:lang w:eastAsia="zh-TW"/>
        </w:rPr>
        <w:t>Re Chang Sze Ling, bankrupt</w:t>
      </w:r>
      <w:r>
        <w:rPr>
          <w:rFonts w:eastAsia="PMingLiU"/>
          <w:lang w:eastAsia="zh-TW"/>
        </w:rPr>
        <w:t xml:space="preserve">, HCB 4104/2004 (3 March 2016).  Both cases are, in my view, distinguishable from the present case on the ground that they concerned the issue of whether a bankrupt retains any beneficial interest in, and right to claim, landed property which has been vested in the trustees in bankruptcy. </w:t>
      </w:r>
    </w:p>
    <w:p w:rsidR="00E331A4" w:rsidRDefault="00E331A4" w:rsidP="00E331A4">
      <w:pPr>
        <w:pStyle w:val="ListParagraph"/>
        <w:rPr>
          <w:rFonts w:eastAsia="PMingLiU"/>
          <w:lang w:eastAsia="zh-TW"/>
        </w:rPr>
      </w:pPr>
    </w:p>
    <w:p w:rsidR="00E331A4" w:rsidRPr="00E331A4" w:rsidRDefault="00E331A4" w:rsidP="006D2835">
      <w:pPr>
        <w:numPr>
          <w:ilvl w:val="1"/>
          <w:numId w:val="12"/>
        </w:numPr>
        <w:tabs>
          <w:tab w:val="clear" w:pos="1440"/>
          <w:tab w:val="clear" w:pos="4320"/>
          <w:tab w:val="clear" w:pos="9072"/>
          <w:tab w:val="left" w:pos="2160"/>
        </w:tabs>
        <w:snapToGrid/>
        <w:spacing w:line="360" w:lineRule="auto"/>
        <w:ind w:left="2160"/>
        <w:jc w:val="both"/>
        <w:rPr>
          <w:rFonts w:eastAsia="PMingLiU"/>
          <w:lang w:eastAsia="zh-TW"/>
        </w:rPr>
      </w:pPr>
      <w:r>
        <w:rPr>
          <w:rFonts w:eastAsia="PMingLiU"/>
          <w:lang w:eastAsia="zh-TW"/>
        </w:rPr>
        <w:t xml:space="preserve">In relation to the counterclaim referred to in §14 of </w:t>
      </w:r>
      <w:r>
        <w:rPr>
          <w:rFonts w:eastAsia="PMingLiU"/>
          <w:i/>
          <w:iCs/>
          <w:lang w:eastAsia="zh-TW"/>
        </w:rPr>
        <w:t>Wan Po Jun Mary Pauline</w:t>
      </w:r>
      <w:r w:rsidR="00150D7E">
        <w:rPr>
          <w:rFonts w:eastAsia="PMingLiU"/>
          <w:lang w:eastAsia="zh-TW"/>
        </w:rPr>
        <w:t>,</w:t>
      </w:r>
      <w:r>
        <w:rPr>
          <w:rFonts w:eastAsia="PMingLiU"/>
          <w:lang w:eastAsia="zh-TW"/>
        </w:rPr>
        <w:t xml:space="preserve"> </w:t>
      </w:r>
      <w:r>
        <w:rPr>
          <w:rFonts w:eastAsia="PMingLiU"/>
          <w:i/>
          <w:iCs/>
          <w:lang w:eastAsia="zh-TW"/>
        </w:rPr>
        <w:t>supra</w:t>
      </w:r>
      <w:r>
        <w:rPr>
          <w:rFonts w:eastAsia="PMingLiU"/>
          <w:lang w:eastAsia="zh-TW"/>
        </w:rPr>
        <w:t xml:space="preserve">, Lam VP explained that </w:t>
      </w:r>
      <w:r w:rsidRPr="00E331A4">
        <w:rPr>
          <w:rFonts w:eastAsia="PMingLiU"/>
          <w:lang w:eastAsia="zh-TW"/>
        </w:rPr>
        <w:t xml:space="preserve">since the plaintiff had been discharged as a bankrupt, she did not need </w:t>
      </w:r>
      <w:r>
        <w:rPr>
          <w:rFonts w:eastAsia="PMingLiU"/>
          <w:lang w:eastAsia="zh-TW"/>
        </w:rPr>
        <w:t>her trustee’s</w:t>
      </w:r>
      <w:r w:rsidRPr="00E331A4">
        <w:rPr>
          <w:rFonts w:eastAsia="PMingLiU"/>
          <w:lang w:eastAsia="zh-TW"/>
        </w:rPr>
        <w:t xml:space="preserve"> consent to defend the counterclaim</w:t>
      </w:r>
      <w:r>
        <w:rPr>
          <w:rFonts w:eastAsia="PMingLiU"/>
          <w:lang w:eastAsia="zh-TW"/>
        </w:rPr>
        <w:t xml:space="preserve"> against her.  But it is noteworthy that </w:t>
      </w:r>
      <w:r w:rsidR="00CF7F68">
        <w:rPr>
          <w:rFonts w:eastAsia="PMingLiU"/>
          <w:lang w:eastAsia="zh-TW"/>
        </w:rPr>
        <w:t xml:space="preserve">such counterclaim involved a continuing cause of action, which is different in nature from a breach </w:t>
      </w:r>
      <w:r w:rsidR="00CF7F68">
        <w:rPr>
          <w:rFonts w:eastAsia="PMingLiU"/>
          <w:i/>
          <w:iCs/>
          <w:lang w:eastAsia="zh-TW"/>
        </w:rPr>
        <w:t xml:space="preserve">simpliciter </w:t>
      </w:r>
      <w:r w:rsidR="00CF7F68">
        <w:rPr>
          <w:rFonts w:eastAsia="PMingLiU"/>
          <w:lang w:eastAsia="zh-TW"/>
        </w:rPr>
        <w:t xml:space="preserve">giving rise to a single cause of action in the present case.  It is thus my view that the principles enunciated in </w:t>
      </w:r>
      <w:r w:rsidR="00CF7F68">
        <w:rPr>
          <w:rFonts w:eastAsia="PMingLiU"/>
          <w:i/>
          <w:iCs/>
          <w:lang w:eastAsia="zh-TW"/>
        </w:rPr>
        <w:t>Wan Po Jun Mary Pauline</w:t>
      </w:r>
      <w:r w:rsidR="00CF7F68">
        <w:rPr>
          <w:rFonts w:eastAsia="PMingLiU"/>
          <w:lang w:eastAsia="zh-TW"/>
        </w:rPr>
        <w:t xml:space="preserve"> are not applicable to the present case.</w:t>
      </w:r>
    </w:p>
    <w:p w:rsidR="006D2835" w:rsidRDefault="006D2835" w:rsidP="006D2835">
      <w:pPr>
        <w:tabs>
          <w:tab w:val="clear" w:pos="1440"/>
          <w:tab w:val="left" w:pos="2160"/>
        </w:tabs>
        <w:spacing w:line="360" w:lineRule="auto"/>
        <w:ind w:left="2160" w:hanging="720"/>
        <w:jc w:val="both"/>
        <w:rPr>
          <w:rFonts w:eastAsia="PMingLiU"/>
          <w:lang w:eastAsia="zh-TW"/>
        </w:rPr>
      </w:pPr>
    </w:p>
    <w:p w:rsidR="00BA4F0E" w:rsidRDefault="00BA4F0E" w:rsidP="002632EB">
      <w:pPr>
        <w:numPr>
          <w:ilvl w:val="0"/>
          <w:numId w:val="12"/>
        </w:numPr>
        <w:tabs>
          <w:tab w:val="clear" w:pos="720"/>
          <w:tab w:val="clear" w:pos="4320"/>
          <w:tab w:val="clear" w:pos="9072"/>
        </w:tabs>
        <w:snapToGrid/>
        <w:spacing w:line="360" w:lineRule="auto"/>
        <w:ind w:left="0" w:firstLine="0"/>
        <w:jc w:val="both"/>
        <w:rPr>
          <w:rFonts w:eastAsia="PMingLiU"/>
          <w:lang w:eastAsia="zh-TW"/>
        </w:rPr>
      </w:pPr>
      <w:r>
        <w:rPr>
          <w:rFonts w:eastAsia="PMingLiU" w:hint="eastAsia"/>
          <w:lang w:eastAsia="zh-TW"/>
        </w:rPr>
        <w:t>F</w:t>
      </w:r>
      <w:r>
        <w:rPr>
          <w:rFonts w:eastAsia="PMingLiU"/>
          <w:lang w:eastAsia="zh-TW"/>
        </w:rPr>
        <w:t>or the above reasons, I allowed the 1</w:t>
      </w:r>
      <w:r w:rsidRPr="00AE2699">
        <w:rPr>
          <w:rFonts w:eastAsia="PMingLiU"/>
          <w:vertAlign w:val="superscript"/>
          <w:lang w:eastAsia="zh-TW"/>
        </w:rPr>
        <w:t>st</w:t>
      </w:r>
      <w:r>
        <w:rPr>
          <w:rFonts w:eastAsia="PMingLiU"/>
          <w:lang w:eastAsia="zh-TW"/>
        </w:rPr>
        <w:t xml:space="preserve"> defendant to appear</w:t>
      </w:r>
      <w:r w:rsidR="008A7340">
        <w:rPr>
          <w:rFonts w:eastAsia="PMingLiU"/>
          <w:lang w:eastAsia="zh-TW"/>
        </w:rPr>
        <w:t>,</w:t>
      </w:r>
      <w:r>
        <w:rPr>
          <w:rFonts w:eastAsia="PMingLiU"/>
          <w:lang w:eastAsia="zh-TW"/>
        </w:rPr>
        <w:t xml:space="preserve"> make submissions </w:t>
      </w:r>
      <w:r w:rsidR="008A7340">
        <w:rPr>
          <w:rFonts w:eastAsia="PMingLiU"/>
          <w:lang w:eastAsia="zh-TW"/>
        </w:rPr>
        <w:t xml:space="preserve">and cross-examine the plaintiff </w:t>
      </w:r>
      <w:r>
        <w:rPr>
          <w:rFonts w:eastAsia="PMingLiU"/>
          <w:lang w:eastAsia="zh-TW"/>
        </w:rPr>
        <w:t>at this trial.</w:t>
      </w:r>
    </w:p>
    <w:p w:rsidR="00BA4F0E" w:rsidRDefault="00BA4F0E" w:rsidP="00BA4F0E">
      <w:pPr>
        <w:spacing w:line="360" w:lineRule="auto"/>
        <w:jc w:val="both"/>
        <w:rPr>
          <w:rFonts w:eastAsia="PMingLiU"/>
          <w:lang w:eastAsia="zh-TW"/>
        </w:rPr>
      </w:pPr>
    </w:p>
    <w:p w:rsidR="00BA4F0E" w:rsidRPr="002632EB" w:rsidRDefault="00BA4F0E" w:rsidP="002632EB">
      <w:pPr>
        <w:tabs>
          <w:tab w:val="clear" w:pos="1440"/>
          <w:tab w:val="left" w:pos="720"/>
        </w:tabs>
        <w:spacing w:line="360" w:lineRule="auto"/>
        <w:jc w:val="both"/>
        <w:rPr>
          <w:rFonts w:eastAsia="PMingLiU"/>
          <w:bCs/>
          <w:i/>
          <w:lang w:eastAsia="zh-TW"/>
        </w:rPr>
      </w:pPr>
      <w:r w:rsidRPr="002632EB">
        <w:rPr>
          <w:rFonts w:eastAsia="PMingLiU" w:hint="eastAsia"/>
          <w:bCs/>
          <w:i/>
          <w:lang w:eastAsia="zh-TW"/>
        </w:rPr>
        <w:t>C</w:t>
      </w:r>
      <w:r w:rsidRPr="002632EB">
        <w:rPr>
          <w:rFonts w:eastAsia="PMingLiU"/>
          <w:bCs/>
          <w:i/>
          <w:lang w:eastAsia="zh-TW"/>
        </w:rPr>
        <w:t>.</w:t>
      </w:r>
      <w:r w:rsidRPr="002632EB">
        <w:rPr>
          <w:rFonts w:eastAsia="PMingLiU"/>
          <w:bCs/>
          <w:i/>
          <w:lang w:eastAsia="zh-TW"/>
        </w:rPr>
        <w:tab/>
      </w:r>
      <w:r w:rsidRPr="002632EB">
        <w:rPr>
          <w:rFonts w:eastAsia="PMingLiU"/>
          <w:i/>
          <w:lang w:eastAsia="zh-TW"/>
        </w:rPr>
        <w:t>The plaintiff’s injuries and medical treatment</w:t>
      </w:r>
    </w:p>
    <w:p w:rsidR="00BA4F0E" w:rsidRDefault="00BA4F0E" w:rsidP="00BA4F0E">
      <w:pPr>
        <w:spacing w:line="360" w:lineRule="auto"/>
        <w:jc w:val="both"/>
        <w:rPr>
          <w:rFonts w:eastAsia="PMingLiU"/>
          <w:lang w:eastAsia="zh-TW"/>
        </w:rPr>
      </w:pPr>
    </w:p>
    <w:p w:rsidR="00BA4F0E" w:rsidRPr="002A2E54" w:rsidRDefault="00BA4F0E" w:rsidP="002632EB">
      <w:pPr>
        <w:numPr>
          <w:ilvl w:val="0"/>
          <w:numId w:val="12"/>
        </w:numPr>
        <w:tabs>
          <w:tab w:val="clear" w:pos="720"/>
          <w:tab w:val="clear" w:pos="4320"/>
          <w:tab w:val="clear" w:pos="9072"/>
        </w:tabs>
        <w:snapToGrid/>
        <w:spacing w:line="360" w:lineRule="auto"/>
        <w:ind w:left="0" w:firstLine="0"/>
        <w:jc w:val="both"/>
        <w:rPr>
          <w:rFonts w:eastAsia="PMingLiU"/>
          <w:lang w:eastAsia="zh-TW"/>
        </w:rPr>
      </w:pPr>
      <w:r>
        <w:rPr>
          <w:rFonts w:eastAsia="PMingLiU"/>
          <w:lang w:eastAsia="zh-TW"/>
        </w:rPr>
        <w:t>As a result of the accident, the plaintiff was trapped inside the vehicle driven by the 1</w:t>
      </w:r>
      <w:r w:rsidRPr="007D177F">
        <w:rPr>
          <w:rFonts w:eastAsia="PMingLiU"/>
          <w:vertAlign w:val="superscript"/>
          <w:lang w:eastAsia="zh-TW"/>
        </w:rPr>
        <w:t>st</w:t>
      </w:r>
      <w:r>
        <w:rPr>
          <w:rFonts w:eastAsia="PMingLiU"/>
          <w:lang w:eastAsia="zh-TW"/>
        </w:rPr>
        <w:t xml:space="preserve"> defendant and had to be extricated by firemen.  Thereafter, he was immediately sent to the Department of Accident and Emergency of Prince of Wales Hospital (“</w:t>
      </w:r>
      <w:r>
        <w:rPr>
          <w:rFonts w:eastAsia="PMingLiU"/>
          <w:b/>
          <w:lang w:eastAsia="zh-TW"/>
        </w:rPr>
        <w:t>PWH</w:t>
      </w:r>
      <w:r>
        <w:rPr>
          <w:rFonts w:eastAsia="PMingLiU"/>
          <w:lang w:eastAsia="zh-TW"/>
        </w:rPr>
        <w:t xml:space="preserve">”).  Physical examination showed that he sustained abrasion wounds over both knees, and his right lower limb was foreshortened and internally rotated.  He was diagnosed to be suffering from right posterior hip dislocation.  Closed reduction was done under deep conscious sedation.  He was then transferred to the Department of </w:t>
      </w:r>
      <w:proofErr w:type="spellStart"/>
      <w:r>
        <w:rPr>
          <w:rFonts w:eastAsia="PMingLiU"/>
          <w:lang w:eastAsia="zh-TW"/>
        </w:rPr>
        <w:t>Orthopaedics</w:t>
      </w:r>
      <w:proofErr w:type="spellEnd"/>
      <w:r>
        <w:rPr>
          <w:rFonts w:eastAsia="PMingLiU"/>
          <w:lang w:eastAsia="zh-TW"/>
        </w:rPr>
        <w:t xml:space="preserve"> and Traumatology (“</w:t>
      </w:r>
      <w:r>
        <w:rPr>
          <w:rFonts w:eastAsia="PMingLiU"/>
          <w:b/>
          <w:lang w:eastAsia="zh-TW"/>
        </w:rPr>
        <w:t>O&amp;T</w:t>
      </w:r>
      <w:r>
        <w:rPr>
          <w:rFonts w:eastAsia="PMingLiU"/>
          <w:lang w:eastAsia="zh-TW"/>
        </w:rPr>
        <w:t>”) of PWH for further management.</w:t>
      </w:r>
    </w:p>
    <w:p w:rsidR="00BA4F0E" w:rsidRDefault="00BA4F0E" w:rsidP="00BA4F0E">
      <w:pPr>
        <w:pStyle w:val="ListParagraph"/>
        <w:spacing w:line="360" w:lineRule="auto"/>
        <w:ind w:left="0"/>
        <w:rPr>
          <w:rFonts w:eastAsia="PMingLiU"/>
          <w:lang w:eastAsia="zh-TW"/>
        </w:rPr>
      </w:pPr>
    </w:p>
    <w:p w:rsidR="00BA4F0E" w:rsidRPr="002A2E54" w:rsidRDefault="00BA4F0E" w:rsidP="002632EB">
      <w:pPr>
        <w:numPr>
          <w:ilvl w:val="0"/>
          <w:numId w:val="12"/>
        </w:numPr>
        <w:tabs>
          <w:tab w:val="clear" w:pos="720"/>
          <w:tab w:val="clear" w:pos="4320"/>
          <w:tab w:val="clear" w:pos="9072"/>
        </w:tabs>
        <w:snapToGrid/>
        <w:spacing w:line="360" w:lineRule="auto"/>
        <w:ind w:left="0" w:firstLine="0"/>
        <w:jc w:val="both"/>
        <w:rPr>
          <w:rFonts w:eastAsia="PMingLiU"/>
          <w:lang w:eastAsia="zh-TW"/>
        </w:rPr>
      </w:pPr>
      <w:r>
        <w:rPr>
          <w:rFonts w:eastAsia="PMingLiU"/>
          <w:lang w:eastAsia="zh-TW"/>
        </w:rPr>
        <w:t>At O&amp;T of PWH, the plaintiff received physical and X-ray examinations, showing that he suffered from (</w:t>
      </w:r>
      <w:proofErr w:type="spellStart"/>
      <w:r>
        <w:rPr>
          <w:rFonts w:eastAsia="PMingLiU"/>
          <w:lang w:eastAsia="zh-TW"/>
        </w:rPr>
        <w:t>i</w:t>
      </w:r>
      <w:proofErr w:type="spellEnd"/>
      <w:r>
        <w:rPr>
          <w:rFonts w:eastAsia="PMingLiU"/>
          <w:lang w:eastAsia="zh-TW"/>
        </w:rPr>
        <w:t>) right hip dislocation with no neurological deficit; (ii) right knee contusion with soft tissue injury; (iii) left knee abrasion; and (iv) 5</w:t>
      </w:r>
      <w:r w:rsidRPr="009E5F6E">
        <w:rPr>
          <w:rFonts w:eastAsia="PMingLiU"/>
          <w:vertAlign w:val="superscript"/>
          <w:lang w:eastAsia="zh-TW"/>
        </w:rPr>
        <w:t>th</w:t>
      </w:r>
      <w:r>
        <w:rPr>
          <w:rFonts w:eastAsia="PMingLiU"/>
          <w:lang w:eastAsia="zh-TW"/>
        </w:rPr>
        <w:t xml:space="preserve"> metatarsal phalangeal joint contusion.  Computed tomography scan done on the same day (</w:t>
      </w:r>
      <w:r>
        <w:rPr>
          <w:rFonts w:eastAsia="PMingLiU"/>
          <w:i/>
          <w:lang w:eastAsia="zh-TW"/>
        </w:rPr>
        <w:t>viz.</w:t>
      </w:r>
      <w:r>
        <w:rPr>
          <w:rFonts w:eastAsia="PMingLiU"/>
          <w:lang w:eastAsia="zh-TW"/>
        </w:rPr>
        <w:t xml:space="preserve"> 23 January 2014) further revealed that the plaintiff sustained a fracture of the anterior right femoral head, and a fracture of the posterior lip of the right acetabulum.</w:t>
      </w:r>
    </w:p>
    <w:p w:rsidR="00BA4F0E" w:rsidRDefault="00BA4F0E" w:rsidP="00BA4F0E">
      <w:pPr>
        <w:pStyle w:val="ListParagraph"/>
        <w:spacing w:line="360" w:lineRule="auto"/>
        <w:ind w:left="0"/>
        <w:rPr>
          <w:rFonts w:eastAsia="PMingLiU"/>
          <w:lang w:eastAsia="zh-TW"/>
        </w:rPr>
      </w:pPr>
    </w:p>
    <w:p w:rsidR="00BA4F0E" w:rsidRPr="002A2E54" w:rsidRDefault="00BA4F0E" w:rsidP="002632EB">
      <w:pPr>
        <w:numPr>
          <w:ilvl w:val="0"/>
          <w:numId w:val="12"/>
        </w:numPr>
        <w:tabs>
          <w:tab w:val="clear" w:pos="720"/>
          <w:tab w:val="clear" w:pos="4320"/>
          <w:tab w:val="clear" w:pos="9072"/>
        </w:tabs>
        <w:snapToGrid/>
        <w:spacing w:line="360" w:lineRule="auto"/>
        <w:ind w:left="0" w:firstLine="0"/>
        <w:jc w:val="both"/>
        <w:rPr>
          <w:rFonts w:eastAsia="PMingLiU"/>
          <w:lang w:eastAsia="zh-TW"/>
        </w:rPr>
      </w:pPr>
      <w:r>
        <w:rPr>
          <w:rFonts w:eastAsia="PMingLiU"/>
          <w:lang w:eastAsia="zh-TW"/>
        </w:rPr>
        <w:t>On 18 February 2014, the plaintiff received a magnetic resonance imaging scan of his right knee, showing (</w:t>
      </w:r>
      <w:proofErr w:type="spellStart"/>
      <w:r>
        <w:rPr>
          <w:rFonts w:eastAsia="PMingLiU"/>
          <w:lang w:eastAsia="zh-TW"/>
        </w:rPr>
        <w:t>i</w:t>
      </w:r>
      <w:proofErr w:type="spellEnd"/>
      <w:r>
        <w:rPr>
          <w:rFonts w:eastAsia="PMingLiU"/>
          <w:lang w:eastAsia="zh-TW"/>
        </w:rPr>
        <w:t>) a tear of the body and posterior horn of the medial meniscus; (ii) a partial tear of the posterior cruciate ligament; (iii) bursitis (</w:t>
      </w:r>
      <w:r>
        <w:rPr>
          <w:rFonts w:eastAsia="PMingLiU"/>
          <w:i/>
          <w:lang w:eastAsia="zh-TW"/>
        </w:rPr>
        <w:t>viz.</w:t>
      </w:r>
      <w:r>
        <w:rPr>
          <w:rFonts w:eastAsia="PMingLiU"/>
          <w:lang w:eastAsia="zh-TW"/>
        </w:rPr>
        <w:t xml:space="preserve"> inflammation of a bursa sac); and (iv) bone bruise in the lateral </w:t>
      </w:r>
      <w:proofErr w:type="spellStart"/>
      <w:r>
        <w:rPr>
          <w:rFonts w:eastAsia="PMingLiU"/>
          <w:lang w:eastAsia="zh-TW"/>
        </w:rPr>
        <w:t>tibial</w:t>
      </w:r>
      <w:proofErr w:type="spellEnd"/>
      <w:r>
        <w:rPr>
          <w:rFonts w:eastAsia="PMingLiU"/>
          <w:lang w:eastAsia="zh-TW"/>
        </w:rPr>
        <w:t xml:space="preserve"> plateau.</w:t>
      </w:r>
    </w:p>
    <w:p w:rsidR="00BA4F0E" w:rsidRDefault="00BA4F0E" w:rsidP="00BA4F0E">
      <w:pPr>
        <w:pStyle w:val="ListParagraph"/>
        <w:spacing w:line="360" w:lineRule="auto"/>
        <w:ind w:left="0"/>
        <w:rPr>
          <w:rFonts w:eastAsia="PMingLiU"/>
          <w:lang w:eastAsia="zh-TW"/>
        </w:rPr>
      </w:pPr>
    </w:p>
    <w:p w:rsidR="00BA4F0E" w:rsidRPr="002A2E54" w:rsidRDefault="00BA4F0E" w:rsidP="002632EB">
      <w:pPr>
        <w:numPr>
          <w:ilvl w:val="0"/>
          <w:numId w:val="12"/>
        </w:numPr>
        <w:tabs>
          <w:tab w:val="clear" w:pos="720"/>
          <w:tab w:val="clear" w:pos="4320"/>
          <w:tab w:val="clear" w:pos="9072"/>
        </w:tabs>
        <w:snapToGrid/>
        <w:spacing w:line="360" w:lineRule="auto"/>
        <w:ind w:left="0" w:firstLine="0"/>
        <w:jc w:val="both"/>
        <w:rPr>
          <w:rFonts w:eastAsia="PMingLiU"/>
          <w:lang w:eastAsia="zh-TW"/>
        </w:rPr>
      </w:pPr>
      <w:r>
        <w:rPr>
          <w:rFonts w:eastAsia="PMingLiU"/>
          <w:lang w:eastAsia="zh-TW"/>
        </w:rPr>
        <w:t xml:space="preserve">The plaintiff was treated conservatively with skeletal traction, hip </w:t>
      </w:r>
      <w:proofErr w:type="spellStart"/>
      <w:r>
        <w:rPr>
          <w:rFonts w:eastAsia="PMingLiU"/>
          <w:lang w:eastAsia="zh-TW"/>
        </w:rPr>
        <w:t>spica</w:t>
      </w:r>
      <w:proofErr w:type="spellEnd"/>
      <w:r>
        <w:rPr>
          <w:rFonts w:eastAsia="PMingLiU"/>
          <w:lang w:eastAsia="zh-TW"/>
        </w:rPr>
        <w:t xml:space="preserve">, right knee brace and a course of physiotherapy.  He was discharged from PWH on 28 February 2014 after 36 days of </w:t>
      </w:r>
      <w:proofErr w:type="spellStart"/>
      <w:r>
        <w:rPr>
          <w:rFonts w:eastAsia="PMingLiU"/>
          <w:lang w:eastAsia="zh-TW"/>
        </w:rPr>
        <w:t>hospitalisation</w:t>
      </w:r>
      <w:proofErr w:type="spellEnd"/>
      <w:r>
        <w:rPr>
          <w:rFonts w:eastAsia="PMingLiU"/>
          <w:lang w:eastAsia="zh-TW"/>
        </w:rPr>
        <w:t>.</w:t>
      </w:r>
    </w:p>
    <w:p w:rsidR="00BA4F0E" w:rsidRDefault="00BA4F0E" w:rsidP="00BA4F0E">
      <w:pPr>
        <w:pStyle w:val="ListParagraph"/>
        <w:spacing w:line="360" w:lineRule="auto"/>
        <w:ind w:left="0"/>
        <w:rPr>
          <w:rFonts w:eastAsia="PMingLiU"/>
          <w:lang w:eastAsia="zh-TW"/>
        </w:rPr>
      </w:pPr>
    </w:p>
    <w:p w:rsidR="00BA4F0E" w:rsidRPr="002A2E54" w:rsidRDefault="00BA4F0E" w:rsidP="002632EB">
      <w:pPr>
        <w:numPr>
          <w:ilvl w:val="0"/>
          <w:numId w:val="12"/>
        </w:numPr>
        <w:tabs>
          <w:tab w:val="clear" w:pos="720"/>
          <w:tab w:val="clear" w:pos="4320"/>
          <w:tab w:val="clear" w:pos="9072"/>
        </w:tabs>
        <w:snapToGrid/>
        <w:spacing w:line="360" w:lineRule="auto"/>
        <w:ind w:left="0" w:firstLine="0"/>
        <w:jc w:val="both"/>
        <w:rPr>
          <w:rFonts w:eastAsia="PMingLiU"/>
          <w:lang w:eastAsia="zh-TW"/>
        </w:rPr>
      </w:pPr>
      <w:r>
        <w:rPr>
          <w:rFonts w:eastAsia="PMingLiU"/>
          <w:lang w:eastAsia="zh-TW"/>
        </w:rPr>
        <w:t>Thereafter, the plaintiff continued to attend follow-up consultations at the O&amp;T outpatient clinic of PWH until 27 February 2015.  He also received a course of physiotherapy treatment as an out-patient at the Physiotherapy Department of PWH between 4 March 2014 and 21 May 2014.</w:t>
      </w:r>
    </w:p>
    <w:p w:rsidR="00BA4F0E" w:rsidRDefault="00BA4F0E" w:rsidP="00BA4F0E">
      <w:pPr>
        <w:pStyle w:val="ListParagraph"/>
        <w:spacing w:line="360" w:lineRule="auto"/>
        <w:ind w:left="0"/>
        <w:rPr>
          <w:rFonts w:eastAsia="PMingLiU"/>
          <w:lang w:eastAsia="zh-TW"/>
        </w:rPr>
      </w:pPr>
    </w:p>
    <w:p w:rsidR="00BA4F0E" w:rsidRDefault="00BA4F0E" w:rsidP="002632EB">
      <w:pPr>
        <w:numPr>
          <w:ilvl w:val="0"/>
          <w:numId w:val="12"/>
        </w:numPr>
        <w:tabs>
          <w:tab w:val="clear" w:pos="720"/>
          <w:tab w:val="clear" w:pos="4320"/>
          <w:tab w:val="clear" w:pos="9072"/>
        </w:tabs>
        <w:snapToGrid/>
        <w:spacing w:line="360" w:lineRule="auto"/>
        <w:ind w:left="0" w:firstLine="0"/>
        <w:jc w:val="both"/>
        <w:rPr>
          <w:rFonts w:eastAsia="PMingLiU"/>
          <w:lang w:eastAsia="zh-TW"/>
        </w:rPr>
      </w:pPr>
      <w:r>
        <w:rPr>
          <w:rFonts w:eastAsia="PMingLiU"/>
          <w:lang w:eastAsia="zh-TW"/>
        </w:rPr>
        <w:t>During the period from 30 April 2014 to 31 December 2015, the plaintiff received 48 sessions of private physiotherapy treatment at Hong Kong Spinal and Sports Therapy Centre.</w:t>
      </w:r>
    </w:p>
    <w:p w:rsidR="00BA4F0E" w:rsidRDefault="00BA4F0E" w:rsidP="00BA4F0E">
      <w:pPr>
        <w:pStyle w:val="ListParagraph"/>
        <w:spacing w:line="360" w:lineRule="auto"/>
        <w:ind w:left="0"/>
        <w:rPr>
          <w:rFonts w:eastAsia="PMingLiU"/>
          <w:lang w:eastAsia="zh-TW"/>
        </w:rPr>
      </w:pPr>
    </w:p>
    <w:p w:rsidR="00BA4F0E" w:rsidRPr="002A2E54" w:rsidRDefault="00BA4F0E" w:rsidP="002632EB">
      <w:pPr>
        <w:numPr>
          <w:ilvl w:val="0"/>
          <w:numId w:val="12"/>
        </w:numPr>
        <w:tabs>
          <w:tab w:val="clear" w:pos="720"/>
          <w:tab w:val="clear" w:pos="4320"/>
          <w:tab w:val="clear" w:pos="9072"/>
        </w:tabs>
        <w:snapToGrid/>
        <w:spacing w:line="360" w:lineRule="auto"/>
        <w:ind w:left="0" w:firstLine="0"/>
        <w:jc w:val="both"/>
        <w:rPr>
          <w:rFonts w:eastAsia="PMingLiU"/>
          <w:lang w:eastAsia="zh-TW"/>
        </w:rPr>
      </w:pPr>
      <w:r>
        <w:rPr>
          <w:rFonts w:eastAsia="PMingLiU"/>
          <w:lang w:eastAsia="zh-TW"/>
        </w:rPr>
        <w:t xml:space="preserve">Between March and May 2015, the plaintiff consulted </w:t>
      </w:r>
      <w:proofErr w:type="spellStart"/>
      <w:r>
        <w:rPr>
          <w:rFonts w:eastAsia="PMingLiU"/>
          <w:lang w:eastAsia="zh-TW"/>
        </w:rPr>
        <w:t>Dr</w:t>
      </w:r>
      <w:proofErr w:type="spellEnd"/>
      <w:r>
        <w:rPr>
          <w:rFonts w:eastAsia="PMingLiU"/>
          <w:lang w:eastAsia="zh-TW"/>
        </w:rPr>
        <w:t xml:space="preserve"> Lau Hoi </w:t>
      </w:r>
      <w:proofErr w:type="spellStart"/>
      <w:r>
        <w:rPr>
          <w:rFonts w:eastAsia="PMingLiU"/>
          <w:lang w:eastAsia="zh-TW"/>
        </w:rPr>
        <w:t>Kuen</w:t>
      </w:r>
      <w:proofErr w:type="spellEnd"/>
      <w:r>
        <w:rPr>
          <w:rFonts w:eastAsia="PMingLiU"/>
          <w:lang w:eastAsia="zh-TW"/>
        </w:rPr>
        <w:t xml:space="preserve">, a private </w:t>
      </w:r>
      <w:proofErr w:type="spellStart"/>
      <w:r>
        <w:rPr>
          <w:rFonts w:eastAsia="PMingLiU"/>
          <w:lang w:eastAsia="zh-TW"/>
        </w:rPr>
        <w:t>orthopaedic</w:t>
      </w:r>
      <w:proofErr w:type="spellEnd"/>
      <w:r>
        <w:rPr>
          <w:rFonts w:eastAsia="PMingLiU"/>
          <w:lang w:eastAsia="zh-TW"/>
        </w:rPr>
        <w:t xml:space="preserve"> specialist, and </w:t>
      </w:r>
      <w:proofErr w:type="spellStart"/>
      <w:r>
        <w:rPr>
          <w:rFonts w:eastAsia="PMingLiU"/>
          <w:lang w:eastAsia="zh-TW"/>
        </w:rPr>
        <w:t>Dr</w:t>
      </w:r>
      <w:proofErr w:type="spellEnd"/>
      <w:r>
        <w:rPr>
          <w:rFonts w:eastAsia="PMingLiU"/>
          <w:lang w:eastAsia="zh-TW"/>
        </w:rPr>
        <w:t xml:space="preserve"> Cheng </w:t>
      </w:r>
      <w:proofErr w:type="spellStart"/>
      <w:r>
        <w:rPr>
          <w:rFonts w:eastAsia="PMingLiU"/>
          <w:lang w:eastAsia="zh-TW"/>
        </w:rPr>
        <w:t>Hing</w:t>
      </w:r>
      <w:proofErr w:type="spellEnd"/>
      <w:r>
        <w:rPr>
          <w:rFonts w:eastAsia="PMingLiU"/>
          <w:lang w:eastAsia="zh-TW"/>
        </w:rPr>
        <w:t xml:space="preserve"> Fai, a private specialist in general surgery, for his hip injury.</w:t>
      </w:r>
    </w:p>
    <w:p w:rsidR="00BA4F0E" w:rsidRDefault="00BA4F0E" w:rsidP="00BA4F0E">
      <w:pPr>
        <w:pStyle w:val="ListParagraph"/>
        <w:spacing w:line="360" w:lineRule="auto"/>
        <w:ind w:left="0"/>
        <w:rPr>
          <w:rFonts w:eastAsia="PMingLiU"/>
          <w:lang w:eastAsia="zh-TW"/>
        </w:rPr>
      </w:pPr>
    </w:p>
    <w:p w:rsidR="00BA4F0E" w:rsidRPr="002A2E54" w:rsidRDefault="00BA4F0E" w:rsidP="002632EB">
      <w:pPr>
        <w:numPr>
          <w:ilvl w:val="0"/>
          <w:numId w:val="12"/>
        </w:numPr>
        <w:tabs>
          <w:tab w:val="clear" w:pos="720"/>
          <w:tab w:val="clear" w:pos="4320"/>
          <w:tab w:val="clear" w:pos="9072"/>
        </w:tabs>
        <w:snapToGrid/>
        <w:spacing w:line="360" w:lineRule="auto"/>
        <w:ind w:left="0" w:firstLine="0"/>
        <w:jc w:val="both"/>
        <w:rPr>
          <w:rFonts w:eastAsia="PMingLiU"/>
          <w:lang w:eastAsia="zh-TW"/>
        </w:rPr>
      </w:pPr>
      <w:r>
        <w:rPr>
          <w:rFonts w:eastAsia="PMingLiU"/>
          <w:lang w:eastAsia="zh-TW"/>
        </w:rPr>
        <w:t xml:space="preserve">The plaintiff was granted intermittent sick leave </w:t>
      </w:r>
      <w:proofErr w:type="spellStart"/>
      <w:r>
        <w:rPr>
          <w:rFonts w:eastAsia="PMingLiU"/>
          <w:lang w:eastAsia="zh-TW"/>
        </w:rPr>
        <w:t>totalling</w:t>
      </w:r>
      <w:proofErr w:type="spellEnd"/>
      <w:r>
        <w:rPr>
          <w:rFonts w:eastAsia="PMingLiU"/>
          <w:lang w:eastAsia="zh-TW"/>
        </w:rPr>
        <w:t xml:space="preserve"> </w:t>
      </w:r>
      <w:r w:rsidR="004E3DC5">
        <w:rPr>
          <w:rFonts w:eastAsia="PMingLiU"/>
          <w:lang w:eastAsia="zh-TW"/>
        </w:rPr>
        <w:t>491</w:t>
      </w:r>
      <w:r>
        <w:rPr>
          <w:rFonts w:eastAsia="PMingLiU"/>
          <w:lang w:eastAsia="zh-TW"/>
        </w:rPr>
        <w:t xml:space="preserve"> days between 23 January 2014 and 16 June 2015.</w:t>
      </w:r>
    </w:p>
    <w:p w:rsidR="002632EB" w:rsidRDefault="002632EB" w:rsidP="00BA4F0E">
      <w:pPr>
        <w:pStyle w:val="ListParagraph"/>
        <w:spacing w:line="360" w:lineRule="auto"/>
        <w:ind w:left="0"/>
        <w:rPr>
          <w:rFonts w:eastAsia="PMingLiU"/>
          <w:lang w:eastAsia="zh-TW"/>
        </w:rPr>
      </w:pPr>
    </w:p>
    <w:p w:rsidR="00BA4F0E" w:rsidRPr="002632EB" w:rsidRDefault="00BA4F0E" w:rsidP="002632EB">
      <w:pPr>
        <w:pStyle w:val="ListParagraph"/>
        <w:tabs>
          <w:tab w:val="clear" w:pos="1440"/>
          <w:tab w:val="left" w:pos="720"/>
        </w:tabs>
        <w:spacing w:line="360" w:lineRule="auto"/>
        <w:ind w:left="0"/>
        <w:rPr>
          <w:rFonts w:eastAsia="PMingLiU"/>
          <w:i/>
          <w:lang w:eastAsia="zh-TW"/>
        </w:rPr>
      </w:pPr>
      <w:r w:rsidRPr="002632EB">
        <w:rPr>
          <w:rFonts w:eastAsia="PMingLiU"/>
          <w:i/>
          <w:lang w:eastAsia="zh-TW"/>
        </w:rPr>
        <w:t>D.</w:t>
      </w:r>
      <w:r w:rsidRPr="002632EB">
        <w:rPr>
          <w:rFonts w:eastAsia="PMingLiU"/>
          <w:i/>
          <w:lang w:eastAsia="zh-TW"/>
        </w:rPr>
        <w:tab/>
        <w:t xml:space="preserve">Expert </w:t>
      </w:r>
      <w:proofErr w:type="spellStart"/>
      <w:r w:rsidRPr="002632EB">
        <w:rPr>
          <w:rFonts w:eastAsia="PMingLiU"/>
          <w:i/>
          <w:lang w:eastAsia="zh-TW"/>
        </w:rPr>
        <w:t>orthopaedic</w:t>
      </w:r>
      <w:proofErr w:type="spellEnd"/>
      <w:r w:rsidRPr="002632EB">
        <w:rPr>
          <w:rFonts w:eastAsia="PMingLiU"/>
          <w:i/>
          <w:lang w:eastAsia="zh-TW"/>
        </w:rPr>
        <w:t xml:space="preserve"> evidence</w:t>
      </w:r>
    </w:p>
    <w:p w:rsidR="00BA4F0E" w:rsidRDefault="00BA4F0E" w:rsidP="00BA4F0E">
      <w:pPr>
        <w:pStyle w:val="ListParagraph"/>
        <w:spacing w:line="360" w:lineRule="auto"/>
        <w:ind w:left="0"/>
        <w:rPr>
          <w:rFonts w:eastAsia="PMingLiU"/>
          <w:lang w:eastAsia="zh-TW"/>
        </w:rPr>
      </w:pPr>
    </w:p>
    <w:p w:rsidR="00BA4F0E" w:rsidRDefault="00BA4F0E" w:rsidP="002632EB">
      <w:pPr>
        <w:numPr>
          <w:ilvl w:val="0"/>
          <w:numId w:val="12"/>
        </w:numPr>
        <w:tabs>
          <w:tab w:val="clear" w:pos="720"/>
          <w:tab w:val="clear" w:pos="4320"/>
          <w:tab w:val="clear" w:pos="9072"/>
        </w:tabs>
        <w:snapToGrid/>
        <w:spacing w:line="360" w:lineRule="auto"/>
        <w:ind w:left="0" w:firstLine="0"/>
        <w:jc w:val="both"/>
        <w:rPr>
          <w:rFonts w:eastAsia="PMingLiU"/>
          <w:lang w:eastAsia="zh-TW"/>
        </w:rPr>
      </w:pPr>
      <w:r>
        <w:rPr>
          <w:rFonts w:eastAsia="PMingLiU"/>
          <w:lang w:eastAsia="zh-TW"/>
        </w:rPr>
        <w:t xml:space="preserve">The plaintiff instructed </w:t>
      </w:r>
      <w:proofErr w:type="spellStart"/>
      <w:r>
        <w:rPr>
          <w:rFonts w:eastAsia="PMingLiU"/>
          <w:lang w:eastAsia="zh-TW"/>
        </w:rPr>
        <w:t>Dr</w:t>
      </w:r>
      <w:proofErr w:type="spellEnd"/>
      <w:r>
        <w:rPr>
          <w:rFonts w:eastAsia="PMingLiU"/>
          <w:lang w:eastAsia="zh-TW"/>
        </w:rPr>
        <w:t xml:space="preserve"> </w:t>
      </w:r>
      <w:proofErr w:type="spellStart"/>
      <w:r>
        <w:rPr>
          <w:rFonts w:eastAsia="PMingLiU"/>
          <w:lang w:eastAsia="zh-TW"/>
        </w:rPr>
        <w:t>Tio</w:t>
      </w:r>
      <w:proofErr w:type="spellEnd"/>
      <w:r>
        <w:rPr>
          <w:rFonts w:eastAsia="PMingLiU"/>
          <w:lang w:eastAsia="zh-TW"/>
        </w:rPr>
        <w:t xml:space="preserve"> Man </w:t>
      </w:r>
      <w:proofErr w:type="spellStart"/>
      <w:r>
        <w:rPr>
          <w:rFonts w:eastAsia="PMingLiU"/>
          <w:lang w:eastAsia="zh-TW"/>
        </w:rPr>
        <w:t>Kwun</w:t>
      </w:r>
      <w:proofErr w:type="spellEnd"/>
      <w:r>
        <w:rPr>
          <w:rFonts w:eastAsia="PMingLiU"/>
          <w:lang w:eastAsia="zh-TW"/>
        </w:rPr>
        <w:t xml:space="preserve"> Peter, a</w:t>
      </w:r>
      <w:r w:rsidR="00322582">
        <w:rPr>
          <w:rFonts w:eastAsia="PMingLiU"/>
          <w:lang w:eastAsia="zh-TW"/>
        </w:rPr>
        <w:t xml:space="preserve">n </w:t>
      </w:r>
      <w:proofErr w:type="spellStart"/>
      <w:r w:rsidR="00322582">
        <w:rPr>
          <w:rFonts w:eastAsia="PMingLiU"/>
          <w:lang w:eastAsia="zh-TW"/>
        </w:rPr>
        <w:t>orthopaedic</w:t>
      </w:r>
      <w:proofErr w:type="spellEnd"/>
      <w:r>
        <w:rPr>
          <w:rFonts w:eastAsia="PMingLiU"/>
          <w:lang w:eastAsia="zh-TW"/>
        </w:rPr>
        <w:t xml:space="preserve"> specialist, who examined the plaintiff on 25 November 2016 and prepared </w:t>
      </w:r>
      <w:proofErr w:type="spellStart"/>
      <w:r>
        <w:rPr>
          <w:rFonts w:eastAsia="PMingLiU"/>
          <w:lang w:eastAsia="zh-TW"/>
        </w:rPr>
        <w:t>orthopaedic</w:t>
      </w:r>
      <w:proofErr w:type="spellEnd"/>
      <w:r>
        <w:rPr>
          <w:rFonts w:eastAsia="PMingLiU"/>
          <w:lang w:eastAsia="zh-TW"/>
        </w:rPr>
        <w:t xml:space="preserve"> expert reports dated 9 December 2016 and 5 January 2019.  Both expert reports of </w:t>
      </w:r>
      <w:proofErr w:type="spellStart"/>
      <w:r>
        <w:rPr>
          <w:rFonts w:eastAsia="PMingLiU"/>
          <w:lang w:eastAsia="zh-TW"/>
        </w:rPr>
        <w:t>Dr</w:t>
      </w:r>
      <w:proofErr w:type="spellEnd"/>
      <w:r>
        <w:rPr>
          <w:rFonts w:eastAsia="PMingLiU"/>
          <w:lang w:eastAsia="zh-TW"/>
        </w:rPr>
        <w:t xml:space="preserve"> </w:t>
      </w:r>
      <w:proofErr w:type="spellStart"/>
      <w:r>
        <w:rPr>
          <w:rFonts w:eastAsia="PMingLiU"/>
          <w:lang w:eastAsia="zh-TW"/>
        </w:rPr>
        <w:t>Tio</w:t>
      </w:r>
      <w:proofErr w:type="spellEnd"/>
      <w:r>
        <w:rPr>
          <w:rFonts w:eastAsia="PMingLiU"/>
          <w:lang w:eastAsia="zh-TW"/>
        </w:rPr>
        <w:t xml:space="preserve"> have been admitted as evidence without calling the maker.</w:t>
      </w:r>
    </w:p>
    <w:p w:rsidR="00BA4F0E" w:rsidRDefault="00BA4F0E" w:rsidP="00BA4F0E">
      <w:pPr>
        <w:pStyle w:val="ListParagraph"/>
        <w:spacing w:line="360" w:lineRule="auto"/>
        <w:ind w:left="0"/>
        <w:rPr>
          <w:rFonts w:eastAsia="PMingLiU"/>
          <w:lang w:eastAsia="zh-TW"/>
        </w:rPr>
      </w:pPr>
    </w:p>
    <w:p w:rsidR="00BA4F0E" w:rsidRDefault="00BA4F0E" w:rsidP="002632EB">
      <w:pPr>
        <w:numPr>
          <w:ilvl w:val="0"/>
          <w:numId w:val="12"/>
        </w:numPr>
        <w:tabs>
          <w:tab w:val="clear" w:pos="720"/>
          <w:tab w:val="clear" w:pos="4320"/>
          <w:tab w:val="clear" w:pos="9072"/>
        </w:tabs>
        <w:snapToGrid/>
        <w:spacing w:line="360" w:lineRule="auto"/>
        <w:ind w:left="0" w:firstLine="0"/>
        <w:jc w:val="both"/>
        <w:rPr>
          <w:rFonts w:eastAsia="PMingLiU"/>
          <w:lang w:eastAsia="zh-TW"/>
        </w:rPr>
      </w:pPr>
      <w:r>
        <w:rPr>
          <w:rFonts w:eastAsia="PMingLiU"/>
          <w:lang w:eastAsia="zh-TW"/>
        </w:rPr>
        <w:t xml:space="preserve">In </w:t>
      </w:r>
      <w:proofErr w:type="spellStart"/>
      <w:r>
        <w:rPr>
          <w:rFonts w:eastAsia="PMingLiU"/>
          <w:lang w:eastAsia="zh-TW"/>
        </w:rPr>
        <w:t>Dr</w:t>
      </w:r>
      <w:proofErr w:type="spellEnd"/>
      <w:r>
        <w:rPr>
          <w:rFonts w:eastAsia="PMingLiU"/>
          <w:lang w:eastAsia="zh-TW"/>
        </w:rPr>
        <w:t xml:space="preserve"> </w:t>
      </w:r>
      <w:proofErr w:type="spellStart"/>
      <w:r>
        <w:rPr>
          <w:rFonts w:eastAsia="PMingLiU"/>
          <w:lang w:eastAsia="zh-TW"/>
        </w:rPr>
        <w:t>Tio’s</w:t>
      </w:r>
      <w:proofErr w:type="spellEnd"/>
      <w:r>
        <w:rPr>
          <w:rFonts w:eastAsia="PMingLiU"/>
          <w:lang w:eastAsia="zh-TW"/>
        </w:rPr>
        <w:t xml:space="preserve"> expert reports, he made the following relevant findings and opinion:</w:t>
      </w:r>
    </w:p>
    <w:p w:rsidR="00BA4F0E" w:rsidRDefault="00BA4F0E" w:rsidP="00BA4F0E">
      <w:pPr>
        <w:spacing w:line="360" w:lineRule="auto"/>
        <w:jc w:val="both"/>
        <w:rPr>
          <w:rFonts w:eastAsia="PMingLiU"/>
          <w:lang w:eastAsia="zh-TW"/>
        </w:rPr>
      </w:pPr>
    </w:p>
    <w:p w:rsidR="00BA4F0E" w:rsidRDefault="00BA4F0E" w:rsidP="007A763C">
      <w:pPr>
        <w:numPr>
          <w:ilvl w:val="1"/>
          <w:numId w:val="12"/>
        </w:numPr>
        <w:tabs>
          <w:tab w:val="clear" w:pos="1440"/>
          <w:tab w:val="clear" w:pos="4320"/>
          <w:tab w:val="clear" w:pos="9072"/>
          <w:tab w:val="left" w:pos="2160"/>
        </w:tabs>
        <w:snapToGrid/>
        <w:spacing w:line="360" w:lineRule="auto"/>
        <w:ind w:left="2160"/>
        <w:jc w:val="both"/>
        <w:rPr>
          <w:rFonts w:eastAsia="PMingLiU"/>
          <w:lang w:eastAsia="zh-TW"/>
        </w:rPr>
      </w:pPr>
      <w:r>
        <w:rPr>
          <w:rFonts w:eastAsia="PMingLiU"/>
          <w:lang w:eastAsia="zh-TW"/>
        </w:rPr>
        <w:t>The plaintiff sustained multiple injuries in the right hip and right knee at the accident.  At the time of the examination (</w:t>
      </w:r>
      <w:r>
        <w:rPr>
          <w:rFonts w:eastAsia="PMingLiU"/>
          <w:i/>
          <w:lang w:eastAsia="zh-TW"/>
        </w:rPr>
        <w:t>viz.</w:t>
      </w:r>
      <w:r>
        <w:rPr>
          <w:rFonts w:eastAsia="PMingLiU"/>
          <w:lang w:eastAsia="zh-TW"/>
        </w:rPr>
        <w:t xml:space="preserve"> 2 years and 10 months after the accident), he still suffered from mild pain, stiffness and weakness in the right hip and right knee.</w:t>
      </w:r>
    </w:p>
    <w:p w:rsidR="00BA4F0E" w:rsidRDefault="00BA4F0E" w:rsidP="007A763C">
      <w:pPr>
        <w:tabs>
          <w:tab w:val="clear" w:pos="1440"/>
          <w:tab w:val="left" w:pos="2160"/>
        </w:tabs>
        <w:spacing w:line="360" w:lineRule="auto"/>
        <w:ind w:left="2160" w:hanging="720"/>
        <w:jc w:val="both"/>
        <w:rPr>
          <w:rFonts w:eastAsia="PMingLiU"/>
          <w:lang w:eastAsia="zh-TW"/>
        </w:rPr>
      </w:pPr>
    </w:p>
    <w:p w:rsidR="00BA4F0E" w:rsidRDefault="00BA4F0E" w:rsidP="007A763C">
      <w:pPr>
        <w:numPr>
          <w:ilvl w:val="1"/>
          <w:numId w:val="12"/>
        </w:numPr>
        <w:tabs>
          <w:tab w:val="clear" w:pos="1440"/>
          <w:tab w:val="clear" w:pos="4320"/>
          <w:tab w:val="clear" w:pos="9072"/>
          <w:tab w:val="left" w:pos="2160"/>
        </w:tabs>
        <w:snapToGrid/>
        <w:spacing w:line="360" w:lineRule="auto"/>
        <w:ind w:left="2160"/>
        <w:jc w:val="both"/>
        <w:rPr>
          <w:rFonts w:eastAsia="PMingLiU"/>
          <w:lang w:eastAsia="zh-TW"/>
        </w:rPr>
      </w:pPr>
      <w:r>
        <w:rPr>
          <w:rFonts w:eastAsia="PMingLiU"/>
          <w:lang w:eastAsia="zh-TW"/>
        </w:rPr>
        <w:t>In relation to the plaintiff’s complaint of low back pain, although there was no reference of any back pain or injury in the contemporaneous medical records, it is not uncommon for patients with hip or knee problems to present with secondary low back pain due to the poor weight bearing of their hip and knee.</w:t>
      </w:r>
    </w:p>
    <w:p w:rsidR="00BA4F0E" w:rsidRDefault="00BA4F0E" w:rsidP="007A763C">
      <w:pPr>
        <w:pStyle w:val="ListParagraph"/>
        <w:tabs>
          <w:tab w:val="clear" w:pos="1440"/>
          <w:tab w:val="left" w:pos="2160"/>
        </w:tabs>
        <w:spacing w:line="360" w:lineRule="auto"/>
        <w:ind w:left="2160" w:hanging="720"/>
        <w:rPr>
          <w:rFonts w:eastAsia="PMingLiU"/>
          <w:lang w:eastAsia="zh-TW"/>
        </w:rPr>
      </w:pPr>
    </w:p>
    <w:p w:rsidR="00BA4F0E" w:rsidRDefault="00BA4F0E" w:rsidP="007A763C">
      <w:pPr>
        <w:numPr>
          <w:ilvl w:val="1"/>
          <w:numId w:val="12"/>
        </w:numPr>
        <w:tabs>
          <w:tab w:val="clear" w:pos="1440"/>
          <w:tab w:val="clear" w:pos="4320"/>
          <w:tab w:val="clear" w:pos="9072"/>
          <w:tab w:val="left" w:pos="2160"/>
        </w:tabs>
        <w:snapToGrid/>
        <w:spacing w:line="360" w:lineRule="auto"/>
        <w:ind w:left="2160"/>
        <w:jc w:val="both"/>
        <w:rPr>
          <w:rFonts w:eastAsia="PMingLiU"/>
          <w:lang w:eastAsia="zh-TW"/>
        </w:rPr>
      </w:pPr>
      <w:r>
        <w:rPr>
          <w:rFonts w:eastAsia="PMingLiU"/>
          <w:lang w:eastAsia="zh-TW"/>
        </w:rPr>
        <w:t>The plaintiff’s prognosis is fair, but he would continue to suffer residual pain, stiffness and weakness in the right hip and right knee.</w:t>
      </w:r>
    </w:p>
    <w:p w:rsidR="00BA4F0E" w:rsidRDefault="00BA4F0E" w:rsidP="007A763C">
      <w:pPr>
        <w:pStyle w:val="ListParagraph"/>
        <w:tabs>
          <w:tab w:val="clear" w:pos="1440"/>
          <w:tab w:val="left" w:pos="2160"/>
        </w:tabs>
        <w:spacing w:line="360" w:lineRule="auto"/>
        <w:ind w:left="2160" w:hanging="720"/>
        <w:rPr>
          <w:rFonts w:eastAsia="PMingLiU"/>
          <w:lang w:eastAsia="zh-TW"/>
        </w:rPr>
      </w:pPr>
    </w:p>
    <w:p w:rsidR="00BA4F0E" w:rsidRDefault="00BA4F0E" w:rsidP="007A763C">
      <w:pPr>
        <w:numPr>
          <w:ilvl w:val="1"/>
          <w:numId w:val="12"/>
        </w:numPr>
        <w:tabs>
          <w:tab w:val="clear" w:pos="1440"/>
          <w:tab w:val="clear" w:pos="4320"/>
          <w:tab w:val="clear" w:pos="9072"/>
          <w:tab w:val="left" w:pos="2160"/>
        </w:tabs>
        <w:snapToGrid/>
        <w:spacing w:line="360" w:lineRule="auto"/>
        <w:ind w:left="2160"/>
        <w:jc w:val="both"/>
        <w:rPr>
          <w:rFonts w:eastAsia="PMingLiU"/>
          <w:lang w:eastAsia="zh-TW"/>
        </w:rPr>
      </w:pPr>
      <w:r>
        <w:rPr>
          <w:rFonts w:eastAsia="PMingLiU" w:hint="eastAsia"/>
          <w:lang w:eastAsia="zh-TW"/>
        </w:rPr>
        <w:t>T</w:t>
      </w:r>
      <w:r>
        <w:rPr>
          <w:rFonts w:eastAsia="PMingLiU"/>
          <w:lang w:eastAsia="zh-TW"/>
        </w:rPr>
        <w:t xml:space="preserve">he plaintiff should be able to resume his pre-accident job as a delivery worker.  Reduction in work efficiency is expected due to his right hip and right knee pain, weakness and stiffness, and his limited endurance in heavy lifting and carrying.  He would require intermittent breaks of 15 minutes </w:t>
      </w:r>
      <w:r w:rsidR="001C5435">
        <w:rPr>
          <w:rFonts w:eastAsia="PMingLiU"/>
          <w:lang w:eastAsia="zh-TW"/>
        </w:rPr>
        <w:t xml:space="preserve">each </w:t>
      </w:r>
      <w:r>
        <w:rPr>
          <w:rFonts w:eastAsia="PMingLiU"/>
          <w:lang w:eastAsia="zh-TW"/>
        </w:rPr>
        <w:t>after every 2 hours of work.</w:t>
      </w:r>
    </w:p>
    <w:p w:rsidR="00BA4F0E" w:rsidRDefault="00BA4F0E" w:rsidP="007A763C">
      <w:pPr>
        <w:tabs>
          <w:tab w:val="clear" w:pos="1440"/>
          <w:tab w:val="left" w:pos="2160"/>
        </w:tabs>
        <w:spacing w:line="360" w:lineRule="auto"/>
        <w:ind w:left="2160" w:hanging="720"/>
        <w:jc w:val="both"/>
        <w:rPr>
          <w:rFonts w:eastAsia="PMingLiU"/>
          <w:lang w:eastAsia="zh-TW"/>
        </w:rPr>
      </w:pPr>
    </w:p>
    <w:p w:rsidR="00BA4F0E" w:rsidRPr="002A2E54" w:rsidRDefault="00BA4F0E" w:rsidP="007A763C">
      <w:pPr>
        <w:numPr>
          <w:ilvl w:val="1"/>
          <w:numId w:val="12"/>
        </w:numPr>
        <w:tabs>
          <w:tab w:val="clear" w:pos="1440"/>
          <w:tab w:val="clear" w:pos="4320"/>
          <w:tab w:val="clear" w:pos="9072"/>
          <w:tab w:val="left" w:pos="2160"/>
        </w:tabs>
        <w:snapToGrid/>
        <w:spacing w:line="360" w:lineRule="auto"/>
        <w:ind w:left="2160"/>
        <w:jc w:val="both"/>
        <w:rPr>
          <w:rFonts w:eastAsia="PMingLiU"/>
          <w:lang w:eastAsia="zh-TW"/>
        </w:rPr>
      </w:pPr>
      <w:r>
        <w:rPr>
          <w:rFonts w:eastAsia="PMingLiU" w:hint="eastAsia"/>
          <w:lang w:eastAsia="zh-TW"/>
        </w:rPr>
        <w:t>T</w:t>
      </w:r>
      <w:r>
        <w:rPr>
          <w:rFonts w:eastAsia="PMingLiU"/>
          <w:lang w:eastAsia="zh-TW"/>
        </w:rPr>
        <w:t>he plaintiff did not have any pre-existing degeneration in his right hip and right knee, but in view of the injuries sustained in the accident, he would have a higher chance of developing symptomatic degeneration in those areas in the future, such that he may eventually require a total hip or knee replacement in 15 to 30 years’ time.</w:t>
      </w:r>
    </w:p>
    <w:p w:rsidR="00BA4F0E" w:rsidRDefault="00BA4F0E" w:rsidP="00BA4F0E">
      <w:pPr>
        <w:pStyle w:val="ListParagraph"/>
        <w:spacing w:line="360" w:lineRule="auto"/>
        <w:ind w:left="0"/>
        <w:rPr>
          <w:rFonts w:eastAsia="PMingLiU"/>
          <w:lang w:eastAsia="zh-TW"/>
        </w:rPr>
      </w:pPr>
    </w:p>
    <w:p w:rsidR="00BA4F0E" w:rsidRPr="007A763C" w:rsidRDefault="00BA4F0E" w:rsidP="007A763C">
      <w:pPr>
        <w:pStyle w:val="ListParagraph"/>
        <w:tabs>
          <w:tab w:val="clear" w:pos="1440"/>
          <w:tab w:val="left" w:pos="720"/>
        </w:tabs>
        <w:spacing w:line="360" w:lineRule="auto"/>
        <w:ind w:left="0"/>
        <w:rPr>
          <w:rFonts w:eastAsia="PMingLiU"/>
          <w:bCs/>
          <w:i/>
          <w:lang w:eastAsia="zh-TW"/>
        </w:rPr>
      </w:pPr>
      <w:r w:rsidRPr="007A763C">
        <w:rPr>
          <w:rFonts w:eastAsia="PMingLiU" w:hint="eastAsia"/>
          <w:bCs/>
          <w:i/>
          <w:lang w:eastAsia="zh-TW"/>
        </w:rPr>
        <w:t>E</w:t>
      </w:r>
      <w:r w:rsidRPr="007A763C">
        <w:rPr>
          <w:rFonts w:eastAsia="PMingLiU"/>
          <w:bCs/>
          <w:i/>
          <w:lang w:eastAsia="zh-TW"/>
        </w:rPr>
        <w:t>.</w:t>
      </w:r>
      <w:r w:rsidRPr="007A763C">
        <w:rPr>
          <w:rFonts w:eastAsia="PMingLiU"/>
          <w:bCs/>
          <w:i/>
          <w:lang w:eastAsia="zh-TW"/>
        </w:rPr>
        <w:tab/>
        <w:t>Assessment of quantum</w:t>
      </w:r>
    </w:p>
    <w:p w:rsidR="00BA4F0E" w:rsidRPr="007A763C" w:rsidRDefault="00BA4F0E" w:rsidP="007A763C">
      <w:pPr>
        <w:pStyle w:val="ListParagraph"/>
        <w:tabs>
          <w:tab w:val="clear" w:pos="1440"/>
          <w:tab w:val="left" w:pos="720"/>
        </w:tabs>
        <w:spacing w:line="360" w:lineRule="auto"/>
        <w:ind w:left="0"/>
        <w:rPr>
          <w:rFonts w:eastAsia="PMingLiU"/>
          <w:lang w:eastAsia="zh-TW"/>
        </w:rPr>
      </w:pPr>
    </w:p>
    <w:p w:rsidR="00BA4F0E" w:rsidRPr="007A763C" w:rsidRDefault="00BA4F0E" w:rsidP="007A763C">
      <w:pPr>
        <w:pStyle w:val="ListParagraph"/>
        <w:tabs>
          <w:tab w:val="clear" w:pos="1440"/>
          <w:tab w:val="left" w:pos="720"/>
        </w:tabs>
        <w:spacing w:line="360" w:lineRule="auto"/>
        <w:ind w:left="0"/>
        <w:rPr>
          <w:rFonts w:eastAsia="PMingLiU"/>
          <w:bCs/>
          <w:i/>
          <w:iCs/>
          <w:lang w:eastAsia="zh-TW"/>
        </w:rPr>
      </w:pPr>
      <w:r w:rsidRPr="007A763C">
        <w:rPr>
          <w:rFonts w:eastAsia="PMingLiU" w:hint="eastAsia"/>
          <w:bCs/>
          <w:i/>
          <w:iCs/>
          <w:lang w:eastAsia="zh-TW"/>
        </w:rPr>
        <w:t>E</w:t>
      </w:r>
      <w:r w:rsidRPr="007A763C">
        <w:rPr>
          <w:rFonts w:eastAsia="PMingLiU"/>
          <w:bCs/>
          <w:i/>
          <w:iCs/>
          <w:lang w:eastAsia="zh-TW"/>
        </w:rPr>
        <w:t>1.</w:t>
      </w:r>
      <w:r w:rsidRPr="007A763C">
        <w:rPr>
          <w:rFonts w:eastAsia="PMingLiU"/>
          <w:bCs/>
          <w:i/>
          <w:iCs/>
          <w:lang w:eastAsia="zh-TW"/>
        </w:rPr>
        <w:tab/>
        <w:t>The agreed heads of claim between the plaintiff and the Board</w:t>
      </w:r>
    </w:p>
    <w:p w:rsidR="00BA4F0E" w:rsidRPr="007A763C" w:rsidRDefault="00BA4F0E" w:rsidP="007A763C">
      <w:pPr>
        <w:pStyle w:val="ListParagraph"/>
        <w:tabs>
          <w:tab w:val="clear" w:pos="1440"/>
          <w:tab w:val="left" w:pos="720"/>
        </w:tabs>
        <w:spacing w:line="360" w:lineRule="auto"/>
        <w:ind w:left="0"/>
        <w:rPr>
          <w:rFonts w:eastAsia="PMingLiU"/>
          <w:lang w:eastAsia="zh-TW"/>
        </w:rPr>
      </w:pPr>
    </w:p>
    <w:p w:rsidR="00BA4F0E" w:rsidRPr="00242350" w:rsidRDefault="00BA4F0E" w:rsidP="007A763C">
      <w:pPr>
        <w:numPr>
          <w:ilvl w:val="0"/>
          <w:numId w:val="12"/>
        </w:numPr>
        <w:tabs>
          <w:tab w:val="clear" w:pos="720"/>
          <w:tab w:val="clear" w:pos="4320"/>
          <w:tab w:val="clear" w:pos="9072"/>
        </w:tabs>
        <w:snapToGrid/>
        <w:spacing w:line="360" w:lineRule="auto"/>
        <w:ind w:left="0" w:firstLine="0"/>
        <w:jc w:val="both"/>
        <w:rPr>
          <w:rFonts w:eastAsia="PMingLiU"/>
          <w:lang w:eastAsia="zh-TW"/>
        </w:rPr>
      </w:pPr>
      <w:r>
        <w:t xml:space="preserve">As stated above, the plaintiff and the Board have reached an agreement on quantum.  Their agreement may be </w:t>
      </w:r>
      <w:proofErr w:type="spellStart"/>
      <w:r>
        <w:t>summarised</w:t>
      </w:r>
      <w:proofErr w:type="spellEnd"/>
      <w:r>
        <w:t xml:space="preserve"> as follows:</w:t>
      </w:r>
    </w:p>
    <w:p w:rsidR="00BA4F0E" w:rsidRDefault="00BA4F0E" w:rsidP="00BA4F0E">
      <w:pPr>
        <w:spacing w:line="360" w:lineRule="auto"/>
        <w:jc w:val="both"/>
        <w:rPr>
          <w:rFonts w:eastAsia="PMingLiU"/>
          <w:lang w:eastAsia="zh-TW"/>
        </w:rPr>
      </w:pPr>
    </w:p>
    <w:tbl>
      <w:tblPr>
        <w:tblW w:w="7043" w:type="dxa"/>
        <w:tblInd w:w="720" w:type="dxa"/>
        <w:tblLook w:val="04A0" w:firstRow="1" w:lastRow="0" w:firstColumn="1" w:lastColumn="0" w:noHBand="0" w:noVBand="1"/>
      </w:tblPr>
      <w:tblGrid>
        <w:gridCol w:w="698"/>
        <w:gridCol w:w="4077"/>
        <w:gridCol w:w="698"/>
        <w:gridCol w:w="1570"/>
      </w:tblGrid>
      <w:tr w:rsidR="008A7340" w:rsidRPr="00EB698B" w:rsidTr="008A7340">
        <w:trPr>
          <w:gridBefore w:val="1"/>
          <w:wBefore w:w="698" w:type="dxa"/>
        </w:trPr>
        <w:tc>
          <w:tcPr>
            <w:tcW w:w="4775" w:type="dxa"/>
            <w:gridSpan w:val="2"/>
            <w:shd w:val="clear" w:color="auto" w:fill="auto"/>
          </w:tcPr>
          <w:p w:rsidR="00BA4F0E" w:rsidRPr="00EB698B" w:rsidRDefault="00BA4F0E" w:rsidP="008A7340">
            <w:pPr>
              <w:spacing w:after="120" w:line="276" w:lineRule="auto"/>
              <w:jc w:val="both"/>
              <w:rPr>
                <w:rFonts w:eastAsia="PMingLiU"/>
                <w:lang w:eastAsia="zh-TW"/>
              </w:rPr>
            </w:pPr>
            <w:r w:rsidRPr="00EB698B">
              <w:rPr>
                <w:rFonts w:eastAsia="PMingLiU" w:hint="eastAsia"/>
                <w:lang w:eastAsia="zh-TW"/>
              </w:rPr>
              <w:t>P</w:t>
            </w:r>
            <w:r w:rsidRPr="00EB698B">
              <w:rPr>
                <w:rFonts w:eastAsia="PMingLiU"/>
                <w:lang w:eastAsia="zh-TW"/>
              </w:rPr>
              <w:t>ain, suffering and loss of amenities (“</w:t>
            </w:r>
            <w:r w:rsidRPr="00EB698B">
              <w:rPr>
                <w:rFonts w:eastAsia="PMingLiU"/>
                <w:b/>
                <w:bCs/>
                <w:lang w:eastAsia="zh-TW"/>
              </w:rPr>
              <w:t>PSLA</w:t>
            </w:r>
            <w:r w:rsidRPr="00EB698B">
              <w:rPr>
                <w:rFonts w:eastAsia="PMingLiU"/>
                <w:lang w:eastAsia="zh-TW"/>
              </w:rPr>
              <w:t>”)</w:t>
            </w:r>
          </w:p>
        </w:tc>
        <w:tc>
          <w:tcPr>
            <w:tcW w:w="1570" w:type="dxa"/>
            <w:shd w:val="clear" w:color="auto" w:fill="auto"/>
          </w:tcPr>
          <w:p w:rsidR="00BA4F0E" w:rsidRPr="00EB698B" w:rsidRDefault="00BA4F0E" w:rsidP="00BA4F0E">
            <w:pPr>
              <w:spacing w:line="360" w:lineRule="auto"/>
              <w:jc w:val="right"/>
              <w:rPr>
                <w:rFonts w:eastAsia="PMingLiU"/>
                <w:lang w:eastAsia="zh-TW"/>
              </w:rPr>
            </w:pPr>
            <w:r w:rsidRPr="00EB698B">
              <w:rPr>
                <w:rFonts w:eastAsia="PMingLiU" w:hint="eastAsia"/>
                <w:lang w:eastAsia="zh-TW"/>
              </w:rPr>
              <w:t>$</w:t>
            </w:r>
            <w:r w:rsidRPr="00EB698B">
              <w:rPr>
                <w:rFonts w:eastAsia="PMingLiU"/>
                <w:lang w:eastAsia="zh-TW"/>
              </w:rPr>
              <w:t>460,000</w:t>
            </w:r>
          </w:p>
        </w:tc>
      </w:tr>
      <w:tr w:rsidR="008A7340" w:rsidRPr="00EB698B" w:rsidTr="008A7340">
        <w:trPr>
          <w:gridBefore w:val="1"/>
          <w:wBefore w:w="698" w:type="dxa"/>
        </w:trPr>
        <w:tc>
          <w:tcPr>
            <w:tcW w:w="4775" w:type="dxa"/>
            <w:gridSpan w:val="2"/>
            <w:shd w:val="clear" w:color="auto" w:fill="auto"/>
          </w:tcPr>
          <w:p w:rsidR="00BA4F0E" w:rsidRPr="00EB698B" w:rsidRDefault="00BA4F0E" w:rsidP="00BA4F0E">
            <w:pPr>
              <w:spacing w:line="360" w:lineRule="auto"/>
              <w:jc w:val="both"/>
              <w:rPr>
                <w:rFonts w:eastAsia="PMingLiU"/>
                <w:lang w:eastAsia="zh-TW"/>
              </w:rPr>
            </w:pPr>
            <w:r w:rsidRPr="00EB698B">
              <w:rPr>
                <w:rFonts w:eastAsia="PMingLiU" w:hint="eastAsia"/>
                <w:lang w:eastAsia="zh-TW"/>
              </w:rPr>
              <w:t>P</w:t>
            </w:r>
            <w:r w:rsidRPr="00EB698B">
              <w:rPr>
                <w:rFonts w:eastAsia="PMingLiU"/>
                <w:lang w:eastAsia="zh-TW"/>
              </w:rPr>
              <w:t>re-trial loss of earnings and MPF</w:t>
            </w:r>
          </w:p>
        </w:tc>
        <w:tc>
          <w:tcPr>
            <w:tcW w:w="1570" w:type="dxa"/>
            <w:shd w:val="clear" w:color="auto" w:fill="auto"/>
          </w:tcPr>
          <w:p w:rsidR="00BA4F0E" w:rsidRPr="00EB698B" w:rsidRDefault="00BA4F0E" w:rsidP="00BA4F0E">
            <w:pPr>
              <w:spacing w:line="360" w:lineRule="auto"/>
              <w:jc w:val="right"/>
              <w:rPr>
                <w:rFonts w:eastAsia="PMingLiU"/>
                <w:lang w:eastAsia="zh-TW"/>
              </w:rPr>
            </w:pPr>
            <w:r w:rsidRPr="00EB698B">
              <w:rPr>
                <w:rFonts w:eastAsia="PMingLiU"/>
                <w:lang w:eastAsia="zh-TW"/>
              </w:rPr>
              <w:t>$</w:t>
            </w:r>
            <w:r w:rsidRPr="00EB698B">
              <w:rPr>
                <w:rFonts w:eastAsia="PMingLiU" w:hint="eastAsia"/>
                <w:lang w:eastAsia="zh-TW"/>
              </w:rPr>
              <w:t>1</w:t>
            </w:r>
            <w:r w:rsidRPr="00EB698B">
              <w:rPr>
                <w:rFonts w:eastAsia="PMingLiU"/>
                <w:lang w:eastAsia="zh-TW"/>
              </w:rPr>
              <w:t>21,827</w:t>
            </w:r>
          </w:p>
        </w:tc>
      </w:tr>
      <w:tr w:rsidR="008A7340" w:rsidRPr="00EB698B" w:rsidTr="008A7340">
        <w:trPr>
          <w:gridBefore w:val="1"/>
          <w:wBefore w:w="698" w:type="dxa"/>
        </w:trPr>
        <w:tc>
          <w:tcPr>
            <w:tcW w:w="4775" w:type="dxa"/>
            <w:gridSpan w:val="2"/>
            <w:shd w:val="clear" w:color="auto" w:fill="auto"/>
          </w:tcPr>
          <w:p w:rsidR="00BA4F0E" w:rsidRPr="00EB698B" w:rsidRDefault="00BA4F0E" w:rsidP="00BA4F0E">
            <w:pPr>
              <w:spacing w:line="360" w:lineRule="auto"/>
              <w:jc w:val="both"/>
              <w:rPr>
                <w:rFonts w:eastAsia="PMingLiU"/>
                <w:lang w:eastAsia="zh-TW"/>
              </w:rPr>
            </w:pPr>
            <w:r w:rsidRPr="00EB698B">
              <w:rPr>
                <w:rFonts w:eastAsia="PMingLiU" w:hint="eastAsia"/>
                <w:lang w:eastAsia="zh-TW"/>
              </w:rPr>
              <w:t>F</w:t>
            </w:r>
            <w:r w:rsidRPr="00EB698B">
              <w:rPr>
                <w:rFonts w:eastAsia="PMingLiU"/>
                <w:lang w:eastAsia="zh-TW"/>
              </w:rPr>
              <w:t>uture loss of earnings and MPF</w:t>
            </w:r>
          </w:p>
        </w:tc>
        <w:tc>
          <w:tcPr>
            <w:tcW w:w="1570" w:type="dxa"/>
            <w:shd w:val="clear" w:color="auto" w:fill="auto"/>
          </w:tcPr>
          <w:p w:rsidR="00BA4F0E" w:rsidRPr="00EB698B" w:rsidRDefault="00BA4F0E" w:rsidP="00BA4F0E">
            <w:pPr>
              <w:spacing w:line="360" w:lineRule="auto"/>
              <w:jc w:val="right"/>
              <w:rPr>
                <w:rFonts w:eastAsia="PMingLiU"/>
                <w:lang w:eastAsia="zh-TW"/>
              </w:rPr>
            </w:pPr>
            <w:r w:rsidRPr="00EB698B">
              <w:rPr>
                <w:rFonts w:eastAsia="PMingLiU" w:hint="eastAsia"/>
                <w:lang w:eastAsia="zh-TW"/>
              </w:rPr>
              <w:t>N</w:t>
            </w:r>
            <w:r w:rsidRPr="00EB698B">
              <w:rPr>
                <w:rFonts w:eastAsia="PMingLiU"/>
                <w:lang w:eastAsia="zh-TW"/>
              </w:rPr>
              <w:t>il</w:t>
            </w:r>
          </w:p>
        </w:tc>
      </w:tr>
      <w:tr w:rsidR="008A7340" w:rsidRPr="00EB698B" w:rsidTr="008A7340">
        <w:trPr>
          <w:gridBefore w:val="1"/>
          <w:wBefore w:w="698" w:type="dxa"/>
        </w:trPr>
        <w:tc>
          <w:tcPr>
            <w:tcW w:w="4775" w:type="dxa"/>
            <w:gridSpan w:val="2"/>
            <w:shd w:val="clear" w:color="auto" w:fill="auto"/>
          </w:tcPr>
          <w:p w:rsidR="00BA4F0E" w:rsidRPr="00EB698B" w:rsidRDefault="00BA4F0E" w:rsidP="00BA4F0E">
            <w:pPr>
              <w:spacing w:line="360" w:lineRule="auto"/>
              <w:jc w:val="both"/>
              <w:rPr>
                <w:rFonts w:eastAsia="PMingLiU"/>
                <w:lang w:eastAsia="zh-TW"/>
              </w:rPr>
            </w:pPr>
            <w:r w:rsidRPr="00EB698B">
              <w:rPr>
                <w:rFonts w:eastAsia="PMingLiU" w:hint="eastAsia"/>
                <w:lang w:eastAsia="zh-TW"/>
              </w:rPr>
              <w:t>L</w:t>
            </w:r>
            <w:r w:rsidRPr="00EB698B">
              <w:rPr>
                <w:rFonts w:eastAsia="PMingLiU"/>
                <w:lang w:eastAsia="zh-TW"/>
              </w:rPr>
              <w:t>oss of earning capacity</w:t>
            </w:r>
          </w:p>
        </w:tc>
        <w:tc>
          <w:tcPr>
            <w:tcW w:w="1570" w:type="dxa"/>
            <w:shd w:val="clear" w:color="auto" w:fill="auto"/>
          </w:tcPr>
          <w:p w:rsidR="00BA4F0E" w:rsidRPr="00EB698B" w:rsidRDefault="00BA4F0E" w:rsidP="008A7340">
            <w:pPr>
              <w:tabs>
                <w:tab w:val="clear" w:pos="1440"/>
                <w:tab w:val="left" w:pos="1896"/>
              </w:tabs>
              <w:spacing w:line="360" w:lineRule="auto"/>
              <w:jc w:val="right"/>
              <w:rPr>
                <w:rFonts w:eastAsia="PMingLiU"/>
                <w:lang w:eastAsia="zh-TW"/>
              </w:rPr>
            </w:pPr>
            <w:r w:rsidRPr="00EB698B">
              <w:rPr>
                <w:rFonts w:eastAsia="PMingLiU"/>
                <w:lang w:eastAsia="zh-TW"/>
              </w:rPr>
              <w:t>$</w:t>
            </w:r>
            <w:r w:rsidRPr="00EB698B">
              <w:rPr>
                <w:rFonts w:eastAsia="PMingLiU" w:hint="eastAsia"/>
                <w:lang w:eastAsia="zh-TW"/>
              </w:rPr>
              <w:t>3</w:t>
            </w:r>
            <w:r w:rsidRPr="00EB698B">
              <w:rPr>
                <w:rFonts w:eastAsia="PMingLiU"/>
                <w:lang w:eastAsia="zh-TW"/>
              </w:rPr>
              <w:t>5,100</w:t>
            </w:r>
          </w:p>
        </w:tc>
      </w:tr>
      <w:tr w:rsidR="008A7340" w:rsidRPr="00EB698B" w:rsidTr="008A7340">
        <w:trPr>
          <w:gridBefore w:val="1"/>
          <w:wBefore w:w="698" w:type="dxa"/>
        </w:trPr>
        <w:tc>
          <w:tcPr>
            <w:tcW w:w="4775" w:type="dxa"/>
            <w:gridSpan w:val="2"/>
            <w:shd w:val="clear" w:color="auto" w:fill="auto"/>
          </w:tcPr>
          <w:p w:rsidR="00BA4F0E" w:rsidRPr="00EB698B" w:rsidRDefault="00BA4F0E" w:rsidP="00BA4F0E">
            <w:pPr>
              <w:spacing w:line="360" w:lineRule="auto"/>
              <w:jc w:val="both"/>
              <w:rPr>
                <w:rFonts w:eastAsia="PMingLiU"/>
                <w:lang w:eastAsia="zh-TW"/>
              </w:rPr>
            </w:pPr>
            <w:r w:rsidRPr="00EB698B">
              <w:rPr>
                <w:rFonts w:eastAsia="PMingLiU" w:hint="eastAsia"/>
                <w:lang w:eastAsia="zh-TW"/>
              </w:rPr>
              <w:t>S</w:t>
            </w:r>
            <w:r w:rsidRPr="00EB698B">
              <w:rPr>
                <w:rFonts w:eastAsia="PMingLiU"/>
                <w:lang w:eastAsia="zh-TW"/>
              </w:rPr>
              <w:t>pecial damages</w:t>
            </w:r>
            <w:r w:rsidRPr="00EB698B">
              <w:rPr>
                <w:rFonts w:eastAsia="PMingLiU" w:hint="eastAsia"/>
                <w:lang w:eastAsia="zh-TW"/>
              </w:rPr>
              <w:t xml:space="preserve"> </w:t>
            </w:r>
          </w:p>
        </w:tc>
        <w:tc>
          <w:tcPr>
            <w:tcW w:w="1570" w:type="dxa"/>
            <w:shd w:val="clear" w:color="auto" w:fill="auto"/>
          </w:tcPr>
          <w:p w:rsidR="00BA4F0E" w:rsidRPr="00EB698B" w:rsidRDefault="00BA4F0E" w:rsidP="008A7340">
            <w:pPr>
              <w:tabs>
                <w:tab w:val="clear" w:pos="1440"/>
                <w:tab w:val="left" w:pos="1896"/>
              </w:tabs>
              <w:spacing w:line="360" w:lineRule="auto"/>
              <w:jc w:val="right"/>
              <w:rPr>
                <w:rFonts w:eastAsia="PMingLiU"/>
                <w:lang w:eastAsia="zh-TW"/>
              </w:rPr>
            </w:pPr>
            <w:r>
              <w:rPr>
                <w:rFonts w:eastAsia="PMingLiU"/>
                <w:lang w:eastAsia="zh-TW"/>
              </w:rPr>
              <w:t>$60,000</w:t>
            </w:r>
          </w:p>
        </w:tc>
      </w:tr>
      <w:tr w:rsidR="008A7340" w:rsidRPr="00EB698B" w:rsidTr="008A7340">
        <w:trPr>
          <w:gridBefore w:val="1"/>
          <w:wBefore w:w="698" w:type="dxa"/>
        </w:trPr>
        <w:tc>
          <w:tcPr>
            <w:tcW w:w="4775" w:type="dxa"/>
            <w:gridSpan w:val="2"/>
            <w:shd w:val="clear" w:color="auto" w:fill="auto"/>
          </w:tcPr>
          <w:p w:rsidR="00BA4F0E" w:rsidRPr="00EB698B" w:rsidRDefault="00BA4F0E" w:rsidP="00BA4F0E">
            <w:pPr>
              <w:spacing w:line="360" w:lineRule="auto"/>
              <w:jc w:val="both"/>
              <w:rPr>
                <w:rFonts w:eastAsia="PMingLiU"/>
                <w:lang w:eastAsia="zh-TW"/>
              </w:rPr>
            </w:pPr>
            <w:r w:rsidRPr="00EB698B">
              <w:rPr>
                <w:rFonts w:eastAsia="PMingLiU" w:hint="eastAsia"/>
                <w:lang w:eastAsia="zh-TW"/>
              </w:rPr>
              <w:t>F</w:t>
            </w:r>
            <w:r w:rsidRPr="00EB698B">
              <w:rPr>
                <w:rFonts w:eastAsia="PMingLiU"/>
                <w:lang w:eastAsia="zh-TW"/>
              </w:rPr>
              <w:t>uture medical expenses</w:t>
            </w:r>
          </w:p>
        </w:tc>
        <w:tc>
          <w:tcPr>
            <w:tcW w:w="1570" w:type="dxa"/>
            <w:shd w:val="clear" w:color="auto" w:fill="auto"/>
          </w:tcPr>
          <w:p w:rsidR="00BA4F0E" w:rsidRPr="00EB698B" w:rsidRDefault="00BA4F0E" w:rsidP="008A7340">
            <w:pPr>
              <w:tabs>
                <w:tab w:val="clear" w:pos="1440"/>
                <w:tab w:val="left" w:pos="1896"/>
              </w:tabs>
              <w:spacing w:line="360" w:lineRule="auto"/>
              <w:jc w:val="right"/>
              <w:rPr>
                <w:rFonts w:eastAsia="PMingLiU"/>
                <w:u w:val="single"/>
                <w:lang w:eastAsia="zh-TW"/>
              </w:rPr>
            </w:pPr>
            <w:r w:rsidRPr="00EB698B">
              <w:rPr>
                <w:rFonts w:eastAsia="PMingLiU"/>
                <w:u w:val="single"/>
                <w:lang w:eastAsia="zh-TW"/>
              </w:rPr>
              <w:t xml:space="preserve">     </w:t>
            </w:r>
            <w:r>
              <w:rPr>
                <w:rFonts w:eastAsia="PMingLiU"/>
                <w:u w:val="single"/>
                <w:lang w:eastAsia="zh-TW"/>
              </w:rPr>
              <w:t xml:space="preserve">       </w:t>
            </w:r>
            <w:r w:rsidRPr="00EB698B">
              <w:rPr>
                <w:rFonts w:eastAsia="PMingLiU"/>
                <w:u w:val="single"/>
                <w:lang w:eastAsia="zh-TW"/>
              </w:rPr>
              <w:t xml:space="preserve"> </w:t>
            </w:r>
            <w:r>
              <w:rPr>
                <w:rFonts w:eastAsia="PMingLiU"/>
                <w:u w:val="single"/>
                <w:lang w:eastAsia="zh-TW"/>
              </w:rPr>
              <w:t>Nil</w:t>
            </w:r>
          </w:p>
        </w:tc>
      </w:tr>
      <w:tr w:rsidR="00BA4F0E" w:rsidRPr="00EB698B" w:rsidTr="008A7340">
        <w:tc>
          <w:tcPr>
            <w:tcW w:w="4775" w:type="dxa"/>
            <w:gridSpan w:val="2"/>
            <w:shd w:val="clear" w:color="auto" w:fill="auto"/>
          </w:tcPr>
          <w:p w:rsidR="00BA4F0E" w:rsidRPr="00EB698B" w:rsidRDefault="00BA4F0E" w:rsidP="00BA4F0E">
            <w:pPr>
              <w:spacing w:line="360" w:lineRule="auto"/>
              <w:jc w:val="both"/>
              <w:rPr>
                <w:rFonts w:eastAsia="PMingLiU"/>
                <w:lang w:eastAsia="zh-TW"/>
              </w:rPr>
            </w:pPr>
          </w:p>
        </w:tc>
        <w:tc>
          <w:tcPr>
            <w:tcW w:w="2268" w:type="dxa"/>
            <w:gridSpan w:val="2"/>
            <w:shd w:val="clear" w:color="auto" w:fill="auto"/>
          </w:tcPr>
          <w:p w:rsidR="00BA4F0E" w:rsidRPr="00EB698B" w:rsidRDefault="008A7340" w:rsidP="008A7340">
            <w:pPr>
              <w:tabs>
                <w:tab w:val="clear" w:pos="1440"/>
                <w:tab w:val="left" w:pos="1896"/>
              </w:tabs>
              <w:spacing w:line="360" w:lineRule="auto"/>
              <w:jc w:val="right"/>
              <w:rPr>
                <w:rFonts w:eastAsia="PMingLiU"/>
                <w:lang w:eastAsia="zh-TW"/>
              </w:rPr>
            </w:pPr>
            <w:r>
              <w:rPr>
                <w:rFonts w:eastAsia="PMingLiU"/>
                <w:lang w:eastAsia="zh-TW"/>
              </w:rPr>
              <w:t xml:space="preserve"> </w:t>
            </w:r>
            <w:r w:rsidR="00BA4F0E" w:rsidRPr="00EB698B">
              <w:rPr>
                <w:rFonts w:eastAsia="PMingLiU" w:hint="eastAsia"/>
                <w:lang w:eastAsia="zh-TW"/>
              </w:rPr>
              <w:t>$</w:t>
            </w:r>
            <w:r w:rsidR="00BA4F0E" w:rsidRPr="00EB698B">
              <w:rPr>
                <w:rFonts w:eastAsia="PMingLiU"/>
                <w:lang w:eastAsia="zh-TW"/>
              </w:rPr>
              <w:t>676,927</w:t>
            </w:r>
          </w:p>
        </w:tc>
      </w:tr>
      <w:tr w:rsidR="00BA4F0E" w:rsidRPr="00EB698B" w:rsidTr="008A7340">
        <w:tc>
          <w:tcPr>
            <w:tcW w:w="4775" w:type="dxa"/>
            <w:gridSpan w:val="2"/>
            <w:shd w:val="clear" w:color="auto" w:fill="auto"/>
          </w:tcPr>
          <w:p w:rsidR="00BA4F0E" w:rsidRPr="00EB698B" w:rsidRDefault="00BA4F0E" w:rsidP="008A7340">
            <w:pPr>
              <w:spacing w:line="360" w:lineRule="auto"/>
              <w:ind w:left="733"/>
              <w:rPr>
                <w:rFonts w:eastAsia="PMingLiU"/>
                <w:lang w:eastAsia="zh-TW"/>
              </w:rPr>
            </w:pPr>
            <w:r w:rsidRPr="00EB698B">
              <w:rPr>
                <w:rFonts w:eastAsia="PMingLiU" w:hint="eastAsia"/>
                <w:lang w:eastAsia="zh-TW"/>
              </w:rPr>
              <w:t>(</w:t>
            </w:r>
            <w:r w:rsidRPr="00EB698B">
              <w:rPr>
                <w:rFonts w:eastAsia="PMingLiU"/>
                <w:lang w:eastAsia="zh-TW"/>
              </w:rPr>
              <w:t>Less:</w:t>
            </w:r>
            <w:r w:rsidRPr="00EB698B">
              <w:rPr>
                <w:rFonts w:eastAsia="PMingLiU" w:hint="eastAsia"/>
                <w:lang w:eastAsia="zh-TW"/>
              </w:rPr>
              <w:t xml:space="preserve"> </w:t>
            </w:r>
            <w:r w:rsidRPr="00EB698B">
              <w:rPr>
                <w:rFonts w:eastAsia="PMingLiU"/>
                <w:lang w:eastAsia="zh-TW"/>
              </w:rPr>
              <w:t>Employees’ Compensation received)</w:t>
            </w:r>
          </w:p>
        </w:tc>
        <w:tc>
          <w:tcPr>
            <w:tcW w:w="2268" w:type="dxa"/>
            <w:gridSpan w:val="2"/>
            <w:shd w:val="clear" w:color="auto" w:fill="auto"/>
          </w:tcPr>
          <w:p w:rsidR="00BA4F0E" w:rsidRPr="00EB698B" w:rsidRDefault="00BA4F0E" w:rsidP="008A7340">
            <w:pPr>
              <w:tabs>
                <w:tab w:val="clear" w:pos="1440"/>
                <w:tab w:val="left" w:pos="1896"/>
              </w:tabs>
              <w:spacing w:line="360" w:lineRule="auto"/>
              <w:jc w:val="right"/>
              <w:rPr>
                <w:rFonts w:eastAsia="PMingLiU"/>
                <w:u w:val="single"/>
                <w:lang w:eastAsia="zh-TW"/>
              </w:rPr>
            </w:pPr>
            <w:r w:rsidRPr="00EB698B">
              <w:rPr>
                <w:rFonts w:eastAsia="PMingLiU"/>
                <w:u w:val="single"/>
                <w:lang w:eastAsia="zh-TW"/>
              </w:rPr>
              <w:t>($232,236)</w:t>
            </w:r>
          </w:p>
        </w:tc>
      </w:tr>
      <w:tr w:rsidR="00BA4F0E" w:rsidRPr="00EB698B" w:rsidTr="008A7340">
        <w:tc>
          <w:tcPr>
            <w:tcW w:w="4775" w:type="dxa"/>
            <w:gridSpan w:val="2"/>
            <w:shd w:val="clear" w:color="auto" w:fill="auto"/>
          </w:tcPr>
          <w:p w:rsidR="00BA4F0E" w:rsidRPr="00EB698B" w:rsidRDefault="00BA4F0E" w:rsidP="00BA4F0E">
            <w:pPr>
              <w:spacing w:line="360" w:lineRule="auto"/>
              <w:jc w:val="right"/>
              <w:rPr>
                <w:rFonts w:eastAsia="PMingLiU"/>
                <w:lang w:eastAsia="zh-TW"/>
              </w:rPr>
            </w:pPr>
            <w:r w:rsidRPr="00EB698B">
              <w:rPr>
                <w:rFonts w:eastAsia="PMingLiU" w:hint="eastAsia"/>
                <w:lang w:eastAsia="zh-TW"/>
              </w:rPr>
              <w:t>T</w:t>
            </w:r>
            <w:r w:rsidRPr="00EB698B">
              <w:rPr>
                <w:rFonts w:eastAsia="PMingLiU"/>
                <w:lang w:eastAsia="zh-TW"/>
              </w:rPr>
              <w:t>otal:</w:t>
            </w:r>
          </w:p>
        </w:tc>
        <w:tc>
          <w:tcPr>
            <w:tcW w:w="2268" w:type="dxa"/>
            <w:gridSpan w:val="2"/>
            <w:shd w:val="clear" w:color="auto" w:fill="auto"/>
          </w:tcPr>
          <w:p w:rsidR="00BA4F0E" w:rsidRPr="00C91957" w:rsidRDefault="00BA4F0E" w:rsidP="008A7340">
            <w:pPr>
              <w:tabs>
                <w:tab w:val="clear" w:pos="1440"/>
                <w:tab w:val="left" w:pos="1896"/>
              </w:tabs>
              <w:spacing w:line="360" w:lineRule="auto"/>
              <w:jc w:val="right"/>
              <w:rPr>
                <w:rFonts w:eastAsia="PMingLiU"/>
                <w:u w:val="single"/>
                <w:lang w:eastAsia="zh-TW"/>
              </w:rPr>
            </w:pPr>
            <w:r w:rsidRPr="00C91957">
              <w:rPr>
                <w:rFonts w:eastAsia="PMingLiU" w:hint="eastAsia"/>
                <w:u w:val="single"/>
                <w:lang w:eastAsia="zh-TW"/>
              </w:rPr>
              <w:t>$</w:t>
            </w:r>
            <w:r w:rsidRPr="00C91957">
              <w:rPr>
                <w:rFonts w:eastAsia="PMingLiU"/>
                <w:u w:val="single"/>
                <w:lang w:eastAsia="zh-TW"/>
              </w:rPr>
              <w:t>444,691</w:t>
            </w:r>
          </w:p>
        </w:tc>
      </w:tr>
    </w:tbl>
    <w:p w:rsidR="00BA4F0E" w:rsidRPr="00242350" w:rsidRDefault="00BA4F0E" w:rsidP="00BA4F0E">
      <w:pPr>
        <w:spacing w:line="360" w:lineRule="auto"/>
        <w:jc w:val="both"/>
        <w:rPr>
          <w:rFonts w:eastAsia="PMingLiU"/>
          <w:lang w:eastAsia="zh-TW"/>
        </w:rPr>
      </w:pPr>
    </w:p>
    <w:p w:rsidR="00BA4F0E" w:rsidRPr="002A2E54" w:rsidRDefault="0045443D" w:rsidP="008A1476">
      <w:pPr>
        <w:numPr>
          <w:ilvl w:val="0"/>
          <w:numId w:val="12"/>
        </w:numPr>
        <w:tabs>
          <w:tab w:val="clear" w:pos="720"/>
          <w:tab w:val="clear" w:pos="4320"/>
          <w:tab w:val="clear" w:pos="9072"/>
        </w:tabs>
        <w:snapToGrid/>
        <w:spacing w:line="360" w:lineRule="auto"/>
        <w:ind w:left="0" w:firstLine="0"/>
        <w:jc w:val="both"/>
        <w:rPr>
          <w:rFonts w:eastAsia="PMingLiU"/>
          <w:lang w:eastAsia="zh-TW"/>
        </w:rPr>
      </w:pPr>
      <w:r>
        <w:t>Generally, t</w:t>
      </w:r>
      <w:r w:rsidR="00BA4F0E">
        <w:t>he court may give effect to the agreed figures if they are within the range of damages payable by the 1</w:t>
      </w:r>
      <w:r w:rsidR="00BA4F0E" w:rsidRPr="00EB2F9E">
        <w:rPr>
          <w:vertAlign w:val="superscript"/>
        </w:rPr>
        <w:t>st</w:t>
      </w:r>
      <w:r w:rsidR="00BA4F0E">
        <w:t xml:space="preserve"> defendant and are substantiated by evidence before the court: see e</w:t>
      </w:r>
      <w:r>
        <w:t>.</w:t>
      </w:r>
      <w:r w:rsidR="00BA4F0E">
        <w:t>g</w:t>
      </w:r>
      <w:r>
        <w:t>.</w:t>
      </w:r>
      <w:r w:rsidR="00BA4F0E">
        <w:t xml:space="preserve"> </w:t>
      </w:r>
      <w:r w:rsidR="00BA4F0E">
        <w:rPr>
          <w:i/>
        </w:rPr>
        <w:t xml:space="preserve">Lai Yuk </w:t>
      </w:r>
      <w:proofErr w:type="spellStart"/>
      <w:r w:rsidR="00BA4F0E">
        <w:rPr>
          <w:i/>
        </w:rPr>
        <w:t>Tsan</w:t>
      </w:r>
      <w:proofErr w:type="spellEnd"/>
      <w:r w:rsidR="00BA4F0E">
        <w:rPr>
          <w:i/>
        </w:rPr>
        <w:t xml:space="preserve"> v Poly Chance (Asia) Limited and Anor</w:t>
      </w:r>
      <w:r w:rsidR="00BA4F0E">
        <w:t>, DCEC 2601</w:t>
      </w:r>
      <w:r>
        <w:t>/</w:t>
      </w:r>
      <w:r w:rsidR="00BA4F0E">
        <w:t xml:space="preserve">2014 (31 October 2017), §15; </w:t>
      </w:r>
      <w:r w:rsidR="00BA4F0E">
        <w:rPr>
          <w:i/>
          <w:iCs/>
        </w:rPr>
        <w:t xml:space="preserve">Lam Hoi San, the person appointed to represent the estate of Lam </w:t>
      </w:r>
      <w:proofErr w:type="spellStart"/>
      <w:r w:rsidR="00BA4F0E">
        <w:rPr>
          <w:i/>
          <w:iCs/>
        </w:rPr>
        <w:t>Yiu</w:t>
      </w:r>
      <w:proofErr w:type="spellEnd"/>
      <w:r w:rsidR="00BA4F0E">
        <w:rPr>
          <w:i/>
          <w:iCs/>
        </w:rPr>
        <w:t xml:space="preserve"> </w:t>
      </w:r>
      <w:proofErr w:type="spellStart"/>
      <w:r w:rsidR="00BA4F0E">
        <w:rPr>
          <w:i/>
          <w:iCs/>
        </w:rPr>
        <w:t>Wah</w:t>
      </w:r>
      <w:proofErr w:type="spellEnd"/>
      <w:r w:rsidR="00BA4F0E">
        <w:rPr>
          <w:i/>
          <w:iCs/>
        </w:rPr>
        <w:t>, deceased v Win Lee Auto Engineering Company Limited and Anor</w:t>
      </w:r>
      <w:r w:rsidR="00BA4F0E">
        <w:t xml:space="preserve"> [2021] HKDC 502, §16.</w:t>
      </w:r>
    </w:p>
    <w:p w:rsidR="00BA4F0E" w:rsidRDefault="00BA4F0E" w:rsidP="00BA4F0E">
      <w:pPr>
        <w:pStyle w:val="ListParagraph"/>
        <w:spacing w:line="360" w:lineRule="auto"/>
        <w:ind w:left="0"/>
        <w:rPr>
          <w:rFonts w:eastAsia="PMingLiU"/>
          <w:lang w:eastAsia="zh-TW"/>
        </w:rPr>
      </w:pPr>
    </w:p>
    <w:p w:rsidR="00BA4F0E" w:rsidRDefault="00BA4F0E" w:rsidP="008A1476">
      <w:pPr>
        <w:numPr>
          <w:ilvl w:val="0"/>
          <w:numId w:val="12"/>
        </w:numPr>
        <w:tabs>
          <w:tab w:val="clear" w:pos="720"/>
          <w:tab w:val="clear" w:pos="4320"/>
          <w:tab w:val="clear" w:pos="9072"/>
        </w:tabs>
        <w:snapToGrid/>
        <w:spacing w:line="360" w:lineRule="auto"/>
        <w:ind w:left="0" w:firstLine="0"/>
        <w:jc w:val="both"/>
        <w:rPr>
          <w:rFonts w:eastAsia="PMingLiU"/>
          <w:lang w:eastAsia="zh-TW"/>
        </w:rPr>
      </w:pPr>
      <w:r>
        <w:rPr>
          <w:rFonts w:eastAsia="PMingLiU"/>
          <w:lang w:eastAsia="zh-TW"/>
        </w:rPr>
        <w:t xml:space="preserve">In the present case, while I am satisfied that the agreed figures on </w:t>
      </w:r>
      <w:r w:rsidR="00FE4F6C">
        <w:rPr>
          <w:rFonts w:eastAsia="PMingLiU"/>
          <w:lang w:eastAsia="zh-TW"/>
        </w:rPr>
        <w:t xml:space="preserve">(a) </w:t>
      </w:r>
      <w:r>
        <w:rPr>
          <w:rFonts w:eastAsia="PMingLiU"/>
          <w:lang w:eastAsia="zh-TW"/>
        </w:rPr>
        <w:t xml:space="preserve">pre-trial loss of earnings and MPF, </w:t>
      </w:r>
      <w:r w:rsidR="00FE4F6C">
        <w:rPr>
          <w:rFonts w:eastAsia="PMingLiU"/>
          <w:lang w:eastAsia="zh-TW"/>
        </w:rPr>
        <w:t xml:space="preserve">(b) </w:t>
      </w:r>
      <w:r>
        <w:rPr>
          <w:rFonts w:eastAsia="PMingLiU"/>
          <w:lang w:eastAsia="zh-TW"/>
        </w:rPr>
        <w:t xml:space="preserve">loss of earning capacity and </w:t>
      </w:r>
      <w:r w:rsidR="00FE4F6C">
        <w:rPr>
          <w:rFonts w:eastAsia="PMingLiU"/>
          <w:lang w:eastAsia="zh-TW"/>
        </w:rPr>
        <w:t xml:space="preserve">(c) </w:t>
      </w:r>
      <w:r>
        <w:rPr>
          <w:rFonts w:eastAsia="PMingLiU"/>
          <w:lang w:eastAsia="zh-TW"/>
        </w:rPr>
        <w:t xml:space="preserve">special damages are </w:t>
      </w:r>
      <w:r w:rsidRPr="00BF1F18">
        <w:rPr>
          <w:rFonts w:eastAsia="PMingLiU"/>
        </w:rPr>
        <w:t xml:space="preserve">within the range of </w:t>
      </w:r>
      <w:r>
        <w:rPr>
          <w:rFonts w:eastAsia="PMingLiU"/>
        </w:rPr>
        <w:t>damages</w:t>
      </w:r>
      <w:r w:rsidRPr="00BF1F18">
        <w:rPr>
          <w:rFonts w:eastAsia="PMingLiU"/>
        </w:rPr>
        <w:t xml:space="preserve"> payable </w:t>
      </w:r>
      <w:r>
        <w:rPr>
          <w:rFonts w:eastAsia="PMingLiU"/>
        </w:rPr>
        <w:t>by the 1</w:t>
      </w:r>
      <w:r w:rsidRPr="00300CC3">
        <w:rPr>
          <w:rFonts w:eastAsia="PMingLiU"/>
          <w:vertAlign w:val="superscript"/>
        </w:rPr>
        <w:t>st</w:t>
      </w:r>
      <w:r>
        <w:rPr>
          <w:rFonts w:eastAsia="PMingLiU"/>
        </w:rPr>
        <w:t xml:space="preserve"> defendant </w:t>
      </w:r>
      <w:r w:rsidRPr="00BF1F18">
        <w:rPr>
          <w:rFonts w:eastAsia="PMingLiU"/>
        </w:rPr>
        <w:t>and also substantiated by evidence</w:t>
      </w:r>
      <w:r>
        <w:rPr>
          <w:rFonts w:eastAsia="PMingLiU"/>
        </w:rPr>
        <w:t>, I am not satisfied that the agreed amount of PSLA at $460,000 is substantiated on the medical evidence before me.</w:t>
      </w:r>
    </w:p>
    <w:p w:rsidR="00BA4F0E" w:rsidRDefault="00BA4F0E" w:rsidP="00BA4F0E">
      <w:pPr>
        <w:pStyle w:val="ListParagraph"/>
        <w:spacing w:line="360" w:lineRule="auto"/>
        <w:ind w:left="0"/>
        <w:rPr>
          <w:rFonts w:eastAsia="PMingLiU"/>
          <w:lang w:eastAsia="zh-TW"/>
        </w:rPr>
      </w:pPr>
    </w:p>
    <w:p w:rsidR="00BA4F0E" w:rsidRPr="003B378F" w:rsidRDefault="0045443D" w:rsidP="008A1476">
      <w:pPr>
        <w:numPr>
          <w:ilvl w:val="0"/>
          <w:numId w:val="12"/>
        </w:numPr>
        <w:tabs>
          <w:tab w:val="clear" w:pos="720"/>
          <w:tab w:val="clear" w:pos="4320"/>
          <w:tab w:val="clear" w:pos="9072"/>
        </w:tabs>
        <w:snapToGrid/>
        <w:spacing w:line="360" w:lineRule="auto"/>
        <w:ind w:left="0" w:firstLine="0"/>
        <w:jc w:val="both"/>
        <w:rPr>
          <w:rFonts w:eastAsia="PMingLiU"/>
          <w:lang w:eastAsia="zh-TW"/>
        </w:rPr>
      </w:pPr>
      <w:r>
        <w:rPr>
          <w:rFonts w:eastAsia="PMingLiU"/>
          <w:lang w:eastAsia="zh-TW"/>
        </w:rPr>
        <w:t>I</w:t>
      </w:r>
      <w:r w:rsidR="00BA4F0E">
        <w:rPr>
          <w:rFonts w:eastAsia="PMingLiU"/>
          <w:lang w:eastAsia="zh-TW"/>
        </w:rPr>
        <w:t xml:space="preserve">n relation to </w:t>
      </w:r>
      <w:r>
        <w:rPr>
          <w:rFonts w:eastAsia="PMingLiU"/>
          <w:lang w:eastAsia="zh-TW"/>
        </w:rPr>
        <w:t xml:space="preserve">the claim for </w:t>
      </w:r>
      <w:r w:rsidR="00BA4F0E">
        <w:rPr>
          <w:rFonts w:eastAsia="PMingLiU"/>
          <w:lang w:eastAsia="zh-TW"/>
        </w:rPr>
        <w:t xml:space="preserve">PSLA, </w:t>
      </w:r>
      <w:proofErr w:type="spellStart"/>
      <w:r w:rsidR="00BA4F0E">
        <w:rPr>
          <w:rFonts w:eastAsia="PMingLiU"/>
          <w:lang w:eastAsia="zh-TW"/>
        </w:rPr>
        <w:t>Mr</w:t>
      </w:r>
      <w:proofErr w:type="spellEnd"/>
      <w:r w:rsidR="00BA4F0E">
        <w:rPr>
          <w:rFonts w:eastAsia="PMingLiU"/>
          <w:lang w:eastAsia="zh-TW"/>
        </w:rPr>
        <w:t xml:space="preserve"> </w:t>
      </w:r>
      <w:proofErr w:type="spellStart"/>
      <w:r w:rsidR="00BA4F0E">
        <w:rPr>
          <w:rFonts w:eastAsia="PMingLiU"/>
          <w:lang w:eastAsia="zh-TW"/>
        </w:rPr>
        <w:t>Yim</w:t>
      </w:r>
      <w:proofErr w:type="spellEnd"/>
      <w:r w:rsidR="00BA4F0E">
        <w:rPr>
          <w:rFonts w:eastAsia="PMingLiU"/>
          <w:lang w:eastAsia="zh-TW"/>
        </w:rPr>
        <w:t xml:space="preserve"> submits that the plaintiff’s injuries fall at the bottom end of the Serious Injury category as defined in </w:t>
      </w:r>
      <w:r w:rsidR="00BA4F0E">
        <w:rPr>
          <w:rFonts w:eastAsia="PMingLiU"/>
          <w:i/>
          <w:iCs/>
          <w:lang w:eastAsia="zh-TW"/>
        </w:rPr>
        <w:t xml:space="preserve">Lee Ting Lam v Leung </w:t>
      </w:r>
      <w:proofErr w:type="spellStart"/>
      <w:r w:rsidR="00BA4F0E">
        <w:rPr>
          <w:rFonts w:eastAsia="PMingLiU"/>
          <w:i/>
          <w:iCs/>
          <w:lang w:eastAsia="zh-TW"/>
        </w:rPr>
        <w:t>Kam</w:t>
      </w:r>
      <w:proofErr w:type="spellEnd"/>
      <w:r w:rsidR="00BA4F0E">
        <w:rPr>
          <w:rFonts w:eastAsia="PMingLiU"/>
          <w:i/>
          <w:iCs/>
          <w:lang w:eastAsia="zh-TW"/>
        </w:rPr>
        <w:t xml:space="preserve"> Ming, an infant by his next friend Leung Shu-wing</w:t>
      </w:r>
      <w:r w:rsidR="00BA4F0E">
        <w:rPr>
          <w:rFonts w:eastAsia="PMingLiU"/>
          <w:lang w:eastAsia="zh-TW"/>
        </w:rPr>
        <w:t xml:space="preserve"> [1980] HKLR 657.  But it seems to me that the quantum agreed at $460,000 shows that the plaintiff’s injuries are much less serious than those defined as falling within the Serious Injury category.   </w:t>
      </w:r>
      <w:r w:rsidR="00BA4F0E">
        <w:t xml:space="preserve">In </w:t>
      </w:r>
      <w:r w:rsidR="00BA4F0E" w:rsidRPr="003B378F">
        <w:rPr>
          <w:i/>
          <w:iCs/>
        </w:rPr>
        <w:t>David John Slater v Commissioner of Police</w:t>
      </w:r>
      <w:r w:rsidR="00BA4F0E">
        <w:t xml:space="preserve">, HCPI 646/2012 (7 July 2017), </w:t>
      </w:r>
      <w:proofErr w:type="spellStart"/>
      <w:r w:rsidR="00BA4F0E">
        <w:t>Bharwaney</w:t>
      </w:r>
      <w:proofErr w:type="spellEnd"/>
      <w:r w:rsidR="00BA4F0E">
        <w:t xml:space="preserve"> J held (at §22) that the starting point of PSLA awards for the Serious Injury category was $530,000 as of July 2017.  Applying the formula as adopted by his Lordship in </w:t>
      </w:r>
      <w:r w:rsidR="00BA4F0E">
        <w:rPr>
          <w:i/>
          <w:iCs/>
        </w:rPr>
        <w:t xml:space="preserve">David John Slater </w:t>
      </w:r>
      <w:r w:rsidR="00BA4F0E">
        <w:t>(see §22 and footnote 1 thereof), the present starting point of PSLA awards for the Serious Injury category should be $569,000,</w:t>
      </w:r>
      <w:r w:rsidR="00BA4F0E">
        <w:rPr>
          <w:rStyle w:val="FootnoteReference"/>
        </w:rPr>
        <w:footnoteReference w:id="5"/>
      </w:r>
      <w:r w:rsidR="00BA4F0E">
        <w:t xml:space="preserve"> which far exceeds the agreed figure of $460,000 herein.</w:t>
      </w:r>
    </w:p>
    <w:p w:rsidR="00BA4F0E" w:rsidRDefault="00BA4F0E" w:rsidP="00BA4F0E">
      <w:pPr>
        <w:pStyle w:val="ListParagraph"/>
        <w:spacing w:line="360" w:lineRule="auto"/>
        <w:ind w:left="0"/>
        <w:rPr>
          <w:rFonts w:eastAsia="PMingLiU"/>
          <w:lang w:eastAsia="zh-TW"/>
        </w:rPr>
      </w:pPr>
    </w:p>
    <w:p w:rsidR="00BA4F0E" w:rsidRDefault="00BA4F0E" w:rsidP="008A1476">
      <w:pPr>
        <w:numPr>
          <w:ilvl w:val="0"/>
          <w:numId w:val="12"/>
        </w:numPr>
        <w:tabs>
          <w:tab w:val="clear" w:pos="720"/>
          <w:tab w:val="clear" w:pos="4320"/>
          <w:tab w:val="clear" w:pos="9072"/>
        </w:tabs>
        <w:snapToGrid/>
        <w:spacing w:line="360" w:lineRule="auto"/>
        <w:ind w:left="0" w:firstLine="0"/>
        <w:jc w:val="both"/>
        <w:rPr>
          <w:rFonts w:eastAsia="PMingLiU"/>
          <w:lang w:eastAsia="zh-TW"/>
        </w:rPr>
      </w:pPr>
      <w:proofErr w:type="spellStart"/>
      <w:r>
        <w:rPr>
          <w:rFonts w:eastAsia="PMingLiU"/>
          <w:lang w:eastAsia="zh-TW"/>
        </w:rPr>
        <w:t>Mr</w:t>
      </w:r>
      <w:proofErr w:type="spellEnd"/>
      <w:r>
        <w:rPr>
          <w:rFonts w:eastAsia="PMingLiU"/>
          <w:lang w:eastAsia="zh-TW"/>
        </w:rPr>
        <w:t xml:space="preserve"> </w:t>
      </w:r>
      <w:proofErr w:type="spellStart"/>
      <w:r>
        <w:rPr>
          <w:rFonts w:eastAsia="PMingLiU"/>
          <w:lang w:eastAsia="zh-TW"/>
        </w:rPr>
        <w:t>Yim</w:t>
      </w:r>
      <w:proofErr w:type="spellEnd"/>
      <w:r>
        <w:rPr>
          <w:rFonts w:eastAsia="PMingLiU"/>
          <w:lang w:eastAsia="zh-TW"/>
        </w:rPr>
        <w:t xml:space="preserve"> has cited 7 cases in support of the plaintiff’s claim </w:t>
      </w:r>
      <w:r w:rsidR="002C45E8">
        <w:rPr>
          <w:rFonts w:eastAsia="PMingLiU"/>
          <w:lang w:eastAsia="zh-TW"/>
        </w:rPr>
        <w:t xml:space="preserve">for PSLA </w:t>
      </w:r>
      <w:r>
        <w:rPr>
          <w:rFonts w:eastAsia="PMingLiU"/>
          <w:lang w:eastAsia="zh-TW"/>
        </w:rPr>
        <w:t>at $460,000.  In my view, all of those cases involved injuries and disabilities which are more serious than those of the plaintiff in the present case:</w:t>
      </w:r>
    </w:p>
    <w:p w:rsidR="00BA4F0E" w:rsidRPr="00A876D7" w:rsidRDefault="00BA4F0E" w:rsidP="00BA4F0E">
      <w:pPr>
        <w:spacing w:line="360" w:lineRule="auto"/>
        <w:jc w:val="both"/>
        <w:rPr>
          <w:rFonts w:eastAsia="PMingLiU"/>
          <w:lang w:eastAsia="zh-TW"/>
        </w:rPr>
      </w:pPr>
    </w:p>
    <w:p w:rsidR="00BA4F0E" w:rsidRDefault="00BA4F0E" w:rsidP="008A1476">
      <w:pPr>
        <w:numPr>
          <w:ilvl w:val="1"/>
          <w:numId w:val="12"/>
        </w:numPr>
        <w:tabs>
          <w:tab w:val="clear" w:pos="1440"/>
          <w:tab w:val="clear" w:pos="4320"/>
          <w:tab w:val="clear" w:pos="9072"/>
          <w:tab w:val="left" w:pos="2160"/>
        </w:tabs>
        <w:snapToGrid/>
        <w:spacing w:line="360" w:lineRule="auto"/>
        <w:ind w:left="2160"/>
        <w:jc w:val="both"/>
        <w:rPr>
          <w:rFonts w:eastAsia="PMingLiU"/>
          <w:lang w:eastAsia="zh-TW"/>
        </w:rPr>
      </w:pPr>
      <w:r>
        <w:rPr>
          <w:rFonts w:eastAsia="PMingLiU" w:hint="eastAsia"/>
          <w:lang w:eastAsia="zh-TW"/>
        </w:rPr>
        <w:t>I</w:t>
      </w:r>
      <w:r>
        <w:rPr>
          <w:rFonts w:eastAsia="PMingLiU"/>
          <w:lang w:eastAsia="zh-TW"/>
        </w:rPr>
        <w:t xml:space="preserve">n </w:t>
      </w:r>
      <w:r>
        <w:rPr>
          <w:rFonts w:eastAsia="PMingLiU"/>
          <w:i/>
          <w:iCs/>
          <w:lang w:eastAsia="zh-TW"/>
        </w:rPr>
        <w:t xml:space="preserve">Wong </w:t>
      </w:r>
      <w:proofErr w:type="spellStart"/>
      <w:r>
        <w:rPr>
          <w:rFonts w:eastAsia="PMingLiU"/>
          <w:i/>
          <w:iCs/>
          <w:lang w:eastAsia="zh-TW"/>
        </w:rPr>
        <w:t>Yui</w:t>
      </w:r>
      <w:proofErr w:type="spellEnd"/>
      <w:r>
        <w:rPr>
          <w:rFonts w:eastAsia="PMingLiU"/>
          <w:i/>
          <w:iCs/>
          <w:lang w:eastAsia="zh-TW"/>
        </w:rPr>
        <w:t xml:space="preserve"> </w:t>
      </w:r>
      <w:proofErr w:type="spellStart"/>
      <w:r>
        <w:rPr>
          <w:rFonts w:eastAsia="PMingLiU"/>
          <w:i/>
          <w:iCs/>
          <w:lang w:eastAsia="zh-TW"/>
        </w:rPr>
        <w:t>Lun</w:t>
      </w:r>
      <w:proofErr w:type="spellEnd"/>
      <w:r>
        <w:rPr>
          <w:rFonts w:eastAsia="PMingLiU"/>
          <w:i/>
          <w:iCs/>
          <w:lang w:eastAsia="zh-TW"/>
        </w:rPr>
        <w:t xml:space="preserve"> v Lee </w:t>
      </w:r>
      <w:proofErr w:type="spellStart"/>
      <w:r>
        <w:rPr>
          <w:rFonts w:eastAsia="PMingLiU"/>
          <w:i/>
          <w:iCs/>
          <w:lang w:eastAsia="zh-TW"/>
        </w:rPr>
        <w:t>Wai</w:t>
      </w:r>
      <w:proofErr w:type="spellEnd"/>
      <w:r>
        <w:rPr>
          <w:rFonts w:eastAsia="PMingLiU"/>
          <w:i/>
          <w:iCs/>
          <w:lang w:eastAsia="zh-TW"/>
        </w:rPr>
        <w:t xml:space="preserve"> Ming</w:t>
      </w:r>
      <w:r>
        <w:rPr>
          <w:rFonts w:eastAsia="PMingLiU"/>
          <w:lang w:eastAsia="zh-TW"/>
        </w:rPr>
        <w:t xml:space="preserve"> [2020] HKCFI 3120 (28 December 2020), the plaintiff, aged 50 at the time of the accident, sustained right hip dislocation with sciatic nerve contusion injury, open fracture of right tibia shaft, right index finger injury with extensor tendon cut, L2-L4 lumbar spine transverse process fracture, and right rib fracture with pneumothorax.  He was treated by the Intensive Care Unit and underwent 3 operations.  Damages for PSLA were assessed </w:t>
      </w:r>
      <w:r w:rsidR="002C45E8">
        <w:rPr>
          <w:rFonts w:eastAsia="PMingLiU"/>
          <w:lang w:eastAsia="zh-TW"/>
        </w:rPr>
        <w:t xml:space="preserve">by Deputy High Court Judge Dawes SC </w:t>
      </w:r>
      <w:r>
        <w:rPr>
          <w:rFonts w:eastAsia="PMingLiU"/>
          <w:lang w:eastAsia="zh-TW"/>
        </w:rPr>
        <w:t>at $450,000.</w:t>
      </w:r>
    </w:p>
    <w:p w:rsidR="00BA4F0E" w:rsidRPr="002243B1" w:rsidRDefault="00BA4F0E" w:rsidP="008A1476">
      <w:pPr>
        <w:tabs>
          <w:tab w:val="clear" w:pos="1440"/>
          <w:tab w:val="left" w:pos="2160"/>
        </w:tabs>
        <w:spacing w:line="360" w:lineRule="auto"/>
        <w:ind w:left="2160" w:hanging="720"/>
        <w:jc w:val="both"/>
        <w:rPr>
          <w:rFonts w:eastAsia="PMingLiU"/>
          <w:lang w:eastAsia="zh-TW"/>
        </w:rPr>
      </w:pPr>
    </w:p>
    <w:p w:rsidR="00BA4F0E" w:rsidRDefault="00BA4F0E" w:rsidP="008A1476">
      <w:pPr>
        <w:numPr>
          <w:ilvl w:val="1"/>
          <w:numId w:val="12"/>
        </w:numPr>
        <w:tabs>
          <w:tab w:val="clear" w:pos="1440"/>
          <w:tab w:val="clear" w:pos="4320"/>
          <w:tab w:val="clear" w:pos="9072"/>
          <w:tab w:val="left" w:pos="2160"/>
        </w:tabs>
        <w:snapToGrid/>
        <w:spacing w:line="360" w:lineRule="auto"/>
        <w:ind w:left="2160"/>
        <w:jc w:val="both"/>
        <w:rPr>
          <w:rFonts w:eastAsia="PMingLiU"/>
          <w:lang w:eastAsia="zh-TW"/>
        </w:rPr>
      </w:pPr>
      <w:r>
        <w:rPr>
          <w:rFonts w:eastAsia="PMingLiU" w:hint="eastAsia"/>
          <w:lang w:eastAsia="zh-TW"/>
        </w:rPr>
        <w:t>I</w:t>
      </w:r>
      <w:r>
        <w:rPr>
          <w:rFonts w:eastAsia="PMingLiU"/>
          <w:lang w:eastAsia="zh-TW"/>
        </w:rPr>
        <w:t xml:space="preserve">n </w:t>
      </w:r>
      <w:r>
        <w:rPr>
          <w:rFonts w:eastAsia="PMingLiU"/>
          <w:i/>
          <w:iCs/>
          <w:lang w:eastAsia="zh-TW"/>
        </w:rPr>
        <w:t xml:space="preserve">Chan Long Kin v Lam </w:t>
      </w:r>
      <w:proofErr w:type="spellStart"/>
      <w:r>
        <w:rPr>
          <w:rFonts w:eastAsia="PMingLiU"/>
          <w:i/>
          <w:iCs/>
          <w:lang w:eastAsia="zh-TW"/>
        </w:rPr>
        <w:t>Kam</w:t>
      </w:r>
      <w:proofErr w:type="spellEnd"/>
      <w:r>
        <w:rPr>
          <w:rFonts w:eastAsia="PMingLiU"/>
          <w:i/>
          <w:iCs/>
          <w:lang w:eastAsia="zh-TW"/>
        </w:rPr>
        <w:t xml:space="preserve"> Cheong</w:t>
      </w:r>
      <w:r>
        <w:rPr>
          <w:rFonts w:eastAsia="PMingLiU"/>
          <w:lang w:eastAsia="zh-TW"/>
        </w:rPr>
        <w:t xml:space="preserve">, HCPI 1186/2014 (17 November 2016), the plaintiff, aged 29 at the time of the accident, sustained fractures of the right superior pubic ramus, L5 lumbar vertebrae transverse process, and left distal fibular, and soft tissue left shoulder injury.  He underwent open reduction internal fixation surgery on the ankle.  He later developed adjustment disorder, with some clinical symptoms of post-traumatic stress disorder and obsessive compulsive disorder.  Damages for PSLA were assessed </w:t>
      </w:r>
      <w:r w:rsidR="002C45E8">
        <w:rPr>
          <w:rFonts w:eastAsia="PMingLiU"/>
          <w:lang w:eastAsia="zh-TW"/>
        </w:rPr>
        <w:t xml:space="preserve">by Recorder Coleman SC (as he then was) </w:t>
      </w:r>
      <w:r>
        <w:rPr>
          <w:rFonts w:eastAsia="PMingLiU"/>
          <w:lang w:eastAsia="zh-TW"/>
        </w:rPr>
        <w:t>at $475,000.</w:t>
      </w:r>
    </w:p>
    <w:p w:rsidR="00BA4F0E" w:rsidRDefault="00BA4F0E" w:rsidP="008A1476">
      <w:pPr>
        <w:pStyle w:val="ListParagraph"/>
        <w:tabs>
          <w:tab w:val="clear" w:pos="1440"/>
          <w:tab w:val="left" w:pos="2160"/>
        </w:tabs>
        <w:spacing w:line="360" w:lineRule="auto"/>
        <w:ind w:left="2160" w:hanging="720"/>
        <w:rPr>
          <w:rFonts w:eastAsia="PMingLiU"/>
          <w:lang w:eastAsia="zh-TW"/>
        </w:rPr>
      </w:pPr>
    </w:p>
    <w:p w:rsidR="00BA4F0E" w:rsidRDefault="00BA4F0E" w:rsidP="008A1476">
      <w:pPr>
        <w:numPr>
          <w:ilvl w:val="1"/>
          <w:numId w:val="12"/>
        </w:numPr>
        <w:tabs>
          <w:tab w:val="clear" w:pos="1440"/>
          <w:tab w:val="clear" w:pos="4320"/>
          <w:tab w:val="clear" w:pos="9072"/>
          <w:tab w:val="left" w:pos="2160"/>
        </w:tabs>
        <w:snapToGrid/>
        <w:spacing w:line="360" w:lineRule="auto"/>
        <w:ind w:left="2160"/>
        <w:jc w:val="both"/>
        <w:rPr>
          <w:rFonts w:eastAsia="PMingLiU"/>
          <w:lang w:eastAsia="zh-TW"/>
        </w:rPr>
      </w:pPr>
      <w:r>
        <w:rPr>
          <w:rFonts w:eastAsia="PMingLiU"/>
          <w:lang w:eastAsia="zh-TW"/>
        </w:rPr>
        <w:t xml:space="preserve">In </w:t>
      </w:r>
      <w:r>
        <w:rPr>
          <w:rFonts w:eastAsia="PMingLiU"/>
          <w:i/>
          <w:iCs/>
          <w:lang w:eastAsia="zh-TW"/>
        </w:rPr>
        <w:t>Wong Kai Fun v Sun On Logistics Limited and Anor</w:t>
      </w:r>
      <w:r>
        <w:rPr>
          <w:rFonts w:eastAsia="PMingLiU"/>
          <w:lang w:eastAsia="zh-TW"/>
        </w:rPr>
        <w:t xml:space="preserve">, HCPI 196/2015 (26 May 2017), the plaintiff, aged 51 at the time of the accident, sustained severe cerebral </w:t>
      </w:r>
      <w:proofErr w:type="spellStart"/>
      <w:r>
        <w:rPr>
          <w:rFonts w:eastAsia="PMingLiU"/>
          <w:lang w:eastAsia="zh-TW"/>
        </w:rPr>
        <w:t>haemorrhage</w:t>
      </w:r>
      <w:proofErr w:type="spellEnd"/>
      <w:r>
        <w:rPr>
          <w:rFonts w:eastAsia="PMingLiU"/>
          <w:lang w:eastAsia="zh-TW"/>
        </w:rPr>
        <w:t xml:space="preserve">, fractured temporal bones, bleeding in bilateral ears, bilateral vertigo and episodic tinnitus.  He also developed post-traumatic amnesia and cognitive impairment including loss of concentration and memory as a result of the accident.  Damages for PSLA were assessed </w:t>
      </w:r>
      <w:r w:rsidR="005C68D4">
        <w:rPr>
          <w:rFonts w:eastAsia="PMingLiU"/>
          <w:lang w:eastAsia="zh-TW"/>
        </w:rPr>
        <w:t xml:space="preserve">by Master S Lo </w:t>
      </w:r>
      <w:r>
        <w:rPr>
          <w:rFonts w:eastAsia="PMingLiU"/>
          <w:lang w:eastAsia="zh-TW"/>
        </w:rPr>
        <w:t xml:space="preserve">at $480,000.   </w:t>
      </w:r>
    </w:p>
    <w:p w:rsidR="00BA4F0E" w:rsidRDefault="00BA4F0E" w:rsidP="008A1476">
      <w:pPr>
        <w:pStyle w:val="ListParagraph"/>
        <w:tabs>
          <w:tab w:val="clear" w:pos="1440"/>
          <w:tab w:val="left" w:pos="2160"/>
        </w:tabs>
        <w:spacing w:line="360" w:lineRule="auto"/>
        <w:ind w:left="2160" w:hanging="720"/>
        <w:rPr>
          <w:rFonts w:eastAsia="PMingLiU"/>
          <w:lang w:eastAsia="zh-TW"/>
        </w:rPr>
      </w:pPr>
    </w:p>
    <w:p w:rsidR="00BA4F0E" w:rsidRDefault="00BA4F0E" w:rsidP="008A1476">
      <w:pPr>
        <w:numPr>
          <w:ilvl w:val="1"/>
          <w:numId w:val="12"/>
        </w:numPr>
        <w:tabs>
          <w:tab w:val="clear" w:pos="1440"/>
          <w:tab w:val="clear" w:pos="4320"/>
          <w:tab w:val="clear" w:pos="9072"/>
          <w:tab w:val="left" w:pos="2160"/>
        </w:tabs>
        <w:snapToGrid/>
        <w:spacing w:line="360" w:lineRule="auto"/>
        <w:ind w:left="2160"/>
        <w:jc w:val="both"/>
        <w:rPr>
          <w:rFonts w:eastAsia="PMingLiU"/>
          <w:lang w:eastAsia="zh-TW"/>
        </w:rPr>
      </w:pPr>
      <w:r>
        <w:rPr>
          <w:rFonts w:eastAsia="PMingLiU"/>
          <w:lang w:eastAsia="zh-TW"/>
        </w:rPr>
        <w:t>As for the other 4 cases, namely:</w:t>
      </w:r>
    </w:p>
    <w:p w:rsidR="00E4058A" w:rsidRDefault="00E4058A" w:rsidP="00E4058A">
      <w:pPr>
        <w:tabs>
          <w:tab w:val="clear" w:pos="1440"/>
          <w:tab w:val="clear" w:pos="4320"/>
          <w:tab w:val="clear" w:pos="9072"/>
          <w:tab w:val="left" w:pos="2160"/>
        </w:tabs>
        <w:snapToGrid/>
        <w:spacing w:line="360" w:lineRule="auto"/>
        <w:ind w:left="2160"/>
        <w:jc w:val="both"/>
        <w:rPr>
          <w:rFonts w:eastAsia="PMingLiU"/>
          <w:lang w:eastAsia="zh-TW"/>
        </w:rPr>
      </w:pPr>
    </w:p>
    <w:p w:rsidR="00BA4F0E" w:rsidRDefault="00BA4F0E" w:rsidP="00E4058A">
      <w:pPr>
        <w:numPr>
          <w:ilvl w:val="2"/>
          <w:numId w:val="12"/>
        </w:numPr>
        <w:tabs>
          <w:tab w:val="clear" w:pos="1440"/>
          <w:tab w:val="clear" w:pos="2160"/>
          <w:tab w:val="clear" w:pos="4320"/>
          <w:tab w:val="clear" w:pos="9072"/>
          <w:tab w:val="left" w:pos="2880"/>
        </w:tabs>
        <w:snapToGrid/>
        <w:spacing w:line="360" w:lineRule="auto"/>
        <w:ind w:left="2880"/>
        <w:jc w:val="both"/>
        <w:rPr>
          <w:rFonts w:eastAsia="PMingLiU"/>
          <w:lang w:eastAsia="zh-TW"/>
        </w:rPr>
      </w:pPr>
      <w:r>
        <w:rPr>
          <w:rFonts w:eastAsia="PMingLiU"/>
          <w:i/>
          <w:iCs/>
          <w:lang w:eastAsia="zh-TW"/>
        </w:rPr>
        <w:t xml:space="preserve">Wong Kwok </w:t>
      </w:r>
      <w:proofErr w:type="spellStart"/>
      <w:r>
        <w:rPr>
          <w:rFonts w:eastAsia="PMingLiU"/>
          <w:i/>
          <w:iCs/>
          <w:lang w:eastAsia="zh-TW"/>
        </w:rPr>
        <w:t>Wa</w:t>
      </w:r>
      <w:proofErr w:type="spellEnd"/>
      <w:r>
        <w:rPr>
          <w:rFonts w:eastAsia="PMingLiU"/>
          <w:i/>
          <w:iCs/>
          <w:lang w:eastAsia="zh-TW"/>
        </w:rPr>
        <w:t xml:space="preserve"> v Hung Tin Sun and Others</w:t>
      </w:r>
      <w:r>
        <w:rPr>
          <w:rFonts w:eastAsia="PMingLiU"/>
          <w:lang w:eastAsia="zh-TW"/>
        </w:rPr>
        <w:t>, HCPI 1153/2004 (28 October 2005; Deputy High Court Judge Saunders);</w:t>
      </w:r>
    </w:p>
    <w:p w:rsidR="00BA4F0E" w:rsidRDefault="00BA4F0E" w:rsidP="00E4058A">
      <w:pPr>
        <w:numPr>
          <w:ilvl w:val="2"/>
          <w:numId w:val="12"/>
        </w:numPr>
        <w:tabs>
          <w:tab w:val="clear" w:pos="1440"/>
          <w:tab w:val="clear" w:pos="2160"/>
          <w:tab w:val="clear" w:pos="4320"/>
          <w:tab w:val="clear" w:pos="9072"/>
          <w:tab w:val="left" w:pos="2880"/>
        </w:tabs>
        <w:snapToGrid/>
        <w:spacing w:line="360" w:lineRule="auto"/>
        <w:ind w:left="2880"/>
        <w:jc w:val="both"/>
        <w:rPr>
          <w:rFonts w:eastAsia="PMingLiU"/>
          <w:lang w:eastAsia="zh-TW"/>
        </w:rPr>
      </w:pPr>
      <w:r>
        <w:rPr>
          <w:rFonts w:eastAsia="PMingLiU"/>
          <w:i/>
          <w:iCs/>
          <w:lang w:eastAsia="zh-TW"/>
        </w:rPr>
        <w:t xml:space="preserve">Siu Leong </w:t>
      </w:r>
      <w:proofErr w:type="spellStart"/>
      <w:r>
        <w:rPr>
          <w:rFonts w:eastAsia="PMingLiU"/>
          <w:i/>
          <w:iCs/>
          <w:lang w:eastAsia="zh-TW"/>
        </w:rPr>
        <w:t>Ching</w:t>
      </w:r>
      <w:proofErr w:type="spellEnd"/>
      <w:r>
        <w:rPr>
          <w:rFonts w:eastAsia="PMingLiU"/>
          <w:i/>
          <w:iCs/>
          <w:lang w:eastAsia="zh-TW"/>
        </w:rPr>
        <w:t xml:space="preserve"> v Professional Scaffolding Engineering Company Limited and </w:t>
      </w:r>
      <w:proofErr w:type="spellStart"/>
      <w:r>
        <w:rPr>
          <w:rFonts w:eastAsia="PMingLiU"/>
          <w:i/>
          <w:iCs/>
          <w:lang w:eastAsia="zh-TW"/>
        </w:rPr>
        <w:t>Ors</w:t>
      </w:r>
      <w:proofErr w:type="spellEnd"/>
      <w:r>
        <w:rPr>
          <w:rFonts w:eastAsia="PMingLiU"/>
          <w:lang w:eastAsia="zh-TW"/>
        </w:rPr>
        <w:t xml:space="preserve">, </w:t>
      </w:r>
      <w:r w:rsidRPr="00F470F1">
        <w:rPr>
          <w:rFonts w:eastAsia="PMingLiU"/>
          <w:lang w:eastAsia="zh-TW"/>
        </w:rPr>
        <w:t>HCPI</w:t>
      </w:r>
      <w:r>
        <w:rPr>
          <w:rFonts w:eastAsia="PMingLiU"/>
          <w:lang w:eastAsia="zh-TW"/>
        </w:rPr>
        <w:t xml:space="preserve"> 70/2003 (2 November 2004; </w:t>
      </w:r>
      <w:proofErr w:type="spellStart"/>
      <w:r>
        <w:rPr>
          <w:rFonts w:eastAsia="PMingLiU"/>
          <w:lang w:eastAsia="zh-TW"/>
        </w:rPr>
        <w:t>Suffiad</w:t>
      </w:r>
      <w:proofErr w:type="spellEnd"/>
      <w:r>
        <w:rPr>
          <w:rFonts w:eastAsia="PMingLiU"/>
          <w:lang w:eastAsia="zh-TW"/>
        </w:rPr>
        <w:t xml:space="preserve"> J);</w:t>
      </w:r>
    </w:p>
    <w:p w:rsidR="00BA4F0E" w:rsidRDefault="00BA4F0E" w:rsidP="00E4058A">
      <w:pPr>
        <w:numPr>
          <w:ilvl w:val="2"/>
          <w:numId w:val="12"/>
        </w:numPr>
        <w:tabs>
          <w:tab w:val="clear" w:pos="1440"/>
          <w:tab w:val="clear" w:pos="2160"/>
          <w:tab w:val="clear" w:pos="4320"/>
          <w:tab w:val="clear" w:pos="9072"/>
          <w:tab w:val="left" w:pos="2880"/>
        </w:tabs>
        <w:snapToGrid/>
        <w:spacing w:line="360" w:lineRule="auto"/>
        <w:ind w:left="2880"/>
        <w:jc w:val="both"/>
        <w:rPr>
          <w:rFonts w:eastAsia="PMingLiU"/>
          <w:lang w:eastAsia="zh-TW"/>
        </w:rPr>
      </w:pPr>
      <w:r>
        <w:rPr>
          <w:rFonts w:eastAsia="PMingLiU"/>
          <w:i/>
          <w:iCs/>
          <w:lang w:eastAsia="zh-TW"/>
        </w:rPr>
        <w:t xml:space="preserve">Chau </w:t>
      </w:r>
      <w:proofErr w:type="spellStart"/>
      <w:r>
        <w:rPr>
          <w:rFonts w:eastAsia="PMingLiU"/>
          <w:i/>
          <w:iCs/>
          <w:lang w:eastAsia="zh-TW"/>
        </w:rPr>
        <w:t>Sut</w:t>
      </w:r>
      <w:proofErr w:type="spellEnd"/>
      <w:r>
        <w:rPr>
          <w:rFonts w:eastAsia="PMingLiU"/>
          <w:i/>
          <w:iCs/>
          <w:lang w:eastAsia="zh-TW"/>
        </w:rPr>
        <w:t xml:space="preserve"> </w:t>
      </w:r>
      <w:proofErr w:type="spellStart"/>
      <w:r>
        <w:rPr>
          <w:rFonts w:eastAsia="PMingLiU"/>
          <w:i/>
          <w:iCs/>
          <w:lang w:eastAsia="zh-TW"/>
        </w:rPr>
        <w:t>Nga</w:t>
      </w:r>
      <w:proofErr w:type="spellEnd"/>
      <w:r>
        <w:rPr>
          <w:rFonts w:eastAsia="PMingLiU"/>
          <w:i/>
          <w:iCs/>
          <w:lang w:eastAsia="zh-TW"/>
        </w:rPr>
        <w:t xml:space="preserve"> a patient by his next friend Chau Cheung Tung v Hop Lee Construction Engineering and Anor</w:t>
      </w:r>
      <w:r>
        <w:rPr>
          <w:rFonts w:eastAsia="PMingLiU"/>
          <w:lang w:eastAsia="zh-TW"/>
        </w:rPr>
        <w:t xml:space="preserve">, </w:t>
      </w:r>
      <w:r w:rsidRPr="00F470F1">
        <w:rPr>
          <w:rFonts w:eastAsia="PMingLiU"/>
          <w:lang w:eastAsia="zh-TW"/>
        </w:rPr>
        <w:t>HCPI</w:t>
      </w:r>
      <w:r>
        <w:rPr>
          <w:rFonts w:eastAsia="PMingLiU"/>
          <w:lang w:eastAsia="zh-TW"/>
        </w:rPr>
        <w:t xml:space="preserve"> 300/2000 (9 March 2001; Deputy High Court Judge Gill); and</w:t>
      </w:r>
    </w:p>
    <w:p w:rsidR="00BA4F0E" w:rsidRDefault="00BA4F0E" w:rsidP="00E4058A">
      <w:pPr>
        <w:numPr>
          <w:ilvl w:val="2"/>
          <w:numId w:val="12"/>
        </w:numPr>
        <w:tabs>
          <w:tab w:val="clear" w:pos="1440"/>
          <w:tab w:val="clear" w:pos="2160"/>
          <w:tab w:val="clear" w:pos="4320"/>
          <w:tab w:val="clear" w:pos="9072"/>
          <w:tab w:val="left" w:pos="2880"/>
        </w:tabs>
        <w:snapToGrid/>
        <w:spacing w:line="360" w:lineRule="auto"/>
        <w:ind w:left="2880"/>
        <w:jc w:val="both"/>
        <w:rPr>
          <w:rFonts w:eastAsia="PMingLiU"/>
          <w:lang w:eastAsia="zh-TW"/>
        </w:rPr>
      </w:pPr>
      <w:r>
        <w:rPr>
          <w:rFonts w:eastAsia="PMingLiU"/>
          <w:i/>
          <w:iCs/>
          <w:lang w:eastAsia="zh-TW"/>
        </w:rPr>
        <w:t xml:space="preserve">Chiu </w:t>
      </w:r>
      <w:proofErr w:type="spellStart"/>
      <w:r>
        <w:rPr>
          <w:rFonts w:eastAsia="PMingLiU"/>
          <w:i/>
          <w:iCs/>
          <w:lang w:eastAsia="zh-TW"/>
        </w:rPr>
        <w:t>Tak</w:t>
      </w:r>
      <w:proofErr w:type="spellEnd"/>
      <w:r>
        <w:rPr>
          <w:rFonts w:eastAsia="PMingLiU"/>
          <w:i/>
          <w:iCs/>
          <w:lang w:eastAsia="zh-TW"/>
        </w:rPr>
        <w:t xml:space="preserve"> Sang v Kwan Hon Lam</w:t>
      </w:r>
      <w:r>
        <w:rPr>
          <w:rFonts w:eastAsia="PMingLiU"/>
          <w:lang w:eastAsia="zh-TW"/>
        </w:rPr>
        <w:t xml:space="preserve">, </w:t>
      </w:r>
      <w:r w:rsidRPr="00F470F1">
        <w:rPr>
          <w:rFonts w:eastAsia="PMingLiU"/>
          <w:lang w:eastAsia="zh-TW"/>
        </w:rPr>
        <w:t>HCA</w:t>
      </w:r>
      <w:r>
        <w:rPr>
          <w:rFonts w:eastAsia="PMingLiU"/>
          <w:lang w:eastAsia="zh-TW"/>
        </w:rPr>
        <w:t xml:space="preserve"> 4462/1994 (28 November 1996; Master Jennings),</w:t>
      </w:r>
    </w:p>
    <w:p w:rsidR="00E4058A" w:rsidRPr="00E4058A" w:rsidRDefault="00E4058A" w:rsidP="00E4058A">
      <w:pPr>
        <w:tabs>
          <w:tab w:val="clear" w:pos="1440"/>
          <w:tab w:val="clear" w:pos="4320"/>
          <w:tab w:val="clear" w:pos="9072"/>
          <w:tab w:val="left" w:pos="2880"/>
        </w:tabs>
        <w:snapToGrid/>
        <w:spacing w:line="360" w:lineRule="auto"/>
        <w:ind w:left="2880"/>
        <w:jc w:val="both"/>
        <w:rPr>
          <w:rFonts w:eastAsia="PMingLiU"/>
          <w:lang w:eastAsia="zh-TW"/>
        </w:rPr>
      </w:pPr>
    </w:p>
    <w:p w:rsidR="00BA4F0E" w:rsidRDefault="00BA4F0E" w:rsidP="00E4058A">
      <w:pPr>
        <w:tabs>
          <w:tab w:val="clear" w:pos="1440"/>
          <w:tab w:val="left" w:pos="2160"/>
        </w:tabs>
        <w:spacing w:line="360" w:lineRule="auto"/>
        <w:ind w:left="2160"/>
        <w:jc w:val="both"/>
        <w:rPr>
          <w:rFonts w:eastAsia="PMingLiU"/>
          <w:lang w:eastAsia="zh-TW"/>
        </w:rPr>
      </w:pPr>
      <w:r>
        <w:rPr>
          <w:rFonts w:eastAsia="PMingLiU"/>
          <w:lang w:eastAsia="zh-TW"/>
        </w:rPr>
        <w:t>they all involve injuries falling with the Serious Injury category, and are thus not comparable to those of the plaintiff herein.</w:t>
      </w:r>
    </w:p>
    <w:p w:rsidR="00BA4F0E" w:rsidRDefault="00BA4F0E" w:rsidP="00BA4F0E">
      <w:pPr>
        <w:spacing w:line="360" w:lineRule="auto"/>
        <w:jc w:val="both"/>
        <w:rPr>
          <w:rFonts w:eastAsia="PMingLiU"/>
          <w:lang w:eastAsia="zh-TW"/>
        </w:rPr>
      </w:pPr>
    </w:p>
    <w:p w:rsidR="00BA4F0E" w:rsidRDefault="00BA4F0E" w:rsidP="00E4058A">
      <w:pPr>
        <w:numPr>
          <w:ilvl w:val="0"/>
          <w:numId w:val="12"/>
        </w:numPr>
        <w:tabs>
          <w:tab w:val="clear" w:pos="720"/>
          <w:tab w:val="clear" w:pos="4320"/>
          <w:tab w:val="clear" w:pos="9072"/>
        </w:tabs>
        <w:snapToGrid/>
        <w:spacing w:line="360" w:lineRule="auto"/>
        <w:ind w:left="0" w:firstLine="0"/>
        <w:jc w:val="both"/>
        <w:rPr>
          <w:rFonts w:eastAsia="PMingLiU"/>
          <w:lang w:eastAsia="zh-TW"/>
        </w:rPr>
      </w:pPr>
      <w:r>
        <w:rPr>
          <w:rFonts w:eastAsia="PMingLiU" w:hint="eastAsia"/>
          <w:lang w:eastAsia="zh-TW"/>
        </w:rPr>
        <w:t>I</w:t>
      </w:r>
      <w:r>
        <w:rPr>
          <w:rFonts w:eastAsia="PMingLiU"/>
          <w:lang w:eastAsia="zh-TW"/>
        </w:rPr>
        <w:t xml:space="preserve">n the present case, the plaintiff’s injuries were limited to his right hip and right knee with no neurological involvement.  He was treated conservatively without any need to undergo surgery.  He has undergone a fair recovery and, according to the expert opinion of </w:t>
      </w:r>
      <w:proofErr w:type="spellStart"/>
      <w:r>
        <w:rPr>
          <w:rFonts w:eastAsia="PMingLiU"/>
          <w:lang w:eastAsia="zh-TW"/>
        </w:rPr>
        <w:t>Dr</w:t>
      </w:r>
      <w:proofErr w:type="spellEnd"/>
      <w:r>
        <w:rPr>
          <w:rFonts w:eastAsia="PMingLiU"/>
          <w:lang w:eastAsia="zh-TW"/>
        </w:rPr>
        <w:t xml:space="preserve"> </w:t>
      </w:r>
      <w:proofErr w:type="spellStart"/>
      <w:r>
        <w:rPr>
          <w:rFonts w:eastAsia="PMingLiU"/>
          <w:lang w:eastAsia="zh-TW"/>
        </w:rPr>
        <w:t>Tio</w:t>
      </w:r>
      <w:proofErr w:type="spellEnd"/>
      <w:r>
        <w:rPr>
          <w:rFonts w:eastAsia="PMingLiU"/>
          <w:lang w:eastAsia="zh-TW"/>
        </w:rPr>
        <w:t xml:space="preserve">, should be able to return to gainful employment.  He did not develop any psychiatric impairment as a result of the accident.  In my judgment, his injuries are clearly less serious than those in the cases referred to by counsel, and </w:t>
      </w:r>
      <w:r w:rsidR="0095113C">
        <w:rPr>
          <w:rFonts w:eastAsia="PMingLiU"/>
          <w:lang w:eastAsia="zh-TW"/>
        </w:rPr>
        <w:t xml:space="preserve">even taking into account the possibility that he may develop symptomatic degeneration in the right hip and right knee in the future, </w:t>
      </w:r>
      <w:r>
        <w:rPr>
          <w:rFonts w:eastAsia="PMingLiU"/>
          <w:lang w:eastAsia="zh-TW"/>
        </w:rPr>
        <w:t xml:space="preserve">a sum of </w:t>
      </w:r>
      <w:r>
        <w:rPr>
          <w:rFonts w:eastAsia="PMingLiU"/>
          <w:u w:val="single"/>
          <w:lang w:eastAsia="zh-TW"/>
        </w:rPr>
        <w:t>$420,000</w:t>
      </w:r>
      <w:r>
        <w:rPr>
          <w:rFonts w:eastAsia="PMingLiU"/>
          <w:lang w:eastAsia="zh-TW"/>
        </w:rPr>
        <w:t xml:space="preserve"> would be reasonable for his claim under this head.</w:t>
      </w:r>
    </w:p>
    <w:p w:rsidR="00BA4F0E" w:rsidRDefault="00BA4F0E" w:rsidP="00BA4F0E">
      <w:pPr>
        <w:spacing w:line="360" w:lineRule="auto"/>
        <w:jc w:val="both"/>
        <w:rPr>
          <w:rFonts w:eastAsia="PMingLiU"/>
          <w:lang w:eastAsia="zh-TW"/>
        </w:rPr>
      </w:pPr>
    </w:p>
    <w:p w:rsidR="00BA4F0E" w:rsidRDefault="00BA4F0E" w:rsidP="00E4058A">
      <w:pPr>
        <w:numPr>
          <w:ilvl w:val="0"/>
          <w:numId w:val="12"/>
        </w:numPr>
        <w:tabs>
          <w:tab w:val="clear" w:pos="720"/>
          <w:tab w:val="clear" w:pos="4320"/>
          <w:tab w:val="clear" w:pos="9072"/>
        </w:tabs>
        <w:snapToGrid/>
        <w:spacing w:line="360" w:lineRule="auto"/>
        <w:ind w:left="0" w:firstLine="0"/>
        <w:jc w:val="both"/>
        <w:rPr>
          <w:rFonts w:eastAsia="PMingLiU"/>
          <w:lang w:eastAsia="zh-TW"/>
        </w:rPr>
      </w:pPr>
      <w:r>
        <w:rPr>
          <w:rFonts w:eastAsia="PMingLiU"/>
          <w:lang w:eastAsia="zh-TW"/>
        </w:rPr>
        <w:t xml:space="preserve">On the other hand, I am prepared to accept the agreement reached between the plaintiff and the Board in respect of the other heads of claim, with </w:t>
      </w:r>
      <w:r w:rsidR="0095113C">
        <w:rPr>
          <w:rFonts w:eastAsia="PMingLiU"/>
          <w:lang w:eastAsia="zh-TW"/>
        </w:rPr>
        <w:t>reasons</w:t>
      </w:r>
      <w:r>
        <w:rPr>
          <w:rFonts w:eastAsia="PMingLiU"/>
          <w:lang w:eastAsia="zh-TW"/>
        </w:rPr>
        <w:t xml:space="preserve"> as follows.</w:t>
      </w:r>
    </w:p>
    <w:p w:rsidR="00BA4F0E" w:rsidRDefault="00BA4F0E" w:rsidP="00BA4F0E">
      <w:pPr>
        <w:pStyle w:val="ListParagraph"/>
        <w:spacing w:line="360" w:lineRule="auto"/>
        <w:ind w:left="0"/>
        <w:rPr>
          <w:rFonts w:eastAsia="PMingLiU"/>
          <w:lang w:eastAsia="zh-TW"/>
        </w:rPr>
      </w:pPr>
    </w:p>
    <w:p w:rsidR="00BA4F0E" w:rsidRDefault="00BA4F0E" w:rsidP="00E4058A">
      <w:pPr>
        <w:numPr>
          <w:ilvl w:val="0"/>
          <w:numId w:val="12"/>
        </w:numPr>
        <w:tabs>
          <w:tab w:val="clear" w:pos="720"/>
          <w:tab w:val="clear" w:pos="4320"/>
          <w:tab w:val="clear" w:pos="9072"/>
        </w:tabs>
        <w:snapToGrid/>
        <w:spacing w:line="360" w:lineRule="auto"/>
        <w:ind w:left="0" w:firstLine="0"/>
        <w:jc w:val="both"/>
        <w:rPr>
          <w:rFonts w:eastAsia="PMingLiU"/>
          <w:lang w:eastAsia="zh-TW"/>
        </w:rPr>
      </w:pPr>
      <w:r>
        <w:rPr>
          <w:rFonts w:eastAsia="PMingLiU"/>
          <w:lang w:eastAsia="zh-TW"/>
        </w:rPr>
        <w:t>First, the plaintiff’s claim for pre-trial loss of earnings and MPF is calculated on the basis that the plaintiff earned a monthly income of $5,850 ($450 daily wage x 13 days)</w:t>
      </w:r>
      <w:r>
        <w:rPr>
          <w:rStyle w:val="FootnoteReference"/>
          <w:rFonts w:eastAsia="PMingLiU"/>
          <w:lang w:eastAsia="zh-TW"/>
        </w:rPr>
        <w:footnoteReference w:id="6"/>
      </w:r>
      <w:r w:rsidRPr="00B20C82">
        <w:rPr>
          <w:rStyle w:val="FootnoteReference"/>
          <w:rFonts w:eastAsia="PMingLiU"/>
          <w:lang w:eastAsia="zh-TW"/>
        </w:rPr>
        <w:t xml:space="preserve"> </w:t>
      </w:r>
      <w:r>
        <w:rPr>
          <w:rFonts w:eastAsia="PMingLiU"/>
          <w:lang w:eastAsia="zh-TW"/>
        </w:rPr>
        <w:t>at the time of the accident, and that he was unable to work during the entire sick leave period from 23 January 2014 to 16 June 2015.  Loss of earnings for an additional 3-month period upon the expiration of sick leave is also provided for him to secure alternative employment.  Thus, the plaintiff’s total loss under this head should be:</w:t>
      </w:r>
    </w:p>
    <w:p w:rsidR="00BA4F0E" w:rsidRDefault="00BA4F0E" w:rsidP="00BA4F0E">
      <w:pPr>
        <w:spacing w:line="360" w:lineRule="auto"/>
        <w:jc w:val="both"/>
        <w:rPr>
          <w:rFonts w:eastAsia="PMingLiU"/>
          <w:lang w:eastAsia="zh-TW"/>
        </w:rPr>
      </w:pPr>
    </w:p>
    <w:p w:rsidR="00BA4F0E" w:rsidRDefault="00E4058A" w:rsidP="00BA4F0E">
      <w:pPr>
        <w:spacing w:line="360" w:lineRule="auto"/>
        <w:jc w:val="both"/>
        <w:rPr>
          <w:rFonts w:eastAsia="PMingLiU"/>
          <w:lang w:eastAsia="zh-TW"/>
        </w:rPr>
      </w:pPr>
      <w:r>
        <w:rPr>
          <w:rFonts w:eastAsia="PMingLiU"/>
          <w:lang w:eastAsia="zh-TW"/>
        </w:rPr>
        <w:tab/>
      </w:r>
      <w:r w:rsidR="00BA4F0E">
        <w:rPr>
          <w:rFonts w:eastAsia="PMingLiU" w:hint="eastAsia"/>
          <w:lang w:eastAsia="zh-TW"/>
        </w:rPr>
        <w:t>$</w:t>
      </w:r>
      <w:r w:rsidR="00BA4F0E">
        <w:rPr>
          <w:rFonts w:eastAsia="PMingLiU"/>
          <w:lang w:eastAsia="zh-TW"/>
        </w:rPr>
        <w:t xml:space="preserve">5,850 x 19 months and 25 </w:t>
      </w:r>
      <w:proofErr w:type="gramStart"/>
      <w:r w:rsidR="00BA4F0E">
        <w:rPr>
          <w:rFonts w:eastAsia="PMingLiU"/>
          <w:lang w:eastAsia="zh-TW"/>
        </w:rPr>
        <w:t>days</w:t>
      </w:r>
      <w:proofErr w:type="gramEnd"/>
      <w:r w:rsidR="00BA4F0E">
        <w:rPr>
          <w:rFonts w:eastAsia="PMingLiU"/>
          <w:lang w:eastAsia="zh-TW"/>
        </w:rPr>
        <w:t xml:space="preserve"> x 1.05 = </w:t>
      </w:r>
      <w:r w:rsidR="00BA4F0E" w:rsidRPr="007353B8">
        <w:rPr>
          <w:rFonts w:eastAsia="PMingLiU"/>
          <w:u w:val="single"/>
          <w:lang w:eastAsia="zh-TW"/>
        </w:rPr>
        <w:t>$121,827</w:t>
      </w:r>
    </w:p>
    <w:p w:rsidR="00BA4F0E" w:rsidRPr="00E877C4" w:rsidRDefault="00BA4F0E" w:rsidP="00BA4F0E">
      <w:pPr>
        <w:spacing w:line="360" w:lineRule="auto"/>
        <w:jc w:val="both"/>
        <w:rPr>
          <w:rFonts w:eastAsia="PMingLiU"/>
          <w:lang w:eastAsia="zh-TW"/>
        </w:rPr>
      </w:pPr>
    </w:p>
    <w:p w:rsidR="00BA4F0E" w:rsidRDefault="00BA4F0E" w:rsidP="00E4058A">
      <w:pPr>
        <w:numPr>
          <w:ilvl w:val="0"/>
          <w:numId w:val="12"/>
        </w:numPr>
        <w:tabs>
          <w:tab w:val="clear" w:pos="720"/>
          <w:tab w:val="clear" w:pos="4320"/>
          <w:tab w:val="clear" w:pos="9072"/>
        </w:tabs>
        <w:snapToGrid/>
        <w:spacing w:line="360" w:lineRule="auto"/>
        <w:ind w:left="0" w:firstLine="0"/>
        <w:jc w:val="both"/>
        <w:rPr>
          <w:rFonts w:eastAsia="PMingLiU"/>
          <w:lang w:eastAsia="zh-TW"/>
        </w:rPr>
      </w:pPr>
      <w:r>
        <w:rPr>
          <w:rFonts w:eastAsia="PMingLiU"/>
          <w:lang w:eastAsia="zh-TW"/>
        </w:rPr>
        <w:t xml:space="preserve">Secondly, the plaintiff’s claim for loss of earning capacity is based on 6 months’ loss of his pre-accident earnings, </w:t>
      </w:r>
      <w:r>
        <w:rPr>
          <w:rFonts w:eastAsia="PMingLiU"/>
          <w:i/>
          <w:iCs/>
          <w:lang w:eastAsia="zh-TW"/>
        </w:rPr>
        <w:t>viz.</w:t>
      </w:r>
      <w:r>
        <w:rPr>
          <w:rFonts w:eastAsia="PMingLiU"/>
          <w:lang w:eastAsia="zh-TW"/>
        </w:rPr>
        <w:t xml:space="preserve"> $5,850 x 6 months, </w:t>
      </w:r>
      <w:proofErr w:type="spellStart"/>
      <w:r>
        <w:rPr>
          <w:rFonts w:eastAsia="PMingLiU"/>
          <w:lang w:eastAsia="zh-TW"/>
        </w:rPr>
        <w:t>totalling</w:t>
      </w:r>
      <w:proofErr w:type="spellEnd"/>
      <w:r>
        <w:rPr>
          <w:rFonts w:eastAsia="PMingLiU"/>
          <w:lang w:eastAsia="zh-TW"/>
        </w:rPr>
        <w:t xml:space="preserve"> </w:t>
      </w:r>
      <w:r w:rsidRPr="00075B00">
        <w:rPr>
          <w:rFonts w:eastAsia="PMingLiU"/>
          <w:u w:val="single"/>
          <w:lang w:eastAsia="zh-TW"/>
        </w:rPr>
        <w:t>$35,100</w:t>
      </w:r>
      <w:r>
        <w:rPr>
          <w:rFonts w:eastAsia="PMingLiU"/>
          <w:lang w:eastAsia="zh-TW"/>
        </w:rPr>
        <w:t>, which I consider to be a reasonable sum under this head in the light of his residual disabilities in the right hip and right knee.</w:t>
      </w:r>
    </w:p>
    <w:p w:rsidR="00BA4F0E" w:rsidRDefault="00BA4F0E" w:rsidP="00BA4F0E">
      <w:pPr>
        <w:spacing w:line="360" w:lineRule="auto"/>
        <w:jc w:val="both"/>
        <w:rPr>
          <w:rFonts w:eastAsia="PMingLiU"/>
          <w:lang w:eastAsia="zh-TW"/>
        </w:rPr>
      </w:pPr>
    </w:p>
    <w:p w:rsidR="00BA4F0E" w:rsidRDefault="00BA4F0E" w:rsidP="00E4058A">
      <w:pPr>
        <w:numPr>
          <w:ilvl w:val="0"/>
          <w:numId w:val="12"/>
        </w:numPr>
        <w:tabs>
          <w:tab w:val="clear" w:pos="720"/>
          <w:tab w:val="clear" w:pos="4320"/>
          <w:tab w:val="clear" w:pos="9072"/>
        </w:tabs>
        <w:snapToGrid/>
        <w:spacing w:line="360" w:lineRule="auto"/>
        <w:ind w:left="0" w:firstLine="0"/>
        <w:jc w:val="both"/>
        <w:rPr>
          <w:rFonts w:eastAsia="PMingLiU"/>
          <w:lang w:eastAsia="zh-TW"/>
        </w:rPr>
      </w:pPr>
      <w:r>
        <w:rPr>
          <w:rFonts w:eastAsia="PMingLiU"/>
          <w:lang w:eastAsia="zh-TW"/>
        </w:rPr>
        <w:t xml:space="preserve">Thirdly, the plaintiff’s claim for special damages at </w:t>
      </w:r>
      <w:r w:rsidRPr="00FD0B71">
        <w:rPr>
          <w:rFonts w:eastAsia="PMingLiU"/>
          <w:u w:val="single"/>
          <w:lang w:eastAsia="zh-TW"/>
        </w:rPr>
        <w:t>$60,000</w:t>
      </w:r>
      <w:r>
        <w:rPr>
          <w:rFonts w:eastAsia="PMingLiU"/>
          <w:lang w:eastAsia="zh-TW"/>
        </w:rPr>
        <w:t xml:space="preserve"> ($55,000 of which is medical expenses and $5,000 is travelling expenses) is supported by medical receipts and attendance records, which I find to be reasonable and would allow the same in full.</w:t>
      </w:r>
    </w:p>
    <w:p w:rsidR="00BA4F0E" w:rsidRPr="008164FF" w:rsidRDefault="00BA4F0E" w:rsidP="00BA4F0E">
      <w:pPr>
        <w:pStyle w:val="ListParagraph"/>
        <w:spacing w:line="360" w:lineRule="auto"/>
        <w:ind w:left="0"/>
        <w:rPr>
          <w:rFonts w:eastAsia="PMingLiU"/>
          <w:lang w:eastAsia="zh-TW"/>
        </w:rPr>
      </w:pPr>
    </w:p>
    <w:p w:rsidR="00BA4F0E" w:rsidRPr="00E4058A" w:rsidRDefault="00BA4F0E" w:rsidP="00E4058A">
      <w:pPr>
        <w:pStyle w:val="ListParagraph"/>
        <w:tabs>
          <w:tab w:val="clear" w:pos="1440"/>
          <w:tab w:val="left" w:pos="720"/>
        </w:tabs>
        <w:spacing w:line="360" w:lineRule="auto"/>
        <w:ind w:left="0"/>
        <w:rPr>
          <w:rFonts w:eastAsia="PMingLiU"/>
          <w:bCs/>
          <w:i/>
          <w:iCs/>
          <w:lang w:eastAsia="zh-TW"/>
        </w:rPr>
      </w:pPr>
      <w:r w:rsidRPr="00E4058A">
        <w:rPr>
          <w:rFonts w:eastAsia="PMingLiU"/>
          <w:bCs/>
          <w:i/>
          <w:iCs/>
          <w:lang w:eastAsia="zh-TW"/>
        </w:rPr>
        <w:t>E2.</w:t>
      </w:r>
      <w:r w:rsidRPr="00E4058A">
        <w:rPr>
          <w:rFonts w:eastAsia="PMingLiU"/>
          <w:bCs/>
          <w:i/>
          <w:iCs/>
          <w:lang w:eastAsia="zh-TW"/>
        </w:rPr>
        <w:tab/>
        <w:t>Future loss of earnings and MPF</w:t>
      </w:r>
    </w:p>
    <w:p w:rsidR="00BA4F0E" w:rsidRDefault="00BA4F0E" w:rsidP="00BA4F0E">
      <w:pPr>
        <w:pStyle w:val="ListParagraph"/>
        <w:spacing w:line="360" w:lineRule="auto"/>
        <w:ind w:left="0"/>
        <w:rPr>
          <w:rFonts w:eastAsia="PMingLiU"/>
          <w:lang w:eastAsia="zh-TW"/>
        </w:rPr>
      </w:pPr>
    </w:p>
    <w:p w:rsidR="00BA4F0E" w:rsidRDefault="00BA4F0E" w:rsidP="00E4058A">
      <w:pPr>
        <w:numPr>
          <w:ilvl w:val="0"/>
          <w:numId w:val="12"/>
        </w:numPr>
        <w:tabs>
          <w:tab w:val="clear" w:pos="720"/>
          <w:tab w:val="clear" w:pos="4320"/>
          <w:tab w:val="clear" w:pos="9072"/>
        </w:tabs>
        <w:snapToGrid/>
        <w:spacing w:line="360" w:lineRule="auto"/>
        <w:ind w:left="0" w:firstLine="0"/>
        <w:jc w:val="both"/>
        <w:rPr>
          <w:rFonts w:eastAsia="PMingLiU"/>
          <w:lang w:eastAsia="zh-TW"/>
        </w:rPr>
      </w:pPr>
      <w:r>
        <w:rPr>
          <w:rFonts w:eastAsia="PMingLiU"/>
          <w:lang w:eastAsia="zh-TW"/>
        </w:rPr>
        <w:t>In addition to those heads of claim as agreed with the Board, the plaintiff also asks the court to allow his claim for future loss of earnings and MPF.  His claim under this head has evolved as follows:</w:t>
      </w:r>
    </w:p>
    <w:p w:rsidR="00BA4F0E" w:rsidRDefault="00BA4F0E" w:rsidP="00BA4F0E">
      <w:pPr>
        <w:spacing w:line="360" w:lineRule="auto"/>
        <w:jc w:val="both"/>
        <w:rPr>
          <w:rFonts w:eastAsia="PMingLiU"/>
          <w:lang w:eastAsia="zh-TW"/>
        </w:rPr>
      </w:pPr>
    </w:p>
    <w:p w:rsidR="00BA4F0E" w:rsidRDefault="00BA4F0E" w:rsidP="00E4058A">
      <w:pPr>
        <w:numPr>
          <w:ilvl w:val="1"/>
          <w:numId w:val="12"/>
        </w:numPr>
        <w:tabs>
          <w:tab w:val="clear" w:pos="1440"/>
          <w:tab w:val="clear" w:pos="4320"/>
          <w:tab w:val="clear" w:pos="9072"/>
          <w:tab w:val="left" w:pos="2160"/>
        </w:tabs>
        <w:snapToGrid/>
        <w:spacing w:line="360" w:lineRule="auto"/>
        <w:ind w:left="2160"/>
        <w:jc w:val="both"/>
        <w:rPr>
          <w:rFonts w:eastAsia="PMingLiU"/>
          <w:lang w:eastAsia="zh-TW"/>
        </w:rPr>
      </w:pPr>
      <w:r>
        <w:rPr>
          <w:rFonts w:eastAsia="PMingLiU" w:hint="eastAsia"/>
          <w:lang w:eastAsia="zh-TW"/>
        </w:rPr>
        <w:t>I</w:t>
      </w:r>
      <w:r>
        <w:rPr>
          <w:rFonts w:eastAsia="PMingLiU"/>
          <w:lang w:eastAsia="zh-TW"/>
        </w:rPr>
        <w:t xml:space="preserve">n the revised statement of damages and opening submissions, the plaintiff claimed a sum of $793,152 ($10,800 x 12 </w:t>
      </w:r>
      <w:proofErr w:type="gramStart"/>
      <w:r>
        <w:rPr>
          <w:rFonts w:eastAsia="PMingLiU"/>
          <w:lang w:eastAsia="zh-TW"/>
        </w:rPr>
        <w:t>months</w:t>
      </w:r>
      <w:proofErr w:type="gramEnd"/>
      <w:r>
        <w:rPr>
          <w:rFonts w:eastAsia="PMingLiU"/>
          <w:lang w:eastAsia="zh-TW"/>
        </w:rPr>
        <w:t xml:space="preserve"> x 6.12) on the basis that he would have earned a monthly income of $10,800 ($600 daily wage x 18 days) but for the accident, and that as a result of the accident, he would continue to suffer full loss of earnings with a multiplier of 6.12.  No explanation was given as to how this multiplier of 6.12 was arrived at.</w:t>
      </w:r>
    </w:p>
    <w:p w:rsidR="00BA4F0E" w:rsidRPr="00EC36CF" w:rsidRDefault="00BA4F0E" w:rsidP="00E4058A">
      <w:pPr>
        <w:tabs>
          <w:tab w:val="clear" w:pos="1440"/>
          <w:tab w:val="left" w:pos="2160"/>
        </w:tabs>
        <w:spacing w:line="360" w:lineRule="auto"/>
        <w:ind w:left="2160" w:hanging="720"/>
        <w:jc w:val="both"/>
        <w:rPr>
          <w:rFonts w:eastAsia="PMingLiU"/>
          <w:lang w:eastAsia="zh-TW"/>
        </w:rPr>
      </w:pPr>
    </w:p>
    <w:p w:rsidR="00BA4F0E" w:rsidRDefault="00BA4F0E" w:rsidP="00E4058A">
      <w:pPr>
        <w:numPr>
          <w:ilvl w:val="1"/>
          <w:numId w:val="12"/>
        </w:numPr>
        <w:tabs>
          <w:tab w:val="clear" w:pos="1440"/>
          <w:tab w:val="clear" w:pos="4320"/>
          <w:tab w:val="clear" w:pos="9072"/>
          <w:tab w:val="left" w:pos="2160"/>
        </w:tabs>
        <w:snapToGrid/>
        <w:spacing w:line="360" w:lineRule="auto"/>
        <w:ind w:left="2160"/>
        <w:jc w:val="both"/>
        <w:rPr>
          <w:rFonts w:eastAsia="PMingLiU"/>
          <w:lang w:eastAsia="zh-TW"/>
        </w:rPr>
      </w:pPr>
      <w:r>
        <w:rPr>
          <w:rFonts w:eastAsia="PMingLiU"/>
          <w:lang w:eastAsia="zh-TW"/>
        </w:rPr>
        <w:t xml:space="preserve">During the trial, </w:t>
      </w:r>
      <w:proofErr w:type="spellStart"/>
      <w:r>
        <w:rPr>
          <w:rFonts w:eastAsia="PMingLiU"/>
          <w:lang w:eastAsia="zh-TW"/>
        </w:rPr>
        <w:t>Mr</w:t>
      </w:r>
      <w:proofErr w:type="spellEnd"/>
      <w:r>
        <w:rPr>
          <w:rFonts w:eastAsia="PMingLiU"/>
          <w:lang w:eastAsia="zh-TW"/>
        </w:rPr>
        <w:t xml:space="preserve"> </w:t>
      </w:r>
      <w:proofErr w:type="spellStart"/>
      <w:r>
        <w:rPr>
          <w:rFonts w:eastAsia="PMingLiU"/>
          <w:lang w:eastAsia="zh-TW"/>
        </w:rPr>
        <w:t>Yim</w:t>
      </w:r>
      <w:proofErr w:type="spellEnd"/>
      <w:r>
        <w:rPr>
          <w:rFonts w:eastAsia="PMingLiU"/>
          <w:lang w:eastAsia="zh-TW"/>
        </w:rPr>
        <w:t xml:space="preserve"> clarified that the plaintiff’s claim under this head would be revised to be $429,624 ($5,850 x 12 </w:t>
      </w:r>
      <w:proofErr w:type="gramStart"/>
      <w:r>
        <w:rPr>
          <w:rFonts w:eastAsia="PMingLiU"/>
          <w:lang w:eastAsia="zh-TW"/>
        </w:rPr>
        <w:t>months</w:t>
      </w:r>
      <w:proofErr w:type="gramEnd"/>
      <w:r>
        <w:rPr>
          <w:rFonts w:eastAsia="PMingLiU"/>
          <w:lang w:eastAsia="zh-TW"/>
        </w:rPr>
        <w:t xml:space="preserve"> x 6.12) on the basis that he would suffer loss of earnings at $5,850 per month (see §</w:t>
      </w:r>
      <w:r w:rsidR="0095113C">
        <w:rPr>
          <w:rFonts w:eastAsia="PMingLiU"/>
          <w:lang w:eastAsia="zh-TW"/>
        </w:rPr>
        <w:t>3</w:t>
      </w:r>
      <w:r w:rsidR="00A81BAE">
        <w:rPr>
          <w:rFonts w:eastAsia="PMingLiU"/>
          <w:lang w:eastAsia="zh-TW"/>
        </w:rPr>
        <w:t>8</w:t>
      </w:r>
      <w:r>
        <w:rPr>
          <w:rFonts w:eastAsia="PMingLiU"/>
          <w:lang w:eastAsia="zh-TW"/>
        </w:rPr>
        <w:t xml:space="preserve"> above).  But he was unable to clarify exactly how the multiplier of 6.12 was arrived at, except to say that it was based on a multiplier of 25.04 which was then divided by 4 (which result should be 6.26 rather than 6.12) to reflect the plaintiff’s permanent loss of earning capacity </w:t>
      </w:r>
      <w:r w:rsidR="006C73AE">
        <w:rPr>
          <w:rFonts w:eastAsia="PMingLiU"/>
          <w:lang w:eastAsia="zh-TW"/>
        </w:rPr>
        <w:t xml:space="preserve">at 25% </w:t>
      </w:r>
      <w:r>
        <w:rPr>
          <w:rFonts w:eastAsia="PMingLiU"/>
          <w:lang w:eastAsia="zh-TW"/>
        </w:rPr>
        <w:t>as assessed in the related EC proceedings in DCEC 1787/2015.</w:t>
      </w:r>
    </w:p>
    <w:p w:rsidR="00BA4F0E" w:rsidRPr="00182358" w:rsidRDefault="00BA4F0E" w:rsidP="00BA4F0E">
      <w:pPr>
        <w:spacing w:line="360" w:lineRule="auto"/>
        <w:jc w:val="both"/>
        <w:rPr>
          <w:rFonts w:eastAsia="PMingLiU"/>
          <w:lang w:eastAsia="zh-TW"/>
        </w:rPr>
      </w:pPr>
    </w:p>
    <w:p w:rsidR="00BA4F0E" w:rsidRDefault="00BA4F0E" w:rsidP="00E4058A">
      <w:pPr>
        <w:numPr>
          <w:ilvl w:val="0"/>
          <w:numId w:val="12"/>
        </w:numPr>
        <w:tabs>
          <w:tab w:val="clear" w:pos="720"/>
          <w:tab w:val="clear" w:pos="4320"/>
          <w:tab w:val="clear" w:pos="9072"/>
        </w:tabs>
        <w:snapToGrid/>
        <w:spacing w:line="360" w:lineRule="auto"/>
        <w:ind w:left="0" w:firstLine="0"/>
        <w:jc w:val="both"/>
        <w:rPr>
          <w:rFonts w:eastAsia="PMingLiU"/>
          <w:lang w:eastAsia="zh-TW"/>
        </w:rPr>
      </w:pPr>
      <w:r>
        <w:rPr>
          <w:rFonts w:eastAsia="PMingLiU" w:hint="eastAsia"/>
          <w:lang w:eastAsia="zh-TW"/>
        </w:rPr>
        <w:t>T</w:t>
      </w:r>
      <w:r>
        <w:rPr>
          <w:rFonts w:eastAsia="PMingLiU"/>
          <w:lang w:eastAsia="zh-TW"/>
        </w:rPr>
        <w:t xml:space="preserve">he plaintiff testified at the trial.  He explained that, after the accident, he </w:t>
      </w:r>
      <w:r w:rsidR="0090415E">
        <w:rPr>
          <w:rFonts w:eastAsia="PMingLiU"/>
          <w:lang w:eastAsia="zh-TW"/>
        </w:rPr>
        <w:t xml:space="preserve">has </w:t>
      </w:r>
      <w:r>
        <w:rPr>
          <w:rFonts w:eastAsia="PMingLiU"/>
          <w:lang w:eastAsia="zh-TW"/>
        </w:rPr>
        <w:t xml:space="preserve">no longer </w:t>
      </w:r>
      <w:r w:rsidR="0090415E">
        <w:rPr>
          <w:rFonts w:eastAsia="PMingLiU"/>
          <w:lang w:eastAsia="zh-TW"/>
        </w:rPr>
        <w:t xml:space="preserve">been </w:t>
      </w:r>
      <w:r>
        <w:rPr>
          <w:rFonts w:eastAsia="PMingLiU"/>
          <w:lang w:eastAsia="zh-TW"/>
        </w:rPr>
        <w:t>able to work as a delivery worker because his right hip would be painful when he walks or stands for a long time.  He also has intermittent pain in his right knee and low back.  He said he had tried to seek alternative employment as a salesperson but was unsuccessful thus far because the prospective employers found that it would be inconvenient if he were to be employed.  He said he ha</w:t>
      </w:r>
      <w:r w:rsidR="00FB658C">
        <w:rPr>
          <w:rFonts w:eastAsia="PMingLiU"/>
          <w:lang w:eastAsia="zh-TW"/>
        </w:rPr>
        <w:t>s</w:t>
      </w:r>
      <w:r>
        <w:rPr>
          <w:rFonts w:eastAsia="PMingLiU"/>
          <w:lang w:eastAsia="zh-TW"/>
        </w:rPr>
        <w:t xml:space="preserve"> a low education level and therefore </w:t>
      </w:r>
      <w:r w:rsidR="00947964">
        <w:rPr>
          <w:rFonts w:eastAsia="PMingLiU"/>
          <w:lang w:eastAsia="zh-TW"/>
        </w:rPr>
        <w:t>i</w:t>
      </w:r>
      <w:r>
        <w:rPr>
          <w:rFonts w:eastAsia="PMingLiU"/>
          <w:lang w:eastAsia="zh-TW"/>
        </w:rPr>
        <w:t>s not qualified for office work.  He has been relying on his parents for living expenses since the accident.</w:t>
      </w:r>
    </w:p>
    <w:p w:rsidR="00BA4F0E" w:rsidRPr="00142AA1" w:rsidRDefault="00BA4F0E" w:rsidP="00BA4F0E">
      <w:pPr>
        <w:pStyle w:val="ListParagraph"/>
        <w:spacing w:line="360" w:lineRule="auto"/>
        <w:ind w:left="0"/>
        <w:rPr>
          <w:rFonts w:eastAsia="PMingLiU"/>
          <w:lang w:eastAsia="zh-TW"/>
        </w:rPr>
      </w:pPr>
    </w:p>
    <w:p w:rsidR="00BA4F0E" w:rsidRDefault="00BA4F0E" w:rsidP="00E4058A">
      <w:pPr>
        <w:numPr>
          <w:ilvl w:val="0"/>
          <w:numId w:val="12"/>
        </w:numPr>
        <w:tabs>
          <w:tab w:val="clear" w:pos="720"/>
          <w:tab w:val="clear" w:pos="4320"/>
          <w:tab w:val="clear" w:pos="9072"/>
        </w:tabs>
        <w:snapToGrid/>
        <w:spacing w:line="360" w:lineRule="auto"/>
        <w:ind w:left="0" w:firstLine="0"/>
        <w:jc w:val="both"/>
        <w:rPr>
          <w:rFonts w:eastAsia="PMingLiU"/>
          <w:lang w:eastAsia="zh-TW"/>
        </w:rPr>
      </w:pPr>
      <w:r>
        <w:rPr>
          <w:rFonts w:eastAsia="PMingLiU"/>
          <w:lang w:eastAsia="zh-TW"/>
        </w:rPr>
        <w:t xml:space="preserve">On the whole of the evidence, </w:t>
      </w:r>
      <w:r>
        <w:rPr>
          <w:rFonts w:eastAsia="PMingLiU" w:hint="eastAsia"/>
          <w:lang w:eastAsia="zh-TW"/>
        </w:rPr>
        <w:t>I</w:t>
      </w:r>
      <w:r>
        <w:rPr>
          <w:rFonts w:eastAsia="PMingLiU"/>
          <w:lang w:eastAsia="zh-TW"/>
        </w:rPr>
        <w:t xml:space="preserve"> am not satisfied that the plaintiff would suffer any future loss of earnings and MPF for the following reasons:</w:t>
      </w:r>
    </w:p>
    <w:p w:rsidR="00BA4F0E" w:rsidRDefault="00BA4F0E" w:rsidP="00BA4F0E">
      <w:pPr>
        <w:spacing w:line="360" w:lineRule="auto"/>
        <w:jc w:val="both"/>
        <w:rPr>
          <w:rFonts w:eastAsia="PMingLiU"/>
          <w:lang w:eastAsia="zh-TW"/>
        </w:rPr>
      </w:pPr>
    </w:p>
    <w:p w:rsidR="00BA4F0E" w:rsidRDefault="00BA4F0E" w:rsidP="00E4058A">
      <w:pPr>
        <w:numPr>
          <w:ilvl w:val="1"/>
          <w:numId w:val="12"/>
        </w:numPr>
        <w:tabs>
          <w:tab w:val="clear" w:pos="1440"/>
          <w:tab w:val="clear" w:pos="4320"/>
          <w:tab w:val="clear" w:pos="9072"/>
          <w:tab w:val="left" w:pos="2160"/>
        </w:tabs>
        <w:snapToGrid/>
        <w:spacing w:line="360" w:lineRule="auto"/>
        <w:ind w:left="2160"/>
        <w:jc w:val="both"/>
        <w:rPr>
          <w:rFonts w:eastAsia="PMingLiU"/>
          <w:lang w:eastAsia="zh-TW"/>
        </w:rPr>
      </w:pPr>
      <w:r>
        <w:rPr>
          <w:rFonts w:eastAsia="PMingLiU"/>
          <w:lang w:eastAsia="zh-TW"/>
        </w:rPr>
        <w:t>The plaintiff is now aged 26.  He is in the prime of his working life.  The sick leave issued by his treating doctors long expired in June 2015 (</w:t>
      </w:r>
      <w:r>
        <w:rPr>
          <w:rFonts w:eastAsia="PMingLiU"/>
          <w:i/>
          <w:iCs/>
          <w:lang w:eastAsia="zh-TW"/>
        </w:rPr>
        <w:t xml:space="preserve">viz. </w:t>
      </w:r>
      <w:r>
        <w:rPr>
          <w:rFonts w:eastAsia="PMingLiU"/>
          <w:lang w:eastAsia="zh-TW"/>
        </w:rPr>
        <w:t xml:space="preserve">6 years ago).  In the light of his relatively mild residual disabilities in the right hip and right knee as evidenced in the government medical reports and opined by </w:t>
      </w:r>
      <w:proofErr w:type="spellStart"/>
      <w:r>
        <w:rPr>
          <w:rFonts w:eastAsia="PMingLiU"/>
          <w:lang w:eastAsia="zh-TW"/>
        </w:rPr>
        <w:t>Dr</w:t>
      </w:r>
      <w:proofErr w:type="spellEnd"/>
      <w:r>
        <w:rPr>
          <w:rFonts w:eastAsia="PMingLiU"/>
          <w:lang w:eastAsia="zh-TW"/>
        </w:rPr>
        <w:t xml:space="preserve"> </w:t>
      </w:r>
      <w:proofErr w:type="spellStart"/>
      <w:r>
        <w:rPr>
          <w:rFonts w:eastAsia="PMingLiU"/>
          <w:lang w:eastAsia="zh-TW"/>
        </w:rPr>
        <w:t>Tio</w:t>
      </w:r>
      <w:proofErr w:type="spellEnd"/>
      <w:r>
        <w:rPr>
          <w:rFonts w:eastAsia="PMingLiU"/>
          <w:lang w:eastAsia="zh-TW"/>
        </w:rPr>
        <w:t>, I am of the view that he should be able to resume gainful employment and, at the very least, perform sedentary work such as working as a security guard, salesperson or junior clerk.  In DCEC 1787/2015, HH Judge KW Wong made the same observation in relation to the plaintiff’s working capacity in §39 of the Judgment dated 5 June 2017.</w:t>
      </w:r>
    </w:p>
    <w:p w:rsidR="00BA4F0E" w:rsidRDefault="00BA4F0E" w:rsidP="00E4058A">
      <w:pPr>
        <w:tabs>
          <w:tab w:val="clear" w:pos="1440"/>
          <w:tab w:val="left" w:pos="2160"/>
        </w:tabs>
        <w:spacing w:line="360" w:lineRule="auto"/>
        <w:ind w:left="2160" w:hanging="720"/>
        <w:jc w:val="both"/>
        <w:rPr>
          <w:rFonts w:eastAsia="PMingLiU"/>
          <w:lang w:eastAsia="zh-TW"/>
        </w:rPr>
      </w:pPr>
    </w:p>
    <w:p w:rsidR="00265606" w:rsidRDefault="00265606" w:rsidP="00265606">
      <w:pPr>
        <w:numPr>
          <w:ilvl w:val="1"/>
          <w:numId w:val="12"/>
        </w:numPr>
        <w:tabs>
          <w:tab w:val="clear" w:pos="1440"/>
          <w:tab w:val="clear" w:pos="4320"/>
          <w:tab w:val="clear" w:pos="9072"/>
          <w:tab w:val="left" w:pos="2160"/>
        </w:tabs>
        <w:snapToGrid/>
        <w:spacing w:line="360" w:lineRule="auto"/>
        <w:ind w:left="2160"/>
        <w:jc w:val="both"/>
        <w:rPr>
          <w:rFonts w:eastAsia="PMingLiU"/>
          <w:lang w:eastAsia="zh-TW"/>
        </w:rPr>
      </w:pPr>
      <w:r>
        <w:rPr>
          <w:rFonts w:eastAsia="PMingLiU" w:hint="eastAsia"/>
          <w:lang w:eastAsia="zh-TW"/>
        </w:rPr>
        <w:t>I</w:t>
      </w:r>
      <w:r>
        <w:rPr>
          <w:rFonts w:eastAsia="PMingLiU"/>
          <w:lang w:eastAsia="zh-TW"/>
        </w:rPr>
        <w:t>n his witness statement, the plaintiff stated that he was educated up to Secondary 4 level.  Thereafter, he worked in different positions, including as a waiter, a clerk of a real estate agency, and a shampoo boy in a hair salon.  As he had experience working as a clerk of a real estate agency, it is not open for him to claim that he is not qualified for office work because of his education level.</w:t>
      </w:r>
    </w:p>
    <w:p w:rsidR="00265606" w:rsidRDefault="00265606" w:rsidP="00265606">
      <w:pPr>
        <w:tabs>
          <w:tab w:val="clear" w:pos="1440"/>
          <w:tab w:val="left" w:pos="2160"/>
        </w:tabs>
        <w:spacing w:line="360" w:lineRule="auto"/>
        <w:ind w:left="2160" w:hanging="720"/>
        <w:jc w:val="both"/>
        <w:rPr>
          <w:rFonts w:eastAsia="PMingLiU"/>
          <w:lang w:eastAsia="zh-TW"/>
        </w:rPr>
      </w:pPr>
    </w:p>
    <w:p w:rsidR="00BA4F0E" w:rsidRDefault="0095113C" w:rsidP="00E4058A">
      <w:pPr>
        <w:numPr>
          <w:ilvl w:val="1"/>
          <w:numId w:val="12"/>
        </w:numPr>
        <w:tabs>
          <w:tab w:val="clear" w:pos="1440"/>
          <w:tab w:val="clear" w:pos="4320"/>
          <w:tab w:val="clear" w:pos="9072"/>
          <w:tab w:val="left" w:pos="2160"/>
        </w:tabs>
        <w:snapToGrid/>
        <w:spacing w:line="360" w:lineRule="auto"/>
        <w:ind w:left="2160"/>
        <w:jc w:val="both"/>
        <w:rPr>
          <w:rFonts w:eastAsia="PMingLiU"/>
          <w:lang w:eastAsia="zh-TW"/>
        </w:rPr>
      </w:pPr>
      <w:r>
        <w:rPr>
          <w:rFonts w:eastAsia="PMingLiU"/>
          <w:lang w:eastAsia="zh-TW"/>
        </w:rPr>
        <w:t>T</w:t>
      </w:r>
      <w:r w:rsidR="00BA4F0E">
        <w:rPr>
          <w:rFonts w:eastAsia="PMingLiU"/>
          <w:lang w:eastAsia="zh-TW"/>
        </w:rPr>
        <w:t xml:space="preserve">he plaintiff accepts in his testimony that </w:t>
      </w:r>
      <w:r>
        <w:rPr>
          <w:rFonts w:eastAsia="PMingLiU"/>
          <w:lang w:eastAsia="zh-TW"/>
        </w:rPr>
        <w:t>he has failed to mitigate his loss by securing alternative employment after the sick leave period expired.  H</w:t>
      </w:r>
      <w:r w:rsidR="00BA4F0E">
        <w:rPr>
          <w:rFonts w:eastAsia="PMingLiU"/>
          <w:lang w:eastAsia="zh-TW"/>
        </w:rPr>
        <w:t>e has never sought employment as a caretaker or junior clerk or jobs of a similar nature.</w:t>
      </w:r>
      <w:r>
        <w:rPr>
          <w:rFonts w:eastAsia="PMingLiU"/>
          <w:lang w:eastAsia="zh-TW"/>
        </w:rPr>
        <w:t xml:space="preserve">  He also accepts that the reason why he is out of work is not because of his injuries and residual disabilities in the right hip and right knee, but because he has not tried his best to look for a job.</w:t>
      </w:r>
    </w:p>
    <w:p w:rsidR="00BA4F0E" w:rsidRDefault="00BA4F0E" w:rsidP="00E4058A">
      <w:pPr>
        <w:pStyle w:val="ListParagraph"/>
        <w:tabs>
          <w:tab w:val="clear" w:pos="1440"/>
          <w:tab w:val="left" w:pos="2160"/>
        </w:tabs>
        <w:spacing w:line="360" w:lineRule="auto"/>
        <w:ind w:left="2160" w:hanging="720"/>
        <w:rPr>
          <w:rFonts w:eastAsia="PMingLiU"/>
          <w:lang w:eastAsia="zh-TW"/>
        </w:rPr>
      </w:pPr>
    </w:p>
    <w:p w:rsidR="009157C1" w:rsidRDefault="00BA4F0E" w:rsidP="00E4058A">
      <w:pPr>
        <w:numPr>
          <w:ilvl w:val="1"/>
          <w:numId w:val="12"/>
        </w:numPr>
        <w:tabs>
          <w:tab w:val="clear" w:pos="1440"/>
          <w:tab w:val="clear" w:pos="4320"/>
          <w:tab w:val="clear" w:pos="9072"/>
          <w:tab w:val="left" w:pos="2160"/>
        </w:tabs>
        <w:snapToGrid/>
        <w:spacing w:line="360" w:lineRule="auto"/>
        <w:ind w:left="2160"/>
        <w:jc w:val="both"/>
        <w:rPr>
          <w:rFonts w:eastAsia="PMingLiU"/>
          <w:lang w:eastAsia="zh-TW"/>
        </w:rPr>
      </w:pPr>
      <w:r>
        <w:rPr>
          <w:rFonts w:eastAsia="PMingLiU"/>
          <w:lang w:eastAsia="zh-TW"/>
        </w:rPr>
        <w:t xml:space="preserve">According to the latest Quarterly Report of Wage and Payroll Statistics (as of December 2020) published by the Census and Statistics Department, </w:t>
      </w:r>
      <w:r w:rsidRPr="00AB5EC4">
        <w:rPr>
          <w:rFonts w:eastAsia="PMingLiU"/>
          <w:lang w:eastAsia="zh-TW"/>
        </w:rPr>
        <w:t>a security guard employed for non-airport work under 3-shift system could earn an average monthly income of $11,391</w:t>
      </w:r>
      <w:r>
        <w:rPr>
          <w:rFonts w:eastAsia="PMingLiU"/>
          <w:lang w:eastAsia="zh-TW"/>
        </w:rPr>
        <w:t xml:space="preserve">, whereas a general office clerk and an office assistant could earn an average monthly income of $16,166 and $11,902 respectively.  </w:t>
      </w:r>
      <w:r w:rsidRPr="00AB5EC4">
        <w:rPr>
          <w:rFonts w:eastAsia="PMingLiU"/>
          <w:lang w:eastAsia="zh-TW"/>
        </w:rPr>
        <w:t>Each of these jobs can yield monthly earnings which far exceed the plaintiff’s pre-accident income and alleged future loss of earnings at $5,850 per month.</w:t>
      </w:r>
    </w:p>
    <w:p w:rsidR="009157C1" w:rsidRDefault="009157C1" w:rsidP="009157C1">
      <w:pPr>
        <w:tabs>
          <w:tab w:val="clear" w:pos="1440"/>
          <w:tab w:val="clear" w:pos="4320"/>
          <w:tab w:val="clear" w:pos="9072"/>
          <w:tab w:val="left" w:pos="2160"/>
        </w:tabs>
        <w:snapToGrid/>
        <w:spacing w:line="360" w:lineRule="auto"/>
        <w:ind w:left="2160"/>
        <w:jc w:val="both"/>
        <w:rPr>
          <w:rFonts w:eastAsia="PMingLiU"/>
          <w:lang w:eastAsia="zh-TW"/>
        </w:rPr>
      </w:pPr>
    </w:p>
    <w:p w:rsidR="00BA4F0E" w:rsidRPr="00AB5EC4" w:rsidRDefault="00BA4F0E" w:rsidP="00E4058A">
      <w:pPr>
        <w:numPr>
          <w:ilvl w:val="1"/>
          <w:numId w:val="12"/>
        </w:numPr>
        <w:tabs>
          <w:tab w:val="clear" w:pos="1440"/>
          <w:tab w:val="clear" w:pos="4320"/>
          <w:tab w:val="clear" w:pos="9072"/>
          <w:tab w:val="left" w:pos="2160"/>
        </w:tabs>
        <w:snapToGrid/>
        <w:spacing w:line="360" w:lineRule="auto"/>
        <w:ind w:left="2160"/>
        <w:jc w:val="both"/>
        <w:rPr>
          <w:rFonts w:eastAsia="PMingLiU"/>
          <w:lang w:eastAsia="zh-TW"/>
        </w:rPr>
      </w:pPr>
      <w:r>
        <w:rPr>
          <w:rFonts w:eastAsia="PMingLiU"/>
          <w:lang w:eastAsia="zh-TW"/>
        </w:rPr>
        <w:t>The plaintiff accepts in his testimony that, s</w:t>
      </w:r>
      <w:r w:rsidRPr="00AB5EC4">
        <w:rPr>
          <w:rFonts w:eastAsia="PMingLiU"/>
          <w:lang w:eastAsia="zh-TW"/>
        </w:rPr>
        <w:t xml:space="preserve">hould he work </w:t>
      </w:r>
      <w:r>
        <w:rPr>
          <w:rFonts w:eastAsia="PMingLiU"/>
          <w:lang w:eastAsia="zh-TW"/>
        </w:rPr>
        <w:t>in any of the</w:t>
      </w:r>
      <w:r w:rsidR="007868D0">
        <w:rPr>
          <w:rFonts w:eastAsia="PMingLiU"/>
          <w:lang w:eastAsia="zh-TW"/>
        </w:rPr>
        <w:t xml:space="preserve"> above</w:t>
      </w:r>
      <w:r>
        <w:rPr>
          <w:rFonts w:eastAsia="PMingLiU"/>
          <w:lang w:eastAsia="zh-TW"/>
        </w:rPr>
        <w:t xml:space="preserve"> positions</w:t>
      </w:r>
      <w:r w:rsidRPr="00AB5EC4">
        <w:rPr>
          <w:rFonts w:eastAsia="PMingLiU"/>
          <w:lang w:eastAsia="zh-TW"/>
        </w:rPr>
        <w:t>, he would not suffer any loss of earnings and MPF during the post-trial period at all.</w:t>
      </w:r>
    </w:p>
    <w:p w:rsidR="00BA4F0E" w:rsidRDefault="00BA4F0E" w:rsidP="00E4058A">
      <w:pPr>
        <w:tabs>
          <w:tab w:val="clear" w:pos="1440"/>
          <w:tab w:val="left" w:pos="2160"/>
        </w:tabs>
        <w:spacing w:line="360" w:lineRule="auto"/>
        <w:ind w:left="2160" w:hanging="720"/>
        <w:jc w:val="both"/>
        <w:rPr>
          <w:rFonts w:eastAsia="PMingLiU"/>
          <w:lang w:eastAsia="zh-TW"/>
        </w:rPr>
      </w:pPr>
    </w:p>
    <w:p w:rsidR="00BA4F0E" w:rsidRDefault="00265606" w:rsidP="00E4058A">
      <w:pPr>
        <w:numPr>
          <w:ilvl w:val="1"/>
          <w:numId w:val="12"/>
        </w:numPr>
        <w:tabs>
          <w:tab w:val="clear" w:pos="1440"/>
          <w:tab w:val="clear" w:pos="4320"/>
          <w:tab w:val="clear" w:pos="9072"/>
          <w:tab w:val="left" w:pos="2160"/>
        </w:tabs>
        <w:snapToGrid/>
        <w:spacing w:line="360" w:lineRule="auto"/>
        <w:ind w:left="2160"/>
        <w:jc w:val="both"/>
        <w:rPr>
          <w:rFonts w:eastAsia="PMingLiU"/>
          <w:lang w:eastAsia="zh-TW"/>
        </w:rPr>
      </w:pPr>
      <w:r>
        <w:rPr>
          <w:rFonts w:eastAsia="PMingLiU"/>
          <w:lang w:eastAsia="zh-TW"/>
        </w:rPr>
        <w:t>Despite t</w:t>
      </w:r>
      <w:r w:rsidR="00BA4F0E">
        <w:rPr>
          <w:rFonts w:eastAsia="PMingLiU"/>
          <w:lang w:eastAsia="zh-TW"/>
        </w:rPr>
        <w:t>he plaintiff</w:t>
      </w:r>
      <w:r>
        <w:rPr>
          <w:rFonts w:eastAsia="PMingLiU"/>
          <w:lang w:eastAsia="zh-TW"/>
        </w:rPr>
        <w:t>’s</w:t>
      </w:r>
      <w:r w:rsidR="00BA4F0E">
        <w:rPr>
          <w:rFonts w:eastAsia="PMingLiU"/>
          <w:lang w:eastAsia="zh-TW"/>
        </w:rPr>
        <w:t xml:space="preserve"> claim</w:t>
      </w:r>
      <w:r>
        <w:rPr>
          <w:rFonts w:eastAsia="PMingLiU"/>
          <w:lang w:eastAsia="zh-TW"/>
        </w:rPr>
        <w:t xml:space="preserve"> that he has</w:t>
      </w:r>
      <w:r w:rsidR="00BA4F0E">
        <w:rPr>
          <w:rFonts w:eastAsia="PMingLiU"/>
          <w:lang w:eastAsia="zh-TW"/>
        </w:rPr>
        <w:t xml:space="preserve"> tried to seek alternative employment</w:t>
      </w:r>
      <w:r w:rsidR="0095113C">
        <w:rPr>
          <w:rFonts w:eastAsia="PMingLiU"/>
          <w:lang w:eastAsia="zh-TW"/>
        </w:rPr>
        <w:t xml:space="preserve"> as a </w:t>
      </w:r>
      <w:r w:rsidR="00D82BC2">
        <w:rPr>
          <w:rFonts w:eastAsia="PMingLiU"/>
          <w:lang w:eastAsia="zh-TW"/>
        </w:rPr>
        <w:t xml:space="preserve">salesperson or a </w:t>
      </w:r>
      <w:r w:rsidR="0095113C">
        <w:rPr>
          <w:rFonts w:eastAsia="PMingLiU"/>
          <w:lang w:eastAsia="zh-TW"/>
        </w:rPr>
        <w:t>waiter</w:t>
      </w:r>
      <w:r w:rsidR="00BA4F0E">
        <w:rPr>
          <w:rFonts w:eastAsia="PMingLiU"/>
          <w:lang w:eastAsia="zh-TW"/>
        </w:rPr>
        <w:t xml:space="preserve">, no supporting documents, such as application letters, documents showing his attendance of job interviews, and registration record with the </w:t>
      </w:r>
      <w:proofErr w:type="spellStart"/>
      <w:r w:rsidR="00BA4F0E">
        <w:rPr>
          <w:rFonts w:eastAsia="PMingLiU"/>
          <w:lang w:eastAsia="zh-TW"/>
        </w:rPr>
        <w:t>Labour</w:t>
      </w:r>
      <w:proofErr w:type="spellEnd"/>
      <w:r w:rsidR="00BA4F0E">
        <w:rPr>
          <w:rFonts w:eastAsia="PMingLiU"/>
          <w:lang w:eastAsia="zh-TW"/>
        </w:rPr>
        <w:t xml:space="preserve"> Department for job placement, have been produced to substantiate his claim.</w:t>
      </w:r>
    </w:p>
    <w:p w:rsidR="00BA4F0E" w:rsidRDefault="00BA4F0E" w:rsidP="00E4058A">
      <w:pPr>
        <w:tabs>
          <w:tab w:val="clear" w:pos="1440"/>
          <w:tab w:val="left" w:pos="2160"/>
        </w:tabs>
        <w:spacing w:line="360" w:lineRule="auto"/>
        <w:ind w:left="2160" w:hanging="720"/>
        <w:jc w:val="both"/>
        <w:rPr>
          <w:rFonts w:eastAsia="PMingLiU"/>
          <w:lang w:eastAsia="zh-TW"/>
        </w:rPr>
      </w:pPr>
    </w:p>
    <w:p w:rsidR="00136618" w:rsidRDefault="009678D9" w:rsidP="00136618">
      <w:pPr>
        <w:numPr>
          <w:ilvl w:val="0"/>
          <w:numId w:val="12"/>
        </w:numPr>
        <w:tabs>
          <w:tab w:val="clear" w:pos="720"/>
          <w:tab w:val="clear" w:pos="4320"/>
          <w:tab w:val="clear" w:pos="9072"/>
        </w:tabs>
        <w:snapToGrid/>
        <w:spacing w:line="360" w:lineRule="auto"/>
        <w:ind w:left="0" w:firstLine="0"/>
        <w:jc w:val="both"/>
        <w:rPr>
          <w:rFonts w:eastAsia="PMingLiU"/>
          <w:lang w:eastAsia="zh-TW"/>
        </w:rPr>
      </w:pPr>
      <w:r>
        <w:rPr>
          <w:rFonts w:eastAsia="PMingLiU"/>
          <w:lang w:eastAsia="zh-TW"/>
        </w:rPr>
        <w:t>Furthermore, t</w:t>
      </w:r>
      <w:r w:rsidR="00BA4F0E" w:rsidRPr="00136618">
        <w:rPr>
          <w:rFonts w:eastAsia="PMingLiU"/>
          <w:lang w:eastAsia="zh-TW"/>
        </w:rPr>
        <w:t>he plaintiff has not proffered any explanation as to why, on the one hand, he accepts that his loss of earnings during the pre-trial period was limited to those between January 2014 and September 2015 (see §</w:t>
      </w:r>
      <w:r w:rsidR="00150D7E" w:rsidRPr="00136618">
        <w:rPr>
          <w:rFonts w:eastAsia="PMingLiU"/>
          <w:lang w:eastAsia="zh-TW"/>
        </w:rPr>
        <w:t>3</w:t>
      </w:r>
      <w:r w:rsidR="00A81BAE" w:rsidRPr="00136618">
        <w:rPr>
          <w:rFonts w:eastAsia="PMingLiU"/>
          <w:lang w:eastAsia="zh-TW"/>
        </w:rPr>
        <w:t>8</w:t>
      </w:r>
      <w:r w:rsidR="00BA4F0E" w:rsidRPr="00136618">
        <w:rPr>
          <w:rFonts w:eastAsia="PMingLiU"/>
          <w:lang w:eastAsia="zh-TW"/>
        </w:rPr>
        <w:t xml:space="preserve"> above), and on the other hand, he would somehow suffer future loss of earnings </w:t>
      </w:r>
      <w:r w:rsidR="00150D7E" w:rsidRPr="00136618">
        <w:rPr>
          <w:rFonts w:eastAsia="PMingLiU"/>
          <w:lang w:eastAsia="zh-TW"/>
        </w:rPr>
        <w:t>with a multiplier of</w:t>
      </w:r>
      <w:r w:rsidR="00BA4F0E" w:rsidRPr="00136618">
        <w:rPr>
          <w:rFonts w:eastAsia="PMingLiU"/>
          <w:lang w:eastAsia="zh-TW"/>
        </w:rPr>
        <w:t xml:space="preserve"> 6.12 years from the date of this judgment in respect of the same injuries.  In my view, the plaintiff’s case on the alleged future loss of earnings is inconsistent and incredible as a whole.</w:t>
      </w:r>
      <w:r w:rsidR="00136618" w:rsidRPr="00136618">
        <w:rPr>
          <w:rFonts w:eastAsia="PMingLiU"/>
          <w:lang w:eastAsia="zh-TW"/>
        </w:rPr>
        <w:t xml:space="preserve"> </w:t>
      </w:r>
    </w:p>
    <w:p w:rsidR="00BA4F0E" w:rsidRPr="00136618" w:rsidRDefault="00BA4F0E" w:rsidP="00136618">
      <w:pPr>
        <w:tabs>
          <w:tab w:val="clear" w:pos="1440"/>
          <w:tab w:val="clear" w:pos="4320"/>
          <w:tab w:val="clear" w:pos="9072"/>
          <w:tab w:val="left" w:pos="2160"/>
        </w:tabs>
        <w:snapToGrid/>
        <w:spacing w:line="360" w:lineRule="auto"/>
        <w:jc w:val="both"/>
        <w:rPr>
          <w:rFonts w:eastAsia="PMingLiU"/>
          <w:lang w:eastAsia="zh-TW"/>
        </w:rPr>
      </w:pPr>
    </w:p>
    <w:p w:rsidR="00BA4F0E" w:rsidRPr="00196891" w:rsidRDefault="00BA4F0E" w:rsidP="00E74A06">
      <w:pPr>
        <w:numPr>
          <w:ilvl w:val="0"/>
          <w:numId w:val="12"/>
        </w:numPr>
        <w:tabs>
          <w:tab w:val="clear" w:pos="720"/>
          <w:tab w:val="clear" w:pos="4320"/>
          <w:tab w:val="clear" w:pos="9072"/>
        </w:tabs>
        <w:snapToGrid/>
        <w:spacing w:line="360" w:lineRule="auto"/>
        <w:ind w:left="0" w:firstLine="0"/>
        <w:jc w:val="both"/>
      </w:pPr>
      <w:r w:rsidRPr="002518EE">
        <w:rPr>
          <w:rFonts w:eastAsia="PMingLiU" w:hint="eastAsia"/>
          <w:lang w:eastAsia="zh-TW"/>
        </w:rPr>
        <w:t>F</w:t>
      </w:r>
      <w:r w:rsidRPr="002518EE">
        <w:rPr>
          <w:rFonts w:eastAsia="PMingLiU"/>
          <w:lang w:eastAsia="zh-TW"/>
        </w:rPr>
        <w:t xml:space="preserve">or the above reasons, I am unable to accept the plaintiff’s evidence that he would suffer any loss of earnings and MPF in the post-trial period because of his residual disabilities in the right hip and right knee.  Clearly, there are jobs available in the </w:t>
      </w:r>
      <w:proofErr w:type="spellStart"/>
      <w:r w:rsidRPr="002518EE">
        <w:rPr>
          <w:rFonts w:eastAsia="PMingLiU"/>
          <w:lang w:eastAsia="zh-TW"/>
        </w:rPr>
        <w:t>labour</w:t>
      </w:r>
      <w:proofErr w:type="spellEnd"/>
      <w:r w:rsidRPr="002518EE">
        <w:rPr>
          <w:rFonts w:eastAsia="PMingLiU"/>
          <w:lang w:eastAsia="zh-TW"/>
        </w:rPr>
        <w:t xml:space="preserve"> market which are suitable for his education level and physical capabilities.  His failure to resume gainful employment after the sick leave period expired in June 2015 </w:t>
      </w:r>
      <w:r>
        <w:rPr>
          <w:rFonts w:eastAsia="PMingLiU"/>
          <w:lang w:eastAsia="zh-TW"/>
        </w:rPr>
        <w:t>is entirely one of his own making and is</w:t>
      </w:r>
      <w:r w:rsidRPr="002518EE">
        <w:rPr>
          <w:rFonts w:eastAsia="PMingLiU"/>
          <w:lang w:eastAsia="zh-TW"/>
        </w:rPr>
        <w:t xml:space="preserve"> not attributable to the accident.  </w:t>
      </w:r>
      <w:r>
        <w:rPr>
          <w:rFonts w:eastAsia="PMingLiU"/>
          <w:lang w:eastAsia="zh-TW"/>
        </w:rPr>
        <w:t>In my view, the plaintiff’s claim under this head is unsustainable on the objective evidence available and must be rejected.</w:t>
      </w:r>
    </w:p>
    <w:p w:rsidR="00BA4F0E" w:rsidRDefault="00BA4F0E" w:rsidP="00BA4F0E">
      <w:pPr>
        <w:spacing w:line="360" w:lineRule="auto"/>
        <w:jc w:val="both"/>
        <w:rPr>
          <w:rFonts w:eastAsia="PMingLiU"/>
          <w:lang w:eastAsia="zh-TW"/>
        </w:rPr>
      </w:pPr>
    </w:p>
    <w:p w:rsidR="00BA4F0E" w:rsidRPr="00E74A06" w:rsidRDefault="00BA4F0E" w:rsidP="00E74A06">
      <w:pPr>
        <w:tabs>
          <w:tab w:val="clear" w:pos="1440"/>
          <w:tab w:val="left" w:pos="720"/>
        </w:tabs>
        <w:spacing w:line="360" w:lineRule="auto"/>
        <w:jc w:val="both"/>
        <w:rPr>
          <w:rFonts w:eastAsia="PMingLiU"/>
          <w:bCs/>
          <w:i/>
          <w:iCs/>
          <w:lang w:eastAsia="zh-TW"/>
        </w:rPr>
      </w:pPr>
      <w:r w:rsidRPr="00E74A06">
        <w:rPr>
          <w:rFonts w:eastAsia="PMingLiU"/>
          <w:bCs/>
          <w:i/>
          <w:iCs/>
          <w:lang w:eastAsia="zh-TW"/>
        </w:rPr>
        <w:t>E3.</w:t>
      </w:r>
      <w:r w:rsidRPr="00E74A06">
        <w:rPr>
          <w:rFonts w:eastAsia="PMingLiU"/>
          <w:bCs/>
          <w:i/>
          <w:iCs/>
          <w:lang w:eastAsia="zh-TW"/>
        </w:rPr>
        <w:tab/>
        <w:t>Summary on quantum</w:t>
      </w:r>
    </w:p>
    <w:p w:rsidR="00BA4F0E" w:rsidRPr="00196891" w:rsidRDefault="00BA4F0E" w:rsidP="00BA4F0E">
      <w:pPr>
        <w:spacing w:line="360" w:lineRule="auto"/>
        <w:jc w:val="both"/>
      </w:pPr>
    </w:p>
    <w:p w:rsidR="00BA4F0E" w:rsidRDefault="00BA4F0E" w:rsidP="00E74A06">
      <w:pPr>
        <w:numPr>
          <w:ilvl w:val="0"/>
          <w:numId w:val="12"/>
        </w:numPr>
        <w:tabs>
          <w:tab w:val="clear" w:pos="720"/>
          <w:tab w:val="clear" w:pos="4320"/>
          <w:tab w:val="clear" w:pos="9072"/>
        </w:tabs>
        <w:snapToGrid/>
        <w:spacing w:line="360" w:lineRule="auto"/>
        <w:ind w:left="0" w:firstLine="0"/>
        <w:jc w:val="both"/>
      </w:pPr>
      <w:r>
        <w:t xml:space="preserve">In my judgment, the plaintiff is entitled to damages in the sum of </w:t>
      </w:r>
      <w:r w:rsidRPr="00C91957">
        <w:t>$404,691</w:t>
      </w:r>
      <w:r>
        <w:t>, with details as follows:</w:t>
      </w:r>
    </w:p>
    <w:p w:rsidR="00BA4F0E" w:rsidRDefault="00BA4F0E" w:rsidP="00BA4F0E">
      <w:pPr>
        <w:pStyle w:val="ListParagraph"/>
        <w:spacing w:line="360" w:lineRule="auto"/>
        <w:ind w:left="0"/>
      </w:pPr>
    </w:p>
    <w:tbl>
      <w:tblPr>
        <w:tblW w:w="0" w:type="auto"/>
        <w:tblInd w:w="720" w:type="dxa"/>
        <w:tblLook w:val="04A0" w:firstRow="1" w:lastRow="0" w:firstColumn="1" w:lastColumn="0" w:noHBand="0" w:noVBand="1"/>
      </w:tblPr>
      <w:tblGrid>
        <w:gridCol w:w="4775"/>
        <w:gridCol w:w="1885"/>
      </w:tblGrid>
      <w:tr w:rsidR="00BA4F0E" w:rsidRPr="00EB698B" w:rsidTr="00E74A06">
        <w:tc>
          <w:tcPr>
            <w:tcW w:w="4775" w:type="dxa"/>
            <w:shd w:val="clear" w:color="auto" w:fill="auto"/>
          </w:tcPr>
          <w:p w:rsidR="00BA4F0E" w:rsidRPr="00EB698B" w:rsidRDefault="00BA4F0E" w:rsidP="00150D7E">
            <w:pPr>
              <w:spacing w:line="360" w:lineRule="auto"/>
              <w:ind w:left="591"/>
              <w:jc w:val="both"/>
              <w:rPr>
                <w:rFonts w:eastAsia="PMingLiU"/>
                <w:lang w:eastAsia="zh-TW"/>
              </w:rPr>
            </w:pPr>
            <w:r>
              <w:rPr>
                <w:rFonts w:eastAsia="PMingLiU"/>
                <w:lang w:eastAsia="zh-TW"/>
              </w:rPr>
              <w:t>PSLA</w:t>
            </w:r>
          </w:p>
        </w:tc>
        <w:tc>
          <w:tcPr>
            <w:tcW w:w="1885" w:type="dxa"/>
            <w:shd w:val="clear" w:color="auto" w:fill="auto"/>
          </w:tcPr>
          <w:p w:rsidR="00BA4F0E" w:rsidRPr="00EB698B" w:rsidRDefault="00BA4F0E" w:rsidP="00BA4F0E">
            <w:pPr>
              <w:spacing w:line="360" w:lineRule="auto"/>
              <w:jc w:val="right"/>
              <w:rPr>
                <w:rFonts w:eastAsia="PMingLiU"/>
                <w:lang w:eastAsia="zh-TW"/>
              </w:rPr>
            </w:pPr>
            <w:r w:rsidRPr="00EB698B">
              <w:rPr>
                <w:rFonts w:eastAsia="PMingLiU" w:hint="eastAsia"/>
                <w:lang w:eastAsia="zh-TW"/>
              </w:rPr>
              <w:t>$</w:t>
            </w:r>
            <w:r w:rsidRPr="00EB698B">
              <w:rPr>
                <w:rFonts w:eastAsia="PMingLiU"/>
                <w:lang w:eastAsia="zh-TW"/>
              </w:rPr>
              <w:t>4</w:t>
            </w:r>
            <w:r>
              <w:rPr>
                <w:rFonts w:eastAsia="PMingLiU"/>
                <w:lang w:eastAsia="zh-TW"/>
              </w:rPr>
              <w:t>2</w:t>
            </w:r>
            <w:r w:rsidRPr="00EB698B">
              <w:rPr>
                <w:rFonts w:eastAsia="PMingLiU"/>
                <w:lang w:eastAsia="zh-TW"/>
              </w:rPr>
              <w:t>0,000</w:t>
            </w:r>
          </w:p>
        </w:tc>
      </w:tr>
      <w:tr w:rsidR="00BA4F0E" w:rsidRPr="00EB698B" w:rsidTr="00E74A06">
        <w:tc>
          <w:tcPr>
            <w:tcW w:w="4775" w:type="dxa"/>
            <w:shd w:val="clear" w:color="auto" w:fill="auto"/>
          </w:tcPr>
          <w:p w:rsidR="00BA4F0E" w:rsidRPr="00EB698B" w:rsidRDefault="00BA4F0E" w:rsidP="00150D7E">
            <w:pPr>
              <w:spacing w:line="360" w:lineRule="auto"/>
              <w:ind w:left="591"/>
              <w:jc w:val="both"/>
              <w:rPr>
                <w:rFonts w:eastAsia="PMingLiU"/>
                <w:lang w:eastAsia="zh-TW"/>
              </w:rPr>
            </w:pPr>
            <w:r w:rsidRPr="00EB698B">
              <w:rPr>
                <w:rFonts w:eastAsia="PMingLiU" w:hint="eastAsia"/>
                <w:lang w:eastAsia="zh-TW"/>
              </w:rPr>
              <w:t>P</w:t>
            </w:r>
            <w:r w:rsidRPr="00EB698B">
              <w:rPr>
                <w:rFonts w:eastAsia="PMingLiU"/>
                <w:lang w:eastAsia="zh-TW"/>
              </w:rPr>
              <w:t>re-trial loss of earnings and MPF</w:t>
            </w:r>
          </w:p>
        </w:tc>
        <w:tc>
          <w:tcPr>
            <w:tcW w:w="1885" w:type="dxa"/>
            <w:shd w:val="clear" w:color="auto" w:fill="auto"/>
          </w:tcPr>
          <w:p w:rsidR="00BA4F0E" w:rsidRPr="00EB698B" w:rsidRDefault="00BA4F0E" w:rsidP="00BA4F0E">
            <w:pPr>
              <w:spacing w:line="360" w:lineRule="auto"/>
              <w:jc w:val="right"/>
              <w:rPr>
                <w:rFonts w:eastAsia="PMingLiU"/>
                <w:lang w:eastAsia="zh-TW"/>
              </w:rPr>
            </w:pPr>
            <w:r w:rsidRPr="00EB698B">
              <w:rPr>
                <w:rFonts w:eastAsia="PMingLiU"/>
                <w:lang w:eastAsia="zh-TW"/>
              </w:rPr>
              <w:t>$</w:t>
            </w:r>
            <w:r w:rsidRPr="00EB698B">
              <w:rPr>
                <w:rFonts w:eastAsia="PMingLiU" w:hint="eastAsia"/>
                <w:lang w:eastAsia="zh-TW"/>
              </w:rPr>
              <w:t>1</w:t>
            </w:r>
            <w:r w:rsidRPr="00EB698B">
              <w:rPr>
                <w:rFonts w:eastAsia="PMingLiU"/>
                <w:lang w:eastAsia="zh-TW"/>
              </w:rPr>
              <w:t>21,827</w:t>
            </w:r>
          </w:p>
        </w:tc>
      </w:tr>
      <w:tr w:rsidR="00BA4F0E" w:rsidRPr="00EB698B" w:rsidTr="00E74A06">
        <w:tc>
          <w:tcPr>
            <w:tcW w:w="4775" w:type="dxa"/>
            <w:shd w:val="clear" w:color="auto" w:fill="auto"/>
          </w:tcPr>
          <w:p w:rsidR="00BA4F0E" w:rsidRPr="00EB698B" w:rsidRDefault="00BA4F0E" w:rsidP="00150D7E">
            <w:pPr>
              <w:spacing w:line="360" w:lineRule="auto"/>
              <w:ind w:left="591"/>
              <w:jc w:val="both"/>
              <w:rPr>
                <w:rFonts w:eastAsia="PMingLiU"/>
                <w:lang w:eastAsia="zh-TW"/>
              </w:rPr>
            </w:pPr>
            <w:r w:rsidRPr="00EB698B">
              <w:rPr>
                <w:rFonts w:eastAsia="PMingLiU" w:hint="eastAsia"/>
                <w:lang w:eastAsia="zh-TW"/>
              </w:rPr>
              <w:t>F</w:t>
            </w:r>
            <w:r w:rsidRPr="00EB698B">
              <w:rPr>
                <w:rFonts w:eastAsia="PMingLiU"/>
                <w:lang w:eastAsia="zh-TW"/>
              </w:rPr>
              <w:t>uture loss of earnings and MPF</w:t>
            </w:r>
          </w:p>
        </w:tc>
        <w:tc>
          <w:tcPr>
            <w:tcW w:w="1885" w:type="dxa"/>
            <w:shd w:val="clear" w:color="auto" w:fill="auto"/>
          </w:tcPr>
          <w:p w:rsidR="00BA4F0E" w:rsidRPr="00EB698B" w:rsidRDefault="00BA4F0E" w:rsidP="00BA4F0E">
            <w:pPr>
              <w:spacing w:line="360" w:lineRule="auto"/>
              <w:jc w:val="right"/>
              <w:rPr>
                <w:rFonts w:eastAsia="PMingLiU"/>
                <w:lang w:eastAsia="zh-TW"/>
              </w:rPr>
            </w:pPr>
            <w:r w:rsidRPr="00EB698B">
              <w:rPr>
                <w:rFonts w:eastAsia="PMingLiU" w:hint="eastAsia"/>
                <w:lang w:eastAsia="zh-TW"/>
              </w:rPr>
              <w:t>N</w:t>
            </w:r>
            <w:r w:rsidRPr="00EB698B">
              <w:rPr>
                <w:rFonts w:eastAsia="PMingLiU"/>
                <w:lang w:eastAsia="zh-TW"/>
              </w:rPr>
              <w:t>il</w:t>
            </w:r>
          </w:p>
        </w:tc>
      </w:tr>
      <w:tr w:rsidR="00BA4F0E" w:rsidRPr="00EB698B" w:rsidTr="00E74A06">
        <w:tc>
          <w:tcPr>
            <w:tcW w:w="4775" w:type="dxa"/>
            <w:shd w:val="clear" w:color="auto" w:fill="auto"/>
          </w:tcPr>
          <w:p w:rsidR="00BA4F0E" w:rsidRPr="00EB698B" w:rsidRDefault="00BA4F0E" w:rsidP="00150D7E">
            <w:pPr>
              <w:spacing w:line="360" w:lineRule="auto"/>
              <w:ind w:left="591"/>
              <w:jc w:val="both"/>
              <w:rPr>
                <w:rFonts w:eastAsia="PMingLiU"/>
                <w:lang w:eastAsia="zh-TW"/>
              </w:rPr>
            </w:pPr>
            <w:r w:rsidRPr="00EB698B">
              <w:rPr>
                <w:rFonts w:eastAsia="PMingLiU" w:hint="eastAsia"/>
                <w:lang w:eastAsia="zh-TW"/>
              </w:rPr>
              <w:t>L</w:t>
            </w:r>
            <w:r w:rsidRPr="00EB698B">
              <w:rPr>
                <w:rFonts w:eastAsia="PMingLiU"/>
                <w:lang w:eastAsia="zh-TW"/>
              </w:rPr>
              <w:t>oss of earning capacity</w:t>
            </w:r>
          </w:p>
        </w:tc>
        <w:tc>
          <w:tcPr>
            <w:tcW w:w="1885" w:type="dxa"/>
            <w:shd w:val="clear" w:color="auto" w:fill="auto"/>
          </w:tcPr>
          <w:p w:rsidR="00BA4F0E" w:rsidRPr="00EB698B" w:rsidRDefault="00BA4F0E" w:rsidP="00BA4F0E">
            <w:pPr>
              <w:spacing w:line="360" w:lineRule="auto"/>
              <w:jc w:val="right"/>
              <w:rPr>
                <w:rFonts w:eastAsia="PMingLiU"/>
                <w:lang w:eastAsia="zh-TW"/>
              </w:rPr>
            </w:pPr>
            <w:r w:rsidRPr="00EB698B">
              <w:rPr>
                <w:rFonts w:eastAsia="PMingLiU"/>
                <w:lang w:eastAsia="zh-TW"/>
              </w:rPr>
              <w:t>$</w:t>
            </w:r>
            <w:r w:rsidRPr="00EB698B">
              <w:rPr>
                <w:rFonts w:eastAsia="PMingLiU" w:hint="eastAsia"/>
                <w:lang w:eastAsia="zh-TW"/>
              </w:rPr>
              <w:t>3</w:t>
            </w:r>
            <w:r w:rsidRPr="00EB698B">
              <w:rPr>
                <w:rFonts w:eastAsia="PMingLiU"/>
                <w:lang w:eastAsia="zh-TW"/>
              </w:rPr>
              <w:t>5,100</w:t>
            </w:r>
          </w:p>
        </w:tc>
      </w:tr>
      <w:tr w:rsidR="00BA4F0E" w:rsidRPr="00EB698B" w:rsidTr="00E74A06">
        <w:tc>
          <w:tcPr>
            <w:tcW w:w="4775" w:type="dxa"/>
            <w:shd w:val="clear" w:color="auto" w:fill="auto"/>
          </w:tcPr>
          <w:p w:rsidR="00BA4F0E" w:rsidRPr="00EB698B" w:rsidRDefault="00BA4F0E" w:rsidP="00150D7E">
            <w:pPr>
              <w:spacing w:line="360" w:lineRule="auto"/>
              <w:ind w:left="591"/>
              <w:jc w:val="both"/>
              <w:rPr>
                <w:rFonts w:eastAsia="PMingLiU"/>
                <w:lang w:eastAsia="zh-TW"/>
              </w:rPr>
            </w:pPr>
            <w:r w:rsidRPr="00EB698B">
              <w:rPr>
                <w:rFonts w:eastAsia="PMingLiU" w:hint="eastAsia"/>
                <w:lang w:eastAsia="zh-TW"/>
              </w:rPr>
              <w:t>S</w:t>
            </w:r>
            <w:r w:rsidRPr="00EB698B">
              <w:rPr>
                <w:rFonts w:eastAsia="PMingLiU"/>
                <w:lang w:eastAsia="zh-TW"/>
              </w:rPr>
              <w:t>pecial damages</w:t>
            </w:r>
            <w:r w:rsidRPr="00EB698B">
              <w:rPr>
                <w:rFonts w:eastAsia="PMingLiU" w:hint="eastAsia"/>
                <w:lang w:eastAsia="zh-TW"/>
              </w:rPr>
              <w:t xml:space="preserve"> </w:t>
            </w:r>
          </w:p>
        </w:tc>
        <w:tc>
          <w:tcPr>
            <w:tcW w:w="1885" w:type="dxa"/>
            <w:shd w:val="clear" w:color="auto" w:fill="auto"/>
          </w:tcPr>
          <w:p w:rsidR="00BA4F0E" w:rsidRPr="00EB698B" w:rsidRDefault="00BA4F0E" w:rsidP="00BA4F0E">
            <w:pPr>
              <w:spacing w:line="360" w:lineRule="auto"/>
              <w:jc w:val="right"/>
              <w:rPr>
                <w:rFonts w:eastAsia="PMingLiU"/>
                <w:lang w:eastAsia="zh-TW"/>
              </w:rPr>
            </w:pPr>
            <w:r>
              <w:rPr>
                <w:rFonts w:eastAsia="PMingLiU"/>
                <w:lang w:eastAsia="zh-TW"/>
              </w:rPr>
              <w:t>$60,000</w:t>
            </w:r>
          </w:p>
        </w:tc>
      </w:tr>
      <w:tr w:rsidR="00BA4F0E" w:rsidRPr="00EB698B" w:rsidTr="00E74A06">
        <w:tc>
          <w:tcPr>
            <w:tcW w:w="4775" w:type="dxa"/>
            <w:shd w:val="clear" w:color="auto" w:fill="auto"/>
          </w:tcPr>
          <w:p w:rsidR="00BA4F0E" w:rsidRPr="00EB698B" w:rsidRDefault="00BA4F0E" w:rsidP="00150D7E">
            <w:pPr>
              <w:spacing w:line="360" w:lineRule="auto"/>
              <w:ind w:left="591"/>
              <w:jc w:val="both"/>
              <w:rPr>
                <w:rFonts w:eastAsia="PMingLiU"/>
                <w:lang w:eastAsia="zh-TW"/>
              </w:rPr>
            </w:pPr>
            <w:r w:rsidRPr="00EB698B">
              <w:rPr>
                <w:rFonts w:eastAsia="PMingLiU" w:hint="eastAsia"/>
                <w:lang w:eastAsia="zh-TW"/>
              </w:rPr>
              <w:t>F</w:t>
            </w:r>
            <w:r w:rsidRPr="00EB698B">
              <w:rPr>
                <w:rFonts w:eastAsia="PMingLiU"/>
                <w:lang w:eastAsia="zh-TW"/>
              </w:rPr>
              <w:t>uture medical expenses</w:t>
            </w:r>
          </w:p>
        </w:tc>
        <w:tc>
          <w:tcPr>
            <w:tcW w:w="1885" w:type="dxa"/>
            <w:shd w:val="clear" w:color="auto" w:fill="auto"/>
          </w:tcPr>
          <w:p w:rsidR="00BA4F0E" w:rsidRPr="00EB698B" w:rsidRDefault="00BA4F0E" w:rsidP="00BA4F0E">
            <w:pPr>
              <w:spacing w:line="360" w:lineRule="auto"/>
              <w:jc w:val="right"/>
              <w:rPr>
                <w:rFonts w:eastAsia="PMingLiU"/>
                <w:u w:val="single"/>
                <w:lang w:eastAsia="zh-TW"/>
              </w:rPr>
            </w:pPr>
            <w:r w:rsidRPr="00EB698B">
              <w:rPr>
                <w:rFonts w:eastAsia="PMingLiU"/>
                <w:u w:val="single"/>
                <w:lang w:eastAsia="zh-TW"/>
              </w:rPr>
              <w:t xml:space="preserve">     </w:t>
            </w:r>
            <w:r>
              <w:rPr>
                <w:rFonts w:eastAsia="PMingLiU"/>
                <w:u w:val="single"/>
                <w:lang w:eastAsia="zh-TW"/>
              </w:rPr>
              <w:t xml:space="preserve">       </w:t>
            </w:r>
            <w:r w:rsidRPr="00EB698B">
              <w:rPr>
                <w:rFonts w:eastAsia="PMingLiU"/>
                <w:u w:val="single"/>
                <w:lang w:eastAsia="zh-TW"/>
              </w:rPr>
              <w:t xml:space="preserve"> </w:t>
            </w:r>
            <w:r>
              <w:rPr>
                <w:rFonts w:eastAsia="PMingLiU"/>
                <w:u w:val="single"/>
                <w:lang w:eastAsia="zh-TW"/>
              </w:rPr>
              <w:t>Nil</w:t>
            </w:r>
          </w:p>
        </w:tc>
      </w:tr>
      <w:tr w:rsidR="00BA4F0E" w:rsidRPr="00EB698B" w:rsidTr="00E74A06">
        <w:tc>
          <w:tcPr>
            <w:tcW w:w="4775" w:type="dxa"/>
            <w:shd w:val="clear" w:color="auto" w:fill="auto"/>
          </w:tcPr>
          <w:p w:rsidR="00BA4F0E" w:rsidRPr="00EB698B" w:rsidRDefault="00BA4F0E" w:rsidP="00150D7E">
            <w:pPr>
              <w:spacing w:line="360" w:lineRule="auto"/>
              <w:ind w:left="591"/>
              <w:jc w:val="both"/>
              <w:rPr>
                <w:rFonts w:eastAsia="PMingLiU"/>
                <w:lang w:eastAsia="zh-TW"/>
              </w:rPr>
            </w:pPr>
          </w:p>
        </w:tc>
        <w:tc>
          <w:tcPr>
            <w:tcW w:w="1885" w:type="dxa"/>
            <w:shd w:val="clear" w:color="auto" w:fill="auto"/>
          </w:tcPr>
          <w:p w:rsidR="00BA4F0E" w:rsidRPr="00EB698B" w:rsidRDefault="00BA4F0E" w:rsidP="00BA4F0E">
            <w:pPr>
              <w:spacing w:line="360" w:lineRule="auto"/>
              <w:jc w:val="right"/>
              <w:rPr>
                <w:rFonts w:eastAsia="PMingLiU"/>
                <w:lang w:eastAsia="zh-TW"/>
              </w:rPr>
            </w:pPr>
            <w:r w:rsidRPr="00EB698B">
              <w:rPr>
                <w:rFonts w:eastAsia="PMingLiU" w:hint="eastAsia"/>
                <w:lang w:eastAsia="zh-TW"/>
              </w:rPr>
              <w:t>$</w:t>
            </w:r>
            <w:r w:rsidRPr="00EB698B">
              <w:rPr>
                <w:rFonts w:eastAsia="PMingLiU"/>
                <w:lang w:eastAsia="zh-TW"/>
              </w:rPr>
              <w:t>6</w:t>
            </w:r>
            <w:r>
              <w:rPr>
                <w:rFonts w:eastAsia="PMingLiU"/>
                <w:lang w:eastAsia="zh-TW"/>
              </w:rPr>
              <w:t>3</w:t>
            </w:r>
            <w:r w:rsidRPr="00EB698B">
              <w:rPr>
                <w:rFonts w:eastAsia="PMingLiU"/>
                <w:lang w:eastAsia="zh-TW"/>
              </w:rPr>
              <w:t>6,927</w:t>
            </w:r>
          </w:p>
        </w:tc>
      </w:tr>
      <w:tr w:rsidR="00BA4F0E" w:rsidRPr="00EB698B" w:rsidTr="00E74A06">
        <w:tc>
          <w:tcPr>
            <w:tcW w:w="4775" w:type="dxa"/>
            <w:shd w:val="clear" w:color="auto" w:fill="auto"/>
          </w:tcPr>
          <w:p w:rsidR="00BA4F0E" w:rsidRPr="00EB698B" w:rsidRDefault="00BA4F0E" w:rsidP="00150D7E">
            <w:pPr>
              <w:spacing w:line="360" w:lineRule="auto"/>
              <w:ind w:left="591"/>
              <w:rPr>
                <w:rFonts w:eastAsia="PMingLiU"/>
                <w:lang w:eastAsia="zh-TW"/>
              </w:rPr>
            </w:pPr>
            <w:r w:rsidRPr="00EB698B">
              <w:rPr>
                <w:rFonts w:eastAsia="PMingLiU" w:hint="eastAsia"/>
                <w:lang w:eastAsia="zh-TW"/>
              </w:rPr>
              <w:t>(</w:t>
            </w:r>
            <w:r w:rsidRPr="00EB698B">
              <w:rPr>
                <w:rFonts w:eastAsia="PMingLiU"/>
                <w:lang w:eastAsia="zh-TW"/>
              </w:rPr>
              <w:t>Less:</w:t>
            </w:r>
            <w:r w:rsidRPr="00EB698B">
              <w:rPr>
                <w:rFonts w:eastAsia="PMingLiU" w:hint="eastAsia"/>
                <w:lang w:eastAsia="zh-TW"/>
              </w:rPr>
              <w:t xml:space="preserve"> </w:t>
            </w:r>
            <w:r w:rsidRPr="00EB698B">
              <w:rPr>
                <w:rFonts w:eastAsia="PMingLiU"/>
                <w:lang w:eastAsia="zh-TW"/>
              </w:rPr>
              <w:t>Employees’ Compensation received)</w:t>
            </w:r>
          </w:p>
        </w:tc>
        <w:tc>
          <w:tcPr>
            <w:tcW w:w="1885" w:type="dxa"/>
            <w:shd w:val="clear" w:color="auto" w:fill="auto"/>
          </w:tcPr>
          <w:p w:rsidR="00BA4F0E" w:rsidRPr="00EB698B" w:rsidRDefault="00BA4F0E" w:rsidP="00BA4F0E">
            <w:pPr>
              <w:spacing w:line="360" w:lineRule="auto"/>
              <w:jc w:val="right"/>
              <w:rPr>
                <w:rFonts w:eastAsia="PMingLiU"/>
                <w:u w:val="single"/>
                <w:lang w:eastAsia="zh-TW"/>
              </w:rPr>
            </w:pPr>
            <w:r w:rsidRPr="00EB698B">
              <w:rPr>
                <w:rFonts w:eastAsia="PMingLiU"/>
                <w:u w:val="single"/>
                <w:lang w:eastAsia="zh-TW"/>
              </w:rPr>
              <w:t>($232,236)</w:t>
            </w:r>
          </w:p>
        </w:tc>
      </w:tr>
      <w:tr w:rsidR="00BA4F0E" w:rsidRPr="00EB698B" w:rsidTr="00E74A06">
        <w:tc>
          <w:tcPr>
            <w:tcW w:w="4775" w:type="dxa"/>
            <w:shd w:val="clear" w:color="auto" w:fill="auto"/>
          </w:tcPr>
          <w:p w:rsidR="00BA4F0E" w:rsidRPr="00EB698B" w:rsidRDefault="00BA4F0E" w:rsidP="00BA4F0E">
            <w:pPr>
              <w:spacing w:line="360" w:lineRule="auto"/>
              <w:jc w:val="right"/>
              <w:rPr>
                <w:rFonts w:eastAsia="PMingLiU"/>
                <w:lang w:eastAsia="zh-TW"/>
              </w:rPr>
            </w:pPr>
            <w:r w:rsidRPr="00EB698B">
              <w:rPr>
                <w:rFonts w:eastAsia="PMingLiU" w:hint="eastAsia"/>
                <w:lang w:eastAsia="zh-TW"/>
              </w:rPr>
              <w:t>T</w:t>
            </w:r>
            <w:r w:rsidRPr="00EB698B">
              <w:rPr>
                <w:rFonts w:eastAsia="PMingLiU"/>
                <w:lang w:eastAsia="zh-TW"/>
              </w:rPr>
              <w:t>otal:</w:t>
            </w:r>
          </w:p>
        </w:tc>
        <w:tc>
          <w:tcPr>
            <w:tcW w:w="1885" w:type="dxa"/>
            <w:shd w:val="clear" w:color="auto" w:fill="auto"/>
          </w:tcPr>
          <w:p w:rsidR="00BA4F0E" w:rsidRPr="00EB698B" w:rsidRDefault="00BA4F0E" w:rsidP="00BA4F0E">
            <w:pPr>
              <w:spacing w:line="360" w:lineRule="auto"/>
              <w:jc w:val="right"/>
              <w:rPr>
                <w:rFonts w:eastAsia="PMingLiU"/>
                <w:u w:val="double"/>
                <w:lang w:eastAsia="zh-TW"/>
              </w:rPr>
            </w:pPr>
            <w:r w:rsidRPr="00EB698B">
              <w:rPr>
                <w:rFonts w:eastAsia="PMingLiU" w:hint="eastAsia"/>
                <w:u w:val="double"/>
                <w:lang w:eastAsia="zh-TW"/>
              </w:rPr>
              <w:t>$</w:t>
            </w:r>
            <w:r w:rsidRPr="00EB698B">
              <w:rPr>
                <w:rFonts w:eastAsia="PMingLiU"/>
                <w:u w:val="double"/>
                <w:lang w:eastAsia="zh-TW"/>
              </w:rPr>
              <w:t>4</w:t>
            </w:r>
            <w:r>
              <w:rPr>
                <w:rFonts w:eastAsia="PMingLiU"/>
                <w:u w:val="double"/>
                <w:lang w:eastAsia="zh-TW"/>
              </w:rPr>
              <w:t>0</w:t>
            </w:r>
            <w:r w:rsidRPr="00EB698B">
              <w:rPr>
                <w:rFonts w:eastAsia="PMingLiU"/>
                <w:u w:val="double"/>
                <w:lang w:eastAsia="zh-TW"/>
              </w:rPr>
              <w:t>4,691</w:t>
            </w:r>
          </w:p>
        </w:tc>
      </w:tr>
    </w:tbl>
    <w:p w:rsidR="00BA4F0E" w:rsidRPr="002518EE" w:rsidRDefault="00BA4F0E" w:rsidP="00BA4F0E">
      <w:pPr>
        <w:pStyle w:val="ListParagraph"/>
        <w:spacing w:line="360" w:lineRule="auto"/>
        <w:ind w:left="0"/>
      </w:pPr>
    </w:p>
    <w:p w:rsidR="00BA4F0E" w:rsidRPr="00E74A06" w:rsidRDefault="00BA4F0E" w:rsidP="00E74A06">
      <w:pPr>
        <w:tabs>
          <w:tab w:val="clear" w:pos="1440"/>
          <w:tab w:val="left" w:pos="720"/>
        </w:tabs>
        <w:spacing w:line="360" w:lineRule="auto"/>
        <w:jc w:val="both"/>
        <w:rPr>
          <w:rFonts w:eastAsia="PMingLiU"/>
          <w:i/>
          <w:lang w:eastAsia="zh-TW"/>
        </w:rPr>
      </w:pPr>
      <w:r w:rsidRPr="00E74A06">
        <w:rPr>
          <w:rFonts w:eastAsia="PMingLiU"/>
          <w:i/>
          <w:lang w:eastAsia="zh-TW"/>
        </w:rPr>
        <w:t>F.</w:t>
      </w:r>
      <w:r w:rsidRPr="00E74A06">
        <w:rPr>
          <w:rFonts w:eastAsia="PMingLiU"/>
          <w:i/>
          <w:lang w:eastAsia="zh-TW"/>
        </w:rPr>
        <w:tab/>
        <w:t>Conclusion</w:t>
      </w:r>
    </w:p>
    <w:p w:rsidR="00BA4F0E" w:rsidRDefault="00BA4F0E" w:rsidP="00BA4F0E">
      <w:pPr>
        <w:spacing w:line="360" w:lineRule="auto"/>
        <w:jc w:val="both"/>
        <w:rPr>
          <w:rFonts w:eastAsia="PMingLiU"/>
          <w:lang w:eastAsia="zh-TW"/>
        </w:rPr>
      </w:pPr>
    </w:p>
    <w:p w:rsidR="00BA4F0E" w:rsidRPr="00805CFD" w:rsidRDefault="00BA4F0E" w:rsidP="00E74A06">
      <w:pPr>
        <w:numPr>
          <w:ilvl w:val="0"/>
          <w:numId w:val="12"/>
        </w:numPr>
        <w:tabs>
          <w:tab w:val="clear" w:pos="720"/>
          <w:tab w:val="clear" w:pos="4320"/>
          <w:tab w:val="clear" w:pos="9072"/>
        </w:tabs>
        <w:snapToGrid/>
        <w:spacing w:line="360" w:lineRule="auto"/>
        <w:ind w:left="0" w:firstLine="0"/>
        <w:jc w:val="both"/>
      </w:pPr>
      <w:r>
        <w:rPr>
          <w:rFonts w:eastAsia="PMingLiU"/>
          <w:lang w:eastAsia="zh-TW"/>
        </w:rPr>
        <w:t>In view of my decision above, there shall be judgment against the 1</w:t>
      </w:r>
      <w:r w:rsidRPr="00E66BF3">
        <w:rPr>
          <w:rFonts w:eastAsia="PMingLiU"/>
          <w:vertAlign w:val="superscript"/>
          <w:lang w:eastAsia="zh-TW"/>
        </w:rPr>
        <w:t>st</w:t>
      </w:r>
      <w:r>
        <w:rPr>
          <w:rFonts w:eastAsia="PMingLiU"/>
          <w:lang w:eastAsia="zh-TW"/>
        </w:rPr>
        <w:t xml:space="preserve"> defendant in the sum of </w:t>
      </w:r>
      <w:r w:rsidRPr="00E842B1">
        <w:rPr>
          <w:rFonts w:eastAsia="PMingLiU"/>
          <w:lang w:eastAsia="zh-TW"/>
        </w:rPr>
        <w:t>$</w:t>
      </w:r>
      <w:r>
        <w:rPr>
          <w:rFonts w:eastAsia="PMingLiU"/>
          <w:lang w:eastAsia="zh-TW"/>
        </w:rPr>
        <w:t>404,691.</w:t>
      </w:r>
      <w:r>
        <w:t xml:space="preserve">  </w:t>
      </w:r>
      <w:r w:rsidRPr="00C91957">
        <w:rPr>
          <w:rFonts w:eastAsia="PMingLiU"/>
          <w:lang w:eastAsia="zh-TW"/>
        </w:rPr>
        <w:t>The 1</w:t>
      </w:r>
      <w:r w:rsidRPr="00C91957">
        <w:rPr>
          <w:rFonts w:eastAsia="PMingLiU"/>
          <w:vertAlign w:val="superscript"/>
          <w:lang w:eastAsia="zh-TW"/>
        </w:rPr>
        <w:t>st</w:t>
      </w:r>
      <w:r w:rsidRPr="00C91957">
        <w:rPr>
          <w:rFonts w:eastAsia="PMingLiU"/>
          <w:lang w:eastAsia="zh-TW"/>
        </w:rPr>
        <w:t xml:space="preserve"> defendant shall pay interest on </w:t>
      </w:r>
      <w:r>
        <w:rPr>
          <w:rFonts w:eastAsia="PMingLiU"/>
          <w:lang w:eastAsia="zh-TW"/>
        </w:rPr>
        <w:t xml:space="preserve">(a) the award for PSLA at 2% per annum from the date of service of the writ to the date of judgment, and (b) pre-trial loss of earnings and MPF and special damages </w:t>
      </w:r>
      <w:r w:rsidRPr="00C91957">
        <w:rPr>
          <w:rFonts w:eastAsia="PMingLiU"/>
          <w:lang w:eastAsia="zh-TW"/>
        </w:rPr>
        <w:t xml:space="preserve">at half of the judgment rate from </w:t>
      </w:r>
      <w:r>
        <w:rPr>
          <w:rFonts w:eastAsia="PMingLiU"/>
          <w:lang w:eastAsia="zh-TW"/>
        </w:rPr>
        <w:t>23 January 2014</w:t>
      </w:r>
      <w:r w:rsidRPr="00C91957">
        <w:rPr>
          <w:rFonts w:eastAsia="PMingLiU"/>
          <w:lang w:eastAsia="zh-TW"/>
        </w:rPr>
        <w:t xml:space="preserve"> to the date of judgment, thereafter at the judgment rate until full payment.</w:t>
      </w:r>
    </w:p>
    <w:p w:rsidR="00BA4F0E" w:rsidRDefault="00BA4F0E" w:rsidP="00BA4F0E">
      <w:pPr>
        <w:pStyle w:val="ListParagraph"/>
        <w:spacing w:line="360" w:lineRule="auto"/>
        <w:ind w:left="0"/>
      </w:pPr>
    </w:p>
    <w:p w:rsidR="00BA4F0E" w:rsidRPr="000422DB" w:rsidRDefault="00BA4F0E" w:rsidP="00E74A06">
      <w:pPr>
        <w:numPr>
          <w:ilvl w:val="0"/>
          <w:numId w:val="12"/>
        </w:numPr>
        <w:tabs>
          <w:tab w:val="clear" w:pos="720"/>
          <w:tab w:val="clear" w:pos="4320"/>
          <w:tab w:val="clear" w:pos="9072"/>
        </w:tabs>
        <w:snapToGrid/>
        <w:spacing w:line="360" w:lineRule="auto"/>
        <w:ind w:left="0" w:firstLine="0"/>
        <w:jc w:val="both"/>
      </w:pPr>
      <w:r>
        <w:rPr>
          <w:rFonts w:eastAsia="PMingLiU"/>
          <w:lang w:eastAsia="zh-TW"/>
        </w:rPr>
        <w:t xml:space="preserve">On the issue of costs, </w:t>
      </w:r>
      <w:r w:rsidR="00150D7E">
        <w:rPr>
          <w:rFonts w:eastAsia="PMingLiU"/>
          <w:lang w:eastAsia="zh-TW"/>
        </w:rPr>
        <w:t>generally</w:t>
      </w:r>
      <w:r>
        <w:rPr>
          <w:rFonts w:eastAsia="PMingLiU"/>
          <w:lang w:eastAsia="zh-TW"/>
        </w:rPr>
        <w:t xml:space="preserve"> the court may exercise its discretion to order costs against the 1</w:t>
      </w:r>
      <w:r w:rsidRPr="0030545B">
        <w:rPr>
          <w:rFonts w:eastAsia="PMingLiU"/>
          <w:vertAlign w:val="superscript"/>
          <w:lang w:eastAsia="zh-TW"/>
        </w:rPr>
        <w:t>st</w:t>
      </w:r>
      <w:r>
        <w:rPr>
          <w:rFonts w:eastAsia="PMingLiU"/>
          <w:lang w:eastAsia="zh-TW"/>
        </w:rPr>
        <w:t xml:space="preserve"> defendant where a settlement has been reached between the plaintiff and the Board: see e</w:t>
      </w:r>
      <w:r w:rsidR="00150D7E">
        <w:rPr>
          <w:rFonts w:eastAsia="PMingLiU"/>
          <w:lang w:eastAsia="zh-TW"/>
        </w:rPr>
        <w:t>.</w:t>
      </w:r>
      <w:r>
        <w:rPr>
          <w:rFonts w:eastAsia="PMingLiU"/>
          <w:lang w:eastAsia="zh-TW"/>
        </w:rPr>
        <w:t>g</w:t>
      </w:r>
      <w:r w:rsidR="00150D7E">
        <w:rPr>
          <w:rFonts w:eastAsia="PMingLiU"/>
          <w:lang w:eastAsia="zh-TW"/>
        </w:rPr>
        <w:t>.</w:t>
      </w:r>
      <w:r>
        <w:rPr>
          <w:rFonts w:eastAsia="PMingLiU"/>
          <w:lang w:eastAsia="zh-TW"/>
        </w:rPr>
        <w:t xml:space="preserve"> </w:t>
      </w:r>
      <w:r>
        <w:rPr>
          <w:rFonts w:eastAsia="PMingLiU"/>
          <w:i/>
          <w:lang w:eastAsia="zh-TW"/>
        </w:rPr>
        <w:t xml:space="preserve">Lai Yuk </w:t>
      </w:r>
      <w:proofErr w:type="spellStart"/>
      <w:r w:rsidRPr="0030545B">
        <w:rPr>
          <w:rFonts w:eastAsia="PMingLiU"/>
          <w:i/>
          <w:lang w:eastAsia="zh-TW"/>
        </w:rPr>
        <w:t>Tsan</w:t>
      </w:r>
      <w:proofErr w:type="spellEnd"/>
      <w:r>
        <w:rPr>
          <w:rFonts w:eastAsia="PMingLiU"/>
          <w:lang w:eastAsia="zh-TW"/>
        </w:rPr>
        <w:t xml:space="preserve">, </w:t>
      </w:r>
      <w:r>
        <w:rPr>
          <w:rFonts w:eastAsia="PMingLiU"/>
          <w:i/>
          <w:lang w:eastAsia="zh-TW"/>
        </w:rPr>
        <w:t>supra</w:t>
      </w:r>
      <w:r>
        <w:rPr>
          <w:rFonts w:eastAsia="PMingLiU"/>
          <w:lang w:eastAsia="zh-TW"/>
        </w:rPr>
        <w:t xml:space="preserve">, §§26-27; </w:t>
      </w:r>
      <w:r>
        <w:rPr>
          <w:rFonts w:eastAsia="PMingLiU"/>
          <w:i/>
          <w:iCs/>
          <w:lang w:eastAsia="zh-TW"/>
        </w:rPr>
        <w:t>Lam Hoi San</w:t>
      </w:r>
      <w:r>
        <w:rPr>
          <w:rFonts w:eastAsia="PMingLiU"/>
          <w:lang w:eastAsia="zh-TW"/>
        </w:rPr>
        <w:t xml:space="preserve">, </w:t>
      </w:r>
      <w:r>
        <w:rPr>
          <w:rFonts w:eastAsia="PMingLiU"/>
          <w:i/>
          <w:iCs/>
          <w:lang w:eastAsia="zh-TW"/>
        </w:rPr>
        <w:t>supra</w:t>
      </w:r>
      <w:r>
        <w:rPr>
          <w:rFonts w:eastAsia="PMingLiU"/>
          <w:lang w:eastAsia="zh-TW"/>
        </w:rPr>
        <w:t xml:space="preserve">, §22.  </w:t>
      </w:r>
      <w:r w:rsidR="00ED23BE">
        <w:rPr>
          <w:rFonts w:eastAsia="PMingLiU"/>
          <w:lang w:eastAsia="zh-TW"/>
        </w:rPr>
        <w:t xml:space="preserve">However, </w:t>
      </w:r>
      <w:r>
        <w:rPr>
          <w:rFonts w:eastAsia="PMingLiU"/>
          <w:lang w:eastAsia="zh-TW"/>
        </w:rPr>
        <w:t xml:space="preserve">I am </w:t>
      </w:r>
      <w:r w:rsidR="00150D7E">
        <w:rPr>
          <w:rFonts w:eastAsia="PMingLiU"/>
          <w:lang w:eastAsia="zh-TW"/>
        </w:rPr>
        <w:t xml:space="preserve">of the view that </w:t>
      </w:r>
      <w:r>
        <w:rPr>
          <w:rFonts w:eastAsia="PMingLiU"/>
          <w:lang w:eastAsia="zh-TW"/>
        </w:rPr>
        <w:t>the 1</w:t>
      </w:r>
      <w:r w:rsidRPr="00805CFD">
        <w:rPr>
          <w:rFonts w:eastAsia="PMingLiU"/>
          <w:vertAlign w:val="superscript"/>
          <w:lang w:eastAsia="zh-TW"/>
        </w:rPr>
        <w:t>st</w:t>
      </w:r>
      <w:r>
        <w:rPr>
          <w:rFonts w:eastAsia="PMingLiU"/>
          <w:lang w:eastAsia="zh-TW"/>
        </w:rPr>
        <w:t xml:space="preserve"> defendant </w:t>
      </w:r>
      <w:r w:rsidR="00150D7E">
        <w:rPr>
          <w:rFonts w:eastAsia="PMingLiU"/>
          <w:lang w:eastAsia="zh-TW"/>
        </w:rPr>
        <w:t xml:space="preserve">should </w:t>
      </w:r>
      <w:r w:rsidR="00497CDB">
        <w:rPr>
          <w:rFonts w:eastAsia="PMingLiU"/>
          <w:lang w:eastAsia="zh-TW"/>
        </w:rPr>
        <w:t xml:space="preserve">not </w:t>
      </w:r>
      <w:r w:rsidR="00150D7E">
        <w:rPr>
          <w:rFonts w:eastAsia="PMingLiU"/>
          <w:lang w:eastAsia="zh-TW"/>
        </w:rPr>
        <w:t>be held liable for the entire costs of these proceedings</w:t>
      </w:r>
      <w:r w:rsidR="00497CDB">
        <w:rPr>
          <w:rFonts w:eastAsia="PMingLiU"/>
          <w:lang w:eastAsia="zh-TW"/>
        </w:rPr>
        <w:t xml:space="preserve"> in the light of the following matters</w:t>
      </w:r>
      <w:r>
        <w:rPr>
          <w:rFonts w:eastAsia="PMingLiU"/>
          <w:lang w:eastAsia="zh-TW"/>
        </w:rPr>
        <w:t>.</w:t>
      </w:r>
    </w:p>
    <w:p w:rsidR="00BA4F0E" w:rsidRDefault="00BA4F0E" w:rsidP="00BA4F0E">
      <w:pPr>
        <w:pStyle w:val="ListParagraph"/>
        <w:spacing w:line="360" w:lineRule="auto"/>
        <w:ind w:left="0"/>
        <w:rPr>
          <w:rFonts w:eastAsia="PMingLiU"/>
          <w:lang w:eastAsia="zh-TW"/>
        </w:rPr>
      </w:pPr>
    </w:p>
    <w:p w:rsidR="00BA4F0E" w:rsidRPr="000422DB" w:rsidRDefault="00BA4F0E" w:rsidP="00E74A06">
      <w:pPr>
        <w:numPr>
          <w:ilvl w:val="0"/>
          <w:numId w:val="12"/>
        </w:numPr>
        <w:tabs>
          <w:tab w:val="clear" w:pos="720"/>
          <w:tab w:val="clear" w:pos="4320"/>
          <w:tab w:val="clear" w:pos="9072"/>
        </w:tabs>
        <w:snapToGrid/>
        <w:spacing w:line="360" w:lineRule="auto"/>
        <w:ind w:left="0" w:firstLine="0"/>
        <w:jc w:val="both"/>
      </w:pPr>
      <w:r>
        <w:rPr>
          <w:rFonts w:eastAsia="PMingLiU"/>
          <w:lang w:eastAsia="zh-TW"/>
        </w:rPr>
        <w:t xml:space="preserve">First, </w:t>
      </w:r>
      <w:r w:rsidR="00093EA9">
        <w:rPr>
          <w:rFonts w:eastAsia="PMingLiU"/>
          <w:lang w:eastAsia="zh-TW"/>
        </w:rPr>
        <w:t xml:space="preserve">as accepted by </w:t>
      </w:r>
      <w:proofErr w:type="spellStart"/>
      <w:r w:rsidR="00093EA9">
        <w:rPr>
          <w:rFonts w:eastAsia="PMingLiU"/>
          <w:lang w:eastAsia="zh-TW"/>
        </w:rPr>
        <w:t>Mr</w:t>
      </w:r>
      <w:proofErr w:type="spellEnd"/>
      <w:r w:rsidR="00093EA9">
        <w:rPr>
          <w:rFonts w:eastAsia="PMingLiU"/>
          <w:lang w:eastAsia="zh-TW"/>
        </w:rPr>
        <w:t xml:space="preserve"> </w:t>
      </w:r>
      <w:proofErr w:type="spellStart"/>
      <w:r w:rsidR="00093EA9">
        <w:rPr>
          <w:rFonts w:eastAsia="PMingLiU"/>
          <w:lang w:eastAsia="zh-TW"/>
        </w:rPr>
        <w:t>Yim</w:t>
      </w:r>
      <w:proofErr w:type="spellEnd"/>
      <w:r w:rsidR="00093EA9">
        <w:rPr>
          <w:rFonts w:eastAsia="PMingLiU"/>
          <w:lang w:eastAsia="zh-TW"/>
        </w:rPr>
        <w:t xml:space="preserve">, </w:t>
      </w:r>
      <w:r>
        <w:rPr>
          <w:rFonts w:eastAsia="PMingLiU"/>
          <w:lang w:eastAsia="zh-TW"/>
        </w:rPr>
        <w:t>the plaintiff should bear the costs thrown away by his absence at the trial on 28 April 2021, resulting in an adjournment of the trial.  Having considered the statement of costs of the Board and the list of objections of the plaintiff, I summarily assess the Board’s costs thrown away by the adjournment at $37,000.  I further summarily assess the 1</w:t>
      </w:r>
      <w:r w:rsidRPr="000422DB">
        <w:rPr>
          <w:rFonts w:eastAsia="PMingLiU"/>
          <w:vertAlign w:val="superscript"/>
          <w:lang w:eastAsia="zh-TW"/>
        </w:rPr>
        <w:t>st</w:t>
      </w:r>
      <w:r>
        <w:rPr>
          <w:rFonts w:eastAsia="PMingLiU"/>
          <w:lang w:eastAsia="zh-TW"/>
        </w:rPr>
        <w:t xml:space="preserve"> defendant’s costs thrown away by the adjournment at $1,000.</w:t>
      </w:r>
    </w:p>
    <w:p w:rsidR="00BA4F0E" w:rsidRDefault="00BA4F0E" w:rsidP="00BA4F0E">
      <w:pPr>
        <w:pStyle w:val="ListParagraph"/>
        <w:spacing w:line="360" w:lineRule="auto"/>
        <w:ind w:left="0"/>
      </w:pPr>
    </w:p>
    <w:p w:rsidR="00BA4F0E" w:rsidRPr="0030545B" w:rsidRDefault="00BA4F0E" w:rsidP="00E74A06">
      <w:pPr>
        <w:numPr>
          <w:ilvl w:val="0"/>
          <w:numId w:val="12"/>
        </w:numPr>
        <w:tabs>
          <w:tab w:val="clear" w:pos="720"/>
          <w:tab w:val="clear" w:pos="4320"/>
          <w:tab w:val="clear" w:pos="9072"/>
        </w:tabs>
        <w:snapToGrid/>
        <w:spacing w:line="360" w:lineRule="auto"/>
        <w:ind w:left="0" w:firstLine="0"/>
        <w:jc w:val="both"/>
      </w:pPr>
      <w:r>
        <w:t>Secondly, I consider that the plaintiff has acted unreasonably at the trial</w:t>
      </w:r>
      <w:r w:rsidR="00093EA9">
        <w:t>.  His legal representatives</w:t>
      </w:r>
      <w:r>
        <w:t xml:space="preserve"> </w:t>
      </w:r>
      <w:r w:rsidR="00093EA9">
        <w:t>sought to challenge</w:t>
      </w:r>
      <w:r>
        <w:t xml:space="preserve"> the </w:t>
      </w:r>
      <w:r>
        <w:rPr>
          <w:i/>
          <w:iCs/>
        </w:rPr>
        <w:t xml:space="preserve">locus </w:t>
      </w:r>
      <w:proofErr w:type="spellStart"/>
      <w:r>
        <w:rPr>
          <w:i/>
          <w:iCs/>
        </w:rPr>
        <w:t>standi</w:t>
      </w:r>
      <w:proofErr w:type="spellEnd"/>
      <w:r>
        <w:t xml:space="preserve"> of the 1</w:t>
      </w:r>
      <w:r w:rsidRPr="006532B0">
        <w:rPr>
          <w:vertAlign w:val="superscript"/>
        </w:rPr>
        <w:t>st</w:t>
      </w:r>
      <w:r>
        <w:t xml:space="preserve"> defendant without any authorities in support</w:t>
      </w:r>
      <w:r w:rsidR="00093EA9">
        <w:t xml:space="preserve"> at the first instance, thus prolonging the length of the trial.  The plaintiff also saw fit to pursue</w:t>
      </w:r>
      <w:r>
        <w:t xml:space="preserve"> a claim for loss of future earnings and MPF which is clearly unsubstantiated by </w:t>
      </w:r>
      <w:r w:rsidR="00093EA9">
        <w:t xml:space="preserve">the undisputed medical evidence as well as </w:t>
      </w:r>
      <w:r>
        <w:t>his own testimony.  As a result of these unsubstantiated claims by the plaintiff, the trial was substantially lengthened.  In my view, the 1</w:t>
      </w:r>
      <w:r w:rsidRPr="006532B0">
        <w:rPr>
          <w:vertAlign w:val="superscript"/>
        </w:rPr>
        <w:t>st</w:t>
      </w:r>
      <w:r>
        <w:t xml:space="preserve"> defendant should not be held liable for the costs occasioned by the plaintiff’s unreasonable conduct of the trial.</w:t>
      </w:r>
    </w:p>
    <w:p w:rsidR="00BA4F0E" w:rsidRPr="0030545B" w:rsidRDefault="00BA4F0E" w:rsidP="00BA4F0E">
      <w:pPr>
        <w:spacing w:line="360" w:lineRule="auto"/>
        <w:jc w:val="both"/>
      </w:pPr>
    </w:p>
    <w:p w:rsidR="00BA4F0E" w:rsidRPr="005E122C" w:rsidRDefault="00E71B8E" w:rsidP="00E74A06">
      <w:pPr>
        <w:numPr>
          <w:ilvl w:val="0"/>
          <w:numId w:val="12"/>
        </w:numPr>
        <w:tabs>
          <w:tab w:val="clear" w:pos="720"/>
          <w:tab w:val="clear" w:pos="4320"/>
          <w:tab w:val="clear" w:pos="9072"/>
        </w:tabs>
        <w:snapToGrid/>
        <w:spacing w:line="360" w:lineRule="auto"/>
        <w:ind w:left="0" w:firstLine="0"/>
        <w:jc w:val="both"/>
      </w:pPr>
      <w:r>
        <w:rPr>
          <w:rFonts w:eastAsia="PMingLiU"/>
          <w:lang w:eastAsia="zh-TW"/>
        </w:rPr>
        <w:t xml:space="preserve">In the premises, </w:t>
      </w:r>
      <w:r w:rsidR="00BA4F0E" w:rsidRPr="0030545B">
        <w:rPr>
          <w:rFonts w:eastAsia="PMingLiU"/>
          <w:lang w:eastAsia="zh-TW"/>
        </w:rPr>
        <w:t>I</w:t>
      </w:r>
      <w:r w:rsidR="00BA4F0E">
        <w:rPr>
          <w:rFonts w:eastAsia="PMingLiU"/>
          <w:lang w:eastAsia="zh-TW"/>
        </w:rPr>
        <w:t xml:space="preserve"> make an order </w:t>
      </w:r>
      <w:r w:rsidR="00BA4F0E">
        <w:rPr>
          <w:rFonts w:eastAsia="PMingLiU"/>
          <w:i/>
          <w:iCs/>
          <w:lang w:eastAsia="zh-TW"/>
        </w:rPr>
        <w:t xml:space="preserve">nisi </w:t>
      </w:r>
      <w:r w:rsidR="00BA4F0E">
        <w:rPr>
          <w:rFonts w:eastAsia="PMingLiU"/>
          <w:lang w:eastAsia="zh-TW"/>
        </w:rPr>
        <w:t>that:</w:t>
      </w:r>
    </w:p>
    <w:p w:rsidR="00BA4F0E" w:rsidRDefault="00BA4F0E" w:rsidP="00BA4F0E">
      <w:pPr>
        <w:pStyle w:val="ListParagraph"/>
        <w:spacing w:line="360" w:lineRule="auto"/>
        <w:ind w:left="0"/>
        <w:rPr>
          <w:rFonts w:eastAsia="PMingLiU"/>
          <w:lang w:eastAsia="zh-TW"/>
        </w:rPr>
      </w:pPr>
    </w:p>
    <w:p w:rsidR="00BA4F0E" w:rsidRPr="006532B0" w:rsidRDefault="00BA4F0E" w:rsidP="00E74A06">
      <w:pPr>
        <w:numPr>
          <w:ilvl w:val="1"/>
          <w:numId w:val="12"/>
        </w:numPr>
        <w:tabs>
          <w:tab w:val="clear" w:pos="1440"/>
          <w:tab w:val="clear" w:pos="4320"/>
          <w:tab w:val="clear" w:pos="9072"/>
          <w:tab w:val="left" w:pos="2160"/>
        </w:tabs>
        <w:snapToGrid/>
        <w:spacing w:line="360" w:lineRule="auto"/>
        <w:ind w:left="2160"/>
        <w:jc w:val="both"/>
      </w:pPr>
      <w:r>
        <w:rPr>
          <w:rFonts w:eastAsia="PMingLiU"/>
          <w:lang w:eastAsia="zh-TW"/>
        </w:rPr>
        <w:t xml:space="preserve">the plaintiff </w:t>
      </w:r>
      <w:proofErr w:type="gramStart"/>
      <w:r>
        <w:rPr>
          <w:rFonts w:eastAsia="PMingLiU"/>
          <w:lang w:eastAsia="zh-TW"/>
        </w:rPr>
        <w:t>do</w:t>
      </w:r>
      <w:proofErr w:type="gramEnd"/>
      <w:r>
        <w:rPr>
          <w:rFonts w:eastAsia="PMingLiU"/>
          <w:lang w:eastAsia="zh-TW"/>
        </w:rPr>
        <w:t xml:space="preserve"> pay the 1</w:t>
      </w:r>
      <w:r w:rsidRPr="00B86E03">
        <w:rPr>
          <w:rFonts w:eastAsia="PMingLiU"/>
          <w:vertAlign w:val="superscript"/>
          <w:lang w:eastAsia="zh-TW"/>
        </w:rPr>
        <w:t>st</w:t>
      </w:r>
      <w:r>
        <w:rPr>
          <w:rFonts w:eastAsia="PMingLiU"/>
          <w:lang w:eastAsia="zh-TW"/>
        </w:rPr>
        <w:t xml:space="preserve"> and 2</w:t>
      </w:r>
      <w:r w:rsidRPr="00B86E03">
        <w:rPr>
          <w:rFonts w:eastAsia="PMingLiU"/>
          <w:vertAlign w:val="superscript"/>
          <w:lang w:eastAsia="zh-TW"/>
        </w:rPr>
        <w:t>nd</w:t>
      </w:r>
      <w:r>
        <w:rPr>
          <w:rFonts w:eastAsia="PMingLiU"/>
          <w:lang w:eastAsia="zh-TW"/>
        </w:rPr>
        <w:t xml:space="preserve"> defendants’ costs thrown away by the plaintiff’s application for adjournment of the trial on 28 April 2021, summarily assessed at $1,000 and $37,000 respectively;</w:t>
      </w:r>
    </w:p>
    <w:p w:rsidR="00BA4F0E" w:rsidRPr="006532B0" w:rsidRDefault="00BA4F0E" w:rsidP="00E74A06">
      <w:pPr>
        <w:tabs>
          <w:tab w:val="clear" w:pos="1440"/>
          <w:tab w:val="left" w:pos="2160"/>
        </w:tabs>
        <w:spacing w:line="360" w:lineRule="auto"/>
        <w:ind w:left="2160" w:hanging="720"/>
        <w:jc w:val="both"/>
      </w:pPr>
    </w:p>
    <w:p w:rsidR="00BA4F0E" w:rsidRPr="003C4796" w:rsidRDefault="00BA4F0E" w:rsidP="00E74A06">
      <w:pPr>
        <w:numPr>
          <w:ilvl w:val="1"/>
          <w:numId w:val="12"/>
        </w:numPr>
        <w:tabs>
          <w:tab w:val="clear" w:pos="1440"/>
          <w:tab w:val="clear" w:pos="4320"/>
          <w:tab w:val="clear" w:pos="9072"/>
          <w:tab w:val="left" w:pos="2160"/>
        </w:tabs>
        <w:snapToGrid/>
        <w:spacing w:line="360" w:lineRule="auto"/>
        <w:ind w:left="2160"/>
        <w:jc w:val="both"/>
      </w:pPr>
      <w:r>
        <w:rPr>
          <w:rFonts w:eastAsia="PMingLiU"/>
          <w:lang w:eastAsia="zh-TW"/>
        </w:rPr>
        <w:t xml:space="preserve">save as </w:t>
      </w:r>
      <w:r w:rsidR="00AA1919">
        <w:rPr>
          <w:rFonts w:eastAsia="PMingLiU"/>
          <w:lang w:eastAsia="zh-TW"/>
        </w:rPr>
        <w:t>provided for in sub-paragraph (1) above</w:t>
      </w:r>
      <w:r>
        <w:rPr>
          <w:rFonts w:eastAsia="PMingLiU"/>
          <w:lang w:eastAsia="zh-TW"/>
        </w:rPr>
        <w:t>, the 1</w:t>
      </w:r>
      <w:r w:rsidRPr="00204E66">
        <w:rPr>
          <w:rFonts w:eastAsia="PMingLiU"/>
          <w:vertAlign w:val="superscript"/>
          <w:lang w:eastAsia="zh-TW"/>
        </w:rPr>
        <w:t>st</w:t>
      </w:r>
      <w:r>
        <w:rPr>
          <w:rFonts w:eastAsia="PMingLiU"/>
          <w:lang w:eastAsia="zh-TW"/>
        </w:rPr>
        <w:t xml:space="preserve"> defendant do pay (a) the plaintiff’s costs incurred in these proceedings up to the trial, including all costs reserved and the costs of and occasioned by the 2</w:t>
      </w:r>
      <w:r w:rsidRPr="00204E66">
        <w:rPr>
          <w:rFonts w:eastAsia="PMingLiU"/>
          <w:vertAlign w:val="superscript"/>
          <w:lang w:eastAsia="zh-TW"/>
        </w:rPr>
        <w:t>nd</w:t>
      </w:r>
      <w:r>
        <w:rPr>
          <w:rFonts w:eastAsia="PMingLiU"/>
          <w:lang w:eastAsia="zh-TW"/>
        </w:rPr>
        <w:t xml:space="preserve"> defendant’s joinder, and (b) 50% of the plaintiff’s costs of the trial, with certificate for counsel, to be taxed if not agreed;</w:t>
      </w:r>
    </w:p>
    <w:p w:rsidR="00BA4F0E" w:rsidRPr="003C4796" w:rsidRDefault="00BA4F0E" w:rsidP="00E74A06">
      <w:pPr>
        <w:tabs>
          <w:tab w:val="clear" w:pos="1440"/>
          <w:tab w:val="left" w:pos="2160"/>
        </w:tabs>
        <w:spacing w:line="360" w:lineRule="auto"/>
        <w:ind w:left="2160" w:hanging="720"/>
        <w:jc w:val="both"/>
      </w:pPr>
    </w:p>
    <w:p w:rsidR="00BA4F0E" w:rsidRPr="001178A3" w:rsidRDefault="00DF7E2E" w:rsidP="00E74A06">
      <w:pPr>
        <w:numPr>
          <w:ilvl w:val="1"/>
          <w:numId w:val="12"/>
        </w:numPr>
        <w:tabs>
          <w:tab w:val="clear" w:pos="1440"/>
          <w:tab w:val="clear" w:pos="4320"/>
          <w:tab w:val="clear" w:pos="9072"/>
          <w:tab w:val="left" w:pos="2160"/>
        </w:tabs>
        <w:snapToGrid/>
        <w:spacing w:line="360" w:lineRule="auto"/>
        <w:ind w:left="2160"/>
        <w:jc w:val="both"/>
      </w:pPr>
      <w:r>
        <w:rPr>
          <w:rFonts w:eastAsia="PMingLiU"/>
          <w:lang w:eastAsia="zh-TW"/>
        </w:rPr>
        <w:t xml:space="preserve">save as </w:t>
      </w:r>
      <w:r w:rsidR="00AA1919">
        <w:rPr>
          <w:rFonts w:eastAsia="PMingLiU"/>
          <w:lang w:eastAsia="zh-TW"/>
        </w:rPr>
        <w:t>provided for in sub-paragraph (1) above</w:t>
      </w:r>
      <w:r>
        <w:rPr>
          <w:rFonts w:eastAsia="PMingLiU"/>
          <w:lang w:eastAsia="zh-TW"/>
        </w:rPr>
        <w:t xml:space="preserve">, </w:t>
      </w:r>
      <w:r w:rsidR="00BA4F0E">
        <w:rPr>
          <w:rFonts w:eastAsia="PMingLiU"/>
          <w:lang w:eastAsia="zh-TW"/>
        </w:rPr>
        <w:t>the 1</w:t>
      </w:r>
      <w:r w:rsidR="00BA4F0E" w:rsidRPr="00204E66">
        <w:rPr>
          <w:rFonts w:eastAsia="PMingLiU"/>
          <w:vertAlign w:val="superscript"/>
          <w:lang w:eastAsia="zh-TW"/>
        </w:rPr>
        <w:t>st</w:t>
      </w:r>
      <w:r w:rsidR="00BA4F0E">
        <w:rPr>
          <w:rFonts w:eastAsia="PMingLiU"/>
          <w:lang w:eastAsia="zh-TW"/>
        </w:rPr>
        <w:t xml:space="preserve"> defendant do pay the costs of the 2</w:t>
      </w:r>
      <w:r w:rsidR="00BA4F0E" w:rsidRPr="00204E66">
        <w:rPr>
          <w:rFonts w:eastAsia="PMingLiU"/>
          <w:vertAlign w:val="superscript"/>
          <w:lang w:eastAsia="zh-TW"/>
        </w:rPr>
        <w:t>nd</w:t>
      </w:r>
      <w:r w:rsidR="00BA4F0E">
        <w:rPr>
          <w:rFonts w:eastAsia="PMingLiU"/>
          <w:lang w:eastAsia="zh-TW"/>
        </w:rPr>
        <w:t xml:space="preserve"> defendant in these proceedings, with certificate for counsel, to be taxed if not agreed; and</w:t>
      </w:r>
    </w:p>
    <w:p w:rsidR="00BA4F0E" w:rsidRDefault="00BA4F0E" w:rsidP="00E74A06">
      <w:pPr>
        <w:pStyle w:val="ListParagraph"/>
        <w:tabs>
          <w:tab w:val="clear" w:pos="1440"/>
          <w:tab w:val="left" w:pos="2160"/>
        </w:tabs>
        <w:spacing w:line="360" w:lineRule="auto"/>
        <w:ind w:left="2160" w:hanging="720"/>
      </w:pPr>
    </w:p>
    <w:p w:rsidR="00BA4F0E" w:rsidRDefault="00BA4F0E" w:rsidP="00BA4F0E">
      <w:pPr>
        <w:numPr>
          <w:ilvl w:val="1"/>
          <w:numId w:val="12"/>
        </w:numPr>
        <w:tabs>
          <w:tab w:val="clear" w:pos="1440"/>
          <w:tab w:val="clear" w:pos="4320"/>
          <w:tab w:val="clear" w:pos="9072"/>
          <w:tab w:val="left" w:pos="2160"/>
        </w:tabs>
        <w:snapToGrid/>
        <w:spacing w:line="360" w:lineRule="auto"/>
        <w:ind w:left="2160"/>
        <w:jc w:val="both"/>
      </w:pPr>
      <w:r>
        <w:rPr>
          <w:rFonts w:eastAsia="PMingLiU"/>
          <w:lang w:eastAsia="zh-TW"/>
        </w:rPr>
        <w:t>there be no order as to costs between the plaintiff and the 2</w:t>
      </w:r>
      <w:r w:rsidRPr="00204E66">
        <w:rPr>
          <w:rFonts w:eastAsia="PMingLiU"/>
          <w:vertAlign w:val="superscript"/>
          <w:lang w:eastAsia="zh-TW"/>
        </w:rPr>
        <w:t>nd</w:t>
      </w:r>
      <w:r>
        <w:rPr>
          <w:rFonts w:eastAsia="PMingLiU"/>
          <w:lang w:eastAsia="zh-TW"/>
        </w:rPr>
        <w:t xml:space="preserve"> defendant.</w:t>
      </w:r>
    </w:p>
    <w:p w:rsidR="00E74A06" w:rsidRDefault="00E74A06" w:rsidP="00BA4F0E">
      <w:pPr>
        <w:spacing w:line="360" w:lineRule="auto"/>
        <w:jc w:val="both"/>
      </w:pPr>
    </w:p>
    <w:p w:rsidR="00BA4F0E" w:rsidRDefault="00BA4F0E" w:rsidP="00BA4F0E">
      <w:pPr>
        <w:spacing w:line="360" w:lineRule="auto"/>
        <w:jc w:val="both"/>
      </w:pPr>
      <w:r>
        <w:rPr>
          <w:lang w:eastAsia="zh-TW"/>
        </w:rPr>
        <w:t xml:space="preserve">The costs order </w:t>
      </w:r>
      <w:r>
        <w:rPr>
          <w:i/>
          <w:lang w:eastAsia="zh-TW"/>
        </w:rPr>
        <w:t>nisi</w:t>
      </w:r>
      <w:r>
        <w:rPr>
          <w:lang w:eastAsia="zh-TW"/>
        </w:rPr>
        <w:t xml:space="preserve"> shall become absolute upon the expiry of 14 days after the date of this judgment if there is no application to vary the same within the 14-day period</w:t>
      </w:r>
      <w:r w:rsidRPr="00880C4F">
        <w:rPr>
          <w:lang w:eastAsia="zh-TW"/>
        </w:rPr>
        <w:t>.</w:t>
      </w:r>
    </w:p>
    <w:p w:rsidR="00BA4F0E" w:rsidRDefault="00BA4F0E" w:rsidP="00E74A06">
      <w:pPr>
        <w:spacing w:line="360" w:lineRule="auto"/>
        <w:jc w:val="both"/>
        <w:rPr>
          <w:rFonts w:eastAsia="PMingLiU"/>
          <w:lang w:eastAsia="zh-TW"/>
        </w:rPr>
      </w:pPr>
    </w:p>
    <w:p w:rsidR="00E74A06" w:rsidRDefault="00E74A06" w:rsidP="00E74A06">
      <w:pPr>
        <w:spacing w:line="360" w:lineRule="auto"/>
        <w:jc w:val="both"/>
        <w:rPr>
          <w:rFonts w:eastAsia="PMingLiU"/>
          <w:lang w:eastAsia="zh-TW"/>
        </w:rPr>
      </w:pPr>
    </w:p>
    <w:p w:rsidR="00BA4F0E" w:rsidRDefault="00BA4F0E" w:rsidP="00E74A06">
      <w:pPr>
        <w:spacing w:line="360" w:lineRule="auto"/>
        <w:jc w:val="both"/>
        <w:rPr>
          <w:rFonts w:eastAsia="PMingLiU"/>
          <w:lang w:eastAsia="zh-TW"/>
        </w:rPr>
      </w:pPr>
    </w:p>
    <w:p w:rsidR="00BA4F0E" w:rsidRDefault="00BA4F0E" w:rsidP="003A3249">
      <w:pPr>
        <w:tabs>
          <w:tab w:val="clear" w:pos="4320"/>
          <w:tab w:val="center" w:pos="5940"/>
        </w:tabs>
        <w:spacing w:line="276" w:lineRule="auto"/>
        <w:ind w:leftChars="1542" w:left="4318" w:right="1091"/>
        <w:jc w:val="center"/>
        <w:rPr>
          <w:rFonts w:eastAsia="PMingLiU"/>
          <w:lang w:eastAsia="zh-TW"/>
        </w:rPr>
      </w:pPr>
      <w:proofErr w:type="gramStart"/>
      <w:r>
        <w:rPr>
          <w:rFonts w:eastAsia="PMingLiU"/>
          <w:lang w:eastAsia="zh-TW"/>
        </w:rPr>
        <w:t>(</w:t>
      </w:r>
      <w:r w:rsidR="00E74A06">
        <w:rPr>
          <w:rFonts w:eastAsia="PMingLiU"/>
          <w:lang w:eastAsia="zh-TW"/>
        </w:rPr>
        <w:t xml:space="preserve"> </w:t>
      </w:r>
      <w:r>
        <w:rPr>
          <w:rFonts w:eastAsia="PMingLiU"/>
          <w:lang w:eastAsia="zh-TW"/>
        </w:rPr>
        <w:t>Kay</w:t>
      </w:r>
      <w:proofErr w:type="gramEnd"/>
      <w:r>
        <w:rPr>
          <w:rFonts w:eastAsia="PMingLiU"/>
          <w:lang w:eastAsia="zh-TW"/>
        </w:rPr>
        <w:t xml:space="preserve"> </w:t>
      </w:r>
      <w:proofErr w:type="spellStart"/>
      <w:r>
        <w:rPr>
          <w:rFonts w:eastAsia="PMingLiU"/>
          <w:lang w:eastAsia="zh-TW"/>
        </w:rPr>
        <w:t>Seto</w:t>
      </w:r>
      <w:proofErr w:type="spellEnd"/>
      <w:r w:rsidR="00E74A06">
        <w:rPr>
          <w:rFonts w:eastAsia="PMingLiU"/>
          <w:lang w:eastAsia="zh-TW"/>
        </w:rPr>
        <w:t xml:space="preserve"> </w:t>
      </w:r>
      <w:r>
        <w:rPr>
          <w:rFonts w:eastAsia="PMingLiU"/>
          <w:lang w:eastAsia="zh-TW"/>
        </w:rPr>
        <w:t>)</w:t>
      </w:r>
    </w:p>
    <w:p w:rsidR="00BA4F0E" w:rsidRDefault="00BA4F0E" w:rsidP="003A3249">
      <w:pPr>
        <w:tabs>
          <w:tab w:val="clear" w:pos="4320"/>
          <w:tab w:val="center" w:pos="5940"/>
        </w:tabs>
        <w:spacing w:line="276" w:lineRule="auto"/>
        <w:ind w:leftChars="1542" w:left="4318" w:right="1091"/>
        <w:jc w:val="center"/>
        <w:rPr>
          <w:rFonts w:eastAsia="PMingLiU"/>
          <w:lang w:eastAsia="zh-TW"/>
        </w:rPr>
      </w:pPr>
      <w:r>
        <w:rPr>
          <w:rFonts w:eastAsia="PMingLiU"/>
          <w:lang w:eastAsia="zh-TW"/>
        </w:rPr>
        <w:t>Deputy District Judge</w:t>
      </w:r>
    </w:p>
    <w:p w:rsidR="00BA4F0E" w:rsidRDefault="00BA4F0E" w:rsidP="00E74A06">
      <w:pPr>
        <w:ind w:right="-43"/>
        <w:jc w:val="both"/>
        <w:rPr>
          <w:rFonts w:eastAsia="PMingLiU"/>
          <w:lang w:eastAsia="zh-TW"/>
        </w:rPr>
      </w:pPr>
    </w:p>
    <w:p w:rsidR="003A3249" w:rsidRDefault="003A3249" w:rsidP="00E74A06">
      <w:pPr>
        <w:ind w:right="-43"/>
        <w:jc w:val="both"/>
        <w:rPr>
          <w:rFonts w:eastAsia="PMingLiU"/>
          <w:lang w:eastAsia="zh-TW"/>
        </w:rPr>
      </w:pPr>
    </w:p>
    <w:p w:rsidR="003A3249" w:rsidRDefault="003A3249" w:rsidP="00E74A06">
      <w:pPr>
        <w:ind w:right="-43"/>
        <w:jc w:val="both"/>
        <w:rPr>
          <w:rFonts w:eastAsia="PMingLiU"/>
          <w:lang w:eastAsia="zh-TW"/>
        </w:rPr>
      </w:pPr>
    </w:p>
    <w:p w:rsidR="00BA4F0E" w:rsidRDefault="00BA4F0E" w:rsidP="00E74A06">
      <w:pPr>
        <w:ind w:right="-43"/>
        <w:jc w:val="both"/>
        <w:rPr>
          <w:rFonts w:eastAsia="PMingLiU"/>
          <w:lang w:eastAsia="zh-TW"/>
        </w:rPr>
      </w:pPr>
    </w:p>
    <w:p w:rsidR="00BA4F0E" w:rsidRDefault="00BA4F0E" w:rsidP="00E07E4F">
      <w:pPr>
        <w:ind w:right="-43"/>
        <w:jc w:val="both"/>
        <w:rPr>
          <w:rFonts w:eastAsia="PMingLiU"/>
          <w:lang w:eastAsia="zh-TW"/>
        </w:rPr>
      </w:pPr>
      <w:proofErr w:type="spellStart"/>
      <w:r>
        <w:rPr>
          <w:rFonts w:eastAsia="PMingLiU"/>
          <w:lang w:eastAsia="zh-TW"/>
        </w:rPr>
        <w:t>Mr</w:t>
      </w:r>
      <w:proofErr w:type="spellEnd"/>
      <w:r>
        <w:rPr>
          <w:rFonts w:eastAsia="PMingLiU"/>
          <w:lang w:eastAsia="zh-TW"/>
        </w:rPr>
        <w:t xml:space="preserve"> Foster </w:t>
      </w:r>
      <w:proofErr w:type="spellStart"/>
      <w:r>
        <w:rPr>
          <w:rFonts w:eastAsia="PMingLiU"/>
          <w:lang w:eastAsia="zh-TW"/>
        </w:rPr>
        <w:t>Yim</w:t>
      </w:r>
      <w:proofErr w:type="spellEnd"/>
      <w:r>
        <w:rPr>
          <w:rFonts w:eastAsia="PMingLiU"/>
          <w:lang w:eastAsia="zh-TW"/>
        </w:rPr>
        <w:t xml:space="preserve">, instructed by Tung, Ng, </w:t>
      </w:r>
      <w:proofErr w:type="spellStart"/>
      <w:r>
        <w:rPr>
          <w:rFonts w:eastAsia="PMingLiU"/>
          <w:lang w:eastAsia="zh-TW"/>
        </w:rPr>
        <w:t>Tse</w:t>
      </w:r>
      <w:proofErr w:type="spellEnd"/>
      <w:r>
        <w:rPr>
          <w:rFonts w:eastAsia="PMingLiU"/>
          <w:lang w:eastAsia="zh-TW"/>
        </w:rPr>
        <w:t xml:space="preserve"> &amp; Lam, for the plaintiff</w:t>
      </w:r>
    </w:p>
    <w:p w:rsidR="00E74A06" w:rsidRDefault="00E74A06" w:rsidP="00E07E4F">
      <w:pPr>
        <w:ind w:right="-43"/>
        <w:jc w:val="both"/>
        <w:rPr>
          <w:rFonts w:eastAsia="PMingLiU"/>
          <w:lang w:eastAsia="zh-TW"/>
        </w:rPr>
      </w:pPr>
    </w:p>
    <w:p w:rsidR="00BA4F0E" w:rsidRDefault="00BA4F0E" w:rsidP="00E07E4F">
      <w:pPr>
        <w:ind w:right="-43"/>
        <w:jc w:val="both"/>
        <w:rPr>
          <w:rFonts w:eastAsia="PMingLiU"/>
          <w:lang w:eastAsia="zh-TW"/>
        </w:rPr>
      </w:pPr>
      <w:r>
        <w:rPr>
          <w:rFonts w:eastAsia="PMingLiU"/>
          <w:lang w:eastAsia="zh-TW"/>
        </w:rPr>
        <w:t>The 1</w:t>
      </w:r>
      <w:r w:rsidRPr="00F21EB4">
        <w:rPr>
          <w:rFonts w:eastAsia="PMingLiU"/>
          <w:vertAlign w:val="superscript"/>
          <w:lang w:eastAsia="zh-TW"/>
        </w:rPr>
        <w:t>st</w:t>
      </w:r>
      <w:r>
        <w:rPr>
          <w:rFonts w:eastAsia="PMingLiU"/>
          <w:lang w:eastAsia="zh-TW"/>
        </w:rPr>
        <w:t xml:space="preserve"> defendant</w:t>
      </w:r>
      <w:r w:rsidR="003A3249">
        <w:rPr>
          <w:rFonts w:eastAsia="PMingLiU"/>
          <w:lang w:eastAsia="zh-TW"/>
        </w:rPr>
        <w:t>, un</w:t>
      </w:r>
      <w:r>
        <w:rPr>
          <w:rFonts w:eastAsia="PMingLiU"/>
          <w:lang w:eastAsia="zh-TW"/>
        </w:rPr>
        <w:t>represented</w:t>
      </w:r>
      <w:r w:rsidR="003A3249">
        <w:rPr>
          <w:rFonts w:eastAsia="PMingLiU"/>
          <w:lang w:eastAsia="zh-TW"/>
        </w:rPr>
        <w:t>,</w:t>
      </w:r>
      <w:r>
        <w:rPr>
          <w:rFonts w:eastAsia="PMingLiU"/>
          <w:lang w:eastAsia="zh-TW"/>
        </w:rPr>
        <w:t xml:space="preserve"> appeared in person</w:t>
      </w:r>
    </w:p>
    <w:p w:rsidR="00E74A06" w:rsidRDefault="00E74A06" w:rsidP="00E07E4F">
      <w:pPr>
        <w:ind w:right="-43"/>
        <w:jc w:val="both"/>
        <w:rPr>
          <w:rFonts w:eastAsia="PMingLiU"/>
          <w:lang w:eastAsia="zh-TW"/>
        </w:rPr>
      </w:pPr>
    </w:p>
    <w:p w:rsidR="00BA4F0E" w:rsidRDefault="00BA4F0E" w:rsidP="00E07E4F">
      <w:pPr>
        <w:ind w:right="-43"/>
        <w:jc w:val="both"/>
        <w:rPr>
          <w:rFonts w:eastAsia="PMingLiU"/>
          <w:lang w:eastAsia="zh-TW"/>
        </w:rPr>
      </w:pPr>
      <w:proofErr w:type="spellStart"/>
      <w:r>
        <w:rPr>
          <w:rFonts w:eastAsia="PMingLiU"/>
          <w:lang w:eastAsia="zh-TW"/>
        </w:rPr>
        <w:t>Mr</w:t>
      </w:r>
      <w:proofErr w:type="spellEnd"/>
      <w:r>
        <w:rPr>
          <w:rFonts w:eastAsia="PMingLiU"/>
          <w:lang w:eastAsia="zh-TW"/>
        </w:rPr>
        <w:t xml:space="preserve"> Roger </w:t>
      </w:r>
      <w:proofErr w:type="spellStart"/>
      <w:r>
        <w:rPr>
          <w:rFonts w:eastAsia="PMingLiU"/>
          <w:lang w:eastAsia="zh-TW"/>
        </w:rPr>
        <w:t>Phang</w:t>
      </w:r>
      <w:proofErr w:type="spellEnd"/>
      <w:r>
        <w:rPr>
          <w:rFonts w:eastAsia="PMingLiU"/>
          <w:lang w:eastAsia="zh-TW"/>
        </w:rPr>
        <w:t>, instructed by P</w:t>
      </w:r>
      <w:r w:rsidR="00E07E4F">
        <w:rPr>
          <w:rFonts w:eastAsia="PMingLiU"/>
          <w:lang w:eastAsia="zh-TW"/>
        </w:rPr>
        <w:t xml:space="preserve"> </w:t>
      </w:r>
      <w:r>
        <w:rPr>
          <w:rFonts w:eastAsia="PMingLiU"/>
          <w:lang w:eastAsia="zh-TW"/>
        </w:rPr>
        <w:t>C Woo &amp; Co</w:t>
      </w:r>
      <w:r w:rsidR="00757C7B">
        <w:rPr>
          <w:rFonts w:eastAsia="PMingLiU"/>
          <w:lang w:eastAsia="zh-TW"/>
        </w:rPr>
        <w:t>.</w:t>
      </w:r>
      <w:r>
        <w:rPr>
          <w:rFonts w:eastAsia="PMingLiU"/>
          <w:lang w:eastAsia="zh-TW"/>
        </w:rPr>
        <w:t>, for the 2</w:t>
      </w:r>
      <w:r w:rsidRPr="00F21EB4">
        <w:rPr>
          <w:rFonts w:eastAsia="PMingLiU"/>
          <w:vertAlign w:val="superscript"/>
          <w:lang w:eastAsia="zh-TW"/>
        </w:rPr>
        <w:t>nd</w:t>
      </w:r>
      <w:r>
        <w:rPr>
          <w:rFonts w:eastAsia="PMingLiU"/>
          <w:lang w:eastAsia="zh-TW"/>
        </w:rPr>
        <w:t xml:space="preserve"> defendant, excused from attendance on 11 June 2021</w:t>
      </w:r>
    </w:p>
    <w:p w:rsidR="00BA4F0E" w:rsidRDefault="00BA4F0E" w:rsidP="00E74A06">
      <w:pPr>
        <w:ind w:right="-43"/>
        <w:rPr>
          <w:rFonts w:eastAsia="PMingLiU"/>
          <w:lang w:eastAsia="zh-TW"/>
        </w:rPr>
      </w:pPr>
    </w:p>
    <w:p w:rsidR="00BA4F0E" w:rsidRDefault="00BA4F0E" w:rsidP="00E74A06">
      <w:pPr>
        <w:tabs>
          <w:tab w:val="clear" w:pos="4320"/>
          <w:tab w:val="clear" w:pos="9072"/>
        </w:tabs>
        <w:jc w:val="both"/>
        <w:rPr>
          <w:rFonts w:eastAsia="PMingLiU"/>
          <w:bCs/>
        </w:rPr>
      </w:pPr>
      <w:bookmarkStart w:id="0" w:name="_GoBack"/>
      <w:bookmarkEnd w:id="0"/>
    </w:p>
    <w:sectPr w:rsidR="00BA4F0E" w:rsidSect="005B2D79">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4E12" w:rsidRDefault="00CD4E12">
      <w:r>
        <w:separator/>
      </w:r>
    </w:p>
  </w:endnote>
  <w:endnote w:type="continuationSeparator" w:id="0">
    <w:p w:rsidR="00CD4E12" w:rsidRDefault="00CD4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838" w:rsidRDefault="00CE2838">
    <w:pPr>
      <w:pStyle w:val="Footer"/>
      <w:framePr w:wrap="auto" w:vAnchor="text" w:hAnchor="margin" w:xAlign="right" w:y="1"/>
      <w:rPr>
        <w:rStyle w:val="PageNumber"/>
      </w:rPr>
    </w:pPr>
  </w:p>
  <w:p w:rsidR="00CE2838" w:rsidRDefault="00CE283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4E12" w:rsidRDefault="00CD4E12">
      <w:r>
        <w:separator/>
      </w:r>
    </w:p>
  </w:footnote>
  <w:footnote w:type="continuationSeparator" w:id="0">
    <w:p w:rsidR="00CD4E12" w:rsidRDefault="00CD4E12">
      <w:r>
        <w:continuationSeparator/>
      </w:r>
    </w:p>
  </w:footnote>
  <w:footnote w:id="1">
    <w:p w:rsidR="000275CB" w:rsidRPr="001A5FBE" w:rsidRDefault="000275CB" w:rsidP="000275CB">
      <w:pPr>
        <w:pStyle w:val="FootnoteText"/>
        <w:ind w:left="426" w:hanging="426"/>
        <w:jc w:val="both"/>
        <w:rPr>
          <w:sz w:val="24"/>
          <w:szCs w:val="24"/>
        </w:rPr>
      </w:pPr>
      <w:r w:rsidRPr="001A5FBE">
        <w:rPr>
          <w:rStyle w:val="FootnoteReference"/>
          <w:sz w:val="24"/>
          <w:szCs w:val="24"/>
        </w:rPr>
        <w:footnoteRef/>
      </w:r>
      <w:r w:rsidRPr="001A5FBE">
        <w:rPr>
          <w:sz w:val="24"/>
          <w:szCs w:val="24"/>
        </w:rPr>
        <w:t xml:space="preserve"> </w:t>
      </w:r>
      <w:r w:rsidRPr="001A5FBE">
        <w:rPr>
          <w:sz w:val="24"/>
          <w:szCs w:val="24"/>
        </w:rPr>
        <w:tab/>
        <w:t>The 1</w:t>
      </w:r>
      <w:r w:rsidRPr="001A5FBE">
        <w:rPr>
          <w:sz w:val="24"/>
          <w:szCs w:val="24"/>
          <w:vertAlign w:val="superscript"/>
        </w:rPr>
        <w:t>st</w:t>
      </w:r>
      <w:r w:rsidRPr="001A5FBE">
        <w:rPr>
          <w:sz w:val="24"/>
          <w:szCs w:val="24"/>
        </w:rPr>
        <w:t xml:space="preserve"> defendant had been absent in these proceedings prior to the trial.  He only appeared for the first time on the first day of the trial.</w:t>
      </w:r>
    </w:p>
  </w:footnote>
  <w:footnote w:id="2">
    <w:p w:rsidR="000275CB" w:rsidRPr="001A5FBE" w:rsidRDefault="000275CB" w:rsidP="000275CB">
      <w:pPr>
        <w:pStyle w:val="FootnoteText"/>
        <w:ind w:left="426" w:hanging="426"/>
        <w:jc w:val="both"/>
        <w:rPr>
          <w:sz w:val="24"/>
          <w:szCs w:val="24"/>
        </w:rPr>
      </w:pPr>
      <w:r w:rsidRPr="001A5FBE">
        <w:rPr>
          <w:rStyle w:val="FootnoteReference"/>
          <w:sz w:val="24"/>
          <w:szCs w:val="24"/>
        </w:rPr>
        <w:footnoteRef/>
      </w:r>
      <w:r w:rsidRPr="001A5FBE">
        <w:rPr>
          <w:sz w:val="24"/>
          <w:szCs w:val="24"/>
        </w:rPr>
        <w:t xml:space="preserve"> </w:t>
      </w:r>
      <w:r w:rsidRPr="001A5FBE">
        <w:rPr>
          <w:sz w:val="24"/>
          <w:szCs w:val="24"/>
        </w:rPr>
        <w:tab/>
        <w:t xml:space="preserve">The order provided that (a) </w:t>
      </w:r>
      <w:r w:rsidRPr="001A5FBE">
        <w:rPr>
          <w:rFonts w:eastAsia="PMingLiU" w:hint="eastAsia"/>
          <w:sz w:val="24"/>
          <w:szCs w:val="24"/>
          <w:lang w:eastAsia="zh-TW"/>
        </w:rPr>
        <w:t>n</w:t>
      </w:r>
      <w:r w:rsidRPr="001A5FBE">
        <w:rPr>
          <w:rFonts w:eastAsia="PMingLiU"/>
          <w:sz w:val="24"/>
          <w:szCs w:val="24"/>
          <w:lang w:eastAsia="zh-TW"/>
        </w:rPr>
        <w:t>o judgment or order obtained by the plaintiff shall be enforced against the 1</w:t>
      </w:r>
      <w:r w:rsidRPr="001A5FBE">
        <w:rPr>
          <w:rFonts w:eastAsia="PMingLiU"/>
          <w:sz w:val="24"/>
          <w:szCs w:val="24"/>
          <w:vertAlign w:val="superscript"/>
          <w:lang w:eastAsia="zh-TW"/>
        </w:rPr>
        <w:t>st</w:t>
      </w:r>
      <w:r w:rsidRPr="001A5FBE">
        <w:rPr>
          <w:rFonts w:eastAsia="PMingLiU"/>
          <w:sz w:val="24"/>
          <w:szCs w:val="24"/>
          <w:lang w:eastAsia="zh-TW"/>
        </w:rPr>
        <w:t xml:space="preserve"> defendant without the leave of the court; and (b) </w:t>
      </w:r>
      <w:r w:rsidRPr="001A5FBE">
        <w:rPr>
          <w:rFonts w:eastAsia="PMingLiU" w:hint="eastAsia"/>
          <w:sz w:val="24"/>
          <w:szCs w:val="24"/>
          <w:lang w:eastAsia="zh-TW"/>
        </w:rPr>
        <w:t>t</w:t>
      </w:r>
      <w:r w:rsidRPr="001A5FBE">
        <w:rPr>
          <w:rFonts w:eastAsia="PMingLiU"/>
          <w:sz w:val="24"/>
          <w:szCs w:val="24"/>
          <w:lang w:eastAsia="zh-TW"/>
        </w:rPr>
        <w:t>he plaintiff shall not apply for any order for costs personally against the Trustees in these proceedings.</w:t>
      </w:r>
    </w:p>
  </w:footnote>
  <w:footnote w:id="3">
    <w:p w:rsidR="001A5FBE" w:rsidRPr="001A5FBE" w:rsidRDefault="001A5FBE" w:rsidP="004E035D">
      <w:pPr>
        <w:pStyle w:val="FootnoteText"/>
        <w:tabs>
          <w:tab w:val="left" w:pos="360"/>
        </w:tabs>
        <w:ind w:left="425" w:hangingChars="177" w:hanging="425"/>
        <w:jc w:val="both"/>
        <w:rPr>
          <w:rFonts w:eastAsia="PMingLiU"/>
          <w:sz w:val="24"/>
          <w:szCs w:val="24"/>
          <w:lang w:eastAsia="zh-TW"/>
        </w:rPr>
      </w:pPr>
      <w:r w:rsidRPr="001A5FBE">
        <w:rPr>
          <w:rStyle w:val="FootnoteReference"/>
          <w:sz w:val="24"/>
          <w:szCs w:val="24"/>
        </w:rPr>
        <w:footnoteRef/>
      </w:r>
      <w:r w:rsidRPr="001A5FBE">
        <w:rPr>
          <w:sz w:val="24"/>
          <w:szCs w:val="24"/>
        </w:rPr>
        <w:t xml:space="preserve"> </w:t>
      </w:r>
      <w:r w:rsidRPr="001A5FBE">
        <w:rPr>
          <w:rFonts w:eastAsia="PMingLiU"/>
          <w:sz w:val="24"/>
          <w:szCs w:val="24"/>
          <w:lang w:eastAsia="zh-TW"/>
        </w:rPr>
        <w:tab/>
        <w:t xml:space="preserve">“Bankruptcy debt” is defined in section 2 of the BO to mean (a) </w:t>
      </w:r>
      <w:r w:rsidRPr="001A5FBE">
        <w:rPr>
          <w:rFonts w:eastAsia="PMingLiU" w:hint="eastAsia"/>
          <w:sz w:val="24"/>
          <w:szCs w:val="24"/>
          <w:lang w:eastAsia="zh-TW"/>
        </w:rPr>
        <w:t>a</w:t>
      </w:r>
      <w:r w:rsidRPr="001A5FBE">
        <w:rPr>
          <w:rFonts w:eastAsia="PMingLiU"/>
          <w:sz w:val="24"/>
          <w:szCs w:val="24"/>
          <w:lang w:eastAsia="zh-TW"/>
        </w:rPr>
        <w:t xml:space="preserve">ny debt or liability to which he is subject at the commencement of the bankruptcy; and (b) </w:t>
      </w:r>
      <w:r w:rsidRPr="001A5FBE">
        <w:rPr>
          <w:rFonts w:eastAsia="PMingLiU" w:hint="eastAsia"/>
          <w:sz w:val="24"/>
          <w:szCs w:val="24"/>
          <w:lang w:eastAsia="zh-TW"/>
        </w:rPr>
        <w:t>a</w:t>
      </w:r>
      <w:r w:rsidRPr="001A5FBE">
        <w:rPr>
          <w:rFonts w:eastAsia="PMingLiU"/>
          <w:sz w:val="24"/>
          <w:szCs w:val="24"/>
          <w:lang w:eastAsia="zh-TW"/>
        </w:rPr>
        <w:t>ny debt or liability to which he may become subject after the commencement of the bankruptcy (including after his discharge from bankruptcy) by reason of any obligation incurred before the commencement of the bankruptcy.</w:t>
      </w:r>
    </w:p>
  </w:footnote>
  <w:footnote w:id="4">
    <w:p w:rsidR="004C0C68" w:rsidRPr="001A5FBE" w:rsidRDefault="004C0C68" w:rsidP="001A5FBE">
      <w:pPr>
        <w:pStyle w:val="FootnoteText"/>
        <w:tabs>
          <w:tab w:val="left" w:pos="426"/>
        </w:tabs>
        <w:ind w:leftChars="-1" w:left="422" w:hanging="425"/>
        <w:jc w:val="both"/>
        <w:rPr>
          <w:rFonts w:eastAsia="PMingLiU"/>
          <w:sz w:val="24"/>
          <w:szCs w:val="24"/>
          <w:lang w:eastAsia="zh-TW"/>
        </w:rPr>
      </w:pPr>
      <w:r w:rsidRPr="001A5FBE">
        <w:rPr>
          <w:rStyle w:val="FootnoteReference"/>
          <w:sz w:val="24"/>
          <w:szCs w:val="24"/>
        </w:rPr>
        <w:footnoteRef/>
      </w:r>
      <w:r w:rsidRPr="001A5FBE">
        <w:rPr>
          <w:sz w:val="24"/>
          <w:szCs w:val="24"/>
        </w:rPr>
        <w:t xml:space="preserve"> </w:t>
      </w:r>
      <w:r w:rsidRPr="001A5FBE">
        <w:rPr>
          <w:rFonts w:eastAsia="PMingLiU"/>
          <w:sz w:val="24"/>
          <w:szCs w:val="24"/>
          <w:lang w:eastAsia="zh-TW"/>
        </w:rPr>
        <w:tab/>
        <w:t>See also the equivalent provision in section 281(3) of the (UK) Insolvency Act 1986</w:t>
      </w:r>
      <w:r w:rsidR="001A5FBE" w:rsidRPr="001A5FBE">
        <w:rPr>
          <w:rFonts w:eastAsia="PMingLiU"/>
          <w:sz w:val="24"/>
          <w:szCs w:val="24"/>
          <w:lang w:eastAsia="zh-TW"/>
        </w:rPr>
        <w:t xml:space="preserve">, providing that </w:t>
      </w:r>
      <w:r w:rsidR="001A5FBE">
        <w:rPr>
          <w:rFonts w:eastAsia="PMingLiU"/>
          <w:sz w:val="24"/>
          <w:szCs w:val="24"/>
          <w:lang w:eastAsia="zh-TW"/>
        </w:rPr>
        <w:t>“</w:t>
      </w:r>
      <w:r w:rsidR="001A5FBE" w:rsidRPr="001A5FBE">
        <w:rPr>
          <w:rFonts w:eastAsia="PMingLiU"/>
          <w:sz w:val="24"/>
          <w:szCs w:val="24"/>
          <w:lang w:eastAsia="zh-TW"/>
        </w:rPr>
        <w:t>an order of discharge shall not release a bankrupt from any debt or liability incurred by means of any fraud or breach of trust”.</w:t>
      </w:r>
    </w:p>
  </w:footnote>
  <w:footnote w:id="5">
    <w:p w:rsidR="00BA4F0E" w:rsidRPr="001A5FBE" w:rsidRDefault="00BA4F0E" w:rsidP="0045443D">
      <w:pPr>
        <w:pStyle w:val="FootnoteText"/>
        <w:tabs>
          <w:tab w:val="left" w:pos="426"/>
        </w:tabs>
        <w:ind w:left="426" w:hanging="426"/>
        <w:jc w:val="both"/>
        <w:rPr>
          <w:sz w:val="24"/>
          <w:szCs w:val="24"/>
        </w:rPr>
      </w:pPr>
      <w:r w:rsidRPr="001A5FBE">
        <w:rPr>
          <w:rStyle w:val="FootnoteReference"/>
          <w:sz w:val="24"/>
          <w:szCs w:val="24"/>
        </w:rPr>
        <w:footnoteRef/>
      </w:r>
      <w:r w:rsidRPr="001A5FBE">
        <w:rPr>
          <w:sz w:val="24"/>
          <w:szCs w:val="24"/>
        </w:rPr>
        <w:t xml:space="preserve"> </w:t>
      </w:r>
      <w:r w:rsidRPr="001A5FBE">
        <w:rPr>
          <w:sz w:val="24"/>
          <w:szCs w:val="24"/>
        </w:rPr>
        <w:tab/>
        <w:t xml:space="preserve">I take judicial notice that, according to the Composite Consumer Price Index, the year-on-year </w:t>
      </w:r>
      <w:r w:rsidR="00E4058A" w:rsidRPr="001A5FBE">
        <w:rPr>
          <w:sz w:val="24"/>
          <w:szCs w:val="24"/>
        </w:rPr>
        <w:tab/>
      </w:r>
      <w:r w:rsidRPr="001A5FBE">
        <w:rPr>
          <w:sz w:val="24"/>
          <w:szCs w:val="24"/>
        </w:rPr>
        <w:t>inflationary increase in June 2018, June 2019, June 2020 and April 2021 (the June 2021 figure is not yet available) has been +2.4%, +3.3%, +0.7% and +0.8% respectively.  Applying the percentage increases to the starting point of PSLA awards for the Serious Injury category, the current figure should be $569,000 ($530,000 x 102.4% x 103.3% x 100.7% x 100.8%, rounded up).</w:t>
      </w:r>
    </w:p>
  </w:footnote>
  <w:footnote w:id="6">
    <w:p w:rsidR="00BA4F0E" w:rsidRPr="001A5FBE" w:rsidRDefault="00BA4F0E" w:rsidP="0095113C">
      <w:pPr>
        <w:pStyle w:val="FootnoteText"/>
        <w:tabs>
          <w:tab w:val="left" w:pos="426"/>
        </w:tabs>
        <w:ind w:left="426" w:hanging="426"/>
        <w:jc w:val="both"/>
        <w:rPr>
          <w:rFonts w:eastAsia="PMingLiU"/>
          <w:sz w:val="24"/>
          <w:szCs w:val="24"/>
          <w:lang w:eastAsia="zh-TW"/>
        </w:rPr>
      </w:pPr>
      <w:r w:rsidRPr="001A5FBE">
        <w:rPr>
          <w:rStyle w:val="FootnoteReference"/>
          <w:sz w:val="24"/>
          <w:szCs w:val="24"/>
        </w:rPr>
        <w:footnoteRef/>
      </w:r>
      <w:r w:rsidRPr="001A5FBE">
        <w:rPr>
          <w:sz w:val="24"/>
          <w:szCs w:val="24"/>
        </w:rPr>
        <w:t xml:space="preserve"> </w:t>
      </w:r>
      <w:r w:rsidRPr="001A5FBE">
        <w:rPr>
          <w:rFonts w:eastAsia="PMingLiU"/>
          <w:sz w:val="24"/>
          <w:szCs w:val="24"/>
          <w:lang w:eastAsia="zh-TW"/>
        </w:rPr>
        <w:tab/>
        <w:t xml:space="preserve">This figure was found to be the plaintiff’s monthly income in §25 of HH Judge KW Wong’s </w:t>
      </w:r>
      <w:r w:rsidR="00E4058A" w:rsidRPr="001A5FBE">
        <w:rPr>
          <w:rFonts w:eastAsia="PMingLiU"/>
          <w:sz w:val="24"/>
          <w:szCs w:val="24"/>
          <w:lang w:eastAsia="zh-TW"/>
        </w:rPr>
        <w:tab/>
      </w:r>
      <w:r w:rsidRPr="001A5FBE">
        <w:rPr>
          <w:rFonts w:eastAsia="PMingLiU"/>
          <w:sz w:val="24"/>
          <w:szCs w:val="24"/>
          <w:lang w:eastAsia="zh-TW"/>
        </w:rPr>
        <w:t>Judgment dated 5 June 2017 in DCEC 1787/2015.</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838" w:rsidRDefault="00CE2838">
    <w:pPr>
      <w:pStyle w:val="Header"/>
    </w:pPr>
    <w:r w:rsidRPr="006C6DEC">
      <w:rPr>
        <w:noProof/>
        <w:sz w:val="20"/>
      </w:rPr>
      <mc:AlternateContent>
        <mc:Choice Requires="wps">
          <w:drawing>
            <wp:anchor distT="0" distB="0" distL="114300" distR="114300" simplePos="0" relativeHeight="251656192" behindDoc="0" locked="0" layoutInCell="0" allowOverlap="1">
              <wp:simplePos x="0" y="0"/>
              <wp:positionH relativeFrom="column">
                <wp:posOffset>5762625</wp:posOffset>
              </wp:positionH>
              <wp:positionV relativeFrom="paragraph">
                <wp:posOffset>153035</wp:posOffset>
              </wp:positionV>
              <wp:extent cx="475615" cy="1017651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 cy="10176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2838" w:rsidRDefault="00CE2838" w:rsidP="005B2D79">
                          <w:pPr>
                            <w:ind w:right="-165"/>
                            <w:rPr>
                              <w:b/>
                              <w:bCs/>
                              <w:sz w:val="20"/>
                              <w:szCs w:val="20"/>
                            </w:rPr>
                          </w:pPr>
                          <w:r>
                            <w:rPr>
                              <w:b/>
                              <w:bCs/>
                              <w:sz w:val="20"/>
                              <w:szCs w:val="20"/>
                            </w:rPr>
                            <w:t>A</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20"/>
                              <w:szCs w:val="20"/>
                            </w:rPr>
                          </w:pPr>
                          <w:r>
                            <w:rPr>
                              <w:b/>
                              <w:bCs/>
                              <w:sz w:val="20"/>
                              <w:szCs w:val="20"/>
                            </w:rPr>
                            <w:t>B</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C</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pStyle w:val="Heading2"/>
                            <w:ind w:right="-165"/>
                            <w:rPr>
                              <w:sz w:val="16"/>
                              <w:szCs w:val="16"/>
                            </w:rPr>
                          </w:pPr>
                          <w:r>
                            <w:t>D</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E</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20"/>
                              <w:szCs w:val="20"/>
                            </w:rPr>
                          </w:pPr>
                          <w:r>
                            <w:rPr>
                              <w:b/>
                              <w:bCs/>
                              <w:sz w:val="20"/>
                              <w:szCs w:val="20"/>
                            </w:rPr>
                            <w:t>F</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G</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H</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I</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J</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K</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L</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M</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N</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O</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P</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Q</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R</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S</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T</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U</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Pr="005B2D79" w:rsidRDefault="00CE2838" w:rsidP="005B2D79">
                          <w:pPr>
                            <w:ind w:right="-165"/>
                            <w:rPr>
                              <w:b/>
                              <w:bCs/>
                              <w:sz w:val="20"/>
                              <w:szCs w:val="20"/>
                            </w:rPr>
                          </w:pPr>
                          <w:r w:rsidRPr="005B2D79">
                            <w:rPr>
                              <w:b/>
                              <w:bCs/>
                              <w:sz w:val="20"/>
                              <w:szCs w:val="20"/>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xt Box 3" o:spid="_x0000_s1026" type="#_x0000_t202" style="position:absolute;left:0;text-align:left;margin-left:453.75pt;margin-top:12.05pt;width:37.45pt;height:80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" o:allowincell="f" stroked="f">
              <v:textbox>
                <w:txbxContent>
                  <w:p w:rsidR="00CE2838" w:rsidRDefault="00CE2838" w:rsidP="005B2D79">
                    <w:pPr>
                      <w:ind w:right="-165"/>
                      <w:rPr>
                        <w:b/>
                        <w:bCs/>
                        <w:sz w:val="20"/>
                        <w:szCs w:val="20"/>
                      </w:rPr>
                    </w:pPr>
                    <w:r>
                      <w:rPr>
                        <w:b/>
                        <w:bCs/>
                        <w:sz w:val="20"/>
                        <w:szCs w:val="20"/>
                      </w:rPr>
                      <w:t>A</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20"/>
                        <w:szCs w:val="20"/>
                      </w:rPr>
                    </w:pPr>
                    <w:r>
                      <w:rPr>
                        <w:b/>
                        <w:bCs/>
                        <w:sz w:val="20"/>
                        <w:szCs w:val="20"/>
                      </w:rPr>
                      <w:t>B</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C</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pStyle w:val="Heading2"/>
                      <w:ind w:right="-165"/>
                      <w:rPr>
                        <w:sz w:val="16"/>
                        <w:szCs w:val="16"/>
                      </w:rPr>
                    </w:pPr>
                    <w:r>
                      <w:t>D</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E</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20"/>
                        <w:szCs w:val="20"/>
                      </w:rPr>
                    </w:pPr>
                    <w:r>
                      <w:rPr>
                        <w:b/>
                        <w:bCs/>
                        <w:sz w:val="20"/>
                        <w:szCs w:val="20"/>
                      </w:rPr>
                      <w:t>F</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G</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H</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I</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J</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K</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L</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M</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N</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O</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P</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Q</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R</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S</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T</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Default="00CE2838" w:rsidP="005B2D79">
                    <w:pPr>
                      <w:ind w:right="-165"/>
                      <w:rPr>
                        <w:b/>
                        <w:bCs/>
                        <w:sz w:val="16"/>
                        <w:szCs w:val="16"/>
                      </w:rPr>
                    </w:pPr>
                    <w:r>
                      <w:rPr>
                        <w:b/>
                        <w:bCs/>
                        <w:sz w:val="20"/>
                        <w:szCs w:val="20"/>
                      </w:rPr>
                      <w:t>U</w:t>
                    </w:r>
                  </w:p>
                  <w:p w:rsidR="00CE2838" w:rsidRDefault="00CE2838" w:rsidP="005B2D79">
                    <w:pPr>
                      <w:ind w:right="-165"/>
                      <w:rPr>
                        <w:b/>
                        <w:bCs/>
                        <w:sz w:val="10"/>
                        <w:szCs w:val="10"/>
                      </w:rPr>
                    </w:pPr>
                  </w:p>
                  <w:p w:rsidR="00CE2838" w:rsidRDefault="00CE2838" w:rsidP="005B2D79">
                    <w:pPr>
                      <w:ind w:right="-165"/>
                      <w:rPr>
                        <w:b/>
                        <w:bCs/>
                        <w:sz w:val="16"/>
                        <w:szCs w:val="16"/>
                      </w:rPr>
                    </w:pPr>
                  </w:p>
                  <w:p w:rsidR="00CE2838" w:rsidRDefault="00CE2838" w:rsidP="005B2D79">
                    <w:pPr>
                      <w:ind w:right="-165"/>
                      <w:rPr>
                        <w:b/>
                        <w:bCs/>
                        <w:sz w:val="16"/>
                        <w:szCs w:val="16"/>
                      </w:rPr>
                    </w:pPr>
                  </w:p>
                  <w:p w:rsidR="00CE2838" w:rsidRPr="005B2D79" w:rsidRDefault="00CE2838" w:rsidP="005B2D79">
                    <w:pPr>
                      <w:ind w:right="-165"/>
                      <w:rPr>
                        <w:b/>
                        <w:bCs/>
                        <w:sz w:val="20"/>
                        <w:szCs w:val="20"/>
                      </w:rPr>
                    </w:pPr>
                    <w:r w:rsidRPr="005B2D79">
                      <w:rPr>
                        <w:b/>
                        <w:bCs/>
                        <w:sz w:val="20"/>
                        <w:szCs w:val="20"/>
                      </w:rPr>
                      <w:t>V</w:t>
                    </w:r>
                  </w:p>
                </w:txbxContent>
              </v:textbox>
            </v:shape>
          </w:pict>
        </mc:Fallback>
      </mc:AlternateContent>
    </w:r>
    <w:r w:rsidRPr="006C6DEC">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2838" w:rsidRDefault="00CE2838">
                          <w:pPr>
                            <w:rPr>
                              <w:b/>
                              <w:bCs/>
                              <w:sz w:val="20"/>
                              <w:szCs w:val="20"/>
                            </w:rPr>
                          </w:pPr>
                          <w:r>
                            <w:rPr>
                              <w:b/>
                              <w:bCs/>
                              <w:sz w:val="20"/>
                              <w:szCs w:val="20"/>
                            </w:rPr>
                            <w:t>A</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20"/>
                              <w:szCs w:val="20"/>
                            </w:rPr>
                          </w:pPr>
                          <w:r>
                            <w:rPr>
                              <w:b/>
                              <w:bCs/>
                              <w:sz w:val="20"/>
                              <w:szCs w:val="20"/>
                            </w:rPr>
                            <w:t>B</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C</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pStyle w:val="Heading2"/>
                            <w:rPr>
                              <w:sz w:val="16"/>
                              <w:szCs w:val="16"/>
                            </w:rPr>
                          </w:pPr>
                          <w:r>
                            <w:t>D</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E</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20"/>
                              <w:szCs w:val="20"/>
                            </w:rPr>
                          </w:pPr>
                          <w:r>
                            <w:rPr>
                              <w:b/>
                              <w:bCs/>
                              <w:sz w:val="20"/>
                              <w:szCs w:val="20"/>
                            </w:rPr>
                            <w:t>F</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G</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H</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I</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J</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K</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L</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M</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N</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O</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P</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Q</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R</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S</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T</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U</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" o:allowincell="f" stroked="f">
              <v:textbox>
                <w:txbxContent>
                  <w:p w:rsidR="00CE2838" w:rsidRDefault="00CE2838">
                    <w:pPr>
                      <w:rPr>
                        <w:b/>
                        <w:bCs/>
                        <w:sz w:val="20"/>
                        <w:szCs w:val="20"/>
                      </w:rPr>
                    </w:pPr>
                    <w:r>
                      <w:rPr>
                        <w:b/>
                        <w:bCs/>
                        <w:sz w:val="20"/>
                        <w:szCs w:val="20"/>
                      </w:rPr>
                      <w:t>A</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20"/>
                        <w:szCs w:val="20"/>
                      </w:rPr>
                    </w:pPr>
                    <w:r>
                      <w:rPr>
                        <w:b/>
                        <w:bCs/>
                        <w:sz w:val="20"/>
                        <w:szCs w:val="20"/>
                      </w:rPr>
                      <w:t>B</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C</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pStyle w:val="Heading2"/>
                      <w:rPr>
                        <w:sz w:val="16"/>
                        <w:szCs w:val="16"/>
                      </w:rPr>
                    </w:pPr>
                    <w:r>
                      <w:t>D</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E</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20"/>
                        <w:szCs w:val="20"/>
                      </w:rPr>
                    </w:pPr>
                    <w:r>
                      <w:rPr>
                        <w:b/>
                        <w:bCs/>
                        <w:sz w:val="20"/>
                        <w:szCs w:val="20"/>
                      </w:rPr>
                      <w:t>F</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G</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H</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I</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J</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K</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L</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M</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N</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O</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P</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Q</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R</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S</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T</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U</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2838" w:rsidRDefault="00CE2838">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2"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" o:allowincell="f" stroked="f">
              <v:textbox>
                <w:txbxContent>
                  <w:p w:rsidR="00CE2838" w:rsidRDefault="00CE2838">
                    <w:pPr>
                      <w:rPr>
                        <w:rFonts w:eastAsia="SimHei"/>
                        <w:b/>
                        <w:bCs/>
                        <w:sz w:val="18"/>
                        <w:szCs w:val="18"/>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838" w:rsidRDefault="00CE2838">
    <w:pPr>
      <w:pStyle w:val="Header"/>
      <w:rPr>
        <w:sz w:val="28"/>
        <w:szCs w:val="28"/>
      </w:rPr>
    </w:pPr>
    <w:r w:rsidRPr="006C6DEC">
      <w:rPr>
        <w:noProof/>
        <w:sz w:val="20"/>
      </w:rPr>
      <mc:AlternateContent>
        <mc:Choice Requires="wps">
          <w:drawing>
            <wp:anchor distT="0" distB="0" distL="114300" distR="114300" simplePos="0" relativeHeight="251659264" behindDoc="0" locked="0" layoutInCell="0" allowOverlap="1">
              <wp:simplePos x="0" y="0"/>
              <wp:positionH relativeFrom="column">
                <wp:posOffset>5735955</wp:posOffset>
              </wp:positionH>
              <wp:positionV relativeFrom="paragraph">
                <wp:posOffset>153035</wp:posOffset>
              </wp:positionV>
              <wp:extent cx="474345" cy="10143490"/>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 cy="10143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2838" w:rsidRDefault="00CE2838" w:rsidP="00A8299F">
                          <w:pPr>
                            <w:ind w:right="-165"/>
                            <w:rPr>
                              <w:b/>
                              <w:bCs/>
                              <w:sz w:val="20"/>
                              <w:szCs w:val="20"/>
                            </w:rPr>
                          </w:pPr>
                          <w:r>
                            <w:rPr>
                              <w:b/>
                              <w:bCs/>
                              <w:sz w:val="20"/>
                              <w:szCs w:val="20"/>
                            </w:rPr>
                            <w:t>A</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20"/>
                              <w:szCs w:val="20"/>
                            </w:rPr>
                          </w:pPr>
                          <w:r>
                            <w:rPr>
                              <w:b/>
                              <w:bCs/>
                              <w:sz w:val="20"/>
                              <w:szCs w:val="20"/>
                            </w:rPr>
                            <w:t>B</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C</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pStyle w:val="Heading2"/>
                            <w:ind w:right="-165"/>
                            <w:rPr>
                              <w:sz w:val="16"/>
                              <w:szCs w:val="16"/>
                            </w:rPr>
                          </w:pPr>
                          <w:r>
                            <w:t>D</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E</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20"/>
                              <w:szCs w:val="20"/>
                            </w:rPr>
                          </w:pPr>
                          <w:r>
                            <w:rPr>
                              <w:b/>
                              <w:bCs/>
                              <w:sz w:val="20"/>
                              <w:szCs w:val="20"/>
                            </w:rPr>
                            <w:t>F</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G</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H</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I</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J</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K</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L</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M</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N</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O</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P</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Q</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R</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S</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T</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U</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pStyle w:val="Heading3"/>
                            <w:ind w:right="-165"/>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xt Box 6" o:spid="_x0000_s1029" type="#_x0000_t202" style="position:absolute;left:0;text-align:left;margin-left:451.65pt;margin-top:12.05pt;width:37.35pt;height:79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" o:allowincell="f" stroked="f">
              <v:textbox>
                <w:txbxContent>
                  <w:p w:rsidR="00CE2838" w:rsidRDefault="00CE2838" w:rsidP="00A8299F">
                    <w:pPr>
                      <w:ind w:right="-165"/>
                      <w:rPr>
                        <w:b/>
                        <w:bCs/>
                        <w:sz w:val="20"/>
                        <w:szCs w:val="20"/>
                      </w:rPr>
                    </w:pPr>
                    <w:r>
                      <w:rPr>
                        <w:b/>
                        <w:bCs/>
                        <w:sz w:val="20"/>
                        <w:szCs w:val="20"/>
                      </w:rPr>
                      <w:t>A</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20"/>
                        <w:szCs w:val="20"/>
                      </w:rPr>
                    </w:pPr>
                    <w:r>
                      <w:rPr>
                        <w:b/>
                        <w:bCs/>
                        <w:sz w:val="20"/>
                        <w:szCs w:val="20"/>
                      </w:rPr>
                      <w:t>B</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C</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pStyle w:val="Heading2"/>
                      <w:ind w:right="-165"/>
                      <w:rPr>
                        <w:sz w:val="16"/>
                        <w:szCs w:val="16"/>
                      </w:rPr>
                    </w:pPr>
                    <w:r>
                      <w:t>D</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E</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20"/>
                        <w:szCs w:val="20"/>
                      </w:rPr>
                    </w:pPr>
                    <w:r>
                      <w:rPr>
                        <w:b/>
                        <w:bCs/>
                        <w:sz w:val="20"/>
                        <w:szCs w:val="20"/>
                      </w:rPr>
                      <w:t>F</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G</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H</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I</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J</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K</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L</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M</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N</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O</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P</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Q</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R</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S</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T</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ind w:right="-165"/>
                      <w:rPr>
                        <w:b/>
                        <w:bCs/>
                        <w:sz w:val="16"/>
                        <w:szCs w:val="16"/>
                      </w:rPr>
                    </w:pPr>
                    <w:r>
                      <w:rPr>
                        <w:b/>
                        <w:bCs/>
                        <w:sz w:val="20"/>
                        <w:szCs w:val="20"/>
                      </w:rPr>
                      <w:t>U</w:t>
                    </w:r>
                  </w:p>
                  <w:p w:rsidR="00CE2838" w:rsidRDefault="00CE2838" w:rsidP="00A8299F">
                    <w:pPr>
                      <w:ind w:right="-165"/>
                      <w:rPr>
                        <w:b/>
                        <w:bCs/>
                        <w:sz w:val="10"/>
                        <w:szCs w:val="10"/>
                      </w:rPr>
                    </w:pPr>
                  </w:p>
                  <w:p w:rsidR="00CE2838" w:rsidRDefault="00CE2838" w:rsidP="00A8299F">
                    <w:pPr>
                      <w:ind w:right="-165"/>
                      <w:rPr>
                        <w:b/>
                        <w:bCs/>
                        <w:sz w:val="16"/>
                        <w:szCs w:val="16"/>
                      </w:rPr>
                    </w:pPr>
                  </w:p>
                  <w:p w:rsidR="00CE2838" w:rsidRDefault="00CE2838" w:rsidP="00A8299F">
                    <w:pPr>
                      <w:ind w:right="-165"/>
                      <w:rPr>
                        <w:b/>
                        <w:bCs/>
                        <w:sz w:val="16"/>
                        <w:szCs w:val="16"/>
                      </w:rPr>
                    </w:pPr>
                  </w:p>
                  <w:p w:rsidR="00CE2838" w:rsidRDefault="00CE2838" w:rsidP="00A8299F">
                    <w:pPr>
                      <w:pStyle w:val="Heading3"/>
                      <w:ind w:right="-165"/>
                      <w:jc w:val="left"/>
                    </w:pPr>
                    <w:r>
                      <w:t>V</w:t>
                    </w:r>
                  </w:p>
                </w:txbxContent>
              </v:textbox>
            </v:shape>
          </w:pict>
        </mc:Fallback>
      </mc:AlternateContent>
    </w: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sidR="00F60F86">
      <w:rPr>
        <w:rStyle w:val="PageNumber"/>
        <w:noProof/>
        <w:sz w:val="28"/>
        <w:szCs w:val="28"/>
      </w:rPr>
      <w:t>25</w:t>
    </w:r>
    <w:r>
      <w:rPr>
        <w:rStyle w:val="PageNumber"/>
        <w:sz w:val="28"/>
        <w:szCs w:val="28"/>
      </w:rPr>
      <w:fldChar w:fldCharType="end"/>
    </w:r>
    <w:r>
      <w:rPr>
        <w:rStyle w:val="PageNumber"/>
        <w:sz w:val="28"/>
        <w:szCs w:val="28"/>
      </w:rPr>
      <w:t xml:space="preserve"> -</w:t>
    </w:r>
    <w:r w:rsidRPr="006C6DEC">
      <w:rPr>
        <w:noProof/>
        <w:sz w:val="20"/>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2838" w:rsidRDefault="00CE2838">
                          <w:pPr>
                            <w:rPr>
                              <w:b/>
                              <w:bCs/>
                              <w:sz w:val="20"/>
                              <w:szCs w:val="20"/>
                            </w:rPr>
                          </w:pPr>
                          <w:r>
                            <w:rPr>
                              <w:b/>
                              <w:bCs/>
                              <w:sz w:val="20"/>
                              <w:szCs w:val="20"/>
                            </w:rPr>
                            <w:t>A</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20"/>
                              <w:szCs w:val="20"/>
                            </w:rPr>
                          </w:pPr>
                          <w:r>
                            <w:rPr>
                              <w:b/>
                              <w:bCs/>
                              <w:sz w:val="20"/>
                              <w:szCs w:val="20"/>
                            </w:rPr>
                            <w:t>B</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C</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pStyle w:val="Heading2"/>
                            <w:rPr>
                              <w:sz w:val="16"/>
                              <w:szCs w:val="16"/>
                            </w:rPr>
                          </w:pPr>
                          <w:r>
                            <w:t>D</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E</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20"/>
                              <w:szCs w:val="20"/>
                            </w:rPr>
                          </w:pPr>
                          <w:r>
                            <w:rPr>
                              <w:b/>
                              <w:bCs/>
                              <w:sz w:val="20"/>
                              <w:szCs w:val="20"/>
                            </w:rPr>
                            <w:t>F</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G</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H</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I</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J</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K</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L</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M</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N</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O</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P</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Q</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R</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S</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T</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U</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" o:allowincell="f" stroked="f">
              <v:textbox>
                <w:txbxContent>
                  <w:p w:rsidR="00CE2838" w:rsidRDefault="00CE2838">
                    <w:pPr>
                      <w:rPr>
                        <w:b/>
                        <w:bCs/>
                        <w:sz w:val="20"/>
                        <w:szCs w:val="20"/>
                      </w:rPr>
                    </w:pPr>
                    <w:r>
                      <w:rPr>
                        <w:b/>
                        <w:bCs/>
                        <w:sz w:val="20"/>
                        <w:szCs w:val="20"/>
                      </w:rPr>
                      <w:t>A</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20"/>
                        <w:szCs w:val="20"/>
                      </w:rPr>
                    </w:pPr>
                    <w:r>
                      <w:rPr>
                        <w:b/>
                        <w:bCs/>
                        <w:sz w:val="20"/>
                        <w:szCs w:val="20"/>
                      </w:rPr>
                      <w:t>B</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C</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pStyle w:val="Heading2"/>
                      <w:rPr>
                        <w:sz w:val="16"/>
                        <w:szCs w:val="16"/>
                      </w:rPr>
                    </w:pPr>
                    <w:r>
                      <w:t>D</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E</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20"/>
                        <w:szCs w:val="20"/>
                      </w:rPr>
                    </w:pPr>
                    <w:r>
                      <w:rPr>
                        <w:b/>
                        <w:bCs/>
                        <w:sz w:val="20"/>
                        <w:szCs w:val="20"/>
                      </w:rPr>
                      <w:t>F</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G</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H</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I</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J</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K</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L</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M</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N</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O</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P</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Q</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R</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S</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T</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rPr>
                        <w:b/>
                        <w:bCs/>
                        <w:sz w:val="16"/>
                        <w:szCs w:val="16"/>
                      </w:rPr>
                    </w:pPr>
                    <w:r>
                      <w:rPr>
                        <w:b/>
                        <w:bCs/>
                        <w:sz w:val="20"/>
                        <w:szCs w:val="20"/>
                      </w:rPr>
                      <w:t>U</w:t>
                    </w:r>
                  </w:p>
                  <w:p w:rsidR="00CE2838" w:rsidRDefault="00CE2838">
                    <w:pPr>
                      <w:rPr>
                        <w:b/>
                        <w:bCs/>
                        <w:sz w:val="10"/>
                        <w:szCs w:val="10"/>
                      </w:rPr>
                    </w:pPr>
                  </w:p>
                  <w:p w:rsidR="00CE2838" w:rsidRDefault="00CE2838">
                    <w:pPr>
                      <w:rPr>
                        <w:b/>
                        <w:bCs/>
                        <w:sz w:val="16"/>
                        <w:szCs w:val="16"/>
                      </w:rPr>
                    </w:pPr>
                  </w:p>
                  <w:p w:rsidR="00CE2838" w:rsidRDefault="00CE2838">
                    <w:pPr>
                      <w:rPr>
                        <w:b/>
                        <w:bCs/>
                        <w:sz w:val="16"/>
                        <w:szCs w:val="16"/>
                      </w:rPr>
                    </w:pPr>
                  </w:p>
                  <w:p w:rsidR="00CE2838" w:rsidRDefault="00CE2838">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2838" w:rsidRDefault="00CE2838">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5"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" o:allowincell="f" stroked="f">
              <v:textbox>
                <w:txbxContent>
                  <w:p w:rsidR="00CE2838" w:rsidRDefault="00CE2838">
                    <w:pPr>
                      <w:rPr>
                        <w:rFonts w:eastAsia="SimHei"/>
                        <w:b/>
                        <w:bCs/>
                        <w:sz w:val="18"/>
                        <w:szCs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49E2"/>
    <w:multiLevelType w:val="multilevel"/>
    <w:tmpl w:val="D3781E24"/>
    <w:lvl w:ilvl="0">
      <w:start w:val="1"/>
      <w:numFmt w:val="decimal"/>
      <w:pStyle w:val="ar-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 w15:restartNumberingAfterBreak="0">
    <w:nsid w:val="0AA05D9A"/>
    <w:multiLevelType w:val="hybridMultilevel"/>
    <w:tmpl w:val="5866B8A2"/>
    <w:lvl w:ilvl="0" w:tplc="6478D8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17F8E"/>
    <w:multiLevelType w:val="hybridMultilevel"/>
    <w:tmpl w:val="2E223AEA"/>
    <w:lvl w:ilvl="0" w:tplc="F460C6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234E8F"/>
    <w:multiLevelType w:val="hybridMultilevel"/>
    <w:tmpl w:val="22B61FF6"/>
    <w:lvl w:ilvl="0" w:tplc="DB40BC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50039"/>
    <w:multiLevelType w:val="hybridMultilevel"/>
    <w:tmpl w:val="22F09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7A40F0"/>
    <w:multiLevelType w:val="hybridMultilevel"/>
    <w:tmpl w:val="CB50712C"/>
    <w:lvl w:ilvl="0" w:tplc="04AC742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7" w15:restartNumberingAfterBreak="0">
    <w:nsid w:val="2AB104CD"/>
    <w:multiLevelType w:val="hybridMultilevel"/>
    <w:tmpl w:val="FCDC147A"/>
    <w:lvl w:ilvl="0" w:tplc="0E2AE0F0">
      <w:start w:val="1"/>
      <w:numFmt w:val="lowerLetter"/>
      <w:lvlText w:val="(%1)"/>
      <w:lvlJc w:val="left"/>
      <w:pPr>
        <w:ind w:left="1080" w:hanging="360"/>
      </w:pPr>
    </w:lvl>
    <w:lvl w:ilvl="1" w:tplc="3C090019">
      <w:start w:val="1"/>
      <w:numFmt w:val="lowerLetter"/>
      <w:lvlText w:val="%2."/>
      <w:lvlJc w:val="left"/>
      <w:pPr>
        <w:ind w:left="1800" w:hanging="360"/>
      </w:pPr>
    </w:lvl>
    <w:lvl w:ilvl="2" w:tplc="3C09001B">
      <w:start w:val="1"/>
      <w:numFmt w:val="lowerRoman"/>
      <w:lvlText w:val="%3."/>
      <w:lvlJc w:val="right"/>
      <w:pPr>
        <w:ind w:left="2520" w:hanging="180"/>
      </w:pPr>
    </w:lvl>
    <w:lvl w:ilvl="3" w:tplc="3C09000F">
      <w:start w:val="1"/>
      <w:numFmt w:val="decimal"/>
      <w:lvlText w:val="%4."/>
      <w:lvlJc w:val="left"/>
      <w:pPr>
        <w:ind w:left="3240" w:hanging="360"/>
      </w:pPr>
    </w:lvl>
    <w:lvl w:ilvl="4" w:tplc="3C090019">
      <w:start w:val="1"/>
      <w:numFmt w:val="lowerLetter"/>
      <w:lvlText w:val="%5."/>
      <w:lvlJc w:val="left"/>
      <w:pPr>
        <w:ind w:left="3960" w:hanging="360"/>
      </w:pPr>
    </w:lvl>
    <w:lvl w:ilvl="5" w:tplc="3C09001B">
      <w:start w:val="1"/>
      <w:numFmt w:val="lowerRoman"/>
      <w:lvlText w:val="%6."/>
      <w:lvlJc w:val="right"/>
      <w:pPr>
        <w:ind w:left="4680" w:hanging="180"/>
      </w:pPr>
    </w:lvl>
    <w:lvl w:ilvl="6" w:tplc="3C09000F">
      <w:start w:val="1"/>
      <w:numFmt w:val="decimal"/>
      <w:lvlText w:val="%7."/>
      <w:lvlJc w:val="left"/>
      <w:pPr>
        <w:ind w:left="5400" w:hanging="360"/>
      </w:pPr>
    </w:lvl>
    <w:lvl w:ilvl="7" w:tplc="3C090019">
      <w:start w:val="1"/>
      <w:numFmt w:val="lowerLetter"/>
      <w:lvlText w:val="%8."/>
      <w:lvlJc w:val="left"/>
      <w:pPr>
        <w:ind w:left="6120" w:hanging="360"/>
      </w:pPr>
    </w:lvl>
    <w:lvl w:ilvl="8" w:tplc="3C09001B">
      <w:start w:val="1"/>
      <w:numFmt w:val="lowerRoman"/>
      <w:lvlText w:val="%9."/>
      <w:lvlJc w:val="right"/>
      <w:pPr>
        <w:ind w:left="6840" w:hanging="180"/>
      </w:pPr>
    </w:lvl>
  </w:abstractNum>
  <w:abstractNum w:abstractNumId="8" w15:restartNumberingAfterBreak="0">
    <w:nsid w:val="37A85C1E"/>
    <w:multiLevelType w:val="hybridMultilevel"/>
    <w:tmpl w:val="CFA0A5B8"/>
    <w:lvl w:ilvl="0" w:tplc="00B68C4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9E5482"/>
    <w:multiLevelType w:val="hybridMultilevel"/>
    <w:tmpl w:val="C9B837FE"/>
    <w:lvl w:ilvl="0" w:tplc="78FCED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DE1A5F"/>
    <w:multiLevelType w:val="hybridMultilevel"/>
    <w:tmpl w:val="B3A07A14"/>
    <w:lvl w:ilvl="0" w:tplc="3C090017">
      <w:start w:val="1"/>
      <w:numFmt w:val="lowerLetter"/>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1" w15:restartNumberingAfterBreak="0">
    <w:nsid w:val="7C6D2B9B"/>
    <w:multiLevelType w:val="multilevel"/>
    <w:tmpl w:val="CCCE91CA"/>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3030"/>
        </w:tabs>
        <w:ind w:left="3030" w:hanging="1590"/>
      </w:pPr>
      <w:rPr>
        <w:rFonts w:hint="default"/>
      </w:rPr>
    </w:lvl>
    <w:lvl w:ilvl="4">
      <w:start w:val="1"/>
      <w:numFmt w:val="lowerRoman"/>
      <w:lvlText w:val="%5)"/>
      <w:lvlJc w:val="left"/>
      <w:pPr>
        <w:tabs>
          <w:tab w:val="num" w:pos="2640"/>
        </w:tabs>
        <w:ind w:left="2640" w:hanging="720"/>
      </w:pPr>
      <w:rPr>
        <w:rFonts w:hint="default"/>
      </w:rPr>
    </w:lvl>
    <w:lvl w:ilvl="5">
      <w:start w:val="1"/>
      <w:numFmt w:val="lowerRoman"/>
      <w:lvlText w:val="%6."/>
      <w:lvlJc w:val="right"/>
      <w:pPr>
        <w:tabs>
          <w:tab w:val="num" w:pos="2880"/>
        </w:tabs>
        <w:ind w:left="2880" w:hanging="480"/>
      </w:pPr>
      <w:rPr>
        <w:rFonts w:hint="default"/>
      </w:rPr>
    </w:lvl>
    <w:lvl w:ilvl="6">
      <w:start w:val="1"/>
      <w:numFmt w:val="decimal"/>
      <w:lvlText w:val="%7."/>
      <w:lvlJc w:val="left"/>
      <w:pPr>
        <w:tabs>
          <w:tab w:val="num" w:pos="3360"/>
        </w:tabs>
        <w:ind w:left="3360" w:hanging="480"/>
      </w:pPr>
      <w:rPr>
        <w:rFonts w:hint="default"/>
      </w:rPr>
    </w:lvl>
    <w:lvl w:ilvl="7">
      <w:start w:val="1"/>
      <w:numFmt w:val="ideographTraditional"/>
      <w:lvlText w:val="%8、"/>
      <w:lvlJc w:val="left"/>
      <w:pPr>
        <w:tabs>
          <w:tab w:val="num" w:pos="3840"/>
        </w:tabs>
        <w:ind w:left="3840" w:hanging="480"/>
      </w:pPr>
      <w:rPr>
        <w:rFonts w:hint="default"/>
      </w:rPr>
    </w:lvl>
    <w:lvl w:ilvl="8">
      <w:start w:val="1"/>
      <w:numFmt w:val="lowerRoman"/>
      <w:lvlText w:val="%9."/>
      <w:lvlJc w:val="right"/>
      <w:pPr>
        <w:tabs>
          <w:tab w:val="num" w:pos="4320"/>
        </w:tabs>
        <w:ind w:left="4320" w:hanging="480"/>
      </w:pPr>
      <w:rPr>
        <w:rFonts w:hint="default"/>
      </w:rPr>
    </w:lvl>
  </w:abstractNum>
  <w:num w:numId="1">
    <w:abstractNumId w:val="6"/>
  </w:num>
  <w:num w:numId="2">
    <w:abstractNumId w:val="0"/>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8"/>
  </w:num>
  <w:num w:numId="6">
    <w:abstractNumId w:val="9"/>
  </w:num>
  <w:num w:numId="7">
    <w:abstractNumId w:val="1"/>
  </w:num>
  <w:num w:numId="8">
    <w:abstractNumId w:val="5"/>
  </w:num>
  <w:num w:numId="9">
    <w:abstractNumId w:val="10"/>
  </w:num>
  <w:num w:numId="10">
    <w:abstractNumId w:val="3"/>
  </w:num>
  <w:num w:numId="11">
    <w:abstractNumId w:val="4"/>
  </w:num>
  <w:num w:numId="12">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31"/>
  <w:doNotHyphenateCaps/>
  <w:drawingGridHorizontalSpacing w:val="140"/>
  <w:drawingGridVerticalSpacing w:val="19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F81"/>
    <w:rsid w:val="00002BFC"/>
    <w:rsid w:val="00016A5E"/>
    <w:rsid w:val="000275CB"/>
    <w:rsid w:val="000474C1"/>
    <w:rsid w:val="00055006"/>
    <w:rsid w:val="0006477D"/>
    <w:rsid w:val="00071C4B"/>
    <w:rsid w:val="00086540"/>
    <w:rsid w:val="00093EA9"/>
    <w:rsid w:val="00094E71"/>
    <w:rsid w:val="000F393C"/>
    <w:rsid w:val="001012D7"/>
    <w:rsid w:val="00104F34"/>
    <w:rsid w:val="00130CC4"/>
    <w:rsid w:val="00136618"/>
    <w:rsid w:val="001378F3"/>
    <w:rsid w:val="00142289"/>
    <w:rsid w:val="00150C06"/>
    <w:rsid w:val="00150D7E"/>
    <w:rsid w:val="00157D9B"/>
    <w:rsid w:val="001748E1"/>
    <w:rsid w:val="0017494A"/>
    <w:rsid w:val="00177084"/>
    <w:rsid w:val="0018206D"/>
    <w:rsid w:val="00182F95"/>
    <w:rsid w:val="001855CB"/>
    <w:rsid w:val="00192985"/>
    <w:rsid w:val="00193AFA"/>
    <w:rsid w:val="001A5FBE"/>
    <w:rsid w:val="001B3F00"/>
    <w:rsid w:val="001B41BD"/>
    <w:rsid w:val="001C0506"/>
    <w:rsid w:val="001C2BFE"/>
    <w:rsid w:val="001C5435"/>
    <w:rsid w:val="001C73EC"/>
    <w:rsid w:val="001C7516"/>
    <w:rsid w:val="001D0B73"/>
    <w:rsid w:val="001D733B"/>
    <w:rsid w:val="001E0AE1"/>
    <w:rsid w:val="00210CA1"/>
    <w:rsid w:val="00212016"/>
    <w:rsid w:val="002218C8"/>
    <w:rsid w:val="002364AC"/>
    <w:rsid w:val="00242033"/>
    <w:rsid w:val="0025228E"/>
    <w:rsid w:val="00252A31"/>
    <w:rsid w:val="00255B06"/>
    <w:rsid w:val="002609E0"/>
    <w:rsid w:val="002632EB"/>
    <w:rsid w:val="00265606"/>
    <w:rsid w:val="00281660"/>
    <w:rsid w:val="00283112"/>
    <w:rsid w:val="002955DB"/>
    <w:rsid w:val="00297721"/>
    <w:rsid w:val="002A08F6"/>
    <w:rsid w:val="002B25E1"/>
    <w:rsid w:val="002B343D"/>
    <w:rsid w:val="002C0B1D"/>
    <w:rsid w:val="002C2792"/>
    <w:rsid w:val="002C45E8"/>
    <w:rsid w:val="002D03D9"/>
    <w:rsid w:val="002D0D6D"/>
    <w:rsid w:val="002D2223"/>
    <w:rsid w:val="002F0A6E"/>
    <w:rsid w:val="002F61F7"/>
    <w:rsid w:val="00303523"/>
    <w:rsid w:val="00311921"/>
    <w:rsid w:val="00321535"/>
    <w:rsid w:val="00322582"/>
    <w:rsid w:val="00341B60"/>
    <w:rsid w:val="00361ED8"/>
    <w:rsid w:val="00363B85"/>
    <w:rsid w:val="00396273"/>
    <w:rsid w:val="003A26CB"/>
    <w:rsid w:val="003A3249"/>
    <w:rsid w:val="003C1FF6"/>
    <w:rsid w:val="003C7FE3"/>
    <w:rsid w:val="003E20E9"/>
    <w:rsid w:val="003E659F"/>
    <w:rsid w:val="004000C5"/>
    <w:rsid w:val="00412C3B"/>
    <w:rsid w:val="00425A69"/>
    <w:rsid w:val="00442038"/>
    <w:rsid w:val="00444F14"/>
    <w:rsid w:val="0045443D"/>
    <w:rsid w:val="00454A93"/>
    <w:rsid w:val="00463C73"/>
    <w:rsid w:val="004850F6"/>
    <w:rsid w:val="00497CDB"/>
    <w:rsid w:val="004A4024"/>
    <w:rsid w:val="004B5BC0"/>
    <w:rsid w:val="004C0C68"/>
    <w:rsid w:val="004C3CA5"/>
    <w:rsid w:val="004D1551"/>
    <w:rsid w:val="004D2C0C"/>
    <w:rsid w:val="004E035D"/>
    <w:rsid w:val="004E3DC5"/>
    <w:rsid w:val="004F3740"/>
    <w:rsid w:val="004F4A0A"/>
    <w:rsid w:val="004F5B91"/>
    <w:rsid w:val="004F7678"/>
    <w:rsid w:val="00523117"/>
    <w:rsid w:val="005445CF"/>
    <w:rsid w:val="00557F5C"/>
    <w:rsid w:val="0056426F"/>
    <w:rsid w:val="00565D82"/>
    <w:rsid w:val="00567CDF"/>
    <w:rsid w:val="005879CD"/>
    <w:rsid w:val="005973FA"/>
    <w:rsid w:val="005A1367"/>
    <w:rsid w:val="005A5EB7"/>
    <w:rsid w:val="005B2D79"/>
    <w:rsid w:val="005C68D4"/>
    <w:rsid w:val="005D7438"/>
    <w:rsid w:val="005D7FF0"/>
    <w:rsid w:val="005E1A76"/>
    <w:rsid w:val="005E4F81"/>
    <w:rsid w:val="005F0579"/>
    <w:rsid w:val="0061152C"/>
    <w:rsid w:val="00624FBE"/>
    <w:rsid w:val="0062557F"/>
    <w:rsid w:val="0065348F"/>
    <w:rsid w:val="006547A8"/>
    <w:rsid w:val="00687961"/>
    <w:rsid w:val="006A6B46"/>
    <w:rsid w:val="006C426E"/>
    <w:rsid w:val="006C6DEC"/>
    <w:rsid w:val="006C73AE"/>
    <w:rsid w:val="006D2835"/>
    <w:rsid w:val="006E4CDC"/>
    <w:rsid w:val="006E6BC4"/>
    <w:rsid w:val="007001B5"/>
    <w:rsid w:val="007133DF"/>
    <w:rsid w:val="0072411A"/>
    <w:rsid w:val="00731BFB"/>
    <w:rsid w:val="00745850"/>
    <w:rsid w:val="00753CAF"/>
    <w:rsid w:val="00757C7B"/>
    <w:rsid w:val="00757DFF"/>
    <w:rsid w:val="00780354"/>
    <w:rsid w:val="00780D46"/>
    <w:rsid w:val="007868D0"/>
    <w:rsid w:val="007A763C"/>
    <w:rsid w:val="007B35A8"/>
    <w:rsid w:val="007B5D61"/>
    <w:rsid w:val="007B79CB"/>
    <w:rsid w:val="007C1686"/>
    <w:rsid w:val="007C1A81"/>
    <w:rsid w:val="007C210B"/>
    <w:rsid w:val="007C36F9"/>
    <w:rsid w:val="007F0F94"/>
    <w:rsid w:val="007F4740"/>
    <w:rsid w:val="00802388"/>
    <w:rsid w:val="00815208"/>
    <w:rsid w:val="00824EC6"/>
    <w:rsid w:val="00827FFC"/>
    <w:rsid w:val="00853FBB"/>
    <w:rsid w:val="00856722"/>
    <w:rsid w:val="008600E8"/>
    <w:rsid w:val="008A1476"/>
    <w:rsid w:val="008A7340"/>
    <w:rsid w:val="008E38D1"/>
    <w:rsid w:val="008E6121"/>
    <w:rsid w:val="008E6F3D"/>
    <w:rsid w:val="0090415E"/>
    <w:rsid w:val="00904902"/>
    <w:rsid w:val="00911BD7"/>
    <w:rsid w:val="009157C1"/>
    <w:rsid w:val="00921B4F"/>
    <w:rsid w:val="00947964"/>
    <w:rsid w:val="0095113C"/>
    <w:rsid w:val="00953E97"/>
    <w:rsid w:val="009678D9"/>
    <w:rsid w:val="00985BFF"/>
    <w:rsid w:val="00992161"/>
    <w:rsid w:val="00992FB5"/>
    <w:rsid w:val="009A1B52"/>
    <w:rsid w:val="009A201F"/>
    <w:rsid w:val="009C7A1B"/>
    <w:rsid w:val="009D26B3"/>
    <w:rsid w:val="009E1F5A"/>
    <w:rsid w:val="009F5C5F"/>
    <w:rsid w:val="00A016B4"/>
    <w:rsid w:val="00A03CA5"/>
    <w:rsid w:val="00A1366D"/>
    <w:rsid w:val="00A17C0A"/>
    <w:rsid w:val="00A20216"/>
    <w:rsid w:val="00A81BAE"/>
    <w:rsid w:val="00A8299F"/>
    <w:rsid w:val="00AA1919"/>
    <w:rsid w:val="00AA3671"/>
    <w:rsid w:val="00AA733C"/>
    <w:rsid w:val="00AC19E9"/>
    <w:rsid w:val="00B0465D"/>
    <w:rsid w:val="00B13D4E"/>
    <w:rsid w:val="00B315D9"/>
    <w:rsid w:val="00B41A5F"/>
    <w:rsid w:val="00B55F95"/>
    <w:rsid w:val="00B62530"/>
    <w:rsid w:val="00B654CE"/>
    <w:rsid w:val="00B66B68"/>
    <w:rsid w:val="00B679FE"/>
    <w:rsid w:val="00B73EA0"/>
    <w:rsid w:val="00B74D98"/>
    <w:rsid w:val="00B8421F"/>
    <w:rsid w:val="00BA4F0E"/>
    <w:rsid w:val="00BB781A"/>
    <w:rsid w:val="00BD1EA9"/>
    <w:rsid w:val="00BD61C5"/>
    <w:rsid w:val="00BE4D4E"/>
    <w:rsid w:val="00BF7B47"/>
    <w:rsid w:val="00C0051F"/>
    <w:rsid w:val="00C058B5"/>
    <w:rsid w:val="00C12894"/>
    <w:rsid w:val="00C1584C"/>
    <w:rsid w:val="00C40EAD"/>
    <w:rsid w:val="00C56BC1"/>
    <w:rsid w:val="00C5759E"/>
    <w:rsid w:val="00C77CD9"/>
    <w:rsid w:val="00C83C06"/>
    <w:rsid w:val="00C84B89"/>
    <w:rsid w:val="00CA1C8B"/>
    <w:rsid w:val="00CC09AE"/>
    <w:rsid w:val="00CD22C7"/>
    <w:rsid w:val="00CD4E12"/>
    <w:rsid w:val="00CE2838"/>
    <w:rsid w:val="00CE32D7"/>
    <w:rsid w:val="00CF7F68"/>
    <w:rsid w:val="00D25D2D"/>
    <w:rsid w:val="00D30860"/>
    <w:rsid w:val="00D35408"/>
    <w:rsid w:val="00D600FC"/>
    <w:rsid w:val="00D715A5"/>
    <w:rsid w:val="00D82BC2"/>
    <w:rsid w:val="00DA1549"/>
    <w:rsid w:val="00DA4E44"/>
    <w:rsid w:val="00DC1141"/>
    <w:rsid w:val="00DC6A7E"/>
    <w:rsid w:val="00DD14B2"/>
    <w:rsid w:val="00DD4F60"/>
    <w:rsid w:val="00DE386F"/>
    <w:rsid w:val="00DF7E2E"/>
    <w:rsid w:val="00E05E6F"/>
    <w:rsid w:val="00E07E4F"/>
    <w:rsid w:val="00E26BB0"/>
    <w:rsid w:val="00E331A4"/>
    <w:rsid w:val="00E35009"/>
    <w:rsid w:val="00E4058A"/>
    <w:rsid w:val="00E5349C"/>
    <w:rsid w:val="00E64357"/>
    <w:rsid w:val="00E71B8E"/>
    <w:rsid w:val="00E74A06"/>
    <w:rsid w:val="00E915DB"/>
    <w:rsid w:val="00E91E4A"/>
    <w:rsid w:val="00EB4E6E"/>
    <w:rsid w:val="00ED23BE"/>
    <w:rsid w:val="00EE1EDB"/>
    <w:rsid w:val="00EE29EE"/>
    <w:rsid w:val="00F002C9"/>
    <w:rsid w:val="00F23D48"/>
    <w:rsid w:val="00F26A09"/>
    <w:rsid w:val="00F26B60"/>
    <w:rsid w:val="00F51050"/>
    <w:rsid w:val="00F60F86"/>
    <w:rsid w:val="00F74733"/>
    <w:rsid w:val="00F87079"/>
    <w:rsid w:val="00F95346"/>
    <w:rsid w:val="00FB2D7B"/>
    <w:rsid w:val="00FB658C"/>
    <w:rsid w:val="00FC07F7"/>
    <w:rsid w:val="00FD3051"/>
    <w:rsid w:val="00FD4E35"/>
    <w:rsid w:val="00FD581A"/>
    <w:rsid w:val="00FD7DD2"/>
    <w:rsid w:val="00FE4F6C"/>
    <w:rsid w:val="00FE53FC"/>
    <w:rsid w:val="00FF2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77D0C1E0-01BC-40F2-9545-5DE754897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26F"/>
    <w:pPr>
      <w:tabs>
        <w:tab w:val="left" w:pos="1440"/>
        <w:tab w:val="center" w:pos="4320"/>
        <w:tab w:val="right" w:pos="9072"/>
      </w:tabs>
      <w:snapToGrid w:val="0"/>
    </w:pPr>
    <w:rPr>
      <w:sz w:val="28"/>
      <w:szCs w:val="28"/>
    </w:rPr>
  </w:style>
  <w:style w:type="paragraph" w:styleId="Heading1">
    <w:name w:val="heading 1"/>
    <w:basedOn w:val="Normal"/>
    <w:next w:val="Normal"/>
    <w:qFormat/>
    <w:rsid w:val="0056426F"/>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rsid w:val="0056426F"/>
    <w:pPr>
      <w:keepNext/>
      <w:snapToGrid/>
      <w:outlineLvl w:val="1"/>
    </w:pPr>
    <w:rPr>
      <w:b/>
      <w:bCs/>
      <w:sz w:val="20"/>
      <w:szCs w:val="20"/>
    </w:rPr>
  </w:style>
  <w:style w:type="paragraph" w:styleId="Heading3">
    <w:name w:val="heading 3"/>
    <w:basedOn w:val="Normal"/>
    <w:next w:val="Normal"/>
    <w:qFormat/>
    <w:rsid w:val="0056426F"/>
    <w:pPr>
      <w:keepNext/>
      <w:snapToGrid/>
      <w:jc w:val="center"/>
      <w:outlineLvl w:val="2"/>
    </w:pPr>
    <w:rPr>
      <w:b/>
      <w:bCs/>
      <w:sz w:val="20"/>
      <w:szCs w:val="20"/>
    </w:rPr>
  </w:style>
  <w:style w:type="paragraph" w:styleId="Heading4">
    <w:name w:val="heading 4"/>
    <w:basedOn w:val="Normal"/>
    <w:next w:val="Normal"/>
    <w:qFormat/>
    <w:rsid w:val="0056426F"/>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6426F"/>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6426F"/>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6426F"/>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6426F"/>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6426F"/>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6426F"/>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rsid w:val="0056426F"/>
    <w:pPr>
      <w:tabs>
        <w:tab w:val="center" w:pos="4153"/>
        <w:tab w:val="right" w:pos="8306"/>
      </w:tabs>
      <w:jc w:val="center"/>
    </w:pPr>
    <w:rPr>
      <w:sz w:val="18"/>
      <w:szCs w:val="18"/>
    </w:rPr>
  </w:style>
  <w:style w:type="paragraph" w:customStyle="1" w:styleId="altd">
    <w:name w:val="altd"/>
    <w:basedOn w:val="Normal"/>
    <w:rsid w:val="0056426F"/>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6426F"/>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6426F"/>
    <w:rPr>
      <w:b w:val="0"/>
      <w:bCs w:val="0"/>
    </w:rPr>
  </w:style>
  <w:style w:type="paragraph" w:customStyle="1" w:styleId="normal3">
    <w:name w:val="normal3"/>
    <w:basedOn w:val="Normal"/>
    <w:rsid w:val="0056426F"/>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6426F"/>
    <w:pPr>
      <w:spacing w:line="240" w:lineRule="auto"/>
      <w:jc w:val="right"/>
    </w:pPr>
    <w:rPr>
      <w:b w:val="0"/>
      <w:bCs w:val="0"/>
    </w:rPr>
  </w:style>
  <w:style w:type="paragraph" w:styleId="Footer">
    <w:name w:val="footer"/>
    <w:basedOn w:val="Normal"/>
    <w:semiHidden/>
    <w:rsid w:val="0056426F"/>
    <w:pPr>
      <w:tabs>
        <w:tab w:val="center" w:pos="4153"/>
        <w:tab w:val="right" w:pos="8306"/>
      </w:tabs>
    </w:pPr>
    <w:rPr>
      <w:sz w:val="20"/>
      <w:szCs w:val="20"/>
    </w:rPr>
  </w:style>
  <w:style w:type="character" w:styleId="PageNumber">
    <w:name w:val="page number"/>
    <w:basedOn w:val="DefaultParagraphFont"/>
    <w:semiHidden/>
    <w:rsid w:val="0056426F"/>
  </w:style>
  <w:style w:type="paragraph" w:customStyle="1" w:styleId="Draft">
    <w:name w:val="Draft"/>
    <w:basedOn w:val="Normal"/>
    <w:rsid w:val="0056426F"/>
    <w:pPr>
      <w:spacing w:line="600" w:lineRule="exact"/>
    </w:pPr>
  </w:style>
  <w:style w:type="paragraph" w:customStyle="1" w:styleId="Final">
    <w:name w:val="Final"/>
    <w:basedOn w:val="Draft"/>
    <w:rsid w:val="0056426F"/>
    <w:pPr>
      <w:spacing w:line="360" w:lineRule="auto"/>
    </w:pPr>
  </w:style>
  <w:style w:type="paragraph" w:customStyle="1" w:styleId="Quotation">
    <w:name w:val="Quotation"/>
    <w:basedOn w:val="Normal"/>
    <w:rsid w:val="0056426F"/>
    <w:pPr>
      <w:tabs>
        <w:tab w:val="left" w:pos="1872"/>
        <w:tab w:val="left" w:pos="2304"/>
      </w:tabs>
      <w:spacing w:before="240"/>
      <w:ind w:left="1440" w:right="720"/>
    </w:pPr>
    <w:rPr>
      <w:kern w:val="2"/>
      <w:sz w:val="24"/>
      <w:szCs w:val="24"/>
    </w:rPr>
  </w:style>
  <w:style w:type="paragraph" w:customStyle="1" w:styleId="Hanging">
    <w:name w:val="Hanging"/>
    <w:basedOn w:val="Normal"/>
    <w:rsid w:val="0056426F"/>
    <w:pPr>
      <w:snapToGrid/>
      <w:spacing w:before="120" w:line="440" w:lineRule="exact"/>
      <w:ind w:left="1440" w:hanging="720"/>
    </w:pPr>
    <w:rPr>
      <w:kern w:val="2"/>
    </w:rPr>
  </w:style>
  <w:style w:type="paragraph" w:customStyle="1" w:styleId="hspace">
    <w:name w:val="hspace"/>
    <w:basedOn w:val="Normal"/>
    <w:rsid w:val="0056426F"/>
    <w:pPr>
      <w:spacing w:line="200" w:lineRule="exact"/>
    </w:pPr>
  </w:style>
  <w:style w:type="paragraph" w:customStyle="1" w:styleId="Heading">
    <w:name w:val="Heading"/>
    <w:basedOn w:val="Normal"/>
    <w:rsid w:val="0056426F"/>
    <w:pPr>
      <w:spacing w:line="360" w:lineRule="auto"/>
    </w:pPr>
  </w:style>
  <w:style w:type="paragraph" w:customStyle="1" w:styleId="Indent3">
    <w:name w:val="Indent3"/>
    <w:basedOn w:val="Normal"/>
    <w:rsid w:val="0056426F"/>
    <w:pPr>
      <w:ind w:left="4320"/>
    </w:pPr>
  </w:style>
  <w:style w:type="paragraph" w:styleId="BlockText">
    <w:name w:val="Block Text"/>
    <w:basedOn w:val="Normal"/>
    <w:semiHidden/>
    <w:rsid w:val="0056426F"/>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6426F"/>
    <w:pPr>
      <w:tabs>
        <w:tab w:val="clear" w:pos="4320"/>
        <w:tab w:val="clear" w:pos="9072"/>
      </w:tabs>
      <w:spacing w:line="360" w:lineRule="auto"/>
      <w:jc w:val="both"/>
    </w:pPr>
  </w:style>
  <w:style w:type="paragraph" w:styleId="BodyText">
    <w:name w:val="Body Text"/>
    <w:basedOn w:val="Normal"/>
    <w:semiHidden/>
    <w:rsid w:val="0056426F"/>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56426F"/>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6426F"/>
    <w:pPr>
      <w:tabs>
        <w:tab w:val="clear" w:pos="4320"/>
      </w:tabs>
      <w:ind w:left="1120" w:hanging="1120"/>
    </w:pPr>
    <w:rPr>
      <w:sz w:val="26"/>
      <w:szCs w:val="26"/>
    </w:rPr>
  </w:style>
  <w:style w:type="paragraph" w:styleId="Title">
    <w:name w:val="Title"/>
    <w:basedOn w:val="Normal"/>
    <w:qFormat/>
    <w:rsid w:val="0056426F"/>
    <w:pPr>
      <w:tabs>
        <w:tab w:val="clear" w:pos="1440"/>
        <w:tab w:val="clear" w:pos="4320"/>
        <w:tab w:val="clear" w:pos="9072"/>
      </w:tabs>
      <w:snapToGrid/>
      <w:spacing w:line="360" w:lineRule="auto"/>
      <w:jc w:val="center"/>
    </w:pPr>
    <w:rPr>
      <w:b/>
      <w:bCs/>
      <w:sz w:val="24"/>
      <w:szCs w:val="24"/>
      <w:u w:val="single"/>
    </w:rPr>
  </w:style>
  <w:style w:type="character" w:styleId="Hyperlink">
    <w:name w:val="Hyperlink"/>
    <w:semiHidden/>
    <w:rsid w:val="0056426F"/>
    <w:rPr>
      <w:color w:val="0000FF"/>
      <w:u w:val="single"/>
    </w:rPr>
  </w:style>
  <w:style w:type="paragraph" w:styleId="BodyText2">
    <w:name w:val="Body Text 2"/>
    <w:basedOn w:val="Normal"/>
    <w:semiHidden/>
    <w:rsid w:val="0056426F"/>
    <w:pPr>
      <w:tabs>
        <w:tab w:val="clear" w:pos="1440"/>
        <w:tab w:val="clear" w:pos="4320"/>
        <w:tab w:val="clear" w:pos="9072"/>
      </w:tabs>
      <w:spacing w:line="360" w:lineRule="auto"/>
      <w:jc w:val="both"/>
    </w:pPr>
  </w:style>
  <w:style w:type="paragraph" w:styleId="ListParagraph">
    <w:name w:val="List Paragraph"/>
    <w:basedOn w:val="Normal"/>
    <w:uiPriority w:val="72"/>
    <w:qFormat/>
    <w:rsid w:val="005E4F81"/>
    <w:pPr>
      <w:ind w:left="720"/>
    </w:pPr>
  </w:style>
  <w:style w:type="paragraph" w:styleId="BalloonText">
    <w:name w:val="Balloon Text"/>
    <w:basedOn w:val="Normal"/>
    <w:link w:val="BalloonTextChar"/>
    <w:uiPriority w:val="99"/>
    <w:semiHidden/>
    <w:unhideWhenUsed/>
    <w:rsid w:val="00DA1549"/>
    <w:rPr>
      <w:rFonts w:ascii="Tahoma" w:hAnsi="Tahoma" w:cs="Tahoma"/>
      <w:sz w:val="16"/>
      <w:szCs w:val="16"/>
    </w:rPr>
  </w:style>
  <w:style w:type="character" w:customStyle="1" w:styleId="BalloonTextChar">
    <w:name w:val="Balloon Text Char"/>
    <w:link w:val="BalloonText"/>
    <w:uiPriority w:val="99"/>
    <w:semiHidden/>
    <w:rsid w:val="00DA1549"/>
    <w:rPr>
      <w:rFonts w:ascii="Tahoma" w:hAnsi="Tahoma" w:cs="Tahoma"/>
      <w:sz w:val="16"/>
      <w:szCs w:val="16"/>
    </w:rPr>
  </w:style>
  <w:style w:type="paragraph" w:styleId="NormalWeb">
    <w:name w:val="Normal (Web)"/>
    <w:basedOn w:val="Normal"/>
    <w:uiPriority w:val="99"/>
    <w:semiHidden/>
    <w:unhideWhenUsed/>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HeaderChar">
    <w:name w:val="Header Char"/>
    <w:link w:val="Header"/>
    <w:rsid w:val="00B41A5F"/>
    <w:rPr>
      <w:sz w:val="18"/>
      <w:szCs w:val="18"/>
    </w:rPr>
  </w:style>
  <w:style w:type="paragraph" w:customStyle="1" w:styleId="para">
    <w:name w:val="para"/>
    <w:rsid w:val="00B41A5F"/>
    <w:pPr>
      <w:numPr>
        <w:numId w:val="1"/>
      </w:numPr>
      <w:snapToGrid w:val="0"/>
      <w:spacing w:before="480" w:line="360" w:lineRule="auto"/>
      <w:jc w:val="both"/>
    </w:pPr>
    <w:rPr>
      <w:sz w:val="28"/>
      <w:lang w:val="en-GB"/>
    </w:rPr>
  </w:style>
  <w:style w:type="paragraph" w:customStyle="1" w:styleId="Level1">
    <w:name w:val="Level 1"/>
    <w:basedOn w:val="Normal"/>
    <w:rsid w:val="00B55F95"/>
    <w:pPr>
      <w:widowControl w:val="0"/>
      <w:tabs>
        <w:tab w:val="clear" w:pos="1440"/>
        <w:tab w:val="clear" w:pos="4320"/>
        <w:tab w:val="clear" w:pos="9072"/>
      </w:tabs>
      <w:suppressAutoHyphens/>
      <w:snapToGrid/>
    </w:pPr>
    <w:rPr>
      <w:rFonts w:eastAsia="PMingLiU"/>
      <w:sz w:val="24"/>
      <w:szCs w:val="20"/>
      <w:lang w:eastAsia="ar-SA"/>
    </w:rPr>
  </w:style>
  <w:style w:type="paragraph" w:customStyle="1" w:styleId="loose">
    <w:name w:val="loose"/>
    <w:basedOn w:val="Normal"/>
    <w:rsid w:val="00B55F95"/>
    <w:pPr>
      <w:tabs>
        <w:tab w:val="clear" w:pos="1440"/>
        <w:tab w:val="clear" w:pos="4320"/>
        <w:tab w:val="clear" w:pos="9072"/>
      </w:tabs>
      <w:snapToGrid/>
      <w:spacing w:before="100" w:beforeAutospacing="1" w:after="100" w:afterAutospacing="1"/>
    </w:pPr>
    <w:rPr>
      <w:sz w:val="24"/>
      <w:szCs w:val="24"/>
      <w:lang w:val="en-GB" w:eastAsia="zh-TW"/>
    </w:rPr>
  </w:style>
  <w:style w:type="character" w:customStyle="1" w:styleId="italic">
    <w:name w:val="italic"/>
    <w:rsid w:val="00B55F95"/>
  </w:style>
  <w:style w:type="table" w:styleId="TableGrid">
    <w:name w:val="Table Grid"/>
    <w:basedOn w:val="TableNormal"/>
    <w:uiPriority w:val="39"/>
    <w:rsid w:val="005B2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1C2BFE"/>
    <w:rPr>
      <w:color w:val="808080"/>
    </w:rPr>
  </w:style>
  <w:style w:type="paragraph" w:customStyle="1" w:styleId="ar-draft">
    <w:name w:val="ar-draft"/>
    <w:basedOn w:val="Normal"/>
    <w:rsid w:val="00A016B4"/>
    <w:pPr>
      <w:numPr>
        <w:numId w:val="2"/>
      </w:numPr>
      <w:tabs>
        <w:tab w:val="clear" w:pos="360"/>
        <w:tab w:val="clear" w:pos="4320"/>
        <w:tab w:val="clear" w:pos="9072"/>
      </w:tabs>
      <w:spacing w:before="360" w:line="360" w:lineRule="auto"/>
    </w:pPr>
    <w:rPr>
      <w:rFonts w:eastAsia="MingLiU"/>
      <w:szCs w:val="20"/>
      <w:lang w:val="en-GB"/>
    </w:rPr>
  </w:style>
  <w:style w:type="paragraph" w:customStyle="1" w:styleId="ar-quotation">
    <w:name w:val="ar-quotation"/>
    <w:basedOn w:val="Normal"/>
    <w:rsid w:val="00A016B4"/>
    <w:pPr>
      <w:tabs>
        <w:tab w:val="clear" w:pos="4320"/>
        <w:tab w:val="clear" w:pos="9072"/>
        <w:tab w:val="left" w:pos="2160"/>
      </w:tabs>
      <w:spacing w:before="240"/>
      <w:ind w:left="1440" w:right="720"/>
    </w:pPr>
    <w:rPr>
      <w:rFonts w:eastAsia="MingLiU"/>
      <w:sz w:val="24"/>
      <w:szCs w:val="20"/>
      <w:lang w:val="en-GB"/>
    </w:rPr>
  </w:style>
  <w:style w:type="paragraph" w:styleId="FootnoteText">
    <w:name w:val="footnote text"/>
    <w:basedOn w:val="Normal"/>
    <w:link w:val="FootnoteTextChar"/>
    <w:uiPriority w:val="99"/>
    <w:unhideWhenUsed/>
    <w:rsid w:val="00A016B4"/>
    <w:pPr>
      <w:tabs>
        <w:tab w:val="clear" w:pos="1440"/>
        <w:tab w:val="clear" w:pos="4320"/>
        <w:tab w:val="clear" w:pos="9072"/>
      </w:tabs>
      <w:snapToGrid/>
      <w:spacing w:after="160" w:line="259" w:lineRule="auto"/>
    </w:pPr>
    <w:rPr>
      <w:sz w:val="20"/>
      <w:szCs w:val="20"/>
    </w:rPr>
  </w:style>
  <w:style w:type="character" w:customStyle="1" w:styleId="FootnoteTextChar">
    <w:name w:val="Footnote Text Char"/>
    <w:basedOn w:val="DefaultParagraphFont"/>
    <w:link w:val="FootnoteText"/>
    <w:uiPriority w:val="99"/>
    <w:rsid w:val="00A016B4"/>
  </w:style>
  <w:style w:type="character" w:styleId="FootnoteReference">
    <w:name w:val="footnote reference"/>
    <w:unhideWhenUsed/>
    <w:rsid w:val="00A016B4"/>
    <w:rPr>
      <w:vertAlign w:val="superscript"/>
    </w:rPr>
  </w:style>
  <w:style w:type="paragraph" w:customStyle="1" w:styleId="Quotationend">
    <w:name w:val="Quotation end"/>
    <w:basedOn w:val="Normal"/>
    <w:qFormat/>
    <w:rsid w:val="00A016B4"/>
    <w:pPr>
      <w:tabs>
        <w:tab w:val="left" w:pos="1872"/>
        <w:tab w:val="left" w:pos="2304"/>
      </w:tabs>
      <w:snapToGrid/>
      <w:spacing w:before="240" w:after="520"/>
      <w:ind w:left="1440" w:right="720"/>
      <w:jc w:val="both"/>
    </w:pPr>
    <w:rPr>
      <w:kern w:val="2"/>
      <w:sz w:val="24"/>
      <w:szCs w:val="20"/>
    </w:rPr>
  </w:style>
  <w:style w:type="paragraph" w:customStyle="1" w:styleId="Quote1">
    <w:name w:val="Quote1"/>
    <w:basedOn w:val="Normal"/>
    <w:rsid w:val="008600E8"/>
    <w:pPr>
      <w:tabs>
        <w:tab w:val="clear" w:pos="1440"/>
        <w:tab w:val="clear" w:pos="4320"/>
        <w:tab w:val="clear" w:pos="9072"/>
      </w:tabs>
      <w:snapToGrid/>
      <w:spacing w:before="100" w:beforeAutospacing="1" w:after="100" w:afterAutospacing="1"/>
    </w:pPr>
    <w:rPr>
      <w:rFonts w:eastAsia="Times New Roman"/>
      <w:sz w:val="24"/>
      <w:szCs w:val="24"/>
      <w:lang w:val="en-HK" w:eastAsia="zh-TW"/>
    </w:rPr>
  </w:style>
  <w:style w:type="character" w:customStyle="1" w:styleId="hklmref">
    <w:name w:val="hklm_ref"/>
    <w:basedOn w:val="DefaultParagraphFont"/>
    <w:rsid w:val="005445CF"/>
  </w:style>
  <w:style w:type="character" w:customStyle="1" w:styleId="hklminline">
    <w:name w:val="hklm_inline"/>
    <w:basedOn w:val="DefaultParagraphFont"/>
    <w:rsid w:val="005445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231242">
      <w:bodyDiv w:val="1"/>
      <w:marLeft w:val="0"/>
      <w:marRight w:val="0"/>
      <w:marTop w:val="0"/>
      <w:marBottom w:val="0"/>
      <w:divBdr>
        <w:top w:val="none" w:sz="0" w:space="0" w:color="auto"/>
        <w:left w:val="none" w:sz="0" w:space="0" w:color="auto"/>
        <w:bottom w:val="none" w:sz="0" w:space="0" w:color="auto"/>
        <w:right w:val="none" w:sz="0" w:space="0" w:color="auto"/>
      </w:divBdr>
    </w:div>
    <w:div w:id="608974467">
      <w:bodyDiv w:val="1"/>
      <w:marLeft w:val="0"/>
      <w:marRight w:val="0"/>
      <w:marTop w:val="0"/>
      <w:marBottom w:val="0"/>
      <w:divBdr>
        <w:top w:val="none" w:sz="0" w:space="0" w:color="auto"/>
        <w:left w:val="none" w:sz="0" w:space="0" w:color="auto"/>
        <w:bottom w:val="none" w:sz="0" w:space="0" w:color="auto"/>
        <w:right w:val="none" w:sz="0" w:space="0" w:color="auto"/>
      </w:divBdr>
    </w:div>
    <w:div w:id="707754832">
      <w:bodyDiv w:val="1"/>
      <w:marLeft w:val="0"/>
      <w:marRight w:val="0"/>
      <w:marTop w:val="0"/>
      <w:marBottom w:val="0"/>
      <w:divBdr>
        <w:top w:val="none" w:sz="0" w:space="0" w:color="auto"/>
        <w:left w:val="none" w:sz="0" w:space="0" w:color="auto"/>
        <w:bottom w:val="none" w:sz="0" w:space="0" w:color="auto"/>
        <w:right w:val="none" w:sz="0" w:space="0" w:color="auto"/>
      </w:divBdr>
    </w:div>
    <w:div w:id="1331758199">
      <w:bodyDiv w:val="1"/>
      <w:marLeft w:val="0"/>
      <w:marRight w:val="0"/>
      <w:marTop w:val="0"/>
      <w:marBottom w:val="0"/>
      <w:divBdr>
        <w:top w:val="none" w:sz="0" w:space="0" w:color="auto"/>
        <w:left w:val="none" w:sz="0" w:space="0" w:color="auto"/>
        <w:bottom w:val="none" w:sz="0" w:space="0" w:color="auto"/>
        <w:right w:val="none" w:sz="0" w:space="0" w:color="auto"/>
      </w:divBdr>
    </w:div>
    <w:div w:id="1555652647">
      <w:bodyDiv w:val="1"/>
      <w:marLeft w:val="0"/>
      <w:marRight w:val="0"/>
      <w:marTop w:val="0"/>
      <w:marBottom w:val="0"/>
      <w:divBdr>
        <w:top w:val="none" w:sz="0" w:space="0" w:color="auto"/>
        <w:left w:val="none" w:sz="0" w:space="0" w:color="auto"/>
        <w:bottom w:val="none" w:sz="0" w:space="0" w:color="auto"/>
        <w:right w:val="none" w:sz="0" w:space="0" w:color="auto"/>
      </w:divBdr>
    </w:div>
    <w:div w:id="1886672770">
      <w:bodyDiv w:val="1"/>
      <w:marLeft w:val="0"/>
      <w:marRight w:val="0"/>
      <w:marTop w:val="0"/>
      <w:marBottom w:val="0"/>
      <w:divBdr>
        <w:top w:val="none" w:sz="0" w:space="0" w:color="auto"/>
        <w:left w:val="none" w:sz="0" w:space="0" w:color="auto"/>
        <w:bottom w:val="none" w:sz="0" w:space="0" w:color="auto"/>
        <w:right w:val="none" w:sz="0" w:space="0" w:color="auto"/>
      </w:divBdr>
    </w:div>
    <w:div w:id="207127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E668515B3994E428DE6796486C113B1"/>
        <w:category>
          <w:name w:val="General"/>
          <w:gallery w:val="placeholder"/>
        </w:category>
        <w:types>
          <w:type w:val="bbPlcHdr"/>
        </w:types>
        <w:behaviors>
          <w:behavior w:val="content"/>
        </w:behaviors>
        <w:guid w:val="{D21FD8AD-89F3-4B76-A015-6EBE5A75E55E}"/>
      </w:docPartPr>
      <w:docPartBody>
        <w:p w:rsidR="00184F57" w:rsidRDefault="00054D5B" w:rsidP="00054D5B">
          <w:pPr>
            <w:pStyle w:val="6E668515B3994E428DE6796486C113B1"/>
          </w:pPr>
          <w:r>
            <w:rPr>
              <w:rStyle w:val="PlaceholderText"/>
            </w:rPr>
            <w:t>Click here to enter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D5B"/>
    <w:rsid w:val="00054D5B"/>
    <w:rsid w:val="00063F1D"/>
    <w:rsid w:val="00184F57"/>
    <w:rsid w:val="00200466"/>
    <w:rsid w:val="0023385F"/>
    <w:rsid w:val="00502678"/>
    <w:rsid w:val="00564A5F"/>
    <w:rsid w:val="007454DA"/>
    <w:rsid w:val="008A07B9"/>
    <w:rsid w:val="009A079C"/>
    <w:rsid w:val="00B174F5"/>
    <w:rsid w:val="00D60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4D5B"/>
  </w:style>
  <w:style w:type="paragraph" w:customStyle="1" w:styleId="6E668515B3994E428DE6796486C113B1">
    <w:name w:val="6E668515B3994E428DE6796486C113B1"/>
    <w:rsid w:val="00054D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44423B-5066-49FC-AB38-155D942F6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26</Pages>
  <Words>5765</Words>
  <Characters>27679</Characters>
  <Application>Microsoft Office Word</Application>
  <DocSecurity>0</DocSecurity>
  <Lines>230</Lines>
  <Paragraphs>66</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33378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3</cp:revision>
  <cp:lastPrinted>2021-06-21T04:55:00Z</cp:lastPrinted>
  <dcterms:created xsi:type="dcterms:W3CDTF">2021-06-22T03:21:00Z</dcterms:created>
  <dcterms:modified xsi:type="dcterms:W3CDTF">2021-06-22T03:24:00Z</dcterms:modified>
</cp:coreProperties>
</file>