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7C18" w:rsidRDefault="00967C18">
      <w:pPr>
        <w:pStyle w:val="Heading2"/>
        <w:tabs>
          <w:tab w:val="clear" w:pos="4320"/>
          <w:tab w:val="clear" w:pos="9072"/>
        </w:tabs>
        <w:snapToGrid w:val="0"/>
        <w:spacing w:line="360" w:lineRule="auto"/>
        <w:jc w:val="right"/>
        <w:rPr>
          <w:b w:val="0"/>
          <w:bCs w:val="0"/>
          <w:sz w:val="28"/>
          <w:szCs w:val="28"/>
        </w:rPr>
      </w:pPr>
      <w:r>
        <w:rPr>
          <w:rFonts w:hint="eastAsia"/>
          <w:b w:val="0"/>
          <w:bCs w:val="0"/>
          <w:sz w:val="28"/>
          <w:szCs w:val="26"/>
        </w:rPr>
        <w:t>DC</w:t>
      </w:r>
      <w:r>
        <w:rPr>
          <w:b w:val="0"/>
          <w:bCs w:val="0"/>
          <w:sz w:val="28"/>
          <w:szCs w:val="26"/>
        </w:rPr>
        <w:t>PI</w:t>
      </w:r>
      <w:r>
        <w:rPr>
          <w:rFonts w:hint="eastAsia"/>
          <w:b w:val="0"/>
          <w:bCs w:val="0"/>
          <w:sz w:val="28"/>
          <w:szCs w:val="26"/>
        </w:rPr>
        <w:t xml:space="preserve"> </w:t>
      </w:r>
      <w:r>
        <w:rPr>
          <w:b w:val="0"/>
          <w:bCs w:val="0"/>
          <w:sz w:val="28"/>
          <w:szCs w:val="26"/>
        </w:rPr>
        <w:t>248</w:t>
      </w:r>
      <w:r>
        <w:rPr>
          <w:rFonts w:hint="eastAsia"/>
          <w:b w:val="0"/>
          <w:bCs w:val="0"/>
          <w:sz w:val="28"/>
          <w:szCs w:val="26"/>
        </w:rPr>
        <w:t>/2</w:t>
      </w:r>
      <w:r>
        <w:rPr>
          <w:b w:val="0"/>
          <w:bCs w:val="0"/>
          <w:sz w:val="28"/>
          <w:szCs w:val="26"/>
        </w:rPr>
        <w:t>00</w:t>
      </w:r>
      <w:r>
        <w:rPr>
          <w:rFonts w:hint="eastAsia"/>
          <w:b w:val="0"/>
          <w:bCs w:val="0"/>
          <w:sz w:val="28"/>
          <w:szCs w:val="26"/>
        </w:rPr>
        <w:t>6</w:t>
      </w:r>
    </w:p>
    <w:p w:rsidR="00967C18" w:rsidRDefault="00967C18">
      <w:pPr>
        <w:pStyle w:val="normal3"/>
        <w:tabs>
          <w:tab w:val="clear" w:pos="4320"/>
          <w:tab w:val="clear" w:pos="4500"/>
          <w:tab w:val="clear" w:pos="9000"/>
          <w:tab w:val="clear" w:pos="9072"/>
        </w:tabs>
        <w:overflowPunct/>
        <w:autoSpaceDE/>
        <w:autoSpaceDN/>
        <w:rPr>
          <w:rFonts w:eastAsia="SimSun"/>
          <w:lang w:val="en-US"/>
        </w:rPr>
        <w:sectPr w:rsidR="00000000">
          <w:headerReference w:type="default" r:id="rId7"/>
          <w:footerReference w:type="default" r:id="rId8"/>
          <w:pgSz w:w="11906" w:h="16838" w:code="9"/>
          <w:pgMar w:top="1800" w:right="1800" w:bottom="1440" w:left="1800" w:header="720" w:footer="720" w:gutter="0"/>
          <w:cols w:space="708"/>
          <w:docGrid w:linePitch="380"/>
        </w:sectPr>
      </w:pPr>
    </w:p>
    <w:p w:rsidR="00967C18" w:rsidRDefault="00967C18">
      <w:pPr>
        <w:tabs>
          <w:tab w:val="clear" w:pos="4320"/>
          <w:tab w:val="clear" w:pos="9072"/>
        </w:tabs>
        <w:spacing w:line="360" w:lineRule="auto"/>
        <w:jc w:val="center"/>
        <w:rPr>
          <w:b/>
          <w:szCs w:val="26"/>
        </w:rPr>
      </w:pPr>
      <w:r>
        <w:rPr>
          <w:b/>
          <w:szCs w:val="26"/>
        </w:rPr>
        <w:t>IN THE DISTRICT COURT OF THE</w:t>
      </w:r>
    </w:p>
    <w:p w:rsidR="00967C18" w:rsidRDefault="00967C18">
      <w:pPr>
        <w:pStyle w:val="Heading1"/>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967C18" w:rsidRDefault="00967C18">
      <w:pPr>
        <w:tabs>
          <w:tab w:val="clear" w:pos="4320"/>
          <w:tab w:val="clear" w:pos="9072"/>
        </w:tabs>
        <w:spacing w:line="360" w:lineRule="auto"/>
        <w:jc w:val="center"/>
        <w:rPr>
          <w:szCs w:val="26"/>
        </w:rPr>
      </w:pPr>
      <w:r>
        <w:rPr>
          <w:szCs w:val="26"/>
          <w:lang w:val="en-GB"/>
        </w:rPr>
        <w:t>PERSONAL INJURIES</w:t>
      </w:r>
      <w:r>
        <w:rPr>
          <w:szCs w:val="26"/>
        </w:rPr>
        <w:t xml:space="preserve"> </w:t>
      </w:r>
      <w:r>
        <w:rPr>
          <w:rFonts w:hint="eastAsia"/>
          <w:szCs w:val="26"/>
        </w:rPr>
        <w:t>ACTION NO.</w:t>
      </w:r>
      <w:r>
        <w:rPr>
          <w:szCs w:val="26"/>
        </w:rPr>
        <w:t xml:space="preserve"> 248</w:t>
      </w:r>
      <w:r>
        <w:rPr>
          <w:rFonts w:hint="eastAsia"/>
          <w:szCs w:val="26"/>
        </w:rPr>
        <w:t xml:space="preserve"> OF 2006</w:t>
      </w:r>
    </w:p>
    <w:p w:rsidR="00967C18" w:rsidRDefault="00967C18">
      <w:pPr>
        <w:tabs>
          <w:tab w:val="clear" w:pos="4320"/>
          <w:tab w:val="clear" w:pos="9072"/>
        </w:tabs>
        <w:spacing w:line="360" w:lineRule="auto"/>
        <w:jc w:val="center"/>
        <w:rPr>
          <w:szCs w:val="26"/>
        </w:rPr>
      </w:pPr>
      <w:r>
        <w:rPr>
          <w:szCs w:val="26"/>
        </w:rPr>
        <w:t>____________</w:t>
      </w:r>
    </w:p>
    <w:p w:rsidR="00967C18" w:rsidRDefault="00967C18">
      <w:pPr>
        <w:tabs>
          <w:tab w:val="clear" w:pos="4320"/>
          <w:tab w:val="clear" w:pos="9072"/>
        </w:tabs>
        <w:rPr>
          <w:szCs w:val="26"/>
        </w:rPr>
      </w:pPr>
    </w:p>
    <w:p w:rsidR="00967C18" w:rsidRDefault="00967C18">
      <w:pPr>
        <w:tabs>
          <w:tab w:val="clear" w:pos="4320"/>
          <w:tab w:val="clear" w:pos="9072"/>
        </w:tabs>
        <w:rPr>
          <w:szCs w:val="26"/>
        </w:rPr>
      </w:pPr>
      <w:r>
        <w:rPr>
          <w:szCs w:val="26"/>
        </w:rPr>
        <w:t>BETWEEN</w:t>
      </w:r>
    </w:p>
    <w:p w:rsidR="00967C18" w:rsidRDefault="00967C18">
      <w:pPr>
        <w:tabs>
          <w:tab w:val="clear" w:pos="4320"/>
          <w:tab w:val="clear" w:pos="9072"/>
          <w:tab w:val="center" w:pos="4200"/>
          <w:tab w:val="right" w:pos="8295"/>
        </w:tabs>
        <w:rPr>
          <w:rFonts w:hint="eastAsia"/>
          <w:szCs w:val="26"/>
        </w:rPr>
      </w:pPr>
    </w:p>
    <w:p w:rsidR="00967C18" w:rsidRDefault="00967C18">
      <w:pPr>
        <w:tabs>
          <w:tab w:val="clear" w:pos="1440"/>
          <w:tab w:val="clear" w:pos="4320"/>
          <w:tab w:val="clear" w:pos="9072"/>
          <w:tab w:val="left" w:pos="1980"/>
          <w:tab w:val="left" w:pos="7020"/>
          <w:tab w:val="right" w:pos="8540"/>
        </w:tabs>
        <w:ind w:right="-36"/>
        <w:rPr>
          <w:szCs w:val="26"/>
        </w:rPr>
      </w:pPr>
      <w:r>
        <w:rPr>
          <w:szCs w:val="26"/>
        </w:rPr>
        <w:tab/>
        <w:t>SZE KA CHOY (</w:t>
      </w:r>
      <w:r>
        <w:rPr>
          <w:rFonts w:hint="eastAsia"/>
          <w:szCs w:val="26"/>
        </w:rPr>
        <w:t>史家財</w:t>
      </w:r>
      <w:r>
        <w:rPr>
          <w:szCs w:val="26"/>
        </w:rPr>
        <w:t xml:space="preserve">) </w:t>
      </w:r>
      <w:r>
        <w:rPr>
          <w:szCs w:val="26"/>
        </w:rPr>
        <w:tab/>
      </w:r>
      <w:r>
        <w:rPr>
          <w:rFonts w:eastAsia="PMingLiU" w:hint="eastAsia"/>
          <w:szCs w:val="26"/>
          <w:lang w:eastAsia="zh-TW"/>
        </w:rPr>
        <w:t>Pla</w:t>
      </w:r>
      <w:r>
        <w:rPr>
          <w:rFonts w:hint="eastAsia"/>
          <w:szCs w:val="26"/>
        </w:rPr>
        <w:t>intiff</w:t>
      </w:r>
    </w:p>
    <w:p w:rsidR="00967C18" w:rsidRDefault="00967C18">
      <w:pPr>
        <w:tabs>
          <w:tab w:val="clear" w:pos="1440"/>
          <w:tab w:val="clear" w:pos="4320"/>
          <w:tab w:val="clear" w:pos="9072"/>
          <w:tab w:val="left" w:pos="1980"/>
          <w:tab w:val="left" w:pos="7020"/>
          <w:tab w:val="right" w:pos="8540"/>
        </w:tabs>
        <w:ind w:right="-36"/>
        <w:rPr>
          <w:rFonts w:eastAsia="PMingLiU"/>
          <w:szCs w:val="26"/>
          <w:lang w:eastAsia="zh-TW"/>
        </w:rPr>
      </w:pPr>
    </w:p>
    <w:p w:rsidR="00967C18" w:rsidRDefault="00967C18">
      <w:pPr>
        <w:tabs>
          <w:tab w:val="clear" w:pos="1440"/>
          <w:tab w:val="clear" w:pos="4320"/>
          <w:tab w:val="clear" w:pos="9072"/>
          <w:tab w:val="center" w:pos="4200"/>
          <w:tab w:val="right" w:pos="8504"/>
        </w:tabs>
        <w:spacing w:line="360" w:lineRule="auto"/>
        <w:ind w:right="-29"/>
        <w:jc w:val="center"/>
        <w:rPr>
          <w:szCs w:val="26"/>
        </w:rPr>
      </w:pPr>
      <w:r>
        <w:rPr>
          <w:szCs w:val="26"/>
        </w:rPr>
        <w:t>and</w:t>
      </w:r>
    </w:p>
    <w:p w:rsidR="00967C18" w:rsidRDefault="00967C18">
      <w:pPr>
        <w:tabs>
          <w:tab w:val="clear" w:pos="1440"/>
          <w:tab w:val="clear" w:pos="4320"/>
          <w:tab w:val="clear" w:pos="9072"/>
          <w:tab w:val="center" w:pos="4200"/>
          <w:tab w:val="right" w:pos="8504"/>
        </w:tabs>
        <w:ind w:right="-29"/>
        <w:jc w:val="center"/>
        <w:rPr>
          <w:szCs w:val="26"/>
        </w:rPr>
      </w:pPr>
    </w:p>
    <w:p w:rsidR="00967C18" w:rsidRDefault="00967C18">
      <w:pPr>
        <w:tabs>
          <w:tab w:val="clear" w:pos="1440"/>
          <w:tab w:val="clear" w:pos="4320"/>
          <w:tab w:val="clear" w:pos="9072"/>
          <w:tab w:val="left" w:pos="1980"/>
          <w:tab w:val="left" w:pos="6720"/>
        </w:tabs>
        <w:ind w:right="-29"/>
        <w:rPr>
          <w:szCs w:val="26"/>
        </w:rPr>
      </w:pPr>
      <w:r>
        <w:rPr>
          <w:szCs w:val="26"/>
        </w:rPr>
        <w:tab/>
        <w:t>CHAN ON CHEUNG (</w:t>
      </w:r>
      <w:r>
        <w:rPr>
          <w:rFonts w:hint="eastAsia"/>
          <w:szCs w:val="26"/>
        </w:rPr>
        <w:t>陳安祥</w:t>
      </w:r>
      <w:r>
        <w:rPr>
          <w:rFonts w:hint="eastAsia"/>
          <w:szCs w:val="26"/>
        </w:rPr>
        <w:t>)</w:t>
      </w:r>
      <w:r>
        <w:rPr>
          <w:szCs w:val="26"/>
        </w:rPr>
        <w:tab/>
        <w:t xml:space="preserve">   </w:t>
      </w:r>
      <w:r>
        <w:rPr>
          <w:rFonts w:hint="eastAsia"/>
          <w:szCs w:val="26"/>
        </w:rPr>
        <w:t>Defendant</w:t>
      </w:r>
    </w:p>
    <w:p w:rsidR="00967C18" w:rsidRDefault="00967C18">
      <w:pPr>
        <w:tabs>
          <w:tab w:val="clear" w:pos="4320"/>
          <w:tab w:val="clear" w:pos="9072"/>
        </w:tabs>
        <w:spacing w:line="360" w:lineRule="auto"/>
        <w:jc w:val="center"/>
        <w:rPr>
          <w:szCs w:val="26"/>
        </w:rPr>
      </w:pPr>
      <w:r>
        <w:rPr>
          <w:szCs w:val="26"/>
        </w:rPr>
        <w:t>____________</w:t>
      </w:r>
    </w:p>
    <w:p w:rsidR="00967C18" w:rsidRDefault="00967C18">
      <w:pPr>
        <w:tabs>
          <w:tab w:val="clear" w:pos="4320"/>
          <w:tab w:val="clear" w:pos="9072"/>
        </w:tabs>
        <w:spacing w:line="360" w:lineRule="auto"/>
        <w:jc w:val="center"/>
        <w:rPr>
          <w:szCs w:val="26"/>
        </w:rPr>
      </w:pPr>
    </w:p>
    <w:p w:rsidR="00967C18" w:rsidRDefault="00967C18">
      <w:pPr>
        <w:pStyle w:val="BodyText2"/>
        <w:tabs>
          <w:tab w:val="left" w:pos="1440"/>
        </w:tabs>
        <w:rPr>
          <w:szCs w:val="26"/>
        </w:rPr>
      </w:pPr>
      <w:r>
        <w:rPr>
          <w:szCs w:val="26"/>
        </w:rPr>
        <w:t xml:space="preserve">Coram: Deputy District </w:t>
      </w:r>
      <w:r>
        <w:rPr>
          <w:szCs w:val="26"/>
        </w:rPr>
        <w:t>Judge W.C. Li in Court</w:t>
      </w:r>
    </w:p>
    <w:p w:rsidR="00967C18" w:rsidRDefault="00967C18">
      <w:pPr>
        <w:tabs>
          <w:tab w:val="clear" w:pos="4320"/>
          <w:tab w:val="clear" w:pos="9072"/>
        </w:tabs>
        <w:spacing w:line="360" w:lineRule="auto"/>
        <w:jc w:val="both"/>
        <w:rPr>
          <w:szCs w:val="26"/>
        </w:rPr>
      </w:pPr>
      <w:r>
        <w:rPr>
          <w:szCs w:val="26"/>
        </w:rPr>
        <w:t>Date of Trial: 29</w:t>
      </w:r>
      <w:r>
        <w:rPr>
          <w:szCs w:val="26"/>
          <w:vertAlign w:val="superscript"/>
        </w:rPr>
        <w:t>th</w:t>
      </w:r>
      <w:r>
        <w:rPr>
          <w:szCs w:val="26"/>
        </w:rPr>
        <w:t xml:space="preserve"> December 2006</w:t>
      </w:r>
    </w:p>
    <w:p w:rsidR="00967C18" w:rsidRDefault="00967C18">
      <w:pPr>
        <w:tabs>
          <w:tab w:val="clear" w:pos="4320"/>
          <w:tab w:val="clear" w:pos="9072"/>
        </w:tabs>
        <w:spacing w:line="360" w:lineRule="auto"/>
        <w:jc w:val="both"/>
        <w:rPr>
          <w:rFonts w:hint="eastAsia"/>
          <w:szCs w:val="26"/>
        </w:rPr>
      </w:pPr>
      <w:r>
        <w:rPr>
          <w:szCs w:val="26"/>
        </w:rPr>
        <w:t>Date of Handing Down Judgment:</w:t>
      </w:r>
      <w:r>
        <w:rPr>
          <w:rFonts w:hint="eastAsia"/>
          <w:szCs w:val="26"/>
        </w:rPr>
        <w:t xml:space="preserve"> 5</w:t>
      </w:r>
      <w:r>
        <w:rPr>
          <w:rFonts w:hint="eastAsia"/>
          <w:szCs w:val="26"/>
          <w:vertAlign w:val="superscript"/>
        </w:rPr>
        <w:t>th</w:t>
      </w:r>
      <w:r>
        <w:rPr>
          <w:rFonts w:hint="eastAsia"/>
          <w:szCs w:val="26"/>
        </w:rPr>
        <w:t xml:space="preserve"> </w:t>
      </w:r>
      <w:r>
        <w:rPr>
          <w:szCs w:val="26"/>
        </w:rPr>
        <w:t>January</w:t>
      </w:r>
      <w:r>
        <w:rPr>
          <w:rFonts w:hint="eastAsia"/>
          <w:szCs w:val="26"/>
        </w:rPr>
        <w:t xml:space="preserve"> 2007</w:t>
      </w:r>
    </w:p>
    <w:p w:rsidR="00967C18" w:rsidRDefault="00967C18">
      <w:pPr>
        <w:tabs>
          <w:tab w:val="clear" w:pos="4320"/>
          <w:tab w:val="clear" w:pos="9072"/>
        </w:tabs>
        <w:spacing w:line="360" w:lineRule="auto"/>
        <w:jc w:val="both"/>
        <w:rPr>
          <w:szCs w:val="26"/>
        </w:rPr>
      </w:pPr>
    </w:p>
    <w:p w:rsidR="00967C18" w:rsidRDefault="00967C18">
      <w:pPr>
        <w:tabs>
          <w:tab w:val="clear" w:pos="4320"/>
          <w:tab w:val="clear" w:pos="9072"/>
        </w:tabs>
        <w:spacing w:line="360" w:lineRule="auto"/>
        <w:jc w:val="center"/>
        <w:rPr>
          <w:b/>
          <w:bCs/>
          <w:szCs w:val="26"/>
          <w:u w:val="single"/>
        </w:rPr>
      </w:pPr>
      <w:r>
        <w:rPr>
          <w:b/>
          <w:bCs/>
          <w:szCs w:val="26"/>
          <w:u w:val="single"/>
        </w:rPr>
        <w:t>JUDGMENT</w:t>
      </w:r>
    </w:p>
    <w:p w:rsidR="00967C18" w:rsidRDefault="00967C18">
      <w:pPr>
        <w:tabs>
          <w:tab w:val="clear" w:pos="4320"/>
          <w:tab w:val="clear" w:pos="9072"/>
        </w:tabs>
        <w:spacing w:line="360" w:lineRule="auto"/>
        <w:jc w:val="center"/>
        <w:rPr>
          <w:szCs w:val="26"/>
          <w:u w:val="single"/>
        </w:rPr>
      </w:pPr>
    </w:p>
    <w:p w:rsidR="00967C18" w:rsidRDefault="00967C18">
      <w:pPr>
        <w:numPr>
          <w:ilvl w:val="0"/>
          <w:numId w:val="57"/>
        </w:numPr>
        <w:tabs>
          <w:tab w:val="clear" w:pos="1800"/>
          <w:tab w:val="clear" w:pos="4320"/>
          <w:tab w:val="clear" w:pos="9072"/>
        </w:tabs>
        <w:spacing w:line="360" w:lineRule="auto"/>
        <w:ind w:left="0" w:firstLine="0"/>
        <w:jc w:val="both"/>
      </w:pPr>
      <w:r>
        <w:t>The Plaintiff was assaulted by the Defendant on 28 February 2004 at the pavement of No. 33-37 Tai Nan Street, Mongkok, Kowloon, Hong Kong, and he claimed damages for the injuries received as a consequence of the assault. The Defendant was convicted at the District Court of Wounding, contrary to Sec. 19 of the Offences Against The Person Ordinance, Cap. 212, on 12 November 2004. Judgment in default of Defence against the Defendant was entered in favour of the Plaintiff on 24 July 2004. The trial today was fo</w:t>
      </w:r>
      <w:r>
        <w:t>r assessment of damages.</w:t>
      </w:r>
    </w:p>
    <w:p w:rsidR="00967C18" w:rsidRDefault="00967C18">
      <w:pPr>
        <w:tabs>
          <w:tab w:val="clear" w:pos="4320"/>
          <w:tab w:val="clear" w:pos="9072"/>
        </w:tabs>
        <w:spacing w:line="360" w:lineRule="auto"/>
        <w:jc w:val="both"/>
      </w:pPr>
    </w:p>
    <w:p w:rsidR="00967C18" w:rsidRDefault="00967C18">
      <w:pPr>
        <w:numPr>
          <w:ilvl w:val="0"/>
          <w:numId w:val="57"/>
        </w:numPr>
        <w:tabs>
          <w:tab w:val="clear" w:pos="1800"/>
          <w:tab w:val="clear" w:pos="4320"/>
          <w:tab w:val="clear" w:pos="9072"/>
        </w:tabs>
        <w:spacing w:line="360" w:lineRule="auto"/>
        <w:ind w:left="0" w:firstLine="0"/>
        <w:jc w:val="both"/>
      </w:pPr>
      <w:r>
        <w:lastRenderedPageBreak/>
        <w:t>The Plaintiff ‘s right eye was totally blinded by the impact of a punch that was delivered by the Defendant on the Plaintiff’s face in the assault. Dr. Amy Wong Lee of the Hong Kong Eye Hospital in her medical report dated 16 September 2005 found that the Plaintiff’s right eye had suffered a 100% functional limitation in its vision. The Plaintiff was a transportation worker before the assault and from the wages record and the bank ledgers showing payment of his salary by his employer, the Plaintiff earned o</w:t>
      </w:r>
      <w:r>
        <w:t xml:space="preserve">n average $8,040.00 per month, i.e. including year end double pay. He was aged 59 at the time of the assault. </w:t>
      </w:r>
    </w:p>
    <w:p w:rsidR="00967C18" w:rsidRDefault="00967C18">
      <w:pPr>
        <w:tabs>
          <w:tab w:val="clear" w:pos="4320"/>
          <w:tab w:val="clear" w:pos="9072"/>
        </w:tabs>
        <w:spacing w:line="360" w:lineRule="auto"/>
        <w:jc w:val="both"/>
      </w:pPr>
    </w:p>
    <w:p w:rsidR="00967C18" w:rsidRDefault="00967C18">
      <w:pPr>
        <w:numPr>
          <w:ilvl w:val="0"/>
          <w:numId w:val="57"/>
        </w:numPr>
        <w:tabs>
          <w:tab w:val="clear" w:pos="1800"/>
          <w:tab w:val="clear" w:pos="4320"/>
          <w:tab w:val="clear" w:pos="9072"/>
        </w:tabs>
        <w:spacing w:line="360" w:lineRule="auto"/>
        <w:ind w:left="0" w:firstLine="0"/>
        <w:jc w:val="both"/>
      </w:pPr>
      <w:r>
        <w:t>On Special Damages, the Plaintiff had incurred $4,000.00 on medical expenses and $3,000.00 in traveling expenses. Medical receipts were produced and I would allow these claims in full. I also allow the Plaintiff’s claim for $2,000.00 for tonic food.</w:t>
      </w:r>
    </w:p>
    <w:p w:rsidR="00967C18" w:rsidRDefault="00967C18">
      <w:pPr>
        <w:tabs>
          <w:tab w:val="clear" w:pos="4320"/>
          <w:tab w:val="clear" w:pos="9072"/>
        </w:tabs>
        <w:spacing w:line="360" w:lineRule="auto"/>
        <w:jc w:val="both"/>
      </w:pPr>
    </w:p>
    <w:p w:rsidR="00967C18" w:rsidRDefault="00967C18">
      <w:pPr>
        <w:numPr>
          <w:ilvl w:val="0"/>
          <w:numId w:val="57"/>
        </w:numPr>
        <w:tabs>
          <w:tab w:val="clear" w:pos="1800"/>
          <w:tab w:val="clear" w:pos="4320"/>
          <w:tab w:val="clear" w:pos="9072"/>
        </w:tabs>
        <w:spacing w:line="360" w:lineRule="auto"/>
        <w:ind w:left="0" w:firstLine="0"/>
        <w:jc w:val="both"/>
      </w:pPr>
      <w:r>
        <w:t>On Pre-Trial Loss of Earnings, the Plaintiff had been granted sick from 28 February 2004 to 14 April 2005. He received a total of $380,000.00 in relation to his Workman Compensation payment. At his age of almost 60 and with the loss of his right eye, he had not been able to find work after he recovered from his injury. It was 2 years and 10 months since the assault. On Pre-trial loss, I would allow the Plaintiff’s claim of HK$273,360.00 ($8,040  x  34 months).</w:t>
      </w:r>
    </w:p>
    <w:p w:rsidR="00967C18" w:rsidRDefault="00967C18">
      <w:pPr>
        <w:tabs>
          <w:tab w:val="clear" w:pos="4320"/>
          <w:tab w:val="clear" w:pos="9072"/>
        </w:tabs>
        <w:spacing w:line="360" w:lineRule="auto"/>
        <w:jc w:val="both"/>
      </w:pPr>
    </w:p>
    <w:p w:rsidR="00967C18" w:rsidRDefault="00967C18">
      <w:pPr>
        <w:numPr>
          <w:ilvl w:val="0"/>
          <w:numId w:val="57"/>
        </w:numPr>
        <w:tabs>
          <w:tab w:val="clear" w:pos="1800"/>
          <w:tab w:val="clear" w:pos="4320"/>
          <w:tab w:val="clear" w:pos="9072"/>
        </w:tabs>
        <w:spacing w:line="360" w:lineRule="auto"/>
        <w:ind w:left="0" w:firstLine="0"/>
        <w:jc w:val="both"/>
      </w:pPr>
      <w:r>
        <w:t>On Future Loss of Earnings, the Plaintiff is now 62 years old. He was 59 at the time of the incident and was a fit and able person doing transportation work. I would adopt a  multiplier of 3. I would therefore allow the Plaintiff’s claim for HK$289,440.00 ($8,040  x  3  x  12).</w:t>
      </w:r>
    </w:p>
    <w:p w:rsidR="00967C18" w:rsidRDefault="00967C18">
      <w:pPr>
        <w:tabs>
          <w:tab w:val="clear" w:pos="4320"/>
          <w:tab w:val="clear" w:pos="9072"/>
        </w:tabs>
        <w:spacing w:line="360" w:lineRule="auto"/>
        <w:jc w:val="both"/>
      </w:pPr>
    </w:p>
    <w:p w:rsidR="00967C18" w:rsidRDefault="00967C18">
      <w:pPr>
        <w:numPr>
          <w:ilvl w:val="0"/>
          <w:numId w:val="57"/>
        </w:numPr>
        <w:tabs>
          <w:tab w:val="clear" w:pos="1800"/>
          <w:tab w:val="clear" w:pos="4320"/>
          <w:tab w:val="clear" w:pos="9072"/>
        </w:tabs>
        <w:spacing w:line="360" w:lineRule="auto"/>
        <w:ind w:left="0" w:firstLine="0"/>
        <w:jc w:val="both"/>
      </w:pPr>
      <w:r>
        <w:lastRenderedPageBreak/>
        <w:t xml:space="preserve">On Pain, Suffering and Loss of Amenities (“PSLA”), the total loss of one eye was within the serious category and following </w:t>
      </w:r>
      <w:r>
        <w:rPr>
          <w:i/>
          <w:iCs/>
        </w:rPr>
        <w:t xml:space="preserve">Lai Ka Wai  v  Lo Tak Cheung &amp; others (HCPI No. 1227/1995) </w:t>
      </w:r>
      <w:r>
        <w:t>a sum of $450,000.00 should be awarded.</w:t>
      </w:r>
    </w:p>
    <w:p w:rsidR="00967C18" w:rsidRDefault="00967C18">
      <w:pPr>
        <w:tabs>
          <w:tab w:val="clear" w:pos="4320"/>
          <w:tab w:val="clear" w:pos="9072"/>
        </w:tabs>
        <w:spacing w:line="360" w:lineRule="auto"/>
        <w:jc w:val="both"/>
      </w:pPr>
    </w:p>
    <w:p w:rsidR="00967C18" w:rsidRDefault="00967C18">
      <w:pPr>
        <w:numPr>
          <w:ilvl w:val="0"/>
          <w:numId w:val="57"/>
        </w:numPr>
        <w:tabs>
          <w:tab w:val="clear" w:pos="1800"/>
          <w:tab w:val="clear" w:pos="4320"/>
          <w:tab w:val="clear" w:pos="9072"/>
        </w:tabs>
        <w:spacing w:line="360" w:lineRule="auto"/>
        <w:ind w:left="0" w:firstLine="0"/>
        <w:jc w:val="both"/>
      </w:pPr>
      <w:r>
        <w:t>Credit of HK$380,000.00 received by the Plaintiff for Employee’s Compensation (“EC”) would be given in the final computation.</w:t>
      </w:r>
    </w:p>
    <w:p w:rsidR="00967C18" w:rsidRDefault="00967C18">
      <w:pPr>
        <w:tabs>
          <w:tab w:val="clear" w:pos="4320"/>
          <w:tab w:val="clear" w:pos="9072"/>
        </w:tabs>
        <w:spacing w:line="360" w:lineRule="auto"/>
        <w:jc w:val="both"/>
      </w:pPr>
    </w:p>
    <w:p w:rsidR="00967C18" w:rsidRDefault="00967C18">
      <w:pPr>
        <w:numPr>
          <w:ilvl w:val="0"/>
          <w:numId w:val="57"/>
        </w:numPr>
        <w:tabs>
          <w:tab w:val="clear" w:pos="1800"/>
          <w:tab w:val="clear" w:pos="4320"/>
          <w:tab w:val="clear" w:pos="9072"/>
        </w:tabs>
        <w:spacing w:line="360" w:lineRule="auto"/>
        <w:ind w:left="0" w:firstLine="0"/>
        <w:jc w:val="both"/>
      </w:pPr>
      <w:r>
        <w:t>To summarise on the total award, the Plaintiff would receive $9,000.00 for special damages, pre-trial loss assessed at $273,360.00, future loss of earnings assessed at HK$289,440.00, and PSLA assessed at HK$450,000.00. The total award would come up to HK$1,021,800.00. After deduction for EC of $380,000.00 received, the total award would be HK$641,800.00.</w:t>
      </w:r>
    </w:p>
    <w:p w:rsidR="00967C18" w:rsidRDefault="00967C18">
      <w:pPr>
        <w:tabs>
          <w:tab w:val="clear" w:pos="4320"/>
          <w:tab w:val="clear" w:pos="9072"/>
        </w:tabs>
        <w:spacing w:line="360" w:lineRule="auto"/>
        <w:jc w:val="both"/>
      </w:pPr>
    </w:p>
    <w:p w:rsidR="00967C18" w:rsidRDefault="00967C18">
      <w:pPr>
        <w:numPr>
          <w:ilvl w:val="0"/>
          <w:numId w:val="57"/>
        </w:numPr>
        <w:tabs>
          <w:tab w:val="clear" w:pos="1800"/>
          <w:tab w:val="clear" w:pos="4320"/>
          <w:tab w:val="clear" w:pos="9072"/>
        </w:tabs>
        <w:spacing w:line="360" w:lineRule="auto"/>
        <w:ind w:left="0" w:firstLine="0"/>
        <w:jc w:val="both"/>
      </w:pPr>
      <w:r>
        <w:t>Judgment is therefore entered in favour of the Plaintiff against the Defendant in the sum of HK$641,800.00. Interest is ordered at 2% p.a. for the PSLA award of HK$450,000.00 from the date of the service of the writ to the date of handing down of this judgment. Interest is also ordered at half judgment rate on the pre-trial loss of earnings and special damages ($9,000 + $273,360 = $282,360.00) from the date of the assault on 28 February 2004 to the date of handing down of this judgment. Interest at judgment</w:t>
      </w:r>
      <w:r>
        <w:t xml:space="preserve"> rate would be payable by the Defendant to the Plaintiff on the judgment award from the date of handing down to the date of full satisfaction of the judgment award. I also order the Defendant to pay the Plaintiff’s costs of this action, to be taxed if not agreed. The Plaintiff was represented by a solicitor instructed by the Legal Aid Department until legal aid certificate was discharged on 1 December 2006. Where applicable, the Plaintiff’s own cost is to be taxed in accordance with Legal Aid regulations. T</w:t>
      </w:r>
      <w:r>
        <w:t>his costs order is nisi and to be made absolute 14 days after handing down of this judgment.</w:t>
      </w:r>
    </w:p>
    <w:p w:rsidR="00967C18" w:rsidRDefault="00967C18">
      <w:pPr>
        <w:tabs>
          <w:tab w:val="clear" w:pos="4320"/>
          <w:tab w:val="clear" w:pos="9072"/>
        </w:tabs>
        <w:spacing w:line="360" w:lineRule="auto"/>
        <w:jc w:val="both"/>
      </w:pPr>
    </w:p>
    <w:p w:rsidR="00967C18" w:rsidRDefault="00967C18">
      <w:pPr>
        <w:tabs>
          <w:tab w:val="clear" w:pos="4320"/>
          <w:tab w:val="clear" w:pos="9072"/>
        </w:tabs>
        <w:spacing w:line="360" w:lineRule="auto"/>
        <w:jc w:val="both"/>
        <w:rPr>
          <w:rFonts w:hint="eastAsia"/>
          <w:lang w:val="en-GB"/>
        </w:rPr>
      </w:pPr>
    </w:p>
    <w:p w:rsidR="00967C18" w:rsidRDefault="00967C18">
      <w:pPr>
        <w:tabs>
          <w:tab w:val="clear" w:pos="4320"/>
          <w:tab w:val="clear" w:pos="9072"/>
        </w:tabs>
        <w:spacing w:line="360" w:lineRule="auto"/>
        <w:jc w:val="both"/>
        <w:rPr>
          <w:rFonts w:hint="eastAsia"/>
        </w:rPr>
      </w:pPr>
    </w:p>
    <w:p w:rsidR="00967C18" w:rsidRDefault="00967C18">
      <w:pPr>
        <w:tabs>
          <w:tab w:val="clear" w:pos="4320"/>
          <w:tab w:val="clear" w:pos="9072"/>
        </w:tabs>
        <w:spacing w:line="360" w:lineRule="auto"/>
        <w:jc w:val="both"/>
        <w:rPr>
          <w:rFonts w:hint="eastAsia"/>
        </w:rPr>
      </w:pPr>
    </w:p>
    <w:p w:rsidR="00967C18" w:rsidRDefault="00967C18">
      <w:pPr>
        <w:tabs>
          <w:tab w:val="clear" w:pos="4320"/>
          <w:tab w:val="clear" w:pos="9072"/>
        </w:tabs>
        <w:spacing w:line="360" w:lineRule="auto"/>
        <w:jc w:val="both"/>
        <w:rPr>
          <w:rFonts w:hint="eastAsia"/>
        </w:rPr>
      </w:pPr>
    </w:p>
    <w:p w:rsidR="00967C18" w:rsidRDefault="00967C18">
      <w:pPr>
        <w:tabs>
          <w:tab w:val="clear" w:pos="4320"/>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W. C. Li )</w:t>
      </w:r>
    </w:p>
    <w:p w:rsidR="00967C18" w:rsidRDefault="00967C18">
      <w:pPr>
        <w:tabs>
          <w:tab w:val="clear" w:pos="4320"/>
          <w:tab w:val="clear" w:pos="9072"/>
        </w:tabs>
        <w:jc w:val="both"/>
      </w:pPr>
      <w:r>
        <w:tab/>
      </w:r>
      <w:r>
        <w:tab/>
      </w:r>
      <w:r>
        <w:tab/>
      </w:r>
      <w:r>
        <w:tab/>
      </w:r>
      <w:r>
        <w:tab/>
      </w:r>
      <w:r>
        <w:tab/>
      </w:r>
      <w:r>
        <w:tab/>
      </w:r>
      <w:r>
        <w:tab/>
      </w:r>
      <w:r>
        <w:tab/>
      </w:r>
      <w:r>
        <w:tab/>
        <w:t>Deputy District Judge</w:t>
      </w:r>
    </w:p>
    <w:p w:rsidR="00967C18" w:rsidRDefault="00967C18">
      <w:pPr>
        <w:pStyle w:val="BodyTextIndent"/>
        <w:tabs>
          <w:tab w:val="center" w:pos="7200"/>
        </w:tabs>
      </w:pPr>
    </w:p>
    <w:p w:rsidR="00967C18" w:rsidRDefault="00967C18">
      <w:pPr>
        <w:pStyle w:val="BodyTextIndent"/>
        <w:tabs>
          <w:tab w:val="center" w:pos="7200"/>
        </w:tabs>
      </w:pPr>
    </w:p>
    <w:p w:rsidR="00967C18" w:rsidRDefault="00967C18">
      <w:pPr>
        <w:pStyle w:val="BodyTextIndent"/>
        <w:tabs>
          <w:tab w:val="center" w:pos="7200"/>
        </w:tabs>
      </w:pPr>
    </w:p>
    <w:p w:rsidR="00967C18" w:rsidRDefault="00967C18">
      <w:pPr>
        <w:pStyle w:val="BodyTextIndent"/>
        <w:tabs>
          <w:tab w:val="center" w:pos="7200"/>
        </w:tabs>
      </w:pPr>
    </w:p>
    <w:p w:rsidR="00967C18" w:rsidRDefault="00967C18">
      <w:pPr>
        <w:pStyle w:val="BodyTextIndent"/>
        <w:tabs>
          <w:tab w:val="center" w:pos="7200"/>
        </w:tabs>
      </w:pPr>
    </w:p>
    <w:p w:rsidR="00967C18" w:rsidRDefault="00967C18">
      <w:pPr>
        <w:pStyle w:val="BodyTextIndent"/>
        <w:tabs>
          <w:tab w:val="center" w:pos="7200"/>
        </w:tabs>
      </w:pPr>
    </w:p>
    <w:p w:rsidR="00967C18" w:rsidRDefault="00967C18">
      <w:pPr>
        <w:pStyle w:val="BodyTextIndent"/>
        <w:tabs>
          <w:tab w:val="center" w:pos="7200"/>
        </w:tabs>
      </w:pPr>
    </w:p>
    <w:p w:rsidR="00967C18" w:rsidRDefault="00967C18">
      <w:pPr>
        <w:pStyle w:val="BodyTextIndent"/>
        <w:tabs>
          <w:tab w:val="center" w:pos="7200"/>
        </w:tabs>
      </w:pPr>
    </w:p>
    <w:p w:rsidR="00967C18" w:rsidRDefault="00967C18">
      <w:pPr>
        <w:pStyle w:val="BodyTextIndent"/>
        <w:tabs>
          <w:tab w:val="center" w:pos="7200"/>
        </w:tabs>
      </w:pPr>
    </w:p>
    <w:p w:rsidR="00967C18" w:rsidRDefault="00967C18">
      <w:pPr>
        <w:pStyle w:val="BodyTextIndent"/>
        <w:tabs>
          <w:tab w:val="center" w:pos="7200"/>
        </w:tabs>
      </w:pPr>
    </w:p>
    <w:p w:rsidR="00967C18" w:rsidRDefault="00967C18">
      <w:pPr>
        <w:pStyle w:val="BodyTextIndent"/>
        <w:tabs>
          <w:tab w:val="center" w:pos="7200"/>
        </w:tabs>
      </w:pPr>
    </w:p>
    <w:p w:rsidR="00967C18" w:rsidRDefault="00967C18">
      <w:pPr>
        <w:pStyle w:val="BodyTextIndent"/>
        <w:tabs>
          <w:tab w:val="center" w:pos="7200"/>
        </w:tabs>
      </w:pPr>
    </w:p>
    <w:p w:rsidR="00967C18" w:rsidRDefault="00967C18">
      <w:pPr>
        <w:pStyle w:val="BodyTextIndent"/>
        <w:tabs>
          <w:tab w:val="center" w:pos="7200"/>
        </w:tabs>
        <w:rPr>
          <w:rFonts w:hint="eastAsia"/>
        </w:rPr>
      </w:pPr>
    </w:p>
    <w:p w:rsidR="00967C18" w:rsidRDefault="00967C18">
      <w:pPr>
        <w:pStyle w:val="BodyTextIndent"/>
        <w:tabs>
          <w:tab w:val="center" w:pos="7200"/>
        </w:tabs>
        <w:spacing w:line="240" w:lineRule="auto"/>
      </w:pPr>
      <w:r>
        <w:rPr>
          <w:rFonts w:hint="eastAsia"/>
        </w:rPr>
        <w:t>Representation:</w:t>
      </w:r>
    </w:p>
    <w:p w:rsidR="00967C18" w:rsidRDefault="00967C18">
      <w:pPr>
        <w:pStyle w:val="BodyTextIndent"/>
        <w:tabs>
          <w:tab w:val="center" w:pos="7200"/>
        </w:tabs>
        <w:spacing w:line="240" w:lineRule="auto"/>
      </w:pPr>
    </w:p>
    <w:p w:rsidR="00967C18" w:rsidRDefault="00967C18">
      <w:pPr>
        <w:tabs>
          <w:tab w:val="clear" w:pos="4320"/>
          <w:tab w:val="clear" w:pos="9072"/>
          <w:tab w:val="left" w:pos="1960"/>
        </w:tabs>
        <w:jc w:val="both"/>
        <w:rPr>
          <w:rFonts w:hint="eastAsia"/>
        </w:rPr>
      </w:pPr>
      <w:r>
        <w:t xml:space="preserve">The Plaintiff: </w:t>
      </w:r>
      <w:r>
        <w:rPr>
          <w:rFonts w:hint="eastAsia"/>
        </w:rPr>
        <w:t>not legally represented, present in person.</w:t>
      </w:r>
    </w:p>
    <w:p w:rsidR="00967C18" w:rsidRDefault="00967C18">
      <w:pPr>
        <w:tabs>
          <w:tab w:val="clear" w:pos="4320"/>
          <w:tab w:val="clear" w:pos="9072"/>
          <w:tab w:val="left" w:pos="1400"/>
          <w:tab w:val="left" w:pos="1960"/>
          <w:tab w:val="center" w:pos="7200"/>
        </w:tabs>
        <w:jc w:val="both"/>
      </w:pPr>
    </w:p>
    <w:p w:rsidR="00967C18" w:rsidRDefault="00967C18">
      <w:pPr>
        <w:tabs>
          <w:tab w:val="clear" w:pos="4320"/>
          <w:tab w:val="clear" w:pos="9072"/>
          <w:tab w:val="left" w:pos="1960"/>
        </w:tabs>
        <w:jc w:val="both"/>
        <w:rPr>
          <w:rFonts w:hint="eastAsia"/>
          <w:lang w:val="en-GB"/>
        </w:rPr>
      </w:pPr>
      <w:r>
        <w:t xml:space="preserve">The Defendant: </w:t>
      </w:r>
      <w:r>
        <w:rPr>
          <w:rFonts w:hint="eastAsia"/>
        </w:rPr>
        <w:t>not legally represented, absent from the trial</w:t>
      </w:r>
    </w:p>
    <w:p w:rsidR="00967C18" w:rsidRDefault="00967C18">
      <w:pPr>
        <w:tabs>
          <w:tab w:val="clear" w:pos="4320"/>
          <w:tab w:val="clear" w:pos="9072"/>
        </w:tabs>
        <w:jc w:val="both"/>
        <w:rPr>
          <w:szCs w:val="26"/>
          <w:u w:val="single"/>
          <w:lang w:val="en-GB"/>
        </w:rPr>
      </w:pPr>
    </w:p>
    <w:sectPr w:rsidR="00000000">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7C18" w:rsidRDefault="00967C18">
      <w:r>
        <w:separator/>
      </w:r>
    </w:p>
  </w:endnote>
  <w:endnote w:type="continuationSeparator" w:id="0">
    <w:p w:rsidR="00967C18" w:rsidRDefault="00967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C18" w:rsidRDefault="00967C18">
    <w:pPr>
      <w:pStyle w:val="Footer"/>
      <w:framePr w:wrap="auto" w:vAnchor="text" w:hAnchor="margin" w:xAlign="right" w:y="1"/>
      <w:rPr>
        <w:rStyle w:val="PageNumber"/>
      </w:rPr>
    </w:pPr>
  </w:p>
  <w:p w:rsidR="00967C18" w:rsidRDefault="00967C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7C18" w:rsidRDefault="00967C18">
      <w:r>
        <w:separator/>
      </w:r>
    </w:p>
  </w:footnote>
  <w:footnote w:type="continuationSeparator" w:id="0">
    <w:p w:rsidR="00967C18" w:rsidRDefault="00967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C18" w:rsidRDefault="00967C18">
    <w:pPr>
      <w:pStyle w:val="Header"/>
    </w:pPr>
    <w:r>
      <w:rPr>
        <w:noProof/>
        <w:sz w:val="20"/>
        <w:lang w:eastAsia="en-US"/>
      </w:rPr>
    </w:r>
    <w:r w:rsidR="00967C18">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967C18" w:rsidRDefault="00967C18">
                <w:pPr>
                  <w:rPr>
                    <w:b/>
                    <w:bCs/>
                    <w:sz w:val="20"/>
                    <w:szCs w:val="20"/>
                  </w:rPr>
                </w:pPr>
                <w:r>
                  <w:rPr>
                    <w:b/>
                    <w:bCs/>
                    <w:sz w:val="20"/>
                    <w:szCs w:val="20"/>
                  </w:rPr>
                  <w:t>A</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20"/>
                    <w:szCs w:val="20"/>
                  </w:rPr>
                </w:pPr>
                <w:r>
                  <w:rPr>
                    <w:b/>
                    <w:bCs/>
                    <w:sz w:val="20"/>
                    <w:szCs w:val="20"/>
                  </w:rPr>
                  <w:t>B</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C</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pStyle w:val="Heading2"/>
                  <w:rPr>
                    <w:sz w:val="16"/>
                    <w:szCs w:val="16"/>
                  </w:rPr>
                </w:pPr>
                <w:r>
                  <w:t>D</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E</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20"/>
                    <w:szCs w:val="20"/>
                  </w:rPr>
                </w:pPr>
                <w:r>
                  <w:rPr>
                    <w:b/>
                    <w:bCs/>
                    <w:sz w:val="20"/>
                    <w:szCs w:val="20"/>
                  </w:rPr>
                  <w:t>F</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G</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H</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I</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J</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K</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L</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M</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N</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O</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P</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Q</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R</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S</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T</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U</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pStyle w:val="Heading3"/>
                  <w:jc w:val="left"/>
                </w:pPr>
                <w:r>
                  <w:t>V</w:t>
                </w:r>
              </w:p>
            </w:txbxContent>
          </v:textbox>
        </v:shape>
      </w:pict>
    </w:r>
    <w:r>
      <w:rPr>
        <w:noProof/>
        <w:sz w:val="20"/>
        <w:lang w:eastAsia="en-US"/>
      </w:rPr>
    </w:r>
    <w:r w:rsidR="00967C18">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967C18" w:rsidRDefault="00967C18">
                <w:pPr>
                  <w:rPr>
                    <w:rFonts w:eastAsia="SimHei"/>
                    <w:b/>
                    <w:bCs/>
                    <w:sz w:val="18"/>
                    <w:szCs w:val="18"/>
                  </w:rPr>
                </w:pPr>
                <w:r>
                  <w:rPr>
                    <w:rFonts w:eastAsia="SimHei" w:hint="eastAsia"/>
                    <w:b/>
                    <w:bCs/>
                  </w:rPr>
                  <w:t>由此</w:t>
                </w:r>
              </w:p>
            </w:txbxContent>
          </v:textbox>
        </v:shape>
      </w:pict>
    </w:r>
    <w:r>
      <w:rPr>
        <w:noProof/>
        <w:sz w:val="20"/>
        <w:lang w:eastAsia="en-US"/>
      </w:rPr>
    </w:r>
    <w:r w:rsidR="00967C18">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967C18" w:rsidRDefault="00967C18">
                <w:pPr>
                  <w:rPr>
                    <w:b/>
                    <w:bCs/>
                    <w:sz w:val="20"/>
                    <w:szCs w:val="20"/>
                  </w:rPr>
                </w:pPr>
                <w:r>
                  <w:rPr>
                    <w:b/>
                    <w:bCs/>
                    <w:sz w:val="20"/>
                    <w:szCs w:val="20"/>
                  </w:rPr>
                  <w:t>A</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20"/>
                    <w:szCs w:val="20"/>
                  </w:rPr>
                </w:pPr>
                <w:r>
                  <w:rPr>
                    <w:b/>
                    <w:bCs/>
                    <w:sz w:val="20"/>
                    <w:szCs w:val="20"/>
                  </w:rPr>
                  <w:t>B</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C</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pStyle w:val="Heading2"/>
                  <w:rPr>
                    <w:sz w:val="16"/>
                    <w:szCs w:val="16"/>
                  </w:rPr>
                </w:pPr>
                <w:r>
                  <w:t>D</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E</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20"/>
                    <w:szCs w:val="20"/>
                  </w:rPr>
                </w:pPr>
                <w:r>
                  <w:rPr>
                    <w:b/>
                    <w:bCs/>
                    <w:sz w:val="20"/>
                    <w:szCs w:val="20"/>
                  </w:rPr>
                  <w:t>F</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G</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H</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I</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J</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K</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L</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M</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N</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O</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P</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Q</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R</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S</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T</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U</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C18" w:rsidRDefault="00967C18">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4</w:t>
    </w:r>
    <w:r>
      <w:rPr>
        <w:rStyle w:val="PageNumber"/>
        <w:sz w:val="28"/>
        <w:szCs w:val="28"/>
      </w:rPr>
      <w:fldChar w:fldCharType="end"/>
    </w:r>
    <w:r>
      <w:rPr>
        <w:rStyle w:val="PageNumber"/>
        <w:sz w:val="28"/>
        <w:szCs w:val="28"/>
      </w:rPr>
      <w:t xml:space="preserve">  -</w:t>
    </w:r>
    <w:r>
      <w:rPr>
        <w:noProof/>
        <w:sz w:val="20"/>
        <w:lang w:eastAsia="en-US"/>
      </w:rPr>
    </w:r>
    <w:r w:rsidR="00967C18">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967C18" w:rsidRDefault="00967C18">
                <w:pPr>
                  <w:rPr>
                    <w:b/>
                    <w:bCs/>
                    <w:sz w:val="20"/>
                    <w:szCs w:val="20"/>
                  </w:rPr>
                </w:pPr>
                <w:r>
                  <w:rPr>
                    <w:b/>
                    <w:bCs/>
                    <w:sz w:val="20"/>
                    <w:szCs w:val="20"/>
                  </w:rPr>
                  <w:t>A</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20"/>
                    <w:szCs w:val="20"/>
                  </w:rPr>
                </w:pPr>
                <w:r>
                  <w:rPr>
                    <w:b/>
                    <w:bCs/>
                    <w:sz w:val="20"/>
                    <w:szCs w:val="20"/>
                  </w:rPr>
                  <w:t>B</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C</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pStyle w:val="Heading2"/>
                  <w:rPr>
                    <w:sz w:val="16"/>
                    <w:szCs w:val="16"/>
                  </w:rPr>
                </w:pPr>
                <w:r>
                  <w:t>D</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E</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20"/>
                    <w:szCs w:val="20"/>
                  </w:rPr>
                </w:pPr>
                <w:r>
                  <w:rPr>
                    <w:b/>
                    <w:bCs/>
                    <w:sz w:val="20"/>
                    <w:szCs w:val="20"/>
                  </w:rPr>
                  <w:t>F</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G</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H</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I</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J</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K</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L</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M</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N</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O</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P</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Q</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R</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S</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T</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U</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pStyle w:val="Heading3"/>
                  <w:jc w:val="left"/>
                </w:pPr>
                <w:r>
                  <w:t>V</w:t>
                </w:r>
              </w:p>
            </w:txbxContent>
          </v:textbox>
        </v:shape>
      </w:pict>
    </w:r>
    <w:r>
      <w:rPr>
        <w:noProof/>
        <w:sz w:val="20"/>
        <w:lang w:eastAsia="en-US"/>
      </w:rPr>
    </w:r>
    <w:r w:rsidR="00967C18">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967C18" w:rsidRDefault="00967C18">
                <w:pPr>
                  <w:rPr>
                    <w:rFonts w:eastAsia="SimHei"/>
                    <w:b/>
                    <w:bCs/>
                    <w:sz w:val="18"/>
                    <w:szCs w:val="18"/>
                  </w:rPr>
                </w:pPr>
                <w:r>
                  <w:rPr>
                    <w:rFonts w:eastAsia="SimHei" w:hint="eastAsia"/>
                    <w:b/>
                    <w:bCs/>
                  </w:rPr>
                  <w:t>由此</w:t>
                </w:r>
              </w:p>
            </w:txbxContent>
          </v:textbox>
        </v:shape>
      </w:pict>
    </w:r>
    <w:r>
      <w:rPr>
        <w:noProof/>
        <w:sz w:val="20"/>
        <w:lang w:eastAsia="en-US"/>
      </w:rPr>
    </w:r>
    <w:r w:rsidR="00967C18">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967C18" w:rsidRDefault="00967C18">
                <w:pPr>
                  <w:rPr>
                    <w:b/>
                    <w:bCs/>
                    <w:sz w:val="20"/>
                    <w:szCs w:val="20"/>
                  </w:rPr>
                </w:pPr>
                <w:r>
                  <w:rPr>
                    <w:b/>
                    <w:bCs/>
                    <w:sz w:val="20"/>
                    <w:szCs w:val="20"/>
                  </w:rPr>
                  <w:t>A</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20"/>
                    <w:szCs w:val="20"/>
                  </w:rPr>
                </w:pPr>
                <w:r>
                  <w:rPr>
                    <w:b/>
                    <w:bCs/>
                    <w:sz w:val="20"/>
                    <w:szCs w:val="20"/>
                  </w:rPr>
                  <w:t>B</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C</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pStyle w:val="Heading2"/>
                  <w:rPr>
                    <w:sz w:val="16"/>
                    <w:szCs w:val="16"/>
                  </w:rPr>
                </w:pPr>
                <w:r>
                  <w:t>D</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E</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20"/>
                    <w:szCs w:val="20"/>
                  </w:rPr>
                </w:pPr>
                <w:r>
                  <w:rPr>
                    <w:b/>
                    <w:bCs/>
                    <w:sz w:val="20"/>
                    <w:szCs w:val="20"/>
                  </w:rPr>
                  <w:t>F</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G</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H</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I</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J</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K</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L</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M</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N</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O</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P</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Q</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R</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S</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T</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rPr>
                    <w:b/>
                    <w:bCs/>
                    <w:sz w:val="16"/>
                    <w:szCs w:val="16"/>
                  </w:rPr>
                </w:pPr>
                <w:r>
                  <w:rPr>
                    <w:b/>
                    <w:bCs/>
                    <w:sz w:val="20"/>
                    <w:szCs w:val="20"/>
                  </w:rPr>
                  <w:t>U</w:t>
                </w:r>
              </w:p>
              <w:p w:rsidR="00967C18" w:rsidRDefault="00967C18">
                <w:pPr>
                  <w:rPr>
                    <w:b/>
                    <w:bCs/>
                    <w:sz w:val="10"/>
                    <w:szCs w:val="10"/>
                  </w:rPr>
                </w:pPr>
              </w:p>
              <w:p w:rsidR="00967C18" w:rsidRDefault="00967C18">
                <w:pPr>
                  <w:rPr>
                    <w:b/>
                    <w:bCs/>
                    <w:sz w:val="16"/>
                    <w:szCs w:val="16"/>
                  </w:rPr>
                </w:pPr>
              </w:p>
              <w:p w:rsidR="00967C18" w:rsidRDefault="00967C18">
                <w:pPr>
                  <w:rPr>
                    <w:b/>
                    <w:bCs/>
                    <w:sz w:val="16"/>
                    <w:szCs w:val="16"/>
                  </w:rPr>
                </w:pPr>
              </w:p>
              <w:p w:rsidR="00967C18" w:rsidRDefault="00967C18">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652"/>
    <w:multiLevelType w:val="hybridMultilevel"/>
    <w:tmpl w:val="6332FB16"/>
    <w:lvl w:ilvl="0" w:tplc="A8CAE04C">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6"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8"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9"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10"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2"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3"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2D2FB5"/>
    <w:multiLevelType w:val="hybridMultilevel"/>
    <w:tmpl w:val="5336927C"/>
    <w:lvl w:ilvl="0" w:tplc="6E9A856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2"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3"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5"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9"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0"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1"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2"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3"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4"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6"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8"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9"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0"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1"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2"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3"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4"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5"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6"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037853138">
    <w:abstractNumId w:val="9"/>
  </w:num>
  <w:num w:numId="2" w16cid:durableId="1410344041">
    <w:abstractNumId w:val="1"/>
  </w:num>
  <w:num w:numId="3" w16cid:durableId="246813697">
    <w:abstractNumId w:val="19"/>
  </w:num>
  <w:num w:numId="4" w16cid:durableId="455105186">
    <w:abstractNumId w:val="4"/>
  </w:num>
  <w:num w:numId="5" w16cid:durableId="1375160162">
    <w:abstractNumId w:val="43"/>
  </w:num>
  <w:num w:numId="6" w16cid:durableId="889462610">
    <w:abstractNumId w:val="2"/>
  </w:num>
  <w:num w:numId="7" w16cid:durableId="1289433241">
    <w:abstractNumId w:val="54"/>
  </w:num>
  <w:num w:numId="8" w16cid:durableId="701443082">
    <w:abstractNumId w:val="53"/>
  </w:num>
  <w:num w:numId="9" w16cid:durableId="1064375360">
    <w:abstractNumId w:val="30"/>
  </w:num>
  <w:num w:numId="10" w16cid:durableId="40904696">
    <w:abstractNumId w:val="24"/>
  </w:num>
  <w:num w:numId="11" w16cid:durableId="207036616">
    <w:abstractNumId w:val="49"/>
  </w:num>
  <w:num w:numId="12" w16cid:durableId="1525903696">
    <w:abstractNumId w:val="27"/>
  </w:num>
  <w:num w:numId="13" w16cid:durableId="1607272527">
    <w:abstractNumId w:val="56"/>
  </w:num>
  <w:num w:numId="14" w16cid:durableId="1920363310">
    <w:abstractNumId w:val="29"/>
  </w:num>
  <w:num w:numId="15" w16cid:durableId="2140108803">
    <w:abstractNumId w:val="14"/>
  </w:num>
  <w:num w:numId="16" w16cid:durableId="1757433379">
    <w:abstractNumId w:val="23"/>
  </w:num>
  <w:num w:numId="17" w16cid:durableId="1612972447">
    <w:abstractNumId w:val="26"/>
  </w:num>
  <w:num w:numId="18" w16cid:durableId="1596863723">
    <w:abstractNumId w:val="44"/>
  </w:num>
  <w:num w:numId="19" w16cid:durableId="1393390015">
    <w:abstractNumId w:val="17"/>
  </w:num>
  <w:num w:numId="20" w16cid:durableId="48463861">
    <w:abstractNumId w:val="45"/>
  </w:num>
  <w:num w:numId="21" w16cid:durableId="595598706">
    <w:abstractNumId w:val="11"/>
  </w:num>
  <w:num w:numId="22" w16cid:durableId="1410081833">
    <w:abstractNumId w:val="33"/>
  </w:num>
  <w:num w:numId="23" w16cid:durableId="1753548828">
    <w:abstractNumId w:val="52"/>
  </w:num>
  <w:num w:numId="24" w16cid:durableId="1509103658">
    <w:abstractNumId w:val="46"/>
  </w:num>
  <w:num w:numId="25" w16cid:durableId="764498440">
    <w:abstractNumId w:val="37"/>
  </w:num>
  <w:num w:numId="26" w16cid:durableId="1310400166">
    <w:abstractNumId w:val="13"/>
  </w:num>
  <w:num w:numId="27" w16cid:durableId="271326170">
    <w:abstractNumId w:val="18"/>
  </w:num>
  <w:num w:numId="28" w16cid:durableId="1043333965">
    <w:abstractNumId w:val="35"/>
  </w:num>
  <w:num w:numId="29" w16cid:durableId="1415512358">
    <w:abstractNumId w:val="8"/>
  </w:num>
  <w:num w:numId="30" w16cid:durableId="1292976258">
    <w:abstractNumId w:val="21"/>
  </w:num>
  <w:num w:numId="31" w16cid:durableId="1794130773">
    <w:abstractNumId w:val="34"/>
  </w:num>
  <w:num w:numId="32" w16cid:durableId="1321345901">
    <w:abstractNumId w:val="32"/>
  </w:num>
  <w:num w:numId="33" w16cid:durableId="998458184">
    <w:abstractNumId w:val="16"/>
  </w:num>
  <w:num w:numId="34" w16cid:durableId="1887182810">
    <w:abstractNumId w:val="55"/>
  </w:num>
  <w:num w:numId="35" w16cid:durableId="798109068">
    <w:abstractNumId w:val="40"/>
  </w:num>
  <w:num w:numId="36" w16cid:durableId="36666941">
    <w:abstractNumId w:val="3"/>
  </w:num>
  <w:num w:numId="37" w16cid:durableId="1340424936">
    <w:abstractNumId w:val="5"/>
  </w:num>
  <w:num w:numId="38" w16cid:durableId="183790620">
    <w:abstractNumId w:val="31"/>
  </w:num>
  <w:num w:numId="39" w16cid:durableId="991829442">
    <w:abstractNumId w:val="42"/>
  </w:num>
  <w:num w:numId="40" w16cid:durableId="1341739505">
    <w:abstractNumId w:val="38"/>
  </w:num>
  <w:num w:numId="41" w16cid:durableId="1300300124">
    <w:abstractNumId w:val="7"/>
  </w:num>
  <w:num w:numId="42" w16cid:durableId="1160118553">
    <w:abstractNumId w:val="12"/>
  </w:num>
  <w:num w:numId="43" w16cid:durableId="1079863808">
    <w:abstractNumId w:val="48"/>
  </w:num>
  <w:num w:numId="44" w16cid:durableId="1570922516">
    <w:abstractNumId w:val="10"/>
  </w:num>
  <w:num w:numId="45" w16cid:durableId="525560308">
    <w:abstractNumId w:val="47"/>
  </w:num>
  <w:num w:numId="46" w16cid:durableId="274335126">
    <w:abstractNumId w:val="50"/>
  </w:num>
  <w:num w:numId="47" w16cid:durableId="119689800">
    <w:abstractNumId w:val="6"/>
  </w:num>
  <w:num w:numId="48" w16cid:durableId="1830976468">
    <w:abstractNumId w:val="22"/>
  </w:num>
  <w:num w:numId="49" w16cid:durableId="1475676868">
    <w:abstractNumId w:val="39"/>
  </w:num>
  <w:num w:numId="50" w16cid:durableId="766075068">
    <w:abstractNumId w:val="36"/>
  </w:num>
  <w:num w:numId="51" w16cid:durableId="1184586461">
    <w:abstractNumId w:val="51"/>
  </w:num>
  <w:num w:numId="52" w16cid:durableId="467935964">
    <w:abstractNumId w:val="41"/>
  </w:num>
  <w:num w:numId="53" w16cid:durableId="155078930">
    <w:abstractNumId w:val="25"/>
  </w:num>
  <w:num w:numId="54" w16cid:durableId="1933927531">
    <w:abstractNumId w:val="28"/>
  </w:num>
  <w:num w:numId="55" w16cid:durableId="409934704">
    <w:abstractNumId w:val="15"/>
  </w:num>
  <w:num w:numId="56" w16cid:durableId="1135222953">
    <w:abstractNumId w:val="20"/>
  </w:num>
  <w:num w:numId="57" w16cid:durableId="1044987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C18"/>
    <w:rsid w:val="00967C1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50BF865-0A95-BD4C-A619-DB2F004A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2007-01-04T03:17:00Z</cp:lastPrinted>
  <dcterms:created xsi:type="dcterms:W3CDTF">2023-10-14T01:11:00Z</dcterms:created>
  <dcterms:modified xsi:type="dcterms:W3CDTF">2023-10-14T01:11:00Z</dcterms:modified>
</cp:coreProperties>
</file>