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C21" w:rsidRDefault="001C0C21">
      <w:pPr>
        <w:pStyle w:val="Heading6"/>
        <w:snapToGrid w:val="0"/>
        <w:spacing w:line="360" w:lineRule="auto"/>
        <w:ind w:left="1469"/>
        <w:jc w:val="right"/>
        <w:rPr>
          <w:sz w:val="28"/>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910</w:t>
      </w:r>
      <w:r>
        <w:rPr>
          <w:rFonts w:hint="eastAsia"/>
          <w:sz w:val="28"/>
        </w:rPr>
        <w:t>/200</w:t>
      </w:r>
      <w:r>
        <w:rPr>
          <w:sz w:val="28"/>
        </w:rPr>
        <w:t>5</w:t>
      </w:r>
    </w:p>
    <w:p w:rsidR="001C0C21" w:rsidRDefault="001C0C21">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1C0C21" w:rsidRDefault="001C0C21">
      <w:pPr>
        <w:tabs>
          <w:tab w:val="left" w:pos="1620"/>
        </w:tabs>
        <w:adjustRightInd w:val="0"/>
        <w:spacing w:line="360" w:lineRule="auto"/>
        <w:jc w:val="center"/>
        <w:rPr>
          <w:rFonts w:hint="eastAsia"/>
        </w:rPr>
      </w:pPr>
      <w:r>
        <w:rPr>
          <w:rFonts w:hint="eastAsia"/>
        </w:rPr>
        <w:t>HONG KONG SPECIAL ADMINISTRATIVE REGION</w:t>
      </w:r>
    </w:p>
    <w:p w:rsidR="001C0C21" w:rsidRDefault="001C0C21">
      <w:pPr>
        <w:tabs>
          <w:tab w:val="left" w:pos="1620"/>
        </w:tabs>
        <w:adjustRightInd w:val="0"/>
        <w:spacing w:line="360" w:lineRule="auto"/>
        <w:jc w:val="center"/>
      </w:pPr>
      <w:r>
        <w:rPr>
          <w:rFonts w:hint="eastAsia"/>
        </w:rPr>
        <w:t xml:space="preserve">PERSONAL INJURIES ACTION NO. </w:t>
      </w:r>
      <w:r>
        <w:t>910</w:t>
      </w:r>
      <w:r>
        <w:rPr>
          <w:rFonts w:hint="eastAsia"/>
        </w:rPr>
        <w:t xml:space="preserve"> OF 2005</w:t>
      </w:r>
    </w:p>
    <w:p w:rsidR="001C0C21" w:rsidRDefault="001C0C21">
      <w:pPr>
        <w:tabs>
          <w:tab w:val="left" w:pos="1620"/>
        </w:tabs>
        <w:adjustRightInd w:val="0"/>
        <w:spacing w:line="360" w:lineRule="auto"/>
        <w:jc w:val="center"/>
        <w:rPr>
          <w:rFonts w:hint="eastAsia"/>
        </w:rPr>
      </w:pPr>
      <w:r>
        <w:rPr>
          <w:rFonts w:hint="eastAsia"/>
        </w:rPr>
        <w:t>--------------------</w:t>
      </w:r>
    </w:p>
    <w:p w:rsidR="001C0C21" w:rsidRDefault="001C0C21">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1C0C21" w:rsidRDefault="001C0C21">
      <w:pPr>
        <w:pStyle w:val="Heading2"/>
        <w:tabs>
          <w:tab w:val="clear" w:pos="4320"/>
          <w:tab w:val="left" w:pos="2800"/>
          <w:tab w:val="left" w:pos="7020"/>
        </w:tabs>
        <w:adjustRightInd w:val="0"/>
        <w:snapToGrid w:val="0"/>
        <w:spacing w:line="360" w:lineRule="auto"/>
        <w:rPr>
          <w:rFonts w:hint="eastAsia"/>
          <w:b w:val="0"/>
          <w:bCs w:val="0"/>
          <w:sz w:val="28"/>
        </w:rPr>
      </w:pPr>
      <w:r>
        <w:rPr>
          <w:rFonts w:hint="eastAsia"/>
          <w:b w:val="0"/>
          <w:bCs w:val="0"/>
          <w:sz w:val="28"/>
        </w:rPr>
        <w:tab/>
      </w:r>
      <w:r>
        <w:rPr>
          <w:rFonts w:hint="eastAsia"/>
          <w:b w:val="0"/>
          <w:bCs w:val="0"/>
          <w:sz w:val="28"/>
        </w:rPr>
        <w:tab/>
      </w:r>
      <w:r>
        <w:rPr>
          <w:b w:val="0"/>
          <w:bCs w:val="0"/>
          <w:sz w:val="28"/>
        </w:rPr>
        <w:t>CHAN SHING CHING</w:t>
      </w:r>
      <w:r>
        <w:rPr>
          <w:rFonts w:hint="eastAsia"/>
          <w:b w:val="0"/>
          <w:bCs w:val="0"/>
          <w:sz w:val="28"/>
        </w:rPr>
        <w:tab/>
      </w:r>
      <w:r>
        <w:rPr>
          <w:b w:val="0"/>
          <w:bCs w:val="0"/>
          <w:sz w:val="28"/>
        </w:rPr>
        <w:t xml:space="preserve">      </w:t>
      </w:r>
      <w:r>
        <w:rPr>
          <w:rFonts w:hint="eastAsia"/>
          <w:b w:val="0"/>
          <w:bCs w:val="0"/>
          <w:sz w:val="28"/>
        </w:rPr>
        <w:t>Plaintiff</w:t>
      </w:r>
    </w:p>
    <w:p w:rsidR="001C0C21" w:rsidRDefault="001C0C21">
      <w:pPr>
        <w:pStyle w:val="Heading3"/>
        <w:snapToGrid w:val="0"/>
        <w:spacing w:line="360" w:lineRule="auto"/>
        <w:rPr>
          <w:b w:val="0"/>
          <w:bCs w:val="0"/>
          <w:sz w:val="28"/>
        </w:rPr>
      </w:pPr>
      <w:r>
        <w:rPr>
          <w:b w:val="0"/>
          <w:bCs w:val="0"/>
          <w:sz w:val="28"/>
        </w:rPr>
        <w:t>a</w:t>
      </w:r>
      <w:r>
        <w:rPr>
          <w:rFonts w:hint="eastAsia"/>
          <w:b w:val="0"/>
          <w:bCs w:val="0"/>
          <w:sz w:val="28"/>
        </w:rPr>
        <w:t>nd</w:t>
      </w:r>
    </w:p>
    <w:p w:rsidR="001C0C21" w:rsidRDefault="001C0C21"/>
    <w:p w:rsidR="001C0C21" w:rsidRDefault="001C0C21">
      <w:pPr>
        <w:pStyle w:val="Heading4"/>
        <w:tabs>
          <w:tab w:val="clear" w:pos="3600"/>
          <w:tab w:val="clear" w:pos="6840"/>
          <w:tab w:val="left" w:pos="1820"/>
          <w:tab w:val="left" w:pos="6860"/>
        </w:tabs>
        <w:spacing w:line="240" w:lineRule="auto"/>
        <w:rPr>
          <w:b w:val="0"/>
          <w:sz w:val="28"/>
        </w:rPr>
      </w:pPr>
      <w:r>
        <w:rPr>
          <w:b w:val="0"/>
          <w:sz w:val="28"/>
        </w:rPr>
        <w:tab/>
        <w:t>HONG KONG DISTRICT SECURITY</w:t>
      </w:r>
      <w:r>
        <w:rPr>
          <w:b w:val="0"/>
          <w:sz w:val="28"/>
        </w:rPr>
        <w:tab/>
        <w:t>1</w:t>
      </w:r>
      <w:r>
        <w:rPr>
          <w:b w:val="0"/>
          <w:sz w:val="28"/>
          <w:vertAlign w:val="superscript"/>
        </w:rPr>
        <w:t>st</w:t>
      </w:r>
      <w:r>
        <w:rPr>
          <w:b w:val="0"/>
          <w:sz w:val="28"/>
        </w:rPr>
        <w:t xml:space="preserve"> De</w:t>
      </w:r>
      <w:r>
        <w:rPr>
          <w:rFonts w:hint="eastAsia"/>
          <w:b w:val="0"/>
          <w:sz w:val="28"/>
        </w:rPr>
        <w:t>fendant</w:t>
      </w:r>
    </w:p>
    <w:p w:rsidR="001C0C21" w:rsidRDefault="001C0C21">
      <w:pPr>
        <w:pStyle w:val="NormalIndent"/>
        <w:tabs>
          <w:tab w:val="left" w:pos="1820"/>
        </w:tabs>
        <w:ind w:firstLine="0"/>
        <w:rPr>
          <w:rFonts w:ascii="Times New Roman" w:hAnsi="Times New Roman"/>
          <w:b w:val="0"/>
          <w:bCs/>
          <w:sz w:val="28"/>
          <w:lang w:val="en-US"/>
        </w:rPr>
      </w:pPr>
      <w:r>
        <w:rPr>
          <w:rFonts w:ascii="Times New Roman" w:hAnsi="Times New Roman"/>
          <w:b w:val="0"/>
          <w:bCs/>
          <w:sz w:val="28"/>
          <w:lang w:val="en-US"/>
        </w:rPr>
        <w:tab/>
        <w:t>LIMITED</w:t>
      </w:r>
    </w:p>
    <w:p w:rsidR="001C0C21" w:rsidRDefault="001C0C21">
      <w:pPr>
        <w:pStyle w:val="NormalIndent"/>
        <w:tabs>
          <w:tab w:val="left" w:pos="1820"/>
        </w:tabs>
        <w:ind w:firstLine="0"/>
        <w:rPr>
          <w:rFonts w:ascii="Times New Roman" w:hAnsi="Times New Roman"/>
          <w:b w:val="0"/>
          <w:bCs/>
          <w:sz w:val="28"/>
          <w:lang w:val="en-US"/>
        </w:rPr>
      </w:pPr>
    </w:p>
    <w:p w:rsidR="001C0C21" w:rsidRDefault="001C0C21">
      <w:pPr>
        <w:pStyle w:val="NormalIndent"/>
        <w:tabs>
          <w:tab w:val="left" w:pos="1820"/>
        </w:tabs>
        <w:ind w:firstLine="0"/>
        <w:rPr>
          <w:rFonts w:ascii="Times New Roman" w:hAnsi="Times New Roman"/>
          <w:b w:val="0"/>
          <w:bCs/>
          <w:sz w:val="28"/>
          <w:lang w:val="en-US"/>
        </w:rPr>
      </w:pPr>
      <w:r>
        <w:rPr>
          <w:rFonts w:ascii="Times New Roman" w:hAnsi="Times New Roman"/>
          <w:b w:val="0"/>
          <w:bCs/>
          <w:sz w:val="28"/>
          <w:lang w:val="en-US"/>
        </w:rPr>
        <w:tab/>
        <w:t>PAUL Y. CONSTRUCTION CO. LTD.</w:t>
      </w:r>
      <w:r>
        <w:rPr>
          <w:rFonts w:ascii="Times New Roman" w:hAnsi="Times New Roman"/>
          <w:b w:val="0"/>
          <w:bCs/>
          <w:sz w:val="28"/>
          <w:lang w:val="en-US"/>
        </w:rPr>
        <w:tab/>
        <w:t xml:space="preserve">     2</w:t>
      </w:r>
      <w:r>
        <w:rPr>
          <w:rFonts w:ascii="Times New Roman" w:hAnsi="Times New Roman"/>
          <w:b w:val="0"/>
          <w:bCs/>
          <w:sz w:val="28"/>
          <w:vertAlign w:val="superscript"/>
          <w:lang w:val="en-US"/>
        </w:rPr>
        <w:t>nd</w:t>
      </w:r>
      <w:r>
        <w:rPr>
          <w:rFonts w:ascii="Times New Roman" w:hAnsi="Times New Roman"/>
          <w:b w:val="0"/>
          <w:bCs/>
          <w:sz w:val="28"/>
          <w:lang w:val="en-US"/>
        </w:rPr>
        <w:t xml:space="preserve"> Defendant</w:t>
      </w:r>
    </w:p>
    <w:p w:rsidR="001C0C21" w:rsidRDefault="001C0C21">
      <w:pPr>
        <w:tabs>
          <w:tab w:val="left" w:pos="1620"/>
        </w:tabs>
        <w:adjustRightInd w:val="0"/>
        <w:spacing w:line="360" w:lineRule="auto"/>
        <w:jc w:val="center"/>
      </w:pPr>
    </w:p>
    <w:p w:rsidR="001C0C21" w:rsidRDefault="001C0C21">
      <w:pPr>
        <w:tabs>
          <w:tab w:val="left" w:pos="1620"/>
        </w:tabs>
        <w:adjustRightInd w:val="0"/>
        <w:spacing w:line="360" w:lineRule="auto"/>
        <w:jc w:val="center"/>
        <w:rPr>
          <w:rFonts w:hint="eastAsia"/>
        </w:rPr>
      </w:pPr>
      <w:r>
        <w:rPr>
          <w:rFonts w:hint="eastAsia"/>
        </w:rPr>
        <w:t>--------------------</w:t>
      </w:r>
    </w:p>
    <w:p w:rsidR="001C0C21" w:rsidRDefault="001C0C21">
      <w:pPr>
        <w:tabs>
          <w:tab w:val="clear" w:pos="4320"/>
          <w:tab w:val="clear" w:pos="9072"/>
        </w:tabs>
        <w:adjustRightInd w:val="0"/>
        <w:spacing w:line="360" w:lineRule="auto"/>
        <w:rPr>
          <w:rFonts w:hint="eastAsia"/>
        </w:rPr>
      </w:pPr>
    </w:p>
    <w:p w:rsidR="001C0C21" w:rsidRDefault="001C0C21">
      <w:pPr>
        <w:tabs>
          <w:tab w:val="clear" w:pos="4320"/>
          <w:tab w:val="clear" w:pos="9072"/>
        </w:tabs>
        <w:adjustRightInd w:val="0"/>
        <w:spacing w:line="360" w:lineRule="auto"/>
        <w:rPr>
          <w:rFonts w:hint="eastAsia"/>
        </w:rPr>
      </w:pPr>
      <w:r>
        <w:rPr>
          <w:rFonts w:hint="eastAsia"/>
        </w:rPr>
        <w:t xml:space="preserve">Coram: H.H. Judge </w:t>
      </w:r>
      <w:r>
        <w:t>Chow</w:t>
      </w:r>
      <w:r>
        <w:rPr>
          <w:rFonts w:hint="eastAsia"/>
        </w:rPr>
        <w:t xml:space="preserve"> in C</w:t>
      </w:r>
      <w:r>
        <w:t>ourt</w:t>
      </w:r>
    </w:p>
    <w:p w:rsidR="001C0C21" w:rsidRDefault="001C0C21">
      <w:pPr>
        <w:tabs>
          <w:tab w:val="clear" w:pos="4320"/>
          <w:tab w:val="clear" w:pos="9072"/>
        </w:tabs>
        <w:adjustRightInd w:val="0"/>
        <w:spacing w:line="360" w:lineRule="auto"/>
        <w:ind w:left="2100" w:hanging="2100"/>
      </w:pPr>
      <w:r>
        <w:rPr>
          <w:rFonts w:hint="eastAsia"/>
        </w:rPr>
        <w:t>Date</w:t>
      </w:r>
      <w:r>
        <w:t>s</w:t>
      </w:r>
      <w:r>
        <w:rPr>
          <w:rFonts w:hint="eastAsia"/>
        </w:rPr>
        <w:t xml:space="preserve"> of Hearing : </w:t>
      </w:r>
      <w:r>
        <w:t>22</w:t>
      </w:r>
      <w:r>
        <w:rPr>
          <w:vertAlign w:val="superscript"/>
        </w:rPr>
        <w:t>nd</w:t>
      </w:r>
      <w:r>
        <w:t xml:space="preserve"> – 24</w:t>
      </w:r>
      <w:r>
        <w:rPr>
          <w:vertAlign w:val="superscript"/>
        </w:rPr>
        <w:t>th</w:t>
      </w:r>
      <w:r>
        <w:t xml:space="preserve"> August 2007, 14</w:t>
      </w:r>
      <w:r>
        <w:rPr>
          <w:vertAlign w:val="superscript"/>
        </w:rPr>
        <w:t>th</w:t>
      </w:r>
      <w:r>
        <w:t xml:space="preserve"> April 2008 and 9</w:t>
      </w:r>
      <w:r>
        <w:rPr>
          <w:vertAlign w:val="superscript"/>
        </w:rPr>
        <w:t>th</w:t>
      </w:r>
      <w:r>
        <w:t xml:space="preserve"> May 2008</w:t>
      </w:r>
    </w:p>
    <w:p w:rsidR="001C0C21" w:rsidRDefault="001C0C21">
      <w:pPr>
        <w:tabs>
          <w:tab w:val="clear" w:pos="4320"/>
          <w:tab w:val="clear" w:pos="9072"/>
        </w:tabs>
        <w:adjustRightInd w:val="0"/>
        <w:spacing w:line="360" w:lineRule="auto"/>
        <w:rPr>
          <w:rFonts w:hint="eastAsia"/>
        </w:rPr>
      </w:pPr>
      <w:r>
        <w:rPr>
          <w:rFonts w:hint="eastAsia"/>
        </w:rPr>
        <w:t>Date of handing down judgment: 1</w:t>
      </w:r>
      <w:r>
        <w:t>9</w:t>
      </w:r>
      <w:r>
        <w:rPr>
          <w:vertAlign w:val="superscript"/>
        </w:rPr>
        <w:t>th</w:t>
      </w:r>
      <w:r>
        <w:t xml:space="preserve"> June </w:t>
      </w:r>
      <w:r>
        <w:rPr>
          <w:rFonts w:hint="eastAsia"/>
        </w:rPr>
        <w:t>2008</w:t>
      </w:r>
    </w:p>
    <w:p w:rsidR="001C0C21" w:rsidRDefault="001C0C21">
      <w:pPr>
        <w:pStyle w:val="Title"/>
        <w:rPr>
          <w:rFonts w:hint="eastAsia"/>
        </w:rPr>
      </w:pPr>
    </w:p>
    <w:p w:rsidR="001C0C21" w:rsidRDefault="001C0C21">
      <w:pPr>
        <w:pStyle w:val="Title"/>
        <w:rPr>
          <w:b w:val="0"/>
          <w:bCs/>
          <w:sz w:val="28"/>
        </w:rPr>
      </w:pPr>
      <w:r>
        <w:rPr>
          <w:b w:val="0"/>
          <w:bCs/>
          <w:sz w:val="28"/>
        </w:rPr>
        <w:t>Judgment</w:t>
      </w:r>
    </w:p>
    <w:p w:rsidR="001C0C21" w:rsidRDefault="001C0C21">
      <w:pPr>
        <w:pStyle w:val="normal3"/>
        <w:tabs>
          <w:tab w:val="clear" w:pos="4320"/>
          <w:tab w:val="clear" w:pos="4500"/>
          <w:tab w:val="clear" w:pos="9000"/>
        </w:tabs>
        <w:overflowPunct/>
        <w:autoSpaceDE/>
        <w:autoSpaceDN/>
        <w:rPr>
          <w:rFonts w:eastAsia="SimSun" w:hint="eastAsia"/>
          <w:lang w:val="en-US"/>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This is an application by </w:t>
      </w:r>
      <w:r>
        <w:rPr>
          <w:rFonts w:eastAsia="PMingLiU"/>
          <w:lang w:eastAsia="zh-TW"/>
        </w:rPr>
        <w:t xml:space="preserve">the Plaintiff for reliefs </w:t>
      </w:r>
      <w:r>
        <w:rPr>
          <w:rFonts w:hint="eastAsia"/>
        </w:rPr>
        <w:t xml:space="preserve">in respect </w:t>
      </w:r>
      <w:r>
        <w:t xml:space="preserve">of </w:t>
      </w:r>
      <w:r>
        <w:rPr>
          <w:rFonts w:eastAsia="PMingLiU"/>
          <w:lang w:eastAsia="zh-TW"/>
        </w:rPr>
        <w:t xml:space="preserve">injuries, losses and damage sustained by him in an accident in the course of his employment </w:t>
      </w:r>
      <w:r>
        <w:rPr>
          <w:rFonts w:hint="eastAsia"/>
        </w:rPr>
        <w:t>with the 1</w:t>
      </w:r>
      <w:r>
        <w:rPr>
          <w:rFonts w:hint="eastAsia"/>
          <w:vertAlign w:val="superscript"/>
        </w:rPr>
        <w:t>st</w:t>
      </w:r>
      <w:r>
        <w:rPr>
          <w:rFonts w:hint="eastAsia"/>
        </w:rPr>
        <w:t xml:space="preserve"> </w:t>
      </w:r>
      <w:r>
        <w:rPr>
          <w:rFonts w:eastAsia="PMingLiU"/>
          <w:lang w:eastAsia="zh-TW"/>
        </w:rPr>
        <w:t>Defendant</w:t>
      </w:r>
      <w:r>
        <w:rPr>
          <w:rFonts w:hint="eastAsia"/>
        </w:rPr>
        <w:t xml:space="preserve"> at </w:t>
      </w:r>
      <w:r>
        <w:t>a construction site situate at CT 9 Development, HIT Gatehouse and Other Works, Tsing Yi Lot</w:t>
      </w:r>
      <w:r>
        <w:rPr>
          <w:rFonts w:hint="eastAsia"/>
        </w:rPr>
        <w:t>,</w:t>
      </w:r>
      <w:r>
        <w:t xml:space="preserve"> No. 9 and Town Lot No. 139, Hong Kong Special Administrative Region (“the Site”).  </w:t>
      </w:r>
      <w:r>
        <w:rPr>
          <w:rFonts w:hint="eastAsia"/>
        </w:rPr>
        <w:lastRenderedPageBreak/>
        <w:t>At the material time</w:t>
      </w:r>
      <w:r>
        <w:t>, the 1</w:t>
      </w:r>
      <w:r>
        <w:rPr>
          <w:vertAlign w:val="superscript"/>
        </w:rPr>
        <w:t>st</w:t>
      </w:r>
      <w:r>
        <w:t xml:space="preserve"> Defendant was providing security services to the 2</w:t>
      </w:r>
      <w:r>
        <w:rPr>
          <w:vertAlign w:val="superscript"/>
        </w:rPr>
        <w:t>nd</w:t>
      </w:r>
      <w:r>
        <w:t xml:space="preserve"> Defendant at the Site</w:t>
      </w:r>
      <w:r>
        <w:rPr>
          <w:rFonts w:eastAsia="PMingLiU"/>
          <w:lang w:eastAsia="zh-TW"/>
        </w:rPr>
        <w:t>.</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The accident</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8</w:t>
      </w:r>
      <w:r>
        <w:rPr>
          <w:rFonts w:eastAsia="PMingLiU"/>
          <w:vertAlign w:val="superscript"/>
          <w:lang w:eastAsia="zh-TW"/>
        </w:rPr>
        <w:t>th</w:t>
      </w:r>
      <w:r>
        <w:rPr>
          <w:rFonts w:eastAsia="PMingLiU"/>
          <w:lang w:eastAsia="zh-TW"/>
        </w:rPr>
        <w:t xml:space="preserve"> July 2002, the Plaintiff was taken to the Site for the first time by his superior, a Mr. Cheung Moon, a staff member of the 1</w:t>
      </w:r>
      <w:r>
        <w:rPr>
          <w:rFonts w:eastAsia="PMingLiU"/>
          <w:vertAlign w:val="superscript"/>
          <w:lang w:eastAsia="zh-TW"/>
        </w:rPr>
        <w:t>st</w:t>
      </w:r>
      <w:r>
        <w:rPr>
          <w:rFonts w:eastAsia="PMingLiU"/>
          <w:lang w:eastAsia="zh-TW"/>
        </w:rPr>
        <w:t xml:space="preserve"> Defendant.  He saw a yellow Chinese dog (about 50 cm long and 20 pounds in weight) barking inside the Site.  Cheung Moon told him about his duties and the places he should patrol, and said that computers were stored in the office in the upper level</w:t>
      </w:r>
      <w:r>
        <w:rPr>
          <w:rFonts w:hint="eastAsia"/>
        </w:rPr>
        <w:t xml:space="preserve"> </w:t>
      </w:r>
      <w:r>
        <w:t>of the containers</w:t>
      </w:r>
      <w:r>
        <w:rPr>
          <w:rFonts w:eastAsia="PMingLiU"/>
          <w:lang w:eastAsia="zh-TW"/>
        </w:rPr>
        <w:t>.</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 xml:space="preserve">On 9 July </w:t>
      </w:r>
      <w:r>
        <w:rPr>
          <w:rFonts w:hint="eastAsia"/>
        </w:rPr>
        <w:t>2002</w:t>
      </w:r>
      <w:r>
        <w:t>,</w:t>
      </w:r>
      <w:r>
        <w:rPr>
          <w:rFonts w:hint="eastAsia"/>
        </w:rPr>
        <w:t xml:space="preserve"> </w:t>
      </w:r>
      <w:r>
        <w:rPr>
          <w:rFonts w:eastAsia="PMingLiU"/>
          <w:lang w:eastAsia="zh-TW"/>
        </w:rPr>
        <w:t xml:space="preserve">he went to work at the Site for the first day.  He was received by a “sub-contractor” Chan (“Chan”) who introduced himself as the person-in-charge there.  He saw the dog roaming inside the Site.  Chan said that the dog was his and told him not to touch it.  Chan talked to him about his duties and the places he should patrol.  Later on, 8 workers who had been doing civil engineering work at the Site, left in Chan’s van.  He closed the gate after the van had </w:t>
      </w:r>
      <w:r>
        <w:t>gone off</w:t>
      </w:r>
      <w:r>
        <w:rPr>
          <w:rFonts w:eastAsia="PMingLiU"/>
          <w:lang w:eastAsia="zh-TW"/>
        </w:rPr>
        <w:t>.  Then the dog bit and scratched his</w:t>
      </w:r>
      <w:r>
        <w:rPr>
          <w:rFonts w:eastAsia="PMingLiU"/>
          <w:lang w:eastAsia="zh-TW"/>
        </w:rPr>
        <w:t xml:space="preserve"> trousers, but he did not report the matter to his employer because he did not want to cause trouble; he had just come to do the job there.  He thought that it was not unusual that dogs were kept at construction sites.</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10 July 200</w:t>
      </w:r>
      <w:r>
        <w:rPr>
          <w:rFonts w:hint="eastAsia"/>
        </w:rPr>
        <w:t>2, a</w:t>
      </w:r>
      <w:r>
        <w:rPr>
          <w:rFonts w:eastAsia="PMingLiU"/>
          <w:lang w:eastAsia="zh-TW"/>
        </w:rPr>
        <w:t xml:space="preserve">t around 6:30 p.m., he was walking down a staircase from the upper level of containers to the ground level for patrol.  He was the only night-time guard there.  When he was at the staircase, </w:t>
      </w:r>
      <w:r>
        <w:rPr>
          <w:rFonts w:hint="eastAsia"/>
        </w:rPr>
        <w:t>the</w:t>
      </w:r>
      <w:r>
        <w:rPr>
          <w:rFonts w:eastAsia="PMingLiU"/>
          <w:lang w:eastAsia="zh-TW"/>
        </w:rPr>
        <w:t xml:space="preserve"> dog bit his shoe string.  He tried to shake off the dog with his right leg, but </w:t>
      </w:r>
      <w:r>
        <w:rPr>
          <w:rFonts w:hint="eastAsia"/>
        </w:rPr>
        <w:t xml:space="preserve">in doing so </w:t>
      </w:r>
      <w:r>
        <w:rPr>
          <w:rFonts w:eastAsia="PMingLiU"/>
          <w:lang w:eastAsia="zh-TW"/>
        </w:rPr>
        <w:t>he lost his balance and f</w:t>
      </w:r>
      <w:r>
        <w:rPr>
          <w:rFonts w:hint="eastAsia"/>
        </w:rPr>
        <w:t>e</w:t>
      </w:r>
      <w:r>
        <w:rPr>
          <w:rFonts w:eastAsia="PMingLiU"/>
          <w:lang w:eastAsia="zh-TW"/>
        </w:rPr>
        <w:t>ll down</w:t>
      </w:r>
      <w:r>
        <w:rPr>
          <w:rFonts w:hint="eastAsia"/>
        </w:rPr>
        <w:t xml:space="preserve"> from the staircase</w:t>
      </w:r>
      <w:r>
        <w:rPr>
          <w:rFonts w:eastAsia="PMingLiU"/>
          <w:lang w:eastAsia="zh-TW"/>
        </w:rPr>
        <w:t xml:space="preserve">.  His right leg </w:t>
      </w:r>
      <w:r>
        <w:rPr>
          <w:rFonts w:eastAsia="PMingLiU"/>
          <w:lang w:eastAsia="zh-TW"/>
        </w:rPr>
        <w:lastRenderedPageBreak/>
        <w:t xml:space="preserve">hit the stairs and was broken.  As a result, he sustained open fracture of his right leg, with bone protruding out, and his leg had serious bleeding on </w:t>
      </w:r>
      <w:r>
        <w:rPr>
          <w:rFonts w:eastAsia="PMingLiU"/>
          <w:lang w:eastAsia="zh-TW"/>
        </w:rPr>
        <w:t>his leg.  He immediately reported the matter to the police and shortly thereafter he was sent to hospital by ambulance</w:t>
      </w:r>
      <w:r>
        <w:rPr>
          <w:rFonts w:hint="eastAsia"/>
        </w:rPr>
        <w:t xml:space="preserve"> for medical treatment</w:t>
      </w:r>
      <w:r>
        <w:rPr>
          <w:rFonts w:eastAsia="PMingLiU"/>
          <w:lang w:eastAsia="zh-TW"/>
        </w:rPr>
        <w:t>.</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He denied that whilst he was in the hospital on 10 July </w:t>
      </w:r>
      <w:r>
        <w:rPr>
          <w:rFonts w:hint="eastAsia"/>
        </w:rPr>
        <w:t xml:space="preserve">2002 </w:t>
      </w:r>
      <w:r>
        <w:rPr>
          <w:rFonts w:eastAsia="PMingLiU"/>
          <w:lang w:eastAsia="zh-TW"/>
        </w:rPr>
        <w:t>he told Cheung Moon that he was feeding the dog when the accident occurred.  When Chan came to visit him in the hospital Chan gave him his name card which bore the company name of the 2</w:t>
      </w:r>
      <w:r>
        <w:rPr>
          <w:rFonts w:eastAsia="PMingLiU"/>
          <w:vertAlign w:val="superscript"/>
          <w:lang w:eastAsia="zh-TW"/>
        </w:rPr>
        <w:t>nd</w:t>
      </w:r>
      <w:r>
        <w:rPr>
          <w:rFonts w:eastAsia="PMingLiU"/>
          <w:lang w:eastAsia="zh-TW"/>
        </w:rPr>
        <w:t xml:space="preserve"> Defendant.  He threw the card away in the litter bin because he thought that it was of no use.  </w:t>
      </w:r>
    </w:p>
    <w:p w:rsidR="001C0C21" w:rsidRDefault="001C0C21">
      <w:pPr>
        <w:tabs>
          <w:tab w:val="clear" w:pos="1440"/>
          <w:tab w:val="clear" w:pos="4320"/>
          <w:tab w:val="clear" w:pos="9072"/>
          <w:tab w:val="left" w:pos="1400"/>
        </w:tabs>
        <w:spacing w:line="360" w:lineRule="auto"/>
        <w:jc w:val="both"/>
        <w:rPr>
          <w:rFonts w:hint="eastAsia"/>
        </w:rPr>
      </w:pPr>
    </w:p>
    <w:p w:rsidR="001C0C21" w:rsidRDefault="001C0C21">
      <w:pPr>
        <w:tabs>
          <w:tab w:val="clear" w:pos="1440"/>
          <w:tab w:val="clear" w:pos="4320"/>
          <w:tab w:val="clear" w:pos="9072"/>
          <w:tab w:val="left" w:pos="1400"/>
        </w:tabs>
        <w:spacing w:line="360" w:lineRule="auto"/>
        <w:jc w:val="both"/>
        <w:rPr>
          <w:rFonts w:hint="eastAsia"/>
          <w:u w:val="single"/>
        </w:rPr>
      </w:pPr>
      <w:r>
        <w:rPr>
          <w:rFonts w:hint="eastAsia"/>
          <w:u w:val="single"/>
        </w:rPr>
        <w:t>The Defendants</w:t>
      </w:r>
      <w:r>
        <w:rPr>
          <w:u w:val="single"/>
        </w:rPr>
        <w:t>’</w:t>
      </w:r>
      <w:r>
        <w:rPr>
          <w:rFonts w:hint="eastAsia"/>
          <w:u w:val="single"/>
        </w:rPr>
        <w:t xml:space="preserve"> evidence</w:t>
      </w:r>
    </w:p>
    <w:p w:rsidR="001C0C21" w:rsidRDefault="001C0C21">
      <w:pPr>
        <w:tabs>
          <w:tab w:val="clear" w:pos="1440"/>
          <w:tab w:val="clear" w:pos="4320"/>
          <w:tab w:val="clear" w:pos="9072"/>
          <w:tab w:val="left" w:pos="1400"/>
        </w:tabs>
        <w:spacing w:line="360" w:lineRule="auto"/>
        <w:jc w:val="both"/>
        <w:rPr>
          <w:rFonts w:hint="eastAsia"/>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The Defendants called 3 witnesses to testify.  They are Cheung Moon, Mr. Wong Ho Hong (</w:t>
      </w:r>
      <w:r>
        <w:t>“</w:t>
      </w:r>
      <w:r>
        <w:rPr>
          <w:rFonts w:hint="eastAsia"/>
        </w:rPr>
        <w:t>Wong</w:t>
      </w:r>
      <w:r>
        <w:t>”</w:t>
      </w:r>
      <w:r>
        <w:rPr>
          <w:rFonts w:hint="eastAsia"/>
        </w:rPr>
        <w:t>) and Mr. Lau Chi Kuen (</w:t>
      </w:r>
      <w:r>
        <w:t>“</w:t>
      </w:r>
      <w:r>
        <w:rPr>
          <w:rFonts w:hint="eastAsia"/>
        </w:rPr>
        <w:t>Lau</w:t>
      </w:r>
      <w:r>
        <w:t>”</w:t>
      </w:r>
      <w:r>
        <w:rPr>
          <w:rFonts w:hint="eastAsia"/>
        </w:rPr>
        <w:t>).</w:t>
      </w:r>
    </w:p>
    <w:p w:rsidR="001C0C21" w:rsidRDefault="001C0C21">
      <w:pPr>
        <w:tabs>
          <w:tab w:val="clear" w:pos="1440"/>
          <w:tab w:val="clear" w:pos="4320"/>
          <w:tab w:val="clear" w:pos="9072"/>
          <w:tab w:val="left" w:pos="1400"/>
        </w:tabs>
        <w:spacing w:line="360" w:lineRule="auto"/>
        <w:jc w:val="both"/>
        <w:rPr>
          <w:rFonts w:eastAsia="PMingLiU" w:hint="eastAsia"/>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Cheung </w:t>
      </w:r>
      <w:r>
        <w:t>Moon was the Plaintiff’s supervisor.  He was a staff member of the 1</w:t>
      </w:r>
      <w:r>
        <w:rPr>
          <w:vertAlign w:val="superscript"/>
        </w:rPr>
        <w:t>st</w:t>
      </w:r>
      <w:r>
        <w:t xml:space="preserve"> Defendant. </w:t>
      </w:r>
      <w:r>
        <w:rPr>
          <w:rFonts w:hint="eastAsia"/>
        </w:rPr>
        <w:t xml:space="preserve"> </w:t>
      </w:r>
      <w:r>
        <w:t>He</w:t>
      </w:r>
      <w:r>
        <w:rPr>
          <w:rFonts w:hint="eastAsia"/>
        </w:rPr>
        <w:t xml:space="preserve"> could not remember the exact date</w:t>
      </w:r>
      <w:r>
        <w:t xml:space="preserve"> of taking the Plaintiff to the Site</w:t>
      </w:r>
      <w:r>
        <w:rPr>
          <w:rFonts w:hint="eastAsia"/>
        </w:rPr>
        <w:t xml:space="preserve">.  He did not see any dog </w:t>
      </w:r>
      <w:r>
        <w:t xml:space="preserve">at the Site </w:t>
      </w:r>
      <w:r>
        <w:rPr>
          <w:rFonts w:hint="eastAsia"/>
        </w:rPr>
        <w:t>before the accident.</w:t>
      </w:r>
      <w:r>
        <w:t xml:space="preserve">  </w:t>
      </w:r>
      <w:r>
        <w:rPr>
          <w:rFonts w:hint="eastAsia"/>
        </w:rPr>
        <w:t xml:space="preserve">In the evening on 10 July 2002, the Plaintiff told him </w:t>
      </w:r>
      <w:r>
        <w:t xml:space="preserve">that </w:t>
      </w:r>
      <w:r>
        <w:rPr>
          <w:rFonts w:hint="eastAsia"/>
        </w:rPr>
        <w:t>he was feeding a dog on the upper level of the containers</w:t>
      </w:r>
      <w:r>
        <w:t xml:space="preserve">; he </w:t>
      </w:r>
      <w:r>
        <w:rPr>
          <w:rFonts w:hint="eastAsia"/>
        </w:rPr>
        <w:t>was</w:t>
      </w:r>
      <w:r>
        <w:t xml:space="preserve"> frightened</w:t>
      </w:r>
      <w:r>
        <w:rPr>
          <w:rFonts w:hint="eastAsia"/>
        </w:rPr>
        <w:t xml:space="preserve"> by the dog, and fell </w:t>
      </w:r>
      <w:r>
        <w:t xml:space="preserve">down </w:t>
      </w:r>
      <w:r>
        <w:rPr>
          <w:rFonts w:hint="eastAsia"/>
        </w:rPr>
        <w:t xml:space="preserve">from the stairs.  In </w:t>
      </w:r>
      <w:r>
        <w:t>doing so</w:t>
      </w:r>
      <w:r>
        <w:rPr>
          <w:rFonts w:hint="eastAsia"/>
        </w:rPr>
        <w:t xml:space="preserve"> his leg was t</w:t>
      </w:r>
      <w:r>
        <w:t>r</w:t>
      </w:r>
      <w:r>
        <w:rPr>
          <w:rFonts w:hint="eastAsia"/>
        </w:rPr>
        <w:t>apped between two steps.</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t>Wong</w:t>
      </w:r>
      <w:r>
        <w:rPr>
          <w:rFonts w:hint="eastAsia"/>
        </w:rPr>
        <w:t xml:space="preserve"> was the security officer of the 1</w:t>
      </w:r>
      <w:r>
        <w:rPr>
          <w:rFonts w:hint="eastAsia"/>
          <w:vertAlign w:val="superscript"/>
        </w:rPr>
        <w:t>st</w:t>
      </w:r>
      <w:r>
        <w:rPr>
          <w:rFonts w:hint="eastAsia"/>
        </w:rPr>
        <w:t xml:space="preserve"> Defendant.  He said that </w:t>
      </w:r>
      <w:r>
        <w:t>the 2</w:t>
      </w:r>
      <w:r>
        <w:rPr>
          <w:vertAlign w:val="superscript"/>
        </w:rPr>
        <w:t>nd</w:t>
      </w:r>
      <w:r>
        <w:t xml:space="preserve"> Defendant was the chief contractor of CT9 engineering work, and was responsible for the gatehouse of CT9.  He pointed out that </w:t>
      </w:r>
      <w:r>
        <w:rPr>
          <w:rFonts w:hint="eastAsia"/>
        </w:rPr>
        <w:t>there was no subcontractor</w:t>
      </w:r>
      <w:r>
        <w:t xml:space="preserve"> having the</w:t>
      </w:r>
      <w:r>
        <w:rPr>
          <w:rFonts w:hint="eastAsia"/>
        </w:rPr>
        <w:t xml:space="preserve"> surname of Chan at the Site.  He saw a dog after the accident.  It was the first time he saw a dog at the Site.</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Lau was the site agent of the 2</w:t>
      </w:r>
      <w:r>
        <w:rPr>
          <w:rFonts w:eastAsia="PMingLiU"/>
          <w:vertAlign w:val="superscript"/>
          <w:lang w:eastAsia="zh-TW"/>
        </w:rPr>
        <w:t>nd</w:t>
      </w:r>
      <w:r>
        <w:rPr>
          <w:rFonts w:eastAsia="PMingLiU"/>
          <w:lang w:eastAsia="zh-TW"/>
        </w:rPr>
        <w:t xml:space="preserve"> Defendant.  He was at the Site everyday.  He said that there was no subcontractor surnamed Chan.  No dog was bred at the site.  </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Analysis of evidence</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There were bloodstains on the staircase and on the ground underneath the staircase.  This is consistent with the Plaintiff’s evidence that he fell down from the staircase and sustained injuries to his right leg.  I find that he did fall to the ground from the staircase at the material time.</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On Form 2 (EX </w:t>
      </w:r>
      <w:r>
        <w:rPr>
          <w:rFonts w:hint="eastAsia"/>
        </w:rPr>
        <w:t xml:space="preserve">No. </w:t>
      </w:r>
      <w:r>
        <w:rPr>
          <w:rFonts w:eastAsia="PMingLiU"/>
          <w:lang w:eastAsia="zh-TW"/>
        </w:rPr>
        <w:t>D4)</w:t>
      </w:r>
      <w:r>
        <w:rPr>
          <w:rFonts w:hint="eastAsia"/>
        </w:rPr>
        <w:t>, the notice of accident compiled by the 1</w:t>
      </w:r>
      <w:r>
        <w:rPr>
          <w:rFonts w:hint="eastAsia"/>
          <w:vertAlign w:val="superscript"/>
        </w:rPr>
        <w:t>st</w:t>
      </w:r>
      <w:r>
        <w:rPr>
          <w:rFonts w:hint="eastAsia"/>
        </w:rPr>
        <w:t xml:space="preserve"> Defendant,</w:t>
      </w:r>
      <w:r>
        <w:rPr>
          <w:rFonts w:eastAsia="PMingLiU"/>
          <w:lang w:eastAsia="zh-TW"/>
        </w:rPr>
        <w:t xml:space="preserve"> it was stated that when the accident occurred, the employee (the Plaintiff) was feeding a dog</w:t>
      </w:r>
      <w:r>
        <w:rPr>
          <w:rFonts w:hint="eastAsia"/>
        </w:rPr>
        <w:t xml:space="preserve"> at the Site</w:t>
      </w:r>
      <w:r>
        <w:rPr>
          <w:rFonts w:eastAsia="PMingLiU"/>
          <w:lang w:eastAsia="zh-TW"/>
        </w:rPr>
        <w:t xml:space="preserve">.  If the Plaintiff </w:t>
      </w:r>
      <w:r>
        <w:rPr>
          <w:rFonts w:hint="eastAsia"/>
        </w:rPr>
        <w:t xml:space="preserve">had seen </w:t>
      </w:r>
      <w:r>
        <w:rPr>
          <w:rFonts w:eastAsia="PMingLiU"/>
          <w:lang w:eastAsia="zh-TW"/>
        </w:rPr>
        <w:t xml:space="preserve">the dog on the ground and intended to feed it, he would naturally </w:t>
      </w:r>
      <w:r>
        <w:rPr>
          <w:rFonts w:hint="eastAsia"/>
        </w:rPr>
        <w:t xml:space="preserve">have </w:t>
      </w:r>
      <w:r>
        <w:rPr>
          <w:rFonts w:eastAsia="PMingLiU"/>
          <w:lang w:eastAsia="zh-TW"/>
        </w:rPr>
        <w:t xml:space="preserve">fed it there and then.  If he </w:t>
      </w:r>
      <w:r>
        <w:rPr>
          <w:rFonts w:hint="eastAsia"/>
        </w:rPr>
        <w:t xml:space="preserve">had seen </w:t>
      </w:r>
      <w:r>
        <w:rPr>
          <w:rFonts w:eastAsia="PMingLiU"/>
          <w:lang w:eastAsia="zh-TW"/>
        </w:rPr>
        <w:t xml:space="preserve">it on the upper level of the containers, he would </w:t>
      </w:r>
      <w:r>
        <w:rPr>
          <w:rFonts w:hint="eastAsia"/>
        </w:rPr>
        <w:t xml:space="preserve">naturally have </w:t>
      </w:r>
      <w:r>
        <w:rPr>
          <w:rFonts w:eastAsia="PMingLiU"/>
          <w:lang w:eastAsia="zh-TW"/>
        </w:rPr>
        <w:t>fed it there and then.  I</w:t>
      </w:r>
      <w:r>
        <w:rPr>
          <w:rFonts w:hint="eastAsia"/>
        </w:rPr>
        <w:t xml:space="preserve">n either </w:t>
      </w:r>
      <w:r>
        <w:t>situation</w:t>
      </w:r>
      <w:r>
        <w:rPr>
          <w:rFonts w:hint="eastAsia"/>
        </w:rPr>
        <w:t xml:space="preserve">, he </w:t>
      </w:r>
      <w:r>
        <w:rPr>
          <w:rFonts w:eastAsia="PMingLiU"/>
          <w:lang w:eastAsia="zh-TW"/>
        </w:rPr>
        <w:t>would not have gone to the staircase and fed it there</w:t>
      </w:r>
      <w:r>
        <w:rPr>
          <w:rFonts w:hint="eastAsia"/>
        </w:rPr>
        <w:t>, because it would have been inconvenie</w:t>
      </w:r>
      <w:r>
        <w:rPr>
          <w:rFonts w:hint="eastAsia"/>
        </w:rPr>
        <w:t>nt to do so</w:t>
      </w:r>
      <w:r>
        <w:rPr>
          <w:rFonts w:eastAsia="PMingLiU"/>
          <w:lang w:eastAsia="zh-TW"/>
        </w:rPr>
        <w:t xml:space="preserve">.  It is simply inconceivable that when he was on the staircase, he saw the dog </w:t>
      </w:r>
      <w:r>
        <w:rPr>
          <w:rFonts w:hint="eastAsia"/>
        </w:rPr>
        <w:t xml:space="preserve">and </w:t>
      </w:r>
      <w:r>
        <w:rPr>
          <w:rFonts w:eastAsia="PMingLiU"/>
          <w:lang w:eastAsia="zh-TW"/>
        </w:rPr>
        <w:t xml:space="preserve">intended to feed it and did feed it there and then, because it would be inconvenient to do so.  </w:t>
      </w:r>
      <w:r>
        <w:rPr>
          <w:rFonts w:hint="eastAsia"/>
        </w:rPr>
        <w:t xml:space="preserve">If </w:t>
      </w:r>
      <w:r>
        <w:t>he</w:t>
      </w:r>
      <w:r>
        <w:rPr>
          <w:rFonts w:hint="eastAsia"/>
        </w:rPr>
        <w:t xml:space="preserve"> had </w:t>
      </w:r>
      <w:r>
        <w:t>met the dog whilst at the staircase</w:t>
      </w:r>
      <w:r>
        <w:rPr>
          <w:rFonts w:hint="eastAsia"/>
        </w:rPr>
        <w:t xml:space="preserve">, he </w:t>
      </w:r>
      <w:r>
        <w:rPr>
          <w:rFonts w:eastAsia="PMingLiU"/>
          <w:lang w:eastAsia="zh-TW"/>
        </w:rPr>
        <w:t>would</w:t>
      </w:r>
      <w:r>
        <w:rPr>
          <w:rFonts w:hint="eastAsia"/>
        </w:rPr>
        <w:t xml:space="preserve"> either</w:t>
      </w:r>
      <w:r>
        <w:rPr>
          <w:rFonts w:eastAsia="PMingLiU"/>
          <w:lang w:eastAsia="zh-TW"/>
        </w:rPr>
        <w:t xml:space="preserve"> have gone up the staircase to the upper level of the containers, or gone down the staircase to the ground in order to feed the dog.  It is simply inconceivable that he would have fed the dog whilst he and the dog were at the staircase.  I do not find that ju</w:t>
      </w:r>
      <w:r>
        <w:rPr>
          <w:rFonts w:eastAsia="PMingLiU"/>
          <w:lang w:eastAsia="zh-TW"/>
        </w:rPr>
        <w:t xml:space="preserve">st before his fall from the staircase he was feeding </w:t>
      </w:r>
      <w:r>
        <w:rPr>
          <w:rFonts w:hint="eastAsia"/>
        </w:rPr>
        <w:t>a</w:t>
      </w:r>
      <w:r>
        <w:rPr>
          <w:rFonts w:eastAsia="PMingLiU"/>
          <w:lang w:eastAsia="zh-TW"/>
        </w:rPr>
        <w:t xml:space="preserve"> dog at the staircase.  I find that the circumstances of his fall from the staircase took place in the manners described by him.  </w:t>
      </w:r>
      <w:r>
        <w:rPr>
          <w:rFonts w:hint="eastAsia"/>
        </w:rPr>
        <w:t>The Defendants comment that</w:t>
      </w:r>
      <w:r>
        <w:t xml:space="preserve"> in view of his </w:t>
      </w:r>
      <w:r>
        <w:rPr>
          <w:rFonts w:hint="eastAsia"/>
        </w:rPr>
        <w:t xml:space="preserve">evidence that he lost his balance and fell backward, he could not have injuried his right leg.  </w:t>
      </w:r>
      <w:r>
        <w:t>It must be borne in mind that a</w:t>
      </w:r>
      <w:r>
        <w:rPr>
          <w:rFonts w:hint="eastAsia"/>
        </w:rPr>
        <w:t>ll that happened in relation to his fall took place within a very short time</w:t>
      </w:r>
      <w:r>
        <w:t>;</w:t>
      </w:r>
      <w:r>
        <w:rPr>
          <w:rFonts w:hint="eastAsia"/>
        </w:rPr>
        <w:t xml:space="preserve"> unless the Plaintiff could recall every single movement </w:t>
      </w:r>
      <w:r>
        <w:t>relating to</w:t>
      </w:r>
      <w:r>
        <w:rPr>
          <w:rFonts w:hint="eastAsia"/>
        </w:rPr>
        <w:t xml:space="preserve"> his fall, th</w:t>
      </w:r>
      <w:r>
        <w:rPr>
          <w:rFonts w:hint="eastAsia"/>
        </w:rPr>
        <w:t xml:space="preserve">ere </w:t>
      </w:r>
      <w:r>
        <w:t>are bound to be</w:t>
      </w:r>
      <w:r>
        <w:rPr>
          <w:rFonts w:hint="eastAsia"/>
        </w:rPr>
        <w:t xml:space="preserve"> tiny discrepancies</w:t>
      </w:r>
      <w:r>
        <w:t xml:space="preserve"> in his description of his fall</w:t>
      </w:r>
      <w:r>
        <w:rPr>
          <w:rFonts w:hint="eastAsia"/>
        </w:rPr>
        <w:t>.</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It is undisputed that the accident took place on the second day of the Plaintiff’s work.</w:t>
      </w:r>
      <w:r>
        <w:rPr>
          <w:rFonts w:hint="eastAsia"/>
        </w:rPr>
        <w:t xml:space="preserve">  </w:t>
      </w:r>
      <w:r>
        <w:rPr>
          <w:rFonts w:eastAsia="PMingLiU"/>
          <w:lang w:eastAsia="zh-TW"/>
        </w:rPr>
        <w:t>On the next day, according to Wong’s evidence, there was a dog inside the Site.  It must be the same dog which caused the accident.</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purpose of keeping the dog at the Site must be for the purpose of scaring strangers or thieves away when they approach the Site.  Obviously for this purpose a dog of ferocious character has to be kept, and f</w:t>
      </w:r>
      <w:r>
        <w:rPr>
          <w:rFonts w:hint="eastAsia"/>
        </w:rPr>
        <w:t>or th</w:t>
      </w:r>
      <w:r>
        <w:t>e same</w:t>
      </w:r>
      <w:r>
        <w:rPr>
          <w:rFonts w:hint="eastAsia"/>
        </w:rPr>
        <w:t xml:space="preserve"> purpose the dog </w:t>
      </w:r>
      <w:r>
        <w:t>must be able to</w:t>
      </w:r>
      <w:r>
        <w:rPr>
          <w:rFonts w:hint="eastAsia"/>
        </w:rPr>
        <w:t xml:space="preserve"> bark.</w:t>
      </w:r>
      <w:r>
        <w:t xml:space="preserve">  When the Plaintiff went to work on the first day, he must have been received by the person-in-charge of the Site.  That dog must have been kept </w:t>
      </w:r>
      <w:r>
        <w:rPr>
          <w:rFonts w:hint="eastAsia"/>
        </w:rPr>
        <w:t xml:space="preserve">or allowed to stay at the Site </w:t>
      </w:r>
      <w:r>
        <w:t xml:space="preserve">by that person-in-charge because he was the person-in-charge there.  Since the Plaintiff was a new comer there, so the person-in-charge must have told him that the dog was his and not to touch it, </w:t>
      </w:r>
      <w:r>
        <w:rPr>
          <w:rFonts w:hint="eastAsia"/>
        </w:rPr>
        <w:t>in order to</w:t>
      </w:r>
      <w:r>
        <w:t xml:space="preserve"> prevent him from being bitten by the dog.  The Plaintiff referred to that per</w:t>
      </w:r>
      <w:r>
        <w:t>son-in-charge as a Mr. Chan.  There is no need for him to lie about his surname.  I accept his evidence in this regard.</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Lau attended the Site everyday. </w:t>
      </w:r>
      <w:r>
        <w:rPr>
          <w:rFonts w:hint="eastAsia"/>
        </w:rPr>
        <w:t xml:space="preserve"> </w:t>
      </w:r>
      <w:r>
        <w:rPr>
          <w:rFonts w:eastAsia="PMingLiU"/>
          <w:lang w:eastAsia="zh-TW"/>
        </w:rPr>
        <w:t>The dog was at the Site on 9</w:t>
      </w:r>
      <w:r>
        <w:rPr>
          <w:rFonts w:eastAsia="PMingLiU"/>
          <w:vertAlign w:val="superscript"/>
          <w:lang w:eastAsia="zh-TW"/>
        </w:rPr>
        <w:t>th</w:t>
      </w:r>
      <w:r>
        <w:rPr>
          <w:rFonts w:eastAsia="PMingLiU"/>
          <w:lang w:eastAsia="zh-TW"/>
        </w:rPr>
        <w:t xml:space="preserve"> and 10</w:t>
      </w:r>
      <w:r>
        <w:rPr>
          <w:rFonts w:eastAsia="PMingLiU"/>
          <w:vertAlign w:val="superscript"/>
          <w:lang w:eastAsia="zh-TW"/>
        </w:rPr>
        <w:t>th</w:t>
      </w:r>
      <w:r>
        <w:rPr>
          <w:rFonts w:eastAsia="PMingLiU"/>
          <w:lang w:eastAsia="zh-TW"/>
        </w:rPr>
        <w:t xml:space="preserve"> July 2002.  .  So he must be aware of the existence of the dog there and its ferocious character.  He said that dogs could not get into the site.  But this is contradicted by Wong’s evidence.  Wong said that there was a dog in the Site on the second day of the accident.  I find that both Defendants had knowledge of the ferocious character of the dog.</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1</w:t>
      </w:r>
      <w:r>
        <w:rPr>
          <w:rFonts w:eastAsia="PMingLiU"/>
          <w:vertAlign w:val="superscript"/>
          <w:lang w:eastAsia="zh-TW"/>
        </w:rPr>
        <w:t>st</w:t>
      </w:r>
      <w:r>
        <w:rPr>
          <w:rFonts w:eastAsia="PMingLiU"/>
          <w:lang w:eastAsia="zh-TW"/>
        </w:rPr>
        <w:t xml:space="preserve"> Defendant, being the employer of the Plaintiff, is under a duty to take reasonable care of his personal safety when he is at work.  It knew that there was a ferocious dog at the Site, but </w:t>
      </w:r>
      <w:r>
        <w:rPr>
          <w:rFonts w:hint="eastAsia"/>
        </w:rPr>
        <w:t xml:space="preserve">it </w:t>
      </w:r>
      <w:r>
        <w:rPr>
          <w:rFonts w:eastAsia="PMingLiU"/>
          <w:lang w:eastAsia="zh-TW"/>
        </w:rPr>
        <w:t>did not take steps to safeguard his personal safety</w:t>
      </w:r>
      <w:r>
        <w:rPr>
          <w:rFonts w:hint="eastAsia"/>
        </w:rPr>
        <w:t xml:space="preserve">. </w:t>
      </w:r>
      <w:r>
        <w:rPr>
          <w:rFonts w:eastAsia="PMingLiU"/>
          <w:lang w:eastAsia="zh-TW"/>
        </w:rPr>
        <w:t xml:space="preserve"> </w:t>
      </w:r>
      <w:r>
        <w:rPr>
          <w:rFonts w:hint="eastAsia"/>
        </w:rPr>
        <w:t xml:space="preserve">It could have </w:t>
      </w:r>
      <w:r>
        <w:rPr>
          <w:rFonts w:eastAsia="PMingLiU"/>
          <w:lang w:eastAsia="zh-TW"/>
        </w:rPr>
        <w:t>requested the 2</w:t>
      </w:r>
      <w:r>
        <w:rPr>
          <w:rFonts w:eastAsia="PMingLiU"/>
          <w:vertAlign w:val="superscript"/>
          <w:lang w:eastAsia="zh-TW"/>
        </w:rPr>
        <w:t>nd</w:t>
      </w:r>
      <w:r>
        <w:rPr>
          <w:rFonts w:eastAsia="PMingLiU"/>
          <w:lang w:eastAsia="zh-TW"/>
        </w:rPr>
        <w:t xml:space="preserve"> Defendant to leash the dog or give the Plaintiff a stick to protect himself.  </w:t>
      </w:r>
      <w:r>
        <w:rPr>
          <w:rFonts w:hint="eastAsia"/>
        </w:rPr>
        <w:t xml:space="preserve">However, it failed to do so.  </w:t>
      </w:r>
      <w:r>
        <w:rPr>
          <w:rFonts w:eastAsia="PMingLiU"/>
          <w:lang w:eastAsia="zh-TW"/>
        </w:rPr>
        <w:t>Accordingly it is also liable for the accident.</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2</w:t>
      </w:r>
      <w:r>
        <w:rPr>
          <w:rFonts w:eastAsia="PMingLiU"/>
          <w:vertAlign w:val="superscript"/>
          <w:lang w:eastAsia="zh-TW"/>
        </w:rPr>
        <w:t>nd</w:t>
      </w:r>
      <w:r>
        <w:rPr>
          <w:rFonts w:eastAsia="PMingLiU"/>
          <w:lang w:eastAsia="zh-TW"/>
        </w:rPr>
        <w:t xml:space="preserve"> Defendant left the dog unleashed on the Site.  It is simply foreseeable that the Plaintiff, a newcomer on the Site (</w:t>
      </w:r>
      <w:r>
        <w:rPr>
          <w:rFonts w:hint="eastAsia"/>
        </w:rPr>
        <w:t>and thus a stranger to the dog</w:t>
      </w:r>
      <w:r>
        <w:t>)</w:t>
      </w:r>
      <w:r>
        <w:rPr>
          <w:rFonts w:hint="eastAsia"/>
        </w:rPr>
        <w:t>,</w:t>
      </w:r>
      <w:r>
        <w:rPr>
          <w:rFonts w:eastAsia="PMingLiU"/>
          <w:lang w:eastAsia="zh-TW"/>
        </w:rPr>
        <w:t xml:space="preserve"> would be liable to be attac</w:t>
      </w:r>
      <w:r>
        <w:rPr>
          <w:rFonts w:hint="eastAsia"/>
        </w:rPr>
        <w:t>k</w:t>
      </w:r>
      <w:r>
        <w:rPr>
          <w:rFonts w:eastAsia="PMingLiU"/>
          <w:lang w:eastAsia="zh-TW"/>
        </w:rPr>
        <w:t>ed by the dog.  But it also failed to take any measures to safeguard the Plaintiff’s personal safety.  So it is liable for his injuries.</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find that both Defendants are equally to be blamed for the Plaintiff’s injuries.</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cannot find any contributory negligence on the part of the Plaintiff.</w:t>
      </w:r>
      <w:r>
        <w:rPr>
          <w:rFonts w:hint="eastAsia"/>
        </w:rPr>
        <w:t xml:space="preserve">  When a dog, a ferocious one, b</w:t>
      </w:r>
      <w:r>
        <w:t>i</w:t>
      </w:r>
      <w:r>
        <w:rPr>
          <w:rFonts w:hint="eastAsia"/>
        </w:rPr>
        <w:t xml:space="preserve">t </w:t>
      </w:r>
      <w:r>
        <w:t>the Plaintiff’</w:t>
      </w:r>
      <w:r>
        <w:rPr>
          <w:rFonts w:hint="eastAsia"/>
        </w:rPr>
        <w:t>s shoe string, h</w:t>
      </w:r>
      <w:r>
        <w:t>e</w:t>
      </w:r>
      <w:r>
        <w:rPr>
          <w:rFonts w:hint="eastAsia"/>
        </w:rPr>
        <w:t xml:space="preserve"> did not act unreasonably by k</w:t>
      </w:r>
      <w:r>
        <w:t>ick</w:t>
      </w:r>
      <w:r>
        <w:rPr>
          <w:rFonts w:hint="eastAsia"/>
        </w:rPr>
        <w:t>ing it away</w:t>
      </w:r>
      <w:r>
        <w:t>.</w:t>
      </w:r>
      <w:r>
        <w:rPr>
          <w:rFonts w:hint="eastAsia"/>
        </w:rPr>
        <w:t xml:space="preserve"> </w:t>
      </w:r>
      <w:r>
        <w:t xml:space="preserve"> At the material time he was just trying to protect himself.  He</w:t>
      </w:r>
      <w:r>
        <w:rPr>
          <w:rFonts w:hint="eastAsia"/>
        </w:rPr>
        <w:t xml:space="preserve"> </w:t>
      </w:r>
      <w:r>
        <w:t xml:space="preserve">could not possibly </w:t>
      </w:r>
      <w:r>
        <w:rPr>
          <w:rFonts w:hint="eastAsia"/>
        </w:rPr>
        <w:t>ha</w:t>
      </w:r>
      <w:r>
        <w:t>ve</w:t>
      </w:r>
      <w:r>
        <w:rPr>
          <w:rFonts w:hint="eastAsia"/>
        </w:rPr>
        <w:t xml:space="preserve"> known beforehand </w:t>
      </w:r>
      <w:r>
        <w:t>whether</w:t>
      </w:r>
      <w:r>
        <w:rPr>
          <w:rFonts w:hint="eastAsia"/>
        </w:rPr>
        <w:t xml:space="preserve"> the dog </w:t>
      </w:r>
      <w:r>
        <w:t>mere</w:t>
      </w:r>
      <w:r>
        <w:rPr>
          <w:rFonts w:hint="eastAsia"/>
        </w:rPr>
        <w:t xml:space="preserve">ly intended to bite the shoe string </w:t>
      </w:r>
      <w:r>
        <w:t>and</w:t>
      </w:r>
      <w:r>
        <w:rPr>
          <w:rFonts w:hint="eastAsia"/>
        </w:rPr>
        <w:t xml:space="preserve"> do </w:t>
      </w:r>
      <w:r>
        <w:t>nothing</w:t>
      </w:r>
      <w:r>
        <w:rPr>
          <w:rFonts w:hint="eastAsia"/>
        </w:rPr>
        <w:t xml:space="preserve"> </w:t>
      </w:r>
      <w:r>
        <w:t>else further</w:t>
      </w:r>
      <w:r>
        <w:rPr>
          <w:rFonts w:hint="eastAsia"/>
        </w:rPr>
        <w:t>.</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 xml:space="preserve">Injuries suffered by the Plaintiff </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Due to the fall from the staircase to the ground the Plaintiff had a laceration wound at his right leg with bones exposed.  X ray examination shows fracture at </w:t>
      </w:r>
      <w:r>
        <w:rPr>
          <w:rFonts w:hint="eastAsia"/>
        </w:rPr>
        <w:t xml:space="preserve">his </w:t>
      </w:r>
      <w:r>
        <w:rPr>
          <w:rFonts w:eastAsia="PMingLiU"/>
          <w:lang w:eastAsia="zh-TW"/>
        </w:rPr>
        <w:t>right tibia and fibular.  On 7.2002, wound debridement and application of external skeletal fixator was done.  On 16.7.2002, removal of external fixator and intramedullary nailing of the right tibia was done.  On 27.7.2002, he was discharged home with a walking frame.  From 1.8.200 to 5.8.2002 he was admitted to the Tseung Kwan O Hospital for treatment of skin graft wound infection.</w:t>
      </w:r>
      <w:r>
        <w:rPr>
          <w:rFonts w:hint="eastAsia"/>
        </w:rPr>
        <w:t xml:space="preserve">  </w:t>
      </w:r>
      <w:r>
        <w:rPr>
          <w:rFonts w:eastAsia="PMingLiU"/>
          <w:lang w:eastAsia="zh-TW"/>
        </w:rPr>
        <w:t>He was confined to a wheelchair for 4 months after the accident.  Thereafter he had to walk with a walking frame or walki</w:t>
      </w:r>
      <w:r>
        <w:rPr>
          <w:rFonts w:eastAsia="PMingLiU"/>
          <w:lang w:eastAsia="zh-TW"/>
        </w:rPr>
        <w:t>ng sticks.  Sick leave was granted up to 2.6. 2003.</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On 3.4.2003, Dr. Mak Wai Hung made the following finding: walking with frame; very significant weakness and calf wasting.  This clearly shows that his right lower limb disabilities had not improved well.</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By October 2003 and after sick leave had expired, the Plaintiff’s right lower limb pain and weakness was still severe</w:t>
      </w:r>
      <w:r>
        <w:rPr>
          <w:rFonts w:hint="eastAsia"/>
        </w:rPr>
        <w:t xml:space="preserve">.  </w:t>
      </w:r>
      <w:r>
        <w:t xml:space="preserve">From </w:t>
      </w:r>
      <w:r>
        <w:rPr>
          <w:rFonts w:hint="eastAsia"/>
        </w:rPr>
        <w:t>the surveillance video taken by the Defendants in October 2003</w:t>
      </w:r>
      <w:r>
        <w:t xml:space="preserve"> (without the Plaintiff’s knowledge) it can been seen that h</w:t>
      </w:r>
      <w:r>
        <w:rPr>
          <w:rFonts w:eastAsia="PMingLiU"/>
          <w:lang w:eastAsia="zh-TW"/>
        </w:rPr>
        <w:t>e required a walking frame when walking.  He took rests on and off by the roadside.  He said in Court that this was due to his right leg pain and weakness.  I accept what he said.</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He continues to suffer from his right leg pain, weakness and numbness.  These symptoms fluctuate and are aggravated by bad weather and prolonged walking.  When walking he still relies on a stick or a walking frame.  He cannot do hiking which he used to enjoy prior to the accident.</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eastAsia="PMingLiU"/>
          <w:lang w:eastAsia="zh-TW"/>
        </w:rPr>
        <w:t>On 14.10.2003, the defence expert Dr. Cheng first examined the Plaintiff.  He noticed right thigh muscle wasting by 2 cm.  He concluded that with the residual ache and pains, (i) the Plaintiff was perfectly able to resume his pre-accident job of a security guard, and (ii) a period of sick leave of 9 months would be reasonable for such injuries.</w:t>
      </w:r>
      <w:r>
        <w:rPr>
          <w:rFonts w:hint="eastAsia"/>
        </w:rPr>
        <w:t xml:space="preserve">  </w:t>
      </w:r>
      <w:r>
        <w:rPr>
          <w:rFonts w:eastAsia="PMingLiU"/>
          <w:lang w:eastAsia="zh-TW"/>
        </w:rPr>
        <w:t>When examining the Plaintiff Dr. Cheng was not provided with any of his medical reports or records.  He only relied on his physical examination and radiological examination in reaching his opinions.  He only knew at the time of examination that fractures of the distal right tibia and fibula had healed.  The Plaintiff’s Counsel comments that without having sight of any medical</w:t>
      </w:r>
      <w:r>
        <w:rPr>
          <w:rFonts w:hint="eastAsia"/>
        </w:rPr>
        <w:t xml:space="preserve"> records or reports, he </w:t>
      </w:r>
      <w:r>
        <w:t>could</w:t>
      </w:r>
      <w:r>
        <w:rPr>
          <w:rFonts w:hint="eastAsia"/>
        </w:rPr>
        <w:t xml:space="preserve"> not know the extent of the fractures, whether open or closed, or displaced or non-displaced, and the t</w:t>
      </w:r>
      <w:r>
        <w:rPr>
          <w:rFonts w:hint="eastAsia"/>
        </w:rPr>
        <w:t xml:space="preserve">reatment given.  </w:t>
      </w:r>
      <w:r>
        <w:t>D</w:t>
      </w:r>
      <w:r>
        <w:rPr>
          <w:rFonts w:hint="eastAsia"/>
        </w:rPr>
        <w:t>r. Cheng</w:t>
      </w:r>
      <w:r>
        <w:t>’</w:t>
      </w:r>
      <w:r>
        <w:rPr>
          <w:rFonts w:hint="eastAsia"/>
        </w:rPr>
        <w:t xml:space="preserve">s opinion on </w:t>
      </w:r>
      <w:r>
        <w:t xml:space="preserve">the Plaintiff’s </w:t>
      </w:r>
      <w:r>
        <w:rPr>
          <w:rFonts w:hint="eastAsia"/>
        </w:rPr>
        <w:t xml:space="preserve">working capacity is directly contradicted by the surveillance evidence </w:t>
      </w:r>
      <w:r>
        <w:t xml:space="preserve">which </w:t>
      </w:r>
      <w:r>
        <w:rPr>
          <w:rFonts w:hint="eastAsia"/>
        </w:rPr>
        <w:t>show</w:t>
      </w:r>
      <w:r>
        <w:t>s</w:t>
      </w:r>
      <w:r>
        <w:rPr>
          <w:rFonts w:hint="eastAsia"/>
        </w:rPr>
        <w:t xml:space="preserve"> his </w:t>
      </w:r>
      <w:r>
        <w:t>manners of walking</w:t>
      </w:r>
      <w:r>
        <w:rPr>
          <w:rFonts w:hint="eastAsia"/>
        </w:rPr>
        <w:t xml:space="preserve"> at that time.  </w:t>
      </w:r>
      <w:r>
        <w:t xml:space="preserve">It is abundantly clear that he could not resume his former job as a security guard because he had to rely on a walking stick when walking.  Regarding the </w:t>
      </w:r>
      <w:r>
        <w:rPr>
          <w:rFonts w:hint="eastAsia"/>
        </w:rPr>
        <w:t xml:space="preserve">sick leave of 9 months </w:t>
      </w:r>
      <w:r>
        <w:t xml:space="preserve">Dr. Cheng could not make a fair and accurate assessment of the reasonable leave required by the Plaintiff, because he did not know the extent of injuries and </w:t>
      </w:r>
      <w:r>
        <w:t>recovery process before the medical examination.  These comments are well grounded, and I accept them.</w:t>
      </w:r>
    </w:p>
    <w:p w:rsidR="001C0C21" w:rsidRDefault="001C0C21">
      <w:pPr>
        <w:tabs>
          <w:tab w:val="clear" w:pos="1440"/>
          <w:tab w:val="clear" w:pos="4320"/>
          <w:tab w:val="clear" w:pos="9072"/>
          <w:tab w:val="left" w:pos="1400"/>
        </w:tabs>
        <w:spacing w:line="360" w:lineRule="auto"/>
        <w:jc w:val="both"/>
        <w:rPr>
          <w:rFonts w:eastAsia="PMingLiU" w:hint="eastAsia"/>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Orthopaedic expert Dr. Fu examined the Plaintiff on 13</w:t>
      </w:r>
      <w:r>
        <w:t>.6.</w:t>
      </w:r>
      <w:r>
        <w:rPr>
          <w:rFonts w:hint="eastAsia"/>
        </w:rPr>
        <w:t>2006</w:t>
      </w:r>
      <w:r>
        <w:t>.</w:t>
      </w:r>
      <w:r>
        <w:rPr>
          <w:rFonts w:hint="eastAsia"/>
        </w:rPr>
        <w:t xml:space="preserve"> Pain and weakness of the right lower limb complained of were supported by the evidence of muscle wasting of the right thigh and calf muscles.  Dr. Fu assessed permanent impairment of the whole person at 6% in </w:t>
      </w:r>
      <w:r>
        <w:t>view</w:t>
      </w:r>
      <w:r>
        <w:rPr>
          <w:rFonts w:hint="eastAsia"/>
        </w:rPr>
        <w:t xml:space="preserve"> of </w:t>
      </w:r>
      <w:r>
        <w:t>his</w:t>
      </w:r>
      <w:r>
        <w:rPr>
          <w:rFonts w:hint="eastAsia"/>
        </w:rPr>
        <w:t xml:space="preserve"> muscle wasting, scarring and severe pain and considered </w:t>
      </w:r>
      <w:r>
        <w:t xml:space="preserve">that </w:t>
      </w:r>
      <w:r>
        <w:rPr>
          <w:rFonts w:hint="eastAsia"/>
        </w:rPr>
        <w:t xml:space="preserve">the Plaintiff in his then condition could not return to any gainful employment.  </w:t>
      </w:r>
      <w:r>
        <w:t>He further</w:t>
      </w:r>
      <w:r>
        <w:rPr>
          <w:rFonts w:hint="eastAsia"/>
        </w:rPr>
        <w:t xml:space="preserve"> advised that the Plaintiff should undergo a</w:t>
      </w:r>
      <w:r>
        <w:t>n</w:t>
      </w:r>
      <w:r>
        <w:rPr>
          <w:rFonts w:hint="eastAsia"/>
        </w:rPr>
        <w:t xml:space="preserve"> operation to remove the metal implants</w:t>
      </w:r>
      <w:r>
        <w:t xml:space="preserve"> because the fracture has healed</w:t>
      </w:r>
      <w:r>
        <w:rPr>
          <w:rFonts w:hint="eastAsia"/>
        </w:rPr>
        <w:t xml:space="preserve">, the cost of </w:t>
      </w:r>
      <w:r>
        <w:rPr>
          <w:rFonts w:hint="eastAsia"/>
        </w:rPr>
        <w:t>which was estimate</w:t>
      </w:r>
      <w:r>
        <w:t>d</w:t>
      </w:r>
      <w:r>
        <w:rPr>
          <w:rFonts w:hint="eastAsia"/>
        </w:rPr>
        <w:t xml:space="preserve"> to be $30,000 if done in the private sector, whereas if the operation is done </w:t>
      </w:r>
      <w:r>
        <w:t>in the public sector</w:t>
      </w:r>
      <w:r>
        <w:rPr>
          <w:rFonts w:hint="eastAsia"/>
        </w:rPr>
        <w:t xml:space="preserve"> the cost</w:t>
      </w:r>
      <w:r>
        <w:t xml:space="preserve"> is nominal.</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Based on Dr. Fu</w:t>
      </w:r>
      <w:r>
        <w:t>’</w:t>
      </w:r>
      <w:r>
        <w:rPr>
          <w:rFonts w:hint="eastAsia"/>
        </w:rPr>
        <w:t>s said report, Dr. Cheng in this second report dated 20</w:t>
      </w:r>
      <w:r>
        <w:t>.10.</w:t>
      </w:r>
      <w:r>
        <w:rPr>
          <w:rFonts w:hint="eastAsia"/>
        </w:rPr>
        <w:t>2006 concluded that the Plaintiff had made some improvement over the past 3 years</w:t>
      </w:r>
      <w:r>
        <w:t xml:space="preserve"> because</w:t>
      </w:r>
      <w:r>
        <w:rPr>
          <w:rFonts w:hint="eastAsia"/>
        </w:rPr>
        <w:t xml:space="preserve"> in 2006, muscle wasting was 1 cm only whilst in 2003, muscle wasting was 2 cm.</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hint="eastAsia"/>
          <w:lang w:eastAsia="zh-TW"/>
        </w:rPr>
      </w:pPr>
      <w:r>
        <w:rPr>
          <w:rFonts w:hint="eastAsia"/>
        </w:rPr>
        <w:t xml:space="preserve">The Plaintiff submits that Dr. Cheng was clearly wrong. </w:t>
      </w:r>
      <w:r>
        <w:t xml:space="preserve"> In 2003 Dr. Cheng examined that there was some muscle wasting of the right thigh by 2 cm.  (circumference at 10 cm above kneecap, right 38 cm, left 40 cm.)  In 2006, Dr. Fu’s measurements show thigh girths (10 cm above knee joint) of 35 cm (right) and 36 cm (left).  T</w:t>
      </w:r>
      <w:r>
        <w:rPr>
          <w:rFonts w:hint="eastAsia"/>
        </w:rPr>
        <w:t>he</w:t>
      </w:r>
      <w:r>
        <w:t>se</w:t>
      </w:r>
      <w:r>
        <w:rPr>
          <w:rFonts w:hint="eastAsia"/>
        </w:rPr>
        <w:t xml:space="preserve"> measurements show that the Plaintiff</w:t>
      </w:r>
      <w:r>
        <w:t>’</w:t>
      </w:r>
      <w:r>
        <w:rPr>
          <w:rFonts w:hint="eastAsia"/>
        </w:rPr>
        <w:t>s both thighs girth measurements had substantially reduced</w:t>
      </w:r>
      <w:r>
        <w:t>,</w:t>
      </w:r>
      <w:r>
        <w:rPr>
          <w:rFonts w:hint="eastAsia"/>
        </w:rPr>
        <w:t xml:space="preserve"> from </w:t>
      </w:r>
      <w:r>
        <w:t xml:space="preserve">38 cm (right) and 40 cm (left) in </w:t>
      </w:r>
      <w:r>
        <w:rPr>
          <w:rFonts w:hint="eastAsia"/>
        </w:rPr>
        <w:t xml:space="preserve">2003 to </w:t>
      </w:r>
      <w:r>
        <w:t xml:space="preserve">35 cm (right) and 36 cm (left) in </w:t>
      </w:r>
      <w:r>
        <w:rPr>
          <w:rFonts w:hint="eastAsia"/>
        </w:rPr>
        <w:t>2006.  This supports the Plaintiff</w:t>
      </w:r>
      <w:r>
        <w:t>’</w:t>
      </w:r>
      <w:r>
        <w:rPr>
          <w:rFonts w:hint="eastAsia"/>
        </w:rPr>
        <w:t>s case that he ha</w:t>
      </w:r>
      <w:r>
        <w:t>s</w:t>
      </w:r>
      <w:r>
        <w:rPr>
          <w:rFonts w:hint="eastAsia"/>
        </w:rPr>
        <w:t xml:space="preserve"> been w</w:t>
      </w:r>
      <w:r>
        <w:rPr>
          <w:rFonts w:hint="eastAsia"/>
        </w:rPr>
        <w:t>eak</w:t>
      </w:r>
      <w:r>
        <w:t>,</w:t>
      </w:r>
      <w:r>
        <w:rPr>
          <w:rFonts w:hint="eastAsia"/>
        </w:rPr>
        <w:t xml:space="preserve"> or he ha</w:t>
      </w:r>
      <w:r>
        <w:t>s</w:t>
      </w:r>
      <w:r>
        <w:rPr>
          <w:rFonts w:hint="eastAsia"/>
        </w:rPr>
        <w:t xml:space="preserve"> lost a lot of weight or had muscle wasting in both lower limbs.  </w:t>
      </w:r>
      <w:r>
        <w:t xml:space="preserve">It is </w:t>
      </w:r>
      <w:r>
        <w:rPr>
          <w:rFonts w:hint="eastAsia"/>
        </w:rPr>
        <w:t xml:space="preserve">wrong for Dr. Cheng to say that </w:t>
      </w:r>
      <w:r>
        <w:t>“</w:t>
      </w:r>
      <w:r>
        <w:rPr>
          <w:rFonts w:hint="eastAsia"/>
        </w:rPr>
        <w:t>in fact, there is actually an increase in reasonable bulk of the thigh</w:t>
      </w:r>
      <w:r>
        <w:t>”</w:t>
      </w:r>
      <w:r>
        <w:rPr>
          <w:rFonts w:hint="eastAsia"/>
        </w:rPr>
        <w:t xml:space="preserve">. </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Dr. Cheng commented that the Plaintiff had suffered injuries including laceration due to dog bite.  This is clearly wrong, and had to be corrected in his third report.  The Plaintiff’s submissions are well-grounded.  Because of the mistakes made by Dr. Cheng, I reject his evidence.  I accept Dr. Fu’s evidence, the surveillance evidence, and the evidence of the Plaintiff.</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The Plaintiff’s working capacity</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was aged 57 at the time of the accident and is now 63 years old.  He has remained unemployed due to his disabilities caused by the accident.  His lower limbs disabilities cause him to walk in an awkward manner.  This is clearly demonstrated in the surveillance tape taken by the Defendants on 14, 17 and 22 October 2003</w:t>
      </w:r>
      <w:r>
        <w:rPr>
          <w:rFonts w:hint="eastAsia"/>
        </w:rPr>
        <w:t xml:space="preserve"> respectively</w:t>
      </w:r>
      <w:r>
        <w:rPr>
          <w:rFonts w:eastAsia="PMingLiU"/>
          <w:lang w:eastAsia="zh-TW"/>
        </w:rPr>
        <w:t>.  That being the case, there can hardly be any prospect of his being re-employed as a security guard.</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His evidence is that if he had not met the accident, he would have continued his job as a security guard, which he had been doing since 1996.  The normal retirement of a security guard is 65 years old, but for a single block building, a security guard can work until the age of 66 to 70.</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Pain, suffering and loss of amenities (“PSLA”)</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w:t>
      </w:r>
      <w:r>
        <w:rPr>
          <w:rFonts w:eastAsia="PMingLiU"/>
          <w:i/>
          <w:iCs/>
          <w:lang w:eastAsia="zh-TW"/>
        </w:rPr>
        <w:t>Chan Kui v Lee Fai (t/a Fai Kee Timber)</w:t>
      </w:r>
      <w:r>
        <w:rPr>
          <w:rFonts w:eastAsia="PMingLiU"/>
          <w:lang w:eastAsia="zh-TW"/>
        </w:rPr>
        <w:t xml:space="preserve"> (1997) 2 HKLRD 444 the Plaintiff had a compound fracture of the left tibia and right fifth metatarsal bone base.  He underwent 2 operations at the left knee region, and was hospitalized for about 1</w:t>
      </w:r>
      <w:r>
        <w:rPr>
          <w:rFonts w:ascii="PMingLiU" w:eastAsia="PMingLiU" w:hAnsi="PMingLiU" w:hint="eastAsia"/>
          <w:lang w:eastAsia="zh-TW"/>
        </w:rPr>
        <w:t>½</w:t>
      </w:r>
      <w:r>
        <w:rPr>
          <w:rFonts w:eastAsia="PMingLiU"/>
          <w:lang w:eastAsia="zh-TW"/>
        </w:rPr>
        <w:t xml:space="preserve"> months.  PSLA was awarded at $350,000 in February 1997.</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w:t>
      </w:r>
      <w:r>
        <w:rPr>
          <w:rFonts w:eastAsia="PMingLiU"/>
          <w:i/>
          <w:iCs/>
          <w:lang w:eastAsia="zh-TW"/>
        </w:rPr>
        <w:t xml:space="preserve">Cheung Ping v Pak Kee Transportation Ltd. &amp; another </w:t>
      </w:r>
      <w:r>
        <w:rPr>
          <w:rFonts w:eastAsia="PMingLiU"/>
          <w:lang w:eastAsia="zh-TW"/>
        </w:rPr>
        <w:t>(1999) HKLRD Yearbook 588, the Plaintiff had factures of left tibia.  He fibula and underwent 2 operations.  He suffered mild pain when walking.  The impairment of the whole person was assessed at between 4% to 8%.  He underwent a third operation to remove the nails and pins.  He had a pre-existing chronic varicose vein condition which was responsible for some of his disability though it was not aggravated by the accident.  PSLA was assessed at $400,000 in</w:t>
      </w:r>
      <w:r>
        <w:rPr>
          <w:rFonts w:eastAsia="PMingLiU"/>
          <w:lang w:eastAsia="zh-TW"/>
        </w:rPr>
        <w:t xml:space="preserve"> July 1999.</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In </w:t>
      </w:r>
      <w:r>
        <w:rPr>
          <w:rFonts w:eastAsia="PMingLiU"/>
          <w:i/>
          <w:iCs/>
          <w:lang w:eastAsia="zh-TW"/>
        </w:rPr>
        <w:t xml:space="preserve">Liu Hung Fai v Sandvik Hongkong Ltd. &amp; anor. </w:t>
      </w:r>
      <w:r>
        <w:rPr>
          <w:rFonts w:eastAsia="PMingLiU"/>
          <w:lang w:eastAsia="zh-TW"/>
        </w:rPr>
        <w:t>(1997) 2 HKLRD 444, the Plaintiff suffered from her knee injuries and underwent operations on the left knee and was then in a convalescent home for 5 months.  Her permanent disabilities included pain in her left knee and wasting of muscles.  She walked with a limp and needed a stick in walking; she could not squat or climb up to a height.  PSLA was awarded at $400,000 in April 1997.</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authorities referred to by defence counsel are related to fractured fibula only.  As they are concerned with much less severe injuries</w:t>
      </w:r>
      <w:r>
        <w:rPr>
          <w:rFonts w:hint="eastAsia"/>
        </w:rPr>
        <w:t>,</w:t>
      </w:r>
      <w:r>
        <w:rPr>
          <w:rFonts w:eastAsia="PMingLiU"/>
          <w:lang w:eastAsia="zh-TW"/>
        </w:rPr>
        <w:t xml:space="preserve"> they are not applicable to the present case.</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The Plaintiff made a claim of $350,000.  </w:t>
      </w:r>
      <w:r>
        <w:rPr>
          <w:rFonts w:hint="eastAsia"/>
        </w:rPr>
        <w:t>This</w:t>
      </w:r>
      <w:r>
        <w:rPr>
          <w:rFonts w:eastAsia="PMingLiU"/>
          <w:lang w:eastAsia="zh-TW"/>
        </w:rPr>
        <w:t xml:space="preserve"> is a reasonable figure.  I therefore allow </w:t>
      </w:r>
      <w:r>
        <w:rPr>
          <w:rFonts w:hint="eastAsia"/>
        </w:rPr>
        <w:t xml:space="preserve">this </w:t>
      </w:r>
      <w:r>
        <w:rPr>
          <w:rFonts w:eastAsia="PMingLiU"/>
          <w:lang w:eastAsia="zh-TW"/>
        </w:rPr>
        <w:t>sum for his claim under PSLA.</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Pre-trial and post-trial losses of earnings and MPF benefits</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had a monthly earning of $6,500 before the accident.  He said that if he had not had the accident, he would have continued to work as a security guard or watchman at monthly earnings of not less than $6,500, until the age of 66 to 70 years old.  Therefore his pre-trial loss of earning and MPF benefits during the pre-trial period (10.7.2002 – 9.5.2008) are calculated as follows:-</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s>
        <w:spacing w:line="360" w:lineRule="auto"/>
        <w:ind w:left="1400"/>
        <w:jc w:val="both"/>
        <w:rPr>
          <w:rFonts w:eastAsia="PMingLiU"/>
          <w:lang w:eastAsia="zh-TW"/>
        </w:rPr>
      </w:pPr>
      <w:r>
        <w:rPr>
          <w:rFonts w:eastAsia="PMingLiU"/>
          <w:lang w:eastAsia="zh-TW"/>
        </w:rPr>
        <w:t>$6,500 x 70 months x 105% = $477,750</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He claims 2 years’ future loss of earnings and MPF benefits.</w:t>
      </w:r>
      <w:r>
        <w:rPr>
          <w:rFonts w:hint="eastAsia"/>
        </w:rPr>
        <w:t xml:space="preserve">  It in reasonable to allow this claim.</w:t>
      </w:r>
      <w:r>
        <w:rPr>
          <w:rFonts w:eastAsia="PMingLiU"/>
          <w:lang w:eastAsia="zh-TW"/>
        </w:rPr>
        <w:t xml:space="preserve">  The amount is $163,800 ($6,500 x 2 x 12 x 105%).</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Miscellaneous Expenses and Other Special Damages</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 xml:space="preserve">His wife was working as a factory worker at monthly earnings of $5,200 at the time of accident.  She took 2 months’ leave off work for the purpose of taking care of the Plaintiff during the period of his hospitalization and in the initial period after discharge from the hospital.  He was wheelchair-bound for 4 months after the accident and required help in bathing, toileting and preparing food for him after his discharge.  He claims a loss of earnings suffered by his wife at $10,400.  The Defendants submit </w:t>
      </w:r>
      <w:r>
        <w:rPr>
          <w:rFonts w:eastAsia="PMingLiU"/>
          <w:lang w:eastAsia="zh-TW"/>
        </w:rPr>
        <w:t xml:space="preserve">that there is no proof on the actual earnings of the Plaintiff’s wife and that there is no proof that she took no pay leave to take care of him after the accident.  I am satisfied that his wife did work as a caretaker.  No doubt he needed someone to take of him during the said periods.  No doubt the closest person to him, namely his wife, would </w:t>
      </w:r>
      <w:r>
        <w:rPr>
          <w:rFonts w:hint="eastAsia"/>
        </w:rPr>
        <w:t>do this</w:t>
      </w:r>
      <w:r>
        <w:rPr>
          <w:rFonts w:eastAsia="PMingLiU"/>
          <w:lang w:eastAsia="zh-TW"/>
        </w:rPr>
        <w:t>.  When she did not go to work, she would not receive any pay for that period.  I find that his evidence is truthful.</w:t>
      </w:r>
      <w:r>
        <w:rPr>
          <w:rFonts w:hint="eastAsia"/>
        </w:rPr>
        <w:t xml:space="preserve">  I allow this claim at $10,400.</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After the wife had resumed work he hired a domestic helper for 2 months at $3,000 ($1,500 x 2 months) to take care of him in lieu of his wife.  I accept that his evidence in this regard is truthful.</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 summary of the miscellaneous expenses claimed by him is set out herein below:-</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 w:val="decimal" w:pos="7840"/>
        </w:tabs>
        <w:spacing w:line="360" w:lineRule="auto"/>
        <w:ind w:left="1400"/>
        <w:jc w:val="both"/>
        <w:rPr>
          <w:rFonts w:hint="eastAsia"/>
        </w:rPr>
      </w:pPr>
      <w:r>
        <w:rPr>
          <w:rFonts w:eastAsia="PMingLiU"/>
          <w:lang w:eastAsia="zh-TW"/>
        </w:rPr>
        <w:t>(a) Hospital and medical treatment</w:t>
      </w:r>
      <w:r>
        <w:rPr>
          <w:rFonts w:eastAsia="PMingLiU"/>
          <w:lang w:eastAsia="zh-TW"/>
        </w:rPr>
        <w:tab/>
        <w:t>$3,484</w:t>
      </w:r>
    </w:p>
    <w:p w:rsidR="001C0C21" w:rsidRDefault="001C0C21">
      <w:pPr>
        <w:tabs>
          <w:tab w:val="clear" w:pos="1440"/>
          <w:tab w:val="clear" w:pos="4320"/>
          <w:tab w:val="clear" w:pos="9072"/>
          <w:tab w:val="left" w:pos="1400"/>
          <w:tab w:val="decimal" w:pos="7840"/>
        </w:tabs>
        <w:spacing w:line="360" w:lineRule="auto"/>
        <w:ind w:left="1400"/>
        <w:jc w:val="both"/>
        <w:rPr>
          <w:rFonts w:eastAsia="PMingLiU"/>
          <w:lang w:eastAsia="zh-TW"/>
        </w:rPr>
      </w:pPr>
      <w:r>
        <w:rPr>
          <w:rFonts w:eastAsia="PMingLiU"/>
          <w:lang w:eastAsia="zh-TW"/>
        </w:rPr>
        <w:t>(b) Medical treatment in PRC</w:t>
      </w:r>
      <w:r>
        <w:rPr>
          <w:rFonts w:eastAsia="PMingLiU"/>
          <w:lang w:eastAsia="zh-TW"/>
        </w:rPr>
        <w:tab/>
        <w:t>$54,000</w:t>
      </w:r>
    </w:p>
    <w:p w:rsidR="001C0C21" w:rsidRDefault="001C0C21">
      <w:pPr>
        <w:tabs>
          <w:tab w:val="clear" w:pos="1440"/>
          <w:tab w:val="clear" w:pos="4320"/>
          <w:tab w:val="clear" w:pos="9072"/>
          <w:tab w:val="left" w:pos="1400"/>
          <w:tab w:val="decimal" w:pos="7840"/>
        </w:tabs>
        <w:spacing w:line="360" w:lineRule="auto"/>
        <w:ind w:left="1400"/>
        <w:jc w:val="both"/>
        <w:rPr>
          <w:rFonts w:eastAsia="PMingLiU"/>
          <w:lang w:eastAsia="zh-TW"/>
        </w:rPr>
      </w:pPr>
      <w:r>
        <w:rPr>
          <w:rFonts w:eastAsia="PMingLiU"/>
          <w:lang w:eastAsia="zh-TW"/>
        </w:rPr>
        <w:t>(c) Travelling expenses between PRC and HK</w:t>
      </w:r>
      <w:r>
        <w:rPr>
          <w:rFonts w:eastAsia="PMingLiU"/>
          <w:lang w:eastAsia="zh-TW"/>
        </w:rPr>
        <w:tab/>
        <w:t>$,4000</w:t>
      </w:r>
    </w:p>
    <w:p w:rsidR="001C0C21" w:rsidRDefault="001C0C21">
      <w:pPr>
        <w:tabs>
          <w:tab w:val="clear" w:pos="1440"/>
          <w:tab w:val="clear" w:pos="4320"/>
          <w:tab w:val="clear" w:pos="9072"/>
          <w:tab w:val="left" w:pos="1400"/>
          <w:tab w:val="decimal" w:pos="7840"/>
        </w:tabs>
        <w:spacing w:line="360" w:lineRule="auto"/>
        <w:ind w:left="1400"/>
        <w:jc w:val="both"/>
        <w:rPr>
          <w:rFonts w:eastAsia="PMingLiU"/>
          <w:lang w:eastAsia="zh-TW"/>
        </w:rPr>
      </w:pPr>
      <w:r>
        <w:rPr>
          <w:rFonts w:eastAsia="PMingLiU"/>
          <w:lang w:eastAsia="zh-TW"/>
        </w:rPr>
        <w:t>(d) Travelling expenses incurred in attending</w:t>
      </w:r>
    </w:p>
    <w:p w:rsidR="001C0C21" w:rsidRDefault="001C0C21">
      <w:pPr>
        <w:tabs>
          <w:tab w:val="clear" w:pos="1440"/>
          <w:tab w:val="clear" w:pos="4320"/>
          <w:tab w:val="clear" w:pos="9072"/>
          <w:tab w:val="left" w:pos="1820"/>
          <w:tab w:val="decimal" w:pos="7840"/>
        </w:tabs>
        <w:spacing w:line="360" w:lineRule="auto"/>
        <w:ind w:left="1400"/>
        <w:jc w:val="both"/>
        <w:rPr>
          <w:rFonts w:eastAsia="PMingLiU"/>
          <w:lang w:eastAsia="zh-TW"/>
        </w:rPr>
      </w:pPr>
      <w:r>
        <w:rPr>
          <w:rFonts w:eastAsia="PMingLiU"/>
          <w:lang w:eastAsia="zh-TW"/>
        </w:rPr>
        <w:tab/>
        <w:t>treatment in HK</w:t>
      </w:r>
      <w:r>
        <w:rPr>
          <w:rFonts w:eastAsia="PMingLiU"/>
          <w:lang w:eastAsia="zh-TW"/>
        </w:rPr>
        <w:tab/>
        <w:t>$1,200</w:t>
      </w:r>
    </w:p>
    <w:p w:rsidR="001C0C21" w:rsidRDefault="001C0C21">
      <w:pPr>
        <w:tabs>
          <w:tab w:val="clear" w:pos="1440"/>
          <w:tab w:val="clear" w:pos="4320"/>
          <w:tab w:val="clear" w:pos="9072"/>
          <w:tab w:val="left" w:pos="1820"/>
          <w:tab w:val="decimal" w:pos="7840"/>
        </w:tabs>
        <w:spacing w:line="360" w:lineRule="auto"/>
        <w:ind w:left="1400"/>
        <w:jc w:val="both"/>
        <w:rPr>
          <w:rFonts w:eastAsia="PMingLiU"/>
          <w:lang w:eastAsia="zh-TW"/>
        </w:rPr>
      </w:pPr>
      <w:r>
        <w:rPr>
          <w:rFonts w:eastAsia="PMingLiU"/>
          <w:lang w:eastAsia="zh-TW"/>
        </w:rPr>
        <w:t xml:space="preserve">(e) Loss of personal properties (2 bags of </w:t>
      </w:r>
    </w:p>
    <w:p w:rsidR="001C0C21" w:rsidRDefault="001C0C21">
      <w:pPr>
        <w:tabs>
          <w:tab w:val="clear" w:pos="1440"/>
          <w:tab w:val="clear" w:pos="4320"/>
          <w:tab w:val="clear" w:pos="9072"/>
          <w:tab w:val="left" w:pos="1820"/>
          <w:tab w:val="decimal" w:pos="7840"/>
        </w:tabs>
        <w:spacing w:line="360" w:lineRule="auto"/>
        <w:ind w:left="1400"/>
        <w:jc w:val="both"/>
        <w:rPr>
          <w:rFonts w:eastAsia="PMingLiU"/>
          <w:lang w:eastAsia="zh-TW"/>
        </w:rPr>
      </w:pPr>
      <w:r>
        <w:rPr>
          <w:rFonts w:eastAsia="PMingLiU"/>
          <w:lang w:eastAsia="zh-TW"/>
        </w:rPr>
        <w:tab/>
        <w:t xml:space="preserve">personal clothing and belongings, and </w:t>
      </w:r>
    </w:p>
    <w:p w:rsidR="001C0C21" w:rsidRDefault="001C0C21">
      <w:pPr>
        <w:tabs>
          <w:tab w:val="clear" w:pos="1440"/>
          <w:tab w:val="clear" w:pos="4320"/>
          <w:tab w:val="clear" w:pos="9072"/>
          <w:tab w:val="left" w:pos="1820"/>
          <w:tab w:val="decimal" w:pos="7840"/>
        </w:tabs>
        <w:spacing w:line="360" w:lineRule="auto"/>
        <w:ind w:left="1400"/>
        <w:jc w:val="both"/>
        <w:rPr>
          <w:rFonts w:eastAsia="PMingLiU"/>
          <w:lang w:eastAsia="zh-TW"/>
        </w:rPr>
      </w:pPr>
      <w:r>
        <w:rPr>
          <w:rFonts w:eastAsia="PMingLiU"/>
          <w:lang w:eastAsia="zh-TW"/>
        </w:rPr>
        <w:tab/>
        <w:t>2 torches)</w:t>
      </w:r>
      <w:r>
        <w:rPr>
          <w:rFonts w:eastAsia="PMingLiU"/>
          <w:lang w:eastAsia="zh-TW"/>
        </w:rPr>
        <w:tab/>
        <w:t>$500</w:t>
      </w:r>
    </w:p>
    <w:p w:rsidR="001C0C21" w:rsidRDefault="001C0C21">
      <w:pPr>
        <w:tabs>
          <w:tab w:val="clear" w:pos="1440"/>
          <w:tab w:val="clear" w:pos="4320"/>
          <w:tab w:val="clear" w:pos="9072"/>
          <w:tab w:val="left" w:pos="1820"/>
          <w:tab w:val="decimal" w:pos="7840"/>
        </w:tabs>
        <w:spacing w:line="360" w:lineRule="auto"/>
        <w:ind w:left="1400"/>
        <w:jc w:val="both"/>
        <w:rPr>
          <w:rFonts w:eastAsia="PMingLiU"/>
          <w:lang w:eastAsia="zh-TW"/>
        </w:rPr>
      </w:pPr>
      <w:r>
        <w:rPr>
          <w:rFonts w:eastAsia="PMingLiU"/>
          <w:lang w:eastAsia="zh-TW"/>
        </w:rPr>
        <w:t>(f) wheelchair</w:t>
      </w:r>
      <w:r>
        <w:rPr>
          <w:rFonts w:eastAsia="PMingLiU"/>
          <w:lang w:eastAsia="zh-TW"/>
        </w:rPr>
        <w:tab/>
        <w:t>$1,100</w:t>
      </w:r>
    </w:p>
    <w:p w:rsidR="001C0C21" w:rsidRDefault="001C0C21">
      <w:pPr>
        <w:tabs>
          <w:tab w:val="clear" w:pos="1440"/>
          <w:tab w:val="clear" w:pos="4320"/>
          <w:tab w:val="clear" w:pos="9072"/>
          <w:tab w:val="left" w:pos="1820"/>
          <w:tab w:val="decimal" w:pos="7840"/>
        </w:tabs>
        <w:spacing w:line="360" w:lineRule="auto"/>
        <w:ind w:left="1400"/>
        <w:jc w:val="both"/>
        <w:rPr>
          <w:rFonts w:eastAsia="PMingLiU"/>
          <w:lang w:eastAsia="zh-TW"/>
        </w:rPr>
      </w:pPr>
      <w:r>
        <w:rPr>
          <w:rFonts w:eastAsia="PMingLiU"/>
          <w:lang w:eastAsia="zh-TW"/>
        </w:rPr>
        <w:t>(g) Walking stick</w:t>
      </w:r>
      <w:r>
        <w:rPr>
          <w:rFonts w:eastAsia="PMingLiU"/>
          <w:lang w:eastAsia="zh-TW"/>
        </w:rPr>
        <w:tab/>
        <w:t>$48</w:t>
      </w:r>
    </w:p>
    <w:p w:rsidR="001C0C21" w:rsidRDefault="001C0C21">
      <w:pPr>
        <w:tabs>
          <w:tab w:val="clear" w:pos="1440"/>
          <w:tab w:val="clear" w:pos="4320"/>
          <w:tab w:val="clear" w:pos="9072"/>
          <w:tab w:val="left" w:pos="1820"/>
          <w:tab w:val="decimal" w:pos="7840"/>
        </w:tabs>
        <w:spacing w:line="360" w:lineRule="auto"/>
        <w:ind w:left="1400"/>
        <w:jc w:val="both"/>
        <w:rPr>
          <w:rFonts w:eastAsia="PMingLiU"/>
          <w:lang w:eastAsia="zh-TW"/>
        </w:rPr>
      </w:pPr>
      <w:r>
        <w:rPr>
          <w:rFonts w:eastAsia="PMingLiU"/>
          <w:lang w:eastAsia="zh-TW"/>
        </w:rPr>
        <w:t>(h) Tonic food</w:t>
      </w:r>
      <w:r>
        <w:rPr>
          <w:rFonts w:eastAsia="PMingLiU"/>
          <w:lang w:eastAsia="zh-TW"/>
        </w:rPr>
        <w:tab/>
        <w:t>$12,000</w:t>
      </w:r>
    </w:p>
    <w:p w:rsidR="001C0C21" w:rsidRDefault="001C0C21">
      <w:pPr>
        <w:tabs>
          <w:tab w:val="clear" w:pos="1440"/>
          <w:tab w:val="clear" w:pos="4320"/>
          <w:tab w:val="clear" w:pos="9072"/>
          <w:tab w:val="left" w:pos="1820"/>
          <w:tab w:val="decimal" w:pos="7840"/>
        </w:tabs>
        <w:spacing w:line="360" w:lineRule="auto"/>
        <w:ind w:left="1400"/>
        <w:jc w:val="both"/>
        <w:rPr>
          <w:rFonts w:eastAsia="PMingLiU"/>
          <w:lang w:eastAsia="zh-TW"/>
        </w:rPr>
      </w:pPr>
      <w:r>
        <w:rPr>
          <w:rFonts w:eastAsia="PMingLiU"/>
          <w:lang w:eastAsia="zh-TW"/>
        </w:rPr>
        <w:t>(i)  Chinese medicine</w:t>
      </w:r>
      <w:r>
        <w:rPr>
          <w:rFonts w:eastAsia="PMingLiU"/>
          <w:lang w:eastAsia="zh-TW"/>
        </w:rPr>
        <w:tab/>
        <w:t>$5,920</w:t>
      </w:r>
    </w:p>
    <w:p w:rsidR="001C0C21" w:rsidRDefault="001C0C21">
      <w:pPr>
        <w:tabs>
          <w:tab w:val="clear" w:pos="1440"/>
          <w:tab w:val="clear" w:pos="4320"/>
          <w:tab w:val="clear" w:pos="9072"/>
          <w:tab w:val="left" w:pos="1820"/>
          <w:tab w:val="decimal" w:pos="7840"/>
        </w:tabs>
        <w:spacing w:line="360" w:lineRule="auto"/>
        <w:ind w:left="1400"/>
        <w:jc w:val="both"/>
        <w:rPr>
          <w:rFonts w:eastAsia="PMingLiU"/>
          <w:lang w:eastAsia="zh-TW"/>
        </w:rPr>
      </w:pPr>
      <w:r>
        <w:rPr>
          <w:rFonts w:eastAsia="PMingLiU"/>
          <w:lang w:eastAsia="zh-TW"/>
        </w:rPr>
        <w:t>(j)  Medical fees for private doctors</w:t>
      </w:r>
      <w:r>
        <w:rPr>
          <w:rFonts w:eastAsia="PMingLiU"/>
          <w:lang w:eastAsia="zh-TW"/>
        </w:rPr>
        <w:tab/>
      </w:r>
      <w:r>
        <w:rPr>
          <w:rFonts w:eastAsia="PMingLiU"/>
          <w:u w:val="single"/>
          <w:lang w:eastAsia="zh-TW"/>
        </w:rPr>
        <w:t>$1,200</w:t>
      </w:r>
    </w:p>
    <w:p w:rsidR="001C0C21" w:rsidRDefault="001C0C21">
      <w:pPr>
        <w:tabs>
          <w:tab w:val="clear" w:pos="1440"/>
          <w:tab w:val="clear" w:pos="4320"/>
          <w:tab w:val="clear" w:pos="9072"/>
          <w:tab w:val="left" w:pos="1820"/>
          <w:tab w:val="decimal" w:pos="7840"/>
        </w:tabs>
        <w:spacing w:line="360" w:lineRule="auto"/>
        <w:ind w:left="1400"/>
        <w:jc w:val="both"/>
        <w:rPr>
          <w:rFonts w:hint="eastAsia"/>
          <w:u w:val="double"/>
        </w:rPr>
      </w:pPr>
      <w:r>
        <w:rPr>
          <w:rFonts w:eastAsia="PMingLiU"/>
          <w:lang w:eastAsia="zh-TW"/>
        </w:rPr>
        <w:tab/>
      </w:r>
      <w:r>
        <w:rPr>
          <w:rFonts w:hint="eastAsia"/>
        </w:rPr>
        <w:tab/>
      </w:r>
      <w:r>
        <w:rPr>
          <w:rFonts w:eastAsia="PMingLiU"/>
          <w:u w:val="double"/>
          <w:lang w:eastAsia="zh-TW"/>
        </w:rPr>
        <w:t>$83,452</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hint="eastAsia"/>
        </w:rPr>
        <w:t xml:space="preserve">Regarding item (a), the Plaintiff said that he went to Tseung Kwan O Hospital for follow-up treatment for 30 odd times.  On each occasion he had to spend $60.  The total sum is $1800 (60 x $30).  He also went for other medical treatment for 13 times, spending $100 on each occasion.  The total sum spent is $1300 (13 x $100).  He went for treatment by bonesetter twice, spending $1800 on each </w:t>
      </w:r>
      <w:r>
        <w:t>occasion</w:t>
      </w:r>
      <w:r>
        <w:rPr>
          <w:rFonts w:hint="eastAsia"/>
        </w:rPr>
        <w:t xml:space="preserve">.  I accept his evidence.  So for item (a) the total sum to be awarded is $6,700.  </w:t>
      </w:r>
      <w:r>
        <w:rPr>
          <w:rFonts w:eastAsia="PMingLiU"/>
          <w:lang w:eastAsia="zh-TW"/>
        </w:rPr>
        <w:t>There is no documentary evidence to support item (b).  So there is no documentary evidence to show the breakdowns of $54,000.  There is no reason he should seek medical treatment in China, but not in the public hospitals</w:t>
      </w:r>
      <w:r>
        <w:rPr>
          <w:rFonts w:hint="eastAsia"/>
        </w:rPr>
        <w:t xml:space="preserve"> in</w:t>
      </w:r>
      <w:r>
        <w:rPr>
          <w:rFonts w:eastAsia="PMingLiU"/>
          <w:lang w:eastAsia="zh-TW"/>
        </w:rPr>
        <w:t xml:space="preserve"> Hong Kong, where the medical expenses would be minimal.    The Plaintiff was not able to give any explanation as to why he did not have receipts for this figure.  This court is unable to make a pro</w:t>
      </w:r>
      <w:r>
        <w:rPr>
          <w:rFonts w:eastAsia="PMingLiU"/>
          <w:lang w:eastAsia="zh-TW"/>
        </w:rPr>
        <w:t>per assessment of this figure.  So claims (b) and (c) are not allowed.</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Defendants comment that there is no documentary proof in support of items (e) and (f).  There cannot be documentary proof for (e), as the accident took place suddenly.  Certainly the Plaintiff needed a wheelchair for his daily activities after his discharge from hospital, so he must have acquired and use</w:t>
      </w:r>
      <w:r>
        <w:rPr>
          <w:rFonts w:hint="eastAsia"/>
        </w:rPr>
        <w:t>d</w:t>
      </w:r>
      <w:r>
        <w:rPr>
          <w:rFonts w:eastAsia="PMingLiU"/>
          <w:lang w:eastAsia="zh-TW"/>
        </w:rPr>
        <w:t xml:space="preserve"> a wheelchair at the material time.  Even though </w:t>
      </w:r>
      <w:r>
        <w:rPr>
          <w:rFonts w:hint="eastAsia"/>
        </w:rPr>
        <w:t xml:space="preserve">there </w:t>
      </w:r>
      <w:r>
        <w:rPr>
          <w:rFonts w:eastAsia="PMingLiU"/>
          <w:lang w:eastAsia="zh-TW"/>
        </w:rPr>
        <w:t>is no document to support the purchase of wheelchair, I would allow the claim for this item.  I would allow (e), (f) and (g).  I would allow $4,000 for item (h) and $2,000 for (i).</w:t>
      </w:r>
      <w:r>
        <w:rPr>
          <w:rFonts w:hint="eastAsia"/>
        </w:rPr>
        <w:t xml:space="preserve">  She also spent $160 for buying a walking frame.</w:t>
      </w:r>
      <w:r>
        <w:rPr>
          <w:rFonts w:eastAsia="PMingLiU"/>
          <w:lang w:eastAsia="zh-TW"/>
        </w:rPr>
        <w:t xml:space="preserve"> </w:t>
      </w:r>
      <w:r>
        <w:rPr>
          <w:rFonts w:hint="eastAsia"/>
        </w:rPr>
        <w:t xml:space="preserve"> </w:t>
      </w:r>
      <w:r>
        <w:rPr>
          <w:rFonts w:eastAsia="PMingLiU"/>
          <w:lang w:eastAsia="zh-TW"/>
        </w:rPr>
        <w:t>The total miscellaneous expenses allowed are items (a), (d), (e), (f), (g), (h), (i)</w:t>
      </w:r>
      <w:r>
        <w:rPr>
          <w:rFonts w:hint="eastAsia"/>
        </w:rPr>
        <w:t>, (j) and $160</w:t>
      </w:r>
      <w:r>
        <w:rPr>
          <w:rFonts w:eastAsia="PMingLiU"/>
          <w:lang w:eastAsia="zh-TW"/>
        </w:rPr>
        <w:t xml:space="preserve">, making up a total sum of $16,908 ($6,700 + $1,200 </w:t>
      </w:r>
      <w:r>
        <w:rPr>
          <w:rFonts w:hint="eastAsia"/>
        </w:rPr>
        <w:t xml:space="preserve">+ </w:t>
      </w:r>
      <w:r>
        <w:rPr>
          <w:rFonts w:eastAsia="PMingLiU"/>
          <w:lang w:eastAsia="zh-TW"/>
        </w:rPr>
        <w:t xml:space="preserve">$500 + $1,100 + $48 + $4,000 + $2,000 +$ $1,200 + $160).  The total sums </w:t>
      </w:r>
      <w:r>
        <w:rPr>
          <w:rFonts w:eastAsia="PMingLiU"/>
          <w:lang w:eastAsia="zh-TW"/>
        </w:rPr>
        <w:t>allowed is $30,308 ($10,400 + $3,000 + $16,908).</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Cost of Future Treatment</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Dr. Fu advised that the Plaintiff should undergo an implant removal operations as there was screws impingement.  His present wish is that he would hope to undergo the implant removal operation if he has the financial means.  The cost of surgery is claimed at $30,000, if done in the private sector, as advised by Dr. Fu.  But he can have the operation done in public hospital for a much lesser cost.  I would only allow $3,000 for this item.</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A summary of award to be made in the Plaintiff’s favour are set out as follows:-</w:t>
      </w:r>
    </w:p>
    <w:p w:rsidR="001C0C21" w:rsidRDefault="001C0C21">
      <w:pPr>
        <w:tabs>
          <w:tab w:val="clear" w:pos="1440"/>
          <w:tab w:val="clear" w:pos="4320"/>
          <w:tab w:val="clear" w:pos="9072"/>
          <w:tab w:val="left" w:pos="1400"/>
        </w:tabs>
        <w:spacing w:line="360" w:lineRule="auto"/>
        <w:ind w:left="1400"/>
        <w:jc w:val="both"/>
        <w:rPr>
          <w:rFonts w:eastAsia="PMingLiU"/>
          <w:lang w:eastAsia="zh-TW"/>
        </w:rPr>
      </w:pPr>
    </w:p>
    <w:p w:rsidR="001C0C21" w:rsidRDefault="001C0C21">
      <w:pPr>
        <w:tabs>
          <w:tab w:val="clear" w:pos="1440"/>
          <w:tab w:val="clear" w:pos="4320"/>
          <w:tab w:val="clear" w:pos="9072"/>
          <w:tab w:val="left" w:pos="1400"/>
        </w:tabs>
        <w:spacing w:line="360" w:lineRule="auto"/>
        <w:ind w:left="1400"/>
        <w:jc w:val="both"/>
        <w:rPr>
          <w:rFonts w:eastAsia="PMingLiU"/>
          <w:lang w:eastAsia="zh-TW"/>
        </w:rPr>
      </w:pPr>
    </w:p>
    <w:p w:rsidR="001C0C21" w:rsidRDefault="001C0C21">
      <w:pPr>
        <w:tabs>
          <w:tab w:val="clear" w:pos="1440"/>
          <w:tab w:val="clear" w:pos="4320"/>
          <w:tab w:val="clear" w:pos="9072"/>
          <w:tab w:val="left" w:pos="1400"/>
        </w:tabs>
        <w:spacing w:line="360" w:lineRule="auto"/>
        <w:ind w:left="1400"/>
        <w:jc w:val="both"/>
        <w:rPr>
          <w:rFonts w:eastAsia="PMingLiU"/>
          <w:u w:val="single"/>
          <w:lang w:eastAsia="zh-TW"/>
        </w:rPr>
      </w:pPr>
      <w:r>
        <w:rPr>
          <w:rFonts w:eastAsia="PMingLiU"/>
          <w:lang w:eastAsia="zh-TW"/>
        </w:rPr>
        <w:tab/>
      </w:r>
      <w:r>
        <w:rPr>
          <w:rFonts w:eastAsia="PMingLiU"/>
          <w:lang w:eastAsia="zh-TW"/>
        </w:rPr>
        <w:tab/>
      </w:r>
      <w:r>
        <w:rPr>
          <w:rFonts w:eastAsia="PMingLiU"/>
          <w:lang w:eastAsia="zh-TW"/>
        </w:rPr>
        <w:tab/>
      </w:r>
      <w:r>
        <w:rPr>
          <w:rFonts w:eastAsia="PMingLiU"/>
          <w:lang w:eastAsia="zh-TW"/>
        </w:rPr>
        <w:tab/>
      </w:r>
      <w:r>
        <w:rPr>
          <w:rFonts w:eastAsia="PMingLiU"/>
          <w:lang w:eastAsia="zh-TW"/>
        </w:rPr>
        <w:tab/>
      </w:r>
      <w:r>
        <w:rPr>
          <w:rFonts w:eastAsia="PMingLiU"/>
          <w:lang w:eastAsia="zh-TW"/>
        </w:rPr>
        <w:tab/>
      </w:r>
      <w:r>
        <w:rPr>
          <w:rFonts w:eastAsia="PMingLiU"/>
          <w:lang w:eastAsia="zh-TW"/>
        </w:rPr>
        <w:tab/>
      </w:r>
      <w:r>
        <w:rPr>
          <w:rFonts w:eastAsia="PMingLiU"/>
          <w:lang w:eastAsia="zh-TW"/>
        </w:rPr>
        <w:tab/>
      </w:r>
      <w:r>
        <w:rPr>
          <w:rFonts w:eastAsia="PMingLiU"/>
          <w:lang w:eastAsia="zh-TW"/>
        </w:rPr>
        <w:tab/>
      </w:r>
      <w:r>
        <w:rPr>
          <w:rFonts w:eastAsia="PMingLiU"/>
          <w:lang w:eastAsia="zh-TW"/>
        </w:rPr>
        <w:tab/>
      </w:r>
      <w:r>
        <w:rPr>
          <w:rFonts w:eastAsia="PMingLiU"/>
          <w:lang w:eastAsia="zh-TW"/>
        </w:rPr>
        <w:tab/>
      </w:r>
      <w:r>
        <w:rPr>
          <w:rFonts w:eastAsia="PMingLiU"/>
          <w:lang w:eastAsia="zh-TW"/>
        </w:rPr>
        <w:tab/>
      </w:r>
      <w:r>
        <w:rPr>
          <w:rFonts w:eastAsia="PMingLiU"/>
          <w:lang w:eastAsia="zh-TW"/>
        </w:rPr>
        <w:tab/>
      </w:r>
      <w:r>
        <w:rPr>
          <w:rFonts w:eastAsia="PMingLiU"/>
          <w:u w:val="single"/>
          <w:lang w:eastAsia="zh-TW"/>
        </w:rPr>
        <w:t>(A)</w:t>
      </w:r>
    </w:p>
    <w:p w:rsidR="001C0C21" w:rsidRDefault="001C0C21">
      <w:pPr>
        <w:tabs>
          <w:tab w:val="clear" w:pos="1440"/>
          <w:tab w:val="clear" w:pos="4320"/>
          <w:tab w:val="clear" w:pos="9072"/>
          <w:tab w:val="left" w:pos="1400"/>
          <w:tab w:val="decimal" w:pos="7560"/>
        </w:tabs>
        <w:spacing w:line="360" w:lineRule="auto"/>
        <w:ind w:left="1400"/>
        <w:jc w:val="both"/>
        <w:rPr>
          <w:rFonts w:eastAsia="PMingLiU"/>
          <w:lang w:eastAsia="zh-TW"/>
        </w:rPr>
      </w:pPr>
      <w:r>
        <w:rPr>
          <w:rFonts w:eastAsia="PMingLiU"/>
          <w:lang w:eastAsia="zh-TW"/>
        </w:rPr>
        <w:t>PSLA</w:t>
      </w:r>
      <w:r>
        <w:rPr>
          <w:rFonts w:eastAsia="PMingLiU"/>
          <w:lang w:eastAsia="zh-TW"/>
        </w:rPr>
        <w:tab/>
        <w:t>$350,000</w:t>
      </w:r>
    </w:p>
    <w:p w:rsidR="001C0C21" w:rsidRDefault="001C0C21">
      <w:pPr>
        <w:tabs>
          <w:tab w:val="clear" w:pos="1440"/>
          <w:tab w:val="clear" w:pos="4320"/>
          <w:tab w:val="clear" w:pos="9072"/>
          <w:tab w:val="left" w:pos="1400"/>
          <w:tab w:val="decimal" w:pos="7560"/>
        </w:tabs>
        <w:spacing w:line="360" w:lineRule="auto"/>
        <w:ind w:left="1400"/>
        <w:jc w:val="both"/>
        <w:rPr>
          <w:rFonts w:eastAsia="PMingLiU"/>
          <w:lang w:eastAsia="zh-TW"/>
        </w:rPr>
      </w:pPr>
      <w:r>
        <w:rPr>
          <w:rFonts w:eastAsia="PMingLiU"/>
          <w:lang w:eastAsia="zh-TW"/>
        </w:rPr>
        <w:t>Pre-trial loss of earnings &amp; MPF</w:t>
      </w:r>
      <w:r>
        <w:rPr>
          <w:rFonts w:eastAsia="PMingLiU"/>
          <w:lang w:eastAsia="zh-TW"/>
        </w:rPr>
        <w:tab/>
        <w:t>$477,750</w:t>
      </w:r>
    </w:p>
    <w:p w:rsidR="001C0C21" w:rsidRDefault="001C0C21">
      <w:pPr>
        <w:tabs>
          <w:tab w:val="clear" w:pos="1440"/>
          <w:tab w:val="clear" w:pos="4320"/>
          <w:tab w:val="clear" w:pos="9072"/>
          <w:tab w:val="left" w:pos="1400"/>
          <w:tab w:val="decimal" w:pos="7560"/>
        </w:tabs>
        <w:spacing w:line="360" w:lineRule="auto"/>
        <w:ind w:left="1400"/>
        <w:jc w:val="both"/>
        <w:rPr>
          <w:rFonts w:hint="eastAsia"/>
        </w:rPr>
      </w:pPr>
      <w:r>
        <w:rPr>
          <w:rFonts w:eastAsia="PMingLiU"/>
          <w:lang w:eastAsia="zh-TW"/>
        </w:rPr>
        <w:t>Future loss of earnings &amp; MPF</w:t>
      </w:r>
      <w:r>
        <w:rPr>
          <w:rFonts w:eastAsia="PMingLiU"/>
          <w:lang w:eastAsia="zh-TW"/>
        </w:rPr>
        <w:tab/>
        <w:t>$163,800</w:t>
      </w:r>
    </w:p>
    <w:p w:rsidR="001C0C21" w:rsidRDefault="001C0C21">
      <w:pPr>
        <w:tabs>
          <w:tab w:val="clear" w:pos="1440"/>
          <w:tab w:val="clear" w:pos="4320"/>
          <w:tab w:val="clear" w:pos="9072"/>
          <w:tab w:val="left" w:pos="1400"/>
          <w:tab w:val="decimal" w:pos="7560"/>
        </w:tabs>
        <w:spacing w:line="360" w:lineRule="auto"/>
        <w:ind w:left="1400"/>
        <w:jc w:val="both"/>
        <w:rPr>
          <w:rFonts w:hint="eastAsia"/>
        </w:rPr>
      </w:pPr>
      <w:r>
        <w:rPr>
          <w:rFonts w:eastAsia="PMingLiU"/>
          <w:lang w:eastAsia="zh-TW"/>
        </w:rPr>
        <w:t>Misc. expenses/special damages</w:t>
      </w:r>
      <w:r>
        <w:rPr>
          <w:rFonts w:eastAsia="PMingLiU"/>
          <w:lang w:eastAsia="zh-TW"/>
        </w:rPr>
        <w:tab/>
        <w:t>$</w:t>
      </w:r>
      <w:r>
        <w:rPr>
          <w:rFonts w:hint="eastAsia"/>
        </w:rPr>
        <w:t>30,308</w:t>
      </w:r>
    </w:p>
    <w:p w:rsidR="001C0C21" w:rsidRDefault="001C0C21">
      <w:pPr>
        <w:tabs>
          <w:tab w:val="clear" w:pos="1440"/>
          <w:tab w:val="clear" w:pos="4320"/>
          <w:tab w:val="clear" w:pos="9072"/>
          <w:tab w:val="left" w:pos="1400"/>
          <w:tab w:val="decimal" w:pos="7560"/>
        </w:tabs>
        <w:spacing w:line="360" w:lineRule="auto"/>
        <w:ind w:left="1400"/>
        <w:jc w:val="both"/>
        <w:rPr>
          <w:rFonts w:eastAsia="PMingLiU"/>
          <w:lang w:eastAsia="zh-TW"/>
        </w:rPr>
      </w:pPr>
      <w:r>
        <w:rPr>
          <w:rFonts w:eastAsia="PMingLiU"/>
          <w:lang w:eastAsia="zh-TW"/>
        </w:rPr>
        <w:t>Future medical expenses</w:t>
      </w:r>
      <w:r>
        <w:rPr>
          <w:rFonts w:eastAsia="PMingLiU"/>
          <w:lang w:eastAsia="zh-TW"/>
        </w:rPr>
        <w:tab/>
      </w:r>
      <w:r>
        <w:rPr>
          <w:rFonts w:eastAsia="PMingLiU"/>
          <w:u w:val="single"/>
          <w:lang w:eastAsia="zh-TW"/>
        </w:rPr>
        <w:t>$3,000</w:t>
      </w:r>
    </w:p>
    <w:p w:rsidR="001C0C21" w:rsidRDefault="001C0C21">
      <w:pPr>
        <w:tabs>
          <w:tab w:val="clear" w:pos="1440"/>
          <w:tab w:val="clear" w:pos="4320"/>
          <w:tab w:val="clear" w:pos="9072"/>
          <w:tab w:val="left" w:pos="1400"/>
          <w:tab w:val="decimal" w:pos="7560"/>
        </w:tabs>
        <w:spacing w:line="360" w:lineRule="auto"/>
        <w:ind w:left="1400"/>
        <w:jc w:val="both"/>
        <w:rPr>
          <w:rFonts w:hint="eastAsia"/>
          <w:u w:val="single"/>
        </w:rPr>
      </w:pPr>
      <w:r>
        <w:rPr>
          <w:rFonts w:eastAsia="PMingLiU"/>
          <w:lang w:eastAsia="zh-TW"/>
        </w:rPr>
        <w:tab/>
      </w:r>
      <w:r>
        <w:rPr>
          <w:rFonts w:eastAsia="PMingLiU"/>
          <w:u w:val="single"/>
          <w:lang w:eastAsia="zh-TW"/>
        </w:rPr>
        <w:t>$1,024,858</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The Plaintiff has received employee’s compensation in the sum of $54,123.12.  This sum has to be deducted from $1,024,858.  Hence the award payable to the Plaintiff is $</w:t>
      </w:r>
      <w:r>
        <w:rPr>
          <w:rFonts w:hint="eastAsia"/>
        </w:rPr>
        <w:t>970,734.88.</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order that the Defendants jointly and severally pay the Plaintiff the sum of $</w:t>
      </w:r>
      <w:r>
        <w:rPr>
          <w:rFonts w:hint="eastAsia"/>
        </w:rPr>
        <w:t xml:space="preserve">970,734.88 </w:t>
      </w:r>
      <w:r>
        <w:rPr>
          <w:rFonts w:eastAsia="PMingLiU"/>
          <w:lang w:eastAsia="zh-TW"/>
        </w:rPr>
        <w:t xml:space="preserve">within 14 days from today, with interests thereon, interest on $350,000 at 2% p.a. from 9.7.2005 up to today, interests on </w:t>
      </w:r>
      <w:r>
        <w:rPr>
          <w:rFonts w:hint="eastAsia"/>
        </w:rPr>
        <w:t>$453,934.86</w:t>
      </w:r>
      <w:r>
        <w:rPr>
          <w:rFonts w:eastAsia="PMingLiU"/>
          <w:lang w:eastAsia="zh-TW"/>
        </w:rPr>
        <w:t xml:space="preserve"> ($477,750 + $30,308 - $54,123.12) at 50% of judgment rate from 10.7.2002 until today; interest on $970,734.</w:t>
      </w:r>
      <w:r>
        <w:rPr>
          <w:rFonts w:hint="eastAsia"/>
        </w:rPr>
        <w:t>88</w:t>
      </w:r>
      <w:r>
        <w:rPr>
          <w:rFonts w:eastAsia="PMingLiU"/>
          <w:lang w:eastAsia="zh-TW"/>
        </w:rPr>
        <w:t xml:space="preserve"> at judgment rate from 20.6.2008 until satisfaction. </w:t>
      </w:r>
      <w:r>
        <w:rPr>
          <w:rFonts w:hint="eastAsia"/>
        </w:rPr>
        <w:t xml:space="preserve"> </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tabs>
          <w:tab w:val="clear" w:pos="1440"/>
          <w:tab w:val="clear" w:pos="4320"/>
          <w:tab w:val="clear" w:pos="9072"/>
          <w:tab w:val="left" w:pos="1400"/>
        </w:tabs>
        <w:spacing w:line="360" w:lineRule="auto"/>
        <w:jc w:val="both"/>
        <w:rPr>
          <w:rFonts w:eastAsia="PMingLiU"/>
          <w:u w:val="single"/>
          <w:lang w:eastAsia="zh-TW"/>
        </w:rPr>
      </w:pPr>
      <w:r>
        <w:rPr>
          <w:rFonts w:eastAsia="PMingLiU"/>
          <w:u w:val="single"/>
          <w:lang w:eastAsia="zh-TW"/>
        </w:rPr>
        <w:t>Costs</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I make an order nisi, to be made absolute in 14 days’ time, that the Defendants do pay costs of these proceedings to the Plaintiff, to be taxed, if not agreed, with Certificate for Counsel.  The Plaintiff’s own costs be taxed in accordance with Legal Aid Regulations.</w:t>
      </w:r>
    </w:p>
    <w:p w:rsidR="001C0C21" w:rsidRDefault="001C0C21">
      <w:pPr>
        <w:tabs>
          <w:tab w:val="clear" w:pos="1440"/>
          <w:tab w:val="clear" w:pos="4320"/>
          <w:tab w:val="clear" w:pos="9072"/>
          <w:tab w:val="left" w:pos="1400"/>
        </w:tabs>
        <w:spacing w:line="360" w:lineRule="auto"/>
        <w:jc w:val="both"/>
        <w:rPr>
          <w:rFonts w:eastAsia="PMingLiU"/>
          <w:lang w:eastAsia="zh-TW"/>
        </w:rPr>
      </w:pPr>
    </w:p>
    <w:p w:rsidR="001C0C21" w:rsidRDefault="001C0C21">
      <w:pPr>
        <w:numPr>
          <w:ilvl w:val="0"/>
          <w:numId w:val="48"/>
        </w:numPr>
        <w:tabs>
          <w:tab w:val="clear" w:pos="1440"/>
          <w:tab w:val="clear" w:pos="2088"/>
          <w:tab w:val="clear" w:pos="4320"/>
          <w:tab w:val="clear" w:pos="9072"/>
          <w:tab w:val="left" w:pos="1400"/>
        </w:tabs>
        <w:spacing w:line="360" w:lineRule="auto"/>
        <w:ind w:left="0"/>
        <w:jc w:val="both"/>
        <w:rPr>
          <w:rFonts w:eastAsia="PMingLiU"/>
          <w:lang w:eastAsia="zh-TW"/>
        </w:rPr>
      </w:pPr>
      <w:r>
        <w:rPr>
          <w:rFonts w:eastAsia="PMingLiU"/>
          <w:lang w:eastAsia="zh-TW"/>
        </w:rPr>
        <w:t>Since the Defendants are to bear equal liability towards the Plaintiff’s injuries.  So as between themselves, they have to share the above-said payments and costs equally.</w:t>
      </w:r>
    </w:p>
    <w:p w:rsidR="001C0C21" w:rsidRDefault="001C0C21">
      <w:pPr>
        <w:tabs>
          <w:tab w:val="clear" w:pos="4320"/>
          <w:tab w:val="clear" w:pos="9072"/>
        </w:tabs>
        <w:jc w:val="both"/>
      </w:pPr>
    </w:p>
    <w:p w:rsidR="001C0C21" w:rsidRDefault="001C0C21">
      <w:pPr>
        <w:tabs>
          <w:tab w:val="clear" w:pos="4320"/>
          <w:tab w:val="clear" w:pos="9072"/>
        </w:tabs>
        <w:jc w:val="both"/>
      </w:pPr>
    </w:p>
    <w:p w:rsidR="001C0C21" w:rsidRDefault="001C0C21">
      <w:pPr>
        <w:tabs>
          <w:tab w:val="clear" w:pos="4320"/>
          <w:tab w:val="clear" w:pos="9072"/>
        </w:tabs>
        <w:jc w:val="both"/>
        <w:rPr>
          <w:rFonts w:hint="eastAsia"/>
        </w:rPr>
      </w:pPr>
    </w:p>
    <w:p w:rsidR="001C0C21" w:rsidRDefault="001C0C21">
      <w:pPr>
        <w:tabs>
          <w:tab w:val="clear" w:pos="4320"/>
          <w:tab w:val="clear" w:pos="9072"/>
        </w:tabs>
        <w:jc w:val="both"/>
        <w:rPr>
          <w:rFonts w:hint="eastAsia"/>
        </w:rPr>
      </w:pPr>
    </w:p>
    <w:p w:rsidR="001C0C21" w:rsidRDefault="001C0C21">
      <w:pPr>
        <w:tabs>
          <w:tab w:val="clear" w:pos="4320"/>
          <w:tab w:val="clear" w:pos="9072"/>
        </w:tabs>
        <w:jc w:val="both"/>
      </w:pPr>
    </w:p>
    <w:p w:rsidR="001C0C21" w:rsidRDefault="001C0C21">
      <w:pPr>
        <w:tabs>
          <w:tab w:val="clear" w:pos="4320"/>
          <w:tab w:val="clear" w:pos="9072"/>
        </w:tabs>
        <w:jc w:val="both"/>
      </w:pPr>
    </w:p>
    <w:p w:rsidR="001C0C21" w:rsidRDefault="001C0C21">
      <w:pPr>
        <w:tabs>
          <w:tab w:val="clear" w:pos="4320"/>
          <w:tab w:val="clear" w:pos="9072"/>
        </w:tabs>
        <w:jc w:val="both"/>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(S. Chow)</w:t>
      </w:r>
    </w:p>
    <w:p w:rsidR="001C0C21" w:rsidRDefault="001C0C21">
      <w:pPr>
        <w:tabs>
          <w:tab w:val="clear" w:pos="4320"/>
          <w:tab w:val="clear" w:pos="9072"/>
        </w:tabs>
        <w:jc w:val="both"/>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District Judge</w:t>
      </w:r>
    </w:p>
    <w:p w:rsidR="001C0C21" w:rsidRDefault="001C0C21">
      <w:pPr>
        <w:tabs>
          <w:tab w:val="clear" w:pos="4320"/>
          <w:tab w:val="clear" w:pos="9072"/>
        </w:tabs>
        <w:jc w:val="both"/>
      </w:pPr>
    </w:p>
    <w:p w:rsidR="001C0C21" w:rsidRDefault="001C0C21">
      <w:pPr>
        <w:tabs>
          <w:tab w:val="clear" w:pos="1440"/>
          <w:tab w:val="clear" w:pos="4320"/>
          <w:tab w:val="clear" w:pos="9072"/>
          <w:tab w:val="left" w:pos="1400"/>
        </w:tabs>
        <w:spacing w:line="360" w:lineRule="auto"/>
        <w:jc w:val="both"/>
      </w:pPr>
      <w:r>
        <w:tab/>
      </w:r>
    </w:p>
    <w:p w:rsidR="001C0C21" w:rsidRDefault="001C0C21">
      <w:pPr>
        <w:tabs>
          <w:tab w:val="clear" w:pos="1440"/>
          <w:tab w:val="clear" w:pos="4320"/>
          <w:tab w:val="clear" w:pos="9072"/>
          <w:tab w:val="left" w:pos="1400"/>
        </w:tabs>
        <w:ind w:left="1540" w:hanging="1540"/>
        <w:jc w:val="both"/>
      </w:pPr>
      <w:r>
        <w:t>The Plaintiff : represented by Miss Phillis Lok, instructed by M/S. Lily Fenn &amp; Partners.</w:t>
      </w:r>
    </w:p>
    <w:p w:rsidR="001C0C21" w:rsidRDefault="001C0C21">
      <w:pPr>
        <w:tabs>
          <w:tab w:val="clear" w:pos="1440"/>
          <w:tab w:val="clear" w:pos="4320"/>
          <w:tab w:val="clear" w:pos="9072"/>
          <w:tab w:val="left" w:pos="1400"/>
        </w:tabs>
        <w:ind w:left="1540" w:hanging="1540"/>
        <w:jc w:val="both"/>
      </w:pPr>
    </w:p>
    <w:p w:rsidR="001C0C21" w:rsidRDefault="001C0C21">
      <w:pPr>
        <w:tabs>
          <w:tab w:val="clear" w:pos="1440"/>
          <w:tab w:val="clear" w:pos="4320"/>
          <w:tab w:val="clear" w:pos="9072"/>
          <w:tab w:val="left" w:pos="1400"/>
        </w:tabs>
        <w:ind w:left="3220" w:hanging="3220"/>
        <w:jc w:val="both"/>
      </w:pPr>
      <w:r>
        <w:t>The 1</w:t>
      </w:r>
      <w:r>
        <w:rPr>
          <w:vertAlign w:val="superscript"/>
        </w:rPr>
        <w:t>st</w:t>
      </w:r>
      <w:r>
        <w:t xml:space="preserve"> and 2</w:t>
      </w:r>
      <w:r>
        <w:rPr>
          <w:vertAlign w:val="superscript"/>
        </w:rPr>
        <w:t>nd</w:t>
      </w:r>
      <w:r>
        <w:t xml:space="preserve"> Defendants : represented by Mr. C.K. Wong, instructed by M/S. Deacons, Solicitors.</w:t>
      </w:r>
    </w:p>
    <w:sectPr w:rsidR="00000000">
      <w:headerReference w:type="default" r:id="rId10"/>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0C21" w:rsidRDefault="001C0C21">
      <w:r>
        <w:separator/>
      </w:r>
    </w:p>
  </w:endnote>
  <w:endnote w:type="continuationSeparator" w:id="0">
    <w:p w:rsidR="001C0C21" w:rsidRDefault="001C0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C21" w:rsidRDefault="001C0C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C0C21" w:rsidRDefault="001C0C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C21" w:rsidRDefault="001C0C21">
    <w:pPr>
      <w:pStyle w:val="Footer"/>
      <w:framePr w:wrap="around" w:vAnchor="text" w:hAnchor="margin" w:xAlign="right" w:y="1"/>
      <w:rPr>
        <w:rStyle w:val="PageNumber"/>
      </w:rPr>
    </w:pPr>
  </w:p>
  <w:p w:rsidR="001C0C21" w:rsidRDefault="001C0C21">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0C21" w:rsidRDefault="001C0C21">
      <w:r>
        <w:separator/>
      </w:r>
    </w:p>
  </w:footnote>
  <w:footnote w:type="continuationSeparator" w:id="0">
    <w:p w:rsidR="001C0C21" w:rsidRDefault="001C0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C21" w:rsidRDefault="001C0C21">
    <w:pPr>
      <w:pStyle w:val="Header"/>
      <w:rPr>
        <w:rFonts w:hint="eastAsia"/>
      </w:rPr>
    </w:pPr>
    <w:r>
      <w:rPr>
        <w:noProof/>
        <w:sz w:val="20"/>
      </w:rPr>
    </w:r>
    <w:r w:rsidR="001C0C21">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C0C21" w:rsidRDefault="001C0C21">
                <w:pPr>
                  <w:rPr>
                    <w:rFonts w:hint="eastAsia"/>
                    <w:b/>
                    <w:sz w:val="20"/>
                  </w:rPr>
                </w:pPr>
                <w:r>
                  <w:rPr>
                    <w:rFonts w:hint="eastAsia"/>
                    <w:b/>
                    <w:sz w:val="20"/>
                  </w:rPr>
                  <w:t>A</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20"/>
                  </w:rPr>
                </w:pPr>
                <w:r>
                  <w:rPr>
                    <w:rFonts w:hint="eastAsia"/>
                    <w:b/>
                    <w:sz w:val="20"/>
                  </w:rPr>
                  <w:t>B</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C</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pStyle w:val="Heading2"/>
                  <w:rPr>
                    <w:rFonts w:hint="eastAsia"/>
                    <w:sz w:val="16"/>
                  </w:rPr>
                </w:pPr>
                <w:r>
                  <w:rPr>
                    <w:rFonts w:hint="eastAsia"/>
                  </w:rPr>
                  <w:t>D</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E</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20"/>
                  </w:rPr>
                </w:pPr>
                <w:r>
                  <w:rPr>
                    <w:rFonts w:hint="eastAsia"/>
                    <w:b/>
                    <w:sz w:val="20"/>
                  </w:rPr>
                  <w:t>F</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G</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H</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I</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J</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K</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L</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M</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N</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O</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P</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Q</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R</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S</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T</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U</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pStyle w:val="Heading3"/>
                  <w:jc w:val="left"/>
                  <w:rPr>
                    <w:rFonts w:hint="eastAsia"/>
                  </w:rPr>
                </w:pPr>
                <w:r>
                  <w:rPr>
                    <w:rFonts w:hint="eastAsia"/>
                  </w:rPr>
                  <w:t>V</w:t>
                </w:r>
              </w:p>
            </w:txbxContent>
          </v:textbox>
        </v:shape>
      </w:pict>
    </w:r>
    <w:r>
      <w:rPr>
        <w:noProof/>
        <w:sz w:val="20"/>
      </w:rPr>
    </w:r>
    <w:r w:rsidR="001C0C21">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C0C21" w:rsidRDefault="001C0C21">
                <w:pPr>
                  <w:rPr>
                    <w:rFonts w:eastAsia="SimHei" w:hint="eastAsia"/>
                    <w:b/>
                    <w:sz w:val="18"/>
                  </w:rPr>
                </w:pPr>
                <w:r>
                  <w:rPr>
                    <w:rFonts w:eastAsia="SimHei" w:hint="eastAsia"/>
                    <w:b/>
                    <w:sz w:val="18"/>
                  </w:rPr>
                  <w:t>由此</w:t>
                </w:r>
              </w:p>
            </w:txbxContent>
          </v:textbox>
        </v:shape>
      </w:pict>
    </w:r>
    <w:r>
      <w:rPr>
        <w:noProof/>
        <w:sz w:val="20"/>
      </w:rPr>
    </w:r>
    <w:r w:rsidR="001C0C21">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C0C21" w:rsidRDefault="001C0C21">
                <w:pPr>
                  <w:rPr>
                    <w:rFonts w:hint="eastAsia"/>
                    <w:b/>
                    <w:sz w:val="20"/>
                  </w:rPr>
                </w:pPr>
                <w:r>
                  <w:rPr>
                    <w:rFonts w:hint="eastAsia"/>
                    <w:b/>
                    <w:sz w:val="20"/>
                  </w:rPr>
                  <w:t>A</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20"/>
                  </w:rPr>
                </w:pPr>
                <w:r>
                  <w:rPr>
                    <w:rFonts w:hint="eastAsia"/>
                    <w:b/>
                    <w:sz w:val="20"/>
                  </w:rPr>
                  <w:t>B</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C</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pStyle w:val="Heading2"/>
                  <w:rPr>
                    <w:rFonts w:hint="eastAsia"/>
                    <w:sz w:val="16"/>
                  </w:rPr>
                </w:pPr>
                <w:r>
                  <w:rPr>
                    <w:rFonts w:hint="eastAsia"/>
                  </w:rPr>
                  <w:t>D</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E</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20"/>
                  </w:rPr>
                </w:pPr>
                <w:r>
                  <w:rPr>
                    <w:rFonts w:hint="eastAsia"/>
                    <w:b/>
                    <w:sz w:val="20"/>
                  </w:rPr>
                  <w:t>F</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G</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H</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I</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J</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K</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L</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M</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N</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O</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P</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Q</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R</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S</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T</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U</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0C21" w:rsidRDefault="001C0C21">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16</w:t>
    </w:r>
    <w:r>
      <w:rPr>
        <w:rStyle w:val="PageNumber"/>
        <w:sz w:val="28"/>
      </w:rPr>
      <w:fldChar w:fldCharType="end"/>
    </w:r>
    <w:r>
      <w:rPr>
        <w:rStyle w:val="PageNumber"/>
        <w:rFonts w:hint="eastAsia"/>
        <w:sz w:val="28"/>
      </w:rPr>
      <w:t xml:space="preserve">  -</w:t>
    </w:r>
    <w:r>
      <w:rPr>
        <w:noProof/>
        <w:sz w:val="28"/>
      </w:rPr>
    </w:r>
    <w:r w:rsidR="001C0C21">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C0C21" w:rsidRDefault="001C0C21">
                <w:pPr>
                  <w:rPr>
                    <w:rFonts w:hint="eastAsia"/>
                    <w:b/>
                    <w:sz w:val="20"/>
                  </w:rPr>
                </w:pPr>
                <w:r>
                  <w:rPr>
                    <w:rFonts w:hint="eastAsia"/>
                    <w:b/>
                    <w:sz w:val="20"/>
                  </w:rPr>
                  <w:t>A</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20"/>
                  </w:rPr>
                </w:pPr>
                <w:r>
                  <w:rPr>
                    <w:rFonts w:hint="eastAsia"/>
                    <w:b/>
                    <w:sz w:val="20"/>
                  </w:rPr>
                  <w:t>B</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C</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pStyle w:val="Heading2"/>
                  <w:rPr>
                    <w:rFonts w:hint="eastAsia"/>
                    <w:sz w:val="16"/>
                  </w:rPr>
                </w:pPr>
                <w:r>
                  <w:rPr>
                    <w:rFonts w:hint="eastAsia"/>
                  </w:rPr>
                  <w:t>D</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E</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20"/>
                  </w:rPr>
                </w:pPr>
                <w:r>
                  <w:rPr>
                    <w:rFonts w:hint="eastAsia"/>
                    <w:b/>
                    <w:sz w:val="20"/>
                  </w:rPr>
                  <w:t>F</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G</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H</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I</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J</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K</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L</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M</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N</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O</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P</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Q</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R</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S</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T</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U</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pStyle w:val="Heading3"/>
                  <w:jc w:val="left"/>
                  <w:rPr>
                    <w:rFonts w:hint="eastAsia"/>
                  </w:rPr>
                </w:pPr>
                <w:r>
                  <w:rPr>
                    <w:rFonts w:hint="eastAsia"/>
                  </w:rPr>
                  <w:t>V</w:t>
                </w:r>
              </w:p>
            </w:txbxContent>
          </v:textbox>
        </v:shape>
      </w:pict>
    </w:r>
    <w:r>
      <w:rPr>
        <w:noProof/>
        <w:sz w:val="28"/>
      </w:rPr>
    </w:r>
    <w:r w:rsidR="001C0C21">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C0C21" w:rsidRDefault="001C0C21">
                <w:pPr>
                  <w:rPr>
                    <w:rFonts w:eastAsia="SimHei" w:hint="eastAsia"/>
                    <w:b/>
                    <w:sz w:val="18"/>
                  </w:rPr>
                </w:pPr>
                <w:r>
                  <w:rPr>
                    <w:rFonts w:eastAsia="SimHei" w:hint="eastAsia"/>
                    <w:b/>
                    <w:sz w:val="18"/>
                  </w:rPr>
                  <w:t>由此</w:t>
                </w:r>
              </w:p>
            </w:txbxContent>
          </v:textbox>
        </v:shape>
      </w:pict>
    </w:r>
    <w:r>
      <w:rPr>
        <w:noProof/>
        <w:sz w:val="28"/>
      </w:rPr>
    </w:r>
    <w:r w:rsidR="001C0C21">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C0C21" w:rsidRDefault="001C0C21">
                <w:pPr>
                  <w:rPr>
                    <w:rFonts w:hint="eastAsia"/>
                    <w:b/>
                    <w:sz w:val="20"/>
                  </w:rPr>
                </w:pPr>
                <w:r>
                  <w:rPr>
                    <w:rFonts w:hint="eastAsia"/>
                    <w:b/>
                    <w:sz w:val="20"/>
                  </w:rPr>
                  <w:t>A</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20"/>
                  </w:rPr>
                </w:pPr>
                <w:r>
                  <w:rPr>
                    <w:rFonts w:hint="eastAsia"/>
                    <w:b/>
                    <w:sz w:val="20"/>
                  </w:rPr>
                  <w:t>B</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C</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pStyle w:val="Heading2"/>
                  <w:rPr>
                    <w:rFonts w:hint="eastAsia"/>
                    <w:sz w:val="16"/>
                  </w:rPr>
                </w:pPr>
                <w:r>
                  <w:rPr>
                    <w:rFonts w:hint="eastAsia"/>
                  </w:rPr>
                  <w:t>D</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E</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20"/>
                  </w:rPr>
                </w:pPr>
                <w:r>
                  <w:rPr>
                    <w:rFonts w:hint="eastAsia"/>
                    <w:b/>
                    <w:sz w:val="20"/>
                  </w:rPr>
                  <w:t>F</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G</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H</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I</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J</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K</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L</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M</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N</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O</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P</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Q</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R</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S</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T</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rPr>
                    <w:rFonts w:hint="eastAsia"/>
                    <w:b/>
                    <w:sz w:val="16"/>
                  </w:rPr>
                </w:pPr>
                <w:r>
                  <w:rPr>
                    <w:rFonts w:hint="eastAsia"/>
                    <w:b/>
                    <w:sz w:val="20"/>
                  </w:rPr>
                  <w:t>U</w:t>
                </w:r>
              </w:p>
              <w:p w:rsidR="001C0C21" w:rsidRDefault="001C0C21">
                <w:pPr>
                  <w:rPr>
                    <w:rFonts w:hint="eastAsia"/>
                    <w:b/>
                    <w:sz w:val="10"/>
                  </w:rPr>
                </w:pPr>
              </w:p>
              <w:p w:rsidR="001C0C21" w:rsidRDefault="001C0C21">
                <w:pPr>
                  <w:rPr>
                    <w:rFonts w:hint="eastAsia"/>
                    <w:b/>
                    <w:sz w:val="16"/>
                  </w:rPr>
                </w:pPr>
              </w:p>
              <w:p w:rsidR="001C0C21" w:rsidRDefault="001C0C21">
                <w:pPr>
                  <w:rPr>
                    <w:rFonts w:hint="eastAsia"/>
                    <w:b/>
                    <w:sz w:val="16"/>
                  </w:rPr>
                </w:pPr>
              </w:p>
              <w:p w:rsidR="001C0C21" w:rsidRDefault="001C0C21">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51238D7"/>
    <w:multiLevelType w:val="singleLevel"/>
    <w:tmpl w:val="C3E6F496"/>
    <w:lvl w:ilvl="0">
      <w:start w:val="1"/>
      <w:numFmt w:val="lowerLetter"/>
      <w:lvlText w:val="(%1)"/>
      <w:lvlJc w:val="left"/>
      <w:pPr>
        <w:tabs>
          <w:tab w:val="num" w:pos="1820"/>
        </w:tabs>
        <w:ind w:left="1820" w:hanging="420"/>
      </w:pPr>
      <w:rPr>
        <w:rFonts w:hint="eastAsia"/>
      </w:rPr>
    </w:lvl>
  </w:abstractNum>
  <w:abstractNum w:abstractNumId="2" w15:restartNumberingAfterBreak="0">
    <w:nsid w:val="072B31D0"/>
    <w:multiLevelType w:val="multilevel"/>
    <w:tmpl w:val="CCC079FE"/>
    <w:lvl w:ilvl="0">
      <w:start w:val="19"/>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A2A0CD9"/>
    <w:multiLevelType w:val="hybridMultilevel"/>
    <w:tmpl w:val="207A4BB8"/>
    <w:lvl w:ilvl="0" w:tplc="0122E5DE">
      <w:start w:val="1"/>
      <w:numFmt w:val="decimal"/>
      <w:lvlText w:val="%1."/>
      <w:lvlJc w:val="left"/>
      <w:pPr>
        <w:tabs>
          <w:tab w:val="num" w:pos="2088"/>
        </w:tabs>
        <w:ind w:left="1728" w:firstLine="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6B647C"/>
    <w:multiLevelType w:val="multilevel"/>
    <w:tmpl w:val="9A7E7270"/>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8"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9" w15:restartNumberingAfterBreak="0">
    <w:nsid w:val="13EE352E"/>
    <w:multiLevelType w:val="singleLevel"/>
    <w:tmpl w:val="B30A3A92"/>
    <w:lvl w:ilvl="0">
      <w:start w:val="1"/>
      <w:numFmt w:val="lowerLetter"/>
      <w:lvlText w:val="(%1)"/>
      <w:lvlJc w:val="left"/>
      <w:pPr>
        <w:tabs>
          <w:tab w:val="num" w:pos="1970"/>
        </w:tabs>
        <w:ind w:left="1970" w:hanging="570"/>
      </w:pPr>
      <w:rPr>
        <w:rFonts w:hint="eastAsia"/>
      </w:rPr>
    </w:lvl>
  </w:abstractNum>
  <w:abstractNum w:abstractNumId="10" w15:restartNumberingAfterBreak="0">
    <w:nsid w:val="14AF299A"/>
    <w:multiLevelType w:val="singleLevel"/>
    <w:tmpl w:val="575CDD62"/>
    <w:lvl w:ilvl="0">
      <w:start w:val="1"/>
      <w:numFmt w:val="lowerRoman"/>
      <w:lvlText w:val="%1)"/>
      <w:lvlJc w:val="left"/>
      <w:pPr>
        <w:tabs>
          <w:tab w:val="num" w:pos="2585"/>
        </w:tabs>
        <w:ind w:left="2585" w:hanging="345"/>
      </w:pPr>
      <w:rPr>
        <w:rFonts w:hint="eastAsia"/>
      </w:rPr>
    </w:lvl>
  </w:abstractNum>
  <w:abstractNum w:abstractNumId="11"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D0C793C"/>
    <w:multiLevelType w:val="singleLevel"/>
    <w:tmpl w:val="96221FB2"/>
    <w:lvl w:ilvl="0">
      <w:start w:val="1"/>
      <w:numFmt w:val="lowerLetter"/>
      <w:lvlText w:val="(%1)"/>
      <w:lvlJc w:val="left"/>
      <w:pPr>
        <w:tabs>
          <w:tab w:val="num" w:pos="1970"/>
        </w:tabs>
        <w:ind w:left="1970" w:hanging="570"/>
      </w:pPr>
      <w:rPr>
        <w:rFonts w:hint="eastAsia"/>
      </w:rPr>
    </w:lvl>
  </w:abstractNum>
  <w:abstractNum w:abstractNumId="13" w15:restartNumberingAfterBreak="0">
    <w:nsid w:val="20162316"/>
    <w:multiLevelType w:val="multilevel"/>
    <w:tmpl w:val="AE02FA72"/>
    <w:lvl w:ilvl="0">
      <w:start w:val="1"/>
      <w:numFmt w:val="decimal"/>
      <w:lvlText w:val="%1）"/>
      <w:lvlJc w:val="left"/>
      <w:pPr>
        <w:tabs>
          <w:tab w:val="num" w:pos="2117"/>
        </w:tabs>
        <w:ind w:left="2117"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4"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46B4CC7"/>
    <w:multiLevelType w:val="hybridMultilevel"/>
    <w:tmpl w:val="54EA1A70"/>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9752754"/>
    <w:multiLevelType w:val="singleLevel"/>
    <w:tmpl w:val="FE7EDD54"/>
    <w:lvl w:ilvl="0">
      <w:start w:val="20"/>
      <w:numFmt w:val="decimal"/>
      <w:lvlText w:val="%1."/>
      <w:lvlJc w:val="left"/>
      <w:pPr>
        <w:tabs>
          <w:tab w:val="num" w:pos="1440"/>
        </w:tabs>
        <w:ind w:left="1440" w:hanging="1440"/>
      </w:pPr>
      <w:rPr>
        <w:rFonts w:hint="eastAsia"/>
      </w:rPr>
    </w:lvl>
  </w:abstractNum>
  <w:abstractNum w:abstractNumId="20" w15:restartNumberingAfterBreak="0">
    <w:nsid w:val="29B66511"/>
    <w:multiLevelType w:val="multilevel"/>
    <w:tmpl w:val="BA0A8858"/>
    <w:lvl w:ilvl="0">
      <w:start w:val="1"/>
      <w:numFmt w:val="low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BC856BB"/>
    <w:multiLevelType w:val="multilevel"/>
    <w:tmpl w:val="9DA06FEC"/>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D694FE4"/>
    <w:multiLevelType w:val="hybridMultilevel"/>
    <w:tmpl w:val="A15CDAAA"/>
    <w:lvl w:ilvl="0" w:tplc="83D2ADD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30903D2A"/>
    <w:multiLevelType w:val="singleLevel"/>
    <w:tmpl w:val="5A46846A"/>
    <w:lvl w:ilvl="0">
      <w:start w:val="1"/>
      <w:numFmt w:val="lowerLetter"/>
      <w:lvlText w:val="(%1)"/>
      <w:lvlJc w:val="left"/>
      <w:pPr>
        <w:tabs>
          <w:tab w:val="num" w:pos="1970"/>
        </w:tabs>
        <w:ind w:left="1970" w:hanging="570"/>
      </w:pPr>
      <w:rPr>
        <w:rFonts w:hint="eastAsia"/>
      </w:r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0" w15:restartNumberingAfterBreak="0">
    <w:nsid w:val="37347A8B"/>
    <w:multiLevelType w:val="multilevel"/>
    <w:tmpl w:val="9AC8767A"/>
    <w:lvl w:ilvl="0">
      <w:start w:val="1"/>
      <w:numFmt w:val="decimal"/>
      <w:lvlText w:val="%1."/>
      <w:lvlJc w:val="left"/>
      <w:pPr>
        <w:tabs>
          <w:tab w:val="num" w:pos="1080"/>
        </w:tabs>
        <w:ind w:left="1080" w:hanging="36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1" w15:restartNumberingAfterBreak="0">
    <w:nsid w:val="3C11292C"/>
    <w:multiLevelType w:val="hybridMultilevel"/>
    <w:tmpl w:val="80B4F6BA"/>
    <w:lvl w:ilvl="0" w:tplc="7EAE6368">
      <w:start w:val="1"/>
      <w:numFmt w:val="decimal"/>
      <w:lvlText w:val="(%1)"/>
      <w:lvlJc w:val="left"/>
      <w:pPr>
        <w:tabs>
          <w:tab w:val="num" w:pos="4475"/>
        </w:tabs>
        <w:ind w:left="4475" w:hanging="5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3" w15:restartNumberingAfterBreak="0">
    <w:nsid w:val="3D4415E1"/>
    <w:multiLevelType w:val="singleLevel"/>
    <w:tmpl w:val="4ECC5FC2"/>
    <w:lvl w:ilvl="0">
      <w:start w:val="12"/>
      <w:numFmt w:val="decimal"/>
      <w:lvlText w:val="%1．"/>
      <w:lvlJc w:val="left"/>
      <w:pPr>
        <w:tabs>
          <w:tab w:val="num" w:pos="1440"/>
        </w:tabs>
        <w:ind w:left="1440" w:hanging="1440"/>
      </w:pPr>
      <w:rPr>
        <w:rFonts w:hint="eastAsia"/>
      </w:rPr>
    </w:lvl>
  </w:abstractNum>
  <w:abstractNum w:abstractNumId="34" w15:restartNumberingAfterBreak="0">
    <w:nsid w:val="41495289"/>
    <w:multiLevelType w:val="singleLevel"/>
    <w:tmpl w:val="120227D8"/>
    <w:lvl w:ilvl="0">
      <w:start w:val="22"/>
      <w:numFmt w:val="decimal"/>
      <w:lvlText w:val="%1."/>
      <w:lvlJc w:val="left"/>
      <w:pPr>
        <w:tabs>
          <w:tab w:val="num" w:pos="1895"/>
        </w:tabs>
        <w:ind w:left="1895" w:hanging="495"/>
      </w:pPr>
      <w:rPr>
        <w:rFonts w:hint="eastAsia"/>
      </w:rPr>
    </w:lvl>
  </w:abstractNum>
  <w:abstractNum w:abstractNumId="35"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49627D92"/>
    <w:multiLevelType w:val="multilevel"/>
    <w:tmpl w:val="0BBA5156"/>
    <w:lvl w:ilvl="0">
      <w:start w:val="1"/>
      <w:numFmt w:val="upperLetter"/>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4EE975CE"/>
    <w:multiLevelType w:val="multilevel"/>
    <w:tmpl w:val="00A64C48"/>
    <w:lvl w:ilvl="0">
      <w:start w:val="1"/>
      <w:numFmt w:val="decimal"/>
      <w:lvlText w:val="%1."/>
      <w:lvlJc w:val="left"/>
      <w:pPr>
        <w:tabs>
          <w:tab w:val="num" w:pos="1440"/>
        </w:tabs>
        <w:ind w:left="1440" w:hanging="720"/>
      </w:pPr>
      <w:rPr>
        <w:rFonts w:hint="eastAsia"/>
      </w:rPr>
    </w:lvl>
    <w:lvl w:ilvl="1">
      <w:start w:val="1"/>
      <w:numFmt w:val="decimal"/>
      <w:lvlText w:val="%2)"/>
      <w:lvlJc w:val="left"/>
      <w:pPr>
        <w:tabs>
          <w:tab w:val="num" w:pos="2160"/>
        </w:tabs>
        <w:ind w:left="2160" w:hanging="720"/>
      </w:pPr>
      <w:rPr>
        <w:rFonts w:hint="eastAsia"/>
      </w:rPr>
    </w:lvl>
    <w:lvl w:ilvl="2">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3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57B20883"/>
    <w:multiLevelType w:val="singleLevel"/>
    <w:tmpl w:val="84541176"/>
    <w:lvl w:ilvl="0">
      <w:start w:val="1"/>
      <w:numFmt w:val="lowerLetter"/>
      <w:lvlText w:val="(%1)"/>
      <w:lvlJc w:val="left"/>
      <w:pPr>
        <w:tabs>
          <w:tab w:val="num" w:pos="1970"/>
        </w:tabs>
        <w:ind w:left="1970" w:hanging="570"/>
      </w:pPr>
      <w:rPr>
        <w:rFonts w:hint="eastAsia"/>
      </w:rPr>
    </w:lvl>
  </w:abstractNum>
  <w:abstractNum w:abstractNumId="4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4" w15:restartNumberingAfterBreak="0">
    <w:nsid w:val="64D468E1"/>
    <w:multiLevelType w:val="multilevel"/>
    <w:tmpl w:val="4D02DEB6"/>
    <w:lvl w:ilvl="0">
      <w:start w:val="1"/>
      <w:numFmt w:val="lowerLetter"/>
      <w:lvlText w:val="(%1)"/>
      <w:lvlJc w:val="left"/>
      <w:pPr>
        <w:tabs>
          <w:tab w:val="num" w:pos="1440"/>
        </w:tabs>
        <w:ind w:left="1440" w:hanging="720"/>
      </w:pPr>
      <w:rPr>
        <w:rFonts w:hint="eastAsia"/>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7" w15:restartNumberingAfterBreak="0">
    <w:nsid w:val="67CE1918"/>
    <w:multiLevelType w:val="multilevel"/>
    <w:tmpl w:val="D1AC68A4"/>
    <w:lvl w:ilvl="0">
      <w:start w:val="1"/>
      <w:numFmt w:val="upperLetter"/>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6B4F7FC0"/>
    <w:multiLevelType w:val="singleLevel"/>
    <w:tmpl w:val="7CC881DA"/>
    <w:lvl w:ilvl="0">
      <w:start w:val="1"/>
      <w:numFmt w:val="lowerLetter"/>
      <w:lvlText w:val="(%1)"/>
      <w:lvlJc w:val="left"/>
      <w:pPr>
        <w:tabs>
          <w:tab w:val="num" w:pos="1820"/>
        </w:tabs>
        <w:ind w:left="1820" w:hanging="420"/>
      </w:pPr>
      <w:rPr>
        <w:rFonts w:hint="eastAsia"/>
      </w:rPr>
    </w:lvl>
  </w:abstractNum>
  <w:abstractNum w:abstractNumId="49" w15:restartNumberingAfterBreak="0">
    <w:nsid w:val="6C886E51"/>
    <w:multiLevelType w:val="hybridMultilevel"/>
    <w:tmpl w:val="F4BEB330"/>
    <w:lvl w:ilvl="0" w:tplc="637E4740">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1" w15:restartNumberingAfterBreak="0">
    <w:nsid w:val="743C7EC2"/>
    <w:multiLevelType w:val="hybridMultilevel"/>
    <w:tmpl w:val="43E640C4"/>
    <w:lvl w:ilvl="0" w:tplc="F5B25262">
      <w:start w:val="5"/>
      <w:numFmt w:val="decimal"/>
      <w:lvlText w:val="%1."/>
      <w:lvlJc w:val="left"/>
      <w:pPr>
        <w:tabs>
          <w:tab w:val="num" w:pos="2088"/>
        </w:tabs>
        <w:ind w:left="1728" w:firstLine="0"/>
      </w:pPr>
      <w:rPr>
        <w:rFonts w:hint="eastAsia"/>
      </w:rPr>
    </w:lvl>
    <w:lvl w:ilvl="1" w:tplc="1BEA69D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9685902"/>
    <w:multiLevelType w:val="hybridMultilevel"/>
    <w:tmpl w:val="DDA0D704"/>
    <w:lvl w:ilvl="0" w:tplc="319481CC">
      <w:start w:val="1"/>
      <w:numFmt w:val="lowerRoman"/>
      <w:lvlText w:val="(%1)"/>
      <w:lvlJc w:val="left"/>
      <w:pPr>
        <w:tabs>
          <w:tab w:val="num" w:pos="3600"/>
        </w:tabs>
        <w:ind w:left="1800" w:firstLine="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AAB565C"/>
    <w:multiLevelType w:val="hybridMultilevel"/>
    <w:tmpl w:val="ABB0229C"/>
    <w:lvl w:ilvl="0" w:tplc="3230BA62">
      <w:start w:val="1"/>
      <w:numFmt w:val="decimal"/>
      <w:lvlText w:val="(%1)"/>
      <w:lvlJc w:val="left"/>
      <w:pPr>
        <w:tabs>
          <w:tab w:val="num" w:pos="2088"/>
        </w:tabs>
        <w:ind w:left="1728" w:firstLine="0"/>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E3871CB"/>
    <w:multiLevelType w:val="singleLevel"/>
    <w:tmpl w:val="819E1AA8"/>
    <w:lvl w:ilvl="0">
      <w:start w:val="1"/>
      <w:numFmt w:val="lowerLetter"/>
      <w:lvlText w:val="(%1)"/>
      <w:lvlJc w:val="left"/>
      <w:pPr>
        <w:tabs>
          <w:tab w:val="num" w:pos="1745"/>
        </w:tabs>
        <w:ind w:left="1745" w:hanging="345"/>
      </w:pPr>
      <w:rPr>
        <w:rFonts w:hint="eastAsia"/>
      </w:rPr>
    </w:lvl>
  </w:abstractNum>
  <w:num w:numId="1" w16cid:durableId="1545681133">
    <w:abstractNumId w:val="7"/>
  </w:num>
  <w:num w:numId="2" w16cid:durableId="281348459">
    <w:abstractNumId w:val="0"/>
  </w:num>
  <w:num w:numId="3" w16cid:durableId="59256363">
    <w:abstractNumId w:val="16"/>
  </w:num>
  <w:num w:numId="4" w16cid:durableId="1556743248">
    <w:abstractNumId w:val="4"/>
  </w:num>
  <w:num w:numId="5" w16cid:durableId="585572448">
    <w:abstractNumId w:val="35"/>
  </w:num>
  <w:num w:numId="6" w16cid:durableId="1018845508">
    <w:abstractNumId w:val="3"/>
  </w:num>
  <w:num w:numId="7" w16cid:durableId="1386679057">
    <w:abstractNumId w:val="46"/>
  </w:num>
  <w:num w:numId="8" w16cid:durableId="698163922">
    <w:abstractNumId w:val="45"/>
  </w:num>
  <w:num w:numId="9" w16cid:durableId="2109230567">
    <w:abstractNumId w:val="28"/>
  </w:num>
  <w:num w:numId="10" w16cid:durableId="1668240107">
    <w:abstractNumId w:val="21"/>
  </w:num>
  <w:num w:numId="11" w16cid:durableId="1094592985">
    <w:abstractNumId w:val="42"/>
  </w:num>
  <w:num w:numId="12" w16cid:durableId="316223911">
    <w:abstractNumId w:val="26"/>
  </w:num>
  <w:num w:numId="13" w16cid:durableId="565990692">
    <w:abstractNumId w:val="50"/>
  </w:num>
  <w:num w:numId="14" w16cid:durableId="517159155">
    <w:abstractNumId w:val="27"/>
  </w:num>
  <w:num w:numId="15" w16cid:durableId="130708444">
    <w:abstractNumId w:val="11"/>
  </w:num>
  <w:num w:numId="16" w16cid:durableId="272400099">
    <w:abstractNumId w:val="18"/>
  </w:num>
  <w:num w:numId="17" w16cid:durableId="405566802">
    <w:abstractNumId w:val="24"/>
  </w:num>
  <w:num w:numId="18" w16cid:durableId="248277129">
    <w:abstractNumId w:val="37"/>
  </w:num>
  <w:num w:numId="19" w16cid:durableId="446121592">
    <w:abstractNumId w:val="14"/>
  </w:num>
  <w:num w:numId="20" w16cid:durableId="1002010144">
    <w:abstractNumId w:val="39"/>
  </w:num>
  <w:num w:numId="21" w16cid:durableId="76369928">
    <w:abstractNumId w:val="8"/>
  </w:num>
  <w:num w:numId="22" w16cid:durableId="287053266">
    <w:abstractNumId w:val="29"/>
  </w:num>
  <w:num w:numId="23" w16cid:durableId="1417021406">
    <w:abstractNumId w:val="43"/>
  </w:num>
  <w:num w:numId="24" w16cid:durableId="1964575552">
    <w:abstractNumId w:val="40"/>
  </w:num>
  <w:num w:numId="25" w16cid:durableId="1292639241">
    <w:abstractNumId w:val="32"/>
  </w:num>
  <w:num w:numId="26" w16cid:durableId="983390463">
    <w:abstractNumId w:val="38"/>
  </w:num>
  <w:num w:numId="27" w16cid:durableId="71901933">
    <w:abstractNumId w:val="22"/>
  </w:num>
  <w:num w:numId="28" w16cid:durableId="120850636">
    <w:abstractNumId w:val="13"/>
  </w:num>
  <w:num w:numId="29" w16cid:durableId="456921229">
    <w:abstractNumId w:val="33"/>
  </w:num>
  <w:num w:numId="30" w16cid:durableId="436868651">
    <w:abstractNumId w:val="10"/>
  </w:num>
  <w:num w:numId="31" w16cid:durableId="840972002">
    <w:abstractNumId w:val="20"/>
  </w:num>
  <w:num w:numId="32" w16cid:durableId="1251502391">
    <w:abstractNumId w:val="6"/>
  </w:num>
  <w:num w:numId="33" w16cid:durableId="654453985">
    <w:abstractNumId w:val="36"/>
  </w:num>
  <w:num w:numId="34" w16cid:durableId="2124688783">
    <w:abstractNumId w:val="47"/>
  </w:num>
  <w:num w:numId="35" w16cid:durableId="49423970">
    <w:abstractNumId w:val="44"/>
  </w:num>
  <w:num w:numId="36" w16cid:durableId="1034381467">
    <w:abstractNumId w:val="48"/>
  </w:num>
  <w:num w:numId="37" w16cid:durableId="1445230191">
    <w:abstractNumId w:val="54"/>
  </w:num>
  <w:num w:numId="38" w16cid:durableId="1512525103">
    <w:abstractNumId w:val="1"/>
  </w:num>
  <w:num w:numId="39" w16cid:durableId="984896769">
    <w:abstractNumId w:val="41"/>
  </w:num>
  <w:num w:numId="40" w16cid:durableId="1295524235">
    <w:abstractNumId w:val="19"/>
  </w:num>
  <w:num w:numId="41" w16cid:durableId="432868521">
    <w:abstractNumId w:val="25"/>
  </w:num>
  <w:num w:numId="42" w16cid:durableId="1864322560">
    <w:abstractNumId w:val="12"/>
  </w:num>
  <w:num w:numId="43" w16cid:durableId="378171477">
    <w:abstractNumId w:val="9"/>
  </w:num>
  <w:num w:numId="44" w16cid:durableId="1023944070">
    <w:abstractNumId w:val="2"/>
  </w:num>
  <w:num w:numId="45" w16cid:durableId="1249078876">
    <w:abstractNumId w:val="30"/>
  </w:num>
  <w:num w:numId="46" w16cid:durableId="303127126">
    <w:abstractNumId w:val="34"/>
  </w:num>
  <w:num w:numId="47" w16cid:durableId="1468473344">
    <w:abstractNumId w:val="49"/>
  </w:num>
  <w:num w:numId="48" w16cid:durableId="1621649434">
    <w:abstractNumId w:val="15"/>
  </w:num>
  <w:num w:numId="49" w16cid:durableId="163206728">
    <w:abstractNumId w:val="23"/>
  </w:num>
  <w:num w:numId="50" w16cid:durableId="1280841593">
    <w:abstractNumId w:val="5"/>
  </w:num>
  <w:num w:numId="51" w16cid:durableId="789668769">
    <w:abstractNumId w:val="51"/>
  </w:num>
  <w:num w:numId="52" w16cid:durableId="1861239936">
    <w:abstractNumId w:val="53"/>
  </w:num>
  <w:num w:numId="53" w16cid:durableId="401027239">
    <w:abstractNumId w:val="31"/>
  </w:num>
  <w:num w:numId="54" w16cid:durableId="624122837">
    <w:abstractNumId w:val="52"/>
  </w:num>
  <w:num w:numId="55" w16cid:durableId="14072625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0C21"/>
    <w:rsid w:val="001C0C2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B6A78B7-452B-B245-95DF-D22AEC98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3411</Words>
  <Characters>19445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2008-06-19T07:31:00Z</cp:lastPrinted>
  <dcterms:created xsi:type="dcterms:W3CDTF">2023-10-14T01:13:00Z</dcterms:created>
  <dcterms:modified xsi:type="dcterms:W3CDTF">2023-10-14T01:13:00Z</dcterms:modified>
</cp:coreProperties>
</file>