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B60" w:rsidRDefault="00F26B60" w:rsidP="002C0B1D">
      <w:pPr>
        <w:pStyle w:val="Heading2"/>
        <w:tabs>
          <w:tab w:val="clear" w:pos="4320"/>
          <w:tab w:val="clear" w:pos="9072"/>
        </w:tabs>
        <w:snapToGrid w:val="0"/>
        <w:spacing w:line="360" w:lineRule="auto"/>
        <w:jc w:val="right"/>
        <w:rPr>
          <w:b w:val="0"/>
          <w:bCs w:val="0"/>
          <w:sz w:val="28"/>
          <w:szCs w:val="26"/>
        </w:rPr>
      </w:pPr>
      <w:bookmarkStart w:id="0" w:name="_GoBack"/>
      <w:r>
        <w:rPr>
          <w:rFonts w:hint="eastAsia"/>
          <w:b w:val="0"/>
          <w:bCs w:val="0"/>
          <w:sz w:val="28"/>
          <w:szCs w:val="26"/>
        </w:rPr>
        <w:t>D</w:t>
      </w:r>
      <w:r>
        <w:rPr>
          <w:b w:val="0"/>
          <w:bCs w:val="0"/>
          <w:sz w:val="28"/>
          <w:szCs w:val="26"/>
        </w:rPr>
        <w:t xml:space="preserve">CPI </w:t>
      </w:r>
      <w:r w:rsidR="00606BB5">
        <w:rPr>
          <w:b w:val="0"/>
          <w:bCs w:val="0"/>
          <w:sz w:val="28"/>
          <w:szCs w:val="26"/>
        </w:rPr>
        <w:t>948</w:t>
      </w:r>
      <w:r>
        <w:rPr>
          <w:rFonts w:hint="eastAsia"/>
          <w:b w:val="0"/>
          <w:bCs w:val="0"/>
          <w:sz w:val="28"/>
          <w:szCs w:val="26"/>
        </w:rPr>
        <w:t>/2</w:t>
      </w:r>
      <w:r>
        <w:rPr>
          <w:b w:val="0"/>
          <w:bCs w:val="0"/>
          <w:sz w:val="28"/>
          <w:szCs w:val="26"/>
        </w:rPr>
        <w:t>0</w:t>
      </w:r>
      <w:r w:rsidR="005E4F81">
        <w:rPr>
          <w:b w:val="0"/>
          <w:bCs w:val="0"/>
          <w:sz w:val="28"/>
          <w:szCs w:val="26"/>
        </w:rPr>
        <w:t>1</w:t>
      </w:r>
      <w:r w:rsidR="00606BB5">
        <w:rPr>
          <w:b w:val="0"/>
          <w:bCs w:val="0"/>
          <w:sz w:val="28"/>
          <w:szCs w:val="26"/>
        </w:rPr>
        <w:t>9</w:t>
      </w:r>
    </w:p>
    <w:bookmarkEnd w:id="0"/>
    <w:p w:rsidR="001C2BFE" w:rsidRPr="001C2BFE" w:rsidRDefault="00ED4919" w:rsidP="001C2BFE">
      <w:pPr>
        <w:jc w:val="right"/>
      </w:pPr>
      <w:sdt>
        <w:sdtPr>
          <w:rPr>
            <w:rStyle w:val="PlaceholderText"/>
            <w:color w:val="auto"/>
          </w:rPr>
          <w:alias w:val="neutral citation number"/>
          <w:tag w:val="neutral citation number"/>
          <w:id w:val="210003420"/>
          <w:placeholder>
            <w:docPart w:val="6E668515B3994E428DE6796486C113B1"/>
          </w:placeholder>
          <w:text/>
        </w:sdtPr>
        <w:sdtEndPr>
          <w:rPr>
            <w:rStyle w:val="PlaceholderText"/>
          </w:rPr>
        </w:sdtEndPr>
        <w:sdtContent>
          <w:r w:rsidR="00247B0A" w:rsidRPr="00247B0A">
            <w:rPr>
              <w:rStyle w:val="PlaceholderText"/>
              <w:color w:val="auto"/>
            </w:rPr>
            <w:t>[2021] HKDC 15</w:t>
          </w:r>
        </w:sdtContent>
      </w:sdt>
    </w:p>
    <w:p w:rsidR="00F26B60" w:rsidRDefault="00F26B60" w:rsidP="002C0B1D">
      <w:pPr>
        <w:pStyle w:val="normal3"/>
        <w:tabs>
          <w:tab w:val="clear" w:pos="4320"/>
          <w:tab w:val="clear" w:pos="4500"/>
          <w:tab w:val="clear" w:pos="9000"/>
          <w:tab w:val="clear" w:pos="9072"/>
        </w:tabs>
        <w:overflowPunct/>
        <w:autoSpaceDE/>
        <w:autoSpaceDN/>
        <w:rPr>
          <w:rFonts w:eastAsia="宋体"/>
          <w:lang w:val="en-US"/>
        </w:rPr>
      </w:pPr>
    </w:p>
    <w:p w:rsidR="005E4F81" w:rsidRDefault="005E4F81" w:rsidP="002C0B1D">
      <w:pPr>
        <w:pStyle w:val="normal3"/>
        <w:tabs>
          <w:tab w:val="clear" w:pos="4320"/>
          <w:tab w:val="clear" w:pos="4500"/>
          <w:tab w:val="clear" w:pos="9000"/>
          <w:tab w:val="clear" w:pos="9072"/>
        </w:tabs>
        <w:overflowPunct/>
        <w:autoSpaceDE/>
        <w:autoSpaceDN/>
        <w:rPr>
          <w:rFonts w:eastAsia="宋体"/>
          <w:lang w:val="en-US"/>
        </w:rPr>
        <w:sectPr w:rsidR="005E4F81" w:rsidSect="00EB4E6E">
          <w:headerReference w:type="default" r:id="rId8"/>
          <w:footerReference w:type="default" r:id="rId9"/>
          <w:pgSz w:w="11906" w:h="16838" w:code="9"/>
          <w:pgMar w:top="1800" w:right="1800" w:bottom="1440" w:left="1800" w:header="720" w:footer="720" w:gutter="0"/>
          <w:cols w:space="708"/>
          <w:docGrid w:linePitch="380"/>
        </w:sectPr>
      </w:pPr>
    </w:p>
    <w:p w:rsidR="00F26B60" w:rsidRDefault="00F26B60" w:rsidP="002C0B1D">
      <w:pPr>
        <w:tabs>
          <w:tab w:val="clear" w:pos="4320"/>
          <w:tab w:val="clear" w:pos="9072"/>
        </w:tabs>
        <w:spacing w:line="360" w:lineRule="auto"/>
        <w:jc w:val="center"/>
        <w:rPr>
          <w:b/>
          <w:szCs w:val="26"/>
        </w:rPr>
      </w:pPr>
      <w:r>
        <w:rPr>
          <w:b/>
          <w:szCs w:val="26"/>
        </w:rPr>
        <w:t>IN THE DISTRICT COURT OF THE</w:t>
      </w:r>
    </w:p>
    <w:p w:rsidR="00F26B60" w:rsidRDefault="00F26B60" w:rsidP="002C0B1D">
      <w:pPr>
        <w:pStyle w:val="Heading1"/>
        <w:snapToGrid w:val="0"/>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F26B60" w:rsidRDefault="00F26B60" w:rsidP="002C0B1D">
      <w:pPr>
        <w:tabs>
          <w:tab w:val="clear" w:pos="4320"/>
          <w:tab w:val="clear" w:pos="9072"/>
        </w:tabs>
        <w:spacing w:line="360" w:lineRule="auto"/>
        <w:jc w:val="center"/>
        <w:rPr>
          <w:szCs w:val="26"/>
        </w:rPr>
      </w:pPr>
      <w:r>
        <w:rPr>
          <w:szCs w:val="26"/>
        </w:rPr>
        <w:t xml:space="preserve">PERSONAL INJURIES ACTION NO </w:t>
      </w:r>
      <w:r w:rsidR="00606BB5">
        <w:rPr>
          <w:szCs w:val="26"/>
        </w:rPr>
        <w:t>948</w:t>
      </w:r>
      <w:r>
        <w:rPr>
          <w:rFonts w:hint="eastAsia"/>
          <w:szCs w:val="26"/>
        </w:rPr>
        <w:t xml:space="preserve"> OF 20</w:t>
      </w:r>
      <w:r w:rsidR="005E4F81">
        <w:rPr>
          <w:szCs w:val="26"/>
        </w:rPr>
        <w:t>1</w:t>
      </w:r>
      <w:r w:rsidR="00606BB5">
        <w:rPr>
          <w:szCs w:val="26"/>
        </w:rPr>
        <w:t>9</w:t>
      </w:r>
    </w:p>
    <w:p w:rsidR="005E4F81" w:rsidRDefault="005E4F81" w:rsidP="002C0B1D">
      <w:pPr>
        <w:tabs>
          <w:tab w:val="clear" w:pos="4320"/>
          <w:tab w:val="clear" w:pos="9072"/>
        </w:tabs>
        <w:spacing w:line="360" w:lineRule="auto"/>
        <w:jc w:val="center"/>
        <w:rPr>
          <w:szCs w:val="26"/>
        </w:rPr>
      </w:pPr>
    </w:p>
    <w:p w:rsidR="005E4F81" w:rsidRDefault="005E4F81" w:rsidP="00A8299F">
      <w:pPr>
        <w:tabs>
          <w:tab w:val="clear" w:pos="4320"/>
          <w:tab w:val="clear" w:pos="9072"/>
        </w:tabs>
        <w:spacing w:line="360" w:lineRule="auto"/>
        <w:jc w:val="center"/>
        <w:rPr>
          <w:szCs w:val="26"/>
        </w:rPr>
      </w:pPr>
      <w:r>
        <w:rPr>
          <w:szCs w:val="26"/>
        </w:rPr>
        <w:t>-------------------------</w:t>
      </w:r>
    </w:p>
    <w:p w:rsidR="00F26B60" w:rsidRDefault="00F26B60" w:rsidP="00A8299F">
      <w:pPr>
        <w:tabs>
          <w:tab w:val="clear" w:pos="4320"/>
          <w:tab w:val="clear" w:pos="9072"/>
        </w:tabs>
        <w:spacing w:line="360" w:lineRule="auto"/>
        <w:rPr>
          <w:szCs w:val="26"/>
        </w:rPr>
      </w:pPr>
      <w:r>
        <w:rPr>
          <w:szCs w:val="26"/>
        </w:rPr>
        <w:t>BETWEEN</w:t>
      </w:r>
    </w:p>
    <w:p w:rsidR="00F26B60" w:rsidRDefault="00F26B60" w:rsidP="00A8299F">
      <w:pPr>
        <w:tabs>
          <w:tab w:val="clear" w:pos="1440"/>
          <w:tab w:val="clear" w:pos="4320"/>
          <w:tab w:val="clear" w:pos="9072"/>
          <w:tab w:val="center" w:pos="4050"/>
          <w:tab w:val="right" w:pos="8280"/>
        </w:tabs>
        <w:spacing w:line="360" w:lineRule="auto"/>
        <w:ind w:right="-36"/>
        <w:rPr>
          <w:szCs w:val="26"/>
        </w:rPr>
      </w:pPr>
      <w:r>
        <w:rPr>
          <w:szCs w:val="26"/>
        </w:rPr>
        <w:tab/>
      </w:r>
      <w:r w:rsidR="00606BB5">
        <w:rPr>
          <w:szCs w:val="26"/>
        </w:rPr>
        <w:t>CHAN NGA</w:t>
      </w:r>
      <w:r>
        <w:rPr>
          <w:szCs w:val="26"/>
        </w:rPr>
        <w:tab/>
      </w:r>
      <w:r w:rsidR="005B2D79">
        <w:rPr>
          <w:szCs w:val="26"/>
        </w:rPr>
        <w:t>P</w:t>
      </w:r>
      <w:r w:rsidR="005B2D79">
        <w:rPr>
          <w:rFonts w:eastAsia="PMingLiU" w:hint="eastAsia"/>
          <w:szCs w:val="26"/>
          <w:lang w:eastAsia="zh-TW"/>
        </w:rPr>
        <w:t>laintiff</w:t>
      </w:r>
    </w:p>
    <w:p w:rsidR="00B41A5F" w:rsidRDefault="00C9708C" w:rsidP="00C9708C">
      <w:pPr>
        <w:tabs>
          <w:tab w:val="clear" w:pos="1440"/>
          <w:tab w:val="clear" w:pos="4320"/>
          <w:tab w:val="clear" w:pos="9072"/>
          <w:tab w:val="center" w:pos="4050"/>
          <w:tab w:val="right" w:pos="8280"/>
        </w:tabs>
        <w:spacing w:line="360" w:lineRule="auto"/>
        <w:ind w:right="-29"/>
        <w:jc w:val="both"/>
        <w:rPr>
          <w:szCs w:val="26"/>
        </w:rPr>
      </w:pPr>
      <w:r>
        <w:rPr>
          <w:szCs w:val="26"/>
        </w:rPr>
        <w:tab/>
      </w:r>
      <w:r w:rsidR="00B41A5F">
        <w:rPr>
          <w:szCs w:val="26"/>
        </w:rPr>
        <w:t>and</w:t>
      </w:r>
    </w:p>
    <w:p w:rsidR="005F0579" w:rsidRDefault="00B55F95" w:rsidP="00606BB5">
      <w:pPr>
        <w:tabs>
          <w:tab w:val="clear" w:pos="4320"/>
          <w:tab w:val="clear" w:pos="9072"/>
          <w:tab w:val="center" w:pos="4050"/>
          <w:tab w:val="right" w:pos="8280"/>
        </w:tabs>
        <w:rPr>
          <w:szCs w:val="26"/>
        </w:rPr>
      </w:pPr>
      <w:r>
        <w:rPr>
          <w:rFonts w:hint="eastAsia"/>
          <w:szCs w:val="26"/>
        </w:rPr>
        <w:tab/>
      </w:r>
      <w:r w:rsidR="00606BB5">
        <w:rPr>
          <w:szCs w:val="26"/>
        </w:rPr>
        <w:t>CATHAY PACIFIC CATERING SERVICES</w:t>
      </w:r>
      <w:r w:rsidR="00B41A5F">
        <w:tab/>
      </w:r>
      <w:r w:rsidR="005B2D79">
        <w:t>D</w:t>
      </w:r>
      <w:r w:rsidR="005B2D79">
        <w:rPr>
          <w:szCs w:val="26"/>
        </w:rPr>
        <w:t>efendant</w:t>
      </w:r>
    </w:p>
    <w:p w:rsidR="00606BB5" w:rsidRDefault="00606BB5" w:rsidP="00606BB5">
      <w:pPr>
        <w:tabs>
          <w:tab w:val="clear" w:pos="4320"/>
          <w:tab w:val="clear" w:pos="9072"/>
          <w:tab w:val="center" w:pos="4050"/>
          <w:tab w:val="right" w:pos="8280"/>
        </w:tabs>
        <w:spacing w:line="360" w:lineRule="auto"/>
        <w:rPr>
          <w:szCs w:val="26"/>
        </w:rPr>
      </w:pPr>
      <w:r>
        <w:rPr>
          <w:szCs w:val="26"/>
        </w:rPr>
        <w:tab/>
        <w:t>(H.K.) LIMITED</w:t>
      </w:r>
    </w:p>
    <w:p w:rsidR="005E4F81" w:rsidRDefault="005E4F81" w:rsidP="00606BB5">
      <w:pPr>
        <w:tabs>
          <w:tab w:val="clear" w:pos="4320"/>
          <w:tab w:val="clear" w:pos="9072"/>
          <w:tab w:val="left" w:pos="6930"/>
        </w:tabs>
        <w:spacing w:line="360" w:lineRule="auto"/>
        <w:jc w:val="center"/>
        <w:rPr>
          <w:szCs w:val="26"/>
        </w:rPr>
      </w:pPr>
      <w:r>
        <w:rPr>
          <w:szCs w:val="26"/>
        </w:rPr>
        <w:t>-------------------------</w:t>
      </w:r>
    </w:p>
    <w:p w:rsidR="00A8299F" w:rsidRPr="004F7678" w:rsidRDefault="00A8299F" w:rsidP="00A8299F">
      <w:pPr>
        <w:tabs>
          <w:tab w:val="right" w:pos="8100"/>
        </w:tabs>
      </w:pPr>
    </w:p>
    <w:p w:rsidR="00A8299F" w:rsidRPr="004F7678" w:rsidRDefault="00A8299F" w:rsidP="00A8299F">
      <w:pPr>
        <w:tabs>
          <w:tab w:val="clear" w:pos="1440"/>
          <w:tab w:val="clear" w:pos="4320"/>
          <w:tab w:val="clear" w:pos="9072"/>
        </w:tabs>
        <w:spacing w:line="360" w:lineRule="auto"/>
        <w:jc w:val="both"/>
      </w:pPr>
      <w:r w:rsidRPr="004F7678">
        <w:t xml:space="preserve">Before:  </w:t>
      </w:r>
      <w:r w:rsidR="007839D0">
        <w:t>H</w:t>
      </w:r>
      <w:r w:rsidR="00606BB5">
        <w:t xml:space="preserve">is </w:t>
      </w:r>
      <w:r w:rsidR="007839D0">
        <w:t>H</w:t>
      </w:r>
      <w:r w:rsidR="00606BB5">
        <w:t>onour</w:t>
      </w:r>
      <w:r w:rsidR="001C2BFE">
        <w:t xml:space="preserve"> Judge </w:t>
      </w:r>
      <w:r w:rsidR="00C9708C">
        <w:t xml:space="preserve">KC </w:t>
      </w:r>
      <w:r w:rsidR="007839D0">
        <w:t>Chan</w:t>
      </w:r>
      <w:r w:rsidR="001C2BFE">
        <w:t xml:space="preserve"> </w:t>
      </w:r>
      <w:r w:rsidRPr="004F7678">
        <w:t xml:space="preserve">in Court </w:t>
      </w:r>
    </w:p>
    <w:p w:rsidR="00A8299F" w:rsidRPr="004F7678" w:rsidRDefault="00A8299F" w:rsidP="00A8299F">
      <w:pPr>
        <w:tabs>
          <w:tab w:val="left" w:pos="2100"/>
          <w:tab w:val="left" w:pos="2380"/>
          <w:tab w:val="right" w:pos="8100"/>
        </w:tabs>
        <w:spacing w:line="360" w:lineRule="auto"/>
      </w:pPr>
      <w:r w:rsidRPr="004F7678">
        <w:t>Date</w:t>
      </w:r>
      <w:r w:rsidR="00606BB5">
        <w:t>s</w:t>
      </w:r>
      <w:r w:rsidRPr="004F7678">
        <w:t xml:space="preserve"> of Hearing:  </w:t>
      </w:r>
      <w:r w:rsidR="00606BB5">
        <w:t>27-29 May 2020</w:t>
      </w:r>
    </w:p>
    <w:p w:rsidR="0095625A" w:rsidRDefault="0095625A" w:rsidP="00A8299F">
      <w:pPr>
        <w:pStyle w:val="normal3"/>
        <w:tabs>
          <w:tab w:val="clear" w:pos="1440"/>
          <w:tab w:val="clear" w:pos="4500"/>
          <w:tab w:val="clear" w:pos="9000"/>
          <w:tab w:val="left" w:pos="2100"/>
          <w:tab w:val="left" w:pos="2380"/>
          <w:tab w:val="right" w:pos="8100"/>
        </w:tabs>
        <w:overflowPunct/>
        <w:autoSpaceDE/>
        <w:autoSpaceDN/>
        <w:rPr>
          <w:rFonts w:eastAsia="宋体"/>
          <w:lang w:val="en-US"/>
        </w:rPr>
      </w:pPr>
      <w:r>
        <w:rPr>
          <w:rFonts w:eastAsia="宋体"/>
          <w:lang w:val="en-US"/>
        </w:rPr>
        <w:t>Dates of Supplemental Written Submissions :  12 June 2020 and 17 June 2020</w:t>
      </w:r>
    </w:p>
    <w:p w:rsidR="00A8299F" w:rsidRPr="004F7678" w:rsidRDefault="00A8299F" w:rsidP="00A8299F">
      <w:pPr>
        <w:pStyle w:val="normal3"/>
        <w:tabs>
          <w:tab w:val="clear" w:pos="1440"/>
          <w:tab w:val="clear" w:pos="4500"/>
          <w:tab w:val="clear" w:pos="9000"/>
          <w:tab w:val="left" w:pos="2100"/>
          <w:tab w:val="left" w:pos="2380"/>
          <w:tab w:val="right" w:pos="8100"/>
        </w:tabs>
        <w:overflowPunct/>
        <w:autoSpaceDE/>
        <w:autoSpaceDN/>
        <w:rPr>
          <w:rFonts w:eastAsia="宋体"/>
          <w:lang w:val="en-US"/>
        </w:rPr>
      </w:pPr>
      <w:r w:rsidRPr="004F7678">
        <w:rPr>
          <w:rFonts w:eastAsia="宋体"/>
          <w:lang w:val="en-US"/>
        </w:rPr>
        <w:t xml:space="preserve">Date of </w:t>
      </w:r>
      <w:r w:rsidR="00606BB5">
        <w:rPr>
          <w:rFonts w:eastAsia="宋体"/>
          <w:lang w:val="en-US"/>
        </w:rPr>
        <w:t>Judgment</w:t>
      </w:r>
      <w:r w:rsidRPr="004F7678">
        <w:rPr>
          <w:rFonts w:eastAsia="宋体"/>
          <w:lang w:val="en-US"/>
        </w:rPr>
        <w:t xml:space="preserve">:  </w:t>
      </w:r>
      <w:r w:rsidR="00606BB5">
        <w:rPr>
          <w:rFonts w:eastAsia="宋体"/>
          <w:lang w:val="en-US"/>
        </w:rPr>
        <w:t>8 January 2021</w:t>
      </w:r>
    </w:p>
    <w:p w:rsidR="00F26B60" w:rsidRDefault="00F26B60" w:rsidP="002C0B1D">
      <w:pPr>
        <w:tabs>
          <w:tab w:val="clear" w:pos="4320"/>
          <w:tab w:val="clear" w:pos="9072"/>
        </w:tabs>
        <w:spacing w:line="360" w:lineRule="auto"/>
        <w:rPr>
          <w:rFonts w:eastAsia="PMingLiU"/>
          <w:szCs w:val="26"/>
          <w:lang w:eastAsia="zh-TW"/>
        </w:rPr>
      </w:pPr>
    </w:p>
    <w:p w:rsidR="005E4F81" w:rsidRDefault="005E4F81" w:rsidP="002C0B1D">
      <w:pPr>
        <w:tabs>
          <w:tab w:val="clear" w:pos="4320"/>
          <w:tab w:val="clear" w:pos="9072"/>
        </w:tabs>
        <w:spacing w:line="360" w:lineRule="auto"/>
        <w:jc w:val="center"/>
        <w:rPr>
          <w:szCs w:val="26"/>
        </w:rPr>
      </w:pPr>
      <w:r>
        <w:rPr>
          <w:szCs w:val="26"/>
        </w:rPr>
        <w:t>---</w:t>
      </w:r>
      <w:r w:rsidR="00A8299F">
        <w:rPr>
          <w:szCs w:val="26"/>
        </w:rPr>
        <w:t>-----------------</w:t>
      </w:r>
      <w:r w:rsidR="001C2BFE">
        <w:rPr>
          <w:szCs w:val="26"/>
        </w:rPr>
        <w:t>-</w:t>
      </w:r>
    </w:p>
    <w:p w:rsidR="005E4F81" w:rsidRDefault="00606BB5" w:rsidP="002C0B1D">
      <w:pPr>
        <w:tabs>
          <w:tab w:val="clear" w:pos="4320"/>
          <w:tab w:val="clear" w:pos="9072"/>
        </w:tabs>
        <w:spacing w:line="360" w:lineRule="auto"/>
        <w:jc w:val="center"/>
        <w:rPr>
          <w:szCs w:val="26"/>
        </w:rPr>
      </w:pPr>
      <w:r>
        <w:rPr>
          <w:szCs w:val="26"/>
        </w:rPr>
        <w:t>JUDGMENT</w:t>
      </w:r>
    </w:p>
    <w:p w:rsidR="00A8299F" w:rsidRDefault="007839D0" w:rsidP="00A8299F">
      <w:pPr>
        <w:tabs>
          <w:tab w:val="clear" w:pos="4320"/>
          <w:tab w:val="clear" w:pos="9072"/>
        </w:tabs>
        <w:spacing w:line="360" w:lineRule="auto"/>
        <w:jc w:val="center"/>
        <w:rPr>
          <w:szCs w:val="26"/>
        </w:rPr>
      </w:pPr>
      <w:r>
        <w:rPr>
          <w:szCs w:val="26"/>
        </w:rPr>
        <w:t>-----------</w:t>
      </w:r>
      <w:r w:rsidR="00606BB5">
        <w:rPr>
          <w:szCs w:val="26"/>
        </w:rPr>
        <w:t>----------</w:t>
      </w:r>
    </w:p>
    <w:p w:rsidR="00B55F95" w:rsidRDefault="00B55F95" w:rsidP="00B55F95">
      <w:pPr>
        <w:tabs>
          <w:tab w:val="clear" w:pos="4320"/>
          <w:tab w:val="clear" w:pos="9072"/>
        </w:tabs>
        <w:spacing w:line="360" w:lineRule="auto"/>
        <w:jc w:val="both"/>
        <w:rPr>
          <w:rFonts w:eastAsia="PMingLiU"/>
          <w:bCs/>
        </w:rPr>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On 25 August 2013, the plaintiff sustained an injury during work.  She was then employed by the defendant and worked as a kitchen assistant.  The defendant was a well-known aircraft caterer specialized in the preparation and provision of food and meals for flights.</w:t>
      </w:r>
    </w:p>
    <w:p w:rsidR="00606BB5" w:rsidRPr="00606BB5" w:rsidRDefault="00606BB5" w:rsidP="00C67FC2">
      <w:pPr>
        <w:spacing w:line="360" w:lineRule="auto"/>
      </w:pPr>
    </w:p>
    <w:p w:rsidR="00606BB5" w:rsidRPr="00606BB5" w:rsidRDefault="00020C56" w:rsidP="00C67FC2">
      <w:pPr>
        <w:pStyle w:val="ListParagraph"/>
        <w:numPr>
          <w:ilvl w:val="0"/>
          <w:numId w:val="44"/>
        </w:numPr>
        <w:tabs>
          <w:tab w:val="clear" w:pos="4320"/>
          <w:tab w:val="clear" w:pos="9072"/>
        </w:tabs>
        <w:snapToGrid/>
        <w:spacing w:line="360" w:lineRule="auto"/>
        <w:ind w:left="0" w:firstLine="0"/>
        <w:contextualSpacing/>
        <w:jc w:val="both"/>
      </w:pPr>
      <w:r>
        <w:t xml:space="preserve">On 21 March 2016, the plaintiff commenced HCPI 295 of 2016 </w:t>
      </w:r>
      <w:r w:rsidR="00756540">
        <w:t xml:space="preserve">(“the HCPI Action”) </w:t>
      </w:r>
      <w:r>
        <w:t>against the defendant claiming</w:t>
      </w:r>
      <w:r w:rsidR="00606BB5" w:rsidRPr="00606BB5">
        <w:t xml:space="preserve"> that her injury was caused by the negligence of the de</w:t>
      </w:r>
      <w:r>
        <w:t>fendant.  The defendant disputed</w:t>
      </w:r>
      <w:r w:rsidR="00606BB5" w:rsidRPr="00606BB5">
        <w:t xml:space="preserve"> liability and quantum.</w:t>
      </w:r>
      <w:r>
        <w:t xml:space="preserve">  By an order made by the Master</w:t>
      </w:r>
      <w:r w:rsidR="00756540">
        <w:t xml:space="preserve"> on 26 February 2019, the HCPI A</w:t>
      </w:r>
      <w:r>
        <w:t xml:space="preserve">ction was transferred to </w:t>
      </w:r>
      <w:r w:rsidR="00B714E0">
        <w:t>the District C</w:t>
      </w:r>
      <w:r>
        <w:t>ourt.</w:t>
      </w:r>
    </w:p>
    <w:p w:rsidR="00606BB5" w:rsidRPr="00606BB5" w:rsidRDefault="00606BB5" w:rsidP="00C67FC2">
      <w:pPr>
        <w:pStyle w:val="ListParagraph"/>
        <w:spacing w:line="360" w:lineRule="auto"/>
        <w:ind w:left="0"/>
        <w:jc w:val="both"/>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The plaintiff used to be legally aided and is now acting in person.  At trial, she was assisted by her daughter, a university student who was quite convers</w:t>
      </w:r>
      <w:r w:rsidR="00020C56">
        <w:t>ant in English, acting as Mckenz</w:t>
      </w:r>
      <w:r w:rsidRPr="00606BB5">
        <w:t xml:space="preserve">ie’s friend.  The defendant was represented by Mr Leon Ho of counsel. </w:t>
      </w:r>
    </w:p>
    <w:p w:rsidR="00606BB5" w:rsidRPr="00606BB5" w:rsidRDefault="00606BB5" w:rsidP="00C67FC2">
      <w:pPr>
        <w:pStyle w:val="ListParagraph"/>
        <w:spacing w:line="360" w:lineRule="auto"/>
        <w:ind w:left="0"/>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 xml:space="preserve">The plaintiff herself was the only witness for her case, while the defendant called 3 witnesses: Ms </w:t>
      </w:r>
      <w:r w:rsidRPr="00C67FC2">
        <w:rPr>
          <w:rFonts w:ascii="PMingLiU" w:eastAsia="PMingLiU" w:hAnsi="PMingLiU" w:hint="eastAsia"/>
        </w:rPr>
        <w:t>劉笑冰</w:t>
      </w:r>
      <w:r w:rsidRPr="00606BB5">
        <w:t xml:space="preserve">, who was a senior supervisor (“Ms Lau”), Ms </w:t>
      </w:r>
      <w:r w:rsidRPr="00C67FC2">
        <w:rPr>
          <w:rFonts w:ascii="PMingLiU" w:eastAsia="PMingLiU" w:hAnsi="PMingLiU" w:hint="eastAsia"/>
        </w:rPr>
        <w:t>顏思敏</w:t>
      </w:r>
      <w:r w:rsidRPr="00606BB5">
        <w:rPr>
          <w:rFonts w:hint="eastAsia"/>
        </w:rPr>
        <w:t>,</w:t>
      </w:r>
      <w:r w:rsidRPr="00606BB5">
        <w:t xml:space="preserve"> who was a safety officer (“Ms Ngan”) and Ms </w:t>
      </w:r>
      <w:r w:rsidRPr="00C67FC2">
        <w:rPr>
          <w:rFonts w:ascii="PMingLiU" w:eastAsia="PMingLiU" w:hAnsi="PMingLiU" w:hint="eastAsia"/>
        </w:rPr>
        <w:t>黎淑慧</w:t>
      </w:r>
      <w:r w:rsidRPr="00606BB5">
        <w:rPr>
          <w:rFonts w:hint="eastAsia"/>
        </w:rPr>
        <w:t>,</w:t>
      </w:r>
      <w:r w:rsidRPr="00606BB5">
        <w:t xml:space="preserve"> who was a personnel manager (“Ms Lai”).    </w:t>
      </w:r>
    </w:p>
    <w:p w:rsidR="00606BB5" w:rsidRPr="00606BB5" w:rsidRDefault="00606BB5" w:rsidP="00C67FC2">
      <w:pPr>
        <w:pStyle w:val="ListParagraph"/>
        <w:spacing w:line="360" w:lineRule="auto"/>
        <w:ind w:left="0"/>
        <w:jc w:val="both"/>
      </w:pPr>
    </w:p>
    <w:p w:rsidR="00606BB5" w:rsidRPr="00606BB5" w:rsidRDefault="00606BB5" w:rsidP="00C67FC2">
      <w:pPr>
        <w:spacing w:line="360" w:lineRule="auto"/>
        <w:jc w:val="both"/>
        <w:rPr>
          <w:i/>
          <w:iCs/>
        </w:rPr>
      </w:pPr>
      <w:r w:rsidRPr="00606BB5">
        <w:rPr>
          <w:i/>
          <w:iCs/>
        </w:rPr>
        <w:t>Background matters</w:t>
      </w:r>
    </w:p>
    <w:p w:rsidR="00606BB5" w:rsidRPr="00606BB5" w:rsidRDefault="00606BB5" w:rsidP="00C67FC2">
      <w:pPr>
        <w:pStyle w:val="ListParagraph"/>
        <w:spacing w:line="360" w:lineRule="auto"/>
        <w:ind w:left="0"/>
        <w:jc w:val="both"/>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The plaintiff was 47 years old at the time of the accident.  She was educated in the Ma</w:t>
      </w:r>
      <w:r w:rsidR="00B714E0">
        <w:t>inland up to primary school</w:t>
      </w:r>
      <w:r w:rsidRPr="00606BB5">
        <w:t xml:space="preserve">. </w:t>
      </w:r>
    </w:p>
    <w:p w:rsidR="00606BB5" w:rsidRPr="00606BB5" w:rsidRDefault="00606BB5" w:rsidP="00C67FC2">
      <w:pPr>
        <w:pStyle w:val="ListParagraph"/>
        <w:spacing w:line="360" w:lineRule="auto"/>
        <w:ind w:left="0"/>
        <w:jc w:val="both"/>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 xml:space="preserve">So far as relevant background information relating to the operation of the kitchen, not much was provided by the defendant.  The evidence Ms Lai gave mainly related to the income of the plaintiff, while that given by Ms Ngan related to the safety training received by the plaintiff and a number of telephone conversations she had with the plaintiff in the few months after the accident.  Ms Lau was made a senior supervisor only </w:t>
      </w:r>
      <w:r w:rsidRPr="00606BB5">
        <w:lastRenderedPageBreak/>
        <w:t xml:space="preserve">on 1 July 2013 and said that her duties mainly consisted of desk work and she seldom visited the kitchen and the cold rooms.  It is not explained why the defendant has not called as witness anyone else who is familiar with the daily operation of the kitchen, like one who occupied the position of an immediate superior of the kitchen assistants.  </w:t>
      </w:r>
    </w:p>
    <w:p w:rsidR="00606BB5" w:rsidRPr="00606BB5" w:rsidRDefault="00606BB5" w:rsidP="00C67FC2">
      <w:pPr>
        <w:pStyle w:val="ListParagraph"/>
        <w:spacing w:line="360" w:lineRule="auto"/>
        <w:ind w:left="0"/>
        <w:jc w:val="both"/>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Such background information was therefore mostly given in evidence by the plaintiff.  In light of such lack of evidence proffered by the defendant to contest, I accept the evidence given by the plaintiff related to her duties and the relevant operation of the kitchen, as narrated below.</w:t>
      </w:r>
    </w:p>
    <w:p w:rsidR="00606BB5" w:rsidRPr="00606BB5" w:rsidRDefault="00606BB5" w:rsidP="00C67FC2">
      <w:pPr>
        <w:spacing w:line="360" w:lineRule="auto"/>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It is common ground that prior to the accident, the plaintiff had to work 9 hours each working day, from 6 am to 3 pm, six days a week; and additionally, she had to work overtime on average for another 2.6 hours each working day.  She worked therefore on average about 11.6 hours a day.</w:t>
      </w:r>
    </w:p>
    <w:p w:rsidR="00606BB5" w:rsidRPr="00606BB5" w:rsidRDefault="00606BB5" w:rsidP="00C67FC2">
      <w:pPr>
        <w:pStyle w:val="ListParagraph"/>
        <w:spacing w:line="360" w:lineRule="auto"/>
        <w:ind w:left="0"/>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The plaintiff’s job title was Production Attendant.  Her general job duties, in gist, consisted of collecting trays of the cooked food from the refrigerated rooms (“the cold rooms”) and bringing them to her working area, then putting and arranging the right serving of the food into individual tin-foil dishes or such other utensils to make it into one of the dishes of the flight meals, and then transport them to the next station for processing.  She would receive written instructions each day as to the number of meals she would need to prepare in respect of which dish and for which flight and such.</w:t>
      </w:r>
    </w:p>
    <w:p w:rsidR="00606BB5" w:rsidRPr="00606BB5" w:rsidRDefault="00606BB5" w:rsidP="00C67FC2">
      <w:pPr>
        <w:spacing w:line="360" w:lineRule="auto"/>
        <w:jc w:val="both"/>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lastRenderedPageBreak/>
        <w:t>She had to work standing as no chairs were provided.  She had to finish her assigned tasks within time.  She was always working under time pressure.</w:t>
      </w:r>
    </w:p>
    <w:p w:rsidR="00606BB5" w:rsidRPr="00606BB5" w:rsidRDefault="00606BB5" w:rsidP="00C67FC2">
      <w:pPr>
        <w:spacing w:line="360" w:lineRule="auto"/>
        <w:jc w:val="both"/>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The plaintiff’s case is that her work was made more arduous by reason of the following arrangements regarding the collection of trays of food.</w:t>
      </w:r>
    </w:p>
    <w:p w:rsidR="00606BB5" w:rsidRPr="00606BB5" w:rsidRDefault="00606BB5" w:rsidP="00C67FC2">
      <w:pPr>
        <w:spacing w:line="360" w:lineRule="auto"/>
        <w:jc w:val="both"/>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After the food were cooked in the central kitchen, they would be placed either in standard size stainless steel trays that shaped like a large deep di</w:t>
      </w:r>
      <w:r w:rsidR="00020C56">
        <w:t>sh (“the Stainless Steel Tray”)</w:t>
      </w:r>
      <w:r w:rsidRPr="00606BB5">
        <w:t xml:space="preserve"> or in large tin-foil trays, 4 of which would fit onto a standard size stainless steel plate (“the Stainless Steel Plate”).  These standard size trays and plates would then be slid into standard size trolleys.   These trays and plates could only be slid in or out from one side of the trolley (“the Opening Side”).  A standard size trolley could hold about 16 such trays or plates.  There were wheels fixed onto the legs of the trolleys to move them around.</w:t>
      </w:r>
    </w:p>
    <w:p w:rsidR="00606BB5" w:rsidRPr="00606BB5" w:rsidRDefault="00606BB5" w:rsidP="00C67FC2">
      <w:pPr>
        <w:spacing w:line="360" w:lineRule="auto"/>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 xml:space="preserve">For hygienic reasons, these trolleys of cooked food would then be moved to one of the cold rooms to rapidly cool them off, and then moved to another cold room for storage while awaiting the kitchen assistants to fetch them and prepared them into individual meals.  </w:t>
      </w:r>
    </w:p>
    <w:p w:rsidR="00606BB5" w:rsidRPr="00606BB5" w:rsidRDefault="00606BB5" w:rsidP="00C67FC2">
      <w:pPr>
        <w:pStyle w:val="ListParagraph"/>
        <w:spacing w:line="360" w:lineRule="auto"/>
        <w:ind w:left="0"/>
        <w:jc w:val="both"/>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There was no system organizing or labeling the trolleys, the trays or the plates of cooked food according to flights and/or dishes.  The kitchen assistants had to search amongst the various trolleys of food to look for the particular tray(s) or large tin-foil tray(s) of food required.</w:t>
      </w:r>
    </w:p>
    <w:p w:rsidR="00606BB5" w:rsidRPr="00606BB5" w:rsidRDefault="00606BB5" w:rsidP="00C67FC2">
      <w:pPr>
        <w:pStyle w:val="ListParagraph"/>
        <w:spacing w:line="360" w:lineRule="auto"/>
        <w:ind w:left="0"/>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lastRenderedPageBreak/>
        <w:t>It was only made clear in the middle of trial,</w:t>
      </w:r>
      <w:r w:rsidR="00020D77">
        <w:t xml:space="preserve"> and is now common ground, that:-</w:t>
      </w:r>
    </w:p>
    <w:p w:rsidR="00606BB5" w:rsidRPr="00606BB5" w:rsidRDefault="00606BB5" w:rsidP="00C67FC2">
      <w:pPr>
        <w:pStyle w:val="ListParagraph"/>
        <w:spacing w:line="360" w:lineRule="auto"/>
        <w:ind w:left="0"/>
      </w:pPr>
    </w:p>
    <w:p w:rsidR="00606BB5" w:rsidRDefault="00606BB5" w:rsidP="00020D77">
      <w:pPr>
        <w:pStyle w:val="ListParagraph"/>
        <w:numPr>
          <w:ilvl w:val="1"/>
          <w:numId w:val="44"/>
        </w:numPr>
        <w:tabs>
          <w:tab w:val="clear" w:pos="1440"/>
          <w:tab w:val="clear" w:pos="4320"/>
          <w:tab w:val="clear" w:pos="9072"/>
          <w:tab w:val="left" w:pos="2160"/>
        </w:tabs>
        <w:snapToGrid/>
        <w:spacing w:line="360" w:lineRule="auto"/>
        <w:ind w:left="2160" w:hanging="720"/>
        <w:contextualSpacing/>
        <w:jc w:val="both"/>
      </w:pPr>
      <w:r w:rsidRPr="00606BB5">
        <w:t>the cold room in question was room 2093 (“Room 2093”);</w:t>
      </w:r>
    </w:p>
    <w:p w:rsidR="00020D77" w:rsidRPr="00606BB5" w:rsidRDefault="00020D77" w:rsidP="00020D77">
      <w:pPr>
        <w:pStyle w:val="ListParagraph"/>
        <w:tabs>
          <w:tab w:val="clear" w:pos="1440"/>
          <w:tab w:val="clear" w:pos="4320"/>
          <w:tab w:val="clear" w:pos="9072"/>
          <w:tab w:val="left" w:pos="2160"/>
        </w:tabs>
        <w:snapToGrid/>
        <w:spacing w:line="360" w:lineRule="auto"/>
        <w:ind w:left="2160"/>
        <w:contextualSpacing/>
        <w:jc w:val="both"/>
      </w:pPr>
    </w:p>
    <w:p w:rsidR="00606BB5" w:rsidRDefault="00606BB5" w:rsidP="00020D77">
      <w:pPr>
        <w:pStyle w:val="ListParagraph"/>
        <w:numPr>
          <w:ilvl w:val="1"/>
          <w:numId w:val="44"/>
        </w:numPr>
        <w:tabs>
          <w:tab w:val="clear" w:pos="1440"/>
          <w:tab w:val="clear" w:pos="4320"/>
          <w:tab w:val="clear" w:pos="9072"/>
          <w:tab w:val="left" w:pos="2160"/>
        </w:tabs>
        <w:snapToGrid/>
        <w:spacing w:line="360" w:lineRule="auto"/>
        <w:ind w:left="2160" w:hanging="720"/>
        <w:contextualSpacing/>
        <w:jc w:val="both"/>
      </w:pPr>
      <w:r w:rsidRPr="00606BB5">
        <w:t>Room 2093 was about 7 to 8 meters in length and about 4 meters in width;</w:t>
      </w:r>
    </w:p>
    <w:p w:rsidR="00020D77" w:rsidRPr="00606BB5" w:rsidRDefault="00020D77" w:rsidP="00020D77">
      <w:pPr>
        <w:pStyle w:val="ListParagraph"/>
        <w:tabs>
          <w:tab w:val="clear" w:pos="1440"/>
          <w:tab w:val="clear" w:pos="4320"/>
          <w:tab w:val="clear" w:pos="9072"/>
          <w:tab w:val="left" w:pos="2160"/>
        </w:tabs>
        <w:snapToGrid/>
        <w:spacing w:line="360" w:lineRule="auto"/>
        <w:ind w:left="2160"/>
        <w:contextualSpacing/>
        <w:jc w:val="both"/>
      </w:pPr>
    </w:p>
    <w:p w:rsidR="00606BB5" w:rsidRDefault="00606BB5" w:rsidP="00020D77">
      <w:pPr>
        <w:pStyle w:val="ListParagraph"/>
        <w:numPr>
          <w:ilvl w:val="1"/>
          <w:numId w:val="44"/>
        </w:numPr>
        <w:tabs>
          <w:tab w:val="clear" w:pos="1440"/>
          <w:tab w:val="clear" w:pos="4320"/>
          <w:tab w:val="clear" w:pos="9072"/>
          <w:tab w:val="left" w:pos="2160"/>
        </w:tabs>
        <w:snapToGrid/>
        <w:spacing w:line="360" w:lineRule="auto"/>
        <w:ind w:left="2160" w:hanging="720"/>
        <w:contextualSpacing/>
        <w:jc w:val="both"/>
      </w:pPr>
      <w:r w:rsidRPr="00606BB5">
        <w:t>The trolleys would usually be first lined up along the walls of Room 2093 with the Opening Side facing out;</w:t>
      </w:r>
    </w:p>
    <w:p w:rsidR="00020D77" w:rsidRPr="00606BB5" w:rsidRDefault="00020D77" w:rsidP="00020D77">
      <w:pPr>
        <w:pStyle w:val="ListParagraph"/>
        <w:tabs>
          <w:tab w:val="clear" w:pos="1440"/>
          <w:tab w:val="clear" w:pos="4320"/>
          <w:tab w:val="clear" w:pos="9072"/>
          <w:tab w:val="left" w:pos="2160"/>
        </w:tabs>
        <w:snapToGrid/>
        <w:spacing w:line="360" w:lineRule="auto"/>
        <w:ind w:left="2160"/>
        <w:contextualSpacing/>
        <w:jc w:val="both"/>
      </w:pPr>
    </w:p>
    <w:p w:rsidR="00606BB5" w:rsidRPr="00606BB5" w:rsidRDefault="00606BB5" w:rsidP="00020D77">
      <w:pPr>
        <w:pStyle w:val="ListParagraph"/>
        <w:numPr>
          <w:ilvl w:val="1"/>
          <w:numId w:val="44"/>
        </w:numPr>
        <w:tabs>
          <w:tab w:val="clear" w:pos="1440"/>
          <w:tab w:val="clear" w:pos="4320"/>
          <w:tab w:val="clear" w:pos="9072"/>
          <w:tab w:val="left" w:pos="2160"/>
        </w:tabs>
        <w:snapToGrid/>
        <w:spacing w:line="360" w:lineRule="auto"/>
        <w:ind w:left="2160" w:hanging="720"/>
        <w:contextualSpacing/>
        <w:jc w:val="both"/>
      </w:pPr>
      <w:r w:rsidRPr="00606BB5">
        <w:t>Room 2093 could store up to a maximum of 28 trolleys – 4 lines of 7 each.</w:t>
      </w:r>
    </w:p>
    <w:p w:rsidR="00606BB5" w:rsidRPr="00606BB5" w:rsidRDefault="00606BB5" w:rsidP="00C67FC2">
      <w:pPr>
        <w:spacing w:line="360" w:lineRule="auto"/>
        <w:jc w:val="both"/>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It is the defence case that if the Opening Side of a trolley is blocked by another trolley, the safe and proper way for a kitchen assistant to retrieve the food required was by moving the blocking trolley(s) sufficiently out of the way first, and then sliding the Stainless Steel Tray or Plate out completely with both hands.</w:t>
      </w:r>
    </w:p>
    <w:p w:rsidR="00606BB5" w:rsidRPr="00606BB5" w:rsidRDefault="00606BB5" w:rsidP="00C67FC2">
      <w:pPr>
        <w:pStyle w:val="ListParagraph"/>
        <w:spacing w:line="360" w:lineRule="auto"/>
        <w:ind w:left="0"/>
        <w:jc w:val="both"/>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 xml:space="preserve">Since late 2012, the plaintiff has been assigned to prepare meals for the first-class passengers, which work consisted of the same duties as aforesaid.  Because the number of meals to </w:t>
      </w:r>
      <w:r w:rsidR="00251C6C">
        <w:t xml:space="preserve">be </w:t>
      </w:r>
      <w:r w:rsidRPr="00606BB5">
        <w:t xml:space="preserve">prepared was much smaller compared to that of the economy class, which would be prepared by a team of kitchen assistants, the plaintiff was arranged to work as a “one-man team”.  That meant that she, alone by herself, had to go find the right </w:t>
      </w:r>
      <w:r w:rsidRPr="00606BB5">
        <w:lastRenderedPageBreak/>
        <w:t xml:space="preserve">tray of food, fetch it from the cold room to her work area and complete the pre-set number of meals in time. </w:t>
      </w:r>
    </w:p>
    <w:p w:rsidR="00606BB5" w:rsidRPr="00606BB5" w:rsidRDefault="00606BB5" w:rsidP="00C67FC2">
      <w:pPr>
        <w:spacing w:line="360" w:lineRule="auto"/>
      </w:pPr>
    </w:p>
    <w:p w:rsidR="00606BB5" w:rsidRPr="00606BB5" w:rsidRDefault="00606BB5" w:rsidP="00020D77">
      <w:pPr>
        <w:spacing w:line="360" w:lineRule="auto"/>
        <w:jc w:val="both"/>
        <w:rPr>
          <w:i/>
          <w:iCs/>
        </w:rPr>
      </w:pPr>
      <w:r w:rsidRPr="00606BB5">
        <w:rPr>
          <w:i/>
          <w:iCs/>
        </w:rPr>
        <w:t>Did the accident occur?  Credibility and reliability of the plaintiff’s testimony</w:t>
      </w:r>
    </w:p>
    <w:p w:rsidR="00606BB5" w:rsidRPr="00020D77" w:rsidRDefault="00606BB5" w:rsidP="00C67FC2">
      <w:pPr>
        <w:spacing w:line="360" w:lineRule="auto"/>
        <w:rPr>
          <w:iCs/>
        </w:rPr>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The plaintiff’s evidence regarding the happening of the accident, in gist, is this:</w:t>
      </w:r>
      <w:r w:rsidR="00020D77">
        <w:t>-</w:t>
      </w:r>
    </w:p>
    <w:p w:rsidR="00606BB5" w:rsidRPr="00606BB5" w:rsidRDefault="00606BB5" w:rsidP="00C67FC2">
      <w:pPr>
        <w:pStyle w:val="ListParagraph"/>
        <w:spacing w:line="360" w:lineRule="auto"/>
        <w:ind w:left="0"/>
        <w:jc w:val="both"/>
      </w:pPr>
    </w:p>
    <w:p w:rsidR="00606BB5" w:rsidRPr="00606BB5" w:rsidRDefault="00606BB5" w:rsidP="00020D77">
      <w:pPr>
        <w:pStyle w:val="ListParagraph"/>
        <w:numPr>
          <w:ilvl w:val="1"/>
          <w:numId w:val="44"/>
        </w:numPr>
        <w:tabs>
          <w:tab w:val="clear" w:pos="1440"/>
          <w:tab w:val="clear" w:pos="4320"/>
          <w:tab w:val="clear" w:pos="9072"/>
          <w:tab w:val="left" w:pos="2160"/>
        </w:tabs>
        <w:snapToGrid/>
        <w:spacing w:line="360" w:lineRule="auto"/>
        <w:ind w:left="2160" w:hanging="720"/>
        <w:contextualSpacing/>
        <w:jc w:val="both"/>
      </w:pPr>
      <w:r w:rsidRPr="00606BB5">
        <w:t>The month of August was a “high season” for the aviation industry, and the workload in the kitchen was particularly heavy, and time pressure was particularly high.</w:t>
      </w:r>
    </w:p>
    <w:p w:rsidR="00606BB5" w:rsidRPr="00606BB5" w:rsidRDefault="00606BB5" w:rsidP="00020D77">
      <w:pPr>
        <w:pStyle w:val="ListParagraph"/>
        <w:tabs>
          <w:tab w:val="clear" w:pos="1440"/>
          <w:tab w:val="left" w:pos="2160"/>
        </w:tabs>
        <w:spacing w:line="360" w:lineRule="auto"/>
        <w:ind w:left="2160" w:hanging="720"/>
        <w:jc w:val="both"/>
      </w:pPr>
    </w:p>
    <w:p w:rsidR="00606BB5" w:rsidRPr="00606BB5" w:rsidRDefault="00606BB5" w:rsidP="00020D77">
      <w:pPr>
        <w:pStyle w:val="ListParagraph"/>
        <w:numPr>
          <w:ilvl w:val="1"/>
          <w:numId w:val="44"/>
        </w:numPr>
        <w:tabs>
          <w:tab w:val="clear" w:pos="1440"/>
          <w:tab w:val="clear" w:pos="4320"/>
          <w:tab w:val="clear" w:pos="9072"/>
          <w:tab w:val="left" w:pos="2160"/>
        </w:tabs>
        <w:snapToGrid/>
        <w:spacing w:line="360" w:lineRule="auto"/>
        <w:ind w:left="2160" w:hanging="720"/>
        <w:contextualSpacing/>
        <w:jc w:val="both"/>
      </w:pPr>
      <w:r w:rsidRPr="00606BB5">
        <w:t>The chefs of the central kitchen would get off work each day at about 4pm.  They would finish cooking the food required for the late afternoon and evening flights before they got off work.  Therefore, from around 4 pm onwards, Room 2093 was particularly packed with trolleys of food.</w:t>
      </w:r>
    </w:p>
    <w:p w:rsidR="00606BB5" w:rsidRPr="00606BB5" w:rsidRDefault="00606BB5" w:rsidP="00020D77">
      <w:pPr>
        <w:pStyle w:val="ListParagraph"/>
        <w:tabs>
          <w:tab w:val="clear" w:pos="1440"/>
          <w:tab w:val="left" w:pos="2160"/>
        </w:tabs>
        <w:spacing w:line="360" w:lineRule="auto"/>
        <w:ind w:left="2160" w:hanging="720"/>
      </w:pPr>
    </w:p>
    <w:p w:rsidR="00606BB5" w:rsidRPr="00606BB5" w:rsidRDefault="00606BB5" w:rsidP="00020D77">
      <w:pPr>
        <w:pStyle w:val="ListParagraph"/>
        <w:numPr>
          <w:ilvl w:val="1"/>
          <w:numId w:val="44"/>
        </w:numPr>
        <w:tabs>
          <w:tab w:val="clear" w:pos="1440"/>
          <w:tab w:val="clear" w:pos="4320"/>
          <w:tab w:val="clear" w:pos="9072"/>
          <w:tab w:val="left" w:pos="2160"/>
        </w:tabs>
        <w:snapToGrid/>
        <w:spacing w:line="360" w:lineRule="auto"/>
        <w:ind w:left="2160" w:hanging="720"/>
        <w:contextualSpacing/>
        <w:jc w:val="both"/>
      </w:pPr>
      <w:r w:rsidRPr="00606BB5">
        <w:t>At about 5 pm on 25 August 2013 when she was working overtime, she was required to locate and fe</w:t>
      </w:r>
      <w:r w:rsidR="00251C6C">
        <w:t>tch a large tin-foil tray of fried</w:t>
      </w:r>
      <w:r w:rsidRPr="00606BB5">
        <w:t xml:space="preserve"> chicken with celery (“the Tin Foil Tray”) in Room 2093.</w:t>
      </w:r>
    </w:p>
    <w:p w:rsidR="00606BB5" w:rsidRPr="00606BB5" w:rsidRDefault="00606BB5" w:rsidP="00020D77">
      <w:pPr>
        <w:pStyle w:val="ListParagraph"/>
        <w:tabs>
          <w:tab w:val="clear" w:pos="1440"/>
          <w:tab w:val="left" w:pos="2160"/>
        </w:tabs>
        <w:spacing w:line="360" w:lineRule="auto"/>
        <w:ind w:left="2160" w:hanging="720"/>
      </w:pPr>
    </w:p>
    <w:p w:rsidR="00606BB5" w:rsidRPr="00606BB5" w:rsidRDefault="00606BB5" w:rsidP="00020D77">
      <w:pPr>
        <w:pStyle w:val="ListParagraph"/>
        <w:numPr>
          <w:ilvl w:val="1"/>
          <w:numId w:val="44"/>
        </w:numPr>
        <w:tabs>
          <w:tab w:val="clear" w:pos="1440"/>
          <w:tab w:val="clear" w:pos="4320"/>
          <w:tab w:val="clear" w:pos="9072"/>
          <w:tab w:val="left" w:pos="2160"/>
        </w:tabs>
        <w:snapToGrid/>
        <w:spacing w:line="360" w:lineRule="auto"/>
        <w:ind w:left="2160" w:hanging="720"/>
        <w:contextualSpacing/>
        <w:jc w:val="both"/>
      </w:pPr>
      <w:r w:rsidRPr="00606BB5">
        <w:t>She was then under time pressure to finish the work relating to that dish.</w:t>
      </w:r>
    </w:p>
    <w:p w:rsidR="00606BB5" w:rsidRPr="00606BB5" w:rsidRDefault="00606BB5" w:rsidP="00020D77">
      <w:pPr>
        <w:pStyle w:val="ListParagraph"/>
        <w:tabs>
          <w:tab w:val="clear" w:pos="1440"/>
          <w:tab w:val="left" w:pos="2160"/>
        </w:tabs>
        <w:spacing w:line="360" w:lineRule="auto"/>
        <w:ind w:left="2160" w:hanging="720"/>
      </w:pPr>
    </w:p>
    <w:p w:rsidR="00606BB5" w:rsidRPr="00606BB5" w:rsidRDefault="00606BB5" w:rsidP="00020D77">
      <w:pPr>
        <w:pStyle w:val="ListParagraph"/>
        <w:numPr>
          <w:ilvl w:val="1"/>
          <w:numId w:val="44"/>
        </w:numPr>
        <w:tabs>
          <w:tab w:val="clear" w:pos="1440"/>
          <w:tab w:val="clear" w:pos="4320"/>
          <w:tab w:val="clear" w:pos="9072"/>
          <w:tab w:val="left" w:pos="2160"/>
        </w:tabs>
        <w:snapToGrid/>
        <w:spacing w:line="360" w:lineRule="auto"/>
        <w:ind w:left="2160" w:hanging="720"/>
        <w:contextualSpacing/>
        <w:jc w:val="both"/>
      </w:pPr>
      <w:r w:rsidRPr="00606BB5">
        <w:t xml:space="preserve">Room 2093 then was packed full of food trolleys.  She had to walk sideways between trolleys and to use her hands and body to push through. She then located the trolley, and the Stainless Steel Plate where the Tin Foil Tray was contained.  However, the Opening Side of the trolley was blocked by other trolleys which were packed in Room 2093.  She could not move those trolleys to provide sufficient room to slide the plate out to retrieve the Tin Foil Tray.  She then got herself into the tight space between the trolleys and tried to pull and squeeze the Tin Foil Tray through the tight gap on the side of the trolley.  While doing so, she sprained her lower back </w:t>
      </w:r>
      <w:r w:rsidR="00251C6C">
        <w:t xml:space="preserve">and </w:t>
      </w:r>
      <w:r w:rsidR="00251C6C" w:rsidRPr="00606BB5">
        <w:t>right shoulder and</w:t>
      </w:r>
      <w:r w:rsidRPr="00606BB5">
        <w:t xml:space="preserve"> felt pain. </w:t>
      </w:r>
    </w:p>
    <w:p w:rsidR="00606BB5" w:rsidRPr="00606BB5" w:rsidRDefault="00606BB5" w:rsidP="00020D77">
      <w:pPr>
        <w:pStyle w:val="ListParagraph"/>
        <w:tabs>
          <w:tab w:val="clear" w:pos="1440"/>
          <w:tab w:val="left" w:pos="2160"/>
        </w:tabs>
        <w:spacing w:line="360" w:lineRule="auto"/>
        <w:ind w:left="2160" w:hanging="720"/>
      </w:pPr>
    </w:p>
    <w:p w:rsidR="00606BB5" w:rsidRPr="00606BB5" w:rsidRDefault="00606BB5" w:rsidP="00020D77">
      <w:pPr>
        <w:pStyle w:val="ListParagraph"/>
        <w:numPr>
          <w:ilvl w:val="1"/>
          <w:numId w:val="44"/>
        </w:numPr>
        <w:tabs>
          <w:tab w:val="clear" w:pos="1440"/>
          <w:tab w:val="clear" w:pos="4320"/>
          <w:tab w:val="clear" w:pos="9072"/>
          <w:tab w:val="left" w:pos="2160"/>
        </w:tabs>
        <w:snapToGrid/>
        <w:spacing w:line="360" w:lineRule="auto"/>
        <w:ind w:left="2160" w:hanging="720"/>
        <w:contextualSpacing/>
        <w:jc w:val="both"/>
      </w:pPr>
      <w:r w:rsidRPr="00606BB5">
        <w:t>She tolerated the pain and managed to finish that day’s work shortly after.</w:t>
      </w:r>
    </w:p>
    <w:p w:rsidR="00606BB5" w:rsidRPr="00606BB5" w:rsidRDefault="00606BB5" w:rsidP="00020D77">
      <w:pPr>
        <w:pStyle w:val="ListParagraph"/>
        <w:tabs>
          <w:tab w:val="clear" w:pos="1440"/>
          <w:tab w:val="left" w:pos="2160"/>
        </w:tabs>
        <w:spacing w:line="360" w:lineRule="auto"/>
        <w:ind w:left="2160" w:hanging="720"/>
      </w:pPr>
    </w:p>
    <w:p w:rsidR="00606BB5" w:rsidRPr="00606BB5" w:rsidRDefault="00606BB5" w:rsidP="00020D77">
      <w:pPr>
        <w:pStyle w:val="ListParagraph"/>
        <w:numPr>
          <w:ilvl w:val="1"/>
          <w:numId w:val="44"/>
        </w:numPr>
        <w:tabs>
          <w:tab w:val="clear" w:pos="1440"/>
          <w:tab w:val="clear" w:pos="4320"/>
          <w:tab w:val="clear" w:pos="9072"/>
          <w:tab w:val="left" w:pos="2160"/>
        </w:tabs>
        <w:snapToGrid/>
        <w:spacing w:line="360" w:lineRule="auto"/>
        <w:ind w:left="2160" w:hanging="720"/>
        <w:contextualSpacing/>
        <w:jc w:val="both"/>
      </w:pPr>
      <w:r w:rsidRPr="00606BB5">
        <w:t xml:space="preserve">She felt pain the next day and called her superior one </w:t>
      </w:r>
      <w:r w:rsidRPr="00020D77">
        <w:rPr>
          <w:rFonts w:ascii="PMingLiU" w:eastAsia="PMingLiU" w:hAnsi="PMingLiU" w:hint="eastAsia"/>
        </w:rPr>
        <w:t>海哥</w:t>
      </w:r>
      <w:r w:rsidRPr="00606BB5">
        <w:t xml:space="preserve"> to ask for sick leave.  </w:t>
      </w:r>
      <w:r w:rsidRPr="00020D77">
        <w:rPr>
          <w:rFonts w:ascii="PMingLiU" w:eastAsia="PMingLiU" w:hAnsi="PMingLiU" w:hint="eastAsia"/>
        </w:rPr>
        <w:t>海哥</w:t>
      </w:r>
      <w:r w:rsidRPr="00606BB5">
        <w:t>however asked her to come back to work as there was shortage of assistants for the work and there was no one to take her place.  The plaintiff then returned to work on 26 August 2013.</w:t>
      </w:r>
    </w:p>
    <w:p w:rsidR="00606BB5" w:rsidRPr="00606BB5" w:rsidRDefault="00606BB5" w:rsidP="00020D77">
      <w:pPr>
        <w:pStyle w:val="ListParagraph"/>
        <w:tabs>
          <w:tab w:val="clear" w:pos="1440"/>
          <w:tab w:val="left" w:pos="2160"/>
        </w:tabs>
        <w:spacing w:line="360" w:lineRule="auto"/>
        <w:ind w:left="2160" w:hanging="720"/>
      </w:pPr>
    </w:p>
    <w:p w:rsidR="00606BB5" w:rsidRPr="00606BB5" w:rsidRDefault="00606BB5" w:rsidP="00020D77">
      <w:pPr>
        <w:pStyle w:val="ListParagraph"/>
        <w:numPr>
          <w:ilvl w:val="1"/>
          <w:numId w:val="44"/>
        </w:numPr>
        <w:tabs>
          <w:tab w:val="clear" w:pos="1440"/>
          <w:tab w:val="clear" w:pos="4320"/>
          <w:tab w:val="clear" w:pos="9072"/>
          <w:tab w:val="left" w:pos="2160"/>
        </w:tabs>
        <w:snapToGrid/>
        <w:spacing w:line="360" w:lineRule="auto"/>
        <w:ind w:left="2160" w:hanging="720"/>
        <w:contextualSpacing/>
        <w:jc w:val="both"/>
      </w:pPr>
      <w:r w:rsidRPr="00606BB5">
        <w:t>As the pain persisted, the plaintiff then went to Accident and Emergency Department (“A&amp;E”) of Yan Chai Hospital (“YCH”) to seek treatment.</w:t>
      </w:r>
    </w:p>
    <w:p w:rsidR="00606BB5" w:rsidRPr="00606BB5" w:rsidRDefault="00606BB5" w:rsidP="00C67FC2">
      <w:pPr>
        <w:spacing w:line="360" w:lineRule="auto"/>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lastRenderedPageBreak/>
        <w:t>Mr Ho criticized heavily the quality of the plaintiff’s evidence and submitted that she was an incredible and unreliable witness, that she had been exaggerating and even lying.</w:t>
      </w:r>
      <w:r w:rsidR="00942A1D">
        <w:t xml:space="preserve"> </w:t>
      </w:r>
      <w:r w:rsidRPr="00606BB5">
        <w:t xml:space="preserve"> He submitted that the plaintiff’s claim should therefore be dismissed.</w:t>
      </w:r>
    </w:p>
    <w:p w:rsidR="00606BB5" w:rsidRPr="00606BB5" w:rsidRDefault="00606BB5" w:rsidP="00C67FC2">
      <w:pPr>
        <w:pStyle w:val="ListParagraph"/>
        <w:spacing w:line="360" w:lineRule="auto"/>
        <w:ind w:left="0"/>
        <w:jc w:val="both"/>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He pointed out that there were discrepancies in her evidence given in her witness statement, in chief and during cross examination (a) in the way she described how she moved between the trolleys in Room 2093 before she retrieved the Tin Foil Tray, (b) when she said she heard a “pop” sound when she was injured which was not mentioned in her witness statement, and (c) in oral testimony, initially she said the Tin Foil Tray was contained in a Stainless Steel Tray but later said it was on a Stainless Steel Plate.</w:t>
      </w:r>
    </w:p>
    <w:p w:rsidR="00606BB5" w:rsidRPr="00606BB5" w:rsidRDefault="00606BB5" w:rsidP="00C67FC2">
      <w:pPr>
        <w:pStyle w:val="ListParagraph"/>
        <w:spacing w:line="360" w:lineRule="auto"/>
        <w:ind w:left="0"/>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Mr Ho submitted that the plaintiff was prone to exaggeration in that, among others, she said she could not slide out the Stainless Steel Plate containing the Tin Foil Tray even “by one inch”, that she heard a “pop” sound when she was injured, and in exaggerating her symptoms to various treating doctors.</w:t>
      </w:r>
    </w:p>
    <w:p w:rsidR="00606BB5" w:rsidRPr="00606BB5" w:rsidRDefault="00606BB5" w:rsidP="00C67FC2">
      <w:pPr>
        <w:pStyle w:val="ListParagraph"/>
        <w:spacing w:line="360" w:lineRule="auto"/>
        <w:ind w:left="0"/>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Having observed and heard the plaintiff while giving evidence and in the whole trial, I am of the clear view that she was an unsophisticated and uneducated person, and importantly, an unarticulated person who was not quite able to communicate verbally in an accurate fashion.  I am therefore not surprised that there were those discrepancies</w:t>
      </w:r>
      <w:r w:rsidR="00251C6C">
        <w:t xml:space="preserve"> </w:t>
      </w:r>
      <w:r w:rsidRPr="00606BB5">
        <w:t xml:space="preserve">in her evidence relating to the detail description of such matters.  I accept that the plaintiff often exaggerated.  However, it seemed to me to be a usual way of hers to convey ideas by exaggerations like, among others, when she was </w:t>
      </w:r>
      <w:r w:rsidRPr="00606BB5">
        <w:lastRenderedPageBreak/>
        <w:t>describing the difficulty in locating the required food – “like looking for treasure”, and inability to slide out the Stainless Steel Plate – “could not slide out even an inch”.</w:t>
      </w:r>
    </w:p>
    <w:p w:rsidR="00606BB5" w:rsidRPr="00606BB5" w:rsidRDefault="00606BB5" w:rsidP="00C67FC2">
      <w:pPr>
        <w:pStyle w:val="ListParagraph"/>
        <w:spacing w:line="360" w:lineRule="auto"/>
        <w:ind w:left="0"/>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Mr Ho also submitted that it was self-contradicting and unreasonable that the plaintiff was able to retrieve with ease a tin foil tray of the same dish an hour ago (about 4pm), but then an hour later, Room 2093 became so completely packed as alleged.  Mr Ho also submitted that there was no reason why the plaintiff did not fetch the Tin Foil Tray and this other tray of the same dish at the same time, but fetched them one by one with an hour apart.</w:t>
      </w:r>
    </w:p>
    <w:p w:rsidR="00606BB5" w:rsidRPr="00606BB5" w:rsidRDefault="00606BB5" w:rsidP="00C67FC2">
      <w:pPr>
        <w:pStyle w:val="ListParagraph"/>
        <w:spacing w:line="360" w:lineRule="auto"/>
        <w:ind w:left="0"/>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In this regard,</w:t>
      </w:r>
      <w:r w:rsidR="00251C6C">
        <w:t xml:space="preserve"> the defendant did not proffer</w:t>
      </w:r>
      <w:r w:rsidRPr="00606BB5">
        <w:t xml:space="preserve"> any evidence to contest the plaintiff’s evidence, and I find, that (a) August was a “high season”, and (b) the chefs were getting off work at 4pm and before they did they would have prepared all the required food for flights in the l</w:t>
      </w:r>
      <w:r w:rsidR="00251C6C">
        <w:t xml:space="preserve">ate afternoon and the evening, such that </w:t>
      </w:r>
      <w:r w:rsidRPr="00606BB5">
        <w:t>there would be a much greater number of trolleys of food stored in the cold rooms.  Therefore, the fact that the plaintiff was able to find and retrieve with ease another tray of the same dish at about 4pm</w:t>
      </w:r>
      <w:r w:rsidR="00251C6C">
        <w:t>, but had difficulty an hour later,</w:t>
      </w:r>
      <w:r w:rsidRPr="00606BB5">
        <w:t xml:space="preserve"> was consistent with such a scenario.  Moreover, Ms Lai in evidence mentioned that there were stringent hygiene requirement</w:t>
      </w:r>
      <w:r w:rsidR="00251C6C">
        <w:t>s</w:t>
      </w:r>
      <w:r w:rsidRPr="00606BB5">
        <w:t xml:space="preserve"> for the preparation of flight meals, one of those was that cooked food should not be left unrefrigerated for too long.  That explained why the plaintiff did not fetch the 2 trays in one go and only fetched the second tray of the same food after she had finished the first tray; even though the plaintiff’s evidence was that she would be </w:t>
      </w:r>
      <w:r w:rsidR="00B4264A">
        <w:t>“scolded by the chef and supervisor”</w:t>
      </w:r>
      <w:r w:rsidRPr="00606BB5">
        <w:t xml:space="preserve"> if she fetched 2 trays at the same go.</w:t>
      </w:r>
    </w:p>
    <w:p w:rsidR="00606BB5" w:rsidRPr="00606BB5" w:rsidRDefault="00606BB5" w:rsidP="00C67FC2">
      <w:pPr>
        <w:pStyle w:val="ListParagraph"/>
        <w:spacing w:line="360" w:lineRule="auto"/>
        <w:ind w:left="0"/>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lastRenderedPageBreak/>
        <w:t>Also in this regard, I do not accept Ms Ngan’s oral evidence in chief to the effect that when she investigated the accident in early September 2013 by visiting Room 2093 at about 5pm, she found that there were only trolleys placed along the walls and not in the middle of Room 2093.  This piece of evidence was in my view clearly an afterthought.  Her such evidence in fact was directly contradictory to what she said in paragraph 8 of her witness statement, thus:</w:t>
      </w:r>
      <w:r w:rsidR="005763B1">
        <w:t>-</w:t>
      </w:r>
    </w:p>
    <w:p w:rsidR="00606BB5" w:rsidRPr="00606BB5" w:rsidRDefault="00606BB5" w:rsidP="00C67FC2">
      <w:pPr>
        <w:pStyle w:val="ListParagraph"/>
        <w:spacing w:line="360" w:lineRule="auto"/>
        <w:ind w:left="0"/>
        <w:jc w:val="both"/>
      </w:pPr>
      <w:bookmarkStart w:id="1" w:name="_Hlk60134054"/>
    </w:p>
    <w:bookmarkEnd w:id="1"/>
    <w:p w:rsidR="00606BB5" w:rsidRPr="005763B1" w:rsidRDefault="00606BB5" w:rsidP="005763B1">
      <w:pPr>
        <w:pStyle w:val="ListParagraph"/>
        <w:ind w:left="1440" w:right="746"/>
        <w:jc w:val="both"/>
        <w:rPr>
          <w:rFonts w:ascii="PMingLiU" w:eastAsia="PMingLiU" w:hAnsi="PMingLiU"/>
          <w:sz w:val="24"/>
          <w:szCs w:val="24"/>
          <w:lang w:eastAsia="zh-TW"/>
        </w:rPr>
      </w:pPr>
      <w:r w:rsidRPr="005763B1">
        <w:rPr>
          <w:sz w:val="24"/>
          <w:szCs w:val="24"/>
          <w:lang w:eastAsia="zh-TW"/>
        </w:rPr>
        <w:t>“</w:t>
      </w:r>
      <w:r w:rsidRPr="005763B1">
        <w:rPr>
          <w:rFonts w:ascii="PMingLiU" w:eastAsia="PMingLiU" w:hAnsi="PMingLiU" w:hint="eastAsia"/>
          <w:sz w:val="24"/>
          <w:szCs w:val="24"/>
          <w:lang w:eastAsia="zh-TW"/>
        </w:rPr>
        <w:t>我在聲稱意外發生後曾到聲稱事發現場了解，發現原告人於聲稱意外發生時，聲稱事發現場是有</w:t>
      </w:r>
      <w:r w:rsidRPr="005763B1">
        <w:rPr>
          <w:rFonts w:ascii="PMingLiU" w:eastAsia="PMingLiU" w:hAnsi="PMingLiU" w:hint="eastAsia"/>
          <w:sz w:val="24"/>
          <w:szCs w:val="24"/>
          <w:u w:val="single"/>
          <w:lang w:eastAsia="zh-TW"/>
        </w:rPr>
        <w:t>足夠的空間讓原告人向左右移開兩架鋼車之後，再將兩架鋼車向後拉出的，這樣便會騰出足夠的空間將托盤從</w:t>
      </w:r>
      <w:r w:rsidR="00B714E0" w:rsidRPr="005763B1">
        <w:rPr>
          <w:rFonts w:ascii="PMingLiU" w:eastAsia="PMingLiU" w:hAnsi="PMingLiU" w:hint="eastAsia"/>
          <w:sz w:val="24"/>
          <w:szCs w:val="24"/>
          <w:u w:val="single"/>
          <w:lang w:eastAsia="zh-TW"/>
        </w:rPr>
        <w:t>鋼</w:t>
      </w:r>
      <w:r w:rsidRPr="005763B1">
        <w:rPr>
          <w:rFonts w:ascii="PMingLiU" w:eastAsia="PMingLiU" w:hAnsi="PMingLiU" w:hint="eastAsia"/>
          <w:sz w:val="24"/>
          <w:szCs w:val="24"/>
          <w:u w:val="single"/>
          <w:lang w:eastAsia="zh-TW"/>
        </w:rPr>
        <w:t>車中拉出來</w:t>
      </w:r>
      <w:r w:rsidRPr="005763B1">
        <w:rPr>
          <w:rFonts w:ascii="PMingLiU" w:eastAsia="PMingLiU" w:hAnsi="PMingLiU" w:hint="eastAsia"/>
          <w:sz w:val="24"/>
          <w:szCs w:val="24"/>
          <w:lang w:eastAsia="zh-TW"/>
        </w:rPr>
        <w:t xml:space="preserve">，而這亦是正確的做法 </w:t>
      </w:r>
      <w:r w:rsidR="00B4264A">
        <w:rPr>
          <w:rFonts w:ascii="PMingLiU" w:eastAsia="PMingLiU" w:hAnsi="PMingLiU"/>
          <w:sz w:val="24"/>
          <w:szCs w:val="24"/>
          <w:lang w:eastAsia="zh-TW"/>
        </w:rPr>
        <w:t>…”.</w:t>
      </w:r>
    </w:p>
    <w:p w:rsidR="00606BB5" w:rsidRPr="005763B1" w:rsidRDefault="00606BB5" w:rsidP="005763B1">
      <w:pPr>
        <w:pStyle w:val="ListParagraph"/>
        <w:ind w:left="1440" w:right="746"/>
        <w:jc w:val="both"/>
        <w:rPr>
          <w:sz w:val="24"/>
          <w:szCs w:val="24"/>
          <w:lang w:eastAsia="zh-TW"/>
        </w:rPr>
      </w:pPr>
    </w:p>
    <w:p w:rsidR="00606BB5" w:rsidRPr="00B4264A" w:rsidRDefault="00606BB5" w:rsidP="00B4264A">
      <w:pPr>
        <w:pStyle w:val="ListParagraph"/>
        <w:tabs>
          <w:tab w:val="clear" w:pos="1440"/>
          <w:tab w:val="left" w:pos="0"/>
        </w:tabs>
        <w:spacing w:line="360" w:lineRule="auto"/>
        <w:ind w:left="0" w:right="26"/>
        <w:jc w:val="both"/>
      </w:pPr>
      <w:r w:rsidRPr="00B4264A">
        <w:t xml:space="preserve">What she said there was </w:t>
      </w:r>
      <w:r w:rsidR="00B4264A">
        <w:t xml:space="preserve">that there was </w:t>
      </w:r>
      <w:r w:rsidRPr="00B4264A">
        <w:t xml:space="preserve">enough room to move 2 trolleys sideways, and then pull them out backwards (through the door to the corridor ?), so as to make enough room to slide out a Stainless Steel Plate.  Thus, </w:t>
      </w:r>
      <w:r w:rsidR="00B4264A">
        <w:t xml:space="preserve">the fact that two trolleys need to be moved sideways and then pulled out showed that </w:t>
      </w:r>
      <w:r w:rsidRPr="00B4264A">
        <w:t xml:space="preserve">there actually </w:t>
      </w:r>
      <w:r w:rsidRPr="00B4264A">
        <w:rPr>
          <w:b/>
          <w:bCs/>
        </w:rPr>
        <w:t>were</w:t>
      </w:r>
      <w:r w:rsidRPr="00B4264A">
        <w:t xml:space="preserve"> trolleys in the middle blocking the way.  Ms Ngan was a professional safety officer investigating an accident.  One would expect her to record the result of her investigation </w:t>
      </w:r>
      <w:r w:rsidRPr="00B4264A">
        <w:rPr>
          <w:b/>
          <w:bCs/>
        </w:rPr>
        <w:t xml:space="preserve">accurately and in full </w:t>
      </w:r>
      <w:r w:rsidR="00B4264A">
        <w:t xml:space="preserve">in her </w:t>
      </w:r>
      <w:r w:rsidRPr="00B4264A">
        <w:t>witness statement.  Therefore, I reject her oral version and would accept the version recorded in her witness statement.</w:t>
      </w:r>
    </w:p>
    <w:p w:rsidR="00606BB5" w:rsidRPr="00606BB5" w:rsidRDefault="00606BB5" w:rsidP="00C67FC2">
      <w:pPr>
        <w:pStyle w:val="ListParagraph"/>
        <w:spacing w:line="360" w:lineRule="auto"/>
        <w:ind w:left="0"/>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Moreover, I note that what the plaintiff told this court regarding how the accident happened, as mentioned above, was essentially the same as what she told Ms Ngan as recorded in paragraph 7 of Ms Ngan’s witness statement.</w:t>
      </w:r>
    </w:p>
    <w:p w:rsidR="00606BB5" w:rsidRPr="00606BB5" w:rsidRDefault="00606BB5" w:rsidP="00C67FC2">
      <w:pPr>
        <w:pStyle w:val="ListParagraph"/>
        <w:spacing w:line="360" w:lineRule="auto"/>
        <w:ind w:left="0"/>
        <w:jc w:val="both"/>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lastRenderedPageBreak/>
        <w:t>I am also mindful that if the plaintiff were lying as to the fact that there was the accident or as to how the accident occurred, unsophisticated she may be, it would be very improbable that she would lie to a version of events that involve</w:t>
      </w:r>
      <w:r w:rsidR="00B4264A">
        <w:t>d</w:t>
      </w:r>
      <w:r w:rsidRPr="00606BB5">
        <w:t xml:space="preserve"> her not following the training she received from the defendant as to how to properly retrieve the food from the trolleys.</w:t>
      </w:r>
    </w:p>
    <w:p w:rsidR="00606BB5" w:rsidRPr="00606BB5" w:rsidRDefault="00606BB5" w:rsidP="00C67FC2">
      <w:pPr>
        <w:pStyle w:val="ListParagraph"/>
        <w:spacing w:line="360" w:lineRule="auto"/>
        <w:ind w:left="0"/>
        <w:jc w:val="both"/>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 xml:space="preserve">Having carefully considered Mr Ho’s submissions and the above matters, I find the plaintiff’s evidence in relation to the liability issues generally credible and reliable, though I remind myself to evaluate her evidence with the </w:t>
      </w:r>
      <w:r w:rsidRPr="00606BB5">
        <w:rPr>
          <w:i/>
          <w:iCs/>
        </w:rPr>
        <w:t>caveat</w:t>
      </w:r>
      <w:r w:rsidRPr="00606BB5">
        <w:t xml:space="preserve"> that she tended to exaggerate, and she might not be entirely accurate over detail matters.  Bearing those very much in mind and those notwithstanding, I accept her evidence as to how the accident happened as set out in paragraph 18 above, and I so find.</w:t>
      </w:r>
    </w:p>
    <w:p w:rsidR="00606BB5" w:rsidRPr="00606BB5" w:rsidRDefault="00606BB5" w:rsidP="00C67FC2">
      <w:pPr>
        <w:spacing w:line="360" w:lineRule="auto"/>
        <w:jc w:val="both"/>
      </w:pPr>
    </w:p>
    <w:p w:rsidR="00606BB5" w:rsidRDefault="00F43CB1" w:rsidP="00C67FC2">
      <w:pPr>
        <w:spacing w:line="360" w:lineRule="auto"/>
        <w:jc w:val="both"/>
        <w:rPr>
          <w:i/>
          <w:iCs/>
        </w:rPr>
      </w:pPr>
      <w:r>
        <w:rPr>
          <w:i/>
          <w:iCs/>
        </w:rPr>
        <w:t>Was the defendant negligent</w:t>
      </w:r>
      <w:r w:rsidR="00606BB5" w:rsidRPr="00606BB5">
        <w:rPr>
          <w:i/>
          <w:iCs/>
        </w:rPr>
        <w:t>?  Was the plaintiff contributorily negligent ?</w:t>
      </w:r>
    </w:p>
    <w:p w:rsidR="00F43CB1" w:rsidRPr="00F43CB1" w:rsidRDefault="00F43CB1" w:rsidP="00C67FC2">
      <w:pPr>
        <w:spacing w:line="360" w:lineRule="auto"/>
        <w:jc w:val="both"/>
        <w:rPr>
          <w:iCs/>
        </w:rPr>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rPr>
          <w:i/>
          <w:iCs/>
        </w:rPr>
      </w:pPr>
      <w:r w:rsidRPr="00606BB5">
        <w:t xml:space="preserve">The defendant’s main defence was </w:t>
      </w:r>
      <w:r w:rsidR="00B4264A">
        <w:t xml:space="preserve">that the defendant had provided, </w:t>
      </w:r>
      <w:r w:rsidRPr="00606BB5">
        <w:t>and the plaintiff did receive</w:t>
      </w:r>
      <w:r w:rsidR="00B4264A">
        <w:t>,</w:t>
      </w:r>
      <w:r w:rsidRPr="00606BB5">
        <w:t xml:space="preserve"> a training session regarding the correct procedure</w:t>
      </w:r>
      <w:r w:rsidR="00B4264A">
        <w:t>s</w:t>
      </w:r>
      <w:r w:rsidRPr="00606BB5">
        <w:t xml:space="preserve"> and posture in the performance of her work, namely – she should move the other trolleys aside and then pull them backwards to allow sufficient room, she should then face the trolley and use both hands to pull out the Stainless Steel Plate to retrieve the dish, and that she should not use other incorrect methods or postures.  The defendant’s case is that had the plaintiff followed the training, she would not have injured herself.</w:t>
      </w:r>
    </w:p>
    <w:p w:rsidR="00606BB5" w:rsidRPr="00606BB5" w:rsidRDefault="00606BB5" w:rsidP="00C67FC2">
      <w:pPr>
        <w:pStyle w:val="ListParagraph"/>
        <w:spacing w:line="360" w:lineRule="auto"/>
        <w:ind w:left="0"/>
        <w:jc w:val="both"/>
        <w:rPr>
          <w:i/>
          <w:iCs/>
        </w:rPr>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rPr>
          <w:i/>
          <w:iCs/>
        </w:rPr>
      </w:pPr>
      <w:r w:rsidRPr="00606BB5">
        <w:t xml:space="preserve">The defendant also contended that Room 2093 was spacious enough for the plaintiff to move the trolleys aside and to pull them </w:t>
      </w:r>
      <w:r w:rsidRPr="00606BB5">
        <w:lastRenderedPageBreak/>
        <w:t xml:space="preserve">backwards to allow sufficient space.  At trial, evidence was also elicited by the defendant that the door of Room 2093 was a sliding door which when fully opened would enable trolleys to be moved out from Room 2093 onto the corridor to make room for </w:t>
      </w:r>
      <w:bookmarkStart w:id="2" w:name="_Hlk60145484"/>
      <w:r w:rsidRPr="00606BB5">
        <w:t>maneuver</w:t>
      </w:r>
      <w:bookmarkEnd w:id="2"/>
      <w:r w:rsidRPr="00606BB5">
        <w:t>ing inside Room 2093.</w:t>
      </w:r>
    </w:p>
    <w:p w:rsidR="00606BB5" w:rsidRPr="00606BB5" w:rsidRDefault="00606BB5" w:rsidP="00C67FC2">
      <w:pPr>
        <w:pStyle w:val="ListParagraph"/>
        <w:spacing w:line="360" w:lineRule="auto"/>
        <w:ind w:left="0"/>
        <w:rPr>
          <w:i/>
          <w:iCs/>
        </w:rPr>
      </w:pPr>
    </w:p>
    <w:p w:rsidR="00606BB5" w:rsidRPr="00606BB5" w:rsidRDefault="00B4264A" w:rsidP="00C67FC2">
      <w:pPr>
        <w:pStyle w:val="ListParagraph"/>
        <w:numPr>
          <w:ilvl w:val="0"/>
          <w:numId w:val="44"/>
        </w:numPr>
        <w:tabs>
          <w:tab w:val="clear" w:pos="4320"/>
          <w:tab w:val="clear" w:pos="9072"/>
        </w:tabs>
        <w:snapToGrid/>
        <w:spacing w:line="360" w:lineRule="auto"/>
        <w:ind w:left="0" w:firstLine="0"/>
        <w:contextualSpacing/>
        <w:jc w:val="both"/>
      </w:pPr>
      <w:r>
        <w:t>The plaintiff</w:t>
      </w:r>
      <w:r w:rsidR="00606BB5" w:rsidRPr="00606BB5">
        <w:t xml:space="preserve"> has never disputed that she attended such a training session and received the said training.  At trial, the plaintiff also did not seriously pursue the many other allegations of negligence.</w:t>
      </w:r>
    </w:p>
    <w:p w:rsidR="00606BB5" w:rsidRPr="00606BB5" w:rsidRDefault="00606BB5" w:rsidP="00C67FC2">
      <w:pPr>
        <w:pStyle w:val="ListParagraph"/>
        <w:spacing w:line="360" w:lineRule="auto"/>
        <w:ind w:left="0"/>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The plaintiff’s main case was that the workload was so heavy, in terms of long hours, with no chairs to sit</w:t>
      </w:r>
      <w:r w:rsidR="00B4264A">
        <w:t xml:space="preserve"> on and rest</w:t>
      </w:r>
      <w:r w:rsidRPr="00606BB5">
        <w:t xml:space="preserve">, time pressure and such, and the trolleys were heavy and she worked alone, such that it was unreasonable, if not altogether unrealistic a system of work, to ask her by herself to </w:t>
      </w:r>
      <w:bookmarkStart w:id="3" w:name="_Hlk60209616"/>
      <w:r w:rsidRPr="00606BB5">
        <w:t>maneuver</w:t>
      </w:r>
      <w:bookmarkEnd w:id="3"/>
      <w:r w:rsidRPr="00606BB5">
        <w:t xml:space="preserve"> and then to move several trolleys from the packed Room 2093 to find and then to make room to retrieve the required food.  Therefore, she was “forced” at the time to try to squeeze the Tin Foil Tray from the gap on the side.  She said such system of work was not reasonably safe.  </w:t>
      </w:r>
      <w:r w:rsidR="006402C1">
        <w:t>With leave, the parties</w:t>
      </w:r>
      <w:r w:rsidRPr="00606BB5">
        <w:t xml:space="preserve"> submit</w:t>
      </w:r>
      <w:r w:rsidR="006402C1">
        <w:t>ted</w:t>
      </w:r>
      <w:r w:rsidRPr="00606BB5">
        <w:t xml:space="preserve"> another round of authorities and short written supplemental submissions further addressing me regarding the plaintiff’s said main case.</w:t>
      </w:r>
    </w:p>
    <w:p w:rsidR="00606BB5" w:rsidRPr="00606BB5" w:rsidRDefault="00606BB5" w:rsidP="00C67FC2">
      <w:pPr>
        <w:pStyle w:val="ListParagraph"/>
        <w:spacing w:line="360" w:lineRule="auto"/>
        <w:ind w:left="0"/>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In the defendant’s supplemental submissions, the defendant accepted that it was a reasonable estimate that a loaded food trolley would weight about 300 pounds, but said that the weight of 400 pounds estimated in the discussion between the court and Mr Ho during final submissions was a bit high.  In evidence, Ms Lai said that it would take a kitchen worker 2 to 3 minutes to push a loaded food trolley from Room 2093 to where the plaintiff worked an</w:t>
      </w:r>
      <w:r w:rsidR="009C62BD">
        <w:t>d the distance between them was</w:t>
      </w:r>
      <w:r w:rsidRPr="00606BB5">
        <w:t xml:space="preserve"> only 25 to 30 meters.  </w:t>
      </w:r>
      <w:r w:rsidRPr="00606BB5">
        <w:lastRenderedPageBreak/>
        <w:t xml:space="preserve">That would mean a speed of about </w:t>
      </w:r>
      <w:r w:rsidR="00D0407A">
        <w:t>500 to 9</w:t>
      </w:r>
      <w:r w:rsidRPr="00606BB5">
        <w:t>00 meters an hour, as compared to the usual slow walking speed of 3 to 4 kilometers.  It showed, and I find, that a loaded food trolley</w:t>
      </w:r>
      <w:r w:rsidR="00D0407A">
        <w:t>s were</w:t>
      </w:r>
      <w:r w:rsidRPr="00606BB5">
        <w:t xml:space="preserve"> of such weight that they were not easy to maneuver or move.</w:t>
      </w:r>
    </w:p>
    <w:p w:rsidR="00606BB5" w:rsidRPr="00606BB5" w:rsidRDefault="00606BB5" w:rsidP="00C67FC2">
      <w:pPr>
        <w:pStyle w:val="ListParagraph"/>
        <w:spacing w:line="360" w:lineRule="auto"/>
        <w:ind w:left="0"/>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 xml:space="preserve">Mr Ho </w:t>
      </w:r>
      <w:r w:rsidR="00D0407A">
        <w:t>referred to</w:t>
      </w:r>
      <w:r w:rsidRPr="00606BB5">
        <w:t xml:space="preserve"> </w:t>
      </w:r>
      <w:r w:rsidRPr="004F3039">
        <w:rPr>
          <w:i/>
        </w:rPr>
        <w:t>Poon Ching Man v Lam Hoi Pun</w:t>
      </w:r>
      <w:r w:rsidRPr="00606BB5">
        <w:t xml:space="preserve"> (DCPI 1585/2011, unrep, 11 November 2014) and </w:t>
      </w:r>
      <w:r w:rsidRPr="004F3039">
        <w:rPr>
          <w:i/>
        </w:rPr>
        <w:t>Chan Kai Man v Baiqian International Holding Limited</w:t>
      </w:r>
      <w:r w:rsidRPr="00606BB5">
        <w:t xml:space="preserve"> (DCPI 660/2013, unrep, 28 October 2016) as examples of cases in which workers used a hand pallet truck to carry the respective loads of 480kg and 250kg, and there was no issue in either case that the load was too heavy to be unsafe.  He also referred me to the facts in </w:t>
      </w:r>
      <w:r w:rsidRPr="004F3039">
        <w:rPr>
          <w:i/>
        </w:rPr>
        <w:t>Wong Chun Tai v Yau Cheung Hey</w:t>
      </w:r>
      <w:r w:rsidR="00C92468">
        <w:t xml:space="preserve"> (DCEC</w:t>
      </w:r>
      <w:r w:rsidRPr="00606BB5">
        <w:t xml:space="preserve"> 939/2007, unrep., 6 May 2009).  In that case, the applicant as a noodle factory worker used a hand trolley to carry boxes of noodles up to 300 catties in total weight for a short distance and up to dozens of times a day.  Essentially, Mr Ho submitted that it was not an unsafe system of work, or not unsafe, to require the plaintiff to push a trolley of 300 to 400 pounds in weight.</w:t>
      </w:r>
    </w:p>
    <w:p w:rsidR="00606BB5" w:rsidRPr="00606BB5" w:rsidRDefault="00606BB5" w:rsidP="00C67FC2">
      <w:pPr>
        <w:pStyle w:val="ListParagraph"/>
        <w:spacing w:line="360" w:lineRule="auto"/>
        <w:ind w:left="0"/>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 xml:space="preserve">Mr Ho further cited </w:t>
      </w:r>
      <w:r w:rsidRPr="004F3039">
        <w:rPr>
          <w:i/>
        </w:rPr>
        <w:t>Liu Kin Pong v Kee Wah Food Production Limited</w:t>
      </w:r>
      <w:r w:rsidRPr="00606BB5">
        <w:t xml:space="preserve"> (HCPI 632/2014, unrep, 6 July 2017).  In that case, it was held that pushing a wheeled cage trolley loaded with cookies to the oven room was a simple task that should present no difficulty for the plaintiff in that case to do it safely.</w:t>
      </w:r>
    </w:p>
    <w:p w:rsidR="00606BB5" w:rsidRPr="00606BB5" w:rsidRDefault="00606BB5" w:rsidP="00C67FC2">
      <w:pPr>
        <w:pStyle w:val="ListParagraph"/>
        <w:spacing w:line="360" w:lineRule="auto"/>
        <w:ind w:left="0"/>
      </w:pPr>
    </w:p>
    <w:p w:rsidR="00606BB5" w:rsidRPr="00606BB5" w:rsidRDefault="00D0407A" w:rsidP="00C67FC2">
      <w:pPr>
        <w:pStyle w:val="ListParagraph"/>
        <w:numPr>
          <w:ilvl w:val="0"/>
          <w:numId w:val="44"/>
        </w:numPr>
        <w:tabs>
          <w:tab w:val="clear" w:pos="4320"/>
          <w:tab w:val="clear" w:pos="9072"/>
        </w:tabs>
        <w:snapToGrid/>
        <w:spacing w:line="360" w:lineRule="auto"/>
        <w:ind w:left="0" w:firstLine="0"/>
        <w:contextualSpacing/>
        <w:jc w:val="both"/>
      </w:pPr>
      <w:r>
        <w:t>The plaintiff referred</w:t>
      </w:r>
      <w:r w:rsidR="00606BB5" w:rsidRPr="00606BB5">
        <w:t xml:space="preserve"> me to </w:t>
      </w:r>
      <w:r w:rsidR="00606BB5" w:rsidRPr="004F3039">
        <w:rPr>
          <w:rFonts w:ascii="PMingLiU" w:eastAsia="PMingLiU" w:hAnsi="PMingLiU" w:hint="eastAsia"/>
          <w:i/>
        </w:rPr>
        <w:t>雲淑莉 訴 力根有限公司</w:t>
      </w:r>
      <w:r w:rsidR="00606BB5" w:rsidRPr="00606BB5">
        <w:rPr>
          <w:rFonts w:hint="eastAsia"/>
        </w:rPr>
        <w:t xml:space="preserve"> </w:t>
      </w:r>
      <w:r w:rsidR="00606BB5" w:rsidRPr="00606BB5">
        <w:t>(HCPI 1142/1996, [2002] HKCFI 1891) to remind the court the general duty of an employer and to point out that the court should also take into account the fact that the plaintiff worked under tight time pressure.</w:t>
      </w:r>
    </w:p>
    <w:p w:rsidR="00606BB5" w:rsidRPr="00606BB5" w:rsidRDefault="00606BB5" w:rsidP="00C67FC2">
      <w:pPr>
        <w:pStyle w:val="ListParagraph"/>
        <w:spacing w:line="360" w:lineRule="auto"/>
        <w:ind w:left="0"/>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Needless to say, the cases cite</w:t>
      </w:r>
      <w:r w:rsidR="00A23E6C">
        <w:t>d by parties were decided on their</w:t>
      </w:r>
      <w:r w:rsidRPr="00606BB5">
        <w:t xml:space="preserve"> own facts and this court must evaluate and decide in the context of the particular factual situation before it.  As will be explained below, I do not find the cases cited by the defendant apposite. </w:t>
      </w:r>
    </w:p>
    <w:p w:rsidR="00606BB5" w:rsidRPr="00606BB5" w:rsidRDefault="00606BB5" w:rsidP="00C67FC2">
      <w:pPr>
        <w:pStyle w:val="ListParagraph"/>
        <w:spacing w:line="360" w:lineRule="auto"/>
        <w:ind w:left="0"/>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 xml:space="preserve">The particular factual situations as I find in this case are these.  The measurements of Room 2093 were about 7 x 4 meters.  The measurements of a trolley were slightly less that a meter in width and </w:t>
      </w:r>
      <w:r w:rsidR="00A23E6C">
        <w:t xml:space="preserve">in </w:t>
      </w:r>
      <w:r w:rsidRPr="00606BB5">
        <w:t>length and slightly less than 2 meters in height.  If there were 16 food troll</w:t>
      </w:r>
      <w:r w:rsidR="00A23E6C">
        <w:t>eys (7 trolleys along the 7-</w:t>
      </w:r>
      <w:r w:rsidRPr="00606BB5">
        <w:t xml:space="preserve">meter walls </w:t>
      </w:r>
      <w:r w:rsidR="00A23E6C">
        <w:t>and 2 along the centre of the 4-</w:t>
      </w:r>
      <w:r w:rsidRPr="00606BB5">
        <w:t xml:space="preserve">meter wall) lined up along the 3 walls, it would have left an open area in the centre measuring about 6 x 2 meters.  With the plaintiff’s tendency to exaggerate, I am not prepared to fully accept what she said: that at the time of the accident, Room 2093 was completely packed with trolleys.  I do not think the kitchen workers would completely and tightly fill Room 2093 with 28 trolleys.  It would have very little room for anyone to even get into the room.  It would make little sense so to do.  Considering all the evidence, I would accept and find that Room 2093 was then very full with probably 8 or 9 trolleys in the center in addition to those placed along the walls.  </w:t>
      </w:r>
    </w:p>
    <w:p w:rsidR="00606BB5" w:rsidRPr="00606BB5" w:rsidRDefault="00606BB5" w:rsidP="00C67FC2">
      <w:pPr>
        <w:pStyle w:val="ListParagraph"/>
        <w:spacing w:line="360" w:lineRule="auto"/>
        <w:ind w:left="0"/>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 xml:space="preserve">When Room 2093 was so filled, it is not difficult to picture that assess to one of the trolleys lined up against the wall or placed deep inside would be quite difficult.  In such scenario, for the plaintiff by herself to retrieve a tray of food, the process would probably be this.  Firstly, she would need to pull the 2 or 3 trolleys that were closest to the door out to the corridor to make room.  She would need to park them properly in the corridor so that they would not cause risk or inconvenience to other </w:t>
      </w:r>
      <w:r w:rsidRPr="00606BB5">
        <w:lastRenderedPageBreak/>
        <w:t>workers using the corridor.  Then, some of the trolleys in the center area of Room 2093 would need to be maneuvered sideways for her to pass through and to make room for her to employ the proper and safe posture to pull/push the trolleys that were in the way, so that ultimately sufficient room was created to enable the targeted Stainless Steel Plate to be properly and safely slid out and the tray of food retrieved in the manner according to the defendant’s said training.  After that, she would need to put the tray of food down somewhere to free up her hands so that she could maneuver and move the trolleys in the corridor back to Room 2093.  For hygienic reason, the plaintiff would probably need to carry the tray of food back to her station first and then return to Room 2093 to put those trolleys back to Room 2093, and then return to her station to carry on with her work.  I would note that the above process in fact was essentially similar to that described, albeit much more briefly, by Ms Ngan in paragraph 8 of her witness statement that was quoted above.</w:t>
      </w:r>
    </w:p>
    <w:p w:rsidR="00606BB5" w:rsidRPr="00606BB5" w:rsidRDefault="00606BB5" w:rsidP="00C67FC2">
      <w:pPr>
        <w:pStyle w:val="ListParagraph"/>
        <w:spacing w:line="360" w:lineRule="auto"/>
        <w:ind w:left="0"/>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 xml:space="preserve">The task of repeatedly maneuvering and moving the trolleys within such limited space, which would hinder the use of the proper and safe postures, in the process described above, is a very different task than pushing a trolley in a straight line or across open space where there is ample room – as in above cases cited by Mr Ho.  </w:t>
      </w:r>
    </w:p>
    <w:p w:rsidR="00606BB5" w:rsidRPr="00606BB5" w:rsidRDefault="00606BB5" w:rsidP="00C67FC2">
      <w:pPr>
        <w:pStyle w:val="ListParagraph"/>
        <w:spacing w:line="360" w:lineRule="auto"/>
        <w:ind w:left="0"/>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 xml:space="preserve">The plaintiff emphasized at trial, and I accept, that such task would be relatively easy for the kitchen assistants preparing meals for the economy class; and therefore reasonably safe for them.  They worked as a team and not alone such that 2 or more of them could go together to Room 2093 to fetch the food required.  They could then together move the unwanted trolleys out to the corridor to retrieve probably the whole </w:t>
      </w:r>
      <w:r w:rsidRPr="00606BB5">
        <w:lastRenderedPageBreak/>
        <w:t xml:space="preserve">trolley(s) of food they need and then pushed back those unwanted trolleys into Room 2093.  However, the work arrangement for the plaintiff was that she worked alone.  In this connection, I reject the defendant’s contention that the plaintiff could have called for help </w:t>
      </w:r>
      <w:r w:rsidR="00A23E6C">
        <w:t>from other workers and prefer</w:t>
      </w:r>
      <w:r w:rsidRPr="00606BB5">
        <w:t xml:space="preserve"> the plaintiff’s evidence that everyone was under tight time pressure to finish his/her assigned tasks in time and asking for help was simply unrealistic.  I also bear in mind the factual situations advanced by the plaintiff that she had to work long hours without a chair to sit on for the whole time.</w:t>
      </w:r>
    </w:p>
    <w:p w:rsidR="00606BB5" w:rsidRPr="00606BB5" w:rsidRDefault="00606BB5" w:rsidP="00C67FC2">
      <w:pPr>
        <w:pStyle w:val="ListParagraph"/>
        <w:spacing w:line="360" w:lineRule="auto"/>
        <w:ind w:left="0"/>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I find the defendant’s contention that the overtime work was “voluntary” rather than “compulsory” neither here nor there.  The important point is that it was foreseeable by the defendant that the plaintiff would work extra and long hours, whether “voluntarily” or “compulsorily”, and under such time pressure and circumstances.  The duty to ensure reasonable safety imposed on the defendant was such that it had to provide a reasonably safe system of work with the foreseeable work load and demand and circumstances in view.</w:t>
      </w:r>
    </w:p>
    <w:p w:rsidR="00606BB5" w:rsidRPr="00606BB5" w:rsidRDefault="00606BB5" w:rsidP="00C67FC2">
      <w:pPr>
        <w:pStyle w:val="ListParagraph"/>
        <w:spacing w:line="360" w:lineRule="auto"/>
        <w:ind w:left="0"/>
        <w:jc w:val="both"/>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 xml:space="preserve">I accept the plaintiff’s submission that the fact that the plaintiff was constantly working under time pressure, and particularly so in the month of August, which is not disputed by the defendant, is an important matter to take into account. </w:t>
      </w:r>
    </w:p>
    <w:p w:rsidR="00606BB5" w:rsidRPr="00606BB5" w:rsidRDefault="00606BB5" w:rsidP="00C67FC2">
      <w:pPr>
        <w:pStyle w:val="ListParagraph"/>
        <w:spacing w:line="360" w:lineRule="auto"/>
        <w:ind w:left="0"/>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 xml:space="preserve">In the round and in my view, the system of work or the work arrangement for the plaintiff to work alone and to move the trolleys to make room as described above, and doing so under constant great time pressure, </w:t>
      </w:r>
      <w:r w:rsidR="00A23E6C">
        <w:t>so that she could</w:t>
      </w:r>
      <w:r w:rsidRPr="00606BB5">
        <w:t xml:space="preserve"> follow the defendant’s procedure to retrieve the food was, </w:t>
      </w:r>
      <w:r w:rsidRPr="00606BB5">
        <w:lastRenderedPageBreak/>
        <w:t xml:space="preserve">in the circumstances I found above, unreasonable and unsafe.  In my judgment, it was reasonably foreseeable by the defendant that the plaintiff might be driven to retrieve the Tin Foil Tray </w:t>
      </w:r>
      <w:r w:rsidR="00A23E6C">
        <w:t xml:space="preserve">in </w:t>
      </w:r>
      <w:r w:rsidRPr="00606BB5">
        <w:t>her own way, as she did.  This system of work was not reasonably safe.  I find that the defendant was negligent and had failed in its duty as employer to keep the plaintiff reasonably safe in her work.</w:t>
      </w:r>
    </w:p>
    <w:p w:rsidR="00606BB5" w:rsidRPr="00606BB5" w:rsidRDefault="00606BB5" w:rsidP="00C67FC2">
      <w:pPr>
        <w:pStyle w:val="ListParagraph"/>
        <w:spacing w:line="360" w:lineRule="auto"/>
        <w:ind w:left="0"/>
        <w:jc w:val="both"/>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 xml:space="preserve">The defendant contended in paragraph 11 of its supplemental written submissions that the plaintiff was contributory negligent up to 25%.  Mr Ho argued that the plaintiff should have evaluated her own condition and ability at the time, and then if need be, should have taken short periods of rest before she performed the above-mentioned tasks of maneuvering </w:t>
      </w:r>
      <w:r w:rsidR="00A23E6C">
        <w:t>and moving the trolleys and doing so</w:t>
      </w:r>
      <w:r w:rsidR="004F3039">
        <w:t xml:space="preserve"> in a slow and steady manner.  </w:t>
      </w:r>
      <w:r w:rsidRPr="00606BB5">
        <w:t xml:space="preserve">However, as I explained above, I find the plaintiff had to work under particularly high time pressure in August and she was not provided with a chair to rest (or has it been suggested by the defendant that she was given other facilities to rest).  That and also considering all the above matters, I hold that the plaintiff has not been contributorily negligent as contended. </w:t>
      </w:r>
    </w:p>
    <w:p w:rsidR="00606BB5" w:rsidRPr="00606BB5" w:rsidRDefault="00606BB5" w:rsidP="00C67FC2">
      <w:pPr>
        <w:spacing w:line="360" w:lineRule="auto"/>
        <w:jc w:val="both"/>
      </w:pPr>
    </w:p>
    <w:p w:rsidR="00606BB5" w:rsidRPr="00606BB5" w:rsidRDefault="00606BB5" w:rsidP="00C67FC2">
      <w:pPr>
        <w:spacing w:line="360" w:lineRule="auto"/>
        <w:jc w:val="both"/>
        <w:rPr>
          <w:i/>
          <w:iCs/>
        </w:rPr>
      </w:pPr>
      <w:r w:rsidRPr="00606BB5">
        <w:rPr>
          <w:i/>
          <w:iCs/>
        </w:rPr>
        <w:t>The parties’ respective positions regarding quantum</w:t>
      </w:r>
    </w:p>
    <w:p w:rsidR="00606BB5" w:rsidRPr="00606BB5" w:rsidRDefault="00606BB5" w:rsidP="00C67FC2">
      <w:pPr>
        <w:spacing w:line="360" w:lineRule="auto"/>
        <w:jc w:val="both"/>
        <w:rPr>
          <w:i/>
          <w:iCs/>
        </w:rPr>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The table below summaries the amounts the plaintiff claims as stated in her Revised Statement of Damages and the defendant’s response as stated in its written opening submissions:</w:t>
      </w:r>
      <w:r w:rsidR="004F3039">
        <w:t>-</w:t>
      </w:r>
    </w:p>
    <w:p w:rsidR="00606BB5" w:rsidRDefault="00606BB5" w:rsidP="00C67FC2">
      <w:pPr>
        <w:pStyle w:val="ListParagraph"/>
        <w:spacing w:line="360" w:lineRule="auto"/>
        <w:ind w:left="0"/>
        <w:jc w:val="both"/>
      </w:pPr>
    </w:p>
    <w:p w:rsidR="00A23E6C" w:rsidRDefault="00A23E6C" w:rsidP="00C67FC2">
      <w:pPr>
        <w:pStyle w:val="ListParagraph"/>
        <w:spacing w:line="360" w:lineRule="auto"/>
        <w:ind w:left="0"/>
        <w:jc w:val="both"/>
      </w:pPr>
    </w:p>
    <w:p w:rsidR="00A23E6C" w:rsidRPr="00606BB5" w:rsidRDefault="00A23E6C" w:rsidP="00C67FC2">
      <w:pPr>
        <w:pStyle w:val="ListParagraph"/>
        <w:spacing w:line="360" w:lineRule="auto"/>
        <w:ind w:left="0"/>
        <w:jc w:val="both"/>
      </w:pPr>
    </w:p>
    <w:tbl>
      <w:tblPr>
        <w:tblStyle w:val="TableGrid"/>
        <w:tblW w:w="0" w:type="auto"/>
        <w:tblInd w:w="720" w:type="dxa"/>
        <w:tblLook w:val="04A0" w:firstRow="1" w:lastRow="0" w:firstColumn="1" w:lastColumn="0" w:noHBand="0" w:noVBand="1"/>
      </w:tblPr>
      <w:tblGrid>
        <w:gridCol w:w="3505"/>
        <w:gridCol w:w="1980"/>
        <w:gridCol w:w="2091"/>
      </w:tblGrid>
      <w:tr w:rsidR="00606BB5" w:rsidRPr="00606BB5" w:rsidTr="004F3039">
        <w:trPr>
          <w:trHeight w:val="598"/>
        </w:trPr>
        <w:tc>
          <w:tcPr>
            <w:tcW w:w="3505" w:type="dxa"/>
          </w:tcPr>
          <w:p w:rsidR="00606BB5" w:rsidRPr="00606BB5" w:rsidRDefault="00606BB5" w:rsidP="00C67FC2">
            <w:pPr>
              <w:pStyle w:val="ListParagraph"/>
              <w:spacing w:line="360" w:lineRule="auto"/>
              <w:ind w:left="0"/>
              <w:jc w:val="both"/>
            </w:pPr>
          </w:p>
        </w:tc>
        <w:tc>
          <w:tcPr>
            <w:tcW w:w="1980" w:type="dxa"/>
          </w:tcPr>
          <w:p w:rsidR="00606BB5" w:rsidRPr="00606BB5" w:rsidRDefault="00606BB5" w:rsidP="00C67FC2">
            <w:pPr>
              <w:pStyle w:val="ListParagraph"/>
              <w:spacing w:line="360" w:lineRule="auto"/>
              <w:ind w:left="0"/>
              <w:jc w:val="both"/>
            </w:pPr>
            <w:r w:rsidRPr="00606BB5">
              <w:t>Plaintiff’s claim in HK$</w:t>
            </w:r>
          </w:p>
        </w:tc>
        <w:tc>
          <w:tcPr>
            <w:tcW w:w="2091" w:type="dxa"/>
          </w:tcPr>
          <w:p w:rsidR="00606BB5" w:rsidRPr="00606BB5" w:rsidRDefault="00606BB5" w:rsidP="00C67FC2">
            <w:pPr>
              <w:pStyle w:val="ListParagraph"/>
              <w:spacing w:line="360" w:lineRule="auto"/>
              <w:ind w:left="0"/>
              <w:jc w:val="both"/>
            </w:pPr>
            <w:r w:rsidRPr="00606BB5">
              <w:t>Defendant’s response in HK$</w:t>
            </w:r>
          </w:p>
        </w:tc>
      </w:tr>
      <w:tr w:rsidR="00606BB5" w:rsidRPr="00606BB5" w:rsidTr="004F3039">
        <w:tc>
          <w:tcPr>
            <w:tcW w:w="3505" w:type="dxa"/>
          </w:tcPr>
          <w:p w:rsidR="00606BB5" w:rsidRPr="00606BB5" w:rsidRDefault="00606BB5" w:rsidP="00C67FC2">
            <w:pPr>
              <w:pStyle w:val="ListParagraph"/>
              <w:spacing w:line="360" w:lineRule="auto"/>
              <w:ind w:left="0"/>
              <w:jc w:val="both"/>
            </w:pPr>
            <w:r w:rsidRPr="00606BB5">
              <w:t>Pain, suffering and loss of amenities (“PSLA”)</w:t>
            </w:r>
          </w:p>
        </w:tc>
        <w:tc>
          <w:tcPr>
            <w:tcW w:w="1980" w:type="dxa"/>
          </w:tcPr>
          <w:p w:rsidR="00606BB5" w:rsidRPr="00606BB5" w:rsidRDefault="00606BB5" w:rsidP="00C67FC2">
            <w:pPr>
              <w:pStyle w:val="ListParagraph"/>
              <w:spacing w:line="360" w:lineRule="auto"/>
              <w:ind w:left="0"/>
              <w:jc w:val="both"/>
            </w:pPr>
            <w:r w:rsidRPr="00606BB5">
              <w:t>$550,000</w:t>
            </w:r>
          </w:p>
        </w:tc>
        <w:tc>
          <w:tcPr>
            <w:tcW w:w="2091" w:type="dxa"/>
          </w:tcPr>
          <w:p w:rsidR="00606BB5" w:rsidRPr="00606BB5" w:rsidRDefault="00606BB5" w:rsidP="00C67FC2">
            <w:pPr>
              <w:pStyle w:val="ListParagraph"/>
              <w:spacing w:line="360" w:lineRule="auto"/>
              <w:ind w:left="0"/>
              <w:jc w:val="both"/>
            </w:pPr>
            <w:r w:rsidRPr="00606BB5">
              <w:t>$120,000</w:t>
            </w:r>
          </w:p>
        </w:tc>
      </w:tr>
      <w:tr w:rsidR="00606BB5" w:rsidRPr="00606BB5" w:rsidTr="004F3039">
        <w:tc>
          <w:tcPr>
            <w:tcW w:w="3505" w:type="dxa"/>
          </w:tcPr>
          <w:p w:rsidR="00606BB5" w:rsidRPr="00606BB5" w:rsidRDefault="00606BB5" w:rsidP="00C67FC2">
            <w:pPr>
              <w:pStyle w:val="ListParagraph"/>
              <w:spacing w:line="360" w:lineRule="auto"/>
              <w:ind w:left="0"/>
              <w:jc w:val="both"/>
            </w:pPr>
            <w:r w:rsidRPr="00606BB5">
              <w:t>Pre-trial loss of income including MPF</w:t>
            </w:r>
          </w:p>
        </w:tc>
        <w:tc>
          <w:tcPr>
            <w:tcW w:w="1980" w:type="dxa"/>
          </w:tcPr>
          <w:p w:rsidR="00606BB5" w:rsidRPr="00606BB5" w:rsidRDefault="00606BB5" w:rsidP="00C67FC2">
            <w:pPr>
              <w:pStyle w:val="ListParagraph"/>
              <w:spacing w:line="360" w:lineRule="auto"/>
              <w:ind w:left="0"/>
              <w:jc w:val="both"/>
            </w:pPr>
            <w:r w:rsidRPr="00606BB5">
              <w:t>$916,320.35</w:t>
            </w:r>
          </w:p>
        </w:tc>
        <w:tc>
          <w:tcPr>
            <w:tcW w:w="2091" w:type="dxa"/>
          </w:tcPr>
          <w:p w:rsidR="00606BB5" w:rsidRPr="00606BB5" w:rsidRDefault="00606BB5" w:rsidP="00C67FC2">
            <w:pPr>
              <w:pStyle w:val="ListParagraph"/>
              <w:spacing w:line="360" w:lineRule="auto"/>
              <w:ind w:left="0"/>
              <w:jc w:val="both"/>
            </w:pPr>
            <w:r w:rsidRPr="00606BB5">
              <w:t>$56,721.71</w:t>
            </w:r>
          </w:p>
        </w:tc>
      </w:tr>
      <w:tr w:rsidR="00606BB5" w:rsidRPr="00606BB5" w:rsidTr="004F3039">
        <w:tc>
          <w:tcPr>
            <w:tcW w:w="3505" w:type="dxa"/>
          </w:tcPr>
          <w:p w:rsidR="00606BB5" w:rsidRPr="00606BB5" w:rsidRDefault="00606BB5" w:rsidP="00C67FC2">
            <w:pPr>
              <w:pStyle w:val="ListParagraph"/>
              <w:spacing w:line="360" w:lineRule="auto"/>
              <w:ind w:left="0"/>
              <w:jc w:val="both"/>
            </w:pPr>
            <w:r w:rsidRPr="00606BB5">
              <w:t xml:space="preserve">Loss of future income </w:t>
            </w:r>
          </w:p>
        </w:tc>
        <w:tc>
          <w:tcPr>
            <w:tcW w:w="1980" w:type="dxa"/>
          </w:tcPr>
          <w:p w:rsidR="00606BB5" w:rsidRPr="00606BB5" w:rsidRDefault="00606BB5" w:rsidP="00C67FC2">
            <w:pPr>
              <w:pStyle w:val="ListParagraph"/>
              <w:spacing w:line="360" w:lineRule="auto"/>
              <w:ind w:left="0"/>
              <w:jc w:val="both"/>
            </w:pPr>
            <w:r w:rsidRPr="00606BB5">
              <w:t>$1,472,990.68</w:t>
            </w:r>
          </w:p>
        </w:tc>
        <w:tc>
          <w:tcPr>
            <w:tcW w:w="2091" w:type="dxa"/>
          </w:tcPr>
          <w:p w:rsidR="00606BB5" w:rsidRPr="00606BB5" w:rsidRDefault="00606BB5" w:rsidP="00C67FC2">
            <w:pPr>
              <w:pStyle w:val="ListParagraph"/>
              <w:spacing w:line="360" w:lineRule="auto"/>
              <w:ind w:left="0"/>
              <w:jc w:val="both"/>
            </w:pPr>
            <w:r w:rsidRPr="00606BB5">
              <w:t>$0</w:t>
            </w:r>
          </w:p>
        </w:tc>
      </w:tr>
      <w:tr w:rsidR="00606BB5" w:rsidRPr="00606BB5" w:rsidTr="004F3039">
        <w:tc>
          <w:tcPr>
            <w:tcW w:w="3505" w:type="dxa"/>
          </w:tcPr>
          <w:p w:rsidR="00606BB5" w:rsidRPr="00606BB5" w:rsidRDefault="00606BB5" w:rsidP="00C67FC2">
            <w:pPr>
              <w:pStyle w:val="ListParagraph"/>
              <w:spacing w:line="360" w:lineRule="auto"/>
              <w:ind w:left="0"/>
              <w:jc w:val="both"/>
            </w:pPr>
            <w:r w:rsidRPr="00606BB5">
              <w:t>Loss of earning capacity</w:t>
            </w:r>
          </w:p>
        </w:tc>
        <w:tc>
          <w:tcPr>
            <w:tcW w:w="1980" w:type="dxa"/>
          </w:tcPr>
          <w:p w:rsidR="00606BB5" w:rsidRPr="00606BB5" w:rsidRDefault="00606BB5" w:rsidP="00C67FC2">
            <w:pPr>
              <w:pStyle w:val="ListParagraph"/>
              <w:spacing w:line="360" w:lineRule="auto"/>
              <w:ind w:left="0"/>
              <w:jc w:val="both"/>
            </w:pPr>
            <w:r w:rsidRPr="00606BB5">
              <w:t>$150,000</w:t>
            </w:r>
          </w:p>
        </w:tc>
        <w:tc>
          <w:tcPr>
            <w:tcW w:w="2091" w:type="dxa"/>
          </w:tcPr>
          <w:p w:rsidR="00606BB5" w:rsidRPr="00606BB5" w:rsidRDefault="00606BB5" w:rsidP="00C67FC2">
            <w:pPr>
              <w:pStyle w:val="ListParagraph"/>
              <w:spacing w:line="360" w:lineRule="auto"/>
              <w:ind w:left="0"/>
              <w:jc w:val="both"/>
            </w:pPr>
            <w:r w:rsidRPr="00606BB5">
              <w:t>$0</w:t>
            </w:r>
          </w:p>
        </w:tc>
      </w:tr>
      <w:tr w:rsidR="00606BB5" w:rsidRPr="00606BB5" w:rsidTr="004F3039">
        <w:tc>
          <w:tcPr>
            <w:tcW w:w="3505" w:type="dxa"/>
          </w:tcPr>
          <w:p w:rsidR="00606BB5" w:rsidRPr="00606BB5" w:rsidRDefault="00606BB5" w:rsidP="00C67FC2">
            <w:pPr>
              <w:pStyle w:val="ListParagraph"/>
              <w:spacing w:line="360" w:lineRule="auto"/>
              <w:ind w:left="0"/>
              <w:jc w:val="both"/>
            </w:pPr>
            <w:r w:rsidRPr="00606BB5">
              <w:t>Future medical expenses</w:t>
            </w:r>
          </w:p>
        </w:tc>
        <w:tc>
          <w:tcPr>
            <w:tcW w:w="1980" w:type="dxa"/>
          </w:tcPr>
          <w:p w:rsidR="00606BB5" w:rsidRPr="00606BB5" w:rsidRDefault="00606BB5" w:rsidP="00C67FC2">
            <w:pPr>
              <w:pStyle w:val="ListParagraph"/>
              <w:spacing w:line="360" w:lineRule="auto"/>
              <w:ind w:left="0"/>
              <w:jc w:val="both"/>
            </w:pPr>
            <w:r w:rsidRPr="00606BB5">
              <w:t>$50,000</w:t>
            </w:r>
          </w:p>
        </w:tc>
        <w:tc>
          <w:tcPr>
            <w:tcW w:w="2091" w:type="dxa"/>
          </w:tcPr>
          <w:p w:rsidR="00606BB5" w:rsidRPr="00606BB5" w:rsidRDefault="00606BB5" w:rsidP="00C67FC2">
            <w:pPr>
              <w:pStyle w:val="ListParagraph"/>
              <w:spacing w:line="360" w:lineRule="auto"/>
              <w:ind w:left="0"/>
              <w:jc w:val="both"/>
            </w:pPr>
            <w:r w:rsidRPr="00606BB5">
              <w:t>$0</w:t>
            </w:r>
          </w:p>
        </w:tc>
      </w:tr>
      <w:tr w:rsidR="00606BB5" w:rsidRPr="00606BB5" w:rsidTr="004F3039">
        <w:tc>
          <w:tcPr>
            <w:tcW w:w="3505" w:type="dxa"/>
          </w:tcPr>
          <w:p w:rsidR="00606BB5" w:rsidRPr="00606BB5" w:rsidRDefault="00606BB5" w:rsidP="00C67FC2">
            <w:pPr>
              <w:pStyle w:val="ListParagraph"/>
              <w:spacing w:line="360" w:lineRule="auto"/>
              <w:ind w:left="0"/>
              <w:jc w:val="both"/>
            </w:pPr>
            <w:r w:rsidRPr="00606BB5">
              <w:t xml:space="preserve">Special damages </w:t>
            </w:r>
          </w:p>
        </w:tc>
        <w:tc>
          <w:tcPr>
            <w:tcW w:w="1980" w:type="dxa"/>
          </w:tcPr>
          <w:p w:rsidR="00606BB5" w:rsidRPr="00606BB5" w:rsidRDefault="00606BB5" w:rsidP="00C67FC2">
            <w:pPr>
              <w:pStyle w:val="ListParagraph"/>
              <w:spacing w:line="360" w:lineRule="auto"/>
              <w:ind w:left="0"/>
              <w:jc w:val="both"/>
            </w:pPr>
            <w:r w:rsidRPr="00606BB5">
              <w:t>$111,960</w:t>
            </w:r>
          </w:p>
        </w:tc>
        <w:tc>
          <w:tcPr>
            <w:tcW w:w="2091" w:type="dxa"/>
          </w:tcPr>
          <w:p w:rsidR="00606BB5" w:rsidRPr="00606BB5" w:rsidRDefault="00606BB5" w:rsidP="00C67FC2">
            <w:pPr>
              <w:pStyle w:val="ListParagraph"/>
              <w:spacing w:line="360" w:lineRule="auto"/>
              <w:ind w:left="0"/>
              <w:jc w:val="both"/>
            </w:pPr>
            <w:r w:rsidRPr="00606BB5">
              <w:t>$7,500</w:t>
            </w:r>
          </w:p>
        </w:tc>
      </w:tr>
      <w:tr w:rsidR="00606BB5" w:rsidRPr="00606BB5" w:rsidTr="004F3039">
        <w:trPr>
          <w:trHeight w:val="429"/>
        </w:trPr>
        <w:tc>
          <w:tcPr>
            <w:tcW w:w="3505" w:type="dxa"/>
          </w:tcPr>
          <w:p w:rsidR="00606BB5" w:rsidRPr="00606BB5" w:rsidRDefault="00606BB5" w:rsidP="00C67FC2">
            <w:pPr>
              <w:pStyle w:val="ListParagraph"/>
              <w:spacing w:line="360" w:lineRule="auto"/>
              <w:ind w:left="0"/>
              <w:jc w:val="both"/>
              <w:rPr>
                <w:b/>
                <w:bCs/>
              </w:rPr>
            </w:pPr>
            <w:r w:rsidRPr="00606BB5">
              <w:rPr>
                <w:b/>
                <w:bCs/>
              </w:rPr>
              <w:t>Total :</w:t>
            </w:r>
          </w:p>
        </w:tc>
        <w:tc>
          <w:tcPr>
            <w:tcW w:w="1980" w:type="dxa"/>
          </w:tcPr>
          <w:p w:rsidR="00606BB5" w:rsidRPr="00606BB5" w:rsidRDefault="00606BB5" w:rsidP="00C67FC2">
            <w:pPr>
              <w:pStyle w:val="ListParagraph"/>
              <w:spacing w:line="360" w:lineRule="auto"/>
              <w:ind w:left="0"/>
              <w:jc w:val="both"/>
              <w:rPr>
                <w:b/>
                <w:bCs/>
              </w:rPr>
            </w:pPr>
            <w:r w:rsidRPr="00606BB5">
              <w:rPr>
                <w:b/>
                <w:bCs/>
              </w:rPr>
              <w:t>$3,251,271.04</w:t>
            </w:r>
          </w:p>
        </w:tc>
        <w:tc>
          <w:tcPr>
            <w:tcW w:w="2091" w:type="dxa"/>
          </w:tcPr>
          <w:p w:rsidR="00606BB5" w:rsidRPr="00606BB5" w:rsidRDefault="00606BB5" w:rsidP="00C67FC2">
            <w:pPr>
              <w:pStyle w:val="ListParagraph"/>
              <w:spacing w:line="360" w:lineRule="auto"/>
              <w:ind w:left="0"/>
              <w:jc w:val="both"/>
              <w:rPr>
                <w:b/>
                <w:bCs/>
              </w:rPr>
            </w:pPr>
            <w:r w:rsidRPr="00606BB5">
              <w:rPr>
                <w:b/>
                <w:bCs/>
              </w:rPr>
              <w:t>$184,221.71</w:t>
            </w:r>
          </w:p>
        </w:tc>
      </w:tr>
    </w:tbl>
    <w:p w:rsidR="00606BB5" w:rsidRPr="00606BB5" w:rsidRDefault="00606BB5" w:rsidP="00C67FC2">
      <w:pPr>
        <w:pStyle w:val="ListParagraph"/>
        <w:spacing w:line="360" w:lineRule="auto"/>
        <w:ind w:left="0"/>
        <w:jc w:val="both"/>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rPr>
          <w:i/>
          <w:iCs/>
        </w:rPr>
      </w:pPr>
      <w:r w:rsidRPr="00606BB5">
        <w:t>The defendant contends that there should be a redu</w:t>
      </w:r>
      <w:r w:rsidR="00A23E6C">
        <w:t>ction of 45% of the total award as there were</w:t>
      </w:r>
      <w:r w:rsidRPr="00606BB5">
        <w:t xml:space="preserve"> pre-existing degenerations that have contributed to the plaintiff’s loss. </w:t>
      </w:r>
    </w:p>
    <w:p w:rsidR="00606BB5" w:rsidRPr="00606BB5" w:rsidRDefault="00606BB5" w:rsidP="00C67FC2">
      <w:pPr>
        <w:pStyle w:val="ListParagraph"/>
        <w:spacing w:line="360" w:lineRule="auto"/>
        <w:ind w:left="0"/>
        <w:jc w:val="both"/>
        <w:rPr>
          <w:i/>
          <w:iCs/>
        </w:rPr>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rPr>
          <w:i/>
          <w:iCs/>
        </w:rPr>
      </w:pPr>
      <w:r w:rsidRPr="00606BB5">
        <w:t>It is common ground that the plaintiff has already received employees’ compensation in the total amount of HK$280,000, which would be deducted from the total final award.</w:t>
      </w:r>
    </w:p>
    <w:p w:rsidR="00606BB5" w:rsidRPr="00CB5921" w:rsidRDefault="00606BB5" w:rsidP="00C67FC2">
      <w:pPr>
        <w:pStyle w:val="ListParagraph"/>
        <w:spacing w:line="360" w:lineRule="auto"/>
        <w:ind w:left="0"/>
        <w:jc w:val="both"/>
        <w:rPr>
          <w:iCs/>
        </w:rPr>
      </w:pPr>
    </w:p>
    <w:p w:rsidR="00606BB5" w:rsidRPr="00606BB5" w:rsidRDefault="00606BB5" w:rsidP="00C67FC2">
      <w:pPr>
        <w:spacing w:line="360" w:lineRule="auto"/>
        <w:jc w:val="both"/>
        <w:rPr>
          <w:i/>
          <w:iCs/>
        </w:rPr>
      </w:pPr>
      <w:r w:rsidRPr="00606BB5">
        <w:rPr>
          <w:i/>
          <w:iCs/>
        </w:rPr>
        <w:t>The plaintiff’s injury and treatment; and present complaints</w:t>
      </w:r>
    </w:p>
    <w:p w:rsidR="00606BB5" w:rsidRPr="00606BB5" w:rsidRDefault="00606BB5" w:rsidP="00C67FC2">
      <w:pPr>
        <w:spacing w:line="360" w:lineRule="auto"/>
        <w:jc w:val="both"/>
        <w:rPr>
          <w:i/>
          <w:iCs/>
        </w:rPr>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rPr>
          <w:i/>
          <w:iCs/>
        </w:rPr>
      </w:pPr>
      <w:r w:rsidRPr="00606BB5">
        <w:t>On 27 August 2013, the plaintiff attended A&amp;E of YCH for treatment.  She complained of lower back pain after spraining her back at work.  She also complained of pain at right shoulder and right-side chest wall, which she mentioned to the doctor there, were injured 3 years ago.  There was no other complaint of any sphincter disturbance, limb weakness or paranesthesia.  Upon examination, it was found that:</w:t>
      </w:r>
      <w:r w:rsidR="00CB5921">
        <w:t>-</w:t>
      </w:r>
    </w:p>
    <w:p w:rsidR="00606BB5" w:rsidRPr="00606BB5" w:rsidRDefault="00606BB5" w:rsidP="00C67FC2">
      <w:pPr>
        <w:pStyle w:val="ListParagraph"/>
        <w:spacing w:line="360" w:lineRule="auto"/>
        <w:ind w:left="0"/>
        <w:jc w:val="both"/>
        <w:rPr>
          <w:i/>
          <w:iCs/>
        </w:rPr>
      </w:pPr>
    </w:p>
    <w:p w:rsidR="00606BB5" w:rsidRPr="00CB5921" w:rsidRDefault="00606BB5" w:rsidP="00CB5921">
      <w:pPr>
        <w:pStyle w:val="ListParagraph"/>
        <w:numPr>
          <w:ilvl w:val="1"/>
          <w:numId w:val="44"/>
        </w:numPr>
        <w:tabs>
          <w:tab w:val="clear" w:pos="1440"/>
          <w:tab w:val="clear" w:pos="4320"/>
          <w:tab w:val="clear" w:pos="9072"/>
          <w:tab w:val="left" w:pos="2160"/>
        </w:tabs>
        <w:snapToGrid/>
        <w:spacing w:line="360" w:lineRule="auto"/>
        <w:ind w:left="2160" w:hanging="720"/>
        <w:contextualSpacing/>
        <w:jc w:val="both"/>
        <w:rPr>
          <w:i/>
          <w:iCs/>
        </w:rPr>
      </w:pPr>
      <w:r w:rsidRPr="00606BB5">
        <w:t>there was no bony tenderness on cervical, thoracic and lumber spine;</w:t>
      </w:r>
    </w:p>
    <w:p w:rsidR="00CB5921" w:rsidRPr="00606BB5" w:rsidRDefault="00CB5921" w:rsidP="00CB5921">
      <w:pPr>
        <w:pStyle w:val="ListParagraph"/>
        <w:tabs>
          <w:tab w:val="clear" w:pos="1440"/>
          <w:tab w:val="clear" w:pos="4320"/>
          <w:tab w:val="clear" w:pos="9072"/>
          <w:tab w:val="left" w:pos="2160"/>
        </w:tabs>
        <w:snapToGrid/>
        <w:spacing w:line="360" w:lineRule="auto"/>
        <w:ind w:left="2160"/>
        <w:contextualSpacing/>
        <w:jc w:val="both"/>
        <w:rPr>
          <w:i/>
          <w:iCs/>
        </w:rPr>
      </w:pPr>
    </w:p>
    <w:p w:rsidR="00606BB5" w:rsidRPr="00CB5921" w:rsidRDefault="00606BB5" w:rsidP="00CB5921">
      <w:pPr>
        <w:pStyle w:val="ListParagraph"/>
        <w:numPr>
          <w:ilvl w:val="1"/>
          <w:numId w:val="44"/>
        </w:numPr>
        <w:tabs>
          <w:tab w:val="clear" w:pos="1440"/>
          <w:tab w:val="clear" w:pos="4320"/>
          <w:tab w:val="clear" w:pos="9072"/>
          <w:tab w:val="left" w:pos="2160"/>
        </w:tabs>
        <w:snapToGrid/>
        <w:spacing w:line="360" w:lineRule="auto"/>
        <w:ind w:left="2160" w:hanging="720"/>
        <w:contextualSpacing/>
        <w:jc w:val="both"/>
        <w:rPr>
          <w:i/>
          <w:iCs/>
        </w:rPr>
      </w:pPr>
      <w:r w:rsidRPr="00606BB5">
        <w:t>straight leg raising test revealed 90 degrees on both legs;</w:t>
      </w:r>
    </w:p>
    <w:p w:rsidR="00CB5921" w:rsidRPr="00606BB5" w:rsidRDefault="00CB5921" w:rsidP="00CB5921">
      <w:pPr>
        <w:pStyle w:val="ListParagraph"/>
        <w:tabs>
          <w:tab w:val="clear" w:pos="1440"/>
          <w:tab w:val="clear" w:pos="4320"/>
          <w:tab w:val="clear" w:pos="9072"/>
          <w:tab w:val="left" w:pos="2160"/>
        </w:tabs>
        <w:snapToGrid/>
        <w:spacing w:line="360" w:lineRule="auto"/>
        <w:ind w:left="2160"/>
        <w:contextualSpacing/>
        <w:jc w:val="both"/>
        <w:rPr>
          <w:i/>
          <w:iCs/>
        </w:rPr>
      </w:pPr>
    </w:p>
    <w:p w:rsidR="00606BB5" w:rsidRPr="00CB5921" w:rsidRDefault="00606BB5" w:rsidP="00CB5921">
      <w:pPr>
        <w:pStyle w:val="ListParagraph"/>
        <w:numPr>
          <w:ilvl w:val="1"/>
          <w:numId w:val="44"/>
        </w:numPr>
        <w:tabs>
          <w:tab w:val="clear" w:pos="1440"/>
          <w:tab w:val="clear" w:pos="4320"/>
          <w:tab w:val="clear" w:pos="9072"/>
          <w:tab w:val="left" w:pos="2160"/>
        </w:tabs>
        <w:snapToGrid/>
        <w:spacing w:line="360" w:lineRule="auto"/>
        <w:ind w:left="2160" w:hanging="720"/>
        <w:contextualSpacing/>
        <w:jc w:val="both"/>
        <w:rPr>
          <w:i/>
          <w:iCs/>
        </w:rPr>
      </w:pPr>
      <w:r w:rsidRPr="00606BB5">
        <w:t>grade of power of all limbs was 5/5;</w:t>
      </w:r>
    </w:p>
    <w:p w:rsidR="00CB5921" w:rsidRPr="00606BB5" w:rsidRDefault="00CB5921" w:rsidP="00CB5921">
      <w:pPr>
        <w:pStyle w:val="ListParagraph"/>
        <w:tabs>
          <w:tab w:val="clear" w:pos="1440"/>
          <w:tab w:val="clear" w:pos="4320"/>
          <w:tab w:val="clear" w:pos="9072"/>
          <w:tab w:val="left" w:pos="2160"/>
        </w:tabs>
        <w:snapToGrid/>
        <w:spacing w:line="360" w:lineRule="auto"/>
        <w:ind w:left="2160"/>
        <w:contextualSpacing/>
        <w:jc w:val="both"/>
        <w:rPr>
          <w:i/>
          <w:iCs/>
        </w:rPr>
      </w:pPr>
    </w:p>
    <w:p w:rsidR="00606BB5" w:rsidRPr="00CB5921" w:rsidRDefault="00606BB5" w:rsidP="00CB5921">
      <w:pPr>
        <w:pStyle w:val="ListParagraph"/>
        <w:numPr>
          <w:ilvl w:val="1"/>
          <w:numId w:val="44"/>
        </w:numPr>
        <w:tabs>
          <w:tab w:val="clear" w:pos="1440"/>
          <w:tab w:val="clear" w:pos="4320"/>
          <w:tab w:val="clear" w:pos="9072"/>
          <w:tab w:val="left" w:pos="2160"/>
        </w:tabs>
        <w:snapToGrid/>
        <w:spacing w:line="360" w:lineRule="auto"/>
        <w:ind w:left="2160" w:hanging="720"/>
        <w:contextualSpacing/>
        <w:jc w:val="both"/>
        <w:rPr>
          <w:i/>
          <w:iCs/>
        </w:rPr>
      </w:pPr>
      <w:r w:rsidRPr="00606BB5">
        <w:t>sensation of both upper and lower limbs was intact;</w:t>
      </w:r>
    </w:p>
    <w:p w:rsidR="00CB5921" w:rsidRPr="00606BB5" w:rsidRDefault="00CB5921" w:rsidP="00CB5921">
      <w:pPr>
        <w:pStyle w:val="ListParagraph"/>
        <w:tabs>
          <w:tab w:val="clear" w:pos="1440"/>
          <w:tab w:val="clear" w:pos="4320"/>
          <w:tab w:val="clear" w:pos="9072"/>
          <w:tab w:val="left" w:pos="2160"/>
        </w:tabs>
        <w:snapToGrid/>
        <w:spacing w:line="360" w:lineRule="auto"/>
        <w:ind w:left="2160"/>
        <w:contextualSpacing/>
        <w:jc w:val="both"/>
        <w:rPr>
          <w:i/>
          <w:iCs/>
        </w:rPr>
      </w:pPr>
    </w:p>
    <w:p w:rsidR="00606BB5" w:rsidRPr="00CB5921" w:rsidRDefault="00606BB5" w:rsidP="00CB5921">
      <w:pPr>
        <w:pStyle w:val="ListParagraph"/>
        <w:numPr>
          <w:ilvl w:val="1"/>
          <w:numId w:val="44"/>
        </w:numPr>
        <w:tabs>
          <w:tab w:val="clear" w:pos="1440"/>
          <w:tab w:val="clear" w:pos="4320"/>
          <w:tab w:val="clear" w:pos="9072"/>
          <w:tab w:val="left" w:pos="2160"/>
        </w:tabs>
        <w:snapToGrid/>
        <w:spacing w:line="360" w:lineRule="auto"/>
        <w:ind w:left="2160" w:hanging="720"/>
        <w:contextualSpacing/>
        <w:jc w:val="both"/>
        <w:rPr>
          <w:i/>
          <w:iCs/>
        </w:rPr>
      </w:pPr>
      <w:r w:rsidRPr="00606BB5">
        <w:t xml:space="preserve">there was full range of active movement on right shoulder with no bony tenderness; </w:t>
      </w:r>
    </w:p>
    <w:p w:rsidR="00CB5921" w:rsidRPr="00606BB5" w:rsidRDefault="00CB5921" w:rsidP="00CB5921">
      <w:pPr>
        <w:pStyle w:val="ListParagraph"/>
        <w:tabs>
          <w:tab w:val="clear" w:pos="1440"/>
          <w:tab w:val="clear" w:pos="4320"/>
          <w:tab w:val="clear" w:pos="9072"/>
          <w:tab w:val="left" w:pos="2160"/>
        </w:tabs>
        <w:snapToGrid/>
        <w:spacing w:line="360" w:lineRule="auto"/>
        <w:ind w:left="2160"/>
        <w:contextualSpacing/>
        <w:jc w:val="both"/>
        <w:rPr>
          <w:i/>
          <w:iCs/>
        </w:rPr>
      </w:pPr>
    </w:p>
    <w:p w:rsidR="00606BB5" w:rsidRPr="00CB5921" w:rsidRDefault="00606BB5" w:rsidP="00CB5921">
      <w:pPr>
        <w:pStyle w:val="ListParagraph"/>
        <w:numPr>
          <w:ilvl w:val="1"/>
          <w:numId w:val="44"/>
        </w:numPr>
        <w:tabs>
          <w:tab w:val="clear" w:pos="1440"/>
          <w:tab w:val="clear" w:pos="4320"/>
          <w:tab w:val="clear" w:pos="9072"/>
          <w:tab w:val="left" w:pos="2160"/>
        </w:tabs>
        <w:snapToGrid/>
        <w:spacing w:line="360" w:lineRule="auto"/>
        <w:ind w:left="2160" w:hanging="720"/>
        <w:contextualSpacing/>
        <w:jc w:val="both"/>
        <w:rPr>
          <w:i/>
          <w:iCs/>
        </w:rPr>
      </w:pPr>
      <w:r w:rsidRPr="00606BB5">
        <w:t>no bony tenderness on chest walls; and</w:t>
      </w:r>
    </w:p>
    <w:p w:rsidR="00CB5921" w:rsidRPr="00606BB5" w:rsidRDefault="00CB5921" w:rsidP="00CB5921">
      <w:pPr>
        <w:pStyle w:val="ListParagraph"/>
        <w:tabs>
          <w:tab w:val="clear" w:pos="1440"/>
          <w:tab w:val="clear" w:pos="4320"/>
          <w:tab w:val="clear" w:pos="9072"/>
          <w:tab w:val="left" w:pos="2160"/>
        </w:tabs>
        <w:snapToGrid/>
        <w:spacing w:line="360" w:lineRule="auto"/>
        <w:ind w:left="2160"/>
        <w:contextualSpacing/>
        <w:jc w:val="both"/>
        <w:rPr>
          <w:i/>
          <w:iCs/>
        </w:rPr>
      </w:pPr>
    </w:p>
    <w:p w:rsidR="00606BB5" w:rsidRPr="00606BB5" w:rsidRDefault="00606BB5" w:rsidP="00CB5921">
      <w:pPr>
        <w:pStyle w:val="ListParagraph"/>
        <w:numPr>
          <w:ilvl w:val="1"/>
          <w:numId w:val="44"/>
        </w:numPr>
        <w:tabs>
          <w:tab w:val="clear" w:pos="1440"/>
          <w:tab w:val="clear" w:pos="4320"/>
          <w:tab w:val="clear" w:pos="9072"/>
          <w:tab w:val="left" w:pos="2160"/>
        </w:tabs>
        <w:snapToGrid/>
        <w:spacing w:line="360" w:lineRule="auto"/>
        <w:ind w:left="2160" w:hanging="720"/>
        <w:contextualSpacing/>
        <w:jc w:val="both"/>
        <w:rPr>
          <w:i/>
          <w:iCs/>
        </w:rPr>
      </w:pPr>
      <w:r w:rsidRPr="00606BB5">
        <w:t>X-ray did not reveal any fractures.</w:t>
      </w:r>
    </w:p>
    <w:p w:rsidR="00606BB5" w:rsidRPr="00606BB5" w:rsidRDefault="00606BB5" w:rsidP="00C67FC2">
      <w:pPr>
        <w:spacing w:line="360" w:lineRule="auto"/>
        <w:jc w:val="both"/>
        <w:rPr>
          <w:i/>
          <w:iCs/>
        </w:rPr>
      </w:pPr>
    </w:p>
    <w:p w:rsidR="00606BB5" w:rsidRPr="00606BB5" w:rsidRDefault="00606BB5" w:rsidP="00C67FC2">
      <w:pPr>
        <w:spacing w:line="360" w:lineRule="auto"/>
        <w:jc w:val="both"/>
      </w:pPr>
      <w:r w:rsidRPr="00606BB5">
        <w:t>She was then treated and discharged with sick leave of one day given.</w:t>
      </w:r>
    </w:p>
    <w:p w:rsidR="00606BB5" w:rsidRPr="00606BB5" w:rsidRDefault="00606BB5" w:rsidP="00C67FC2">
      <w:pPr>
        <w:spacing w:line="360" w:lineRule="auto"/>
        <w:jc w:val="both"/>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Since then until 8 October 2013, the plaintiff sought and received treatment, as follows:</w:t>
      </w:r>
      <w:r w:rsidR="00CB5921">
        <w:t>-</w:t>
      </w:r>
    </w:p>
    <w:p w:rsidR="00606BB5" w:rsidRPr="00606BB5" w:rsidRDefault="00606BB5" w:rsidP="00C67FC2">
      <w:pPr>
        <w:pStyle w:val="ListParagraph"/>
        <w:spacing w:line="360" w:lineRule="auto"/>
        <w:ind w:left="0"/>
        <w:jc w:val="both"/>
      </w:pPr>
    </w:p>
    <w:p w:rsidR="00606BB5" w:rsidRPr="00606BB5" w:rsidRDefault="00606BB5" w:rsidP="00CB5921">
      <w:pPr>
        <w:pStyle w:val="ListParagraph"/>
        <w:numPr>
          <w:ilvl w:val="1"/>
          <w:numId w:val="44"/>
        </w:numPr>
        <w:tabs>
          <w:tab w:val="clear" w:pos="1440"/>
          <w:tab w:val="clear" w:pos="4320"/>
          <w:tab w:val="clear" w:pos="9072"/>
          <w:tab w:val="left" w:pos="2160"/>
        </w:tabs>
        <w:snapToGrid/>
        <w:spacing w:line="360" w:lineRule="auto"/>
        <w:ind w:left="2160" w:hanging="720"/>
        <w:contextualSpacing/>
        <w:jc w:val="both"/>
      </w:pPr>
      <w:r w:rsidRPr="00606BB5">
        <w:t xml:space="preserve">The next day on 28 August 2013, the plaintiff attended Tung Chung Outpatient Clinic (“TCOPC”) for treatment.  Physical examination showed diffused muscle tenderness over her left lumbar paraspinal muscle, right deltoid and right upper chest wall region.  </w:t>
      </w:r>
      <w:r w:rsidRPr="00606BB5">
        <w:lastRenderedPageBreak/>
        <w:t>The provisional diagnosis was soft tissue injury of her lower back and right shoulder.</w:t>
      </w:r>
    </w:p>
    <w:p w:rsidR="00606BB5" w:rsidRPr="00606BB5" w:rsidRDefault="00606BB5" w:rsidP="00CB5921">
      <w:pPr>
        <w:pStyle w:val="ListParagraph"/>
        <w:tabs>
          <w:tab w:val="clear" w:pos="1440"/>
          <w:tab w:val="left" w:pos="2160"/>
        </w:tabs>
        <w:spacing w:line="360" w:lineRule="auto"/>
        <w:ind w:left="2160" w:hanging="720"/>
        <w:jc w:val="both"/>
      </w:pPr>
    </w:p>
    <w:p w:rsidR="00606BB5" w:rsidRPr="00606BB5" w:rsidRDefault="00606BB5" w:rsidP="00CB5921">
      <w:pPr>
        <w:pStyle w:val="ListParagraph"/>
        <w:numPr>
          <w:ilvl w:val="1"/>
          <w:numId w:val="44"/>
        </w:numPr>
        <w:tabs>
          <w:tab w:val="clear" w:pos="1440"/>
          <w:tab w:val="clear" w:pos="4320"/>
          <w:tab w:val="clear" w:pos="9072"/>
          <w:tab w:val="left" w:pos="2160"/>
        </w:tabs>
        <w:snapToGrid/>
        <w:spacing w:line="360" w:lineRule="auto"/>
        <w:ind w:left="2160" w:hanging="720"/>
        <w:contextualSpacing/>
        <w:jc w:val="both"/>
      </w:pPr>
      <w:r w:rsidRPr="00606BB5">
        <w:t xml:space="preserve">From then until 29 September 2013, the plaintiff visited TCOPC 7 more times for symptomatic treatment.  There was no significant improvement on her symptoms despite medical treatment and physiotherapy. </w:t>
      </w:r>
    </w:p>
    <w:p w:rsidR="00606BB5" w:rsidRPr="00606BB5" w:rsidRDefault="00606BB5" w:rsidP="00CB5921">
      <w:pPr>
        <w:pStyle w:val="ListParagraph"/>
        <w:tabs>
          <w:tab w:val="clear" w:pos="1440"/>
          <w:tab w:val="left" w:pos="2160"/>
        </w:tabs>
        <w:spacing w:line="360" w:lineRule="auto"/>
        <w:ind w:left="2160" w:hanging="720"/>
      </w:pPr>
    </w:p>
    <w:p w:rsidR="00606BB5" w:rsidRPr="00606BB5" w:rsidRDefault="00606BB5" w:rsidP="00CB5921">
      <w:pPr>
        <w:pStyle w:val="ListParagraph"/>
        <w:numPr>
          <w:ilvl w:val="1"/>
          <w:numId w:val="44"/>
        </w:numPr>
        <w:tabs>
          <w:tab w:val="clear" w:pos="1440"/>
          <w:tab w:val="clear" w:pos="4320"/>
          <w:tab w:val="clear" w:pos="9072"/>
          <w:tab w:val="left" w:pos="2160"/>
        </w:tabs>
        <w:snapToGrid/>
        <w:spacing w:line="360" w:lineRule="auto"/>
        <w:ind w:left="2160" w:hanging="720"/>
        <w:contextualSpacing/>
        <w:jc w:val="both"/>
      </w:pPr>
      <w:bookmarkStart w:id="4" w:name="_Hlk60297039"/>
      <w:r w:rsidRPr="00606BB5">
        <w:t>In between the visits to TCOPC as aforesaid and on 10 September 2013, the p</w:t>
      </w:r>
      <w:r w:rsidR="00FD3CC4">
        <w:t>laintiff attended A&amp;E of Pok Oi</w:t>
      </w:r>
      <w:r w:rsidRPr="00606BB5">
        <w:t xml:space="preserve"> Hospital for treatment.  There, the plaintiff complained of persistent pain on neck and right shoulder.  Physical examination showed no abnormality except mild pain on elevation of right shoulder and neck movement. </w:t>
      </w:r>
    </w:p>
    <w:bookmarkEnd w:id="4"/>
    <w:p w:rsidR="00606BB5" w:rsidRPr="00606BB5" w:rsidRDefault="00606BB5" w:rsidP="00CB5921">
      <w:pPr>
        <w:pStyle w:val="ListParagraph"/>
        <w:tabs>
          <w:tab w:val="clear" w:pos="1440"/>
          <w:tab w:val="left" w:pos="2160"/>
        </w:tabs>
        <w:spacing w:line="360" w:lineRule="auto"/>
        <w:ind w:left="2160" w:hanging="720"/>
      </w:pPr>
    </w:p>
    <w:p w:rsidR="00606BB5" w:rsidRPr="00606BB5" w:rsidRDefault="00606BB5" w:rsidP="00CB5921">
      <w:pPr>
        <w:pStyle w:val="ListParagraph"/>
        <w:numPr>
          <w:ilvl w:val="1"/>
          <w:numId w:val="44"/>
        </w:numPr>
        <w:tabs>
          <w:tab w:val="clear" w:pos="1440"/>
          <w:tab w:val="clear" w:pos="4320"/>
          <w:tab w:val="clear" w:pos="9072"/>
          <w:tab w:val="left" w:pos="2160"/>
        </w:tabs>
        <w:snapToGrid/>
        <w:spacing w:line="360" w:lineRule="auto"/>
        <w:ind w:left="2160" w:hanging="720"/>
        <w:contextualSpacing/>
        <w:jc w:val="both"/>
      </w:pPr>
      <w:r w:rsidRPr="00606BB5">
        <w:t xml:space="preserve">Between 30 September 2013 (the day next after she last visited </w:t>
      </w:r>
      <w:bookmarkStart w:id="5" w:name="_Hlk60296214"/>
      <w:r w:rsidRPr="00606BB5">
        <w:t>TCOPC</w:t>
      </w:r>
      <w:bookmarkEnd w:id="5"/>
      <w:r w:rsidRPr="00606BB5">
        <w:t>) to 8 October 2013, the plaintiff visited the Community Health Center of North Lantau Hospital (“</w:t>
      </w:r>
      <w:bookmarkStart w:id="6" w:name="_Hlk60232304"/>
      <w:r w:rsidRPr="00606BB5">
        <w:t>CHCNLH</w:t>
      </w:r>
      <w:bookmarkEnd w:id="6"/>
      <w:r w:rsidRPr="00606BB5">
        <w:t>”) for treatment on 3 occasions.</w:t>
      </w:r>
    </w:p>
    <w:p w:rsidR="00606BB5" w:rsidRPr="00606BB5" w:rsidRDefault="00606BB5" w:rsidP="00C67FC2">
      <w:pPr>
        <w:pStyle w:val="ListParagraph"/>
        <w:spacing w:line="360" w:lineRule="auto"/>
        <w:ind w:left="0"/>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On 10 October 2013, the plaintiff was seen by the Orthop</w:t>
      </w:r>
      <w:r w:rsidR="0027257C">
        <w:t>a</w:t>
      </w:r>
      <w:r w:rsidRPr="00606BB5">
        <w:t xml:space="preserve">edic and Traumatology Department of Prince of Wales Hospital.  On 23 October 2013, she received an MRI examination.  The findings were that (a) there was evidence of disc protrusion at C3/4, C5/6 and C6/7, (b) moderate significant at C5/6 with moderate central spinal canal narrowing but probably no evidence of cord compression and of nerve root compression, (c) mild disc degeneration at L3/4 and L4/5 with small posterior annular tear at L4/5 disc and (d) there was mild diffuse posterior </w:t>
      </w:r>
      <w:r w:rsidRPr="00606BB5">
        <w:lastRenderedPageBreak/>
        <w:t>bulging of L3/4 and L4/5 disc with no significant spinal canal stenosis, exit foraminal narrowing or nerve root compression.  The diagnosis was neck pain and low back pain with underlying degenerative change over cervical and lumbar spine.  The plaintiff was followed up by that department up to August 2014.</w:t>
      </w:r>
    </w:p>
    <w:p w:rsidR="00606BB5" w:rsidRPr="00606BB5" w:rsidRDefault="00606BB5" w:rsidP="00C67FC2">
      <w:pPr>
        <w:pStyle w:val="ListParagraph"/>
        <w:spacing w:line="360" w:lineRule="auto"/>
        <w:ind w:left="0"/>
        <w:jc w:val="both"/>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The plaintiff received the following therapies:</w:t>
      </w:r>
      <w:r w:rsidR="00CB5921">
        <w:t>-</w:t>
      </w:r>
    </w:p>
    <w:p w:rsidR="00606BB5" w:rsidRPr="00606BB5" w:rsidRDefault="00606BB5" w:rsidP="00C67FC2">
      <w:pPr>
        <w:pStyle w:val="ListParagraph"/>
        <w:spacing w:line="360" w:lineRule="auto"/>
        <w:ind w:left="0"/>
      </w:pPr>
    </w:p>
    <w:p w:rsidR="00606BB5" w:rsidRDefault="00606BB5" w:rsidP="00CB5921">
      <w:pPr>
        <w:pStyle w:val="ListParagraph"/>
        <w:numPr>
          <w:ilvl w:val="1"/>
          <w:numId w:val="44"/>
        </w:numPr>
        <w:tabs>
          <w:tab w:val="clear" w:pos="1440"/>
          <w:tab w:val="clear" w:pos="4320"/>
          <w:tab w:val="clear" w:pos="9072"/>
          <w:tab w:val="left" w:pos="2160"/>
        </w:tabs>
        <w:snapToGrid/>
        <w:spacing w:line="360" w:lineRule="auto"/>
        <w:ind w:left="2160" w:hanging="720"/>
        <w:contextualSpacing/>
        <w:jc w:val="both"/>
      </w:pPr>
      <w:r w:rsidRPr="00606BB5">
        <w:t>Physiotherapy from YCH from 20 November 2013 to 24 January 2014.  Because North Lantau Hospital (“NLH”) was closer to where the plaintiff lived, the plaintiff was transferred to NLH for further physiotherapy treatment;</w:t>
      </w:r>
    </w:p>
    <w:p w:rsidR="00CB5921" w:rsidRPr="00606BB5" w:rsidRDefault="00CB5921" w:rsidP="00CB5921">
      <w:pPr>
        <w:pStyle w:val="ListParagraph"/>
        <w:tabs>
          <w:tab w:val="clear" w:pos="1440"/>
          <w:tab w:val="clear" w:pos="4320"/>
          <w:tab w:val="clear" w:pos="9072"/>
          <w:tab w:val="left" w:pos="2160"/>
        </w:tabs>
        <w:snapToGrid/>
        <w:spacing w:line="360" w:lineRule="auto"/>
        <w:ind w:left="2160"/>
        <w:contextualSpacing/>
        <w:jc w:val="both"/>
      </w:pPr>
    </w:p>
    <w:p w:rsidR="00606BB5" w:rsidRDefault="00606BB5" w:rsidP="00CB5921">
      <w:pPr>
        <w:pStyle w:val="ListParagraph"/>
        <w:numPr>
          <w:ilvl w:val="1"/>
          <w:numId w:val="44"/>
        </w:numPr>
        <w:tabs>
          <w:tab w:val="clear" w:pos="1440"/>
          <w:tab w:val="clear" w:pos="4320"/>
          <w:tab w:val="clear" w:pos="9072"/>
          <w:tab w:val="left" w:pos="2160"/>
        </w:tabs>
        <w:snapToGrid/>
        <w:spacing w:line="360" w:lineRule="auto"/>
        <w:ind w:left="2160" w:hanging="720"/>
        <w:contextualSpacing/>
        <w:jc w:val="both"/>
      </w:pPr>
      <w:r w:rsidRPr="00606BB5">
        <w:t>Physiotherapy from North Lantau Hospital from 20 February 2014 to 5 May 2014 consisting of 10 sessions;</w:t>
      </w:r>
    </w:p>
    <w:p w:rsidR="00CB5921" w:rsidRPr="00606BB5" w:rsidRDefault="00CB5921" w:rsidP="00CB5921">
      <w:pPr>
        <w:pStyle w:val="ListParagraph"/>
        <w:tabs>
          <w:tab w:val="clear" w:pos="1440"/>
          <w:tab w:val="clear" w:pos="4320"/>
          <w:tab w:val="clear" w:pos="9072"/>
          <w:tab w:val="left" w:pos="2160"/>
        </w:tabs>
        <w:snapToGrid/>
        <w:spacing w:line="360" w:lineRule="auto"/>
        <w:ind w:left="2160"/>
        <w:contextualSpacing/>
        <w:jc w:val="both"/>
      </w:pPr>
    </w:p>
    <w:p w:rsidR="00606BB5" w:rsidRDefault="00606BB5" w:rsidP="00CB5921">
      <w:pPr>
        <w:pStyle w:val="ListParagraph"/>
        <w:numPr>
          <w:ilvl w:val="1"/>
          <w:numId w:val="44"/>
        </w:numPr>
        <w:tabs>
          <w:tab w:val="clear" w:pos="1440"/>
          <w:tab w:val="clear" w:pos="4320"/>
          <w:tab w:val="clear" w:pos="9072"/>
          <w:tab w:val="left" w:pos="2160"/>
        </w:tabs>
        <w:snapToGrid/>
        <w:spacing w:line="360" w:lineRule="auto"/>
        <w:ind w:left="2160" w:hanging="720"/>
        <w:contextualSpacing/>
        <w:jc w:val="both"/>
      </w:pPr>
      <w:bookmarkStart w:id="7" w:name="_Hlk60231329"/>
      <w:r w:rsidRPr="00606BB5">
        <w:t xml:space="preserve">Occupational Therapy </w:t>
      </w:r>
      <w:bookmarkEnd w:id="7"/>
      <w:r w:rsidRPr="00606BB5">
        <w:t>from Princess Margaret Hospital (“PMH”) from 14 January 2014 to 20 May 2014; and</w:t>
      </w:r>
    </w:p>
    <w:p w:rsidR="00CB5921" w:rsidRPr="00606BB5" w:rsidRDefault="00CB5921" w:rsidP="00CB5921">
      <w:pPr>
        <w:pStyle w:val="ListParagraph"/>
        <w:tabs>
          <w:tab w:val="clear" w:pos="1440"/>
          <w:tab w:val="clear" w:pos="4320"/>
          <w:tab w:val="clear" w:pos="9072"/>
          <w:tab w:val="left" w:pos="2160"/>
        </w:tabs>
        <w:snapToGrid/>
        <w:spacing w:line="360" w:lineRule="auto"/>
        <w:ind w:left="2160"/>
        <w:contextualSpacing/>
        <w:jc w:val="both"/>
      </w:pPr>
    </w:p>
    <w:p w:rsidR="00606BB5" w:rsidRPr="00606BB5" w:rsidRDefault="00606BB5" w:rsidP="00CB5921">
      <w:pPr>
        <w:pStyle w:val="ListParagraph"/>
        <w:numPr>
          <w:ilvl w:val="1"/>
          <w:numId w:val="44"/>
        </w:numPr>
        <w:tabs>
          <w:tab w:val="clear" w:pos="1440"/>
          <w:tab w:val="clear" w:pos="4320"/>
          <w:tab w:val="clear" w:pos="9072"/>
          <w:tab w:val="left" w:pos="2160"/>
        </w:tabs>
        <w:snapToGrid/>
        <w:spacing w:line="360" w:lineRule="auto"/>
        <w:ind w:left="2160" w:hanging="720"/>
        <w:contextualSpacing/>
        <w:jc w:val="both"/>
      </w:pPr>
      <w:r w:rsidRPr="00606BB5">
        <w:t>Physiotherapy from NLH for neck pain from 25 August 2015 for 9 sessions.  The plaintiff defaulted the appointment scheduled on 25 January 2016 and did not arrange for further appointments.</w:t>
      </w:r>
    </w:p>
    <w:p w:rsidR="00606BB5" w:rsidRPr="00606BB5" w:rsidRDefault="00606BB5" w:rsidP="00C67FC2">
      <w:pPr>
        <w:spacing w:line="360" w:lineRule="auto"/>
        <w:jc w:val="both"/>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 xml:space="preserve">After having received the occupational therapy from PMH, the plaintiff’s condition was improved, but she complained of residual pain </w:t>
      </w:r>
      <w:r w:rsidRPr="00606BB5">
        <w:lastRenderedPageBreak/>
        <w:t>over neck, low back, left hip and right lower limb, as well as numbness over right upper limb.</w:t>
      </w:r>
    </w:p>
    <w:p w:rsidR="00606BB5" w:rsidRPr="00606BB5" w:rsidRDefault="00606BB5" w:rsidP="00C67FC2">
      <w:pPr>
        <w:pStyle w:val="ListParagraph"/>
        <w:spacing w:line="360" w:lineRule="auto"/>
        <w:ind w:left="0"/>
        <w:jc w:val="both"/>
      </w:pPr>
    </w:p>
    <w:p w:rsidR="00606BB5" w:rsidRPr="00606BB5" w:rsidRDefault="00FD3CC4" w:rsidP="00C67FC2">
      <w:pPr>
        <w:pStyle w:val="ListParagraph"/>
        <w:numPr>
          <w:ilvl w:val="0"/>
          <w:numId w:val="44"/>
        </w:numPr>
        <w:tabs>
          <w:tab w:val="clear" w:pos="4320"/>
          <w:tab w:val="clear" w:pos="9072"/>
        </w:tabs>
        <w:snapToGrid/>
        <w:spacing w:line="360" w:lineRule="auto"/>
        <w:ind w:left="0" w:firstLine="0"/>
        <w:contextualSpacing/>
        <w:jc w:val="both"/>
      </w:pPr>
      <w:r>
        <w:t>Upon referral and from</w:t>
      </w:r>
      <w:r w:rsidR="00606BB5" w:rsidRPr="00606BB5">
        <w:t xml:space="preserve"> 11 November 2014 to October 2016, the plaintiff also received treatment from North Lantau Hospital Psychosomatic Clinic.</w:t>
      </w:r>
    </w:p>
    <w:p w:rsidR="00606BB5" w:rsidRPr="00606BB5" w:rsidRDefault="00606BB5" w:rsidP="00C67FC2">
      <w:pPr>
        <w:pStyle w:val="ListParagraph"/>
        <w:spacing w:line="360" w:lineRule="auto"/>
        <w:ind w:left="0"/>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From the Summary of Medical Certificates</w:t>
      </w:r>
      <w:r w:rsidRPr="00606BB5">
        <w:rPr>
          <w:rStyle w:val="FootnoteReference"/>
        </w:rPr>
        <w:footnoteReference w:id="1"/>
      </w:r>
      <w:r w:rsidRPr="00606BB5">
        <w:t xml:space="preserve">, it can be seen that since mid August 2014, the plaintiff had been attending CHCNLH every 4 to 5 days until late August in 2016. </w:t>
      </w:r>
      <w:r w:rsidR="00CB5921">
        <w:t xml:space="preserve"> </w:t>
      </w:r>
      <w:r w:rsidRPr="00606BB5">
        <w:t>On each occasion, she was given sick leave for 4 to 5 days.</w:t>
      </w:r>
    </w:p>
    <w:p w:rsidR="00606BB5" w:rsidRPr="00606BB5" w:rsidRDefault="00606BB5" w:rsidP="00C67FC2">
      <w:pPr>
        <w:spacing w:line="360" w:lineRule="auto"/>
        <w:jc w:val="both"/>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In her witness statement dated 15 March 2018, the plaintiff listed 11 aspects of orthop</w:t>
      </w:r>
      <w:r w:rsidR="0027257C">
        <w:t>a</w:t>
      </w:r>
      <w:r w:rsidRPr="00606BB5">
        <w:t xml:space="preserve">edic complaints.  In gist, she complained of persistent pain at right shoulder extended to right hand, right chest, back, left waist and right hip; as well as numbness and lack of strength of right lower limb.  She complained that because of these pain and numbness, her ability to walk, stand and move was impaired by pain.  She also complained about difficulty in sleeping, tiredness, lack of concentration, poor memory, low mood and anger. </w:t>
      </w:r>
    </w:p>
    <w:p w:rsidR="00606BB5" w:rsidRPr="00606BB5" w:rsidRDefault="00606BB5" w:rsidP="00C67FC2">
      <w:pPr>
        <w:pStyle w:val="ListParagraph"/>
        <w:spacing w:line="360" w:lineRule="auto"/>
        <w:ind w:left="0"/>
      </w:pPr>
    </w:p>
    <w:p w:rsidR="00606BB5" w:rsidRPr="00606BB5" w:rsidRDefault="00606BB5" w:rsidP="00C67FC2">
      <w:pPr>
        <w:spacing w:line="360" w:lineRule="auto"/>
        <w:jc w:val="both"/>
        <w:rPr>
          <w:i/>
          <w:iCs/>
        </w:rPr>
      </w:pPr>
      <w:r w:rsidRPr="00606BB5">
        <w:rPr>
          <w:i/>
          <w:iCs/>
        </w:rPr>
        <w:t>Joint Orthop</w:t>
      </w:r>
      <w:r w:rsidR="0027257C">
        <w:rPr>
          <w:i/>
          <w:iCs/>
        </w:rPr>
        <w:t>a</w:t>
      </w:r>
      <w:r w:rsidRPr="00606BB5">
        <w:rPr>
          <w:i/>
          <w:iCs/>
        </w:rPr>
        <w:t>edic Expert Report</w:t>
      </w:r>
    </w:p>
    <w:p w:rsidR="00606BB5" w:rsidRPr="00606BB5" w:rsidRDefault="00606BB5" w:rsidP="00C67FC2">
      <w:pPr>
        <w:spacing w:line="360" w:lineRule="auto"/>
        <w:jc w:val="both"/>
        <w:rPr>
          <w:i/>
          <w:iCs/>
        </w:rPr>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rPr>
          <w:i/>
          <w:iCs/>
        </w:rPr>
      </w:pPr>
      <w:r w:rsidRPr="00606BB5">
        <w:t xml:space="preserve">In the joint report dated 10 May 2016 compiled by Dr Johnson Lam Chi Keung, as the expert for the plaintiff, and Dr Tsoi Chi Wah Danny, </w:t>
      </w:r>
      <w:r w:rsidRPr="00606BB5">
        <w:lastRenderedPageBreak/>
        <w:t>as the expert for the defendant, the following was reported after assessment by the experts on 28 April 2016:</w:t>
      </w:r>
      <w:r w:rsidR="00CB5921">
        <w:t>-</w:t>
      </w:r>
    </w:p>
    <w:p w:rsidR="00606BB5" w:rsidRPr="00606BB5" w:rsidRDefault="00606BB5" w:rsidP="00C67FC2">
      <w:pPr>
        <w:pStyle w:val="ListParagraph"/>
        <w:spacing w:line="360" w:lineRule="auto"/>
        <w:ind w:left="0"/>
        <w:jc w:val="both"/>
        <w:rPr>
          <w:i/>
          <w:iCs/>
        </w:rPr>
      </w:pPr>
    </w:p>
    <w:p w:rsidR="00606BB5" w:rsidRPr="00CB5921" w:rsidRDefault="00606BB5" w:rsidP="00CB5921">
      <w:pPr>
        <w:pStyle w:val="ListParagraph"/>
        <w:numPr>
          <w:ilvl w:val="1"/>
          <w:numId w:val="44"/>
        </w:numPr>
        <w:tabs>
          <w:tab w:val="clear" w:pos="1440"/>
          <w:tab w:val="clear" w:pos="4320"/>
          <w:tab w:val="clear" w:pos="9072"/>
          <w:tab w:val="left" w:pos="2160"/>
        </w:tabs>
        <w:snapToGrid/>
        <w:spacing w:line="360" w:lineRule="auto"/>
        <w:ind w:left="2160" w:hanging="720"/>
        <w:contextualSpacing/>
        <w:jc w:val="both"/>
        <w:rPr>
          <w:i/>
          <w:iCs/>
        </w:rPr>
      </w:pPr>
      <w:r w:rsidRPr="00606BB5">
        <w:t>There was mild tenderness and guarding over the right upper trapezius muscle but without muscle spasm and the midline of the cervical spine was non-tender.</w:t>
      </w:r>
    </w:p>
    <w:p w:rsidR="00CB5921" w:rsidRPr="00606BB5" w:rsidRDefault="00CB5921" w:rsidP="00CB5921">
      <w:pPr>
        <w:pStyle w:val="ListParagraph"/>
        <w:tabs>
          <w:tab w:val="clear" w:pos="1440"/>
          <w:tab w:val="clear" w:pos="4320"/>
          <w:tab w:val="clear" w:pos="9072"/>
          <w:tab w:val="left" w:pos="2160"/>
        </w:tabs>
        <w:snapToGrid/>
        <w:spacing w:line="360" w:lineRule="auto"/>
        <w:ind w:left="2160"/>
        <w:contextualSpacing/>
        <w:jc w:val="both"/>
        <w:rPr>
          <w:i/>
          <w:iCs/>
        </w:rPr>
      </w:pPr>
    </w:p>
    <w:p w:rsidR="00606BB5" w:rsidRDefault="00606BB5" w:rsidP="00CB5921">
      <w:pPr>
        <w:pStyle w:val="ListParagraph"/>
        <w:numPr>
          <w:ilvl w:val="1"/>
          <w:numId w:val="44"/>
        </w:numPr>
        <w:tabs>
          <w:tab w:val="clear" w:pos="1440"/>
          <w:tab w:val="clear" w:pos="4320"/>
          <w:tab w:val="clear" w:pos="9072"/>
          <w:tab w:val="left" w:pos="2160"/>
        </w:tabs>
        <w:snapToGrid/>
        <w:spacing w:line="360" w:lineRule="auto"/>
        <w:ind w:left="2160" w:hanging="720"/>
        <w:contextualSpacing/>
        <w:jc w:val="both"/>
      </w:pPr>
      <w:r w:rsidRPr="00606BB5">
        <w:t>The upper limbs were both normal with full range of motion of shoulder and full power of upper limb.</w:t>
      </w:r>
    </w:p>
    <w:p w:rsidR="00CB5921" w:rsidRPr="00606BB5" w:rsidRDefault="00CB5921" w:rsidP="00CB5921">
      <w:pPr>
        <w:pStyle w:val="ListParagraph"/>
        <w:tabs>
          <w:tab w:val="clear" w:pos="1440"/>
          <w:tab w:val="clear" w:pos="4320"/>
          <w:tab w:val="clear" w:pos="9072"/>
          <w:tab w:val="left" w:pos="2160"/>
        </w:tabs>
        <w:snapToGrid/>
        <w:spacing w:line="360" w:lineRule="auto"/>
        <w:ind w:left="2160"/>
        <w:contextualSpacing/>
        <w:jc w:val="both"/>
      </w:pPr>
    </w:p>
    <w:p w:rsidR="00606BB5" w:rsidRDefault="00606BB5" w:rsidP="00CB5921">
      <w:pPr>
        <w:pStyle w:val="ListParagraph"/>
        <w:numPr>
          <w:ilvl w:val="1"/>
          <w:numId w:val="44"/>
        </w:numPr>
        <w:tabs>
          <w:tab w:val="clear" w:pos="1440"/>
          <w:tab w:val="clear" w:pos="4320"/>
          <w:tab w:val="clear" w:pos="9072"/>
          <w:tab w:val="left" w:pos="2160"/>
        </w:tabs>
        <w:snapToGrid/>
        <w:spacing w:line="360" w:lineRule="auto"/>
        <w:ind w:left="2160" w:hanging="720"/>
        <w:contextualSpacing/>
        <w:jc w:val="both"/>
      </w:pPr>
      <w:r w:rsidRPr="00606BB5">
        <w:t xml:space="preserve">There was tenderness over the midline at the lower lumbar spine and lumbosacral junction and the lumbar paraspinal muscle was non-tender. </w:t>
      </w:r>
    </w:p>
    <w:p w:rsidR="00CB5921" w:rsidRPr="00606BB5" w:rsidRDefault="00CB5921" w:rsidP="00CB5921">
      <w:pPr>
        <w:pStyle w:val="ListParagraph"/>
        <w:tabs>
          <w:tab w:val="clear" w:pos="1440"/>
          <w:tab w:val="clear" w:pos="4320"/>
          <w:tab w:val="clear" w:pos="9072"/>
          <w:tab w:val="left" w:pos="2160"/>
        </w:tabs>
        <w:snapToGrid/>
        <w:spacing w:line="360" w:lineRule="auto"/>
        <w:ind w:left="2160"/>
        <w:contextualSpacing/>
        <w:jc w:val="both"/>
      </w:pPr>
    </w:p>
    <w:p w:rsidR="00606BB5" w:rsidRDefault="00606BB5" w:rsidP="00CB5921">
      <w:pPr>
        <w:pStyle w:val="ListParagraph"/>
        <w:numPr>
          <w:ilvl w:val="1"/>
          <w:numId w:val="44"/>
        </w:numPr>
        <w:tabs>
          <w:tab w:val="clear" w:pos="1440"/>
          <w:tab w:val="clear" w:pos="4320"/>
          <w:tab w:val="clear" w:pos="9072"/>
          <w:tab w:val="left" w:pos="2160"/>
        </w:tabs>
        <w:snapToGrid/>
        <w:spacing w:line="360" w:lineRule="auto"/>
        <w:ind w:left="2160" w:hanging="720"/>
        <w:contextualSpacing/>
        <w:jc w:val="both"/>
      </w:pPr>
      <w:r w:rsidRPr="00606BB5">
        <w:t>The lower limbs were both normal with full grade in strength and no calf muscle wasting.  The straight-leg raising test in supine position yielded 80 degrees for both legs.</w:t>
      </w:r>
    </w:p>
    <w:p w:rsidR="00CB5921" w:rsidRPr="00606BB5" w:rsidRDefault="00CB5921" w:rsidP="00CB5921">
      <w:pPr>
        <w:pStyle w:val="ListParagraph"/>
        <w:tabs>
          <w:tab w:val="clear" w:pos="1440"/>
          <w:tab w:val="clear" w:pos="4320"/>
          <w:tab w:val="clear" w:pos="9072"/>
          <w:tab w:val="left" w:pos="2160"/>
        </w:tabs>
        <w:snapToGrid/>
        <w:spacing w:line="360" w:lineRule="auto"/>
        <w:ind w:left="2160"/>
        <w:contextualSpacing/>
        <w:jc w:val="both"/>
      </w:pPr>
    </w:p>
    <w:p w:rsidR="00606BB5" w:rsidRPr="00606BB5" w:rsidRDefault="00606BB5" w:rsidP="00CB5921">
      <w:pPr>
        <w:pStyle w:val="ListParagraph"/>
        <w:numPr>
          <w:ilvl w:val="1"/>
          <w:numId w:val="44"/>
        </w:numPr>
        <w:tabs>
          <w:tab w:val="clear" w:pos="1440"/>
          <w:tab w:val="clear" w:pos="4320"/>
          <w:tab w:val="clear" w:pos="9072"/>
          <w:tab w:val="left" w:pos="2160"/>
        </w:tabs>
        <w:snapToGrid/>
        <w:spacing w:line="360" w:lineRule="auto"/>
        <w:ind w:left="2160" w:hanging="720"/>
        <w:contextualSpacing/>
        <w:jc w:val="both"/>
      </w:pPr>
      <w:r w:rsidRPr="00606BB5">
        <w:t>X-ray showed mild degenerative changes in the cervical and lumbar spine and that there was decrease of the cervical lordosis, otherwise the x-rays of the chest, the cervical and lumbar spine were unremarkable.</w:t>
      </w:r>
    </w:p>
    <w:p w:rsidR="00606BB5" w:rsidRPr="00606BB5" w:rsidRDefault="00606BB5" w:rsidP="00C67FC2">
      <w:pPr>
        <w:pStyle w:val="ListParagraph"/>
        <w:spacing w:line="360" w:lineRule="auto"/>
        <w:ind w:left="0"/>
        <w:jc w:val="both"/>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Both experts agreed on the following:</w:t>
      </w:r>
      <w:r w:rsidR="00CB5921">
        <w:t>-</w:t>
      </w:r>
    </w:p>
    <w:p w:rsidR="00606BB5" w:rsidRPr="00606BB5" w:rsidRDefault="00606BB5" w:rsidP="00C67FC2">
      <w:pPr>
        <w:pStyle w:val="ListParagraph"/>
        <w:spacing w:line="360" w:lineRule="auto"/>
        <w:ind w:left="0"/>
        <w:jc w:val="both"/>
      </w:pPr>
    </w:p>
    <w:p w:rsidR="00606BB5" w:rsidRDefault="00606BB5" w:rsidP="00CB5921">
      <w:pPr>
        <w:pStyle w:val="ListParagraph"/>
        <w:numPr>
          <w:ilvl w:val="1"/>
          <w:numId w:val="44"/>
        </w:numPr>
        <w:tabs>
          <w:tab w:val="clear" w:pos="1440"/>
          <w:tab w:val="clear" w:pos="4320"/>
          <w:tab w:val="clear" w:pos="9072"/>
          <w:tab w:val="left" w:pos="2160"/>
        </w:tabs>
        <w:snapToGrid/>
        <w:spacing w:line="360" w:lineRule="auto"/>
        <w:ind w:left="2160" w:hanging="720"/>
        <w:contextualSpacing/>
        <w:jc w:val="both"/>
      </w:pPr>
      <w:r w:rsidRPr="00606BB5">
        <w:lastRenderedPageBreak/>
        <w:t>The diagnosis was soft tissue injuries to the neck and low back, that is consistent with the mechanism of injury described by the plaintiff.</w:t>
      </w:r>
    </w:p>
    <w:p w:rsidR="00CB5921" w:rsidRPr="00606BB5" w:rsidRDefault="00CB5921" w:rsidP="00CB5921">
      <w:pPr>
        <w:pStyle w:val="ListParagraph"/>
        <w:tabs>
          <w:tab w:val="clear" w:pos="1440"/>
          <w:tab w:val="clear" w:pos="4320"/>
          <w:tab w:val="clear" w:pos="9072"/>
          <w:tab w:val="left" w:pos="2160"/>
        </w:tabs>
        <w:snapToGrid/>
        <w:spacing w:line="360" w:lineRule="auto"/>
        <w:ind w:left="2160"/>
        <w:contextualSpacing/>
        <w:jc w:val="both"/>
      </w:pPr>
    </w:p>
    <w:p w:rsidR="00606BB5" w:rsidRDefault="00606BB5" w:rsidP="00CB5921">
      <w:pPr>
        <w:pStyle w:val="ListParagraph"/>
        <w:numPr>
          <w:ilvl w:val="1"/>
          <w:numId w:val="44"/>
        </w:numPr>
        <w:tabs>
          <w:tab w:val="clear" w:pos="1440"/>
          <w:tab w:val="clear" w:pos="4320"/>
          <w:tab w:val="clear" w:pos="9072"/>
          <w:tab w:val="left" w:pos="2160"/>
        </w:tabs>
        <w:snapToGrid/>
        <w:spacing w:line="360" w:lineRule="auto"/>
        <w:ind w:left="2160" w:hanging="720"/>
        <w:contextualSpacing/>
        <w:jc w:val="both"/>
      </w:pPr>
      <w:r w:rsidRPr="00606BB5">
        <w:t>The treatment the plaintiff received was appropriate.</w:t>
      </w:r>
    </w:p>
    <w:p w:rsidR="00CB5921" w:rsidRPr="00606BB5" w:rsidRDefault="00CB5921" w:rsidP="00CB5921">
      <w:pPr>
        <w:pStyle w:val="ListParagraph"/>
        <w:tabs>
          <w:tab w:val="clear" w:pos="1440"/>
          <w:tab w:val="clear" w:pos="4320"/>
          <w:tab w:val="clear" w:pos="9072"/>
          <w:tab w:val="left" w:pos="2160"/>
        </w:tabs>
        <w:snapToGrid/>
        <w:spacing w:line="360" w:lineRule="auto"/>
        <w:ind w:left="2160"/>
        <w:contextualSpacing/>
        <w:jc w:val="both"/>
      </w:pPr>
    </w:p>
    <w:p w:rsidR="00606BB5" w:rsidRPr="00606BB5" w:rsidRDefault="00606BB5" w:rsidP="00CB5921">
      <w:pPr>
        <w:pStyle w:val="ListParagraph"/>
        <w:numPr>
          <w:ilvl w:val="1"/>
          <w:numId w:val="44"/>
        </w:numPr>
        <w:tabs>
          <w:tab w:val="clear" w:pos="1440"/>
          <w:tab w:val="clear" w:pos="4320"/>
          <w:tab w:val="clear" w:pos="9072"/>
          <w:tab w:val="left" w:pos="2160"/>
        </w:tabs>
        <w:snapToGrid/>
        <w:spacing w:line="360" w:lineRule="auto"/>
        <w:ind w:left="2160" w:hanging="720"/>
        <w:contextualSpacing/>
        <w:jc w:val="both"/>
      </w:pPr>
      <w:r w:rsidRPr="00606BB5">
        <w:t>She has reached maximal medical improvement.</w:t>
      </w:r>
    </w:p>
    <w:p w:rsidR="00606BB5" w:rsidRPr="00606BB5" w:rsidRDefault="00606BB5" w:rsidP="00C67FC2">
      <w:pPr>
        <w:spacing w:line="360" w:lineRule="auto"/>
        <w:jc w:val="both"/>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Regarding the plaintiff’s present complaints orthop</w:t>
      </w:r>
      <w:r w:rsidR="0027257C">
        <w:t>a</w:t>
      </w:r>
      <w:r w:rsidRPr="00606BB5">
        <w:t>edically, the opinion of the two experts were not wide apart.</w:t>
      </w:r>
    </w:p>
    <w:p w:rsidR="00606BB5" w:rsidRPr="00606BB5" w:rsidRDefault="00606BB5" w:rsidP="00C67FC2">
      <w:pPr>
        <w:pStyle w:val="ListParagraph"/>
        <w:spacing w:line="360" w:lineRule="auto"/>
        <w:ind w:left="0"/>
        <w:jc w:val="both"/>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Dr Lam opined that her present complaints were out of proportion to the objective findings and the extent of injury sustained.  He further opined “that it is likely that Madam Chan still has some genuine pain and impairment in the neck/low back … However … the degree and extent of pain and disability should not be as severe as what she alleged.  The degree of residue pain and impairment is estimated to be mild-to-moderate”</w:t>
      </w:r>
      <w:r w:rsidRPr="00606BB5">
        <w:rPr>
          <w:rStyle w:val="FootnoteReference"/>
        </w:rPr>
        <w:footnoteReference w:id="2"/>
      </w:r>
      <w:r w:rsidRPr="00606BB5">
        <w:t>, and that “Madam Chan probably had a strong psychosomatic element to account for her residue pain and disability which is out of proportion to her pain and impairment caused by the subject injury”</w:t>
      </w:r>
      <w:r w:rsidRPr="00606BB5">
        <w:rPr>
          <w:rStyle w:val="FootnoteReference"/>
        </w:rPr>
        <w:footnoteReference w:id="3"/>
      </w:r>
      <w:r w:rsidRPr="00606BB5">
        <w:t>.</w:t>
      </w:r>
    </w:p>
    <w:p w:rsidR="00606BB5" w:rsidRPr="00606BB5" w:rsidRDefault="00606BB5" w:rsidP="00C67FC2">
      <w:pPr>
        <w:pStyle w:val="ListParagraph"/>
        <w:spacing w:line="360" w:lineRule="auto"/>
        <w:ind w:left="0"/>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Dr Tsoi concluded that the plaintiff’s current symptoms were grossly disproportional to the objective findings, that the plaintiff should have recovered to a great extent, if not completely, and any residue from the possible soft tissue injury so sustained by the plaintiff should be minimal.</w:t>
      </w:r>
    </w:p>
    <w:p w:rsidR="00606BB5" w:rsidRPr="00606BB5" w:rsidRDefault="00606BB5" w:rsidP="00C67FC2">
      <w:pPr>
        <w:pStyle w:val="ListParagraph"/>
        <w:spacing w:line="360" w:lineRule="auto"/>
        <w:ind w:left="0"/>
        <w:jc w:val="both"/>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Both experts agreed that the plaintiff could return to pre-accident work, though Dr Lam cautioned that it should be a gradual return with reduction in work capacity.</w:t>
      </w:r>
    </w:p>
    <w:p w:rsidR="00606BB5" w:rsidRPr="00606BB5" w:rsidRDefault="00606BB5" w:rsidP="00C67FC2">
      <w:pPr>
        <w:pStyle w:val="ListParagraph"/>
        <w:spacing w:line="360" w:lineRule="auto"/>
        <w:ind w:left="0"/>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 xml:space="preserve">Dr Lam endorsed the sick leave given by the treating doctors while Dr Tsoi opined that sick leave should be limited to 3 months. </w:t>
      </w:r>
    </w:p>
    <w:p w:rsidR="00606BB5" w:rsidRPr="00606BB5" w:rsidRDefault="00606BB5" w:rsidP="00C67FC2">
      <w:pPr>
        <w:pStyle w:val="ListParagraph"/>
        <w:spacing w:line="360" w:lineRule="auto"/>
        <w:ind w:left="0"/>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 xml:space="preserve">I will give my views regarding the experts’ diverged opinion in due course in the context of individual heads of claim.  I will </w:t>
      </w:r>
      <w:r w:rsidR="00FD3CC4">
        <w:t>also discuss their opinions reg</w:t>
      </w:r>
      <w:r w:rsidRPr="00606BB5">
        <w:t>a</w:t>
      </w:r>
      <w:r w:rsidR="00FD3CC4">
        <w:t>r</w:t>
      </w:r>
      <w:r w:rsidRPr="00606BB5">
        <w:t>ding the pre-existing degeneration below, in its context.</w:t>
      </w:r>
    </w:p>
    <w:p w:rsidR="00606BB5" w:rsidRPr="00606BB5" w:rsidRDefault="00606BB5" w:rsidP="00C67FC2">
      <w:pPr>
        <w:spacing w:line="360" w:lineRule="auto"/>
        <w:jc w:val="both"/>
      </w:pPr>
    </w:p>
    <w:p w:rsidR="00606BB5" w:rsidRPr="00606BB5" w:rsidRDefault="00606BB5" w:rsidP="00C67FC2">
      <w:pPr>
        <w:spacing w:line="360" w:lineRule="auto"/>
        <w:jc w:val="both"/>
        <w:rPr>
          <w:i/>
          <w:iCs/>
        </w:rPr>
      </w:pPr>
      <w:r w:rsidRPr="00606BB5">
        <w:rPr>
          <w:i/>
          <w:iCs/>
        </w:rPr>
        <w:t>Joint Psychiatric Report</w:t>
      </w:r>
    </w:p>
    <w:p w:rsidR="00606BB5" w:rsidRPr="00606BB5" w:rsidRDefault="00606BB5" w:rsidP="00C67FC2">
      <w:pPr>
        <w:spacing w:line="360" w:lineRule="auto"/>
        <w:jc w:val="both"/>
        <w:rPr>
          <w:i/>
          <w:iCs/>
        </w:rPr>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 xml:space="preserve">Psychiatric experts, Dr Wong Chung Kwong engaged by the plaintiff and Dr Benjamin Lai by the defendant, compiled a joint report dated 23 February 2018 after having examined the plaintiff jointly on 15 November 2016.  They were in general agreement in their opinions save but two slight disagreements. </w:t>
      </w:r>
    </w:p>
    <w:p w:rsidR="00606BB5" w:rsidRPr="00606BB5" w:rsidRDefault="00606BB5" w:rsidP="00C67FC2">
      <w:pPr>
        <w:pStyle w:val="ListParagraph"/>
        <w:spacing w:line="360" w:lineRule="auto"/>
        <w:ind w:left="0"/>
        <w:jc w:val="both"/>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It was a thorough report.  However, for present purposes I need only refer to the following common opinions of the two experts:</w:t>
      </w:r>
      <w:r w:rsidR="00CB5921">
        <w:t>-</w:t>
      </w:r>
    </w:p>
    <w:p w:rsidR="00606BB5" w:rsidRPr="00606BB5" w:rsidRDefault="00606BB5" w:rsidP="00C67FC2">
      <w:pPr>
        <w:pStyle w:val="ListParagraph"/>
        <w:spacing w:line="360" w:lineRule="auto"/>
        <w:ind w:left="0"/>
      </w:pPr>
    </w:p>
    <w:p w:rsidR="00606BB5" w:rsidRPr="00606BB5" w:rsidRDefault="00606BB5" w:rsidP="00CB5921">
      <w:pPr>
        <w:pStyle w:val="ListParagraph"/>
        <w:numPr>
          <w:ilvl w:val="1"/>
          <w:numId w:val="44"/>
        </w:numPr>
        <w:tabs>
          <w:tab w:val="clear" w:pos="1440"/>
          <w:tab w:val="clear" w:pos="4320"/>
          <w:tab w:val="clear" w:pos="9072"/>
          <w:tab w:val="left" w:pos="2160"/>
        </w:tabs>
        <w:snapToGrid/>
        <w:spacing w:line="360" w:lineRule="auto"/>
        <w:ind w:left="2160" w:hanging="720"/>
        <w:contextualSpacing/>
        <w:jc w:val="both"/>
      </w:pPr>
      <w:r w:rsidRPr="00606BB5">
        <w:t xml:space="preserve">Both experts </w:t>
      </w:r>
      <w:bookmarkStart w:id="8" w:name="_Hlk60309102"/>
      <w:r w:rsidRPr="00606BB5">
        <w:t>diagnosed that the plaintiff suffered from Adjustment Disorder with Mixed Anxiety and Depressed Mood</w:t>
      </w:r>
      <w:bookmarkEnd w:id="8"/>
      <w:r w:rsidRPr="00606BB5">
        <w:t>.</w:t>
      </w:r>
    </w:p>
    <w:p w:rsidR="00606BB5" w:rsidRPr="00606BB5" w:rsidRDefault="00606BB5" w:rsidP="00CB5921">
      <w:pPr>
        <w:pStyle w:val="ListParagraph"/>
        <w:tabs>
          <w:tab w:val="clear" w:pos="1440"/>
          <w:tab w:val="left" w:pos="2160"/>
        </w:tabs>
        <w:spacing w:line="360" w:lineRule="auto"/>
        <w:ind w:left="2160" w:hanging="720"/>
      </w:pPr>
    </w:p>
    <w:p w:rsidR="00606BB5" w:rsidRPr="00606BB5" w:rsidRDefault="00606BB5" w:rsidP="00CB5921">
      <w:pPr>
        <w:pStyle w:val="ListParagraph"/>
        <w:numPr>
          <w:ilvl w:val="1"/>
          <w:numId w:val="44"/>
        </w:numPr>
        <w:tabs>
          <w:tab w:val="clear" w:pos="1440"/>
          <w:tab w:val="clear" w:pos="4320"/>
          <w:tab w:val="clear" w:pos="9072"/>
          <w:tab w:val="left" w:pos="2160"/>
        </w:tabs>
        <w:snapToGrid/>
        <w:spacing w:line="360" w:lineRule="auto"/>
        <w:ind w:left="2160" w:hanging="720"/>
        <w:contextualSpacing/>
        <w:jc w:val="both"/>
      </w:pPr>
      <w:r w:rsidRPr="00606BB5">
        <w:lastRenderedPageBreak/>
        <w:t>Both experts agreed that the plaintiff has reached maximal medical improvement at the time of the joint examination, that she only has mild residual psychiatric symptoms.</w:t>
      </w:r>
    </w:p>
    <w:p w:rsidR="00606BB5" w:rsidRPr="00606BB5" w:rsidRDefault="00606BB5" w:rsidP="00CB5921">
      <w:pPr>
        <w:tabs>
          <w:tab w:val="clear" w:pos="1440"/>
          <w:tab w:val="left" w:pos="2160"/>
        </w:tabs>
        <w:spacing w:line="360" w:lineRule="auto"/>
        <w:ind w:left="2160" w:hanging="720"/>
        <w:jc w:val="both"/>
      </w:pPr>
    </w:p>
    <w:p w:rsidR="00606BB5" w:rsidRPr="00606BB5" w:rsidRDefault="00606BB5" w:rsidP="00CB5921">
      <w:pPr>
        <w:pStyle w:val="ListParagraph"/>
        <w:numPr>
          <w:ilvl w:val="1"/>
          <w:numId w:val="44"/>
        </w:numPr>
        <w:tabs>
          <w:tab w:val="clear" w:pos="1440"/>
          <w:tab w:val="clear" w:pos="4320"/>
          <w:tab w:val="clear" w:pos="9072"/>
          <w:tab w:val="left" w:pos="2160"/>
        </w:tabs>
        <w:snapToGrid/>
        <w:spacing w:line="360" w:lineRule="auto"/>
        <w:ind w:left="2160" w:hanging="720"/>
        <w:contextualSpacing/>
        <w:jc w:val="both"/>
      </w:pPr>
      <w:r w:rsidRPr="00606BB5">
        <w:t>Both experts have reviewed the surveillance video recording the plaintiff’s activities on 24 September, 13 and 15 October 2014 and 11 and 27 October and 15 November 2016.  Both observed and agreed that on 11 October 2016 (about a month before their joint examination), the plaintiff was seen in the surveillance walking with smooth and normal gait, less strenuously and without need to put much weight on the walking stick she was using to help her walk; which was rather different from the way she described to the experts during the joint examination and rather different from the demonstration in the joint examination - she walked slower, with obvious limping and put more weight on the stick as support.</w:t>
      </w:r>
    </w:p>
    <w:p w:rsidR="00606BB5" w:rsidRPr="00606BB5" w:rsidRDefault="00606BB5" w:rsidP="00CB5921">
      <w:pPr>
        <w:pStyle w:val="ListParagraph"/>
        <w:tabs>
          <w:tab w:val="clear" w:pos="1440"/>
          <w:tab w:val="left" w:pos="2160"/>
        </w:tabs>
        <w:spacing w:line="360" w:lineRule="auto"/>
        <w:ind w:left="2160" w:hanging="720"/>
        <w:jc w:val="both"/>
      </w:pPr>
    </w:p>
    <w:p w:rsidR="00606BB5" w:rsidRPr="00606BB5" w:rsidRDefault="00606BB5" w:rsidP="00CB5921">
      <w:pPr>
        <w:pStyle w:val="ListParagraph"/>
        <w:numPr>
          <w:ilvl w:val="1"/>
          <w:numId w:val="44"/>
        </w:numPr>
        <w:tabs>
          <w:tab w:val="clear" w:pos="1440"/>
          <w:tab w:val="clear" w:pos="4320"/>
          <w:tab w:val="clear" w:pos="9072"/>
          <w:tab w:val="left" w:pos="2160"/>
        </w:tabs>
        <w:snapToGrid/>
        <w:spacing w:line="360" w:lineRule="auto"/>
        <w:ind w:left="2160" w:hanging="720"/>
        <w:contextualSpacing/>
        <w:jc w:val="both"/>
      </w:pPr>
      <w:r w:rsidRPr="00606BB5">
        <w:t>Dr Wong put it thus: “To conclude, there are no psychiatric explanations for the severe and persistent pain in many parts of her body”</w:t>
      </w:r>
      <w:r w:rsidRPr="00606BB5">
        <w:rPr>
          <w:rStyle w:val="FootnoteReference"/>
        </w:rPr>
        <w:footnoteReference w:id="4"/>
      </w:r>
      <w:r w:rsidRPr="00606BB5">
        <w:t>.  While Dr Lai opined “Her current physical complaints and pain symptoms cannot be explained on the basis of her current psychiatric condition”</w:t>
      </w:r>
      <w:r w:rsidRPr="00606BB5">
        <w:rPr>
          <w:rStyle w:val="FootnoteReference"/>
        </w:rPr>
        <w:footnoteReference w:id="5"/>
      </w:r>
      <w:r w:rsidRPr="00606BB5">
        <w:t>.</w:t>
      </w:r>
    </w:p>
    <w:p w:rsidR="00606BB5" w:rsidRPr="00606BB5" w:rsidRDefault="00606BB5" w:rsidP="00CB5921">
      <w:pPr>
        <w:tabs>
          <w:tab w:val="clear" w:pos="1440"/>
          <w:tab w:val="left" w:pos="2160"/>
        </w:tabs>
        <w:spacing w:line="360" w:lineRule="auto"/>
        <w:ind w:left="2160" w:hanging="720"/>
      </w:pPr>
    </w:p>
    <w:p w:rsidR="00606BB5" w:rsidRPr="00606BB5" w:rsidRDefault="00606BB5" w:rsidP="00CB5921">
      <w:pPr>
        <w:pStyle w:val="ListParagraph"/>
        <w:numPr>
          <w:ilvl w:val="1"/>
          <w:numId w:val="44"/>
        </w:numPr>
        <w:tabs>
          <w:tab w:val="clear" w:pos="1440"/>
          <w:tab w:val="clear" w:pos="4320"/>
          <w:tab w:val="clear" w:pos="9072"/>
          <w:tab w:val="left" w:pos="2160"/>
        </w:tabs>
        <w:snapToGrid/>
        <w:spacing w:line="360" w:lineRule="auto"/>
        <w:ind w:left="2160" w:hanging="720"/>
        <w:contextualSpacing/>
        <w:jc w:val="both"/>
      </w:pPr>
      <w:r w:rsidRPr="00606BB5">
        <w:t xml:space="preserve">Both experts opined that she was mentally capable of returning to her pre-accident employment; </w:t>
      </w:r>
    </w:p>
    <w:p w:rsidR="00606BB5" w:rsidRPr="00606BB5" w:rsidRDefault="00606BB5" w:rsidP="00CB5921">
      <w:pPr>
        <w:pStyle w:val="ListParagraph"/>
        <w:tabs>
          <w:tab w:val="clear" w:pos="1440"/>
          <w:tab w:val="left" w:pos="2160"/>
        </w:tabs>
        <w:spacing w:line="360" w:lineRule="auto"/>
        <w:ind w:left="2160" w:hanging="720"/>
      </w:pPr>
    </w:p>
    <w:p w:rsidR="00606BB5" w:rsidRPr="00606BB5" w:rsidRDefault="00606BB5" w:rsidP="00CB5921">
      <w:pPr>
        <w:pStyle w:val="ListParagraph"/>
        <w:numPr>
          <w:ilvl w:val="1"/>
          <w:numId w:val="44"/>
        </w:numPr>
        <w:tabs>
          <w:tab w:val="clear" w:pos="1440"/>
          <w:tab w:val="clear" w:pos="4320"/>
          <w:tab w:val="clear" w:pos="9072"/>
          <w:tab w:val="left" w:pos="2160"/>
        </w:tabs>
        <w:snapToGrid/>
        <w:spacing w:line="360" w:lineRule="auto"/>
        <w:ind w:left="2160" w:hanging="720"/>
        <w:contextualSpacing/>
        <w:jc w:val="both"/>
      </w:pPr>
      <w:r w:rsidRPr="00606BB5">
        <w:t>Both experts recommended the plaintiff to receive psychiatric treatment within 6 months after the conclusion of this litigation, and Dr Wong recommended she receives such treatment from the public sector at the estimated cost of HK$1,000.</w:t>
      </w:r>
    </w:p>
    <w:p w:rsidR="00606BB5" w:rsidRPr="00606BB5" w:rsidRDefault="00606BB5" w:rsidP="00C67FC2">
      <w:pPr>
        <w:pStyle w:val="ListParagraph"/>
        <w:spacing w:line="360" w:lineRule="auto"/>
        <w:ind w:left="0"/>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 xml:space="preserve">The slight disagreements between the two experts were (a) Dr Wong recommended sick leave on psychiatric grounds of 4 months while Dr Lai opined 3 to 4 months, and (b) Dr Wong opined 3% as the figure for both </w:t>
      </w:r>
      <w:r w:rsidR="005E7AB7">
        <w:t>impairment</w:t>
      </w:r>
      <w:r w:rsidRPr="00606BB5">
        <w:t xml:space="preserve"> of functioning and loss of earning capacity while Dr Lai opined for both figures 1 to 3%.</w:t>
      </w:r>
    </w:p>
    <w:p w:rsidR="00606BB5" w:rsidRPr="00606BB5" w:rsidRDefault="00606BB5" w:rsidP="00C67FC2">
      <w:pPr>
        <w:spacing w:line="360" w:lineRule="auto"/>
        <w:jc w:val="both"/>
      </w:pPr>
    </w:p>
    <w:p w:rsidR="00606BB5" w:rsidRPr="00606BB5" w:rsidRDefault="00606BB5" w:rsidP="00C67FC2">
      <w:pPr>
        <w:spacing w:line="360" w:lineRule="auto"/>
        <w:jc w:val="both"/>
        <w:rPr>
          <w:i/>
          <w:iCs/>
        </w:rPr>
      </w:pPr>
      <w:r w:rsidRPr="00606BB5">
        <w:rPr>
          <w:i/>
          <w:iCs/>
        </w:rPr>
        <w:t>Pain, suffering and Loss of Amenities (“PSLA”)</w:t>
      </w:r>
    </w:p>
    <w:p w:rsidR="00606BB5" w:rsidRPr="00606BB5" w:rsidRDefault="00606BB5" w:rsidP="00C67FC2">
      <w:pPr>
        <w:spacing w:line="360" w:lineRule="auto"/>
        <w:jc w:val="both"/>
        <w:rPr>
          <w:i/>
          <w:iCs/>
        </w:rPr>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It was the plaintiff’s evidence, which I find for, that she injured herself while trying to pull the Tin Foil Tray through the gap on the side of the trolley.  She was then working within the limited space between trolleys.  The highly likely probability is that the force she exerted while pulling, which caused the injury, would not be very strong.  The injury, one would expect should be relatively minor, and as opined by both orthop</w:t>
      </w:r>
      <w:r w:rsidR="005E7AB7">
        <w:t>a</w:t>
      </w:r>
      <w:r w:rsidRPr="00606BB5">
        <w:t xml:space="preserve">edic experts, was an injury to soft tissue.  As set out above, the complaints she made to A&amp;E of YCH when she visited there for treatment 2 days after the accident were low back pain after she sprained her back </w:t>
      </w:r>
      <w:r w:rsidRPr="00606BB5">
        <w:lastRenderedPageBreak/>
        <w:t xml:space="preserve">and pain at right shoulder and right-side chest wall which were injured 3 years prior. </w:t>
      </w:r>
    </w:p>
    <w:p w:rsidR="00606BB5" w:rsidRPr="00606BB5" w:rsidRDefault="00606BB5" w:rsidP="00C67FC2">
      <w:pPr>
        <w:pStyle w:val="ListParagraph"/>
        <w:spacing w:line="360" w:lineRule="auto"/>
        <w:ind w:left="0"/>
        <w:jc w:val="both"/>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It is therefore clear that the first question to resolve is whether the plaintiff did suffer after the accident and now continues to suffer, so extensively and persistently as she now complains, the pain, numbness, lack of strength as such over her neck, right shoulder extended to right hand, right chest, back, left waist and right hip and right lower limb; and if not, what the true extent of her PSLA</w:t>
      </w:r>
      <w:r w:rsidR="005E7AB7" w:rsidRPr="005E7AB7">
        <w:t xml:space="preserve"> </w:t>
      </w:r>
      <w:r w:rsidR="005E7AB7" w:rsidRPr="00606BB5">
        <w:t>is</w:t>
      </w:r>
      <w:r w:rsidRPr="00606BB5">
        <w:t>.</w:t>
      </w:r>
    </w:p>
    <w:p w:rsidR="00606BB5" w:rsidRPr="00606BB5" w:rsidRDefault="00606BB5" w:rsidP="00C67FC2">
      <w:pPr>
        <w:pStyle w:val="ListParagraph"/>
        <w:spacing w:line="360" w:lineRule="auto"/>
        <w:ind w:left="0"/>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 xml:space="preserve">Having consider the evidence and heard and seen the plaintiff at trial, and for the following reasons, I do not accept that she did suffer and now continues to suffer the PSLA </w:t>
      </w:r>
      <w:r w:rsidR="005E7AB7">
        <w:t xml:space="preserve">to the extent and degree </w:t>
      </w:r>
      <w:r w:rsidRPr="00606BB5">
        <w:t>she now complains.</w:t>
      </w:r>
    </w:p>
    <w:p w:rsidR="00606BB5" w:rsidRPr="00606BB5" w:rsidRDefault="00606BB5" w:rsidP="00C67FC2">
      <w:pPr>
        <w:pStyle w:val="ListParagraph"/>
        <w:spacing w:line="360" w:lineRule="auto"/>
        <w:ind w:left="0"/>
      </w:pPr>
    </w:p>
    <w:p w:rsidR="00606BB5" w:rsidRPr="00606BB5" w:rsidRDefault="00340186" w:rsidP="00396B18">
      <w:pPr>
        <w:pStyle w:val="ListParagraph"/>
        <w:numPr>
          <w:ilvl w:val="1"/>
          <w:numId w:val="44"/>
        </w:numPr>
        <w:tabs>
          <w:tab w:val="clear" w:pos="1440"/>
          <w:tab w:val="clear" w:pos="4320"/>
          <w:tab w:val="clear" w:pos="9072"/>
          <w:tab w:val="left" w:pos="2160"/>
        </w:tabs>
        <w:snapToGrid/>
        <w:spacing w:line="360" w:lineRule="auto"/>
        <w:ind w:left="2160" w:hanging="720"/>
        <w:contextualSpacing/>
        <w:jc w:val="both"/>
      </w:pPr>
      <w:r>
        <w:t>As noted in paragraphs 49 and 50</w:t>
      </w:r>
      <w:r w:rsidR="00606BB5" w:rsidRPr="00606BB5">
        <w:t xml:space="preserve"> above, the plaintiff’s complaints, in the numerous occasions up to late September 2013 when she sought medical treatment from various institutions, concerned only neck, right shoulder and back with no lower limb involvement.</w:t>
      </w:r>
    </w:p>
    <w:p w:rsidR="00606BB5" w:rsidRPr="00606BB5" w:rsidRDefault="00606BB5" w:rsidP="00396B18">
      <w:pPr>
        <w:pStyle w:val="ListParagraph"/>
        <w:tabs>
          <w:tab w:val="clear" w:pos="1440"/>
          <w:tab w:val="left" w:pos="2160"/>
        </w:tabs>
        <w:spacing w:line="360" w:lineRule="auto"/>
        <w:ind w:left="2160" w:hanging="720"/>
        <w:jc w:val="both"/>
      </w:pPr>
    </w:p>
    <w:p w:rsidR="00606BB5" w:rsidRPr="00606BB5" w:rsidRDefault="00340186" w:rsidP="00396B18">
      <w:pPr>
        <w:pStyle w:val="ListParagraph"/>
        <w:numPr>
          <w:ilvl w:val="1"/>
          <w:numId w:val="44"/>
        </w:numPr>
        <w:tabs>
          <w:tab w:val="clear" w:pos="1440"/>
          <w:tab w:val="clear" w:pos="4320"/>
          <w:tab w:val="clear" w:pos="9072"/>
          <w:tab w:val="left" w:pos="2160"/>
        </w:tabs>
        <w:snapToGrid/>
        <w:spacing w:line="360" w:lineRule="auto"/>
        <w:ind w:left="2160" w:hanging="720"/>
        <w:contextualSpacing/>
        <w:jc w:val="both"/>
      </w:pPr>
      <w:r>
        <w:t>A&amp;E of Pok Oi</w:t>
      </w:r>
      <w:r w:rsidR="00606BB5" w:rsidRPr="00606BB5">
        <w:t xml:space="preserve"> Hospital reported that upon examination on 10 September 2013, there was no abnormality except mild pain on elevation of right shoulder and neck movement. </w:t>
      </w:r>
    </w:p>
    <w:p w:rsidR="00606BB5" w:rsidRPr="00606BB5" w:rsidRDefault="00606BB5" w:rsidP="00396B18">
      <w:pPr>
        <w:tabs>
          <w:tab w:val="clear" w:pos="1440"/>
          <w:tab w:val="left" w:pos="2160"/>
        </w:tabs>
        <w:spacing w:line="360" w:lineRule="auto"/>
        <w:ind w:left="2160" w:hanging="720"/>
        <w:jc w:val="both"/>
      </w:pPr>
    </w:p>
    <w:p w:rsidR="00606BB5" w:rsidRPr="00606BB5" w:rsidRDefault="00606BB5" w:rsidP="00396B18">
      <w:pPr>
        <w:pStyle w:val="ListParagraph"/>
        <w:numPr>
          <w:ilvl w:val="1"/>
          <w:numId w:val="44"/>
        </w:numPr>
        <w:tabs>
          <w:tab w:val="clear" w:pos="1440"/>
          <w:tab w:val="clear" w:pos="4320"/>
          <w:tab w:val="clear" w:pos="9072"/>
          <w:tab w:val="left" w:pos="2160"/>
        </w:tabs>
        <w:snapToGrid/>
        <w:spacing w:line="360" w:lineRule="auto"/>
        <w:ind w:left="2160" w:hanging="720"/>
        <w:contextualSpacing/>
        <w:jc w:val="both"/>
      </w:pPr>
      <w:r w:rsidRPr="00606BB5">
        <w:lastRenderedPageBreak/>
        <w:t>By August 2015, the plaintiff sought physiotherapy treatment of the neck only, which treatment she defaulted since late January 2016.</w:t>
      </w:r>
    </w:p>
    <w:p w:rsidR="00606BB5" w:rsidRPr="00606BB5" w:rsidRDefault="00606BB5" w:rsidP="00396B18">
      <w:pPr>
        <w:pStyle w:val="ListParagraph"/>
        <w:tabs>
          <w:tab w:val="clear" w:pos="1440"/>
          <w:tab w:val="left" w:pos="2160"/>
        </w:tabs>
        <w:spacing w:line="360" w:lineRule="auto"/>
        <w:ind w:left="2160" w:hanging="720"/>
      </w:pPr>
    </w:p>
    <w:p w:rsidR="00606BB5" w:rsidRPr="00606BB5" w:rsidRDefault="00606BB5" w:rsidP="00396B18">
      <w:pPr>
        <w:pStyle w:val="ListParagraph"/>
        <w:numPr>
          <w:ilvl w:val="1"/>
          <w:numId w:val="44"/>
        </w:numPr>
        <w:tabs>
          <w:tab w:val="clear" w:pos="1440"/>
          <w:tab w:val="clear" w:pos="4320"/>
          <w:tab w:val="clear" w:pos="9072"/>
          <w:tab w:val="left" w:pos="2160"/>
        </w:tabs>
        <w:snapToGrid/>
        <w:spacing w:line="360" w:lineRule="auto"/>
        <w:ind w:left="2160" w:hanging="720"/>
        <w:contextualSpacing/>
        <w:jc w:val="both"/>
      </w:pPr>
      <w:r w:rsidRPr="00606BB5">
        <w:t>Both orthop</w:t>
      </w:r>
      <w:r w:rsidR="0027257C">
        <w:t>a</w:t>
      </w:r>
      <w:r w:rsidRPr="00606BB5">
        <w:t>edics experts opined that there were no objective findings that could have supported the plaintiff’s claims of pain and ailments.  I particularly note that assessment by both experts in April 2016 showed that all four limbs of the plaintiff had full range of motion and full grade of strength.</w:t>
      </w:r>
    </w:p>
    <w:p w:rsidR="00606BB5" w:rsidRPr="00606BB5" w:rsidRDefault="00606BB5" w:rsidP="00396B18">
      <w:pPr>
        <w:pStyle w:val="ListParagraph"/>
        <w:tabs>
          <w:tab w:val="clear" w:pos="1440"/>
          <w:tab w:val="left" w:pos="2160"/>
        </w:tabs>
        <w:spacing w:line="360" w:lineRule="auto"/>
        <w:ind w:left="2160" w:hanging="720"/>
      </w:pPr>
    </w:p>
    <w:p w:rsidR="00606BB5" w:rsidRPr="00606BB5" w:rsidRDefault="00606BB5" w:rsidP="00396B18">
      <w:pPr>
        <w:pStyle w:val="ListParagraph"/>
        <w:numPr>
          <w:ilvl w:val="1"/>
          <w:numId w:val="44"/>
        </w:numPr>
        <w:tabs>
          <w:tab w:val="clear" w:pos="1440"/>
          <w:tab w:val="clear" w:pos="4320"/>
          <w:tab w:val="clear" w:pos="9072"/>
          <w:tab w:val="left" w:pos="2160"/>
        </w:tabs>
        <w:snapToGrid/>
        <w:spacing w:line="360" w:lineRule="auto"/>
        <w:ind w:left="2160" w:hanging="720"/>
        <w:contextualSpacing/>
        <w:jc w:val="both"/>
      </w:pPr>
      <w:r w:rsidRPr="00606BB5">
        <w:t>Both psychiatric experts were of the clear opinion that there were no psychiatric explanations for the plaintiff’s severe and persistent pain.</w:t>
      </w:r>
    </w:p>
    <w:p w:rsidR="00606BB5" w:rsidRPr="00606BB5" w:rsidRDefault="00606BB5" w:rsidP="00396B18">
      <w:pPr>
        <w:pStyle w:val="ListParagraph"/>
        <w:tabs>
          <w:tab w:val="clear" w:pos="1440"/>
          <w:tab w:val="left" w:pos="2160"/>
        </w:tabs>
        <w:spacing w:line="360" w:lineRule="auto"/>
        <w:ind w:left="2160" w:hanging="720"/>
      </w:pPr>
    </w:p>
    <w:p w:rsidR="00606BB5" w:rsidRPr="00606BB5" w:rsidRDefault="00606BB5" w:rsidP="00396B18">
      <w:pPr>
        <w:pStyle w:val="ListParagraph"/>
        <w:numPr>
          <w:ilvl w:val="1"/>
          <w:numId w:val="44"/>
        </w:numPr>
        <w:tabs>
          <w:tab w:val="clear" w:pos="1440"/>
          <w:tab w:val="clear" w:pos="4320"/>
          <w:tab w:val="clear" w:pos="9072"/>
          <w:tab w:val="left" w:pos="2160"/>
        </w:tabs>
        <w:snapToGrid/>
        <w:spacing w:line="360" w:lineRule="auto"/>
        <w:ind w:left="2160" w:hanging="720"/>
        <w:contextualSpacing/>
        <w:jc w:val="both"/>
      </w:pPr>
      <w:r w:rsidRPr="00606BB5">
        <w:t>I attach particular weight to the observation and opinion of both psychiatric experts that there was a marked discrepancy in the alleged difficulty in walking as verbally described and demonstrated to them at the time of the examination and the ease and normality the plaintiff was able to walk when she was surveilled just about a month ago.  In my view, there was clearly demonstrated an element of malingering by the plaintiff.</w:t>
      </w:r>
    </w:p>
    <w:p w:rsidR="00606BB5" w:rsidRPr="00606BB5" w:rsidRDefault="00606BB5" w:rsidP="00396B18">
      <w:pPr>
        <w:pStyle w:val="ListParagraph"/>
        <w:tabs>
          <w:tab w:val="clear" w:pos="1440"/>
          <w:tab w:val="left" w:pos="2160"/>
        </w:tabs>
        <w:spacing w:line="360" w:lineRule="auto"/>
        <w:ind w:left="2160" w:hanging="720"/>
      </w:pPr>
    </w:p>
    <w:p w:rsidR="00606BB5" w:rsidRPr="00606BB5" w:rsidRDefault="00606BB5" w:rsidP="00396B18">
      <w:pPr>
        <w:pStyle w:val="ListParagraph"/>
        <w:numPr>
          <w:ilvl w:val="1"/>
          <w:numId w:val="44"/>
        </w:numPr>
        <w:tabs>
          <w:tab w:val="clear" w:pos="1440"/>
          <w:tab w:val="clear" w:pos="4320"/>
          <w:tab w:val="clear" w:pos="9072"/>
          <w:tab w:val="left" w:pos="2160"/>
        </w:tabs>
        <w:snapToGrid/>
        <w:spacing w:line="360" w:lineRule="auto"/>
        <w:ind w:left="2160" w:hanging="720"/>
        <w:contextualSpacing/>
        <w:jc w:val="both"/>
      </w:pPr>
      <w:r w:rsidRPr="00606BB5">
        <w:t xml:space="preserve">As I have already mentioned earlier, I find that the plaintiff had a tendency to exaggerate.  When cross examined by Mr Ho concerning her various complaints of pain and ailments, conditions and such as recorded </w:t>
      </w:r>
      <w:r w:rsidRPr="00606BB5">
        <w:lastRenderedPageBreak/>
        <w:t>in the medical notes of treating doctors and therapists, the plaintiff was often evasive and hesitant.  I think that during her testimony the plaintiff has shown herself to be very conscious of presenting a picture that she has suffered, and is still suffering, greatly all over her body as a result of the accident, rather than trying to tell the true as best she could remember.  In all, I am unable to accept as credible or reliable her evidence regarding her pain, ailment and physical condition.</w:t>
      </w:r>
    </w:p>
    <w:p w:rsidR="00606BB5" w:rsidRPr="00606BB5" w:rsidRDefault="00606BB5" w:rsidP="00C67FC2">
      <w:pPr>
        <w:pStyle w:val="ListParagraph"/>
        <w:spacing w:line="360" w:lineRule="auto"/>
        <w:ind w:left="0"/>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Based on the medical reports and the expert reports, I find that as a result of the accident she suffered soft tissue injury to her lower back and right shoulder, and some pain and discomfort over her neck caused either by the accident directly or by the accident triggering the otherwise asymptomatic pre-existing degeneration of the cervical spine.  By mid to late 2014, the plaintiff’s orthop</w:t>
      </w:r>
      <w:r w:rsidR="0027257C">
        <w:t>a</w:t>
      </w:r>
      <w:r w:rsidRPr="00606BB5">
        <w:t>edic injuries and pain has substantially improved as she no longer sought therapy treatment for them, save there was residual over the neck for which she resumed and received therapy from August 2015 to January 2016.  By late 2014, the plaintiff developed and suffered from Adjustment Disorder with Mixed Anxiety and Depressed Mood for which she later received treatment.  I find that latest by April 2016, the plaintiff was healed orthop</w:t>
      </w:r>
      <w:r w:rsidR="0027257C">
        <w:t>a</w:t>
      </w:r>
      <w:r w:rsidRPr="00606BB5">
        <w:t xml:space="preserve">edically with possibly very mild residue and that latest by November 2016 her adjustment disorder has also been resolved. </w:t>
      </w:r>
    </w:p>
    <w:p w:rsidR="00606BB5" w:rsidRPr="00606BB5" w:rsidRDefault="00606BB5" w:rsidP="00C67FC2">
      <w:pPr>
        <w:pStyle w:val="ListParagraph"/>
        <w:spacing w:line="360" w:lineRule="auto"/>
        <w:ind w:left="0"/>
        <w:jc w:val="both"/>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I find that the accident either caused directly or triggered symptoms over the degenerated neck because</w:t>
      </w:r>
      <w:r w:rsidR="00396B18">
        <w:t>:-</w:t>
      </w:r>
    </w:p>
    <w:p w:rsidR="00606BB5" w:rsidRPr="00606BB5" w:rsidRDefault="00606BB5" w:rsidP="00C67FC2">
      <w:pPr>
        <w:pStyle w:val="ListParagraph"/>
        <w:spacing w:line="360" w:lineRule="auto"/>
        <w:ind w:left="0"/>
      </w:pPr>
    </w:p>
    <w:p w:rsidR="00606BB5" w:rsidRDefault="00606BB5" w:rsidP="00396B18">
      <w:pPr>
        <w:pStyle w:val="ListParagraph"/>
        <w:numPr>
          <w:ilvl w:val="1"/>
          <w:numId w:val="44"/>
        </w:numPr>
        <w:tabs>
          <w:tab w:val="clear" w:pos="1440"/>
          <w:tab w:val="clear" w:pos="4320"/>
          <w:tab w:val="clear" w:pos="9072"/>
          <w:tab w:val="left" w:pos="2160"/>
        </w:tabs>
        <w:snapToGrid/>
        <w:spacing w:line="360" w:lineRule="auto"/>
        <w:ind w:left="2160" w:hanging="720"/>
        <w:contextualSpacing/>
        <w:jc w:val="both"/>
      </w:pPr>
      <w:r w:rsidRPr="00606BB5">
        <w:lastRenderedPageBreak/>
        <w:t>Dr Lam so opined, while Dr Tsoi did not really dispute that the accident caused some injury to the neck or dispute that the accident might trigger the symptoms to the otherwise asymptomatic pre-existing degeneration of the cervical spine.</w:t>
      </w:r>
    </w:p>
    <w:p w:rsidR="00396B18" w:rsidRPr="00606BB5" w:rsidRDefault="00396B18" w:rsidP="00396B18">
      <w:pPr>
        <w:pStyle w:val="ListParagraph"/>
        <w:tabs>
          <w:tab w:val="clear" w:pos="1440"/>
          <w:tab w:val="clear" w:pos="4320"/>
          <w:tab w:val="clear" w:pos="9072"/>
          <w:tab w:val="left" w:pos="2160"/>
        </w:tabs>
        <w:snapToGrid/>
        <w:spacing w:line="360" w:lineRule="auto"/>
        <w:ind w:left="2160"/>
        <w:contextualSpacing/>
        <w:jc w:val="both"/>
      </w:pPr>
    </w:p>
    <w:p w:rsidR="00606BB5" w:rsidRDefault="00606BB5" w:rsidP="00396B18">
      <w:pPr>
        <w:pStyle w:val="ListParagraph"/>
        <w:numPr>
          <w:ilvl w:val="1"/>
          <w:numId w:val="44"/>
        </w:numPr>
        <w:tabs>
          <w:tab w:val="clear" w:pos="1440"/>
          <w:tab w:val="clear" w:pos="4320"/>
          <w:tab w:val="clear" w:pos="9072"/>
          <w:tab w:val="left" w:pos="2160"/>
        </w:tabs>
        <w:snapToGrid/>
        <w:spacing w:line="360" w:lineRule="auto"/>
        <w:ind w:left="2160" w:hanging="720"/>
        <w:contextualSpacing/>
        <w:jc w:val="both"/>
      </w:pPr>
      <w:r w:rsidRPr="00606BB5">
        <w:t>As a matter of causation and as they had been asked, both experts did come up with their respective estimates of apportionment between the accident and the pre-existing degeneration (Dr Lam, 90%/10%; Dr Tsoi 20%/80%).</w:t>
      </w:r>
    </w:p>
    <w:p w:rsidR="00396B18" w:rsidRPr="00606BB5" w:rsidRDefault="00396B18" w:rsidP="00396B18">
      <w:pPr>
        <w:pStyle w:val="ListParagraph"/>
        <w:tabs>
          <w:tab w:val="clear" w:pos="1440"/>
          <w:tab w:val="clear" w:pos="4320"/>
          <w:tab w:val="clear" w:pos="9072"/>
          <w:tab w:val="left" w:pos="2160"/>
        </w:tabs>
        <w:snapToGrid/>
        <w:spacing w:line="360" w:lineRule="auto"/>
        <w:ind w:left="2160"/>
        <w:contextualSpacing/>
        <w:jc w:val="both"/>
      </w:pPr>
    </w:p>
    <w:p w:rsidR="00606BB5" w:rsidRDefault="00606BB5" w:rsidP="00396B18">
      <w:pPr>
        <w:pStyle w:val="ListParagraph"/>
        <w:numPr>
          <w:ilvl w:val="1"/>
          <w:numId w:val="44"/>
        </w:numPr>
        <w:tabs>
          <w:tab w:val="clear" w:pos="1440"/>
          <w:tab w:val="clear" w:pos="4320"/>
          <w:tab w:val="clear" w:pos="9072"/>
          <w:tab w:val="left" w:pos="2160"/>
        </w:tabs>
        <w:snapToGrid/>
        <w:spacing w:line="360" w:lineRule="auto"/>
        <w:ind w:left="2160" w:hanging="720"/>
        <w:contextualSpacing/>
        <w:jc w:val="both"/>
      </w:pPr>
      <w:r w:rsidRPr="00606BB5">
        <w:t>On evidence, however, there is nothing to show that the neck degeneration was otherwise than asymptomatic prior to the accident, and as the medical reports show and not disputed by Dr Tsoi, shortly (though not immediately) after the accident, the plaintiff started to complain about neck pain and discomfort.</w:t>
      </w:r>
    </w:p>
    <w:p w:rsidR="00396B18" w:rsidRPr="00606BB5" w:rsidRDefault="00396B18" w:rsidP="00396B18">
      <w:pPr>
        <w:pStyle w:val="ListParagraph"/>
        <w:tabs>
          <w:tab w:val="clear" w:pos="1440"/>
          <w:tab w:val="clear" w:pos="4320"/>
          <w:tab w:val="clear" w:pos="9072"/>
          <w:tab w:val="left" w:pos="2160"/>
        </w:tabs>
        <w:snapToGrid/>
        <w:spacing w:line="360" w:lineRule="auto"/>
        <w:ind w:left="2160"/>
        <w:contextualSpacing/>
        <w:jc w:val="both"/>
      </w:pPr>
    </w:p>
    <w:p w:rsidR="00606BB5" w:rsidRPr="00606BB5" w:rsidRDefault="00606BB5" w:rsidP="00396B18">
      <w:pPr>
        <w:pStyle w:val="ListParagraph"/>
        <w:numPr>
          <w:ilvl w:val="1"/>
          <w:numId w:val="44"/>
        </w:numPr>
        <w:tabs>
          <w:tab w:val="clear" w:pos="1440"/>
          <w:tab w:val="clear" w:pos="4320"/>
          <w:tab w:val="clear" w:pos="9072"/>
          <w:tab w:val="left" w:pos="2160"/>
        </w:tabs>
        <w:snapToGrid/>
        <w:spacing w:line="360" w:lineRule="auto"/>
        <w:ind w:left="2160" w:hanging="720"/>
        <w:contextualSpacing/>
        <w:jc w:val="both"/>
      </w:pPr>
      <w:r w:rsidRPr="00606BB5">
        <w:t>Thus, on balance of probabilities I am satisfied and make the above finding.</w:t>
      </w:r>
    </w:p>
    <w:p w:rsidR="00606BB5" w:rsidRPr="00606BB5" w:rsidRDefault="00606BB5" w:rsidP="00C67FC2">
      <w:pPr>
        <w:spacing w:line="360" w:lineRule="auto"/>
        <w:jc w:val="both"/>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 xml:space="preserve">As I hold that there is little residual ailment suffered and the accident either caused or triggered the otherwise asymptomatic degeneration thereby occasioning pain over the neck which has also been resolved, the discount as advocated by Mr Ho under </w:t>
      </w:r>
      <w:r w:rsidRPr="00396B18">
        <w:rPr>
          <w:i/>
        </w:rPr>
        <w:t>Chan Kam Hoi v Dragages et Travaux Publics</w:t>
      </w:r>
      <w:r w:rsidRPr="00606BB5">
        <w:t xml:space="preserve"> [1998] 2 HKLRD 958 is not engaged or applicable.</w:t>
      </w:r>
    </w:p>
    <w:p w:rsidR="00606BB5" w:rsidRPr="00606BB5" w:rsidRDefault="00606BB5" w:rsidP="00C67FC2">
      <w:pPr>
        <w:pStyle w:val="ListParagraph"/>
        <w:spacing w:line="360" w:lineRule="auto"/>
        <w:ind w:left="0"/>
        <w:jc w:val="both"/>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 xml:space="preserve">I will assess the award of PSLA according to my said findings.  I have also considered the cases cited by Mr Ho, namely </w:t>
      </w:r>
      <w:r w:rsidR="00756540">
        <w:rPr>
          <w:i/>
        </w:rPr>
        <w:t>Lau Wa Ying v Carita</w:t>
      </w:r>
      <w:r w:rsidRPr="00396B18">
        <w:rPr>
          <w:i/>
        </w:rPr>
        <w:t>s</w:t>
      </w:r>
      <w:r w:rsidRPr="00606BB5">
        <w:t xml:space="preserve"> (DCPI 2885/2014, unrep, 6 March 2017), </w:t>
      </w:r>
      <w:r w:rsidRPr="00396B18">
        <w:rPr>
          <w:i/>
        </w:rPr>
        <w:t>Pak Siu Hin Simon v J. V. Fitness Ltd</w:t>
      </w:r>
      <w:r w:rsidRPr="00606BB5">
        <w:t xml:space="preserve"> (HCPI 574/2014, unrep, 15 May 2017) and </w:t>
      </w:r>
      <w:r w:rsidRPr="00396B18">
        <w:rPr>
          <w:i/>
        </w:rPr>
        <w:t>Chiu Man Chi v Motorola Asia Pacific Limited</w:t>
      </w:r>
      <w:r w:rsidRPr="00606BB5">
        <w:t xml:space="preserve"> (HCPI 150/2011, unrep, 16 March 2016).  In these cases, the range of PSLA award was HK$120,000 to HK$150,000.  In this case, while I am not accepting the plaintiff’s case concerning the pain and ailments to the degree and extent as she alleged, I do however accept that the neck pain and discomfort had been lingering up to late 2015.  I also take into account the psychiatric injury suffered by her.  I take the view, in the round that an award for PSLA in the sum of HK$200,000 is reasonable and appropriate.</w:t>
      </w:r>
    </w:p>
    <w:p w:rsidR="00606BB5" w:rsidRPr="00606BB5" w:rsidRDefault="00606BB5" w:rsidP="00C67FC2">
      <w:pPr>
        <w:pStyle w:val="ListParagraph"/>
        <w:spacing w:line="360" w:lineRule="auto"/>
        <w:ind w:left="0"/>
      </w:pPr>
    </w:p>
    <w:p w:rsidR="00606BB5" w:rsidRPr="00396B18" w:rsidRDefault="00606BB5" w:rsidP="00C67FC2">
      <w:pPr>
        <w:spacing w:line="360" w:lineRule="auto"/>
        <w:jc w:val="both"/>
        <w:rPr>
          <w:i/>
        </w:rPr>
      </w:pPr>
      <w:r w:rsidRPr="00396B18">
        <w:rPr>
          <w:i/>
        </w:rPr>
        <w:t>Pre-trial loss</w:t>
      </w:r>
    </w:p>
    <w:p w:rsidR="00606BB5" w:rsidRPr="00606BB5" w:rsidRDefault="00606BB5" w:rsidP="00C67FC2">
      <w:pPr>
        <w:spacing w:line="360" w:lineRule="auto"/>
        <w:jc w:val="both"/>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By reason of my findings above, I am unable to accept the opinion of Dr Lam that the sick leave granted by the treating doctors – intermittently, and after August 2014 given by CHCNLH every 4 to 5 days, for a total of 1,102 days.  Dr Tsoi opined 3 months of sick leave for the injury caused by the accident.  It is evident from the expert report, in my view, that in giving that opinion Dr Tsoi did not take into full account the pain over the neck.  Taking the neck injury and pain into account, and as I said such pain had been lingering, and also considering the 4 months’ sick leave that the psychiatric experts opined, and assessing it broadly and in the round, I think awarding pre-trial loss at 8 months’ income is reasonable and appropriate.</w:t>
      </w:r>
    </w:p>
    <w:p w:rsidR="00606BB5" w:rsidRPr="00606BB5" w:rsidRDefault="00606BB5" w:rsidP="00C67FC2">
      <w:pPr>
        <w:pStyle w:val="ListParagraph"/>
        <w:spacing w:line="360" w:lineRule="auto"/>
        <w:ind w:left="0"/>
        <w:jc w:val="both"/>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lastRenderedPageBreak/>
        <w:t>In the Revised Statement of Damages, the plaintiff pleaded that her average monthly income at the time, including overtime payment and meal benefits was HK$13,505.17.  This amount was agreed to by the defendant in its written opening submissions.  The plaintiff’s pre-trial loss of income, including loss of MFP is therefore: HK$13,505 x 8 x 1.05 = HK$113,442.</w:t>
      </w:r>
    </w:p>
    <w:p w:rsidR="00396B18" w:rsidRPr="00606BB5" w:rsidRDefault="00396B18" w:rsidP="00C67FC2">
      <w:pPr>
        <w:pStyle w:val="ListParagraph"/>
        <w:spacing w:line="360" w:lineRule="auto"/>
        <w:ind w:left="0"/>
      </w:pPr>
    </w:p>
    <w:p w:rsidR="00606BB5" w:rsidRPr="00396B18" w:rsidRDefault="00606BB5" w:rsidP="00C67FC2">
      <w:pPr>
        <w:spacing w:line="360" w:lineRule="auto"/>
        <w:jc w:val="both"/>
        <w:rPr>
          <w:i/>
        </w:rPr>
      </w:pPr>
      <w:r w:rsidRPr="00396B18">
        <w:rPr>
          <w:i/>
        </w:rPr>
        <w:t>No future loss of income or loss of earning capacity</w:t>
      </w:r>
    </w:p>
    <w:p w:rsidR="00606BB5" w:rsidRPr="00606BB5" w:rsidRDefault="00606BB5" w:rsidP="00C67FC2">
      <w:pPr>
        <w:spacing w:line="360" w:lineRule="auto"/>
        <w:jc w:val="both"/>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By reason of the matters I have stated above, I take the view that the plaintiff is not entitled to any loss of future earning or loss of earning capacity.</w:t>
      </w:r>
    </w:p>
    <w:p w:rsidR="00606BB5" w:rsidRPr="00606BB5" w:rsidRDefault="00606BB5" w:rsidP="00C67FC2">
      <w:pPr>
        <w:spacing w:line="360" w:lineRule="auto"/>
        <w:jc w:val="both"/>
      </w:pPr>
    </w:p>
    <w:p w:rsidR="00606BB5" w:rsidRPr="00396B18" w:rsidRDefault="00606BB5" w:rsidP="00C67FC2">
      <w:pPr>
        <w:spacing w:line="360" w:lineRule="auto"/>
        <w:jc w:val="both"/>
        <w:rPr>
          <w:i/>
        </w:rPr>
      </w:pPr>
      <w:r w:rsidRPr="00396B18">
        <w:rPr>
          <w:i/>
        </w:rPr>
        <w:t>Future medical expenses</w:t>
      </w:r>
    </w:p>
    <w:p w:rsidR="00606BB5" w:rsidRPr="00606BB5" w:rsidRDefault="00606BB5" w:rsidP="00C67FC2">
      <w:pPr>
        <w:spacing w:line="360" w:lineRule="auto"/>
        <w:jc w:val="both"/>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I accept Dr Wong’s opinion that the plaintiff should receive psychiatric treatment in the public sector after the resolution of this litigation assessed at HK$1,000.</w:t>
      </w:r>
    </w:p>
    <w:p w:rsidR="00606BB5" w:rsidRPr="00606BB5" w:rsidRDefault="00606BB5" w:rsidP="00C67FC2">
      <w:pPr>
        <w:spacing w:line="360" w:lineRule="auto"/>
        <w:jc w:val="both"/>
      </w:pPr>
    </w:p>
    <w:p w:rsidR="00606BB5" w:rsidRPr="00396B18" w:rsidRDefault="00606BB5" w:rsidP="00C67FC2">
      <w:pPr>
        <w:spacing w:line="360" w:lineRule="auto"/>
        <w:jc w:val="both"/>
        <w:rPr>
          <w:i/>
        </w:rPr>
      </w:pPr>
      <w:r w:rsidRPr="00396B18">
        <w:rPr>
          <w:i/>
        </w:rPr>
        <w:t>Special damages</w:t>
      </w:r>
    </w:p>
    <w:p w:rsidR="00606BB5" w:rsidRPr="00606BB5" w:rsidRDefault="00606BB5" w:rsidP="00C67FC2">
      <w:pPr>
        <w:spacing w:line="360" w:lineRule="auto"/>
        <w:jc w:val="both"/>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rPr>
          <w:i/>
          <w:iCs/>
        </w:rPr>
      </w:pPr>
      <w:r w:rsidRPr="00606BB5">
        <w:t>The plaintiff claims medical expenses totalling HK$16,960.  They were all paid for medical services provided by public hospital or clinics.</w:t>
      </w:r>
      <w:r w:rsidR="00396B18">
        <w:t xml:space="preserve"> </w:t>
      </w:r>
      <w:r w:rsidRPr="00606BB5">
        <w:t xml:space="preserve"> The larger components consisted of HK$7,120 paid to Prince of Wales Hospital and HK$2,900 paid to NLH and HK$1,780 paid to Princess Margaret Hospital.  I would allow them all.</w:t>
      </w:r>
    </w:p>
    <w:p w:rsidR="00606BB5" w:rsidRPr="00606BB5" w:rsidRDefault="00606BB5" w:rsidP="00C67FC2">
      <w:pPr>
        <w:pStyle w:val="ListParagraph"/>
        <w:spacing w:line="360" w:lineRule="auto"/>
        <w:ind w:left="0"/>
        <w:jc w:val="both"/>
        <w:rPr>
          <w:i/>
          <w:iCs/>
        </w:rPr>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rPr>
          <w:i/>
          <w:iCs/>
        </w:rPr>
      </w:pPr>
      <w:r w:rsidRPr="00606BB5">
        <w:lastRenderedPageBreak/>
        <w:t>The plaintiff claims travelling expenses of HK$25,000.  It was a broad and bare</w:t>
      </w:r>
      <w:r w:rsidR="00756540">
        <w:t xml:space="preserve"> claim.  I would only award HK$5</w:t>
      </w:r>
      <w:r w:rsidRPr="00606BB5">
        <w:t>,000 as a reasonable sum.</w:t>
      </w:r>
    </w:p>
    <w:p w:rsidR="00606BB5" w:rsidRPr="00606BB5" w:rsidRDefault="00606BB5" w:rsidP="00C67FC2">
      <w:pPr>
        <w:pStyle w:val="ListParagraph"/>
        <w:spacing w:line="360" w:lineRule="auto"/>
        <w:ind w:left="0"/>
        <w:rPr>
          <w:i/>
          <w:iCs/>
        </w:rPr>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rPr>
          <w:i/>
          <w:iCs/>
        </w:rPr>
      </w:pPr>
      <w:r w:rsidRPr="00606BB5">
        <w:t xml:space="preserve">I would disallow the claim in the sum of HK$20,000 as fees paid to bonesetter and Chinese Herbalists.  In her witness statement, she only mentioned an expenditure totalling HK$5,160.  There is no evidence </w:t>
      </w:r>
      <w:r w:rsidR="007E7591">
        <w:t>describing what</w:t>
      </w:r>
      <w:r w:rsidRPr="00606BB5">
        <w:t xml:space="preserve"> they were for and there is no evidence suggesting they were necessary to treat her injuries over and above the medical treatment she has already received in the public sector.</w:t>
      </w:r>
    </w:p>
    <w:p w:rsidR="00606BB5" w:rsidRPr="00606BB5" w:rsidRDefault="00606BB5" w:rsidP="00C67FC2">
      <w:pPr>
        <w:pStyle w:val="ListParagraph"/>
        <w:spacing w:line="360" w:lineRule="auto"/>
        <w:ind w:left="0"/>
        <w:rPr>
          <w:i/>
          <w:iCs/>
        </w:rPr>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rPr>
          <w:i/>
          <w:iCs/>
        </w:rPr>
      </w:pPr>
      <w:r w:rsidRPr="00606BB5">
        <w:t xml:space="preserve">The plaintiff claimed in her witness statement tonic food in the total sum of HK$37,253.70.  The numerous receipts produced showed the purchases were made from the date of accident up to 2018, and for a variety of goods – many instances of purchase of pork and bones, a variety of medicine, and some purchases of ginseng and other valuable items.  I am not satisfied that these purchases and their amounts are necessary or reasonable. </w:t>
      </w:r>
      <w:r w:rsidR="007E7591">
        <w:t xml:space="preserve"> I will award a lump sum of HK$7</w:t>
      </w:r>
      <w:r w:rsidRPr="00606BB5">
        <w:t>,000 for tonic food as being reasonable.</w:t>
      </w:r>
    </w:p>
    <w:p w:rsidR="00606BB5" w:rsidRPr="00606BB5" w:rsidRDefault="00606BB5" w:rsidP="00C67FC2">
      <w:pPr>
        <w:pStyle w:val="ListParagraph"/>
        <w:spacing w:line="360" w:lineRule="auto"/>
        <w:ind w:left="0"/>
        <w:rPr>
          <w:i/>
          <w:iCs/>
        </w:rPr>
      </w:pPr>
    </w:p>
    <w:p w:rsidR="00606BB5" w:rsidRPr="00606BB5" w:rsidRDefault="00606BB5" w:rsidP="00C67FC2">
      <w:pPr>
        <w:spacing w:line="360" w:lineRule="auto"/>
        <w:jc w:val="both"/>
        <w:rPr>
          <w:i/>
          <w:iCs/>
        </w:rPr>
      </w:pPr>
      <w:r w:rsidRPr="00606BB5">
        <w:rPr>
          <w:i/>
          <w:iCs/>
        </w:rPr>
        <w:t>Summary of awards</w:t>
      </w:r>
    </w:p>
    <w:p w:rsidR="00606BB5" w:rsidRPr="00606BB5" w:rsidRDefault="00606BB5" w:rsidP="00C67FC2">
      <w:pPr>
        <w:spacing w:line="360" w:lineRule="auto"/>
        <w:jc w:val="both"/>
        <w:rPr>
          <w:i/>
          <w:iCs/>
        </w:rPr>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rPr>
          <w:i/>
          <w:iCs/>
        </w:rPr>
      </w:pPr>
      <w:r w:rsidRPr="00606BB5">
        <w:t>I award PSLA – HK$200,000, pre-trial loss of income – HK$113,442, future medical expenses – H</w:t>
      </w:r>
      <w:r w:rsidR="007E7591">
        <w:t>K$1,000, special damages – HK$28</w:t>
      </w:r>
      <w:r w:rsidRPr="00606BB5">
        <w:t>,96</w:t>
      </w:r>
      <w:r w:rsidR="007E7591">
        <w:t>0, totalling HK$343</w:t>
      </w:r>
      <w:r w:rsidRPr="00606BB5">
        <w:t>,402.</w:t>
      </w:r>
    </w:p>
    <w:p w:rsidR="00606BB5" w:rsidRDefault="00606BB5" w:rsidP="00C67FC2">
      <w:pPr>
        <w:spacing w:line="360" w:lineRule="auto"/>
        <w:jc w:val="both"/>
        <w:rPr>
          <w:i/>
          <w:iCs/>
        </w:rPr>
      </w:pPr>
    </w:p>
    <w:p w:rsidR="00756540" w:rsidRDefault="00756540" w:rsidP="00C67FC2">
      <w:pPr>
        <w:spacing w:line="360" w:lineRule="auto"/>
        <w:jc w:val="both"/>
        <w:rPr>
          <w:i/>
          <w:iCs/>
        </w:rPr>
      </w:pPr>
    </w:p>
    <w:p w:rsidR="00756540" w:rsidRPr="00606BB5" w:rsidRDefault="00756540" w:rsidP="00C67FC2">
      <w:pPr>
        <w:spacing w:line="360" w:lineRule="auto"/>
        <w:jc w:val="both"/>
        <w:rPr>
          <w:i/>
          <w:iCs/>
        </w:rPr>
      </w:pPr>
    </w:p>
    <w:p w:rsidR="00606BB5" w:rsidRPr="00606BB5" w:rsidRDefault="00606BB5" w:rsidP="00C67FC2">
      <w:pPr>
        <w:spacing w:line="360" w:lineRule="auto"/>
        <w:jc w:val="both"/>
        <w:rPr>
          <w:i/>
          <w:iCs/>
        </w:rPr>
      </w:pPr>
      <w:r w:rsidRPr="00606BB5">
        <w:rPr>
          <w:i/>
          <w:iCs/>
        </w:rPr>
        <w:lastRenderedPageBreak/>
        <w:t>Disposal</w:t>
      </w:r>
    </w:p>
    <w:p w:rsidR="00606BB5" w:rsidRPr="00606BB5" w:rsidRDefault="00606BB5" w:rsidP="00C67FC2">
      <w:pPr>
        <w:pStyle w:val="ListParagraph"/>
        <w:spacing w:line="360" w:lineRule="auto"/>
        <w:ind w:left="0"/>
        <w:jc w:val="both"/>
        <w:rPr>
          <w:i/>
          <w:iCs/>
        </w:rPr>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I give judgment to the plaintiff and assessed da</w:t>
      </w:r>
      <w:r w:rsidR="00756540">
        <w:t>mages in the total sum of HK$3</w:t>
      </w:r>
      <w:r w:rsidR="007E7591">
        <w:t>43</w:t>
      </w:r>
      <w:r w:rsidRPr="00606BB5">
        <w:t>,402.</w:t>
      </w:r>
    </w:p>
    <w:p w:rsidR="00606BB5" w:rsidRPr="00606BB5" w:rsidRDefault="00606BB5" w:rsidP="00C67FC2">
      <w:pPr>
        <w:pStyle w:val="ListParagraph"/>
        <w:spacing w:line="360" w:lineRule="auto"/>
        <w:ind w:left="0"/>
        <w:jc w:val="both"/>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I also award to the plaintiff the usual interest: on general damages (PSLA award of HK$200,000) at 2% per annum from the date of writ to the date of this judgment, on pre-trial loss of income and special damages at half judgment rate of 4% from the date of the accident to the date of this judgment, then on all sums at judgment rate from date of this judgment until full payment.</w:t>
      </w:r>
    </w:p>
    <w:p w:rsidR="00606BB5" w:rsidRPr="00606BB5" w:rsidRDefault="00606BB5" w:rsidP="00C67FC2">
      <w:pPr>
        <w:pStyle w:val="ListParagraph"/>
        <w:spacing w:line="360" w:lineRule="auto"/>
        <w:ind w:left="0"/>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From the total award, the employees’ compensation of HK$280,000 would need to be deducted.</w:t>
      </w:r>
    </w:p>
    <w:p w:rsidR="00606BB5" w:rsidRPr="00606BB5" w:rsidRDefault="00606BB5" w:rsidP="00C67FC2">
      <w:pPr>
        <w:pStyle w:val="ListParagraph"/>
        <w:spacing w:line="360" w:lineRule="auto"/>
        <w:ind w:left="0"/>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t xml:space="preserve">I order, on a </w:t>
      </w:r>
      <w:r w:rsidRPr="00606BB5">
        <w:rPr>
          <w:i/>
          <w:iCs/>
        </w:rPr>
        <w:t xml:space="preserve">nisi </w:t>
      </w:r>
      <w:r w:rsidRPr="00606BB5">
        <w:t>basis, that the defendant do pay to the plaintiff the costs of this action</w:t>
      </w:r>
      <w:r w:rsidR="00756540">
        <w:t xml:space="preserve">, including the costs of </w:t>
      </w:r>
      <w:r w:rsidR="00FC1C12">
        <w:t>the HCPI Action before it was transferred to this court but such costs to be taxed on the District Court scale, to be taxed if not agreed;</w:t>
      </w:r>
      <w:r w:rsidRPr="00606BB5">
        <w:t xml:space="preserve"> and the plaintiff’s own costs, incurred when she was legally aided, to be taxed according to the Legal Aid Regulations.  This order </w:t>
      </w:r>
      <w:r w:rsidRPr="00606BB5">
        <w:rPr>
          <w:i/>
          <w:iCs/>
        </w:rPr>
        <w:t>nisi</w:t>
      </w:r>
      <w:r w:rsidRPr="00606BB5">
        <w:t xml:space="preserve"> will become</w:t>
      </w:r>
      <w:r w:rsidR="006A1238">
        <w:t xml:space="preserve"> absolute unless any party applies</w:t>
      </w:r>
      <w:r w:rsidRPr="00606BB5">
        <w:t xml:space="preserve"> to vary within the next 14 days.</w:t>
      </w:r>
    </w:p>
    <w:p w:rsidR="00606BB5" w:rsidRPr="00606BB5" w:rsidRDefault="00606BB5" w:rsidP="00C67FC2">
      <w:pPr>
        <w:pStyle w:val="ListParagraph"/>
        <w:spacing w:line="360" w:lineRule="auto"/>
        <w:ind w:left="0"/>
      </w:pPr>
    </w:p>
    <w:p w:rsidR="00606BB5" w:rsidRPr="00606BB5" w:rsidRDefault="00FC1C12" w:rsidP="00C67FC2">
      <w:pPr>
        <w:pStyle w:val="ListParagraph"/>
        <w:numPr>
          <w:ilvl w:val="0"/>
          <w:numId w:val="44"/>
        </w:numPr>
        <w:tabs>
          <w:tab w:val="clear" w:pos="4320"/>
          <w:tab w:val="clear" w:pos="9072"/>
        </w:tabs>
        <w:snapToGrid/>
        <w:spacing w:line="360" w:lineRule="auto"/>
        <w:ind w:left="0" w:firstLine="0"/>
        <w:contextualSpacing/>
        <w:jc w:val="both"/>
      </w:pPr>
      <w:r>
        <w:t>The plaintiff may</w:t>
      </w:r>
      <w:r w:rsidR="00606BB5" w:rsidRPr="00606BB5">
        <w:t xml:space="preserve"> arrange with my clerk for this judgment to be interpreted </w:t>
      </w:r>
      <w:r w:rsidR="006A1238">
        <w:t xml:space="preserve">to Punti </w:t>
      </w:r>
      <w:r w:rsidR="00606BB5" w:rsidRPr="00606BB5">
        <w:t>to her, if she so wishes.</w:t>
      </w:r>
    </w:p>
    <w:p w:rsidR="00606BB5" w:rsidRDefault="00606BB5" w:rsidP="00C67FC2">
      <w:pPr>
        <w:pStyle w:val="ListParagraph"/>
        <w:spacing w:line="360" w:lineRule="auto"/>
        <w:ind w:left="0"/>
      </w:pPr>
    </w:p>
    <w:p w:rsidR="00FC1C12" w:rsidRDefault="00FC1C12" w:rsidP="00C67FC2">
      <w:pPr>
        <w:pStyle w:val="ListParagraph"/>
        <w:spacing w:line="360" w:lineRule="auto"/>
        <w:ind w:left="0"/>
      </w:pPr>
    </w:p>
    <w:p w:rsidR="00FC1C12" w:rsidRPr="00606BB5" w:rsidRDefault="00FC1C12" w:rsidP="00C67FC2">
      <w:pPr>
        <w:pStyle w:val="ListParagraph"/>
        <w:spacing w:line="360" w:lineRule="auto"/>
        <w:ind w:left="0"/>
      </w:pPr>
    </w:p>
    <w:p w:rsidR="00606BB5" w:rsidRPr="00606BB5" w:rsidRDefault="00606BB5" w:rsidP="00C67FC2">
      <w:pPr>
        <w:pStyle w:val="ListParagraph"/>
        <w:numPr>
          <w:ilvl w:val="0"/>
          <w:numId w:val="44"/>
        </w:numPr>
        <w:tabs>
          <w:tab w:val="clear" w:pos="4320"/>
          <w:tab w:val="clear" w:pos="9072"/>
        </w:tabs>
        <w:snapToGrid/>
        <w:spacing w:line="360" w:lineRule="auto"/>
        <w:ind w:left="0" w:firstLine="0"/>
        <w:contextualSpacing/>
        <w:jc w:val="both"/>
      </w:pPr>
      <w:r w:rsidRPr="00606BB5">
        <w:lastRenderedPageBreak/>
        <w:t>Lastly, I thank Mr Ho for his assistance.</w:t>
      </w:r>
    </w:p>
    <w:p w:rsidR="00606BB5" w:rsidRDefault="00606BB5" w:rsidP="00B55F95">
      <w:pPr>
        <w:tabs>
          <w:tab w:val="clear" w:pos="4320"/>
          <w:tab w:val="clear" w:pos="9072"/>
        </w:tabs>
        <w:spacing w:line="360" w:lineRule="auto"/>
        <w:jc w:val="both"/>
        <w:rPr>
          <w:rFonts w:eastAsia="PMingLiU"/>
          <w:bCs/>
        </w:rPr>
      </w:pPr>
    </w:p>
    <w:p w:rsidR="007839D0" w:rsidRPr="0058215B" w:rsidRDefault="007839D0" w:rsidP="0058215B">
      <w:pPr>
        <w:tabs>
          <w:tab w:val="clear" w:pos="4320"/>
          <w:tab w:val="clear" w:pos="9072"/>
        </w:tabs>
        <w:spacing w:line="360" w:lineRule="auto"/>
        <w:jc w:val="both"/>
        <w:rPr>
          <w:rFonts w:eastAsia="PMingLiU"/>
          <w:bCs/>
        </w:rPr>
      </w:pPr>
    </w:p>
    <w:p w:rsidR="005B2D79" w:rsidRPr="005B2D79" w:rsidRDefault="005B2D79" w:rsidP="005B2D79">
      <w:pPr>
        <w:tabs>
          <w:tab w:val="clear" w:pos="4320"/>
          <w:tab w:val="clear" w:pos="9072"/>
        </w:tabs>
        <w:spacing w:line="360" w:lineRule="auto"/>
        <w:jc w:val="both"/>
        <w:rPr>
          <w:rFonts w:eastAsia="等线"/>
        </w:rPr>
      </w:pPr>
    </w:p>
    <w:p w:rsidR="005B2D79" w:rsidRPr="00A016B4" w:rsidRDefault="005B2D79" w:rsidP="005B2D79">
      <w:pPr>
        <w:pStyle w:val="BodyText"/>
        <w:snapToGrid w:val="0"/>
      </w:pPr>
    </w:p>
    <w:p w:rsidR="005B2D79" w:rsidRPr="00A016B4" w:rsidRDefault="005B2D79" w:rsidP="005B2D79">
      <w:pPr>
        <w:tabs>
          <w:tab w:val="clear" w:pos="1440"/>
          <w:tab w:val="clear" w:pos="4320"/>
          <w:tab w:val="left" w:pos="1418"/>
          <w:tab w:val="center" w:pos="5880"/>
        </w:tabs>
        <w:kinsoku w:val="0"/>
      </w:pPr>
      <w:r w:rsidRPr="00A016B4">
        <w:tab/>
      </w:r>
      <w:r w:rsidRPr="00A016B4">
        <w:tab/>
        <w:t xml:space="preserve">( </w:t>
      </w:r>
      <w:r w:rsidR="006D0160">
        <w:t xml:space="preserve">KC </w:t>
      </w:r>
      <w:r w:rsidR="0058215B">
        <w:t>Chan</w:t>
      </w:r>
      <w:r w:rsidRPr="00A016B4">
        <w:t xml:space="preserve"> )</w:t>
      </w:r>
    </w:p>
    <w:p w:rsidR="005B2D79" w:rsidRPr="00A016B4" w:rsidRDefault="005B2D79" w:rsidP="005B2D79">
      <w:pPr>
        <w:tabs>
          <w:tab w:val="clear" w:pos="1440"/>
          <w:tab w:val="clear" w:pos="4320"/>
          <w:tab w:val="left" w:pos="1418"/>
          <w:tab w:val="center" w:pos="5880"/>
        </w:tabs>
        <w:kinsoku w:val="0"/>
      </w:pPr>
      <w:r w:rsidRPr="00A016B4">
        <w:tab/>
      </w:r>
      <w:r w:rsidRPr="00A016B4">
        <w:tab/>
        <w:t>District Judge</w:t>
      </w:r>
    </w:p>
    <w:p w:rsidR="005B2D79" w:rsidRPr="00A016B4" w:rsidRDefault="005B2D79" w:rsidP="00193AFA">
      <w:pPr>
        <w:pStyle w:val="BodyText"/>
        <w:snapToGrid w:val="0"/>
        <w:spacing w:line="240" w:lineRule="auto"/>
      </w:pPr>
    </w:p>
    <w:p w:rsidR="005B2D79" w:rsidRPr="00A016B4" w:rsidRDefault="005B2D79" w:rsidP="00193AFA">
      <w:pPr>
        <w:pStyle w:val="BodyText"/>
        <w:snapToGrid w:val="0"/>
        <w:spacing w:line="240" w:lineRule="auto"/>
      </w:pPr>
    </w:p>
    <w:p w:rsidR="00D25D2D" w:rsidRDefault="00FA52DF" w:rsidP="00FA52DF">
      <w:pPr>
        <w:tabs>
          <w:tab w:val="clear" w:pos="1440"/>
          <w:tab w:val="clear" w:pos="4320"/>
          <w:tab w:val="left" w:pos="1418"/>
          <w:tab w:val="center" w:pos="5880"/>
        </w:tabs>
        <w:kinsoku w:val="0"/>
        <w:jc w:val="both"/>
      </w:pPr>
      <w:r>
        <w:t>The plaintiff was not represented and appear</w:t>
      </w:r>
      <w:r w:rsidR="00273FF8">
        <w:t>ed</w:t>
      </w:r>
      <w:r>
        <w:t xml:space="preserve"> in person</w:t>
      </w:r>
    </w:p>
    <w:p w:rsidR="00FA52DF" w:rsidRDefault="00FA52DF" w:rsidP="00FA52DF">
      <w:pPr>
        <w:tabs>
          <w:tab w:val="clear" w:pos="1440"/>
          <w:tab w:val="clear" w:pos="4320"/>
          <w:tab w:val="left" w:pos="1418"/>
          <w:tab w:val="center" w:pos="5880"/>
        </w:tabs>
        <w:kinsoku w:val="0"/>
        <w:jc w:val="both"/>
      </w:pPr>
    </w:p>
    <w:p w:rsidR="00FA52DF" w:rsidRDefault="00FA52DF" w:rsidP="00FA52DF">
      <w:pPr>
        <w:tabs>
          <w:tab w:val="clear" w:pos="1440"/>
          <w:tab w:val="clear" w:pos="4320"/>
          <w:tab w:val="left" w:pos="1418"/>
          <w:tab w:val="center" w:pos="5880"/>
        </w:tabs>
        <w:kinsoku w:val="0"/>
        <w:jc w:val="both"/>
      </w:pPr>
      <w:r>
        <w:t>McKenzie friend of the plaintiff, Chan On Ki, appeared in person</w:t>
      </w:r>
    </w:p>
    <w:p w:rsidR="00FA52DF" w:rsidRDefault="00FA52DF" w:rsidP="00FA52DF">
      <w:pPr>
        <w:tabs>
          <w:tab w:val="clear" w:pos="1440"/>
          <w:tab w:val="clear" w:pos="4320"/>
          <w:tab w:val="left" w:pos="1418"/>
          <w:tab w:val="center" w:pos="5880"/>
        </w:tabs>
        <w:kinsoku w:val="0"/>
        <w:jc w:val="both"/>
      </w:pPr>
    </w:p>
    <w:p w:rsidR="00FA52DF" w:rsidRDefault="00FA52DF" w:rsidP="00FA52DF">
      <w:pPr>
        <w:tabs>
          <w:tab w:val="clear" w:pos="1440"/>
          <w:tab w:val="clear" w:pos="4320"/>
          <w:tab w:val="left" w:pos="1418"/>
          <w:tab w:val="center" w:pos="5880"/>
        </w:tabs>
        <w:kinsoku w:val="0"/>
        <w:jc w:val="both"/>
      </w:pPr>
      <w:r>
        <w:t>Mr Leon Ho, instructed by Winnie Mak, Chan &amp; Yeung, for the defendant</w:t>
      </w:r>
    </w:p>
    <w:p w:rsidR="00D25D2D" w:rsidRPr="00A016B4" w:rsidRDefault="00D25D2D" w:rsidP="005B2D79">
      <w:pPr>
        <w:tabs>
          <w:tab w:val="clear" w:pos="1440"/>
          <w:tab w:val="clear" w:pos="4320"/>
          <w:tab w:val="left" w:pos="1418"/>
          <w:tab w:val="center" w:pos="5880"/>
        </w:tabs>
        <w:kinsoku w:val="0"/>
      </w:pPr>
    </w:p>
    <w:sectPr w:rsidR="00D25D2D" w:rsidRPr="00A016B4" w:rsidSect="005B2D79">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4919" w:rsidRDefault="00ED4919">
      <w:r>
        <w:separator/>
      </w:r>
    </w:p>
  </w:endnote>
  <w:endnote w:type="continuationSeparator" w:id="0">
    <w:p w:rsidR="00ED4919" w:rsidRDefault="00ED4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64A" w:rsidRDefault="00B4264A">
    <w:pPr>
      <w:pStyle w:val="Footer"/>
      <w:framePr w:wrap="auto" w:vAnchor="text" w:hAnchor="margin" w:xAlign="right" w:y="1"/>
      <w:rPr>
        <w:rStyle w:val="PageNumber"/>
      </w:rPr>
    </w:pPr>
  </w:p>
  <w:p w:rsidR="00B4264A" w:rsidRDefault="00B4264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4919" w:rsidRDefault="00ED4919">
      <w:r>
        <w:separator/>
      </w:r>
    </w:p>
  </w:footnote>
  <w:footnote w:type="continuationSeparator" w:id="0">
    <w:p w:rsidR="00ED4919" w:rsidRDefault="00ED4919">
      <w:r>
        <w:continuationSeparator/>
      </w:r>
    </w:p>
  </w:footnote>
  <w:footnote w:id="1">
    <w:p w:rsidR="00B4264A" w:rsidRDefault="00B4264A" w:rsidP="00CB5921">
      <w:pPr>
        <w:pStyle w:val="FootnoteText"/>
        <w:spacing w:after="0"/>
      </w:pPr>
      <w:r>
        <w:rPr>
          <w:rStyle w:val="FootnoteReference"/>
        </w:rPr>
        <w:footnoteRef/>
      </w:r>
      <w:r>
        <w:t xml:space="preserve"> P.384 to 390 of Trial Bundles</w:t>
      </w:r>
    </w:p>
  </w:footnote>
  <w:footnote w:id="2">
    <w:p w:rsidR="00B4264A" w:rsidRDefault="00B4264A" w:rsidP="00CB5921">
      <w:pPr>
        <w:pStyle w:val="FootnoteText"/>
        <w:spacing w:after="0"/>
      </w:pPr>
      <w:r>
        <w:rPr>
          <w:rStyle w:val="FootnoteReference"/>
        </w:rPr>
        <w:footnoteRef/>
      </w:r>
      <w:r>
        <w:t xml:space="preserve"> P.35 of the report, p.262 of Tr</w:t>
      </w:r>
      <w:r w:rsidR="00A768D6">
        <w:t>ia</w:t>
      </w:r>
      <w:r>
        <w:t>l Bundles</w:t>
      </w:r>
    </w:p>
  </w:footnote>
  <w:footnote w:id="3">
    <w:p w:rsidR="00B4264A" w:rsidRDefault="00B4264A" w:rsidP="00CB5921">
      <w:pPr>
        <w:pStyle w:val="FootnoteText"/>
        <w:spacing w:after="0"/>
      </w:pPr>
      <w:r>
        <w:rPr>
          <w:rStyle w:val="FootnoteReference"/>
        </w:rPr>
        <w:footnoteRef/>
      </w:r>
      <w:r>
        <w:t xml:space="preserve"> P.34</w:t>
      </w:r>
      <w:r w:rsidRPr="008D63C4">
        <w:rPr>
          <w:sz w:val="24"/>
          <w:szCs w:val="24"/>
        </w:rPr>
        <w:t xml:space="preserve"> </w:t>
      </w:r>
      <w:r w:rsidRPr="008D63C4">
        <w:t>of the report, p.26</w:t>
      </w:r>
      <w:r>
        <w:t>1</w:t>
      </w:r>
      <w:r w:rsidRPr="008D63C4">
        <w:t xml:space="preserve"> of Tr</w:t>
      </w:r>
      <w:r w:rsidR="00A768D6">
        <w:t>ia</w:t>
      </w:r>
      <w:r w:rsidRPr="008D63C4">
        <w:t>l Bundles</w:t>
      </w:r>
    </w:p>
  </w:footnote>
  <w:footnote w:id="4">
    <w:p w:rsidR="00B4264A" w:rsidRDefault="00B4264A" w:rsidP="00977CA1">
      <w:pPr>
        <w:pStyle w:val="FootnoteText"/>
        <w:spacing w:after="0"/>
      </w:pPr>
      <w:r>
        <w:rPr>
          <w:rStyle w:val="FootnoteReference"/>
        </w:rPr>
        <w:footnoteRef/>
      </w:r>
      <w:r>
        <w:t xml:space="preserve"> Paragraph 50 of the report at p.307 of Trial Bundles</w:t>
      </w:r>
    </w:p>
  </w:footnote>
  <w:footnote w:id="5">
    <w:p w:rsidR="00B4264A" w:rsidRDefault="00B4264A" w:rsidP="00977CA1">
      <w:pPr>
        <w:pStyle w:val="FootnoteText"/>
        <w:spacing w:after="0"/>
      </w:pPr>
      <w:r>
        <w:rPr>
          <w:rStyle w:val="FootnoteReference"/>
        </w:rPr>
        <w:footnoteRef/>
      </w:r>
      <w:r>
        <w:t xml:space="preserve"> </w:t>
      </w:r>
      <w:r w:rsidRPr="007F488D">
        <w:t xml:space="preserve">Paragraph </w:t>
      </w:r>
      <w:r>
        <w:t>62(j)</w:t>
      </w:r>
      <w:r w:rsidRPr="007F488D">
        <w:t xml:space="preserve"> of the report at p.3</w:t>
      </w:r>
      <w:r>
        <w:t>14</w:t>
      </w:r>
      <w:r w:rsidRPr="007F488D">
        <w:t xml:space="preserve"> of Trial Bundles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64A" w:rsidRDefault="00B4264A">
    <w:pPr>
      <w:pStyle w:val="Header"/>
    </w:pPr>
    <w:r w:rsidRPr="006C6DEC">
      <w:rPr>
        <w:noProof/>
        <w:sz w:val="20"/>
      </w:rPr>
      <mc:AlternateContent>
        <mc:Choice Requires="wps">
          <w:drawing>
            <wp:anchor distT="0" distB="0" distL="114300" distR="114300" simplePos="0" relativeHeight="251656192" behindDoc="0" locked="0" layoutInCell="0" allowOverlap="1">
              <wp:simplePos x="0" y="0"/>
              <wp:positionH relativeFrom="column">
                <wp:posOffset>5762625</wp:posOffset>
              </wp:positionH>
              <wp:positionV relativeFrom="paragraph">
                <wp:posOffset>153035</wp:posOffset>
              </wp:positionV>
              <wp:extent cx="475615" cy="1017651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10176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264A" w:rsidRDefault="00B4264A" w:rsidP="005B2D79">
                          <w:pPr>
                            <w:ind w:right="-165"/>
                            <w:rPr>
                              <w:b/>
                              <w:bCs/>
                              <w:sz w:val="20"/>
                              <w:szCs w:val="20"/>
                            </w:rPr>
                          </w:pPr>
                          <w:r>
                            <w:rPr>
                              <w:b/>
                              <w:bCs/>
                              <w:sz w:val="20"/>
                              <w:szCs w:val="20"/>
                            </w:rPr>
                            <w:t>A</w:t>
                          </w:r>
                        </w:p>
                        <w:p w:rsidR="00B4264A" w:rsidRDefault="00B4264A" w:rsidP="005B2D79">
                          <w:pPr>
                            <w:ind w:right="-165"/>
                            <w:rPr>
                              <w:b/>
                              <w:bCs/>
                              <w:sz w:val="10"/>
                              <w:szCs w:val="10"/>
                            </w:rPr>
                          </w:pPr>
                        </w:p>
                        <w:p w:rsidR="00B4264A" w:rsidRDefault="00B4264A" w:rsidP="005B2D79">
                          <w:pPr>
                            <w:ind w:right="-165"/>
                            <w:rPr>
                              <w:b/>
                              <w:bCs/>
                              <w:sz w:val="16"/>
                              <w:szCs w:val="16"/>
                            </w:rPr>
                          </w:pPr>
                        </w:p>
                        <w:p w:rsidR="00B4264A" w:rsidRDefault="00B4264A" w:rsidP="005B2D79">
                          <w:pPr>
                            <w:ind w:right="-165"/>
                            <w:rPr>
                              <w:b/>
                              <w:bCs/>
                              <w:sz w:val="16"/>
                              <w:szCs w:val="16"/>
                            </w:rPr>
                          </w:pPr>
                        </w:p>
                        <w:p w:rsidR="00B4264A" w:rsidRDefault="00B4264A" w:rsidP="005B2D79">
                          <w:pPr>
                            <w:ind w:right="-165"/>
                            <w:rPr>
                              <w:b/>
                              <w:bCs/>
                              <w:sz w:val="20"/>
                              <w:szCs w:val="20"/>
                            </w:rPr>
                          </w:pPr>
                          <w:r>
                            <w:rPr>
                              <w:b/>
                              <w:bCs/>
                              <w:sz w:val="20"/>
                              <w:szCs w:val="20"/>
                            </w:rPr>
                            <w:t>B</w:t>
                          </w:r>
                        </w:p>
                        <w:p w:rsidR="00B4264A" w:rsidRDefault="00B4264A" w:rsidP="005B2D79">
                          <w:pPr>
                            <w:ind w:right="-165"/>
                            <w:rPr>
                              <w:b/>
                              <w:bCs/>
                              <w:sz w:val="10"/>
                              <w:szCs w:val="10"/>
                            </w:rPr>
                          </w:pPr>
                        </w:p>
                        <w:p w:rsidR="00B4264A" w:rsidRDefault="00B4264A" w:rsidP="005B2D79">
                          <w:pPr>
                            <w:ind w:right="-165"/>
                            <w:rPr>
                              <w:b/>
                              <w:bCs/>
                              <w:sz w:val="16"/>
                              <w:szCs w:val="16"/>
                            </w:rPr>
                          </w:pPr>
                        </w:p>
                        <w:p w:rsidR="00B4264A" w:rsidRDefault="00B4264A" w:rsidP="005B2D79">
                          <w:pPr>
                            <w:ind w:right="-165"/>
                            <w:rPr>
                              <w:b/>
                              <w:bCs/>
                              <w:sz w:val="16"/>
                              <w:szCs w:val="16"/>
                            </w:rPr>
                          </w:pPr>
                        </w:p>
                        <w:p w:rsidR="00B4264A" w:rsidRDefault="00B4264A" w:rsidP="005B2D79">
                          <w:pPr>
                            <w:ind w:right="-165"/>
                            <w:rPr>
                              <w:b/>
                              <w:bCs/>
                              <w:sz w:val="16"/>
                              <w:szCs w:val="16"/>
                            </w:rPr>
                          </w:pPr>
                          <w:r>
                            <w:rPr>
                              <w:b/>
                              <w:bCs/>
                              <w:sz w:val="20"/>
                              <w:szCs w:val="20"/>
                            </w:rPr>
                            <w:t>C</w:t>
                          </w:r>
                        </w:p>
                        <w:p w:rsidR="00B4264A" w:rsidRDefault="00B4264A" w:rsidP="005B2D79">
                          <w:pPr>
                            <w:ind w:right="-165"/>
                            <w:rPr>
                              <w:b/>
                              <w:bCs/>
                              <w:sz w:val="10"/>
                              <w:szCs w:val="10"/>
                            </w:rPr>
                          </w:pPr>
                        </w:p>
                        <w:p w:rsidR="00B4264A" w:rsidRDefault="00B4264A" w:rsidP="005B2D79">
                          <w:pPr>
                            <w:ind w:right="-165"/>
                            <w:rPr>
                              <w:b/>
                              <w:bCs/>
                              <w:sz w:val="16"/>
                              <w:szCs w:val="16"/>
                            </w:rPr>
                          </w:pPr>
                        </w:p>
                        <w:p w:rsidR="00B4264A" w:rsidRDefault="00B4264A" w:rsidP="005B2D79">
                          <w:pPr>
                            <w:ind w:right="-165"/>
                            <w:rPr>
                              <w:b/>
                              <w:bCs/>
                              <w:sz w:val="16"/>
                              <w:szCs w:val="16"/>
                            </w:rPr>
                          </w:pPr>
                        </w:p>
                        <w:p w:rsidR="00B4264A" w:rsidRDefault="00B4264A" w:rsidP="005B2D79">
                          <w:pPr>
                            <w:pStyle w:val="Heading2"/>
                            <w:ind w:right="-165"/>
                            <w:rPr>
                              <w:sz w:val="16"/>
                              <w:szCs w:val="16"/>
                            </w:rPr>
                          </w:pPr>
                          <w:r>
                            <w:t>D</w:t>
                          </w:r>
                        </w:p>
                        <w:p w:rsidR="00B4264A" w:rsidRDefault="00B4264A" w:rsidP="005B2D79">
                          <w:pPr>
                            <w:ind w:right="-165"/>
                            <w:rPr>
                              <w:b/>
                              <w:bCs/>
                              <w:sz w:val="10"/>
                              <w:szCs w:val="10"/>
                            </w:rPr>
                          </w:pPr>
                        </w:p>
                        <w:p w:rsidR="00B4264A" w:rsidRDefault="00B4264A" w:rsidP="005B2D79">
                          <w:pPr>
                            <w:ind w:right="-165"/>
                            <w:rPr>
                              <w:b/>
                              <w:bCs/>
                              <w:sz w:val="16"/>
                              <w:szCs w:val="16"/>
                            </w:rPr>
                          </w:pPr>
                        </w:p>
                        <w:p w:rsidR="00B4264A" w:rsidRDefault="00B4264A" w:rsidP="005B2D79">
                          <w:pPr>
                            <w:ind w:right="-165"/>
                            <w:rPr>
                              <w:b/>
                              <w:bCs/>
                              <w:sz w:val="16"/>
                              <w:szCs w:val="16"/>
                            </w:rPr>
                          </w:pPr>
                        </w:p>
                        <w:p w:rsidR="00B4264A" w:rsidRDefault="00B4264A" w:rsidP="005B2D79">
                          <w:pPr>
                            <w:ind w:right="-165"/>
                            <w:rPr>
                              <w:b/>
                              <w:bCs/>
                              <w:sz w:val="16"/>
                              <w:szCs w:val="16"/>
                            </w:rPr>
                          </w:pPr>
                          <w:r>
                            <w:rPr>
                              <w:b/>
                              <w:bCs/>
                              <w:sz w:val="20"/>
                              <w:szCs w:val="20"/>
                            </w:rPr>
                            <w:t>E</w:t>
                          </w:r>
                        </w:p>
                        <w:p w:rsidR="00B4264A" w:rsidRDefault="00B4264A" w:rsidP="005B2D79">
                          <w:pPr>
                            <w:ind w:right="-165"/>
                            <w:rPr>
                              <w:b/>
                              <w:bCs/>
                              <w:sz w:val="10"/>
                              <w:szCs w:val="10"/>
                            </w:rPr>
                          </w:pPr>
                        </w:p>
                        <w:p w:rsidR="00B4264A" w:rsidRDefault="00B4264A" w:rsidP="005B2D79">
                          <w:pPr>
                            <w:ind w:right="-165"/>
                            <w:rPr>
                              <w:b/>
                              <w:bCs/>
                              <w:sz w:val="16"/>
                              <w:szCs w:val="16"/>
                            </w:rPr>
                          </w:pPr>
                        </w:p>
                        <w:p w:rsidR="00B4264A" w:rsidRDefault="00B4264A" w:rsidP="005B2D79">
                          <w:pPr>
                            <w:ind w:right="-165"/>
                            <w:rPr>
                              <w:b/>
                              <w:bCs/>
                              <w:sz w:val="16"/>
                              <w:szCs w:val="16"/>
                            </w:rPr>
                          </w:pPr>
                        </w:p>
                        <w:p w:rsidR="00B4264A" w:rsidRDefault="00B4264A" w:rsidP="005B2D79">
                          <w:pPr>
                            <w:ind w:right="-165"/>
                            <w:rPr>
                              <w:b/>
                              <w:bCs/>
                              <w:sz w:val="20"/>
                              <w:szCs w:val="20"/>
                            </w:rPr>
                          </w:pPr>
                          <w:r>
                            <w:rPr>
                              <w:b/>
                              <w:bCs/>
                              <w:sz w:val="20"/>
                              <w:szCs w:val="20"/>
                            </w:rPr>
                            <w:t>F</w:t>
                          </w:r>
                        </w:p>
                        <w:p w:rsidR="00B4264A" w:rsidRDefault="00B4264A" w:rsidP="005B2D79">
                          <w:pPr>
                            <w:ind w:right="-165"/>
                            <w:rPr>
                              <w:b/>
                              <w:bCs/>
                              <w:sz w:val="10"/>
                              <w:szCs w:val="10"/>
                            </w:rPr>
                          </w:pPr>
                        </w:p>
                        <w:p w:rsidR="00B4264A" w:rsidRDefault="00B4264A" w:rsidP="005B2D79">
                          <w:pPr>
                            <w:ind w:right="-165"/>
                            <w:rPr>
                              <w:b/>
                              <w:bCs/>
                              <w:sz w:val="16"/>
                              <w:szCs w:val="16"/>
                            </w:rPr>
                          </w:pPr>
                        </w:p>
                        <w:p w:rsidR="00B4264A" w:rsidRDefault="00B4264A" w:rsidP="005B2D79">
                          <w:pPr>
                            <w:ind w:right="-165"/>
                            <w:rPr>
                              <w:b/>
                              <w:bCs/>
                              <w:sz w:val="16"/>
                              <w:szCs w:val="16"/>
                            </w:rPr>
                          </w:pPr>
                        </w:p>
                        <w:p w:rsidR="00B4264A" w:rsidRDefault="00B4264A" w:rsidP="005B2D79">
                          <w:pPr>
                            <w:ind w:right="-165"/>
                            <w:rPr>
                              <w:b/>
                              <w:bCs/>
                              <w:sz w:val="16"/>
                              <w:szCs w:val="16"/>
                            </w:rPr>
                          </w:pPr>
                          <w:r>
                            <w:rPr>
                              <w:b/>
                              <w:bCs/>
                              <w:sz w:val="20"/>
                              <w:szCs w:val="20"/>
                            </w:rPr>
                            <w:t>G</w:t>
                          </w:r>
                        </w:p>
                        <w:p w:rsidR="00B4264A" w:rsidRDefault="00B4264A" w:rsidP="005B2D79">
                          <w:pPr>
                            <w:ind w:right="-165"/>
                            <w:rPr>
                              <w:b/>
                              <w:bCs/>
                              <w:sz w:val="10"/>
                              <w:szCs w:val="10"/>
                            </w:rPr>
                          </w:pPr>
                        </w:p>
                        <w:p w:rsidR="00B4264A" w:rsidRDefault="00B4264A" w:rsidP="005B2D79">
                          <w:pPr>
                            <w:ind w:right="-165"/>
                            <w:rPr>
                              <w:b/>
                              <w:bCs/>
                              <w:sz w:val="16"/>
                              <w:szCs w:val="16"/>
                            </w:rPr>
                          </w:pPr>
                        </w:p>
                        <w:p w:rsidR="00B4264A" w:rsidRDefault="00B4264A" w:rsidP="005B2D79">
                          <w:pPr>
                            <w:ind w:right="-165"/>
                            <w:rPr>
                              <w:b/>
                              <w:bCs/>
                              <w:sz w:val="16"/>
                              <w:szCs w:val="16"/>
                            </w:rPr>
                          </w:pPr>
                        </w:p>
                        <w:p w:rsidR="00B4264A" w:rsidRDefault="00B4264A" w:rsidP="005B2D79">
                          <w:pPr>
                            <w:ind w:right="-165"/>
                            <w:rPr>
                              <w:b/>
                              <w:bCs/>
                              <w:sz w:val="16"/>
                              <w:szCs w:val="16"/>
                            </w:rPr>
                          </w:pPr>
                          <w:r>
                            <w:rPr>
                              <w:b/>
                              <w:bCs/>
                              <w:sz w:val="20"/>
                              <w:szCs w:val="20"/>
                            </w:rPr>
                            <w:t>H</w:t>
                          </w:r>
                        </w:p>
                        <w:p w:rsidR="00B4264A" w:rsidRDefault="00B4264A" w:rsidP="005B2D79">
                          <w:pPr>
                            <w:ind w:right="-165"/>
                            <w:rPr>
                              <w:b/>
                              <w:bCs/>
                              <w:sz w:val="10"/>
                              <w:szCs w:val="10"/>
                            </w:rPr>
                          </w:pPr>
                        </w:p>
                        <w:p w:rsidR="00B4264A" w:rsidRDefault="00B4264A" w:rsidP="005B2D79">
                          <w:pPr>
                            <w:ind w:right="-165"/>
                            <w:rPr>
                              <w:b/>
                              <w:bCs/>
                              <w:sz w:val="16"/>
                              <w:szCs w:val="16"/>
                            </w:rPr>
                          </w:pPr>
                        </w:p>
                        <w:p w:rsidR="00B4264A" w:rsidRDefault="00B4264A" w:rsidP="005B2D79">
                          <w:pPr>
                            <w:ind w:right="-165"/>
                            <w:rPr>
                              <w:b/>
                              <w:bCs/>
                              <w:sz w:val="16"/>
                              <w:szCs w:val="16"/>
                            </w:rPr>
                          </w:pPr>
                        </w:p>
                        <w:p w:rsidR="00B4264A" w:rsidRDefault="00B4264A" w:rsidP="005B2D79">
                          <w:pPr>
                            <w:ind w:right="-165"/>
                            <w:rPr>
                              <w:b/>
                              <w:bCs/>
                              <w:sz w:val="16"/>
                              <w:szCs w:val="16"/>
                            </w:rPr>
                          </w:pPr>
                          <w:r>
                            <w:rPr>
                              <w:b/>
                              <w:bCs/>
                              <w:sz w:val="20"/>
                              <w:szCs w:val="20"/>
                            </w:rPr>
                            <w:t>I</w:t>
                          </w:r>
                        </w:p>
                        <w:p w:rsidR="00B4264A" w:rsidRDefault="00B4264A" w:rsidP="005B2D79">
                          <w:pPr>
                            <w:ind w:right="-165"/>
                            <w:rPr>
                              <w:b/>
                              <w:bCs/>
                              <w:sz w:val="10"/>
                              <w:szCs w:val="10"/>
                            </w:rPr>
                          </w:pPr>
                        </w:p>
                        <w:p w:rsidR="00B4264A" w:rsidRDefault="00B4264A" w:rsidP="005B2D79">
                          <w:pPr>
                            <w:ind w:right="-165"/>
                            <w:rPr>
                              <w:b/>
                              <w:bCs/>
                              <w:sz w:val="16"/>
                              <w:szCs w:val="16"/>
                            </w:rPr>
                          </w:pPr>
                        </w:p>
                        <w:p w:rsidR="00B4264A" w:rsidRDefault="00B4264A" w:rsidP="005B2D79">
                          <w:pPr>
                            <w:ind w:right="-165"/>
                            <w:rPr>
                              <w:b/>
                              <w:bCs/>
                              <w:sz w:val="16"/>
                              <w:szCs w:val="16"/>
                            </w:rPr>
                          </w:pPr>
                        </w:p>
                        <w:p w:rsidR="00B4264A" w:rsidRDefault="00B4264A" w:rsidP="005B2D79">
                          <w:pPr>
                            <w:ind w:right="-165"/>
                            <w:rPr>
                              <w:b/>
                              <w:bCs/>
                              <w:sz w:val="16"/>
                              <w:szCs w:val="16"/>
                            </w:rPr>
                          </w:pPr>
                          <w:r>
                            <w:rPr>
                              <w:b/>
                              <w:bCs/>
                              <w:sz w:val="20"/>
                              <w:szCs w:val="20"/>
                            </w:rPr>
                            <w:t>J</w:t>
                          </w:r>
                        </w:p>
                        <w:p w:rsidR="00B4264A" w:rsidRDefault="00B4264A" w:rsidP="005B2D79">
                          <w:pPr>
                            <w:ind w:right="-165"/>
                            <w:rPr>
                              <w:b/>
                              <w:bCs/>
                              <w:sz w:val="10"/>
                              <w:szCs w:val="10"/>
                            </w:rPr>
                          </w:pPr>
                        </w:p>
                        <w:p w:rsidR="00B4264A" w:rsidRDefault="00B4264A" w:rsidP="005B2D79">
                          <w:pPr>
                            <w:ind w:right="-165"/>
                            <w:rPr>
                              <w:b/>
                              <w:bCs/>
                              <w:sz w:val="16"/>
                              <w:szCs w:val="16"/>
                            </w:rPr>
                          </w:pPr>
                        </w:p>
                        <w:p w:rsidR="00B4264A" w:rsidRDefault="00B4264A" w:rsidP="005B2D79">
                          <w:pPr>
                            <w:ind w:right="-165"/>
                            <w:rPr>
                              <w:b/>
                              <w:bCs/>
                              <w:sz w:val="16"/>
                              <w:szCs w:val="16"/>
                            </w:rPr>
                          </w:pPr>
                        </w:p>
                        <w:p w:rsidR="00B4264A" w:rsidRDefault="00B4264A" w:rsidP="005B2D79">
                          <w:pPr>
                            <w:ind w:right="-165"/>
                            <w:rPr>
                              <w:b/>
                              <w:bCs/>
                              <w:sz w:val="16"/>
                              <w:szCs w:val="16"/>
                            </w:rPr>
                          </w:pPr>
                          <w:r>
                            <w:rPr>
                              <w:b/>
                              <w:bCs/>
                              <w:sz w:val="20"/>
                              <w:szCs w:val="20"/>
                            </w:rPr>
                            <w:t>K</w:t>
                          </w:r>
                        </w:p>
                        <w:p w:rsidR="00B4264A" w:rsidRDefault="00B4264A" w:rsidP="005B2D79">
                          <w:pPr>
                            <w:ind w:right="-165"/>
                            <w:rPr>
                              <w:b/>
                              <w:bCs/>
                              <w:sz w:val="10"/>
                              <w:szCs w:val="10"/>
                            </w:rPr>
                          </w:pPr>
                        </w:p>
                        <w:p w:rsidR="00B4264A" w:rsidRDefault="00B4264A" w:rsidP="005B2D79">
                          <w:pPr>
                            <w:ind w:right="-165"/>
                            <w:rPr>
                              <w:b/>
                              <w:bCs/>
                              <w:sz w:val="16"/>
                              <w:szCs w:val="16"/>
                            </w:rPr>
                          </w:pPr>
                        </w:p>
                        <w:p w:rsidR="00B4264A" w:rsidRDefault="00B4264A" w:rsidP="005B2D79">
                          <w:pPr>
                            <w:ind w:right="-165"/>
                            <w:rPr>
                              <w:b/>
                              <w:bCs/>
                              <w:sz w:val="16"/>
                              <w:szCs w:val="16"/>
                            </w:rPr>
                          </w:pPr>
                        </w:p>
                        <w:p w:rsidR="00B4264A" w:rsidRDefault="00B4264A" w:rsidP="005B2D79">
                          <w:pPr>
                            <w:ind w:right="-165"/>
                            <w:rPr>
                              <w:b/>
                              <w:bCs/>
                              <w:sz w:val="16"/>
                              <w:szCs w:val="16"/>
                            </w:rPr>
                          </w:pPr>
                          <w:r>
                            <w:rPr>
                              <w:b/>
                              <w:bCs/>
                              <w:sz w:val="20"/>
                              <w:szCs w:val="20"/>
                            </w:rPr>
                            <w:t>L</w:t>
                          </w:r>
                        </w:p>
                        <w:p w:rsidR="00B4264A" w:rsidRDefault="00B4264A" w:rsidP="005B2D79">
                          <w:pPr>
                            <w:ind w:right="-165"/>
                            <w:rPr>
                              <w:b/>
                              <w:bCs/>
                              <w:sz w:val="10"/>
                              <w:szCs w:val="10"/>
                            </w:rPr>
                          </w:pPr>
                        </w:p>
                        <w:p w:rsidR="00B4264A" w:rsidRDefault="00B4264A" w:rsidP="005B2D79">
                          <w:pPr>
                            <w:ind w:right="-165"/>
                            <w:rPr>
                              <w:b/>
                              <w:bCs/>
                              <w:sz w:val="16"/>
                              <w:szCs w:val="16"/>
                            </w:rPr>
                          </w:pPr>
                        </w:p>
                        <w:p w:rsidR="00B4264A" w:rsidRDefault="00B4264A" w:rsidP="005B2D79">
                          <w:pPr>
                            <w:ind w:right="-165"/>
                            <w:rPr>
                              <w:b/>
                              <w:bCs/>
                              <w:sz w:val="16"/>
                              <w:szCs w:val="16"/>
                            </w:rPr>
                          </w:pPr>
                        </w:p>
                        <w:p w:rsidR="00B4264A" w:rsidRDefault="00B4264A" w:rsidP="005B2D79">
                          <w:pPr>
                            <w:ind w:right="-165"/>
                            <w:rPr>
                              <w:b/>
                              <w:bCs/>
                              <w:sz w:val="16"/>
                              <w:szCs w:val="16"/>
                            </w:rPr>
                          </w:pPr>
                          <w:r>
                            <w:rPr>
                              <w:b/>
                              <w:bCs/>
                              <w:sz w:val="20"/>
                              <w:szCs w:val="20"/>
                            </w:rPr>
                            <w:t>M</w:t>
                          </w:r>
                        </w:p>
                        <w:p w:rsidR="00B4264A" w:rsidRDefault="00B4264A" w:rsidP="005B2D79">
                          <w:pPr>
                            <w:ind w:right="-165"/>
                            <w:rPr>
                              <w:b/>
                              <w:bCs/>
                              <w:sz w:val="10"/>
                              <w:szCs w:val="10"/>
                            </w:rPr>
                          </w:pPr>
                        </w:p>
                        <w:p w:rsidR="00B4264A" w:rsidRDefault="00B4264A" w:rsidP="005B2D79">
                          <w:pPr>
                            <w:ind w:right="-165"/>
                            <w:rPr>
                              <w:b/>
                              <w:bCs/>
                              <w:sz w:val="16"/>
                              <w:szCs w:val="16"/>
                            </w:rPr>
                          </w:pPr>
                        </w:p>
                        <w:p w:rsidR="00B4264A" w:rsidRDefault="00B4264A" w:rsidP="005B2D79">
                          <w:pPr>
                            <w:ind w:right="-165"/>
                            <w:rPr>
                              <w:b/>
                              <w:bCs/>
                              <w:sz w:val="16"/>
                              <w:szCs w:val="16"/>
                            </w:rPr>
                          </w:pPr>
                        </w:p>
                        <w:p w:rsidR="00B4264A" w:rsidRDefault="00B4264A" w:rsidP="005B2D79">
                          <w:pPr>
                            <w:ind w:right="-165"/>
                            <w:rPr>
                              <w:b/>
                              <w:bCs/>
                              <w:sz w:val="16"/>
                              <w:szCs w:val="16"/>
                            </w:rPr>
                          </w:pPr>
                          <w:r>
                            <w:rPr>
                              <w:b/>
                              <w:bCs/>
                              <w:sz w:val="20"/>
                              <w:szCs w:val="20"/>
                            </w:rPr>
                            <w:t>N</w:t>
                          </w:r>
                        </w:p>
                        <w:p w:rsidR="00B4264A" w:rsidRDefault="00B4264A" w:rsidP="005B2D79">
                          <w:pPr>
                            <w:ind w:right="-165"/>
                            <w:rPr>
                              <w:b/>
                              <w:bCs/>
                              <w:sz w:val="10"/>
                              <w:szCs w:val="10"/>
                            </w:rPr>
                          </w:pPr>
                        </w:p>
                        <w:p w:rsidR="00B4264A" w:rsidRDefault="00B4264A" w:rsidP="005B2D79">
                          <w:pPr>
                            <w:ind w:right="-165"/>
                            <w:rPr>
                              <w:b/>
                              <w:bCs/>
                              <w:sz w:val="16"/>
                              <w:szCs w:val="16"/>
                            </w:rPr>
                          </w:pPr>
                        </w:p>
                        <w:p w:rsidR="00B4264A" w:rsidRDefault="00B4264A" w:rsidP="005B2D79">
                          <w:pPr>
                            <w:ind w:right="-165"/>
                            <w:rPr>
                              <w:b/>
                              <w:bCs/>
                              <w:sz w:val="16"/>
                              <w:szCs w:val="16"/>
                            </w:rPr>
                          </w:pPr>
                        </w:p>
                        <w:p w:rsidR="00B4264A" w:rsidRDefault="00B4264A" w:rsidP="005B2D79">
                          <w:pPr>
                            <w:ind w:right="-165"/>
                            <w:rPr>
                              <w:b/>
                              <w:bCs/>
                              <w:sz w:val="16"/>
                              <w:szCs w:val="16"/>
                            </w:rPr>
                          </w:pPr>
                          <w:r>
                            <w:rPr>
                              <w:b/>
                              <w:bCs/>
                              <w:sz w:val="20"/>
                              <w:szCs w:val="20"/>
                            </w:rPr>
                            <w:t>O</w:t>
                          </w:r>
                        </w:p>
                        <w:p w:rsidR="00B4264A" w:rsidRDefault="00B4264A" w:rsidP="005B2D79">
                          <w:pPr>
                            <w:ind w:right="-165"/>
                            <w:rPr>
                              <w:b/>
                              <w:bCs/>
                              <w:sz w:val="10"/>
                              <w:szCs w:val="10"/>
                            </w:rPr>
                          </w:pPr>
                        </w:p>
                        <w:p w:rsidR="00B4264A" w:rsidRDefault="00B4264A" w:rsidP="005B2D79">
                          <w:pPr>
                            <w:ind w:right="-165"/>
                            <w:rPr>
                              <w:b/>
                              <w:bCs/>
                              <w:sz w:val="16"/>
                              <w:szCs w:val="16"/>
                            </w:rPr>
                          </w:pPr>
                        </w:p>
                        <w:p w:rsidR="00B4264A" w:rsidRDefault="00B4264A" w:rsidP="005B2D79">
                          <w:pPr>
                            <w:ind w:right="-165"/>
                            <w:rPr>
                              <w:b/>
                              <w:bCs/>
                              <w:sz w:val="16"/>
                              <w:szCs w:val="16"/>
                            </w:rPr>
                          </w:pPr>
                        </w:p>
                        <w:p w:rsidR="00B4264A" w:rsidRDefault="00B4264A" w:rsidP="005B2D79">
                          <w:pPr>
                            <w:ind w:right="-165"/>
                            <w:rPr>
                              <w:b/>
                              <w:bCs/>
                              <w:sz w:val="16"/>
                              <w:szCs w:val="16"/>
                            </w:rPr>
                          </w:pPr>
                          <w:r>
                            <w:rPr>
                              <w:b/>
                              <w:bCs/>
                              <w:sz w:val="20"/>
                              <w:szCs w:val="20"/>
                            </w:rPr>
                            <w:t>P</w:t>
                          </w:r>
                        </w:p>
                        <w:p w:rsidR="00B4264A" w:rsidRDefault="00B4264A" w:rsidP="005B2D79">
                          <w:pPr>
                            <w:ind w:right="-165"/>
                            <w:rPr>
                              <w:b/>
                              <w:bCs/>
                              <w:sz w:val="10"/>
                              <w:szCs w:val="10"/>
                            </w:rPr>
                          </w:pPr>
                        </w:p>
                        <w:p w:rsidR="00B4264A" w:rsidRDefault="00B4264A" w:rsidP="005B2D79">
                          <w:pPr>
                            <w:ind w:right="-165"/>
                            <w:rPr>
                              <w:b/>
                              <w:bCs/>
                              <w:sz w:val="16"/>
                              <w:szCs w:val="16"/>
                            </w:rPr>
                          </w:pPr>
                        </w:p>
                        <w:p w:rsidR="00B4264A" w:rsidRDefault="00B4264A" w:rsidP="005B2D79">
                          <w:pPr>
                            <w:ind w:right="-165"/>
                            <w:rPr>
                              <w:b/>
                              <w:bCs/>
                              <w:sz w:val="16"/>
                              <w:szCs w:val="16"/>
                            </w:rPr>
                          </w:pPr>
                        </w:p>
                        <w:p w:rsidR="00B4264A" w:rsidRDefault="00B4264A" w:rsidP="005B2D79">
                          <w:pPr>
                            <w:ind w:right="-165"/>
                            <w:rPr>
                              <w:b/>
                              <w:bCs/>
                              <w:sz w:val="16"/>
                              <w:szCs w:val="16"/>
                            </w:rPr>
                          </w:pPr>
                          <w:r>
                            <w:rPr>
                              <w:b/>
                              <w:bCs/>
                              <w:sz w:val="20"/>
                              <w:szCs w:val="20"/>
                            </w:rPr>
                            <w:t>Q</w:t>
                          </w:r>
                        </w:p>
                        <w:p w:rsidR="00B4264A" w:rsidRDefault="00B4264A" w:rsidP="005B2D79">
                          <w:pPr>
                            <w:ind w:right="-165"/>
                            <w:rPr>
                              <w:b/>
                              <w:bCs/>
                              <w:sz w:val="10"/>
                              <w:szCs w:val="10"/>
                            </w:rPr>
                          </w:pPr>
                        </w:p>
                        <w:p w:rsidR="00B4264A" w:rsidRDefault="00B4264A" w:rsidP="005B2D79">
                          <w:pPr>
                            <w:ind w:right="-165"/>
                            <w:rPr>
                              <w:b/>
                              <w:bCs/>
                              <w:sz w:val="16"/>
                              <w:szCs w:val="16"/>
                            </w:rPr>
                          </w:pPr>
                        </w:p>
                        <w:p w:rsidR="00B4264A" w:rsidRDefault="00B4264A" w:rsidP="005B2D79">
                          <w:pPr>
                            <w:ind w:right="-165"/>
                            <w:rPr>
                              <w:b/>
                              <w:bCs/>
                              <w:sz w:val="16"/>
                              <w:szCs w:val="16"/>
                            </w:rPr>
                          </w:pPr>
                        </w:p>
                        <w:p w:rsidR="00B4264A" w:rsidRDefault="00B4264A" w:rsidP="005B2D79">
                          <w:pPr>
                            <w:ind w:right="-165"/>
                            <w:rPr>
                              <w:b/>
                              <w:bCs/>
                              <w:sz w:val="16"/>
                              <w:szCs w:val="16"/>
                            </w:rPr>
                          </w:pPr>
                          <w:r>
                            <w:rPr>
                              <w:b/>
                              <w:bCs/>
                              <w:sz w:val="20"/>
                              <w:szCs w:val="20"/>
                            </w:rPr>
                            <w:t>R</w:t>
                          </w:r>
                        </w:p>
                        <w:p w:rsidR="00B4264A" w:rsidRDefault="00B4264A" w:rsidP="005B2D79">
                          <w:pPr>
                            <w:ind w:right="-165"/>
                            <w:rPr>
                              <w:b/>
                              <w:bCs/>
                              <w:sz w:val="10"/>
                              <w:szCs w:val="10"/>
                            </w:rPr>
                          </w:pPr>
                        </w:p>
                        <w:p w:rsidR="00B4264A" w:rsidRDefault="00B4264A" w:rsidP="005B2D79">
                          <w:pPr>
                            <w:ind w:right="-165"/>
                            <w:rPr>
                              <w:b/>
                              <w:bCs/>
                              <w:sz w:val="16"/>
                              <w:szCs w:val="16"/>
                            </w:rPr>
                          </w:pPr>
                        </w:p>
                        <w:p w:rsidR="00B4264A" w:rsidRDefault="00B4264A" w:rsidP="005B2D79">
                          <w:pPr>
                            <w:ind w:right="-165"/>
                            <w:rPr>
                              <w:b/>
                              <w:bCs/>
                              <w:sz w:val="16"/>
                              <w:szCs w:val="16"/>
                            </w:rPr>
                          </w:pPr>
                        </w:p>
                        <w:p w:rsidR="00B4264A" w:rsidRDefault="00B4264A" w:rsidP="005B2D79">
                          <w:pPr>
                            <w:ind w:right="-165"/>
                            <w:rPr>
                              <w:b/>
                              <w:bCs/>
                              <w:sz w:val="16"/>
                              <w:szCs w:val="16"/>
                            </w:rPr>
                          </w:pPr>
                          <w:r>
                            <w:rPr>
                              <w:b/>
                              <w:bCs/>
                              <w:sz w:val="20"/>
                              <w:szCs w:val="20"/>
                            </w:rPr>
                            <w:t>S</w:t>
                          </w:r>
                        </w:p>
                        <w:p w:rsidR="00B4264A" w:rsidRDefault="00B4264A" w:rsidP="005B2D79">
                          <w:pPr>
                            <w:ind w:right="-165"/>
                            <w:rPr>
                              <w:b/>
                              <w:bCs/>
                              <w:sz w:val="10"/>
                              <w:szCs w:val="10"/>
                            </w:rPr>
                          </w:pPr>
                        </w:p>
                        <w:p w:rsidR="00B4264A" w:rsidRDefault="00B4264A" w:rsidP="005B2D79">
                          <w:pPr>
                            <w:ind w:right="-165"/>
                            <w:rPr>
                              <w:b/>
                              <w:bCs/>
                              <w:sz w:val="16"/>
                              <w:szCs w:val="16"/>
                            </w:rPr>
                          </w:pPr>
                        </w:p>
                        <w:p w:rsidR="00B4264A" w:rsidRDefault="00B4264A" w:rsidP="005B2D79">
                          <w:pPr>
                            <w:ind w:right="-165"/>
                            <w:rPr>
                              <w:b/>
                              <w:bCs/>
                              <w:sz w:val="16"/>
                              <w:szCs w:val="16"/>
                            </w:rPr>
                          </w:pPr>
                        </w:p>
                        <w:p w:rsidR="00B4264A" w:rsidRDefault="00B4264A" w:rsidP="005B2D79">
                          <w:pPr>
                            <w:ind w:right="-165"/>
                            <w:rPr>
                              <w:b/>
                              <w:bCs/>
                              <w:sz w:val="16"/>
                              <w:szCs w:val="16"/>
                            </w:rPr>
                          </w:pPr>
                          <w:r>
                            <w:rPr>
                              <w:b/>
                              <w:bCs/>
                              <w:sz w:val="20"/>
                              <w:szCs w:val="20"/>
                            </w:rPr>
                            <w:t>T</w:t>
                          </w:r>
                        </w:p>
                        <w:p w:rsidR="00B4264A" w:rsidRDefault="00B4264A" w:rsidP="005B2D79">
                          <w:pPr>
                            <w:ind w:right="-165"/>
                            <w:rPr>
                              <w:b/>
                              <w:bCs/>
                              <w:sz w:val="10"/>
                              <w:szCs w:val="10"/>
                            </w:rPr>
                          </w:pPr>
                        </w:p>
                        <w:p w:rsidR="00B4264A" w:rsidRDefault="00B4264A" w:rsidP="005B2D79">
                          <w:pPr>
                            <w:ind w:right="-165"/>
                            <w:rPr>
                              <w:b/>
                              <w:bCs/>
                              <w:sz w:val="16"/>
                              <w:szCs w:val="16"/>
                            </w:rPr>
                          </w:pPr>
                        </w:p>
                        <w:p w:rsidR="00B4264A" w:rsidRDefault="00B4264A" w:rsidP="005B2D79">
                          <w:pPr>
                            <w:ind w:right="-165"/>
                            <w:rPr>
                              <w:b/>
                              <w:bCs/>
                              <w:sz w:val="16"/>
                              <w:szCs w:val="16"/>
                            </w:rPr>
                          </w:pPr>
                        </w:p>
                        <w:p w:rsidR="00B4264A" w:rsidRDefault="00B4264A" w:rsidP="005B2D79">
                          <w:pPr>
                            <w:ind w:right="-165"/>
                            <w:rPr>
                              <w:b/>
                              <w:bCs/>
                              <w:sz w:val="16"/>
                              <w:szCs w:val="16"/>
                            </w:rPr>
                          </w:pPr>
                          <w:r>
                            <w:rPr>
                              <w:b/>
                              <w:bCs/>
                              <w:sz w:val="20"/>
                              <w:szCs w:val="20"/>
                            </w:rPr>
                            <w:t>U</w:t>
                          </w:r>
                        </w:p>
                        <w:p w:rsidR="00B4264A" w:rsidRDefault="00B4264A" w:rsidP="005B2D79">
                          <w:pPr>
                            <w:ind w:right="-165"/>
                            <w:rPr>
                              <w:b/>
                              <w:bCs/>
                              <w:sz w:val="10"/>
                              <w:szCs w:val="10"/>
                            </w:rPr>
                          </w:pPr>
                        </w:p>
                        <w:p w:rsidR="00B4264A" w:rsidRDefault="00B4264A" w:rsidP="005B2D79">
                          <w:pPr>
                            <w:ind w:right="-165"/>
                            <w:rPr>
                              <w:b/>
                              <w:bCs/>
                              <w:sz w:val="16"/>
                              <w:szCs w:val="16"/>
                            </w:rPr>
                          </w:pPr>
                        </w:p>
                        <w:p w:rsidR="00B4264A" w:rsidRDefault="00B4264A" w:rsidP="005B2D79">
                          <w:pPr>
                            <w:ind w:right="-165"/>
                            <w:rPr>
                              <w:b/>
                              <w:bCs/>
                              <w:sz w:val="16"/>
                              <w:szCs w:val="16"/>
                            </w:rPr>
                          </w:pPr>
                        </w:p>
                        <w:p w:rsidR="00B4264A" w:rsidRPr="005B2D79" w:rsidRDefault="00B4264A" w:rsidP="005B2D79">
                          <w:pPr>
                            <w:ind w:right="-165"/>
                            <w:rPr>
                              <w:b/>
                              <w:bCs/>
                              <w:sz w:val="20"/>
                              <w:szCs w:val="20"/>
                            </w:rPr>
                          </w:pPr>
                          <w:r w:rsidRPr="005B2D79">
                            <w:rPr>
                              <w:b/>
                              <w:bCs/>
                              <w:sz w:val="20"/>
                              <w:szCs w:val="20"/>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53.75pt;margin-top:12.05pt;width:37.45pt;height:80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" o:allowincell="f" stroked="f">
              <v:textbox>
                <w:txbxContent>
                  <w:p w:rsidR="00B4264A" w:rsidRDefault="00B4264A" w:rsidP="005B2D79">
                    <w:pPr>
                      <w:ind w:right="-165"/>
                      <w:rPr>
                        <w:b/>
                        <w:bCs/>
                        <w:sz w:val="20"/>
                        <w:szCs w:val="20"/>
                      </w:rPr>
                    </w:pPr>
                    <w:r>
                      <w:rPr>
                        <w:b/>
                        <w:bCs/>
                        <w:sz w:val="20"/>
                        <w:szCs w:val="20"/>
                      </w:rPr>
                      <w:t>A</w:t>
                    </w:r>
                  </w:p>
                  <w:p w:rsidR="00B4264A" w:rsidRDefault="00B4264A" w:rsidP="005B2D79">
                    <w:pPr>
                      <w:ind w:right="-165"/>
                      <w:rPr>
                        <w:b/>
                        <w:bCs/>
                        <w:sz w:val="10"/>
                        <w:szCs w:val="10"/>
                      </w:rPr>
                    </w:pPr>
                  </w:p>
                  <w:p w:rsidR="00B4264A" w:rsidRDefault="00B4264A" w:rsidP="005B2D79">
                    <w:pPr>
                      <w:ind w:right="-165"/>
                      <w:rPr>
                        <w:b/>
                        <w:bCs/>
                        <w:sz w:val="16"/>
                        <w:szCs w:val="16"/>
                      </w:rPr>
                    </w:pPr>
                  </w:p>
                  <w:p w:rsidR="00B4264A" w:rsidRDefault="00B4264A" w:rsidP="005B2D79">
                    <w:pPr>
                      <w:ind w:right="-165"/>
                      <w:rPr>
                        <w:b/>
                        <w:bCs/>
                        <w:sz w:val="16"/>
                        <w:szCs w:val="16"/>
                      </w:rPr>
                    </w:pPr>
                  </w:p>
                  <w:p w:rsidR="00B4264A" w:rsidRDefault="00B4264A" w:rsidP="005B2D79">
                    <w:pPr>
                      <w:ind w:right="-165"/>
                      <w:rPr>
                        <w:b/>
                        <w:bCs/>
                        <w:sz w:val="20"/>
                        <w:szCs w:val="20"/>
                      </w:rPr>
                    </w:pPr>
                    <w:r>
                      <w:rPr>
                        <w:b/>
                        <w:bCs/>
                        <w:sz w:val="20"/>
                        <w:szCs w:val="20"/>
                      </w:rPr>
                      <w:t>B</w:t>
                    </w:r>
                  </w:p>
                  <w:p w:rsidR="00B4264A" w:rsidRDefault="00B4264A" w:rsidP="005B2D79">
                    <w:pPr>
                      <w:ind w:right="-165"/>
                      <w:rPr>
                        <w:b/>
                        <w:bCs/>
                        <w:sz w:val="10"/>
                        <w:szCs w:val="10"/>
                      </w:rPr>
                    </w:pPr>
                  </w:p>
                  <w:p w:rsidR="00B4264A" w:rsidRDefault="00B4264A" w:rsidP="005B2D79">
                    <w:pPr>
                      <w:ind w:right="-165"/>
                      <w:rPr>
                        <w:b/>
                        <w:bCs/>
                        <w:sz w:val="16"/>
                        <w:szCs w:val="16"/>
                      </w:rPr>
                    </w:pPr>
                  </w:p>
                  <w:p w:rsidR="00B4264A" w:rsidRDefault="00B4264A" w:rsidP="005B2D79">
                    <w:pPr>
                      <w:ind w:right="-165"/>
                      <w:rPr>
                        <w:b/>
                        <w:bCs/>
                        <w:sz w:val="16"/>
                        <w:szCs w:val="16"/>
                      </w:rPr>
                    </w:pPr>
                  </w:p>
                  <w:p w:rsidR="00B4264A" w:rsidRDefault="00B4264A" w:rsidP="005B2D79">
                    <w:pPr>
                      <w:ind w:right="-165"/>
                      <w:rPr>
                        <w:b/>
                        <w:bCs/>
                        <w:sz w:val="16"/>
                        <w:szCs w:val="16"/>
                      </w:rPr>
                    </w:pPr>
                    <w:r>
                      <w:rPr>
                        <w:b/>
                        <w:bCs/>
                        <w:sz w:val="20"/>
                        <w:szCs w:val="20"/>
                      </w:rPr>
                      <w:t>C</w:t>
                    </w:r>
                  </w:p>
                  <w:p w:rsidR="00B4264A" w:rsidRDefault="00B4264A" w:rsidP="005B2D79">
                    <w:pPr>
                      <w:ind w:right="-165"/>
                      <w:rPr>
                        <w:b/>
                        <w:bCs/>
                        <w:sz w:val="10"/>
                        <w:szCs w:val="10"/>
                      </w:rPr>
                    </w:pPr>
                  </w:p>
                  <w:p w:rsidR="00B4264A" w:rsidRDefault="00B4264A" w:rsidP="005B2D79">
                    <w:pPr>
                      <w:ind w:right="-165"/>
                      <w:rPr>
                        <w:b/>
                        <w:bCs/>
                        <w:sz w:val="16"/>
                        <w:szCs w:val="16"/>
                      </w:rPr>
                    </w:pPr>
                  </w:p>
                  <w:p w:rsidR="00B4264A" w:rsidRDefault="00B4264A" w:rsidP="005B2D79">
                    <w:pPr>
                      <w:ind w:right="-165"/>
                      <w:rPr>
                        <w:b/>
                        <w:bCs/>
                        <w:sz w:val="16"/>
                        <w:szCs w:val="16"/>
                      </w:rPr>
                    </w:pPr>
                  </w:p>
                  <w:p w:rsidR="00B4264A" w:rsidRDefault="00B4264A" w:rsidP="005B2D79">
                    <w:pPr>
                      <w:pStyle w:val="Heading2"/>
                      <w:ind w:right="-165"/>
                      <w:rPr>
                        <w:sz w:val="16"/>
                        <w:szCs w:val="16"/>
                      </w:rPr>
                    </w:pPr>
                    <w:r>
                      <w:t>D</w:t>
                    </w:r>
                  </w:p>
                  <w:p w:rsidR="00B4264A" w:rsidRDefault="00B4264A" w:rsidP="005B2D79">
                    <w:pPr>
                      <w:ind w:right="-165"/>
                      <w:rPr>
                        <w:b/>
                        <w:bCs/>
                        <w:sz w:val="10"/>
                        <w:szCs w:val="10"/>
                      </w:rPr>
                    </w:pPr>
                  </w:p>
                  <w:p w:rsidR="00B4264A" w:rsidRDefault="00B4264A" w:rsidP="005B2D79">
                    <w:pPr>
                      <w:ind w:right="-165"/>
                      <w:rPr>
                        <w:b/>
                        <w:bCs/>
                        <w:sz w:val="16"/>
                        <w:szCs w:val="16"/>
                      </w:rPr>
                    </w:pPr>
                  </w:p>
                  <w:p w:rsidR="00B4264A" w:rsidRDefault="00B4264A" w:rsidP="005B2D79">
                    <w:pPr>
                      <w:ind w:right="-165"/>
                      <w:rPr>
                        <w:b/>
                        <w:bCs/>
                        <w:sz w:val="16"/>
                        <w:szCs w:val="16"/>
                      </w:rPr>
                    </w:pPr>
                  </w:p>
                  <w:p w:rsidR="00B4264A" w:rsidRDefault="00B4264A" w:rsidP="005B2D79">
                    <w:pPr>
                      <w:ind w:right="-165"/>
                      <w:rPr>
                        <w:b/>
                        <w:bCs/>
                        <w:sz w:val="16"/>
                        <w:szCs w:val="16"/>
                      </w:rPr>
                    </w:pPr>
                    <w:r>
                      <w:rPr>
                        <w:b/>
                        <w:bCs/>
                        <w:sz w:val="20"/>
                        <w:szCs w:val="20"/>
                      </w:rPr>
                      <w:t>E</w:t>
                    </w:r>
                  </w:p>
                  <w:p w:rsidR="00B4264A" w:rsidRDefault="00B4264A" w:rsidP="005B2D79">
                    <w:pPr>
                      <w:ind w:right="-165"/>
                      <w:rPr>
                        <w:b/>
                        <w:bCs/>
                        <w:sz w:val="10"/>
                        <w:szCs w:val="10"/>
                      </w:rPr>
                    </w:pPr>
                  </w:p>
                  <w:p w:rsidR="00B4264A" w:rsidRDefault="00B4264A" w:rsidP="005B2D79">
                    <w:pPr>
                      <w:ind w:right="-165"/>
                      <w:rPr>
                        <w:b/>
                        <w:bCs/>
                        <w:sz w:val="16"/>
                        <w:szCs w:val="16"/>
                      </w:rPr>
                    </w:pPr>
                  </w:p>
                  <w:p w:rsidR="00B4264A" w:rsidRDefault="00B4264A" w:rsidP="005B2D79">
                    <w:pPr>
                      <w:ind w:right="-165"/>
                      <w:rPr>
                        <w:b/>
                        <w:bCs/>
                        <w:sz w:val="16"/>
                        <w:szCs w:val="16"/>
                      </w:rPr>
                    </w:pPr>
                  </w:p>
                  <w:p w:rsidR="00B4264A" w:rsidRDefault="00B4264A" w:rsidP="005B2D79">
                    <w:pPr>
                      <w:ind w:right="-165"/>
                      <w:rPr>
                        <w:b/>
                        <w:bCs/>
                        <w:sz w:val="20"/>
                        <w:szCs w:val="20"/>
                      </w:rPr>
                    </w:pPr>
                    <w:r>
                      <w:rPr>
                        <w:b/>
                        <w:bCs/>
                        <w:sz w:val="20"/>
                        <w:szCs w:val="20"/>
                      </w:rPr>
                      <w:t>F</w:t>
                    </w:r>
                  </w:p>
                  <w:p w:rsidR="00B4264A" w:rsidRDefault="00B4264A" w:rsidP="005B2D79">
                    <w:pPr>
                      <w:ind w:right="-165"/>
                      <w:rPr>
                        <w:b/>
                        <w:bCs/>
                        <w:sz w:val="10"/>
                        <w:szCs w:val="10"/>
                      </w:rPr>
                    </w:pPr>
                  </w:p>
                  <w:p w:rsidR="00B4264A" w:rsidRDefault="00B4264A" w:rsidP="005B2D79">
                    <w:pPr>
                      <w:ind w:right="-165"/>
                      <w:rPr>
                        <w:b/>
                        <w:bCs/>
                        <w:sz w:val="16"/>
                        <w:szCs w:val="16"/>
                      </w:rPr>
                    </w:pPr>
                  </w:p>
                  <w:p w:rsidR="00B4264A" w:rsidRDefault="00B4264A" w:rsidP="005B2D79">
                    <w:pPr>
                      <w:ind w:right="-165"/>
                      <w:rPr>
                        <w:b/>
                        <w:bCs/>
                        <w:sz w:val="16"/>
                        <w:szCs w:val="16"/>
                      </w:rPr>
                    </w:pPr>
                  </w:p>
                  <w:p w:rsidR="00B4264A" w:rsidRDefault="00B4264A" w:rsidP="005B2D79">
                    <w:pPr>
                      <w:ind w:right="-165"/>
                      <w:rPr>
                        <w:b/>
                        <w:bCs/>
                        <w:sz w:val="16"/>
                        <w:szCs w:val="16"/>
                      </w:rPr>
                    </w:pPr>
                    <w:r>
                      <w:rPr>
                        <w:b/>
                        <w:bCs/>
                        <w:sz w:val="20"/>
                        <w:szCs w:val="20"/>
                      </w:rPr>
                      <w:t>G</w:t>
                    </w:r>
                  </w:p>
                  <w:p w:rsidR="00B4264A" w:rsidRDefault="00B4264A" w:rsidP="005B2D79">
                    <w:pPr>
                      <w:ind w:right="-165"/>
                      <w:rPr>
                        <w:b/>
                        <w:bCs/>
                        <w:sz w:val="10"/>
                        <w:szCs w:val="10"/>
                      </w:rPr>
                    </w:pPr>
                  </w:p>
                  <w:p w:rsidR="00B4264A" w:rsidRDefault="00B4264A" w:rsidP="005B2D79">
                    <w:pPr>
                      <w:ind w:right="-165"/>
                      <w:rPr>
                        <w:b/>
                        <w:bCs/>
                        <w:sz w:val="16"/>
                        <w:szCs w:val="16"/>
                      </w:rPr>
                    </w:pPr>
                  </w:p>
                  <w:p w:rsidR="00B4264A" w:rsidRDefault="00B4264A" w:rsidP="005B2D79">
                    <w:pPr>
                      <w:ind w:right="-165"/>
                      <w:rPr>
                        <w:b/>
                        <w:bCs/>
                        <w:sz w:val="16"/>
                        <w:szCs w:val="16"/>
                      </w:rPr>
                    </w:pPr>
                  </w:p>
                  <w:p w:rsidR="00B4264A" w:rsidRDefault="00B4264A" w:rsidP="005B2D79">
                    <w:pPr>
                      <w:ind w:right="-165"/>
                      <w:rPr>
                        <w:b/>
                        <w:bCs/>
                        <w:sz w:val="16"/>
                        <w:szCs w:val="16"/>
                      </w:rPr>
                    </w:pPr>
                    <w:r>
                      <w:rPr>
                        <w:b/>
                        <w:bCs/>
                        <w:sz w:val="20"/>
                        <w:szCs w:val="20"/>
                      </w:rPr>
                      <w:t>H</w:t>
                    </w:r>
                  </w:p>
                  <w:p w:rsidR="00B4264A" w:rsidRDefault="00B4264A" w:rsidP="005B2D79">
                    <w:pPr>
                      <w:ind w:right="-165"/>
                      <w:rPr>
                        <w:b/>
                        <w:bCs/>
                        <w:sz w:val="10"/>
                        <w:szCs w:val="10"/>
                      </w:rPr>
                    </w:pPr>
                  </w:p>
                  <w:p w:rsidR="00B4264A" w:rsidRDefault="00B4264A" w:rsidP="005B2D79">
                    <w:pPr>
                      <w:ind w:right="-165"/>
                      <w:rPr>
                        <w:b/>
                        <w:bCs/>
                        <w:sz w:val="16"/>
                        <w:szCs w:val="16"/>
                      </w:rPr>
                    </w:pPr>
                  </w:p>
                  <w:p w:rsidR="00B4264A" w:rsidRDefault="00B4264A" w:rsidP="005B2D79">
                    <w:pPr>
                      <w:ind w:right="-165"/>
                      <w:rPr>
                        <w:b/>
                        <w:bCs/>
                        <w:sz w:val="16"/>
                        <w:szCs w:val="16"/>
                      </w:rPr>
                    </w:pPr>
                  </w:p>
                  <w:p w:rsidR="00B4264A" w:rsidRDefault="00B4264A" w:rsidP="005B2D79">
                    <w:pPr>
                      <w:ind w:right="-165"/>
                      <w:rPr>
                        <w:b/>
                        <w:bCs/>
                        <w:sz w:val="16"/>
                        <w:szCs w:val="16"/>
                      </w:rPr>
                    </w:pPr>
                    <w:r>
                      <w:rPr>
                        <w:b/>
                        <w:bCs/>
                        <w:sz w:val="20"/>
                        <w:szCs w:val="20"/>
                      </w:rPr>
                      <w:t>I</w:t>
                    </w:r>
                  </w:p>
                  <w:p w:rsidR="00B4264A" w:rsidRDefault="00B4264A" w:rsidP="005B2D79">
                    <w:pPr>
                      <w:ind w:right="-165"/>
                      <w:rPr>
                        <w:b/>
                        <w:bCs/>
                        <w:sz w:val="10"/>
                        <w:szCs w:val="10"/>
                      </w:rPr>
                    </w:pPr>
                  </w:p>
                  <w:p w:rsidR="00B4264A" w:rsidRDefault="00B4264A" w:rsidP="005B2D79">
                    <w:pPr>
                      <w:ind w:right="-165"/>
                      <w:rPr>
                        <w:b/>
                        <w:bCs/>
                        <w:sz w:val="16"/>
                        <w:szCs w:val="16"/>
                      </w:rPr>
                    </w:pPr>
                  </w:p>
                  <w:p w:rsidR="00B4264A" w:rsidRDefault="00B4264A" w:rsidP="005B2D79">
                    <w:pPr>
                      <w:ind w:right="-165"/>
                      <w:rPr>
                        <w:b/>
                        <w:bCs/>
                        <w:sz w:val="16"/>
                        <w:szCs w:val="16"/>
                      </w:rPr>
                    </w:pPr>
                  </w:p>
                  <w:p w:rsidR="00B4264A" w:rsidRDefault="00B4264A" w:rsidP="005B2D79">
                    <w:pPr>
                      <w:ind w:right="-165"/>
                      <w:rPr>
                        <w:b/>
                        <w:bCs/>
                        <w:sz w:val="16"/>
                        <w:szCs w:val="16"/>
                      </w:rPr>
                    </w:pPr>
                    <w:r>
                      <w:rPr>
                        <w:b/>
                        <w:bCs/>
                        <w:sz w:val="20"/>
                        <w:szCs w:val="20"/>
                      </w:rPr>
                      <w:t>J</w:t>
                    </w:r>
                  </w:p>
                  <w:p w:rsidR="00B4264A" w:rsidRDefault="00B4264A" w:rsidP="005B2D79">
                    <w:pPr>
                      <w:ind w:right="-165"/>
                      <w:rPr>
                        <w:b/>
                        <w:bCs/>
                        <w:sz w:val="10"/>
                        <w:szCs w:val="10"/>
                      </w:rPr>
                    </w:pPr>
                  </w:p>
                  <w:p w:rsidR="00B4264A" w:rsidRDefault="00B4264A" w:rsidP="005B2D79">
                    <w:pPr>
                      <w:ind w:right="-165"/>
                      <w:rPr>
                        <w:b/>
                        <w:bCs/>
                        <w:sz w:val="16"/>
                        <w:szCs w:val="16"/>
                      </w:rPr>
                    </w:pPr>
                  </w:p>
                  <w:p w:rsidR="00B4264A" w:rsidRDefault="00B4264A" w:rsidP="005B2D79">
                    <w:pPr>
                      <w:ind w:right="-165"/>
                      <w:rPr>
                        <w:b/>
                        <w:bCs/>
                        <w:sz w:val="16"/>
                        <w:szCs w:val="16"/>
                      </w:rPr>
                    </w:pPr>
                  </w:p>
                  <w:p w:rsidR="00B4264A" w:rsidRDefault="00B4264A" w:rsidP="005B2D79">
                    <w:pPr>
                      <w:ind w:right="-165"/>
                      <w:rPr>
                        <w:b/>
                        <w:bCs/>
                        <w:sz w:val="16"/>
                        <w:szCs w:val="16"/>
                      </w:rPr>
                    </w:pPr>
                    <w:r>
                      <w:rPr>
                        <w:b/>
                        <w:bCs/>
                        <w:sz w:val="20"/>
                        <w:szCs w:val="20"/>
                      </w:rPr>
                      <w:t>K</w:t>
                    </w:r>
                  </w:p>
                  <w:p w:rsidR="00B4264A" w:rsidRDefault="00B4264A" w:rsidP="005B2D79">
                    <w:pPr>
                      <w:ind w:right="-165"/>
                      <w:rPr>
                        <w:b/>
                        <w:bCs/>
                        <w:sz w:val="10"/>
                        <w:szCs w:val="10"/>
                      </w:rPr>
                    </w:pPr>
                  </w:p>
                  <w:p w:rsidR="00B4264A" w:rsidRDefault="00B4264A" w:rsidP="005B2D79">
                    <w:pPr>
                      <w:ind w:right="-165"/>
                      <w:rPr>
                        <w:b/>
                        <w:bCs/>
                        <w:sz w:val="16"/>
                        <w:szCs w:val="16"/>
                      </w:rPr>
                    </w:pPr>
                  </w:p>
                  <w:p w:rsidR="00B4264A" w:rsidRDefault="00B4264A" w:rsidP="005B2D79">
                    <w:pPr>
                      <w:ind w:right="-165"/>
                      <w:rPr>
                        <w:b/>
                        <w:bCs/>
                        <w:sz w:val="16"/>
                        <w:szCs w:val="16"/>
                      </w:rPr>
                    </w:pPr>
                  </w:p>
                  <w:p w:rsidR="00B4264A" w:rsidRDefault="00B4264A" w:rsidP="005B2D79">
                    <w:pPr>
                      <w:ind w:right="-165"/>
                      <w:rPr>
                        <w:b/>
                        <w:bCs/>
                        <w:sz w:val="16"/>
                        <w:szCs w:val="16"/>
                      </w:rPr>
                    </w:pPr>
                    <w:r>
                      <w:rPr>
                        <w:b/>
                        <w:bCs/>
                        <w:sz w:val="20"/>
                        <w:szCs w:val="20"/>
                      </w:rPr>
                      <w:t>L</w:t>
                    </w:r>
                  </w:p>
                  <w:p w:rsidR="00B4264A" w:rsidRDefault="00B4264A" w:rsidP="005B2D79">
                    <w:pPr>
                      <w:ind w:right="-165"/>
                      <w:rPr>
                        <w:b/>
                        <w:bCs/>
                        <w:sz w:val="10"/>
                        <w:szCs w:val="10"/>
                      </w:rPr>
                    </w:pPr>
                  </w:p>
                  <w:p w:rsidR="00B4264A" w:rsidRDefault="00B4264A" w:rsidP="005B2D79">
                    <w:pPr>
                      <w:ind w:right="-165"/>
                      <w:rPr>
                        <w:b/>
                        <w:bCs/>
                        <w:sz w:val="16"/>
                        <w:szCs w:val="16"/>
                      </w:rPr>
                    </w:pPr>
                  </w:p>
                  <w:p w:rsidR="00B4264A" w:rsidRDefault="00B4264A" w:rsidP="005B2D79">
                    <w:pPr>
                      <w:ind w:right="-165"/>
                      <w:rPr>
                        <w:b/>
                        <w:bCs/>
                        <w:sz w:val="16"/>
                        <w:szCs w:val="16"/>
                      </w:rPr>
                    </w:pPr>
                  </w:p>
                  <w:p w:rsidR="00B4264A" w:rsidRDefault="00B4264A" w:rsidP="005B2D79">
                    <w:pPr>
                      <w:ind w:right="-165"/>
                      <w:rPr>
                        <w:b/>
                        <w:bCs/>
                        <w:sz w:val="16"/>
                        <w:szCs w:val="16"/>
                      </w:rPr>
                    </w:pPr>
                    <w:r>
                      <w:rPr>
                        <w:b/>
                        <w:bCs/>
                        <w:sz w:val="20"/>
                        <w:szCs w:val="20"/>
                      </w:rPr>
                      <w:t>M</w:t>
                    </w:r>
                  </w:p>
                  <w:p w:rsidR="00B4264A" w:rsidRDefault="00B4264A" w:rsidP="005B2D79">
                    <w:pPr>
                      <w:ind w:right="-165"/>
                      <w:rPr>
                        <w:b/>
                        <w:bCs/>
                        <w:sz w:val="10"/>
                        <w:szCs w:val="10"/>
                      </w:rPr>
                    </w:pPr>
                  </w:p>
                  <w:p w:rsidR="00B4264A" w:rsidRDefault="00B4264A" w:rsidP="005B2D79">
                    <w:pPr>
                      <w:ind w:right="-165"/>
                      <w:rPr>
                        <w:b/>
                        <w:bCs/>
                        <w:sz w:val="16"/>
                        <w:szCs w:val="16"/>
                      </w:rPr>
                    </w:pPr>
                  </w:p>
                  <w:p w:rsidR="00B4264A" w:rsidRDefault="00B4264A" w:rsidP="005B2D79">
                    <w:pPr>
                      <w:ind w:right="-165"/>
                      <w:rPr>
                        <w:b/>
                        <w:bCs/>
                        <w:sz w:val="16"/>
                        <w:szCs w:val="16"/>
                      </w:rPr>
                    </w:pPr>
                  </w:p>
                  <w:p w:rsidR="00B4264A" w:rsidRDefault="00B4264A" w:rsidP="005B2D79">
                    <w:pPr>
                      <w:ind w:right="-165"/>
                      <w:rPr>
                        <w:b/>
                        <w:bCs/>
                        <w:sz w:val="16"/>
                        <w:szCs w:val="16"/>
                      </w:rPr>
                    </w:pPr>
                    <w:r>
                      <w:rPr>
                        <w:b/>
                        <w:bCs/>
                        <w:sz w:val="20"/>
                        <w:szCs w:val="20"/>
                      </w:rPr>
                      <w:t>N</w:t>
                    </w:r>
                  </w:p>
                  <w:p w:rsidR="00B4264A" w:rsidRDefault="00B4264A" w:rsidP="005B2D79">
                    <w:pPr>
                      <w:ind w:right="-165"/>
                      <w:rPr>
                        <w:b/>
                        <w:bCs/>
                        <w:sz w:val="10"/>
                        <w:szCs w:val="10"/>
                      </w:rPr>
                    </w:pPr>
                  </w:p>
                  <w:p w:rsidR="00B4264A" w:rsidRDefault="00B4264A" w:rsidP="005B2D79">
                    <w:pPr>
                      <w:ind w:right="-165"/>
                      <w:rPr>
                        <w:b/>
                        <w:bCs/>
                        <w:sz w:val="16"/>
                        <w:szCs w:val="16"/>
                      </w:rPr>
                    </w:pPr>
                  </w:p>
                  <w:p w:rsidR="00B4264A" w:rsidRDefault="00B4264A" w:rsidP="005B2D79">
                    <w:pPr>
                      <w:ind w:right="-165"/>
                      <w:rPr>
                        <w:b/>
                        <w:bCs/>
                        <w:sz w:val="16"/>
                        <w:szCs w:val="16"/>
                      </w:rPr>
                    </w:pPr>
                  </w:p>
                  <w:p w:rsidR="00B4264A" w:rsidRDefault="00B4264A" w:rsidP="005B2D79">
                    <w:pPr>
                      <w:ind w:right="-165"/>
                      <w:rPr>
                        <w:b/>
                        <w:bCs/>
                        <w:sz w:val="16"/>
                        <w:szCs w:val="16"/>
                      </w:rPr>
                    </w:pPr>
                    <w:r>
                      <w:rPr>
                        <w:b/>
                        <w:bCs/>
                        <w:sz w:val="20"/>
                        <w:szCs w:val="20"/>
                      </w:rPr>
                      <w:t>O</w:t>
                    </w:r>
                  </w:p>
                  <w:p w:rsidR="00B4264A" w:rsidRDefault="00B4264A" w:rsidP="005B2D79">
                    <w:pPr>
                      <w:ind w:right="-165"/>
                      <w:rPr>
                        <w:b/>
                        <w:bCs/>
                        <w:sz w:val="10"/>
                        <w:szCs w:val="10"/>
                      </w:rPr>
                    </w:pPr>
                  </w:p>
                  <w:p w:rsidR="00B4264A" w:rsidRDefault="00B4264A" w:rsidP="005B2D79">
                    <w:pPr>
                      <w:ind w:right="-165"/>
                      <w:rPr>
                        <w:b/>
                        <w:bCs/>
                        <w:sz w:val="16"/>
                        <w:szCs w:val="16"/>
                      </w:rPr>
                    </w:pPr>
                  </w:p>
                  <w:p w:rsidR="00B4264A" w:rsidRDefault="00B4264A" w:rsidP="005B2D79">
                    <w:pPr>
                      <w:ind w:right="-165"/>
                      <w:rPr>
                        <w:b/>
                        <w:bCs/>
                        <w:sz w:val="16"/>
                        <w:szCs w:val="16"/>
                      </w:rPr>
                    </w:pPr>
                  </w:p>
                  <w:p w:rsidR="00B4264A" w:rsidRDefault="00B4264A" w:rsidP="005B2D79">
                    <w:pPr>
                      <w:ind w:right="-165"/>
                      <w:rPr>
                        <w:b/>
                        <w:bCs/>
                        <w:sz w:val="16"/>
                        <w:szCs w:val="16"/>
                      </w:rPr>
                    </w:pPr>
                    <w:r>
                      <w:rPr>
                        <w:b/>
                        <w:bCs/>
                        <w:sz w:val="20"/>
                        <w:szCs w:val="20"/>
                      </w:rPr>
                      <w:t>P</w:t>
                    </w:r>
                  </w:p>
                  <w:p w:rsidR="00B4264A" w:rsidRDefault="00B4264A" w:rsidP="005B2D79">
                    <w:pPr>
                      <w:ind w:right="-165"/>
                      <w:rPr>
                        <w:b/>
                        <w:bCs/>
                        <w:sz w:val="10"/>
                        <w:szCs w:val="10"/>
                      </w:rPr>
                    </w:pPr>
                  </w:p>
                  <w:p w:rsidR="00B4264A" w:rsidRDefault="00B4264A" w:rsidP="005B2D79">
                    <w:pPr>
                      <w:ind w:right="-165"/>
                      <w:rPr>
                        <w:b/>
                        <w:bCs/>
                        <w:sz w:val="16"/>
                        <w:szCs w:val="16"/>
                      </w:rPr>
                    </w:pPr>
                  </w:p>
                  <w:p w:rsidR="00B4264A" w:rsidRDefault="00B4264A" w:rsidP="005B2D79">
                    <w:pPr>
                      <w:ind w:right="-165"/>
                      <w:rPr>
                        <w:b/>
                        <w:bCs/>
                        <w:sz w:val="16"/>
                        <w:szCs w:val="16"/>
                      </w:rPr>
                    </w:pPr>
                  </w:p>
                  <w:p w:rsidR="00B4264A" w:rsidRDefault="00B4264A" w:rsidP="005B2D79">
                    <w:pPr>
                      <w:ind w:right="-165"/>
                      <w:rPr>
                        <w:b/>
                        <w:bCs/>
                        <w:sz w:val="16"/>
                        <w:szCs w:val="16"/>
                      </w:rPr>
                    </w:pPr>
                    <w:r>
                      <w:rPr>
                        <w:b/>
                        <w:bCs/>
                        <w:sz w:val="20"/>
                        <w:szCs w:val="20"/>
                      </w:rPr>
                      <w:t>Q</w:t>
                    </w:r>
                  </w:p>
                  <w:p w:rsidR="00B4264A" w:rsidRDefault="00B4264A" w:rsidP="005B2D79">
                    <w:pPr>
                      <w:ind w:right="-165"/>
                      <w:rPr>
                        <w:b/>
                        <w:bCs/>
                        <w:sz w:val="10"/>
                        <w:szCs w:val="10"/>
                      </w:rPr>
                    </w:pPr>
                  </w:p>
                  <w:p w:rsidR="00B4264A" w:rsidRDefault="00B4264A" w:rsidP="005B2D79">
                    <w:pPr>
                      <w:ind w:right="-165"/>
                      <w:rPr>
                        <w:b/>
                        <w:bCs/>
                        <w:sz w:val="16"/>
                        <w:szCs w:val="16"/>
                      </w:rPr>
                    </w:pPr>
                  </w:p>
                  <w:p w:rsidR="00B4264A" w:rsidRDefault="00B4264A" w:rsidP="005B2D79">
                    <w:pPr>
                      <w:ind w:right="-165"/>
                      <w:rPr>
                        <w:b/>
                        <w:bCs/>
                        <w:sz w:val="16"/>
                        <w:szCs w:val="16"/>
                      </w:rPr>
                    </w:pPr>
                  </w:p>
                  <w:p w:rsidR="00B4264A" w:rsidRDefault="00B4264A" w:rsidP="005B2D79">
                    <w:pPr>
                      <w:ind w:right="-165"/>
                      <w:rPr>
                        <w:b/>
                        <w:bCs/>
                        <w:sz w:val="16"/>
                        <w:szCs w:val="16"/>
                      </w:rPr>
                    </w:pPr>
                    <w:r>
                      <w:rPr>
                        <w:b/>
                        <w:bCs/>
                        <w:sz w:val="20"/>
                        <w:szCs w:val="20"/>
                      </w:rPr>
                      <w:t>R</w:t>
                    </w:r>
                  </w:p>
                  <w:p w:rsidR="00B4264A" w:rsidRDefault="00B4264A" w:rsidP="005B2D79">
                    <w:pPr>
                      <w:ind w:right="-165"/>
                      <w:rPr>
                        <w:b/>
                        <w:bCs/>
                        <w:sz w:val="10"/>
                        <w:szCs w:val="10"/>
                      </w:rPr>
                    </w:pPr>
                  </w:p>
                  <w:p w:rsidR="00B4264A" w:rsidRDefault="00B4264A" w:rsidP="005B2D79">
                    <w:pPr>
                      <w:ind w:right="-165"/>
                      <w:rPr>
                        <w:b/>
                        <w:bCs/>
                        <w:sz w:val="16"/>
                        <w:szCs w:val="16"/>
                      </w:rPr>
                    </w:pPr>
                  </w:p>
                  <w:p w:rsidR="00B4264A" w:rsidRDefault="00B4264A" w:rsidP="005B2D79">
                    <w:pPr>
                      <w:ind w:right="-165"/>
                      <w:rPr>
                        <w:b/>
                        <w:bCs/>
                        <w:sz w:val="16"/>
                        <w:szCs w:val="16"/>
                      </w:rPr>
                    </w:pPr>
                  </w:p>
                  <w:p w:rsidR="00B4264A" w:rsidRDefault="00B4264A" w:rsidP="005B2D79">
                    <w:pPr>
                      <w:ind w:right="-165"/>
                      <w:rPr>
                        <w:b/>
                        <w:bCs/>
                        <w:sz w:val="16"/>
                        <w:szCs w:val="16"/>
                      </w:rPr>
                    </w:pPr>
                    <w:r>
                      <w:rPr>
                        <w:b/>
                        <w:bCs/>
                        <w:sz w:val="20"/>
                        <w:szCs w:val="20"/>
                      </w:rPr>
                      <w:t>S</w:t>
                    </w:r>
                  </w:p>
                  <w:p w:rsidR="00B4264A" w:rsidRDefault="00B4264A" w:rsidP="005B2D79">
                    <w:pPr>
                      <w:ind w:right="-165"/>
                      <w:rPr>
                        <w:b/>
                        <w:bCs/>
                        <w:sz w:val="10"/>
                        <w:szCs w:val="10"/>
                      </w:rPr>
                    </w:pPr>
                  </w:p>
                  <w:p w:rsidR="00B4264A" w:rsidRDefault="00B4264A" w:rsidP="005B2D79">
                    <w:pPr>
                      <w:ind w:right="-165"/>
                      <w:rPr>
                        <w:b/>
                        <w:bCs/>
                        <w:sz w:val="16"/>
                        <w:szCs w:val="16"/>
                      </w:rPr>
                    </w:pPr>
                  </w:p>
                  <w:p w:rsidR="00B4264A" w:rsidRDefault="00B4264A" w:rsidP="005B2D79">
                    <w:pPr>
                      <w:ind w:right="-165"/>
                      <w:rPr>
                        <w:b/>
                        <w:bCs/>
                        <w:sz w:val="16"/>
                        <w:szCs w:val="16"/>
                      </w:rPr>
                    </w:pPr>
                  </w:p>
                  <w:p w:rsidR="00B4264A" w:rsidRDefault="00B4264A" w:rsidP="005B2D79">
                    <w:pPr>
                      <w:ind w:right="-165"/>
                      <w:rPr>
                        <w:b/>
                        <w:bCs/>
                        <w:sz w:val="16"/>
                        <w:szCs w:val="16"/>
                      </w:rPr>
                    </w:pPr>
                    <w:r>
                      <w:rPr>
                        <w:b/>
                        <w:bCs/>
                        <w:sz w:val="20"/>
                        <w:szCs w:val="20"/>
                      </w:rPr>
                      <w:t>T</w:t>
                    </w:r>
                  </w:p>
                  <w:p w:rsidR="00B4264A" w:rsidRDefault="00B4264A" w:rsidP="005B2D79">
                    <w:pPr>
                      <w:ind w:right="-165"/>
                      <w:rPr>
                        <w:b/>
                        <w:bCs/>
                        <w:sz w:val="10"/>
                        <w:szCs w:val="10"/>
                      </w:rPr>
                    </w:pPr>
                  </w:p>
                  <w:p w:rsidR="00B4264A" w:rsidRDefault="00B4264A" w:rsidP="005B2D79">
                    <w:pPr>
                      <w:ind w:right="-165"/>
                      <w:rPr>
                        <w:b/>
                        <w:bCs/>
                        <w:sz w:val="16"/>
                        <w:szCs w:val="16"/>
                      </w:rPr>
                    </w:pPr>
                  </w:p>
                  <w:p w:rsidR="00B4264A" w:rsidRDefault="00B4264A" w:rsidP="005B2D79">
                    <w:pPr>
                      <w:ind w:right="-165"/>
                      <w:rPr>
                        <w:b/>
                        <w:bCs/>
                        <w:sz w:val="16"/>
                        <w:szCs w:val="16"/>
                      </w:rPr>
                    </w:pPr>
                  </w:p>
                  <w:p w:rsidR="00B4264A" w:rsidRDefault="00B4264A" w:rsidP="005B2D79">
                    <w:pPr>
                      <w:ind w:right="-165"/>
                      <w:rPr>
                        <w:b/>
                        <w:bCs/>
                        <w:sz w:val="16"/>
                        <w:szCs w:val="16"/>
                      </w:rPr>
                    </w:pPr>
                    <w:r>
                      <w:rPr>
                        <w:b/>
                        <w:bCs/>
                        <w:sz w:val="20"/>
                        <w:szCs w:val="20"/>
                      </w:rPr>
                      <w:t>U</w:t>
                    </w:r>
                  </w:p>
                  <w:p w:rsidR="00B4264A" w:rsidRDefault="00B4264A" w:rsidP="005B2D79">
                    <w:pPr>
                      <w:ind w:right="-165"/>
                      <w:rPr>
                        <w:b/>
                        <w:bCs/>
                        <w:sz w:val="10"/>
                        <w:szCs w:val="10"/>
                      </w:rPr>
                    </w:pPr>
                  </w:p>
                  <w:p w:rsidR="00B4264A" w:rsidRDefault="00B4264A" w:rsidP="005B2D79">
                    <w:pPr>
                      <w:ind w:right="-165"/>
                      <w:rPr>
                        <w:b/>
                        <w:bCs/>
                        <w:sz w:val="16"/>
                        <w:szCs w:val="16"/>
                      </w:rPr>
                    </w:pPr>
                  </w:p>
                  <w:p w:rsidR="00B4264A" w:rsidRDefault="00B4264A" w:rsidP="005B2D79">
                    <w:pPr>
                      <w:ind w:right="-165"/>
                      <w:rPr>
                        <w:b/>
                        <w:bCs/>
                        <w:sz w:val="16"/>
                        <w:szCs w:val="16"/>
                      </w:rPr>
                    </w:pPr>
                  </w:p>
                  <w:p w:rsidR="00B4264A" w:rsidRPr="005B2D79" w:rsidRDefault="00B4264A" w:rsidP="005B2D79">
                    <w:pPr>
                      <w:ind w:right="-165"/>
                      <w:rPr>
                        <w:b/>
                        <w:bCs/>
                        <w:sz w:val="20"/>
                        <w:szCs w:val="20"/>
                      </w:rPr>
                    </w:pPr>
                    <w:r w:rsidRPr="005B2D79">
                      <w:rPr>
                        <w:b/>
                        <w:bCs/>
                        <w:sz w:val="20"/>
                        <w:szCs w:val="20"/>
                      </w:rPr>
                      <w:t>V</w:t>
                    </w:r>
                  </w:p>
                </w:txbxContent>
              </v:textbox>
            </v:shape>
          </w:pict>
        </mc:Fallback>
      </mc:AlternateContent>
    </w:r>
    <w:r w:rsidRPr="006C6DEC">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264A" w:rsidRDefault="00B4264A">
                          <w:pPr>
                            <w:rPr>
                              <w:b/>
                              <w:bCs/>
                              <w:sz w:val="20"/>
                              <w:szCs w:val="20"/>
                            </w:rPr>
                          </w:pPr>
                          <w:r>
                            <w:rPr>
                              <w:b/>
                              <w:bCs/>
                              <w:sz w:val="20"/>
                              <w:szCs w:val="20"/>
                            </w:rPr>
                            <w:t>A</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rPr>
                              <w:b/>
                              <w:bCs/>
                              <w:sz w:val="20"/>
                              <w:szCs w:val="20"/>
                            </w:rPr>
                          </w:pPr>
                          <w:r>
                            <w:rPr>
                              <w:b/>
                              <w:bCs/>
                              <w:sz w:val="20"/>
                              <w:szCs w:val="20"/>
                            </w:rPr>
                            <w:t>B</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rPr>
                              <w:b/>
                              <w:bCs/>
                              <w:sz w:val="16"/>
                              <w:szCs w:val="16"/>
                            </w:rPr>
                          </w:pPr>
                          <w:r>
                            <w:rPr>
                              <w:b/>
                              <w:bCs/>
                              <w:sz w:val="20"/>
                              <w:szCs w:val="20"/>
                            </w:rPr>
                            <w:t>C</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pStyle w:val="Heading2"/>
                            <w:rPr>
                              <w:sz w:val="16"/>
                              <w:szCs w:val="16"/>
                            </w:rPr>
                          </w:pPr>
                          <w:r>
                            <w:t>D</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rPr>
                              <w:b/>
                              <w:bCs/>
                              <w:sz w:val="16"/>
                              <w:szCs w:val="16"/>
                            </w:rPr>
                          </w:pPr>
                          <w:r>
                            <w:rPr>
                              <w:b/>
                              <w:bCs/>
                              <w:sz w:val="20"/>
                              <w:szCs w:val="20"/>
                            </w:rPr>
                            <w:t>E</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rPr>
                              <w:b/>
                              <w:bCs/>
                              <w:sz w:val="20"/>
                              <w:szCs w:val="20"/>
                            </w:rPr>
                          </w:pPr>
                          <w:r>
                            <w:rPr>
                              <w:b/>
                              <w:bCs/>
                              <w:sz w:val="20"/>
                              <w:szCs w:val="20"/>
                            </w:rPr>
                            <w:t>F</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rPr>
                              <w:b/>
                              <w:bCs/>
                              <w:sz w:val="16"/>
                              <w:szCs w:val="16"/>
                            </w:rPr>
                          </w:pPr>
                          <w:r>
                            <w:rPr>
                              <w:b/>
                              <w:bCs/>
                              <w:sz w:val="20"/>
                              <w:szCs w:val="20"/>
                            </w:rPr>
                            <w:t>G</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rPr>
                              <w:b/>
                              <w:bCs/>
                              <w:sz w:val="16"/>
                              <w:szCs w:val="16"/>
                            </w:rPr>
                          </w:pPr>
                          <w:r>
                            <w:rPr>
                              <w:b/>
                              <w:bCs/>
                              <w:sz w:val="20"/>
                              <w:szCs w:val="20"/>
                            </w:rPr>
                            <w:t>H</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rPr>
                              <w:b/>
                              <w:bCs/>
                              <w:sz w:val="16"/>
                              <w:szCs w:val="16"/>
                            </w:rPr>
                          </w:pPr>
                          <w:r>
                            <w:rPr>
                              <w:b/>
                              <w:bCs/>
                              <w:sz w:val="20"/>
                              <w:szCs w:val="20"/>
                            </w:rPr>
                            <w:t>I</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rPr>
                              <w:b/>
                              <w:bCs/>
                              <w:sz w:val="16"/>
                              <w:szCs w:val="16"/>
                            </w:rPr>
                          </w:pPr>
                          <w:r>
                            <w:rPr>
                              <w:b/>
                              <w:bCs/>
                              <w:sz w:val="20"/>
                              <w:szCs w:val="20"/>
                            </w:rPr>
                            <w:t>J</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rPr>
                              <w:b/>
                              <w:bCs/>
                              <w:sz w:val="16"/>
                              <w:szCs w:val="16"/>
                            </w:rPr>
                          </w:pPr>
                          <w:r>
                            <w:rPr>
                              <w:b/>
                              <w:bCs/>
                              <w:sz w:val="20"/>
                              <w:szCs w:val="20"/>
                            </w:rPr>
                            <w:t>K</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rPr>
                              <w:b/>
                              <w:bCs/>
                              <w:sz w:val="16"/>
                              <w:szCs w:val="16"/>
                            </w:rPr>
                          </w:pPr>
                          <w:r>
                            <w:rPr>
                              <w:b/>
                              <w:bCs/>
                              <w:sz w:val="20"/>
                              <w:szCs w:val="20"/>
                            </w:rPr>
                            <w:t>L</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rPr>
                              <w:b/>
                              <w:bCs/>
                              <w:sz w:val="16"/>
                              <w:szCs w:val="16"/>
                            </w:rPr>
                          </w:pPr>
                          <w:r>
                            <w:rPr>
                              <w:b/>
                              <w:bCs/>
                              <w:sz w:val="20"/>
                              <w:szCs w:val="20"/>
                            </w:rPr>
                            <w:t>M</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rPr>
                              <w:b/>
                              <w:bCs/>
                              <w:sz w:val="16"/>
                              <w:szCs w:val="16"/>
                            </w:rPr>
                          </w:pPr>
                          <w:r>
                            <w:rPr>
                              <w:b/>
                              <w:bCs/>
                              <w:sz w:val="20"/>
                              <w:szCs w:val="20"/>
                            </w:rPr>
                            <w:t>N</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rPr>
                              <w:b/>
                              <w:bCs/>
                              <w:sz w:val="16"/>
                              <w:szCs w:val="16"/>
                            </w:rPr>
                          </w:pPr>
                          <w:r>
                            <w:rPr>
                              <w:b/>
                              <w:bCs/>
                              <w:sz w:val="20"/>
                              <w:szCs w:val="20"/>
                            </w:rPr>
                            <w:t>O</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rPr>
                              <w:b/>
                              <w:bCs/>
                              <w:sz w:val="16"/>
                              <w:szCs w:val="16"/>
                            </w:rPr>
                          </w:pPr>
                          <w:r>
                            <w:rPr>
                              <w:b/>
                              <w:bCs/>
                              <w:sz w:val="20"/>
                              <w:szCs w:val="20"/>
                            </w:rPr>
                            <w:t>P</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rPr>
                              <w:b/>
                              <w:bCs/>
                              <w:sz w:val="16"/>
                              <w:szCs w:val="16"/>
                            </w:rPr>
                          </w:pPr>
                          <w:r>
                            <w:rPr>
                              <w:b/>
                              <w:bCs/>
                              <w:sz w:val="20"/>
                              <w:szCs w:val="20"/>
                            </w:rPr>
                            <w:t>Q</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rPr>
                              <w:b/>
                              <w:bCs/>
                              <w:sz w:val="16"/>
                              <w:szCs w:val="16"/>
                            </w:rPr>
                          </w:pPr>
                          <w:r>
                            <w:rPr>
                              <w:b/>
                              <w:bCs/>
                              <w:sz w:val="20"/>
                              <w:szCs w:val="20"/>
                            </w:rPr>
                            <w:t>R</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rPr>
                              <w:b/>
                              <w:bCs/>
                              <w:sz w:val="16"/>
                              <w:szCs w:val="16"/>
                            </w:rPr>
                          </w:pPr>
                          <w:r>
                            <w:rPr>
                              <w:b/>
                              <w:bCs/>
                              <w:sz w:val="20"/>
                              <w:szCs w:val="20"/>
                            </w:rPr>
                            <w:t>S</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rPr>
                              <w:b/>
                              <w:bCs/>
                              <w:sz w:val="16"/>
                              <w:szCs w:val="16"/>
                            </w:rPr>
                          </w:pPr>
                          <w:r>
                            <w:rPr>
                              <w:b/>
                              <w:bCs/>
                              <w:sz w:val="20"/>
                              <w:szCs w:val="20"/>
                            </w:rPr>
                            <w:t>T</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rPr>
                              <w:b/>
                              <w:bCs/>
                              <w:sz w:val="16"/>
                              <w:szCs w:val="16"/>
                            </w:rPr>
                          </w:pPr>
                          <w:r>
                            <w:rPr>
                              <w:b/>
                              <w:bCs/>
                              <w:sz w:val="20"/>
                              <w:szCs w:val="20"/>
                            </w:rPr>
                            <w:t>U</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B4264A" w:rsidRDefault="00B4264A">
                    <w:pPr>
                      <w:rPr>
                        <w:b/>
                        <w:bCs/>
                        <w:sz w:val="20"/>
                        <w:szCs w:val="20"/>
                      </w:rPr>
                    </w:pPr>
                    <w:r>
                      <w:rPr>
                        <w:b/>
                        <w:bCs/>
                        <w:sz w:val="20"/>
                        <w:szCs w:val="20"/>
                      </w:rPr>
                      <w:t>A</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rPr>
                        <w:b/>
                        <w:bCs/>
                        <w:sz w:val="20"/>
                        <w:szCs w:val="20"/>
                      </w:rPr>
                    </w:pPr>
                    <w:r>
                      <w:rPr>
                        <w:b/>
                        <w:bCs/>
                        <w:sz w:val="20"/>
                        <w:szCs w:val="20"/>
                      </w:rPr>
                      <w:t>B</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rPr>
                        <w:b/>
                        <w:bCs/>
                        <w:sz w:val="16"/>
                        <w:szCs w:val="16"/>
                      </w:rPr>
                    </w:pPr>
                    <w:r>
                      <w:rPr>
                        <w:b/>
                        <w:bCs/>
                        <w:sz w:val="20"/>
                        <w:szCs w:val="20"/>
                      </w:rPr>
                      <w:t>C</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pStyle w:val="Heading2"/>
                      <w:rPr>
                        <w:sz w:val="16"/>
                        <w:szCs w:val="16"/>
                      </w:rPr>
                    </w:pPr>
                    <w:r>
                      <w:t>D</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rPr>
                        <w:b/>
                        <w:bCs/>
                        <w:sz w:val="16"/>
                        <w:szCs w:val="16"/>
                      </w:rPr>
                    </w:pPr>
                    <w:r>
                      <w:rPr>
                        <w:b/>
                        <w:bCs/>
                        <w:sz w:val="20"/>
                        <w:szCs w:val="20"/>
                      </w:rPr>
                      <w:t>E</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rPr>
                        <w:b/>
                        <w:bCs/>
                        <w:sz w:val="20"/>
                        <w:szCs w:val="20"/>
                      </w:rPr>
                    </w:pPr>
                    <w:r>
                      <w:rPr>
                        <w:b/>
                        <w:bCs/>
                        <w:sz w:val="20"/>
                        <w:szCs w:val="20"/>
                      </w:rPr>
                      <w:t>F</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rPr>
                        <w:b/>
                        <w:bCs/>
                        <w:sz w:val="16"/>
                        <w:szCs w:val="16"/>
                      </w:rPr>
                    </w:pPr>
                    <w:r>
                      <w:rPr>
                        <w:b/>
                        <w:bCs/>
                        <w:sz w:val="20"/>
                        <w:szCs w:val="20"/>
                      </w:rPr>
                      <w:t>G</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rPr>
                        <w:b/>
                        <w:bCs/>
                        <w:sz w:val="16"/>
                        <w:szCs w:val="16"/>
                      </w:rPr>
                    </w:pPr>
                    <w:r>
                      <w:rPr>
                        <w:b/>
                        <w:bCs/>
                        <w:sz w:val="20"/>
                        <w:szCs w:val="20"/>
                      </w:rPr>
                      <w:t>H</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rPr>
                        <w:b/>
                        <w:bCs/>
                        <w:sz w:val="16"/>
                        <w:szCs w:val="16"/>
                      </w:rPr>
                    </w:pPr>
                    <w:r>
                      <w:rPr>
                        <w:b/>
                        <w:bCs/>
                        <w:sz w:val="20"/>
                        <w:szCs w:val="20"/>
                      </w:rPr>
                      <w:t>I</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rPr>
                        <w:b/>
                        <w:bCs/>
                        <w:sz w:val="16"/>
                        <w:szCs w:val="16"/>
                      </w:rPr>
                    </w:pPr>
                    <w:r>
                      <w:rPr>
                        <w:b/>
                        <w:bCs/>
                        <w:sz w:val="20"/>
                        <w:szCs w:val="20"/>
                      </w:rPr>
                      <w:t>J</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rPr>
                        <w:b/>
                        <w:bCs/>
                        <w:sz w:val="16"/>
                        <w:szCs w:val="16"/>
                      </w:rPr>
                    </w:pPr>
                    <w:r>
                      <w:rPr>
                        <w:b/>
                        <w:bCs/>
                        <w:sz w:val="20"/>
                        <w:szCs w:val="20"/>
                      </w:rPr>
                      <w:t>K</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rPr>
                        <w:b/>
                        <w:bCs/>
                        <w:sz w:val="16"/>
                        <w:szCs w:val="16"/>
                      </w:rPr>
                    </w:pPr>
                    <w:r>
                      <w:rPr>
                        <w:b/>
                        <w:bCs/>
                        <w:sz w:val="20"/>
                        <w:szCs w:val="20"/>
                      </w:rPr>
                      <w:t>L</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rPr>
                        <w:b/>
                        <w:bCs/>
                        <w:sz w:val="16"/>
                        <w:szCs w:val="16"/>
                      </w:rPr>
                    </w:pPr>
                    <w:r>
                      <w:rPr>
                        <w:b/>
                        <w:bCs/>
                        <w:sz w:val="20"/>
                        <w:szCs w:val="20"/>
                      </w:rPr>
                      <w:t>M</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rPr>
                        <w:b/>
                        <w:bCs/>
                        <w:sz w:val="16"/>
                        <w:szCs w:val="16"/>
                      </w:rPr>
                    </w:pPr>
                    <w:r>
                      <w:rPr>
                        <w:b/>
                        <w:bCs/>
                        <w:sz w:val="20"/>
                        <w:szCs w:val="20"/>
                      </w:rPr>
                      <w:t>N</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rPr>
                        <w:b/>
                        <w:bCs/>
                        <w:sz w:val="16"/>
                        <w:szCs w:val="16"/>
                      </w:rPr>
                    </w:pPr>
                    <w:r>
                      <w:rPr>
                        <w:b/>
                        <w:bCs/>
                        <w:sz w:val="20"/>
                        <w:szCs w:val="20"/>
                      </w:rPr>
                      <w:t>O</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rPr>
                        <w:b/>
                        <w:bCs/>
                        <w:sz w:val="16"/>
                        <w:szCs w:val="16"/>
                      </w:rPr>
                    </w:pPr>
                    <w:r>
                      <w:rPr>
                        <w:b/>
                        <w:bCs/>
                        <w:sz w:val="20"/>
                        <w:szCs w:val="20"/>
                      </w:rPr>
                      <w:t>P</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rPr>
                        <w:b/>
                        <w:bCs/>
                        <w:sz w:val="16"/>
                        <w:szCs w:val="16"/>
                      </w:rPr>
                    </w:pPr>
                    <w:r>
                      <w:rPr>
                        <w:b/>
                        <w:bCs/>
                        <w:sz w:val="20"/>
                        <w:szCs w:val="20"/>
                      </w:rPr>
                      <w:t>Q</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rPr>
                        <w:b/>
                        <w:bCs/>
                        <w:sz w:val="16"/>
                        <w:szCs w:val="16"/>
                      </w:rPr>
                    </w:pPr>
                    <w:r>
                      <w:rPr>
                        <w:b/>
                        <w:bCs/>
                        <w:sz w:val="20"/>
                        <w:szCs w:val="20"/>
                      </w:rPr>
                      <w:t>R</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rPr>
                        <w:b/>
                        <w:bCs/>
                        <w:sz w:val="16"/>
                        <w:szCs w:val="16"/>
                      </w:rPr>
                    </w:pPr>
                    <w:r>
                      <w:rPr>
                        <w:b/>
                        <w:bCs/>
                        <w:sz w:val="20"/>
                        <w:szCs w:val="20"/>
                      </w:rPr>
                      <w:t>S</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rPr>
                        <w:b/>
                        <w:bCs/>
                        <w:sz w:val="16"/>
                        <w:szCs w:val="16"/>
                      </w:rPr>
                    </w:pPr>
                    <w:r>
                      <w:rPr>
                        <w:b/>
                        <w:bCs/>
                        <w:sz w:val="20"/>
                        <w:szCs w:val="20"/>
                      </w:rPr>
                      <w:t>T</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rPr>
                        <w:b/>
                        <w:bCs/>
                        <w:sz w:val="16"/>
                        <w:szCs w:val="16"/>
                      </w:rPr>
                    </w:pPr>
                    <w:r>
                      <w:rPr>
                        <w:b/>
                        <w:bCs/>
                        <w:sz w:val="20"/>
                        <w:szCs w:val="20"/>
                      </w:rPr>
                      <w:t>U</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264A" w:rsidRDefault="00B4264A">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" o:allowincell="f" stroked="f">
              <v:textbox>
                <w:txbxContent>
                  <w:p w:rsidR="00B4264A" w:rsidRDefault="00B4264A">
                    <w:pPr>
                      <w:rPr>
                        <w:rFonts w:eastAsia="黑体"/>
                        <w:b/>
                        <w:bCs/>
                        <w:sz w:val="18"/>
                        <w:szCs w:val="18"/>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64A" w:rsidRDefault="00B4264A">
    <w:pPr>
      <w:pStyle w:val="Header"/>
      <w:rPr>
        <w:sz w:val="28"/>
        <w:szCs w:val="28"/>
      </w:rPr>
    </w:pPr>
    <w:r w:rsidRPr="006C6DEC">
      <w:rPr>
        <w:noProof/>
        <w:sz w:val="20"/>
      </w:rPr>
      <mc:AlternateContent>
        <mc:Choice Requires="wps">
          <w:drawing>
            <wp:anchor distT="0" distB="0" distL="114300" distR="114300" simplePos="0" relativeHeight="251659264" behindDoc="0" locked="0" layoutInCell="0" allowOverlap="1">
              <wp:simplePos x="0" y="0"/>
              <wp:positionH relativeFrom="column">
                <wp:posOffset>5735955</wp:posOffset>
              </wp:positionH>
              <wp:positionV relativeFrom="paragraph">
                <wp:posOffset>153035</wp:posOffset>
              </wp:positionV>
              <wp:extent cx="474345" cy="10143490"/>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10143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264A" w:rsidRDefault="00B4264A" w:rsidP="00A8299F">
                          <w:pPr>
                            <w:ind w:right="-165"/>
                            <w:rPr>
                              <w:b/>
                              <w:bCs/>
                              <w:sz w:val="20"/>
                              <w:szCs w:val="20"/>
                            </w:rPr>
                          </w:pPr>
                          <w:r>
                            <w:rPr>
                              <w:b/>
                              <w:bCs/>
                              <w:sz w:val="20"/>
                              <w:szCs w:val="20"/>
                            </w:rPr>
                            <w:t>A</w:t>
                          </w:r>
                        </w:p>
                        <w:p w:rsidR="00B4264A" w:rsidRDefault="00B4264A" w:rsidP="00A8299F">
                          <w:pPr>
                            <w:ind w:right="-165"/>
                            <w:rPr>
                              <w:b/>
                              <w:bCs/>
                              <w:sz w:val="10"/>
                              <w:szCs w:val="10"/>
                            </w:rPr>
                          </w:pPr>
                        </w:p>
                        <w:p w:rsidR="00B4264A" w:rsidRDefault="00B4264A" w:rsidP="00A8299F">
                          <w:pPr>
                            <w:ind w:right="-165"/>
                            <w:rPr>
                              <w:b/>
                              <w:bCs/>
                              <w:sz w:val="16"/>
                              <w:szCs w:val="16"/>
                            </w:rPr>
                          </w:pPr>
                        </w:p>
                        <w:p w:rsidR="00B4264A" w:rsidRDefault="00B4264A" w:rsidP="00A8299F">
                          <w:pPr>
                            <w:ind w:right="-165"/>
                            <w:rPr>
                              <w:b/>
                              <w:bCs/>
                              <w:sz w:val="16"/>
                              <w:szCs w:val="16"/>
                            </w:rPr>
                          </w:pPr>
                        </w:p>
                        <w:p w:rsidR="00B4264A" w:rsidRDefault="00B4264A" w:rsidP="00A8299F">
                          <w:pPr>
                            <w:ind w:right="-165"/>
                            <w:rPr>
                              <w:b/>
                              <w:bCs/>
                              <w:sz w:val="20"/>
                              <w:szCs w:val="20"/>
                            </w:rPr>
                          </w:pPr>
                          <w:r>
                            <w:rPr>
                              <w:b/>
                              <w:bCs/>
                              <w:sz w:val="20"/>
                              <w:szCs w:val="20"/>
                            </w:rPr>
                            <w:t>B</w:t>
                          </w:r>
                        </w:p>
                        <w:p w:rsidR="00B4264A" w:rsidRDefault="00B4264A" w:rsidP="00A8299F">
                          <w:pPr>
                            <w:ind w:right="-165"/>
                            <w:rPr>
                              <w:b/>
                              <w:bCs/>
                              <w:sz w:val="10"/>
                              <w:szCs w:val="10"/>
                            </w:rPr>
                          </w:pPr>
                        </w:p>
                        <w:p w:rsidR="00B4264A" w:rsidRDefault="00B4264A" w:rsidP="00A8299F">
                          <w:pPr>
                            <w:ind w:right="-165"/>
                            <w:rPr>
                              <w:b/>
                              <w:bCs/>
                              <w:sz w:val="16"/>
                              <w:szCs w:val="16"/>
                            </w:rPr>
                          </w:pPr>
                        </w:p>
                        <w:p w:rsidR="00B4264A" w:rsidRDefault="00B4264A" w:rsidP="00A8299F">
                          <w:pPr>
                            <w:ind w:right="-165"/>
                            <w:rPr>
                              <w:b/>
                              <w:bCs/>
                              <w:sz w:val="16"/>
                              <w:szCs w:val="16"/>
                            </w:rPr>
                          </w:pPr>
                        </w:p>
                        <w:p w:rsidR="00B4264A" w:rsidRDefault="00B4264A" w:rsidP="00A8299F">
                          <w:pPr>
                            <w:ind w:right="-165"/>
                            <w:rPr>
                              <w:b/>
                              <w:bCs/>
                              <w:sz w:val="16"/>
                              <w:szCs w:val="16"/>
                            </w:rPr>
                          </w:pPr>
                          <w:r>
                            <w:rPr>
                              <w:b/>
                              <w:bCs/>
                              <w:sz w:val="20"/>
                              <w:szCs w:val="20"/>
                            </w:rPr>
                            <w:t>C</w:t>
                          </w:r>
                        </w:p>
                        <w:p w:rsidR="00B4264A" w:rsidRDefault="00B4264A" w:rsidP="00A8299F">
                          <w:pPr>
                            <w:ind w:right="-165"/>
                            <w:rPr>
                              <w:b/>
                              <w:bCs/>
                              <w:sz w:val="10"/>
                              <w:szCs w:val="10"/>
                            </w:rPr>
                          </w:pPr>
                        </w:p>
                        <w:p w:rsidR="00B4264A" w:rsidRDefault="00B4264A" w:rsidP="00A8299F">
                          <w:pPr>
                            <w:ind w:right="-165"/>
                            <w:rPr>
                              <w:b/>
                              <w:bCs/>
                              <w:sz w:val="16"/>
                              <w:szCs w:val="16"/>
                            </w:rPr>
                          </w:pPr>
                        </w:p>
                        <w:p w:rsidR="00B4264A" w:rsidRDefault="00B4264A" w:rsidP="00A8299F">
                          <w:pPr>
                            <w:ind w:right="-165"/>
                            <w:rPr>
                              <w:b/>
                              <w:bCs/>
                              <w:sz w:val="16"/>
                              <w:szCs w:val="16"/>
                            </w:rPr>
                          </w:pPr>
                        </w:p>
                        <w:p w:rsidR="00B4264A" w:rsidRDefault="00B4264A" w:rsidP="00A8299F">
                          <w:pPr>
                            <w:pStyle w:val="Heading2"/>
                            <w:ind w:right="-165"/>
                            <w:rPr>
                              <w:sz w:val="16"/>
                              <w:szCs w:val="16"/>
                            </w:rPr>
                          </w:pPr>
                          <w:r>
                            <w:t>D</w:t>
                          </w:r>
                        </w:p>
                        <w:p w:rsidR="00B4264A" w:rsidRDefault="00B4264A" w:rsidP="00A8299F">
                          <w:pPr>
                            <w:ind w:right="-165"/>
                            <w:rPr>
                              <w:b/>
                              <w:bCs/>
                              <w:sz w:val="10"/>
                              <w:szCs w:val="10"/>
                            </w:rPr>
                          </w:pPr>
                        </w:p>
                        <w:p w:rsidR="00B4264A" w:rsidRDefault="00B4264A" w:rsidP="00A8299F">
                          <w:pPr>
                            <w:ind w:right="-165"/>
                            <w:rPr>
                              <w:b/>
                              <w:bCs/>
                              <w:sz w:val="16"/>
                              <w:szCs w:val="16"/>
                            </w:rPr>
                          </w:pPr>
                        </w:p>
                        <w:p w:rsidR="00B4264A" w:rsidRDefault="00B4264A" w:rsidP="00A8299F">
                          <w:pPr>
                            <w:ind w:right="-165"/>
                            <w:rPr>
                              <w:b/>
                              <w:bCs/>
                              <w:sz w:val="16"/>
                              <w:szCs w:val="16"/>
                            </w:rPr>
                          </w:pPr>
                        </w:p>
                        <w:p w:rsidR="00B4264A" w:rsidRDefault="00B4264A" w:rsidP="00A8299F">
                          <w:pPr>
                            <w:ind w:right="-165"/>
                            <w:rPr>
                              <w:b/>
                              <w:bCs/>
                              <w:sz w:val="16"/>
                              <w:szCs w:val="16"/>
                            </w:rPr>
                          </w:pPr>
                          <w:r>
                            <w:rPr>
                              <w:b/>
                              <w:bCs/>
                              <w:sz w:val="20"/>
                              <w:szCs w:val="20"/>
                            </w:rPr>
                            <w:t>E</w:t>
                          </w:r>
                        </w:p>
                        <w:p w:rsidR="00B4264A" w:rsidRDefault="00B4264A" w:rsidP="00A8299F">
                          <w:pPr>
                            <w:ind w:right="-165"/>
                            <w:rPr>
                              <w:b/>
                              <w:bCs/>
                              <w:sz w:val="10"/>
                              <w:szCs w:val="10"/>
                            </w:rPr>
                          </w:pPr>
                        </w:p>
                        <w:p w:rsidR="00B4264A" w:rsidRDefault="00B4264A" w:rsidP="00A8299F">
                          <w:pPr>
                            <w:ind w:right="-165"/>
                            <w:rPr>
                              <w:b/>
                              <w:bCs/>
                              <w:sz w:val="16"/>
                              <w:szCs w:val="16"/>
                            </w:rPr>
                          </w:pPr>
                        </w:p>
                        <w:p w:rsidR="00B4264A" w:rsidRDefault="00B4264A" w:rsidP="00A8299F">
                          <w:pPr>
                            <w:ind w:right="-165"/>
                            <w:rPr>
                              <w:b/>
                              <w:bCs/>
                              <w:sz w:val="16"/>
                              <w:szCs w:val="16"/>
                            </w:rPr>
                          </w:pPr>
                        </w:p>
                        <w:p w:rsidR="00B4264A" w:rsidRDefault="00B4264A" w:rsidP="00A8299F">
                          <w:pPr>
                            <w:ind w:right="-165"/>
                            <w:rPr>
                              <w:b/>
                              <w:bCs/>
                              <w:sz w:val="20"/>
                              <w:szCs w:val="20"/>
                            </w:rPr>
                          </w:pPr>
                          <w:r>
                            <w:rPr>
                              <w:b/>
                              <w:bCs/>
                              <w:sz w:val="20"/>
                              <w:szCs w:val="20"/>
                            </w:rPr>
                            <w:t>F</w:t>
                          </w:r>
                        </w:p>
                        <w:p w:rsidR="00B4264A" w:rsidRDefault="00B4264A" w:rsidP="00A8299F">
                          <w:pPr>
                            <w:ind w:right="-165"/>
                            <w:rPr>
                              <w:b/>
                              <w:bCs/>
                              <w:sz w:val="10"/>
                              <w:szCs w:val="10"/>
                            </w:rPr>
                          </w:pPr>
                        </w:p>
                        <w:p w:rsidR="00B4264A" w:rsidRDefault="00B4264A" w:rsidP="00A8299F">
                          <w:pPr>
                            <w:ind w:right="-165"/>
                            <w:rPr>
                              <w:b/>
                              <w:bCs/>
                              <w:sz w:val="16"/>
                              <w:szCs w:val="16"/>
                            </w:rPr>
                          </w:pPr>
                        </w:p>
                        <w:p w:rsidR="00B4264A" w:rsidRDefault="00B4264A" w:rsidP="00A8299F">
                          <w:pPr>
                            <w:ind w:right="-165"/>
                            <w:rPr>
                              <w:b/>
                              <w:bCs/>
                              <w:sz w:val="16"/>
                              <w:szCs w:val="16"/>
                            </w:rPr>
                          </w:pPr>
                        </w:p>
                        <w:p w:rsidR="00B4264A" w:rsidRDefault="00B4264A" w:rsidP="00A8299F">
                          <w:pPr>
                            <w:ind w:right="-165"/>
                            <w:rPr>
                              <w:b/>
                              <w:bCs/>
                              <w:sz w:val="16"/>
                              <w:szCs w:val="16"/>
                            </w:rPr>
                          </w:pPr>
                          <w:r>
                            <w:rPr>
                              <w:b/>
                              <w:bCs/>
                              <w:sz w:val="20"/>
                              <w:szCs w:val="20"/>
                            </w:rPr>
                            <w:t>G</w:t>
                          </w:r>
                        </w:p>
                        <w:p w:rsidR="00B4264A" w:rsidRDefault="00B4264A" w:rsidP="00A8299F">
                          <w:pPr>
                            <w:ind w:right="-165"/>
                            <w:rPr>
                              <w:b/>
                              <w:bCs/>
                              <w:sz w:val="10"/>
                              <w:szCs w:val="10"/>
                            </w:rPr>
                          </w:pPr>
                        </w:p>
                        <w:p w:rsidR="00B4264A" w:rsidRDefault="00B4264A" w:rsidP="00A8299F">
                          <w:pPr>
                            <w:ind w:right="-165"/>
                            <w:rPr>
                              <w:b/>
                              <w:bCs/>
                              <w:sz w:val="16"/>
                              <w:szCs w:val="16"/>
                            </w:rPr>
                          </w:pPr>
                        </w:p>
                        <w:p w:rsidR="00B4264A" w:rsidRDefault="00B4264A" w:rsidP="00A8299F">
                          <w:pPr>
                            <w:ind w:right="-165"/>
                            <w:rPr>
                              <w:b/>
                              <w:bCs/>
                              <w:sz w:val="16"/>
                              <w:szCs w:val="16"/>
                            </w:rPr>
                          </w:pPr>
                        </w:p>
                        <w:p w:rsidR="00B4264A" w:rsidRDefault="00B4264A" w:rsidP="00A8299F">
                          <w:pPr>
                            <w:ind w:right="-165"/>
                            <w:rPr>
                              <w:b/>
                              <w:bCs/>
                              <w:sz w:val="16"/>
                              <w:szCs w:val="16"/>
                            </w:rPr>
                          </w:pPr>
                          <w:r>
                            <w:rPr>
                              <w:b/>
                              <w:bCs/>
                              <w:sz w:val="20"/>
                              <w:szCs w:val="20"/>
                            </w:rPr>
                            <w:t>H</w:t>
                          </w:r>
                        </w:p>
                        <w:p w:rsidR="00B4264A" w:rsidRDefault="00B4264A" w:rsidP="00A8299F">
                          <w:pPr>
                            <w:ind w:right="-165"/>
                            <w:rPr>
                              <w:b/>
                              <w:bCs/>
                              <w:sz w:val="10"/>
                              <w:szCs w:val="10"/>
                            </w:rPr>
                          </w:pPr>
                        </w:p>
                        <w:p w:rsidR="00B4264A" w:rsidRDefault="00B4264A" w:rsidP="00A8299F">
                          <w:pPr>
                            <w:ind w:right="-165"/>
                            <w:rPr>
                              <w:b/>
                              <w:bCs/>
                              <w:sz w:val="16"/>
                              <w:szCs w:val="16"/>
                            </w:rPr>
                          </w:pPr>
                        </w:p>
                        <w:p w:rsidR="00B4264A" w:rsidRDefault="00B4264A" w:rsidP="00A8299F">
                          <w:pPr>
                            <w:ind w:right="-165"/>
                            <w:rPr>
                              <w:b/>
                              <w:bCs/>
                              <w:sz w:val="16"/>
                              <w:szCs w:val="16"/>
                            </w:rPr>
                          </w:pPr>
                        </w:p>
                        <w:p w:rsidR="00B4264A" w:rsidRDefault="00B4264A" w:rsidP="00A8299F">
                          <w:pPr>
                            <w:ind w:right="-165"/>
                            <w:rPr>
                              <w:b/>
                              <w:bCs/>
                              <w:sz w:val="16"/>
                              <w:szCs w:val="16"/>
                            </w:rPr>
                          </w:pPr>
                          <w:r>
                            <w:rPr>
                              <w:b/>
                              <w:bCs/>
                              <w:sz w:val="20"/>
                              <w:szCs w:val="20"/>
                            </w:rPr>
                            <w:t>I</w:t>
                          </w:r>
                        </w:p>
                        <w:p w:rsidR="00B4264A" w:rsidRDefault="00B4264A" w:rsidP="00A8299F">
                          <w:pPr>
                            <w:ind w:right="-165"/>
                            <w:rPr>
                              <w:b/>
                              <w:bCs/>
                              <w:sz w:val="10"/>
                              <w:szCs w:val="10"/>
                            </w:rPr>
                          </w:pPr>
                        </w:p>
                        <w:p w:rsidR="00B4264A" w:rsidRDefault="00B4264A" w:rsidP="00A8299F">
                          <w:pPr>
                            <w:ind w:right="-165"/>
                            <w:rPr>
                              <w:b/>
                              <w:bCs/>
                              <w:sz w:val="16"/>
                              <w:szCs w:val="16"/>
                            </w:rPr>
                          </w:pPr>
                        </w:p>
                        <w:p w:rsidR="00B4264A" w:rsidRDefault="00B4264A" w:rsidP="00A8299F">
                          <w:pPr>
                            <w:ind w:right="-165"/>
                            <w:rPr>
                              <w:b/>
                              <w:bCs/>
                              <w:sz w:val="16"/>
                              <w:szCs w:val="16"/>
                            </w:rPr>
                          </w:pPr>
                        </w:p>
                        <w:p w:rsidR="00B4264A" w:rsidRDefault="00B4264A" w:rsidP="00A8299F">
                          <w:pPr>
                            <w:ind w:right="-165"/>
                            <w:rPr>
                              <w:b/>
                              <w:bCs/>
                              <w:sz w:val="16"/>
                              <w:szCs w:val="16"/>
                            </w:rPr>
                          </w:pPr>
                          <w:r>
                            <w:rPr>
                              <w:b/>
                              <w:bCs/>
                              <w:sz w:val="20"/>
                              <w:szCs w:val="20"/>
                            </w:rPr>
                            <w:t>J</w:t>
                          </w:r>
                        </w:p>
                        <w:p w:rsidR="00B4264A" w:rsidRDefault="00B4264A" w:rsidP="00A8299F">
                          <w:pPr>
                            <w:ind w:right="-165"/>
                            <w:rPr>
                              <w:b/>
                              <w:bCs/>
                              <w:sz w:val="10"/>
                              <w:szCs w:val="10"/>
                            </w:rPr>
                          </w:pPr>
                        </w:p>
                        <w:p w:rsidR="00B4264A" w:rsidRDefault="00B4264A" w:rsidP="00A8299F">
                          <w:pPr>
                            <w:ind w:right="-165"/>
                            <w:rPr>
                              <w:b/>
                              <w:bCs/>
                              <w:sz w:val="16"/>
                              <w:szCs w:val="16"/>
                            </w:rPr>
                          </w:pPr>
                        </w:p>
                        <w:p w:rsidR="00B4264A" w:rsidRDefault="00B4264A" w:rsidP="00A8299F">
                          <w:pPr>
                            <w:ind w:right="-165"/>
                            <w:rPr>
                              <w:b/>
                              <w:bCs/>
                              <w:sz w:val="16"/>
                              <w:szCs w:val="16"/>
                            </w:rPr>
                          </w:pPr>
                        </w:p>
                        <w:p w:rsidR="00B4264A" w:rsidRDefault="00B4264A" w:rsidP="00A8299F">
                          <w:pPr>
                            <w:ind w:right="-165"/>
                            <w:rPr>
                              <w:b/>
                              <w:bCs/>
                              <w:sz w:val="16"/>
                              <w:szCs w:val="16"/>
                            </w:rPr>
                          </w:pPr>
                          <w:r>
                            <w:rPr>
                              <w:b/>
                              <w:bCs/>
                              <w:sz w:val="20"/>
                              <w:szCs w:val="20"/>
                            </w:rPr>
                            <w:t>K</w:t>
                          </w:r>
                        </w:p>
                        <w:p w:rsidR="00B4264A" w:rsidRDefault="00B4264A" w:rsidP="00A8299F">
                          <w:pPr>
                            <w:ind w:right="-165"/>
                            <w:rPr>
                              <w:b/>
                              <w:bCs/>
                              <w:sz w:val="10"/>
                              <w:szCs w:val="10"/>
                            </w:rPr>
                          </w:pPr>
                        </w:p>
                        <w:p w:rsidR="00B4264A" w:rsidRDefault="00B4264A" w:rsidP="00A8299F">
                          <w:pPr>
                            <w:ind w:right="-165"/>
                            <w:rPr>
                              <w:b/>
                              <w:bCs/>
                              <w:sz w:val="16"/>
                              <w:szCs w:val="16"/>
                            </w:rPr>
                          </w:pPr>
                        </w:p>
                        <w:p w:rsidR="00B4264A" w:rsidRDefault="00B4264A" w:rsidP="00A8299F">
                          <w:pPr>
                            <w:ind w:right="-165"/>
                            <w:rPr>
                              <w:b/>
                              <w:bCs/>
                              <w:sz w:val="16"/>
                              <w:szCs w:val="16"/>
                            </w:rPr>
                          </w:pPr>
                        </w:p>
                        <w:p w:rsidR="00B4264A" w:rsidRDefault="00B4264A" w:rsidP="00A8299F">
                          <w:pPr>
                            <w:ind w:right="-165"/>
                            <w:rPr>
                              <w:b/>
                              <w:bCs/>
                              <w:sz w:val="16"/>
                              <w:szCs w:val="16"/>
                            </w:rPr>
                          </w:pPr>
                          <w:r>
                            <w:rPr>
                              <w:b/>
                              <w:bCs/>
                              <w:sz w:val="20"/>
                              <w:szCs w:val="20"/>
                            </w:rPr>
                            <w:t>L</w:t>
                          </w:r>
                        </w:p>
                        <w:p w:rsidR="00B4264A" w:rsidRDefault="00B4264A" w:rsidP="00A8299F">
                          <w:pPr>
                            <w:ind w:right="-165"/>
                            <w:rPr>
                              <w:b/>
                              <w:bCs/>
                              <w:sz w:val="10"/>
                              <w:szCs w:val="10"/>
                            </w:rPr>
                          </w:pPr>
                        </w:p>
                        <w:p w:rsidR="00B4264A" w:rsidRDefault="00B4264A" w:rsidP="00A8299F">
                          <w:pPr>
                            <w:ind w:right="-165"/>
                            <w:rPr>
                              <w:b/>
                              <w:bCs/>
                              <w:sz w:val="16"/>
                              <w:szCs w:val="16"/>
                            </w:rPr>
                          </w:pPr>
                        </w:p>
                        <w:p w:rsidR="00B4264A" w:rsidRDefault="00B4264A" w:rsidP="00A8299F">
                          <w:pPr>
                            <w:ind w:right="-165"/>
                            <w:rPr>
                              <w:b/>
                              <w:bCs/>
                              <w:sz w:val="16"/>
                              <w:szCs w:val="16"/>
                            </w:rPr>
                          </w:pPr>
                        </w:p>
                        <w:p w:rsidR="00B4264A" w:rsidRDefault="00B4264A" w:rsidP="00A8299F">
                          <w:pPr>
                            <w:ind w:right="-165"/>
                            <w:rPr>
                              <w:b/>
                              <w:bCs/>
                              <w:sz w:val="16"/>
                              <w:szCs w:val="16"/>
                            </w:rPr>
                          </w:pPr>
                          <w:r>
                            <w:rPr>
                              <w:b/>
                              <w:bCs/>
                              <w:sz w:val="20"/>
                              <w:szCs w:val="20"/>
                            </w:rPr>
                            <w:t>M</w:t>
                          </w:r>
                        </w:p>
                        <w:p w:rsidR="00B4264A" w:rsidRDefault="00B4264A" w:rsidP="00A8299F">
                          <w:pPr>
                            <w:ind w:right="-165"/>
                            <w:rPr>
                              <w:b/>
                              <w:bCs/>
                              <w:sz w:val="10"/>
                              <w:szCs w:val="10"/>
                            </w:rPr>
                          </w:pPr>
                        </w:p>
                        <w:p w:rsidR="00B4264A" w:rsidRDefault="00B4264A" w:rsidP="00A8299F">
                          <w:pPr>
                            <w:ind w:right="-165"/>
                            <w:rPr>
                              <w:b/>
                              <w:bCs/>
                              <w:sz w:val="16"/>
                              <w:szCs w:val="16"/>
                            </w:rPr>
                          </w:pPr>
                        </w:p>
                        <w:p w:rsidR="00B4264A" w:rsidRDefault="00B4264A" w:rsidP="00A8299F">
                          <w:pPr>
                            <w:ind w:right="-165"/>
                            <w:rPr>
                              <w:b/>
                              <w:bCs/>
                              <w:sz w:val="16"/>
                              <w:szCs w:val="16"/>
                            </w:rPr>
                          </w:pPr>
                        </w:p>
                        <w:p w:rsidR="00B4264A" w:rsidRDefault="00B4264A" w:rsidP="00A8299F">
                          <w:pPr>
                            <w:ind w:right="-165"/>
                            <w:rPr>
                              <w:b/>
                              <w:bCs/>
                              <w:sz w:val="16"/>
                              <w:szCs w:val="16"/>
                            </w:rPr>
                          </w:pPr>
                          <w:r>
                            <w:rPr>
                              <w:b/>
                              <w:bCs/>
                              <w:sz w:val="20"/>
                              <w:szCs w:val="20"/>
                            </w:rPr>
                            <w:t>N</w:t>
                          </w:r>
                        </w:p>
                        <w:p w:rsidR="00B4264A" w:rsidRDefault="00B4264A" w:rsidP="00A8299F">
                          <w:pPr>
                            <w:ind w:right="-165"/>
                            <w:rPr>
                              <w:b/>
                              <w:bCs/>
                              <w:sz w:val="10"/>
                              <w:szCs w:val="10"/>
                            </w:rPr>
                          </w:pPr>
                        </w:p>
                        <w:p w:rsidR="00B4264A" w:rsidRDefault="00B4264A" w:rsidP="00A8299F">
                          <w:pPr>
                            <w:ind w:right="-165"/>
                            <w:rPr>
                              <w:b/>
                              <w:bCs/>
                              <w:sz w:val="16"/>
                              <w:szCs w:val="16"/>
                            </w:rPr>
                          </w:pPr>
                        </w:p>
                        <w:p w:rsidR="00B4264A" w:rsidRDefault="00B4264A" w:rsidP="00A8299F">
                          <w:pPr>
                            <w:ind w:right="-165"/>
                            <w:rPr>
                              <w:b/>
                              <w:bCs/>
                              <w:sz w:val="16"/>
                              <w:szCs w:val="16"/>
                            </w:rPr>
                          </w:pPr>
                        </w:p>
                        <w:p w:rsidR="00B4264A" w:rsidRDefault="00B4264A" w:rsidP="00A8299F">
                          <w:pPr>
                            <w:ind w:right="-165"/>
                            <w:rPr>
                              <w:b/>
                              <w:bCs/>
                              <w:sz w:val="16"/>
                              <w:szCs w:val="16"/>
                            </w:rPr>
                          </w:pPr>
                          <w:r>
                            <w:rPr>
                              <w:b/>
                              <w:bCs/>
                              <w:sz w:val="20"/>
                              <w:szCs w:val="20"/>
                            </w:rPr>
                            <w:t>O</w:t>
                          </w:r>
                        </w:p>
                        <w:p w:rsidR="00B4264A" w:rsidRDefault="00B4264A" w:rsidP="00A8299F">
                          <w:pPr>
                            <w:ind w:right="-165"/>
                            <w:rPr>
                              <w:b/>
                              <w:bCs/>
                              <w:sz w:val="10"/>
                              <w:szCs w:val="10"/>
                            </w:rPr>
                          </w:pPr>
                        </w:p>
                        <w:p w:rsidR="00B4264A" w:rsidRDefault="00B4264A" w:rsidP="00A8299F">
                          <w:pPr>
                            <w:ind w:right="-165"/>
                            <w:rPr>
                              <w:b/>
                              <w:bCs/>
                              <w:sz w:val="16"/>
                              <w:szCs w:val="16"/>
                            </w:rPr>
                          </w:pPr>
                        </w:p>
                        <w:p w:rsidR="00B4264A" w:rsidRDefault="00B4264A" w:rsidP="00A8299F">
                          <w:pPr>
                            <w:ind w:right="-165"/>
                            <w:rPr>
                              <w:b/>
                              <w:bCs/>
                              <w:sz w:val="16"/>
                              <w:szCs w:val="16"/>
                            </w:rPr>
                          </w:pPr>
                        </w:p>
                        <w:p w:rsidR="00B4264A" w:rsidRDefault="00B4264A" w:rsidP="00A8299F">
                          <w:pPr>
                            <w:ind w:right="-165"/>
                            <w:rPr>
                              <w:b/>
                              <w:bCs/>
                              <w:sz w:val="16"/>
                              <w:szCs w:val="16"/>
                            </w:rPr>
                          </w:pPr>
                          <w:r>
                            <w:rPr>
                              <w:b/>
                              <w:bCs/>
                              <w:sz w:val="20"/>
                              <w:szCs w:val="20"/>
                            </w:rPr>
                            <w:t>P</w:t>
                          </w:r>
                        </w:p>
                        <w:p w:rsidR="00B4264A" w:rsidRDefault="00B4264A" w:rsidP="00A8299F">
                          <w:pPr>
                            <w:ind w:right="-165"/>
                            <w:rPr>
                              <w:b/>
                              <w:bCs/>
                              <w:sz w:val="10"/>
                              <w:szCs w:val="10"/>
                            </w:rPr>
                          </w:pPr>
                        </w:p>
                        <w:p w:rsidR="00B4264A" w:rsidRDefault="00B4264A" w:rsidP="00A8299F">
                          <w:pPr>
                            <w:ind w:right="-165"/>
                            <w:rPr>
                              <w:b/>
                              <w:bCs/>
                              <w:sz w:val="16"/>
                              <w:szCs w:val="16"/>
                            </w:rPr>
                          </w:pPr>
                        </w:p>
                        <w:p w:rsidR="00B4264A" w:rsidRDefault="00B4264A" w:rsidP="00A8299F">
                          <w:pPr>
                            <w:ind w:right="-165"/>
                            <w:rPr>
                              <w:b/>
                              <w:bCs/>
                              <w:sz w:val="16"/>
                              <w:szCs w:val="16"/>
                            </w:rPr>
                          </w:pPr>
                        </w:p>
                        <w:p w:rsidR="00B4264A" w:rsidRDefault="00B4264A" w:rsidP="00A8299F">
                          <w:pPr>
                            <w:ind w:right="-165"/>
                            <w:rPr>
                              <w:b/>
                              <w:bCs/>
                              <w:sz w:val="16"/>
                              <w:szCs w:val="16"/>
                            </w:rPr>
                          </w:pPr>
                          <w:r>
                            <w:rPr>
                              <w:b/>
                              <w:bCs/>
                              <w:sz w:val="20"/>
                              <w:szCs w:val="20"/>
                            </w:rPr>
                            <w:t>Q</w:t>
                          </w:r>
                        </w:p>
                        <w:p w:rsidR="00B4264A" w:rsidRDefault="00B4264A" w:rsidP="00A8299F">
                          <w:pPr>
                            <w:ind w:right="-165"/>
                            <w:rPr>
                              <w:b/>
                              <w:bCs/>
                              <w:sz w:val="10"/>
                              <w:szCs w:val="10"/>
                            </w:rPr>
                          </w:pPr>
                        </w:p>
                        <w:p w:rsidR="00B4264A" w:rsidRDefault="00B4264A" w:rsidP="00A8299F">
                          <w:pPr>
                            <w:ind w:right="-165"/>
                            <w:rPr>
                              <w:b/>
                              <w:bCs/>
                              <w:sz w:val="16"/>
                              <w:szCs w:val="16"/>
                            </w:rPr>
                          </w:pPr>
                        </w:p>
                        <w:p w:rsidR="00B4264A" w:rsidRDefault="00B4264A" w:rsidP="00A8299F">
                          <w:pPr>
                            <w:ind w:right="-165"/>
                            <w:rPr>
                              <w:b/>
                              <w:bCs/>
                              <w:sz w:val="16"/>
                              <w:szCs w:val="16"/>
                            </w:rPr>
                          </w:pPr>
                        </w:p>
                        <w:p w:rsidR="00B4264A" w:rsidRDefault="00B4264A" w:rsidP="00A8299F">
                          <w:pPr>
                            <w:ind w:right="-165"/>
                            <w:rPr>
                              <w:b/>
                              <w:bCs/>
                              <w:sz w:val="16"/>
                              <w:szCs w:val="16"/>
                            </w:rPr>
                          </w:pPr>
                          <w:r>
                            <w:rPr>
                              <w:b/>
                              <w:bCs/>
                              <w:sz w:val="20"/>
                              <w:szCs w:val="20"/>
                            </w:rPr>
                            <w:t>R</w:t>
                          </w:r>
                        </w:p>
                        <w:p w:rsidR="00B4264A" w:rsidRDefault="00B4264A" w:rsidP="00A8299F">
                          <w:pPr>
                            <w:ind w:right="-165"/>
                            <w:rPr>
                              <w:b/>
                              <w:bCs/>
                              <w:sz w:val="10"/>
                              <w:szCs w:val="10"/>
                            </w:rPr>
                          </w:pPr>
                        </w:p>
                        <w:p w:rsidR="00B4264A" w:rsidRDefault="00B4264A" w:rsidP="00A8299F">
                          <w:pPr>
                            <w:ind w:right="-165"/>
                            <w:rPr>
                              <w:b/>
                              <w:bCs/>
                              <w:sz w:val="16"/>
                              <w:szCs w:val="16"/>
                            </w:rPr>
                          </w:pPr>
                        </w:p>
                        <w:p w:rsidR="00B4264A" w:rsidRDefault="00B4264A" w:rsidP="00A8299F">
                          <w:pPr>
                            <w:ind w:right="-165"/>
                            <w:rPr>
                              <w:b/>
                              <w:bCs/>
                              <w:sz w:val="16"/>
                              <w:szCs w:val="16"/>
                            </w:rPr>
                          </w:pPr>
                        </w:p>
                        <w:p w:rsidR="00B4264A" w:rsidRDefault="00B4264A" w:rsidP="00A8299F">
                          <w:pPr>
                            <w:ind w:right="-165"/>
                            <w:rPr>
                              <w:b/>
                              <w:bCs/>
                              <w:sz w:val="16"/>
                              <w:szCs w:val="16"/>
                            </w:rPr>
                          </w:pPr>
                          <w:r>
                            <w:rPr>
                              <w:b/>
                              <w:bCs/>
                              <w:sz w:val="20"/>
                              <w:szCs w:val="20"/>
                            </w:rPr>
                            <w:t>S</w:t>
                          </w:r>
                        </w:p>
                        <w:p w:rsidR="00B4264A" w:rsidRDefault="00B4264A" w:rsidP="00A8299F">
                          <w:pPr>
                            <w:ind w:right="-165"/>
                            <w:rPr>
                              <w:b/>
                              <w:bCs/>
                              <w:sz w:val="10"/>
                              <w:szCs w:val="10"/>
                            </w:rPr>
                          </w:pPr>
                        </w:p>
                        <w:p w:rsidR="00B4264A" w:rsidRDefault="00B4264A" w:rsidP="00A8299F">
                          <w:pPr>
                            <w:ind w:right="-165"/>
                            <w:rPr>
                              <w:b/>
                              <w:bCs/>
                              <w:sz w:val="16"/>
                              <w:szCs w:val="16"/>
                            </w:rPr>
                          </w:pPr>
                        </w:p>
                        <w:p w:rsidR="00B4264A" w:rsidRDefault="00B4264A" w:rsidP="00A8299F">
                          <w:pPr>
                            <w:ind w:right="-165"/>
                            <w:rPr>
                              <w:b/>
                              <w:bCs/>
                              <w:sz w:val="16"/>
                              <w:szCs w:val="16"/>
                            </w:rPr>
                          </w:pPr>
                        </w:p>
                        <w:p w:rsidR="00B4264A" w:rsidRDefault="00B4264A" w:rsidP="00A8299F">
                          <w:pPr>
                            <w:ind w:right="-165"/>
                            <w:rPr>
                              <w:b/>
                              <w:bCs/>
                              <w:sz w:val="16"/>
                              <w:szCs w:val="16"/>
                            </w:rPr>
                          </w:pPr>
                          <w:r>
                            <w:rPr>
                              <w:b/>
                              <w:bCs/>
                              <w:sz w:val="20"/>
                              <w:szCs w:val="20"/>
                            </w:rPr>
                            <w:t>T</w:t>
                          </w:r>
                        </w:p>
                        <w:p w:rsidR="00B4264A" w:rsidRDefault="00B4264A" w:rsidP="00A8299F">
                          <w:pPr>
                            <w:ind w:right="-165"/>
                            <w:rPr>
                              <w:b/>
                              <w:bCs/>
                              <w:sz w:val="10"/>
                              <w:szCs w:val="10"/>
                            </w:rPr>
                          </w:pPr>
                        </w:p>
                        <w:p w:rsidR="00B4264A" w:rsidRDefault="00B4264A" w:rsidP="00A8299F">
                          <w:pPr>
                            <w:ind w:right="-165"/>
                            <w:rPr>
                              <w:b/>
                              <w:bCs/>
                              <w:sz w:val="16"/>
                              <w:szCs w:val="16"/>
                            </w:rPr>
                          </w:pPr>
                        </w:p>
                        <w:p w:rsidR="00B4264A" w:rsidRDefault="00B4264A" w:rsidP="00A8299F">
                          <w:pPr>
                            <w:ind w:right="-165"/>
                            <w:rPr>
                              <w:b/>
                              <w:bCs/>
                              <w:sz w:val="16"/>
                              <w:szCs w:val="16"/>
                            </w:rPr>
                          </w:pPr>
                        </w:p>
                        <w:p w:rsidR="00B4264A" w:rsidRDefault="00B4264A" w:rsidP="00A8299F">
                          <w:pPr>
                            <w:ind w:right="-165"/>
                            <w:rPr>
                              <w:b/>
                              <w:bCs/>
                              <w:sz w:val="16"/>
                              <w:szCs w:val="16"/>
                            </w:rPr>
                          </w:pPr>
                          <w:r>
                            <w:rPr>
                              <w:b/>
                              <w:bCs/>
                              <w:sz w:val="20"/>
                              <w:szCs w:val="20"/>
                            </w:rPr>
                            <w:t>U</w:t>
                          </w:r>
                        </w:p>
                        <w:p w:rsidR="00B4264A" w:rsidRDefault="00B4264A" w:rsidP="00A8299F">
                          <w:pPr>
                            <w:ind w:right="-165"/>
                            <w:rPr>
                              <w:b/>
                              <w:bCs/>
                              <w:sz w:val="10"/>
                              <w:szCs w:val="10"/>
                            </w:rPr>
                          </w:pPr>
                        </w:p>
                        <w:p w:rsidR="00B4264A" w:rsidRDefault="00B4264A" w:rsidP="00A8299F">
                          <w:pPr>
                            <w:ind w:right="-165"/>
                            <w:rPr>
                              <w:b/>
                              <w:bCs/>
                              <w:sz w:val="16"/>
                              <w:szCs w:val="16"/>
                            </w:rPr>
                          </w:pPr>
                        </w:p>
                        <w:p w:rsidR="00B4264A" w:rsidRDefault="00B4264A" w:rsidP="00A8299F">
                          <w:pPr>
                            <w:ind w:right="-165"/>
                            <w:rPr>
                              <w:b/>
                              <w:bCs/>
                              <w:sz w:val="16"/>
                              <w:szCs w:val="16"/>
                            </w:rPr>
                          </w:pPr>
                        </w:p>
                        <w:p w:rsidR="00B4264A" w:rsidRDefault="00B4264A" w:rsidP="00A8299F">
                          <w:pPr>
                            <w:pStyle w:val="Heading3"/>
                            <w:ind w:right="-165"/>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9" type="#_x0000_t202" style="position:absolute;left:0;text-align:left;margin-left:451.65pt;margin-top:12.05pt;width:37.35pt;height:79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" o:allowincell="f" stroked="f">
              <v:textbox>
                <w:txbxContent>
                  <w:p w:rsidR="00CB5921" w:rsidRDefault="00CB5921" w:rsidP="00A8299F">
                    <w:pPr>
                      <w:ind w:right="-165"/>
                      <w:rPr>
                        <w:b/>
                        <w:bCs/>
                        <w:sz w:val="20"/>
                        <w:szCs w:val="20"/>
                      </w:rPr>
                    </w:pPr>
                    <w:r>
                      <w:rPr>
                        <w:b/>
                        <w:bCs/>
                        <w:sz w:val="20"/>
                        <w:szCs w:val="20"/>
                      </w:rPr>
                      <w:t>A</w:t>
                    </w:r>
                  </w:p>
                  <w:p w:rsidR="00CB5921" w:rsidRDefault="00CB5921" w:rsidP="00A8299F">
                    <w:pPr>
                      <w:ind w:right="-165"/>
                      <w:rPr>
                        <w:b/>
                        <w:bCs/>
                        <w:sz w:val="10"/>
                        <w:szCs w:val="10"/>
                      </w:rPr>
                    </w:pPr>
                  </w:p>
                  <w:p w:rsidR="00CB5921" w:rsidRDefault="00CB5921" w:rsidP="00A8299F">
                    <w:pPr>
                      <w:ind w:right="-165"/>
                      <w:rPr>
                        <w:b/>
                        <w:bCs/>
                        <w:sz w:val="16"/>
                        <w:szCs w:val="16"/>
                      </w:rPr>
                    </w:pPr>
                  </w:p>
                  <w:p w:rsidR="00CB5921" w:rsidRDefault="00CB5921" w:rsidP="00A8299F">
                    <w:pPr>
                      <w:ind w:right="-165"/>
                      <w:rPr>
                        <w:b/>
                        <w:bCs/>
                        <w:sz w:val="16"/>
                        <w:szCs w:val="16"/>
                      </w:rPr>
                    </w:pPr>
                  </w:p>
                  <w:p w:rsidR="00CB5921" w:rsidRDefault="00CB5921" w:rsidP="00A8299F">
                    <w:pPr>
                      <w:ind w:right="-165"/>
                      <w:rPr>
                        <w:b/>
                        <w:bCs/>
                        <w:sz w:val="20"/>
                        <w:szCs w:val="20"/>
                      </w:rPr>
                    </w:pPr>
                    <w:r>
                      <w:rPr>
                        <w:b/>
                        <w:bCs/>
                        <w:sz w:val="20"/>
                        <w:szCs w:val="20"/>
                      </w:rPr>
                      <w:t>B</w:t>
                    </w:r>
                  </w:p>
                  <w:p w:rsidR="00CB5921" w:rsidRDefault="00CB5921" w:rsidP="00A8299F">
                    <w:pPr>
                      <w:ind w:right="-165"/>
                      <w:rPr>
                        <w:b/>
                        <w:bCs/>
                        <w:sz w:val="10"/>
                        <w:szCs w:val="10"/>
                      </w:rPr>
                    </w:pPr>
                  </w:p>
                  <w:p w:rsidR="00CB5921" w:rsidRDefault="00CB5921" w:rsidP="00A8299F">
                    <w:pPr>
                      <w:ind w:right="-165"/>
                      <w:rPr>
                        <w:b/>
                        <w:bCs/>
                        <w:sz w:val="16"/>
                        <w:szCs w:val="16"/>
                      </w:rPr>
                    </w:pPr>
                  </w:p>
                  <w:p w:rsidR="00CB5921" w:rsidRDefault="00CB5921" w:rsidP="00A8299F">
                    <w:pPr>
                      <w:ind w:right="-165"/>
                      <w:rPr>
                        <w:b/>
                        <w:bCs/>
                        <w:sz w:val="16"/>
                        <w:szCs w:val="16"/>
                      </w:rPr>
                    </w:pPr>
                  </w:p>
                  <w:p w:rsidR="00CB5921" w:rsidRDefault="00CB5921" w:rsidP="00A8299F">
                    <w:pPr>
                      <w:ind w:right="-165"/>
                      <w:rPr>
                        <w:b/>
                        <w:bCs/>
                        <w:sz w:val="16"/>
                        <w:szCs w:val="16"/>
                      </w:rPr>
                    </w:pPr>
                    <w:r>
                      <w:rPr>
                        <w:b/>
                        <w:bCs/>
                        <w:sz w:val="20"/>
                        <w:szCs w:val="20"/>
                      </w:rPr>
                      <w:t>C</w:t>
                    </w:r>
                  </w:p>
                  <w:p w:rsidR="00CB5921" w:rsidRDefault="00CB5921" w:rsidP="00A8299F">
                    <w:pPr>
                      <w:ind w:right="-165"/>
                      <w:rPr>
                        <w:b/>
                        <w:bCs/>
                        <w:sz w:val="10"/>
                        <w:szCs w:val="10"/>
                      </w:rPr>
                    </w:pPr>
                  </w:p>
                  <w:p w:rsidR="00CB5921" w:rsidRDefault="00CB5921" w:rsidP="00A8299F">
                    <w:pPr>
                      <w:ind w:right="-165"/>
                      <w:rPr>
                        <w:b/>
                        <w:bCs/>
                        <w:sz w:val="16"/>
                        <w:szCs w:val="16"/>
                      </w:rPr>
                    </w:pPr>
                  </w:p>
                  <w:p w:rsidR="00CB5921" w:rsidRDefault="00CB5921" w:rsidP="00A8299F">
                    <w:pPr>
                      <w:ind w:right="-165"/>
                      <w:rPr>
                        <w:b/>
                        <w:bCs/>
                        <w:sz w:val="16"/>
                        <w:szCs w:val="16"/>
                      </w:rPr>
                    </w:pPr>
                  </w:p>
                  <w:p w:rsidR="00CB5921" w:rsidRDefault="00CB5921" w:rsidP="00A8299F">
                    <w:pPr>
                      <w:pStyle w:val="Heading2"/>
                      <w:ind w:right="-165"/>
                      <w:rPr>
                        <w:sz w:val="16"/>
                        <w:szCs w:val="16"/>
                      </w:rPr>
                    </w:pPr>
                    <w:r>
                      <w:t>D</w:t>
                    </w:r>
                  </w:p>
                  <w:p w:rsidR="00CB5921" w:rsidRDefault="00CB5921" w:rsidP="00A8299F">
                    <w:pPr>
                      <w:ind w:right="-165"/>
                      <w:rPr>
                        <w:b/>
                        <w:bCs/>
                        <w:sz w:val="10"/>
                        <w:szCs w:val="10"/>
                      </w:rPr>
                    </w:pPr>
                  </w:p>
                  <w:p w:rsidR="00CB5921" w:rsidRDefault="00CB5921" w:rsidP="00A8299F">
                    <w:pPr>
                      <w:ind w:right="-165"/>
                      <w:rPr>
                        <w:b/>
                        <w:bCs/>
                        <w:sz w:val="16"/>
                        <w:szCs w:val="16"/>
                      </w:rPr>
                    </w:pPr>
                  </w:p>
                  <w:p w:rsidR="00CB5921" w:rsidRDefault="00CB5921" w:rsidP="00A8299F">
                    <w:pPr>
                      <w:ind w:right="-165"/>
                      <w:rPr>
                        <w:b/>
                        <w:bCs/>
                        <w:sz w:val="16"/>
                        <w:szCs w:val="16"/>
                      </w:rPr>
                    </w:pPr>
                  </w:p>
                  <w:p w:rsidR="00CB5921" w:rsidRDefault="00CB5921" w:rsidP="00A8299F">
                    <w:pPr>
                      <w:ind w:right="-165"/>
                      <w:rPr>
                        <w:b/>
                        <w:bCs/>
                        <w:sz w:val="16"/>
                        <w:szCs w:val="16"/>
                      </w:rPr>
                    </w:pPr>
                    <w:r>
                      <w:rPr>
                        <w:b/>
                        <w:bCs/>
                        <w:sz w:val="20"/>
                        <w:szCs w:val="20"/>
                      </w:rPr>
                      <w:t>E</w:t>
                    </w:r>
                  </w:p>
                  <w:p w:rsidR="00CB5921" w:rsidRDefault="00CB5921" w:rsidP="00A8299F">
                    <w:pPr>
                      <w:ind w:right="-165"/>
                      <w:rPr>
                        <w:b/>
                        <w:bCs/>
                        <w:sz w:val="10"/>
                        <w:szCs w:val="10"/>
                      </w:rPr>
                    </w:pPr>
                  </w:p>
                  <w:p w:rsidR="00CB5921" w:rsidRDefault="00CB5921" w:rsidP="00A8299F">
                    <w:pPr>
                      <w:ind w:right="-165"/>
                      <w:rPr>
                        <w:b/>
                        <w:bCs/>
                        <w:sz w:val="16"/>
                        <w:szCs w:val="16"/>
                      </w:rPr>
                    </w:pPr>
                  </w:p>
                  <w:p w:rsidR="00CB5921" w:rsidRDefault="00CB5921" w:rsidP="00A8299F">
                    <w:pPr>
                      <w:ind w:right="-165"/>
                      <w:rPr>
                        <w:b/>
                        <w:bCs/>
                        <w:sz w:val="16"/>
                        <w:szCs w:val="16"/>
                      </w:rPr>
                    </w:pPr>
                  </w:p>
                  <w:p w:rsidR="00CB5921" w:rsidRDefault="00CB5921" w:rsidP="00A8299F">
                    <w:pPr>
                      <w:ind w:right="-165"/>
                      <w:rPr>
                        <w:b/>
                        <w:bCs/>
                        <w:sz w:val="20"/>
                        <w:szCs w:val="20"/>
                      </w:rPr>
                    </w:pPr>
                    <w:r>
                      <w:rPr>
                        <w:b/>
                        <w:bCs/>
                        <w:sz w:val="20"/>
                        <w:szCs w:val="20"/>
                      </w:rPr>
                      <w:t>F</w:t>
                    </w:r>
                  </w:p>
                  <w:p w:rsidR="00CB5921" w:rsidRDefault="00CB5921" w:rsidP="00A8299F">
                    <w:pPr>
                      <w:ind w:right="-165"/>
                      <w:rPr>
                        <w:b/>
                        <w:bCs/>
                        <w:sz w:val="10"/>
                        <w:szCs w:val="10"/>
                      </w:rPr>
                    </w:pPr>
                  </w:p>
                  <w:p w:rsidR="00CB5921" w:rsidRDefault="00CB5921" w:rsidP="00A8299F">
                    <w:pPr>
                      <w:ind w:right="-165"/>
                      <w:rPr>
                        <w:b/>
                        <w:bCs/>
                        <w:sz w:val="16"/>
                        <w:szCs w:val="16"/>
                      </w:rPr>
                    </w:pPr>
                  </w:p>
                  <w:p w:rsidR="00CB5921" w:rsidRDefault="00CB5921" w:rsidP="00A8299F">
                    <w:pPr>
                      <w:ind w:right="-165"/>
                      <w:rPr>
                        <w:b/>
                        <w:bCs/>
                        <w:sz w:val="16"/>
                        <w:szCs w:val="16"/>
                      </w:rPr>
                    </w:pPr>
                  </w:p>
                  <w:p w:rsidR="00CB5921" w:rsidRDefault="00CB5921" w:rsidP="00A8299F">
                    <w:pPr>
                      <w:ind w:right="-165"/>
                      <w:rPr>
                        <w:b/>
                        <w:bCs/>
                        <w:sz w:val="16"/>
                        <w:szCs w:val="16"/>
                      </w:rPr>
                    </w:pPr>
                    <w:r>
                      <w:rPr>
                        <w:b/>
                        <w:bCs/>
                        <w:sz w:val="20"/>
                        <w:szCs w:val="20"/>
                      </w:rPr>
                      <w:t>G</w:t>
                    </w:r>
                  </w:p>
                  <w:p w:rsidR="00CB5921" w:rsidRDefault="00CB5921" w:rsidP="00A8299F">
                    <w:pPr>
                      <w:ind w:right="-165"/>
                      <w:rPr>
                        <w:b/>
                        <w:bCs/>
                        <w:sz w:val="10"/>
                        <w:szCs w:val="10"/>
                      </w:rPr>
                    </w:pPr>
                  </w:p>
                  <w:p w:rsidR="00CB5921" w:rsidRDefault="00CB5921" w:rsidP="00A8299F">
                    <w:pPr>
                      <w:ind w:right="-165"/>
                      <w:rPr>
                        <w:b/>
                        <w:bCs/>
                        <w:sz w:val="16"/>
                        <w:szCs w:val="16"/>
                      </w:rPr>
                    </w:pPr>
                  </w:p>
                  <w:p w:rsidR="00CB5921" w:rsidRDefault="00CB5921" w:rsidP="00A8299F">
                    <w:pPr>
                      <w:ind w:right="-165"/>
                      <w:rPr>
                        <w:b/>
                        <w:bCs/>
                        <w:sz w:val="16"/>
                        <w:szCs w:val="16"/>
                      </w:rPr>
                    </w:pPr>
                  </w:p>
                  <w:p w:rsidR="00CB5921" w:rsidRDefault="00CB5921" w:rsidP="00A8299F">
                    <w:pPr>
                      <w:ind w:right="-165"/>
                      <w:rPr>
                        <w:b/>
                        <w:bCs/>
                        <w:sz w:val="16"/>
                        <w:szCs w:val="16"/>
                      </w:rPr>
                    </w:pPr>
                    <w:r>
                      <w:rPr>
                        <w:b/>
                        <w:bCs/>
                        <w:sz w:val="20"/>
                        <w:szCs w:val="20"/>
                      </w:rPr>
                      <w:t>H</w:t>
                    </w:r>
                  </w:p>
                  <w:p w:rsidR="00CB5921" w:rsidRDefault="00CB5921" w:rsidP="00A8299F">
                    <w:pPr>
                      <w:ind w:right="-165"/>
                      <w:rPr>
                        <w:b/>
                        <w:bCs/>
                        <w:sz w:val="10"/>
                        <w:szCs w:val="10"/>
                      </w:rPr>
                    </w:pPr>
                  </w:p>
                  <w:p w:rsidR="00CB5921" w:rsidRDefault="00CB5921" w:rsidP="00A8299F">
                    <w:pPr>
                      <w:ind w:right="-165"/>
                      <w:rPr>
                        <w:b/>
                        <w:bCs/>
                        <w:sz w:val="16"/>
                        <w:szCs w:val="16"/>
                      </w:rPr>
                    </w:pPr>
                  </w:p>
                  <w:p w:rsidR="00CB5921" w:rsidRDefault="00CB5921" w:rsidP="00A8299F">
                    <w:pPr>
                      <w:ind w:right="-165"/>
                      <w:rPr>
                        <w:b/>
                        <w:bCs/>
                        <w:sz w:val="16"/>
                        <w:szCs w:val="16"/>
                      </w:rPr>
                    </w:pPr>
                  </w:p>
                  <w:p w:rsidR="00CB5921" w:rsidRDefault="00CB5921" w:rsidP="00A8299F">
                    <w:pPr>
                      <w:ind w:right="-165"/>
                      <w:rPr>
                        <w:b/>
                        <w:bCs/>
                        <w:sz w:val="16"/>
                        <w:szCs w:val="16"/>
                      </w:rPr>
                    </w:pPr>
                    <w:r>
                      <w:rPr>
                        <w:b/>
                        <w:bCs/>
                        <w:sz w:val="20"/>
                        <w:szCs w:val="20"/>
                      </w:rPr>
                      <w:t>I</w:t>
                    </w:r>
                  </w:p>
                  <w:p w:rsidR="00CB5921" w:rsidRDefault="00CB5921" w:rsidP="00A8299F">
                    <w:pPr>
                      <w:ind w:right="-165"/>
                      <w:rPr>
                        <w:b/>
                        <w:bCs/>
                        <w:sz w:val="10"/>
                        <w:szCs w:val="10"/>
                      </w:rPr>
                    </w:pPr>
                  </w:p>
                  <w:p w:rsidR="00CB5921" w:rsidRDefault="00CB5921" w:rsidP="00A8299F">
                    <w:pPr>
                      <w:ind w:right="-165"/>
                      <w:rPr>
                        <w:b/>
                        <w:bCs/>
                        <w:sz w:val="16"/>
                        <w:szCs w:val="16"/>
                      </w:rPr>
                    </w:pPr>
                  </w:p>
                  <w:p w:rsidR="00CB5921" w:rsidRDefault="00CB5921" w:rsidP="00A8299F">
                    <w:pPr>
                      <w:ind w:right="-165"/>
                      <w:rPr>
                        <w:b/>
                        <w:bCs/>
                        <w:sz w:val="16"/>
                        <w:szCs w:val="16"/>
                      </w:rPr>
                    </w:pPr>
                  </w:p>
                  <w:p w:rsidR="00CB5921" w:rsidRDefault="00CB5921" w:rsidP="00A8299F">
                    <w:pPr>
                      <w:ind w:right="-165"/>
                      <w:rPr>
                        <w:b/>
                        <w:bCs/>
                        <w:sz w:val="16"/>
                        <w:szCs w:val="16"/>
                      </w:rPr>
                    </w:pPr>
                    <w:r>
                      <w:rPr>
                        <w:b/>
                        <w:bCs/>
                        <w:sz w:val="20"/>
                        <w:szCs w:val="20"/>
                      </w:rPr>
                      <w:t>J</w:t>
                    </w:r>
                  </w:p>
                  <w:p w:rsidR="00CB5921" w:rsidRDefault="00CB5921" w:rsidP="00A8299F">
                    <w:pPr>
                      <w:ind w:right="-165"/>
                      <w:rPr>
                        <w:b/>
                        <w:bCs/>
                        <w:sz w:val="10"/>
                        <w:szCs w:val="10"/>
                      </w:rPr>
                    </w:pPr>
                  </w:p>
                  <w:p w:rsidR="00CB5921" w:rsidRDefault="00CB5921" w:rsidP="00A8299F">
                    <w:pPr>
                      <w:ind w:right="-165"/>
                      <w:rPr>
                        <w:b/>
                        <w:bCs/>
                        <w:sz w:val="16"/>
                        <w:szCs w:val="16"/>
                      </w:rPr>
                    </w:pPr>
                  </w:p>
                  <w:p w:rsidR="00CB5921" w:rsidRDefault="00CB5921" w:rsidP="00A8299F">
                    <w:pPr>
                      <w:ind w:right="-165"/>
                      <w:rPr>
                        <w:b/>
                        <w:bCs/>
                        <w:sz w:val="16"/>
                        <w:szCs w:val="16"/>
                      </w:rPr>
                    </w:pPr>
                  </w:p>
                  <w:p w:rsidR="00CB5921" w:rsidRDefault="00CB5921" w:rsidP="00A8299F">
                    <w:pPr>
                      <w:ind w:right="-165"/>
                      <w:rPr>
                        <w:b/>
                        <w:bCs/>
                        <w:sz w:val="16"/>
                        <w:szCs w:val="16"/>
                      </w:rPr>
                    </w:pPr>
                    <w:r>
                      <w:rPr>
                        <w:b/>
                        <w:bCs/>
                        <w:sz w:val="20"/>
                        <w:szCs w:val="20"/>
                      </w:rPr>
                      <w:t>K</w:t>
                    </w:r>
                  </w:p>
                  <w:p w:rsidR="00CB5921" w:rsidRDefault="00CB5921" w:rsidP="00A8299F">
                    <w:pPr>
                      <w:ind w:right="-165"/>
                      <w:rPr>
                        <w:b/>
                        <w:bCs/>
                        <w:sz w:val="10"/>
                        <w:szCs w:val="10"/>
                      </w:rPr>
                    </w:pPr>
                  </w:p>
                  <w:p w:rsidR="00CB5921" w:rsidRDefault="00CB5921" w:rsidP="00A8299F">
                    <w:pPr>
                      <w:ind w:right="-165"/>
                      <w:rPr>
                        <w:b/>
                        <w:bCs/>
                        <w:sz w:val="16"/>
                        <w:szCs w:val="16"/>
                      </w:rPr>
                    </w:pPr>
                  </w:p>
                  <w:p w:rsidR="00CB5921" w:rsidRDefault="00CB5921" w:rsidP="00A8299F">
                    <w:pPr>
                      <w:ind w:right="-165"/>
                      <w:rPr>
                        <w:b/>
                        <w:bCs/>
                        <w:sz w:val="16"/>
                        <w:szCs w:val="16"/>
                      </w:rPr>
                    </w:pPr>
                  </w:p>
                  <w:p w:rsidR="00CB5921" w:rsidRDefault="00CB5921" w:rsidP="00A8299F">
                    <w:pPr>
                      <w:ind w:right="-165"/>
                      <w:rPr>
                        <w:b/>
                        <w:bCs/>
                        <w:sz w:val="16"/>
                        <w:szCs w:val="16"/>
                      </w:rPr>
                    </w:pPr>
                    <w:r>
                      <w:rPr>
                        <w:b/>
                        <w:bCs/>
                        <w:sz w:val="20"/>
                        <w:szCs w:val="20"/>
                      </w:rPr>
                      <w:t>L</w:t>
                    </w:r>
                  </w:p>
                  <w:p w:rsidR="00CB5921" w:rsidRDefault="00CB5921" w:rsidP="00A8299F">
                    <w:pPr>
                      <w:ind w:right="-165"/>
                      <w:rPr>
                        <w:b/>
                        <w:bCs/>
                        <w:sz w:val="10"/>
                        <w:szCs w:val="10"/>
                      </w:rPr>
                    </w:pPr>
                  </w:p>
                  <w:p w:rsidR="00CB5921" w:rsidRDefault="00CB5921" w:rsidP="00A8299F">
                    <w:pPr>
                      <w:ind w:right="-165"/>
                      <w:rPr>
                        <w:b/>
                        <w:bCs/>
                        <w:sz w:val="16"/>
                        <w:szCs w:val="16"/>
                      </w:rPr>
                    </w:pPr>
                  </w:p>
                  <w:p w:rsidR="00CB5921" w:rsidRDefault="00CB5921" w:rsidP="00A8299F">
                    <w:pPr>
                      <w:ind w:right="-165"/>
                      <w:rPr>
                        <w:b/>
                        <w:bCs/>
                        <w:sz w:val="16"/>
                        <w:szCs w:val="16"/>
                      </w:rPr>
                    </w:pPr>
                  </w:p>
                  <w:p w:rsidR="00CB5921" w:rsidRDefault="00CB5921" w:rsidP="00A8299F">
                    <w:pPr>
                      <w:ind w:right="-165"/>
                      <w:rPr>
                        <w:b/>
                        <w:bCs/>
                        <w:sz w:val="16"/>
                        <w:szCs w:val="16"/>
                      </w:rPr>
                    </w:pPr>
                    <w:r>
                      <w:rPr>
                        <w:b/>
                        <w:bCs/>
                        <w:sz w:val="20"/>
                        <w:szCs w:val="20"/>
                      </w:rPr>
                      <w:t>M</w:t>
                    </w:r>
                  </w:p>
                  <w:p w:rsidR="00CB5921" w:rsidRDefault="00CB5921" w:rsidP="00A8299F">
                    <w:pPr>
                      <w:ind w:right="-165"/>
                      <w:rPr>
                        <w:b/>
                        <w:bCs/>
                        <w:sz w:val="10"/>
                        <w:szCs w:val="10"/>
                      </w:rPr>
                    </w:pPr>
                  </w:p>
                  <w:p w:rsidR="00CB5921" w:rsidRDefault="00CB5921" w:rsidP="00A8299F">
                    <w:pPr>
                      <w:ind w:right="-165"/>
                      <w:rPr>
                        <w:b/>
                        <w:bCs/>
                        <w:sz w:val="16"/>
                        <w:szCs w:val="16"/>
                      </w:rPr>
                    </w:pPr>
                  </w:p>
                  <w:p w:rsidR="00CB5921" w:rsidRDefault="00CB5921" w:rsidP="00A8299F">
                    <w:pPr>
                      <w:ind w:right="-165"/>
                      <w:rPr>
                        <w:b/>
                        <w:bCs/>
                        <w:sz w:val="16"/>
                        <w:szCs w:val="16"/>
                      </w:rPr>
                    </w:pPr>
                  </w:p>
                  <w:p w:rsidR="00CB5921" w:rsidRDefault="00CB5921" w:rsidP="00A8299F">
                    <w:pPr>
                      <w:ind w:right="-165"/>
                      <w:rPr>
                        <w:b/>
                        <w:bCs/>
                        <w:sz w:val="16"/>
                        <w:szCs w:val="16"/>
                      </w:rPr>
                    </w:pPr>
                    <w:r>
                      <w:rPr>
                        <w:b/>
                        <w:bCs/>
                        <w:sz w:val="20"/>
                        <w:szCs w:val="20"/>
                      </w:rPr>
                      <w:t>N</w:t>
                    </w:r>
                  </w:p>
                  <w:p w:rsidR="00CB5921" w:rsidRDefault="00CB5921" w:rsidP="00A8299F">
                    <w:pPr>
                      <w:ind w:right="-165"/>
                      <w:rPr>
                        <w:b/>
                        <w:bCs/>
                        <w:sz w:val="10"/>
                        <w:szCs w:val="10"/>
                      </w:rPr>
                    </w:pPr>
                  </w:p>
                  <w:p w:rsidR="00CB5921" w:rsidRDefault="00CB5921" w:rsidP="00A8299F">
                    <w:pPr>
                      <w:ind w:right="-165"/>
                      <w:rPr>
                        <w:b/>
                        <w:bCs/>
                        <w:sz w:val="16"/>
                        <w:szCs w:val="16"/>
                      </w:rPr>
                    </w:pPr>
                  </w:p>
                  <w:p w:rsidR="00CB5921" w:rsidRDefault="00CB5921" w:rsidP="00A8299F">
                    <w:pPr>
                      <w:ind w:right="-165"/>
                      <w:rPr>
                        <w:b/>
                        <w:bCs/>
                        <w:sz w:val="16"/>
                        <w:szCs w:val="16"/>
                      </w:rPr>
                    </w:pPr>
                  </w:p>
                  <w:p w:rsidR="00CB5921" w:rsidRDefault="00CB5921" w:rsidP="00A8299F">
                    <w:pPr>
                      <w:ind w:right="-165"/>
                      <w:rPr>
                        <w:b/>
                        <w:bCs/>
                        <w:sz w:val="16"/>
                        <w:szCs w:val="16"/>
                      </w:rPr>
                    </w:pPr>
                    <w:r>
                      <w:rPr>
                        <w:b/>
                        <w:bCs/>
                        <w:sz w:val="20"/>
                        <w:szCs w:val="20"/>
                      </w:rPr>
                      <w:t>O</w:t>
                    </w:r>
                  </w:p>
                  <w:p w:rsidR="00CB5921" w:rsidRDefault="00CB5921" w:rsidP="00A8299F">
                    <w:pPr>
                      <w:ind w:right="-165"/>
                      <w:rPr>
                        <w:b/>
                        <w:bCs/>
                        <w:sz w:val="10"/>
                        <w:szCs w:val="10"/>
                      </w:rPr>
                    </w:pPr>
                  </w:p>
                  <w:p w:rsidR="00CB5921" w:rsidRDefault="00CB5921" w:rsidP="00A8299F">
                    <w:pPr>
                      <w:ind w:right="-165"/>
                      <w:rPr>
                        <w:b/>
                        <w:bCs/>
                        <w:sz w:val="16"/>
                        <w:szCs w:val="16"/>
                      </w:rPr>
                    </w:pPr>
                  </w:p>
                  <w:p w:rsidR="00CB5921" w:rsidRDefault="00CB5921" w:rsidP="00A8299F">
                    <w:pPr>
                      <w:ind w:right="-165"/>
                      <w:rPr>
                        <w:b/>
                        <w:bCs/>
                        <w:sz w:val="16"/>
                        <w:szCs w:val="16"/>
                      </w:rPr>
                    </w:pPr>
                  </w:p>
                  <w:p w:rsidR="00CB5921" w:rsidRDefault="00CB5921" w:rsidP="00A8299F">
                    <w:pPr>
                      <w:ind w:right="-165"/>
                      <w:rPr>
                        <w:b/>
                        <w:bCs/>
                        <w:sz w:val="16"/>
                        <w:szCs w:val="16"/>
                      </w:rPr>
                    </w:pPr>
                    <w:r>
                      <w:rPr>
                        <w:b/>
                        <w:bCs/>
                        <w:sz w:val="20"/>
                        <w:szCs w:val="20"/>
                      </w:rPr>
                      <w:t>P</w:t>
                    </w:r>
                  </w:p>
                  <w:p w:rsidR="00CB5921" w:rsidRDefault="00CB5921" w:rsidP="00A8299F">
                    <w:pPr>
                      <w:ind w:right="-165"/>
                      <w:rPr>
                        <w:b/>
                        <w:bCs/>
                        <w:sz w:val="10"/>
                        <w:szCs w:val="10"/>
                      </w:rPr>
                    </w:pPr>
                  </w:p>
                  <w:p w:rsidR="00CB5921" w:rsidRDefault="00CB5921" w:rsidP="00A8299F">
                    <w:pPr>
                      <w:ind w:right="-165"/>
                      <w:rPr>
                        <w:b/>
                        <w:bCs/>
                        <w:sz w:val="16"/>
                        <w:szCs w:val="16"/>
                      </w:rPr>
                    </w:pPr>
                  </w:p>
                  <w:p w:rsidR="00CB5921" w:rsidRDefault="00CB5921" w:rsidP="00A8299F">
                    <w:pPr>
                      <w:ind w:right="-165"/>
                      <w:rPr>
                        <w:b/>
                        <w:bCs/>
                        <w:sz w:val="16"/>
                        <w:szCs w:val="16"/>
                      </w:rPr>
                    </w:pPr>
                  </w:p>
                  <w:p w:rsidR="00CB5921" w:rsidRDefault="00CB5921" w:rsidP="00A8299F">
                    <w:pPr>
                      <w:ind w:right="-165"/>
                      <w:rPr>
                        <w:b/>
                        <w:bCs/>
                        <w:sz w:val="16"/>
                        <w:szCs w:val="16"/>
                      </w:rPr>
                    </w:pPr>
                    <w:r>
                      <w:rPr>
                        <w:b/>
                        <w:bCs/>
                        <w:sz w:val="20"/>
                        <w:szCs w:val="20"/>
                      </w:rPr>
                      <w:t>Q</w:t>
                    </w:r>
                  </w:p>
                  <w:p w:rsidR="00CB5921" w:rsidRDefault="00CB5921" w:rsidP="00A8299F">
                    <w:pPr>
                      <w:ind w:right="-165"/>
                      <w:rPr>
                        <w:b/>
                        <w:bCs/>
                        <w:sz w:val="10"/>
                        <w:szCs w:val="10"/>
                      </w:rPr>
                    </w:pPr>
                  </w:p>
                  <w:p w:rsidR="00CB5921" w:rsidRDefault="00CB5921" w:rsidP="00A8299F">
                    <w:pPr>
                      <w:ind w:right="-165"/>
                      <w:rPr>
                        <w:b/>
                        <w:bCs/>
                        <w:sz w:val="16"/>
                        <w:szCs w:val="16"/>
                      </w:rPr>
                    </w:pPr>
                  </w:p>
                  <w:p w:rsidR="00CB5921" w:rsidRDefault="00CB5921" w:rsidP="00A8299F">
                    <w:pPr>
                      <w:ind w:right="-165"/>
                      <w:rPr>
                        <w:b/>
                        <w:bCs/>
                        <w:sz w:val="16"/>
                        <w:szCs w:val="16"/>
                      </w:rPr>
                    </w:pPr>
                  </w:p>
                  <w:p w:rsidR="00CB5921" w:rsidRDefault="00CB5921" w:rsidP="00A8299F">
                    <w:pPr>
                      <w:ind w:right="-165"/>
                      <w:rPr>
                        <w:b/>
                        <w:bCs/>
                        <w:sz w:val="16"/>
                        <w:szCs w:val="16"/>
                      </w:rPr>
                    </w:pPr>
                    <w:r>
                      <w:rPr>
                        <w:b/>
                        <w:bCs/>
                        <w:sz w:val="20"/>
                        <w:szCs w:val="20"/>
                      </w:rPr>
                      <w:t>R</w:t>
                    </w:r>
                  </w:p>
                  <w:p w:rsidR="00CB5921" w:rsidRDefault="00CB5921" w:rsidP="00A8299F">
                    <w:pPr>
                      <w:ind w:right="-165"/>
                      <w:rPr>
                        <w:b/>
                        <w:bCs/>
                        <w:sz w:val="10"/>
                        <w:szCs w:val="10"/>
                      </w:rPr>
                    </w:pPr>
                  </w:p>
                  <w:p w:rsidR="00CB5921" w:rsidRDefault="00CB5921" w:rsidP="00A8299F">
                    <w:pPr>
                      <w:ind w:right="-165"/>
                      <w:rPr>
                        <w:b/>
                        <w:bCs/>
                        <w:sz w:val="16"/>
                        <w:szCs w:val="16"/>
                      </w:rPr>
                    </w:pPr>
                  </w:p>
                  <w:p w:rsidR="00CB5921" w:rsidRDefault="00CB5921" w:rsidP="00A8299F">
                    <w:pPr>
                      <w:ind w:right="-165"/>
                      <w:rPr>
                        <w:b/>
                        <w:bCs/>
                        <w:sz w:val="16"/>
                        <w:szCs w:val="16"/>
                      </w:rPr>
                    </w:pPr>
                  </w:p>
                  <w:p w:rsidR="00CB5921" w:rsidRDefault="00CB5921" w:rsidP="00A8299F">
                    <w:pPr>
                      <w:ind w:right="-165"/>
                      <w:rPr>
                        <w:b/>
                        <w:bCs/>
                        <w:sz w:val="16"/>
                        <w:szCs w:val="16"/>
                      </w:rPr>
                    </w:pPr>
                    <w:r>
                      <w:rPr>
                        <w:b/>
                        <w:bCs/>
                        <w:sz w:val="20"/>
                        <w:szCs w:val="20"/>
                      </w:rPr>
                      <w:t>S</w:t>
                    </w:r>
                  </w:p>
                  <w:p w:rsidR="00CB5921" w:rsidRDefault="00CB5921" w:rsidP="00A8299F">
                    <w:pPr>
                      <w:ind w:right="-165"/>
                      <w:rPr>
                        <w:b/>
                        <w:bCs/>
                        <w:sz w:val="10"/>
                        <w:szCs w:val="10"/>
                      </w:rPr>
                    </w:pPr>
                  </w:p>
                  <w:p w:rsidR="00CB5921" w:rsidRDefault="00CB5921" w:rsidP="00A8299F">
                    <w:pPr>
                      <w:ind w:right="-165"/>
                      <w:rPr>
                        <w:b/>
                        <w:bCs/>
                        <w:sz w:val="16"/>
                        <w:szCs w:val="16"/>
                      </w:rPr>
                    </w:pPr>
                  </w:p>
                  <w:p w:rsidR="00CB5921" w:rsidRDefault="00CB5921" w:rsidP="00A8299F">
                    <w:pPr>
                      <w:ind w:right="-165"/>
                      <w:rPr>
                        <w:b/>
                        <w:bCs/>
                        <w:sz w:val="16"/>
                        <w:szCs w:val="16"/>
                      </w:rPr>
                    </w:pPr>
                  </w:p>
                  <w:p w:rsidR="00CB5921" w:rsidRDefault="00CB5921" w:rsidP="00A8299F">
                    <w:pPr>
                      <w:ind w:right="-165"/>
                      <w:rPr>
                        <w:b/>
                        <w:bCs/>
                        <w:sz w:val="16"/>
                        <w:szCs w:val="16"/>
                      </w:rPr>
                    </w:pPr>
                    <w:r>
                      <w:rPr>
                        <w:b/>
                        <w:bCs/>
                        <w:sz w:val="20"/>
                        <w:szCs w:val="20"/>
                      </w:rPr>
                      <w:t>T</w:t>
                    </w:r>
                  </w:p>
                  <w:p w:rsidR="00CB5921" w:rsidRDefault="00CB5921" w:rsidP="00A8299F">
                    <w:pPr>
                      <w:ind w:right="-165"/>
                      <w:rPr>
                        <w:b/>
                        <w:bCs/>
                        <w:sz w:val="10"/>
                        <w:szCs w:val="10"/>
                      </w:rPr>
                    </w:pPr>
                  </w:p>
                  <w:p w:rsidR="00CB5921" w:rsidRDefault="00CB5921" w:rsidP="00A8299F">
                    <w:pPr>
                      <w:ind w:right="-165"/>
                      <w:rPr>
                        <w:b/>
                        <w:bCs/>
                        <w:sz w:val="16"/>
                        <w:szCs w:val="16"/>
                      </w:rPr>
                    </w:pPr>
                  </w:p>
                  <w:p w:rsidR="00CB5921" w:rsidRDefault="00CB5921" w:rsidP="00A8299F">
                    <w:pPr>
                      <w:ind w:right="-165"/>
                      <w:rPr>
                        <w:b/>
                        <w:bCs/>
                        <w:sz w:val="16"/>
                        <w:szCs w:val="16"/>
                      </w:rPr>
                    </w:pPr>
                  </w:p>
                  <w:p w:rsidR="00CB5921" w:rsidRDefault="00CB5921" w:rsidP="00A8299F">
                    <w:pPr>
                      <w:ind w:right="-165"/>
                      <w:rPr>
                        <w:b/>
                        <w:bCs/>
                        <w:sz w:val="16"/>
                        <w:szCs w:val="16"/>
                      </w:rPr>
                    </w:pPr>
                    <w:r>
                      <w:rPr>
                        <w:b/>
                        <w:bCs/>
                        <w:sz w:val="20"/>
                        <w:szCs w:val="20"/>
                      </w:rPr>
                      <w:t>U</w:t>
                    </w:r>
                  </w:p>
                  <w:p w:rsidR="00CB5921" w:rsidRDefault="00CB5921" w:rsidP="00A8299F">
                    <w:pPr>
                      <w:ind w:right="-165"/>
                      <w:rPr>
                        <w:b/>
                        <w:bCs/>
                        <w:sz w:val="10"/>
                        <w:szCs w:val="10"/>
                      </w:rPr>
                    </w:pPr>
                  </w:p>
                  <w:p w:rsidR="00CB5921" w:rsidRDefault="00CB5921" w:rsidP="00A8299F">
                    <w:pPr>
                      <w:ind w:right="-165"/>
                      <w:rPr>
                        <w:b/>
                        <w:bCs/>
                        <w:sz w:val="16"/>
                        <w:szCs w:val="16"/>
                      </w:rPr>
                    </w:pPr>
                  </w:p>
                  <w:p w:rsidR="00CB5921" w:rsidRDefault="00CB5921" w:rsidP="00A8299F">
                    <w:pPr>
                      <w:ind w:right="-165"/>
                      <w:rPr>
                        <w:b/>
                        <w:bCs/>
                        <w:sz w:val="16"/>
                        <w:szCs w:val="16"/>
                      </w:rPr>
                    </w:pPr>
                  </w:p>
                  <w:p w:rsidR="00CB5921" w:rsidRDefault="00CB5921" w:rsidP="00A8299F">
                    <w:pPr>
                      <w:pStyle w:val="Heading3"/>
                      <w:ind w:right="-165"/>
                      <w:jc w:val="left"/>
                    </w:pPr>
                    <w:r>
                      <w:t>V</w:t>
                    </w:r>
                  </w:p>
                </w:txbxContent>
              </v:textbox>
            </v:shape>
          </w:pict>
        </mc:Fallback>
      </mc:AlternateContent>
    </w: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D91C55">
      <w:rPr>
        <w:rStyle w:val="PageNumber"/>
        <w:noProof/>
        <w:sz w:val="28"/>
        <w:szCs w:val="28"/>
      </w:rPr>
      <w:t>2</w:t>
    </w:r>
    <w:r>
      <w:rPr>
        <w:rStyle w:val="PageNumber"/>
        <w:sz w:val="28"/>
        <w:szCs w:val="28"/>
      </w:rPr>
      <w:fldChar w:fldCharType="end"/>
    </w:r>
    <w:r>
      <w:rPr>
        <w:rStyle w:val="PageNumber"/>
        <w:sz w:val="28"/>
        <w:szCs w:val="28"/>
      </w:rPr>
      <w:t xml:space="preserve"> -</w:t>
    </w:r>
    <w:r w:rsidRPr="006C6DEC">
      <w:rPr>
        <w:noProof/>
        <w:sz w:val="20"/>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264A" w:rsidRDefault="00B4264A">
                          <w:pPr>
                            <w:rPr>
                              <w:b/>
                              <w:bCs/>
                              <w:sz w:val="20"/>
                              <w:szCs w:val="20"/>
                            </w:rPr>
                          </w:pPr>
                          <w:r>
                            <w:rPr>
                              <w:b/>
                              <w:bCs/>
                              <w:sz w:val="20"/>
                              <w:szCs w:val="20"/>
                            </w:rPr>
                            <w:t>A</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rPr>
                              <w:b/>
                              <w:bCs/>
                              <w:sz w:val="20"/>
                              <w:szCs w:val="20"/>
                            </w:rPr>
                          </w:pPr>
                          <w:r>
                            <w:rPr>
                              <w:b/>
                              <w:bCs/>
                              <w:sz w:val="20"/>
                              <w:szCs w:val="20"/>
                            </w:rPr>
                            <w:t>B</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rPr>
                              <w:b/>
                              <w:bCs/>
                              <w:sz w:val="16"/>
                              <w:szCs w:val="16"/>
                            </w:rPr>
                          </w:pPr>
                          <w:r>
                            <w:rPr>
                              <w:b/>
                              <w:bCs/>
                              <w:sz w:val="20"/>
                              <w:szCs w:val="20"/>
                            </w:rPr>
                            <w:t>C</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pStyle w:val="Heading2"/>
                            <w:rPr>
                              <w:sz w:val="16"/>
                              <w:szCs w:val="16"/>
                            </w:rPr>
                          </w:pPr>
                          <w:r>
                            <w:t>D</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rPr>
                              <w:b/>
                              <w:bCs/>
                              <w:sz w:val="16"/>
                              <w:szCs w:val="16"/>
                            </w:rPr>
                          </w:pPr>
                          <w:r>
                            <w:rPr>
                              <w:b/>
                              <w:bCs/>
                              <w:sz w:val="20"/>
                              <w:szCs w:val="20"/>
                            </w:rPr>
                            <w:t>E</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rPr>
                              <w:b/>
                              <w:bCs/>
                              <w:sz w:val="20"/>
                              <w:szCs w:val="20"/>
                            </w:rPr>
                          </w:pPr>
                          <w:r>
                            <w:rPr>
                              <w:b/>
                              <w:bCs/>
                              <w:sz w:val="20"/>
                              <w:szCs w:val="20"/>
                            </w:rPr>
                            <w:t>F</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rPr>
                              <w:b/>
                              <w:bCs/>
                              <w:sz w:val="16"/>
                              <w:szCs w:val="16"/>
                            </w:rPr>
                          </w:pPr>
                          <w:r>
                            <w:rPr>
                              <w:b/>
                              <w:bCs/>
                              <w:sz w:val="20"/>
                              <w:szCs w:val="20"/>
                            </w:rPr>
                            <w:t>G</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rPr>
                              <w:b/>
                              <w:bCs/>
                              <w:sz w:val="16"/>
                              <w:szCs w:val="16"/>
                            </w:rPr>
                          </w:pPr>
                          <w:r>
                            <w:rPr>
                              <w:b/>
                              <w:bCs/>
                              <w:sz w:val="20"/>
                              <w:szCs w:val="20"/>
                            </w:rPr>
                            <w:t>H</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rPr>
                              <w:b/>
                              <w:bCs/>
                              <w:sz w:val="16"/>
                              <w:szCs w:val="16"/>
                            </w:rPr>
                          </w:pPr>
                          <w:r>
                            <w:rPr>
                              <w:b/>
                              <w:bCs/>
                              <w:sz w:val="20"/>
                              <w:szCs w:val="20"/>
                            </w:rPr>
                            <w:t>I</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rPr>
                              <w:b/>
                              <w:bCs/>
                              <w:sz w:val="16"/>
                              <w:szCs w:val="16"/>
                            </w:rPr>
                          </w:pPr>
                          <w:r>
                            <w:rPr>
                              <w:b/>
                              <w:bCs/>
                              <w:sz w:val="20"/>
                              <w:szCs w:val="20"/>
                            </w:rPr>
                            <w:t>J</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rPr>
                              <w:b/>
                              <w:bCs/>
                              <w:sz w:val="16"/>
                              <w:szCs w:val="16"/>
                            </w:rPr>
                          </w:pPr>
                          <w:r>
                            <w:rPr>
                              <w:b/>
                              <w:bCs/>
                              <w:sz w:val="20"/>
                              <w:szCs w:val="20"/>
                            </w:rPr>
                            <w:t>K</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rPr>
                              <w:b/>
                              <w:bCs/>
                              <w:sz w:val="16"/>
                              <w:szCs w:val="16"/>
                            </w:rPr>
                          </w:pPr>
                          <w:r>
                            <w:rPr>
                              <w:b/>
                              <w:bCs/>
                              <w:sz w:val="20"/>
                              <w:szCs w:val="20"/>
                            </w:rPr>
                            <w:t>L</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rPr>
                              <w:b/>
                              <w:bCs/>
                              <w:sz w:val="16"/>
                              <w:szCs w:val="16"/>
                            </w:rPr>
                          </w:pPr>
                          <w:r>
                            <w:rPr>
                              <w:b/>
                              <w:bCs/>
                              <w:sz w:val="20"/>
                              <w:szCs w:val="20"/>
                            </w:rPr>
                            <w:t>M</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rPr>
                              <w:b/>
                              <w:bCs/>
                              <w:sz w:val="16"/>
                              <w:szCs w:val="16"/>
                            </w:rPr>
                          </w:pPr>
                          <w:r>
                            <w:rPr>
                              <w:b/>
                              <w:bCs/>
                              <w:sz w:val="20"/>
                              <w:szCs w:val="20"/>
                            </w:rPr>
                            <w:t>N</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rPr>
                              <w:b/>
                              <w:bCs/>
                              <w:sz w:val="16"/>
                              <w:szCs w:val="16"/>
                            </w:rPr>
                          </w:pPr>
                          <w:r>
                            <w:rPr>
                              <w:b/>
                              <w:bCs/>
                              <w:sz w:val="20"/>
                              <w:szCs w:val="20"/>
                            </w:rPr>
                            <w:t>O</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rPr>
                              <w:b/>
                              <w:bCs/>
                              <w:sz w:val="16"/>
                              <w:szCs w:val="16"/>
                            </w:rPr>
                          </w:pPr>
                          <w:r>
                            <w:rPr>
                              <w:b/>
                              <w:bCs/>
                              <w:sz w:val="20"/>
                              <w:szCs w:val="20"/>
                            </w:rPr>
                            <w:t>P</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rPr>
                              <w:b/>
                              <w:bCs/>
                              <w:sz w:val="16"/>
                              <w:szCs w:val="16"/>
                            </w:rPr>
                          </w:pPr>
                          <w:r>
                            <w:rPr>
                              <w:b/>
                              <w:bCs/>
                              <w:sz w:val="20"/>
                              <w:szCs w:val="20"/>
                            </w:rPr>
                            <w:t>Q</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rPr>
                              <w:b/>
                              <w:bCs/>
                              <w:sz w:val="16"/>
                              <w:szCs w:val="16"/>
                            </w:rPr>
                          </w:pPr>
                          <w:r>
                            <w:rPr>
                              <w:b/>
                              <w:bCs/>
                              <w:sz w:val="20"/>
                              <w:szCs w:val="20"/>
                            </w:rPr>
                            <w:t>R</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rPr>
                              <w:b/>
                              <w:bCs/>
                              <w:sz w:val="16"/>
                              <w:szCs w:val="16"/>
                            </w:rPr>
                          </w:pPr>
                          <w:r>
                            <w:rPr>
                              <w:b/>
                              <w:bCs/>
                              <w:sz w:val="20"/>
                              <w:szCs w:val="20"/>
                            </w:rPr>
                            <w:t>S</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rPr>
                              <w:b/>
                              <w:bCs/>
                              <w:sz w:val="16"/>
                              <w:szCs w:val="16"/>
                            </w:rPr>
                          </w:pPr>
                          <w:r>
                            <w:rPr>
                              <w:b/>
                              <w:bCs/>
                              <w:sz w:val="20"/>
                              <w:szCs w:val="20"/>
                            </w:rPr>
                            <w:t>T</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rPr>
                              <w:b/>
                              <w:bCs/>
                              <w:sz w:val="16"/>
                              <w:szCs w:val="16"/>
                            </w:rPr>
                          </w:pPr>
                          <w:r>
                            <w:rPr>
                              <w:b/>
                              <w:bCs/>
                              <w:sz w:val="20"/>
                              <w:szCs w:val="20"/>
                            </w:rPr>
                            <w:t>U</w:t>
                          </w:r>
                        </w:p>
                        <w:p w:rsidR="00B4264A" w:rsidRDefault="00B4264A">
                          <w:pPr>
                            <w:rPr>
                              <w:b/>
                              <w:bCs/>
                              <w:sz w:val="10"/>
                              <w:szCs w:val="10"/>
                            </w:rPr>
                          </w:pPr>
                        </w:p>
                        <w:p w:rsidR="00B4264A" w:rsidRDefault="00B4264A">
                          <w:pPr>
                            <w:rPr>
                              <w:b/>
                              <w:bCs/>
                              <w:sz w:val="16"/>
                              <w:szCs w:val="16"/>
                            </w:rPr>
                          </w:pPr>
                        </w:p>
                        <w:p w:rsidR="00B4264A" w:rsidRDefault="00B4264A">
                          <w:pPr>
                            <w:rPr>
                              <w:b/>
                              <w:bCs/>
                              <w:sz w:val="16"/>
                              <w:szCs w:val="16"/>
                            </w:rPr>
                          </w:pPr>
                        </w:p>
                        <w:p w:rsidR="00B4264A" w:rsidRDefault="00B4264A">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CB5921" w:rsidRDefault="00CB5921">
                    <w:pPr>
                      <w:rPr>
                        <w:b/>
                        <w:bCs/>
                        <w:sz w:val="20"/>
                        <w:szCs w:val="20"/>
                      </w:rPr>
                    </w:pPr>
                    <w:r>
                      <w:rPr>
                        <w:b/>
                        <w:bCs/>
                        <w:sz w:val="20"/>
                        <w:szCs w:val="20"/>
                      </w:rPr>
                      <w:t>A</w:t>
                    </w:r>
                  </w:p>
                  <w:p w:rsidR="00CB5921" w:rsidRDefault="00CB5921">
                    <w:pPr>
                      <w:rPr>
                        <w:b/>
                        <w:bCs/>
                        <w:sz w:val="10"/>
                        <w:szCs w:val="10"/>
                      </w:rPr>
                    </w:pPr>
                  </w:p>
                  <w:p w:rsidR="00CB5921" w:rsidRDefault="00CB5921">
                    <w:pPr>
                      <w:rPr>
                        <w:b/>
                        <w:bCs/>
                        <w:sz w:val="16"/>
                        <w:szCs w:val="16"/>
                      </w:rPr>
                    </w:pPr>
                  </w:p>
                  <w:p w:rsidR="00CB5921" w:rsidRDefault="00CB5921">
                    <w:pPr>
                      <w:rPr>
                        <w:b/>
                        <w:bCs/>
                        <w:sz w:val="16"/>
                        <w:szCs w:val="16"/>
                      </w:rPr>
                    </w:pPr>
                  </w:p>
                  <w:p w:rsidR="00CB5921" w:rsidRDefault="00CB5921">
                    <w:pPr>
                      <w:rPr>
                        <w:b/>
                        <w:bCs/>
                        <w:sz w:val="20"/>
                        <w:szCs w:val="20"/>
                      </w:rPr>
                    </w:pPr>
                    <w:r>
                      <w:rPr>
                        <w:b/>
                        <w:bCs/>
                        <w:sz w:val="20"/>
                        <w:szCs w:val="20"/>
                      </w:rPr>
                      <w:t>B</w:t>
                    </w:r>
                  </w:p>
                  <w:p w:rsidR="00CB5921" w:rsidRDefault="00CB5921">
                    <w:pPr>
                      <w:rPr>
                        <w:b/>
                        <w:bCs/>
                        <w:sz w:val="10"/>
                        <w:szCs w:val="10"/>
                      </w:rPr>
                    </w:pPr>
                  </w:p>
                  <w:p w:rsidR="00CB5921" w:rsidRDefault="00CB5921">
                    <w:pPr>
                      <w:rPr>
                        <w:b/>
                        <w:bCs/>
                        <w:sz w:val="16"/>
                        <w:szCs w:val="16"/>
                      </w:rPr>
                    </w:pPr>
                  </w:p>
                  <w:p w:rsidR="00CB5921" w:rsidRDefault="00CB5921">
                    <w:pPr>
                      <w:rPr>
                        <w:b/>
                        <w:bCs/>
                        <w:sz w:val="16"/>
                        <w:szCs w:val="16"/>
                      </w:rPr>
                    </w:pPr>
                  </w:p>
                  <w:p w:rsidR="00CB5921" w:rsidRDefault="00CB5921">
                    <w:pPr>
                      <w:rPr>
                        <w:b/>
                        <w:bCs/>
                        <w:sz w:val="16"/>
                        <w:szCs w:val="16"/>
                      </w:rPr>
                    </w:pPr>
                    <w:r>
                      <w:rPr>
                        <w:b/>
                        <w:bCs/>
                        <w:sz w:val="20"/>
                        <w:szCs w:val="20"/>
                      </w:rPr>
                      <w:t>C</w:t>
                    </w:r>
                  </w:p>
                  <w:p w:rsidR="00CB5921" w:rsidRDefault="00CB5921">
                    <w:pPr>
                      <w:rPr>
                        <w:b/>
                        <w:bCs/>
                        <w:sz w:val="10"/>
                        <w:szCs w:val="10"/>
                      </w:rPr>
                    </w:pPr>
                  </w:p>
                  <w:p w:rsidR="00CB5921" w:rsidRDefault="00CB5921">
                    <w:pPr>
                      <w:rPr>
                        <w:b/>
                        <w:bCs/>
                        <w:sz w:val="16"/>
                        <w:szCs w:val="16"/>
                      </w:rPr>
                    </w:pPr>
                  </w:p>
                  <w:p w:rsidR="00CB5921" w:rsidRDefault="00CB5921">
                    <w:pPr>
                      <w:rPr>
                        <w:b/>
                        <w:bCs/>
                        <w:sz w:val="16"/>
                        <w:szCs w:val="16"/>
                      </w:rPr>
                    </w:pPr>
                  </w:p>
                  <w:p w:rsidR="00CB5921" w:rsidRDefault="00CB5921">
                    <w:pPr>
                      <w:pStyle w:val="Heading2"/>
                      <w:rPr>
                        <w:sz w:val="16"/>
                        <w:szCs w:val="16"/>
                      </w:rPr>
                    </w:pPr>
                    <w:r>
                      <w:t>D</w:t>
                    </w:r>
                  </w:p>
                  <w:p w:rsidR="00CB5921" w:rsidRDefault="00CB5921">
                    <w:pPr>
                      <w:rPr>
                        <w:b/>
                        <w:bCs/>
                        <w:sz w:val="10"/>
                        <w:szCs w:val="10"/>
                      </w:rPr>
                    </w:pPr>
                  </w:p>
                  <w:p w:rsidR="00CB5921" w:rsidRDefault="00CB5921">
                    <w:pPr>
                      <w:rPr>
                        <w:b/>
                        <w:bCs/>
                        <w:sz w:val="16"/>
                        <w:szCs w:val="16"/>
                      </w:rPr>
                    </w:pPr>
                  </w:p>
                  <w:p w:rsidR="00CB5921" w:rsidRDefault="00CB5921">
                    <w:pPr>
                      <w:rPr>
                        <w:b/>
                        <w:bCs/>
                        <w:sz w:val="16"/>
                        <w:szCs w:val="16"/>
                      </w:rPr>
                    </w:pPr>
                  </w:p>
                  <w:p w:rsidR="00CB5921" w:rsidRDefault="00CB5921">
                    <w:pPr>
                      <w:rPr>
                        <w:b/>
                        <w:bCs/>
                        <w:sz w:val="16"/>
                        <w:szCs w:val="16"/>
                      </w:rPr>
                    </w:pPr>
                    <w:r>
                      <w:rPr>
                        <w:b/>
                        <w:bCs/>
                        <w:sz w:val="20"/>
                        <w:szCs w:val="20"/>
                      </w:rPr>
                      <w:t>E</w:t>
                    </w:r>
                  </w:p>
                  <w:p w:rsidR="00CB5921" w:rsidRDefault="00CB5921">
                    <w:pPr>
                      <w:rPr>
                        <w:b/>
                        <w:bCs/>
                        <w:sz w:val="10"/>
                        <w:szCs w:val="10"/>
                      </w:rPr>
                    </w:pPr>
                  </w:p>
                  <w:p w:rsidR="00CB5921" w:rsidRDefault="00CB5921">
                    <w:pPr>
                      <w:rPr>
                        <w:b/>
                        <w:bCs/>
                        <w:sz w:val="16"/>
                        <w:szCs w:val="16"/>
                      </w:rPr>
                    </w:pPr>
                  </w:p>
                  <w:p w:rsidR="00CB5921" w:rsidRDefault="00CB5921">
                    <w:pPr>
                      <w:rPr>
                        <w:b/>
                        <w:bCs/>
                        <w:sz w:val="16"/>
                        <w:szCs w:val="16"/>
                      </w:rPr>
                    </w:pPr>
                  </w:p>
                  <w:p w:rsidR="00CB5921" w:rsidRDefault="00CB5921">
                    <w:pPr>
                      <w:rPr>
                        <w:b/>
                        <w:bCs/>
                        <w:sz w:val="20"/>
                        <w:szCs w:val="20"/>
                      </w:rPr>
                    </w:pPr>
                    <w:r>
                      <w:rPr>
                        <w:b/>
                        <w:bCs/>
                        <w:sz w:val="20"/>
                        <w:szCs w:val="20"/>
                      </w:rPr>
                      <w:t>F</w:t>
                    </w:r>
                  </w:p>
                  <w:p w:rsidR="00CB5921" w:rsidRDefault="00CB5921">
                    <w:pPr>
                      <w:rPr>
                        <w:b/>
                        <w:bCs/>
                        <w:sz w:val="10"/>
                        <w:szCs w:val="10"/>
                      </w:rPr>
                    </w:pPr>
                  </w:p>
                  <w:p w:rsidR="00CB5921" w:rsidRDefault="00CB5921">
                    <w:pPr>
                      <w:rPr>
                        <w:b/>
                        <w:bCs/>
                        <w:sz w:val="16"/>
                        <w:szCs w:val="16"/>
                      </w:rPr>
                    </w:pPr>
                  </w:p>
                  <w:p w:rsidR="00CB5921" w:rsidRDefault="00CB5921">
                    <w:pPr>
                      <w:rPr>
                        <w:b/>
                        <w:bCs/>
                        <w:sz w:val="16"/>
                        <w:szCs w:val="16"/>
                      </w:rPr>
                    </w:pPr>
                  </w:p>
                  <w:p w:rsidR="00CB5921" w:rsidRDefault="00CB5921">
                    <w:pPr>
                      <w:rPr>
                        <w:b/>
                        <w:bCs/>
                        <w:sz w:val="16"/>
                        <w:szCs w:val="16"/>
                      </w:rPr>
                    </w:pPr>
                    <w:r>
                      <w:rPr>
                        <w:b/>
                        <w:bCs/>
                        <w:sz w:val="20"/>
                        <w:szCs w:val="20"/>
                      </w:rPr>
                      <w:t>G</w:t>
                    </w:r>
                  </w:p>
                  <w:p w:rsidR="00CB5921" w:rsidRDefault="00CB5921">
                    <w:pPr>
                      <w:rPr>
                        <w:b/>
                        <w:bCs/>
                        <w:sz w:val="10"/>
                        <w:szCs w:val="10"/>
                      </w:rPr>
                    </w:pPr>
                  </w:p>
                  <w:p w:rsidR="00CB5921" w:rsidRDefault="00CB5921">
                    <w:pPr>
                      <w:rPr>
                        <w:b/>
                        <w:bCs/>
                        <w:sz w:val="16"/>
                        <w:szCs w:val="16"/>
                      </w:rPr>
                    </w:pPr>
                  </w:p>
                  <w:p w:rsidR="00CB5921" w:rsidRDefault="00CB5921">
                    <w:pPr>
                      <w:rPr>
                        <w:b/>
                        <w:bCs/>
                        <w:sz w:val="16"/>
                        <w:szCs w:val="16"/>
                      </w:rPr>
                    </w:pPr>
                  </w:p>
                  <w:p w:rsidR="00CB5921" w:rsidRDefault="00CB5921">
                    <w:pPr>
                      <w:rPr>
                        <w:b/>
                        <w:bCs/>
                        <w:sz w:val="16"/>
                        <w:szCs w:val="16"/>
                      </w:rPr>
                    </w:pPr>
                    <w:r>
                      <w:rPr>
                        <w:b/>
                        <w:bCs/>
                        <w:sz w:val="20"/>
                        <w:szCs w:val="20"/>
                      </w:rPr>
                      <w:t>H</w:t>
                    </w:r>
                  </w:p>
                  <w:p w:rsidR="00CB5921" w:rsidRDefault="00CB5921">
                    <w:pPr>
                      <w:rPr>
                        <w:b/>
                        <w:bCs/>
                        <w:sz w:val="10"/>
                        <w:szCs w:val="10"/>
                      </w:rPr>
                    </w:pPr>
                  </w:p>
                  <w:p w:rsidR="00CB5921" w:rsidRDefault="00CB5921">
                    <w:pPr>
                      <w:rPr>
                        <w:b/>
                        <w:bCs/>
                        <w:sz w:val="16"/>
                        <w:szCs w:val="16"/>
                      </w:rPr>
                    </w:pPr>
                  </w:p>
                  <w:p w:rsidR="00CB5921" w:rsidRDefault="00CB5921">
                    <w:pPr>
                      <w:rPr>
                        <w:b/>
                        <w:bCs/>
                        <w:sz w:val="16"/>
                        <w:szCs w:val="16"/>
                      </w:rPr>
                    </w:pPr>
                  </w:p>
                  <w:p w:rsidR="00CB5921" w:rsidRDefault="00CB5921">
                    <w:pPr>
                      <w:rPr>
                        <w:b/>
                        <w:bCs/>
                        <w:sz w:val="16"/>
                        <w:szCs w:val="16"/>
                      </w:rPr>
                    </w:pPr>
                    <w:r>
                      <w:rPr>
                        <w:b/>
                        <w:bCs/>
                        <w:sz w:val="20"/>
                        <w:szCs w:val="20"/>
                      </w:rPr>
                      <w:t>I</w:t>
                    </w:r>
                  </w:p>
                  <w:p w:rsidR="00CB5921" w:rsidRDefault="00CB5921">
                    <w:pPr>
                      <w:rPr>
                        <w:b/>
                        <w:bCs/>
                        <w:sz w:val="10"/>
                        <w:szCs w:val="10"/>
                      </w:rPr>
                    </w:pPr>
                  </w:p>
                  <w:p w:rsidR="00CB5921" w:rsidRDefault="00CB5921">
                    <w:pPr>
                      <w:rPr>
                        <w:b/>
                        <w:bCs/>
                        <w:sz w:val="16"/>
                        <w:szCs w:val="16"/>
                      </w:rPr>
                    </w:pPr>
                  </w:p>
                  <w:p w:rsidR="00CB5921" w:rsidRDefault="00CB5921">
                    <w:pPr>
                      <w:rPr>
                        <w:b/>
                        <w:bCs/>
                        <w:sz w:val="16"/>
                        <w:szCs w:val="16"/>
                      </w:rPr>
                    </w:pPr>
                  </w:p>
                  <w:p w:rsidR="00CB5921" w:rsidRDefault="00CB5921">
                    <w:pPr>
                      <w:rPr>
                        <w:b/>
                        <w:bCs/>
                        <w:sz w:val="16"/>
                        <w:szCs w:val="16"/>
                      </w:rPr>
                    </w:pPr>
                    <w:r>
                      <w:rPr>
                        <w:b/>
                        <w:bCs/>
                        <w:sz w:val="20"/>
                        <w:szCs w:val="20"/>
                      </w:rPr>
                      <w:t>J</w:t>
                    </w:r>
                  </w:p>
                  <w:p w:rsidR="00CB5921" w:rsidRDefault="00CB5921">
                    <w:pPr>
                      <w:rPr>
                        <w:b/>
                        <w:bCs/>
                        <w:sz w:val="10"/>
                        <w:szCs w:val="10"/>
                      </w:rPr>
                    </w:pPr>
                  </w:p>
                  <w:p w:rsidR="00CB5921" w:rsidRDefault="00CB5921">
                    <w:pPr>
                      <w:rPr>
                        <w:b/>
                        <w:bCs/>
                        <w:sz w:val="16"/>
                        <w:szCs w:val="16"/>
                      </w:rPr>
                    </w:pPr>
                  </w:p>
                  <w:p w:rsidR="00CB5921" w:rsidRDefault="00CB5921">
                    <w:pPr>
                      <w:rPr>
                        <w:b/>
                        <w:bCs/>
                        <w:sz w:val="16"/>
                        <w:szCs w:val="16"/>
                      </w:rPr>
                    </w:pPr>
                  </w:p>
                  <w:p w:rsidR="00CB5921" w:rsidRDefault="00CB5921">
                    <w:pPr>
                      <w:rPr>
                        <w:b/>
                        <w:bCs/>
                        <w:sz w:val="16"/>
                        <w:szCs w:val="16"/>
                      </w:rPr>
                    </w:pPr>
                    <w:r>
                      <w:rPr>
                        <w:b/>
                        <w:bCs/>
                        <w:sz w:val="20"/>
                        <w:szCs w:val="20"/>
                      </w:rPr>
                      <w:t>K</w:t>
                    </w:r>
                  </w:p>
                  <w:p w:rsidR="00CB5921" w:rsidRDefault="00CB5921">
                    <w:pPr>
                      <w:rPr>
                        <w:b/>
                        <w:bCs/>
                        <w:sz w:val="10"/>
                        <w:szCs w:val="10"/>
                      </w:rPr>
                    </w:pPr>
                  </w:p>
                  <w:p w:rsidR="00CB5921" w:rsidRDefault="00CB5921">
                    <w:pPr>
                      <w:rPr>
                        <w:b/>
                        <w:bCs/>
                        <w:sz w:val="16"/>
                        <w:szCs w:val="16"/>
                      </w:rPr>
                    </w:pPr>
                  </w:p>
                  <w:p w:rsidR="00CB5921" w:rsidRDefault="00CB5921">
                    <w:pPr>
                      <w:rPr>
                        <w:b/>
                        <w:bCs/>
                        <w:sz w:val="16"/>
                        <w:szCs w:val="16"/>
                      </w:rPr>
                    </w:pPr>
                  </w:p>
                  <w:p w:rsidR="00CB5921" w:rsidRDefault="00CB5921">
                    <w:pPr>
                      <w:rPr>
                        <w:b/>
                        <w:bCs/>
                        <w:sz w:val="16"/>
                        <w:szCs w:val="16"/>
                      </w:rPr>
                    </w:pPr>
                    <w:r>
                      <w:rPr>
                        <w:b/>
                        <w:bCs/>
                        <w:sz w:val="20"/>
                        <w:szCs w:val="20"/>
                      </w:rPr>
                      <w:t>L</w:t>
                    </w:r>
                  </w:p>
                  <w:p w:rsidR="00CB5921" w:rsidRDefault="00CB5921">
                    <w:pPr>
                      <w:rPr>
                        <w:b/>
                        <w:bCs/>
                        <w:sz w:val="10"/>
                        <w:szCs w:val="10"/>
                      </w:rPr>
                    </w:pPr>
                  </w:p>
                  <w:p w:rsidR="00CB5921" w:rsidRDefault="00CB5921">
                    <w:pPr>
                      <w:rPr>
                        <w:b/>
                        <w:bCs/>
                        <w:sz w:val="16"/>
                        <w:szCs w:val="16"/>
                      </w:rPr>
                    </w:pPr>
                  </w:p>
                  <w:p w:rsidR="00CB5921" w:rsidRDefault="00CB5921">
                    <w:pPr>
                      <w:rPr>
                        <w:b/>
                        <w:bCs/>
                        <w:sz w:val="16"/>
                        <w:szCs w:val="16"/>
                      </w:rPr>
                    </w:pPr>
                  </w:p>
                  <w:p w:rsidR="00CB5921" w:rsidRDefault="00CB5921">
                    <w:pPr>
                      <w:rPr>
                        <w:b/>
                        <w:bCs/>
                        <w:sz w:val="16"/>
                        <w:szCs w:val="16"/>
                      </w:rPr>
                    </w:pPr>
                    <w:r>
                      <w:rPr>
                        <w:b/>
                        <w:bCs/>
                        <w:sz w:val="20"/>
                        <w:szCs w:val="20"/>
                      </w:rPr>
                      <w:t>M</w:t>
                    </w:r>
                  </w:p>
                  <w:p w:rsidR="00CB5921" w:rsidRDefault="00CB5921">
                    <w:pPr>
                      <w:rPr>
                        <w:b/>
                        <w:bCs/>
                        <w:sz w:val="10"/>
                        <w:szCs w:val="10"/>
                      </w:rPr>
                    </w:pPr>
                  </w:p>
                  <w:p w:rsidR="00CB5921" w:rsidRDefault="00CB5921">
                    <w:pPr>
                      <w:rPr>
                        <w:b/>
                        <w:bCs/>
                        <w:sz w:val="16"/>
                        <w:szCs w:val="16"/>
                      </w:rPr>
                    </w:pPr>
                  </w:p>
                  <w:p w:rsidR="00CB5921" w:rsidRDefault="00CB5921">
                    <w:pPr>
                      <w:rPr>
                        <w:b/>
                        <w:bCs/>
                        <w:sz w:val="16"/>
                        <w:szCs w:val="16"/>
                      </w:rPr>
                    </w:pPr>
                  </w:p>
                  <w:p w:rsidR="00CB5921" w:rsidRDefault="00CB5921">
                    <w:pPr>
                      <w:rPr>
                        <w:b/>
                        <w:bCs/>
                        <w:sz w:val="16"/>
                        <w:szCs w:val="16"/>
                      </w:rPr>
                    </w:pPr>
                    <w:r>
                      <w:rPr>
                        <w:b/>
                        <w:bCs/>
                        <w:sz w:val="20"/>
                        <w:szCs w:val="20"/>
                      </w:rPr>
                      <w:t>N</w:t>
                    </w:r>
                  </w:p>
                  <w:p w:rsidR="00CB5921" w:rsidRDefault="00CB5921">
                    <w:pPr>
                      <w:rPr>
                        <w:b/>
                        <w:bCs/>
                        <w:sz w:val="10"/>
                        <w:szCs w:val="10"/>
                      </w:rPr>
                    </w:pPr>
                  </w:p>
                  <w:p w:rsidR="00CB5921" w:rsidRDefault="00CB5921">
                    <w:pPr>
                      <w:rPr>
                        <w:b/>
                        <w:bCs/>
                        <w:sz w:val="16"/>
                        <w:szCs w:val="16"/>
                      </w:rPr>
                    </w:pPr>
                  </w:p>
                  <w:p w:rsidR="00CB5921" w:rsidRDefault="00CB5921">
                    <w:pPr>
                      <w:rPr>
                        <w:b/>
                        <w:bCs/>
                        <w:sz w:val="16"/>
                        <w:szCs w:val="16"/>
                      </w:rPr>
                    </w:pPr>
                  </w:p>
                  <w:p w:rsidR="00CB5921" w:rsidRDefault="00CB5921">
                    <w:pPr>
                      <w:rPr>
                        <w:b/>
                        <w:bCs/>
                        <w:sz w:val="16"/>
                        <w:szCs w:val="16"/>
                      </w:rPr>
                    </w:pPr>
                    <w:r>
                      <w:rPr>
                        <w:b/>
                        <w:bCs/>
                        <w:sz w:val="20"/>
                        <w:szCs w:val="20"/>
                      </w:rPr>
                      <w:t>O</w:t>
                    </w:r>
                  </w:p>
                  <w:p w:rsidR="00CB5921" w:rsidRDefault="00CB5921">
                    <w:pPr>
                      <w:rPr>
                        <w:b/>
                        <w:bCs/>
                        <w:sz w:val="10"/>
                        <w:szCs w:val="10"/>
                      </w:rPr>
                    </w:pPr>
                  </w:p>
                  <w:p w:rsidR="00CB5921" w:rsidRDefault="00CB5921">
                    <w:pPr>
                      <w:rPr>
                        <w:b/>
                        <w:bCs/>
                        <w:sz w:val="16"/>
                        <w:szCs w:val="16"/>
                      </w:rPr>
                    </w:pPr>
                  </w:p>
                  <w:p w:rsidR="00CB5921" w:rsidRDefault="00CB5921">
                    <w:pPr>
                      <w:rPr>
                        <w:b/>
                        <w:bCs/>
                        <w:sz w:val="16"/>
                        <w:szCs w:val="16"/>
                      </w:rPr>
                    </w:pPr>
                  </w:p>
                  <w:p w:rsidR="00CB5921" w:rsidRDefault="00CB5921">
                    <w:pPr>
                      <w:rPr>
                        <w:b/>
                        <w:bCs/>
                        <w:sz w:val="16"/>
                        <w:szCs w:val="16"/>
                      </w:rPr>
                    </w:pPr>
                    <w:r>
                      <w:rPr>
                        <w:b/>
                        <w:bCs/>
                        <w:sz w:val="20"/>
                        <w:szCs w:val="20"/>
                      </w:rPr>
                      <w:t>P</w:t>
                    </w:r>
                  </w:p>
                  <w:p w:rsidR="00CB5921" w:rsidRDefault="00CB5921">
                    <w:pPr>
                      <w:rPr>
                        <w:b/>
                        <w:bCs/>
                        <w:sz w:val="10"/>
                        <w:szCs w:val="10"/>
                      </w:rPr>
                    </w:pPr>
                  </w:p>
                  <w:p w:rsidR="00CB5921" w:rsidRDefault="00CB5921">
                    <w:pPr>
                      <w:rPr>
                        <w:b/>
                        <w:bCs/>
                        <w:sz w:val="16"/>
                        <w:szCs w:val="16"/>
                      </w:rPr>
                    </w:pPr>
                  </w:p>
                  <w:p w:rsidR="00CB5921" w:rsidRDefault="00CB5921">
                    <w:pPr>
                      <w:rPr>
                        <w:b/>
                        <w:bCs/>
                        <w:sz w:val="16"/>
                        <w:szCs w:val="16"/>
                      </w:rPr>
                    </w:pPr>
                  </w:p>
                  <w:p w:rsidR="00CB5921" w:rsidRDefault="00CB5921">
                    <w:pPr>
                      <w:rPr>
                        <w:b/>
                        <w:bCs/>
                        <w:sz w:val="16"/>
                        <w:szCs w:val="16"/>
                      </w:rPr>
                    </w:pPr>
                    <w:r>
                      <w:rPr>
                        <w:b/>
                        <w:bCs/>
                        <w:sz w:val="20"/>
                        <w:szCs w:val="20"/>
                      </w:rPr>
                      <w:t>Q</w:t>
                    </w:r>
                  </w:p>
                  <w:p w:rsidR="00CB5921" w:rsidRDefault="00CB5921">
                    <w:pPr>
                      <w:rPr>
                        <w:b/>
                        <w:bCs/>
                        <w:sz w:val="10"/>
                        <w:szCs w:val="10"/>
                      </w:rPr>
                    </w:pPr>
                  </w:p>
                  <w:p w:rsidR="00CB5921" w:rsidRDefault="00CB5921">
                    <w:pPr>
                      <w:rPr>
                        <w:b/>
                        <w:bCs/>
                        <w:sz w:val="16"/>
                        <w:szCs w:val="16"/>
                      </w:rPr>
                    </w:pPr>
                  </w:p>
                  <w:p w:rsidR="00CB5921" w:rsidRDefault="00CB5921">
                    <w:pPr>
                      <w:rPr>
                        <w:b/>
                        <w:bCs/>
                        <w:sz w:val="16"/>
                        <w:szCs w:val="16"/>
                      </w:rPr>
                    </w:pPr>
                  </w:p>
                  <w:p w:rsidR="00CB5921" w:rsidRDefault="00CB5921">
                    <w:pPr>
                      <w:rPr>
                        <w:b/>
                        <w:bCs/>
                        <w:sz w:val="16"/>
                        <w:szCs w:val="16"/>
                      </w:rPr>
                    </w:pPr>
                    <w:r>
                      <w:rPr>
                        <w:b/>
                        <w:bCs/>
                        <w:sz w:val="20"/>
                        <w:szCs w:val="20"/>
                      </w:rPr>
                      <w:t>R</w:t>
                    </w:r>
                  </w:p>
                  <w:p w:rsidR="00CB5921" w:rsidRDefault="00CB5921">
                    <w:pPr>
                      <w:rPr>
                        <w:b/>
                        <w:bCs/>
                        <w:sz w:val="10"/>
                        <w:szCs w:val="10"/>
                      </w:rPr>
                    </w:pPr>
                  </w:p>
                  <w:p w:rsidR="00CB5921" w:rsidRDefault="00CB5921">
                    <w:pPr>
                      <w:rPr>
                        <w:b/>
                        <w:bCs/>
                        <w:sz w:val="16"/>
                        <w:szCs w:val="16"/>
                      </w:rPr>
                    </w:pPr>
                  </w:p>
                  <w:p w:rsidR="00CB5921" w:rsidRDefault="00CB5921">
                    <w:pPr>
                      <w:rPr>
                        <w:b/>
                        <w:bCs/>
                        <w:sz w:val="16"/>
                        <w:szCs w:val="16"/>
                      </w:rPr>
                    </w:pPr>
                  </w:p>
                  <w:p w:rsidR="00CB5921" w:rsidRDefault="00CB5921">
                    <w:pPr>
                      <w:rPr>
                        <w:b/>
                        <w:bCs/>
                        <w:sz w:val="16"/>
                        <w:szCs w:val="16"/>
                      </w:rPr>
                    </w:pPr>
                    <w:r>
                      <w:rPr>
                        <w:b/>
                        <w:bCs/>
                        <w:sz w:val="20"/>
                        <w:szCs w:val="20"/>
                      </w:rPr>
                      <w:t>S</w:t>
                    </w:r>
                  </w:p>
                  <w:p w:rsidR="00CB5921" w:rsidRDefault="00CB5921">
                    <w:pPr>
                      <w:rPr>
                        <w:b/>
                        <w:bCs/>
                        <w:sz w:val="10"/>
                        <w:szCs w:val="10"/>
                      </w:rPr>
                    </w:pPr>
                  </w:p>
                  <w:p w:rsidR="00CB5921" w:rsidRDefault="00CB5921">
                    <w:pPr>
                      <w:rPr>
                        <w:b/>
                        <w:bCs/>
                        <w:sz w:val="16"/>
                        <w:szCs w:val="16"/>
                      </w:rPr>
                    </w:pPr>
                  </w:p>
                  <w:p w:rsidR="00CB5921" w:rsidRDefault="00CB5921">
                    <w:pPr>
                      <w:rPr>
                        <w:b/>
                        <w:bCs/>
                        <w:sz w:val="16"/>
                        <w:szCs w:val="16"/>
                      </w:rPr>
                    </w:pPr>
                  </w:p>
                  <w:p w:rsidR="00CB5921" w:rsidRDefault="00CB5921">
                    <w:pPr>
                      <w:rPr>
                        <w:b/>
                        <w:bCs/>
                        <w:sz w:val="16"/>
                        <w:szCs w:val="16"/>
                      </w:rPr>
                    </w:pPr>
                    <w:r>
                      <w:rPr>
                        <w:b/>
                        <w:bCs/>
                        <w:sz w:val="20"/>
                        <w:szCs w:val="20"/>
                      </w:rPr>
                      <w:t>T</w:t>
                    </w:r>
                  </w:p>
                  <w:p w:rsidR="00CB5921" w:rsidRDefault="00CB5921">
                    <w:pPr>
                      <w:rPr>
                        <w:b/>
                        <w:bCs/>
                        <w:sz w:val="10"/>
                        <w:szCs w:val="10"/>
                      </w:rPr>
                    </w:pPr>
                  </w:p>
                  <w:p w:rsidR="00CB5921" w:rsidRDefault="00CB5921">
                    <w:pPr>
                      <w:rPr>
                        <w:b/>
                        <w:bCs/>
                        <w:sz w:val="16"/>
                        <w:szCs w:val="16"/>
                      </w:rPr>
                    </w:pPr>
                  </w:p>
                  <w:p w:rsidR="00CB5921" w:rsidRDefault="00CB5921">
                    <w:pPr>
                      <w:rPr>
                        <w:b/>
                        <w:bCs/>
                        <w:sz w:val="16"/>
                        <w:szCs w:val="16"/>
                      </w:rPr>
                    </w:pPr>
                  </w:p>
                  <w:p w:rsidR="00CB5921" w:rsidRDefault="00CB5921">
                    <w:pPr>
                      <w:rPr>
                        <w:b/>
                        <w:bCs/>
                        <w:sz w:val="16"/>
                        <w:szCs w:val="16"/>
                      </w:rPr>
                    </w:pPr>
                    <w:r>
                      <w:rPr>
                        <w:b/>
                        <w:bCs/>
                        <w:sz w:val="20"/>
                        <w:szCs w:val="20"/>
                      </w:rPr>
                      <w:t>U</w:t>
                    </w:r>
                  </w:p>
                  <w:p w:rsidR="00CB5921" w:rsidRDefault="00CB5921">
                    <w:pPr>
                      <w:rPr>
                        <w:b/>
                        <w:bCs/>
                        <w:sz w:val="10"/>
                        <w:szCs w:val="10"/>
                      </w:rPr>
                    </w:pPr>
                  </w:p>
                  <w:p w:rsidR="00CB5921" w:rsidRDefault="00CB5921">
                    <w:pPr>
                      <w:rPr>
                        <w:b/>
                        <w:bCs/>
                        <w:sz w:val="16"/>
                        <w:szCs w:val="16"/>
                      </w:rPr>
                    </w:pPr>
                  </w:p>
                  <w:p w:rsidR="00CB5921" w:rsidRDefault="00CB5921">
                    <w:pPr>
                      <w:rPr>
                        <w:b/>
                        <w:bCs/>
                        <w:sz w:val="16"/>
                        <w:szCs w:val="16"/>
                      </w:rPr>
                    </w:pPr>
                  </w:p>
                  <w:p w:rsidR="00CB5921" w:rsidRDefault="00CB5921">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264A" w:rsidRDefault="00B4264A">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Voftf4UCAAAVBQAADgAAAAAAAAAAAAAAAAAuAgAAZHJzL2Uyb0RvYy54bWxQSwECLQAUAAYACAAA&#10;ACEAlPrghd8AAAAKAQAADwAAAAAAAAAAAAAAAADfBAAAZHJzL2Rvd25yZXYueG1sUEsFBgAAAAAE&#10;AAQA8wAAAOsFAAAAAA==&#10;" o:allowincell="f" stroked="f">
              <v:textbox>
                <w:txbxContent>
                  <w:p w:rsidR="00CB5921" w:rsidRDefault="00CB5921">
                    <w:pPr>
                      <w:rPr>
                        <w:rFonts w:eastAsia="黑体"/>
                        <w:b/>
                        <w:bCs/>
                        <w:sz w:val="18"/>
                        <w:szCs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D1C38"/>
    <w:multiLevelType w:val="hybridMultilevel"/>
    <w:tmpl w:val="B2E804AE"/>
    <w:lvl w:ilvl="0" w:tplc="93083B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7248EC"/>
    <w:multiLevelType w:val="hybridMultilevel"/>
    <w:tmpl w:val="78C8167A"/>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FE4CA6"/>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0B59B4"/>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198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5D0D50"/>
    <w:multiLevelType w:val="hybridMultilevel"/>
    <w:tmpl w:val="C7C8E1A6"/>
    <w:lvl w:ilvl="0" w:tplc="FE1C4230">
      <w:start w:val="1"/>
      <w:numFmt w:val="lowerRoman"/>
      <w:lvlText w:val="(%1)"/>
      <w:lvlJc w:val="left"/>
      <w:pPr>
        <w:ind w:left="2160" w:hanging="360"/>
      </w:pPr>
      <w:rPr>
        <w:rFonts w:ascii="Times New Roman" w:eastAsia="PMingLiU" w:hAnsi="Times New Roman" w:cs="PMingLiU" w:hint="default"/>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4BC49E2"/>
    <w:multiLevelType w:val="multilevel"/>
    <w:tmpl w:val="D3781E24"/>
    <w:lvl w:ilvl="0">
      <w:start w:val="1"/>
      <w:numFmt w:val="decimal"/>
      <w:pStyle w:val="ar-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6" w15:restartNumberingAfterBreak="0">
    <w:nsid w:val="0FB01834"/>
    <w:multiLevelType w:val="hybridMultilevel"/>
    <w:tmpl w:val="BCDCEA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182758"/>
    <w:multiLevelType w:val="hybridMultilevel"/>
    <w:tmpl w:val="2CF65D2E"/>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747388"/>
    <w:multiLevelType w:val="hybridMultilevel"/>
    <w:tmpl w:val="3DB812D0"/>
    <w:lvl w:ilvl="0" w:tplc="7CE6F96C">
      <w:start w:val="1"/>
      <w:numFmt w:val="decimal"/>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A3C1768"/>
    <w:multiLevelType w:val="hybridMultilevel"/>
    <w:tmpl w:val="813C83BE"/>
    <w:lvl w:ilvl="0" w:tplc="0409000F">
      <w:start w:val="1"/>
      <w:numFmt w:val="decimal"/>
      <w:lvlText w:val="%1."/>
      <w:lvlJc w:val="left"/>
      <w:pPr>
        <w:tabs>
          <w:tab w:val="num" w:pos="360"/>
        </w:tabs>
        <w:ind w:left="360" w:hanging="360"/>
      </w:pPr>
    </w:lvl>
    <w:lvl w:ilvl="1" w:tplc="B82AD838">
      <w:start w:val="1"/>
      <w:numFmt w:val="decimal"/>
      <w:lvlText w:val="(%2)"/>
      <w:lvlJc w:val="left"/>
      <w:pPr>
        <w:tabs>
          <w:tab w:val="num" w:pos="1275"/>
        </w:tabs>
        <w:ind w:left="1275" w:hanging="795"/>
      </w:pPr>
      <w:rPr>
        <w:rFonts w:hint="default"/>
      </w:rPr>
    </w:lvl>
    <w:lvl w:ilvl="2" w:tplc="7034E422">
      <w:start w:val="2"/>
      <w:numFmt w:val="decimal"/>
      <w:lvlText w:val="%3."/>
      <w:lvlJc w:val="left"/>
      <w:pPr>
        <w:tabs>
          <w:tab w:val="num" w:pos="1320"/>
        </w:tabs>
        <w:ind w:left="960" w:firstLine="0"/>
      </w:pPr>
      <w:rPr>
        <w:rFonts w:ascii="Times New Roman" w:hAnsi="Times New Roman" w:hint="default"/>
        <w:sz w:val="28"/>
      </w:rPr>
    </w:lvl>
    <w:lvl w:ilvl="3" w:tplc="BE00890A">
      <w:start w:val="6"/>
      <w:numFmt w:val="decimal"/>
      <w:lvlText w:val="%4."/>
      <w:lvlJc w:val="left"/>
      <w:pPr>
        <w:tabs>
          <w:tab w:val="num" w:pos="1800"/>
        </w:tabs>
        <w:ind w:left="1440" w:firstLine="0"/>
      </w:pPr>
      <w:rPr>
        <w:rFonts w:ascii="Times New Roman" w:hAnsi="Times New Roman" w:hint="default"/>
        <w:sz w:val="28"/>
      </w:rPr>
    </w:lvl>
    <w:lvl w:ilvl="4" w:tplc="C7E2A2E2">
      <w:start w:val="5"/>
      <w:numFmt w:val="lowerRoman"/>
      <w:lvlText w:val="%5."/>
      <w:lvlJc w:val="left"/>
      <w:pPr>
        <w:tabs>
          <w:tab w:val="num" w:pos="2640"/>
        </w:tabs>
        <w:ind w:left="2640" w:hanging="720"/>
      </w:pPr>
      <w:rPr>
        <w:rFonts w:hint="default"/>
      </w:rPr>
    </w:lvl>
    <w:lvl w:ilvl="5" w:tplc="73DAFAFE">
      <w:start w:val="3"/>
      <w:numFmt w:val="lowerRoman"/>
      <w:lvlText w:val="(%6)"/>
      <w:lvlJc w:val="left"/>
      <w:pPr>
        <w:tabs>
          <w:tab w:val="num" w:pos="3120"/>
        </w:tabs>
        <w:ind w:left="3120" w:hanging="720"/>
      </w:pPr>
      <w:rPr>
        <w:rFonts w:hint="eastAsia"/>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1E502290"/>
    <w:multiLevelType w:val="hybridMultilevel"/>
    <w:tmpl w:val="27DA291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6F4A91"/>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803620"/>
    <w:multiLevelType w:val="hybridMultilevel"/>
    <w:tmpl w:val="DEC830F2"/>
    <w:lvl w:ilvl="0" w:tplc="2DA45A0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0207DD"/>
    <w:multiLevelType w:val="hybridMultilevel"/>
    <w:tmpl w:val="9070C5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18114A8"/>
    <w:multiLevelType w:val="hybridMultilevel"/>
    <w:tmpl w:val="5CC8CDFE"/>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16" w15:restartNumberingAfterBreak="0">
    <w:nsid w:val="26E606CF"/>
    <w:multiLevelType w:val="hybridMultilevel"/>
    <w:tmpl w:val="3140BA5A"/>
    <w:lvl w:ilvl="0" w:tplc="78164D2E">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E4353E"/>
    <w:multiLevelType w:val="hybridMultilevel"/>
    <w:tmpl w:val="9070C5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B187839"/>
    <w:multiLevelType w:val="hybridMultilevel"/>
    <w:tmpl w:val="3CE6D0A6"/>
    <w:lvl w:ilvl="0" w:tplc="DFBCDD20">
      <w:start w:val="1"/>
      <w:numFmt w:val="decimal"/>
      <w:pStyle w:val="Text1"/>
      <w:lvlText w:val="%1."/>
      <w:lvlJc w:val="left"/>
      <w:pPr>
        <w:ind w:left="72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570DE1A">
      <w:start w:val="1"/>
      <w:numFmt w:val="lowerLetter"/>
      <w:pStyle w:val="Text2"/>
      <w:lvlText w:val="(%2)"/>
      <w:lvlJc w:val="left"/>
      <w:pPr>
        <w:ind w:left="144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tplc="EB2EC536">
      <w:start w:val="1"/>
      <w:numFmt w:val="lowerRoman"/>
      <w:pStyle w:val="Text3"/>
      <w:lvlText w:val="(%3)"/>
      <w:lvlJc w:val="left"/>
      <w:pPr>
        <w:ind w:left="2160" w:hanging="18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2901FE"/>
    <w:multiLevelType w:val="hybridMultilevel"/>
    <w:tmpl w:val="1046B348"/>
    <w:lvl w:ilvl="0" w:tplc="71AE9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2C75BE"/>
    <w:multiLevelType w:val="hybridMultilevel"/>
    <w:tmpl w:val="85209774"/>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862F1C"/>
    <w:multiLevelType w:val="hybridMultilevel"/>
    <w:tmpl w:val="8452D564"/>
    <w:lvl w:ilvl="0" w:tplc="A10A72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4F59A7"/>
    <w:multiLevelType w:val="hybridMultilevel"/>
    <w:tmpl w:val="224076F8"/>
    <w:lvl w:ilvl="0" w:tplc="263E85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6935D26"/>
    <w:multiLevelType w:val="hybridMultilevel"/>
    <w:tmpl w:val="70084BF8"/>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6F20D5"/>
    <w:multiLevelType w:val="hybridMultilevel"/>
    <w:tmpl w:val="30C44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095143"/>
    <w:multiLevelType w:val="hybridMultilevel"/>
    <w:tmpl w:val="40D479A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E144D10"/>
    <w:multiLevelType w:val="hybridMultilevel"/>
    <w:tmpl w:val="3BFA674E"/>
    <w:lvl w:ilvl="0" w:tplc="A0E869A4">
      <w:start w:val="1"/>
      <w:numFmt w:val="decimal"/>
      <w:lvlText w:val="%1."/>
      <w:lvlJc w:val="left"/>
      <w:pPr>
        <w:ind w:left="720" w:hanging="360"/>
      </w:pPr>
      <w:rPr>
        <w:rFonts w:hint="default"/>
        <w:i w:val="0"/>
        <w:iCs w:val="0"/>
      </w:rPr>
    </w:lvl>
    <w:lvl w:ilvl="1" w:tplc="A3489886">
      <w:start w:val="1"/>
      <w:numFmt w:val="lowerLetter"/>
      <w:lvlText w:val="(%2)"/>
      <w:lvlJc w:val="left"/>
      <w:pPr>
        <w:ind w:left="1440" w:hanging="360"/>
      </w:pPr>
      <w:rPr>
        <w:rFonts w:hint="eastAsia"/>
        <w:i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EC12D81"/>
    <w:multiLevelType w:val="hybridMultilevel"/>
    <w:tmpl w:val="C77A2A8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FA5C35"/>
    <w:multiLevelType w:val="hybridMultilevel"/>
    <w:tmpl w:val="1CC66034"/>
    <w:lvl w:ilvl="0" w:tplc="EFDA3014">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1C5FD2"/>
    <w:multiLevelType w:val="hybridMultilevel"/>
    <w:tmpl w:val="76F86C28"/>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010688"/>
    <w:multiLevelType w:val="hybridMultilevel"/>
    <w:tmpl w:val="6DCE137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3A53D8"/>
    <w:multiLevelType w:val="hybridMultilevel"/>
    <w:tmpl w:val="4606B20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B9A0728"/>
    <w:multiLevelType w:val="hybridMultilevel"/>
    <w:tmpl w:val="E9AC0966"/>
    <w:lvl w:ilvl="0" w:tplc="FB98C0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C3A053E"/>
    <w:multiLevelType w:val="hybridMultilevel"/>
    <w:tmpl w:val="B6488B62"/>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6755E6"/>
    <w:multiLevelType w:val="hybridMultilevel"/>
    <w:tmpl w:val="A84A8956"/>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C81822"/>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326320"/>
    <w:multiLevelType w:val="hybridMultilevel"/>
    <w:tmpl w:val="07581A12"/>
    <w:lvl w:ilvl="0" w:tplc="0409000F">
      <w:start w:val="1"/>
      <w:numFmt w:val="decimal"/>
      <w:lvlText w:val="%1."/>
      <w:lvlJc w:val="left"/>
      <w:pPr>
        <w:ind w:left="720" w:hanging="360"/>
      </w:pPr>
      <w:rPr>
        <w:rFonts w:hint="default"/>
      </w:rPr>
    </w:lvl>
    <w:lvl w:ilvl="1" w:tplc="E924BEE6">
      <w:start w:val="1"/>
      <w:numFmt w:val="lowerLetter"/>
      <w:lvlText w:val="(%2)"/>
      <w:lvlJc w:val="left"/>
      <w:pPr>
        <w:ind w:left="1440" w:hanging="360"/>
      </w:pPr>
      <w:rPr>
        <w:rFonts w:hint="eastAsia"/>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A761D0"/>
    <w:multiLevelType w:val="hybridMultilevel"/>
    <w:tmpl w:val="55F042CC"/>
    <w:lvl w:ilvl="0" w:tplc="F2CC1322">
      <w:start w:val="1"/>
      <w:numFmt w:val="lowerRoman"/>
      <w:lvlText w:val="(%1)"/>
      <w:lvlJc w:val="left"/>
      <w:pPr>
        <w:ind w:left="2430" w:hanging="72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8" w15:restartNumberingAfterBreak="0">
    <w:nsid w:val="63F8640C"/>
    <w:multiLevelType w:val="multilevel"/>
    <w:tmpl w:val="74160642"/>
    <w:lvl w:ilvl="0">
      <w:start w:val="1"/>
      <w:numFmt w:val="decimal"/>
      <w:lvlText w:val="%1."/>
      <w:lvlJc w:val="left"/>
      <w:pPr>
        <w:ind w:left="720" w:hanging="360"/>
      </w:pPr>
      <w:rPr>
        <w:rFonts w:ascii="Times New Roman" w:hAnsi="Times New Roman" w:hint="default"/>
        <w:b w:val="0"/>
        <w:i w:val="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6644BDB"/>
    <w:multiLevelType w:val="hybridMultilevel"/>
    <w:tmpl w:val="A32439D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4D5708"/>
    <w:multiLevelType w:val="hybridMultilevel"/>
    <w:tmpl w:val="37B2F7E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FA34D9"/>
    <w:multiLevelType w:val="hybridMultilevel"/>
    <w:tmpl w:val="E200CC1E"/>
    <w:lvl w:ilvl="0" w:tplc="BFBC02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9E4B4C"/>
    <w:multiLevelType w:val="hybridMultilevel"/>
    <w:tmpl w:val="284EA5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E0F0239"/>
    <w:multiLevelType w:val="hybridMultilevel"/>
    <w:tmpl w:val="E83C0BEC"/>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A4213C"/>
    <w:multiLevelType w:val="hybridMultilevel"/>
    <w:tmpl w:val="1C86C75A"/>
    <w:lvl w:ilvl="0" w:tplc="6A4C68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39"/>
  </w:num>
  <w:num w:numId="3">
    <w:abstractNumId w:val="19"/>
  </w:num>
  <w:num w:numId="4">
    <w:abstractNumId w:val="37"/>
  </w:num>
  <w:num w:numId="5">
    <w:abstractNumId w:val="4"/>
  </w:num>
  <w:num w:numId="6">
    <w:abstractNumId w:val="15"/>
  </w:num>
  <w:num w:numId="7">
    <w:abstractNumId w:val="36"/>
  </w:num>
  <w:num w:numId="8">
    <w:abstractNumId w:val="12"/>
  </w:num>
  <w:num w:numId="9">
    <w:abstractNumId w:val="31"/>
  </w:num>
  <w:num w:numId="10">
    <w:abstractNumId w:val="11"/>
  </w:num>
  <w:num w:numId="11">
    <w:abstractNumId w:val="6"/>
  </w:num>
  <w:num w:numId="12">
    <w:abstractNumId w:val="13"/>
  </w:num>
  <w:num w:numId="13">
    <w:abstractNumId w:val="17"/>
  </w:num>
  <w:num w:numId="14">
    <w:abstractNumId w:val="3"/>
  </w:num>
  <w:num w:numId="15">
    <w:abstractNumId w:val="35"/>
  </w:num>
  <w:num w:numId="16">
    <w:abstractNumId w:val="2"/>
  </w:num>
  <w:num w:numId="17">
    <w:abstractNumId w:val="28"/>
  </w:num>
  <w:num w:numId="18">
    <w:abstractNumId w:val="38"/>
  </w:num>
  <w:num w:numId="19">
    <w:abstractNumId w:val="7"/>
  </w:num>
  <w:num w:numId="20">
    <w:abstractNumId w:val="30"/>
  </w:num>
  <w:num w:numId="21">
    <w:abstractNumId w:val="40"/>
  </w:num>
  <w:num w:numId="22">
    <w:abstractNumId w:val="14"/>
  </w:num>
  <w:num w:numId="23">
    <w:abstractNumId w:val="10"/>
  </w:num>
  <w:num w:numId="24">
    <w:abstractNumId w:val="23"/>
  </w:num>
  <w:num w:numId="25">
    <w:abstractNumId w:val="1"/>
  </w:num>
  <w:num w:numId="26">
    <w:abstractNumId w:val="33"/>
  </w:num>
  <w:num w:numId="27">
    <w:abstractNumId w:val="43"/>
  </w:num>
  <w:num w:numId="28">
    <w:abstractNumId w:val="27"/>
  </w:num>
  <w:num w:numId="29">
    <w:abstractNumId w:val="20"/>
  </w:num>
  <w:num w:numId="30">
    <w:abstractNumId w:val="29"/>
  </w:num>
  <w:num w:numId="31">
    <w:abstractNumId w:val="5"/>
  </w:num>
  <w:num w:numId="32">
    <w:abstractNumId w:val="34"/>
  </w:num>
  <w:num w:numId="33">
    <w:abstractNumId w:val="24"/>
  </w:num>
  <w:num w:numId="34">
    <w:abstractNumId w:val="8"/>
  </w:num>
  <w:num w:numId="35">
    <w:abstractNumId w:val="44"/>
  </w:num>
  <w:num w:numId="36">
    <w:abstractNumId w:val="41"/>
  </w:num>
  <w:num w:numId="37">
    <w:abstractNumId w:val="0"/>
  </w:num>
  <w:num w:numId="38">
    <w:abstractNumId w:val="16"/>
  </w:num>
  <w:num w:numId="39">
    <w:abstractNumId w:val="32"/>
  </w:num>
  <w:num w:numId="40">
    <w:abstractNumId w:val="22"/>
  </w:num>
  <w:num w:numId="41">
    <w:abstractNumId w:val="21"/>
  </w:num>
  <w:num w:numId="42">
    <w:abstractNumId w:val="18"/>
  </w:num>
  <w:num w:numId="43">
    <w:abstractNumId w:val="42"/>
  </w:num>
  <w:num w:numId="44">
    <w:abstractNumId w:val="26"/>
  </w:num>
  <w:num w:numId="45">
    <w:abstractNumId w:val="2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81"/>
    <w:rsid w:val="00002630"/>
    <w:rsid w:val="00002BFC"/>
    <w:rsid w:val="00020C56"/>
    <w:rsid w:val="00020D77"/>
    <w:rsid w:val="00046A77"/>
    <w:rsid w:val="000474C1"/>
    <w:rsid w:val="00071C4B"/>
    <w:rsid w:val="00094E71"/>
    <w:rsid w:val="0009660D"/>
    <w:rsid w:val="000B6F58"/>
    <w:rsid w:val="001012D7"/>
    <w:rsid w:val="00104F34"/>
    <w:rsid w:val="00130CC4"/>
    <w:rsid w:val="001378F3"/>
    <w:rsid w:val="00142289"/>
    <w:rsid w:val="00150C06"/>
    <w:rsid w:val="0017494A"/>
    <w:rsid w:val="00177084"/>
    <w:rsid w:val="00182F95"/>
    <w:rsid w:val="001855CB"/>
    <w:rsid w:val="00192985"/>
    <w:rsid w:val="00193AFA"/>
    <w:rsid w:val="001B3F00"/>
    <w:rsid w:val="001C2BFE"/>
    <w:rsid w:val="001C7516"/>
    <w:rsid w:val="001D0B73"/>
    <w:rsid w:val="001D733B"/>
    <w:rsid w:val="00210CA1"/>
    <w:rsid w:val="00242033"/>
    <w:rsid w:val="00247B0A"/>
    <w:rsid w:val="00251C6C"/>
    <w:rsid w:val="00252A31"/>
    <w:rsid w:val="002609E0"/>
    <w:rsid w:val="0027257C"/>
    <w:rsid w:val="00273FF8"/>
    <w:rsid w:val="00281660"/>
    <w:rsid w:val="00286A54"/>
    <w:rsid w:val="00297721"/>
    <w:rsid w:val="002B25E1"/>
    <w:rsid w:val="002B343D"/>
    <w:rsid w:val="002C0B1D"/>
    <w:rsid w:val="002C2792"/>
    <w:rsid w:val="002D03D9"/>
    <w:rsid w:val="002D0D6D"/>
    <w:rsid w:val="002D76BD"/>
    <w:rsid w:val="00303523"/>
    <w:rsid w:val="00311921"/>
    <w:rsid w:val="00321535"/>
    <w:rsid w:val="00340186"/>
    <w:rsid w:val="00341B60"/>
    <w:rsid w:val="00363B85"/>
    <w:rsid w:val="00396B18"/>
    <w:rsid w:val="0039729A"/>
    <w:rsid w:val="003A26CB"/>
    <w:rsid w:val="003A4AF5"/>
    <w:rsid w:val="003C1FF6"/>
    <w:rsid w:val="003C4E10"/>
    <w:rsid w:val="003E46EA"/>
    <w:rsid w:val="003E659F"/>
    <w:rsid w:val="00400BE2"/>
    <w:rsid w:val="00425A69"/>
    <w:rsid w:val="004436E2"/>
    <w:rsid w:val="00454A93"/>
    <w:rsid w:val="00480343"/>
    <w:rsid w:val="004850F6"/>
    <w:rsid w:val="004A4024"/>
    <w:rsid w:val="004B5BC0"/>
    <w:rsid w:val="004D1551"/>
    <w:rsid w:val="004D2C0C"/>
    <w:rsid w:val="004F3039"/>
    <w:rsid w:val="004F4A0A"/>
    <w:rsid w:val="004F5B91"/>
    <w:rsid w:val="004F7678"/>
    <w:rsid w:val="00501214"/>
    <w:rsid w:val="00523117"/>
    <w:rsid w:val="00557F5C"/>
    <w:rsid w:val="0056426F"/>
    <w:rsid w:val="005763B1"/>
    <w:rsid w:val="0058215B"/>
    <w:rsid w:val="005879CD"/>
    <w:rsid w:val="00590091"/>
    <w:rsid w:val="005973FA"/>
    <w:rsid w:val="005A5EB7"/>
    <w:rsid w:val="005B2D79"/>
    <w:rsid w:val="005C1528"/>
    <w:rsid w:val="005D7438"/>
    <w:rsid w:val="005D7FF0"/>
    <w:rsid w:val="005E1A76"/>
    <w:rsid w:val="005E4F81"/>
    <w:rsid w:val="005E7AB7"/>
    <w:rsid w:val="005F0579"/>
    <w:rsid w:val="005F4732"/>
    <w:rsid w:val="00606BB5"/>
    <w:rsid w:val="006173AC"/>
    <w:rsid w:val="0062557F"/>
    <w:rsid w:val="00635D09"/>
    <w:rsid w:val="006402C1"/>
    <w:rsid w:val="00687961"/>
    <w:rsid w:val="006A1238"/>
    <w:rsid w:val="006A431F"/>
    <w:rsid w:val="006A6B46"/>
    <w:rsid w:val="006C426E"/>
    <w:rsid w:val="006C6DEC"/>
    <w:rsid w:val="006D0074"/>
    <w:rsid w:val="006D0160"/>
    <w:rsid w:val="006E6BC4"/>
    <w:rsid w:val="006F1054"/>
    <w:rsid w:val="007001B5"/>
    <w:rsid w:val="007133DF"/>
    <w:rsid w:val="0072411A"/>
    <w:rsid w:val="00731BFB"/>
    <w:rsid w:val="00745850"/>
    <w:rsid w:val="00753CAF"/>
    <w:rsid w:val="00756540"/>
    <w:rsid w:val="00757DFF"/>
    <w:rsid w:val="00780354"/>
    <w:rsid w:val="007839D0"/>
    <w:rsid w:val="007A2CB3"/>
    <w:rsid w:val="007B79CB"/>
    <w:rsid w:val="007C1A81"/>
    <w:rsid w:val="007C210B"/>
    <w:rsid w:val="007D0A84"/>
    <w:rsid w:val="007D7053"/>
    <w:rsid w:val="007E7591"/>
    <w:rsid w:val="007F0F94"/>
    <w:rsid w:val="007F4740"/>
    <w:rsid w:val="00811FFC"/>
    <w:rsid w:val="00824EC6"/>
    <w:rsid w:val="00827FFC"/>
    <w:rsid w:val="00853FBB"/>
    <w:rsid w:val="008E38D1"/>
    <w:rsid w:val="008E6121"/>
    <w:rsid w:val="008E6F3D"/>
    <w:rsid w:val="00904902"/>
    <w:rsid w:val="00942A1D"/>
    <w:rsid w:val="0095625A"/>
    <w:rsid w:val="00977CA1"/>
    <w:rsid w:val="00985BFF"/>
    <w:rsid w:val="00992161"/>
    <w:rsid w:val="00992FB5"/>
    <w:rsid w:val="009A1B52"/>
    <w:rsid w:val="009C62BD"/>
    <w:rsid w:val="009D26B3"/>
    <w:rsid w:val="009D7427"/>
    <w:rsid w:val="009E1F5A"/>
    <w:rsid w:val="009F5C5F"/>
    <w:rsid w:val="00A016B4"/>
    <w:rsid w:val="00A03CA5"/>
    <w:rsid w:val="00A17C0A"/>
    <w:rsid w:val="00A20216"/>
    <w:rsid w:val="00A23E6C"/>
    <w:rsid w:val="00A3012B"/>
    <w:rsid w:val="00A607E9"/>
    <w:rsid w:val="00A768D6"/>
    <w:rsid w:val="00A8299F"/>
    <w:rsid w:val="00AA3671"/>
    <w:rsid w:val="00AA733C"/>
    <w:rsid w:val="00AB2B95"/>
    <w:rsid w:val="00AC19E9"/>
    <w:rsid w:val="00B13D4E"/>
    <w:rsid w:val="00B315D9"/>
    <w:rsid w:val="00B41A5F"/>
    <w:rsid w:val="00B4264A"/>
    <w:rsid w:val="00B55F95"/>
    <w:rsid w:val="00B62530"/>
    <w:rsid w:val="00B679FE"/>
    <w:rsid w:val="00B714E0"/>
    <w:rsid w:val="00B74D98"/>
    <w:rsid w:val="00B8421F"/>
    <w:rsid w:val="00BB2C60"/>
    <w:rsid w:val="00BB781A"/>
    <w:rsid w:val="00BD61C5"/>
    <w:rsid w:val="00BE4D4E"/>
    <w:rsid w:val="00BF7B47"/>
    <w:rsid w:val="00C1584C"/>
    <w:rsid w:val="00C30060"/>
    <w:rsid w:val="00C40EAD"/>
    <w:rsid w:val="00C5759E"/>
    <w:rsid w:val="00C67FC2"/>
    <w:rsid w:val="00C77CD9"/>
    <w:rsid w:val="00C83C06"/>
    <w:rsid w:val="00C92468"/>
    <w:rsid w:val="00C9708C"/>
    <w:rsid w:val="00CA1C8B"/>
    <w:rsid w:val="00CB5921"/>
    <w:rsid w:val="00CC09AE"/>
    <w:rsid w:val="00CD22C7"/>
    <w:rsid w:val="00CD4A14"/>
    <w:rsid w:val="00CE32D7"/>
    <w:rsid w:val="00D0407A"/>
    <w:rsid w:val="00D25D2D"/>
    <w:rsid w:val="00D30860"/>
    <w:rsid w:val="00D40D4A"/>
    <w:rsid w:val="00D600FC"/>
    <w:rsid w:val="00D715A5"/>
    <w:rsid w:val="00D91C55"/>
    <w:rsid w:val="00DA1549"/>
    <w:rsid w:val="00DA4E44"/>
    <w:rsid w:val="00DC6A7E"/>
    <w:rsid w:val="00DD14B2"/>
    <w:rsid w:val="00DD4F60"/>
    <w:rsid w:val="00DD6374"/>
    <w:rsid w:val="00DE386F"/>
    <w:rsid w:val="00E05E6F"/>
    <w:rsid w:val="00E35009"/>
    <w:rsid w:val="00E41E99"/>
    <w:rsid w:val="00E5349C"/>
    <w:rsid w:val="00E61536"/>
    <w:rsid w:val="00E6482D"/>
    <w:rsid w:val="00EB4E6E"/>
    <w:rsid w:val="00ED4919"/>
    <w:rsid w:val="00EE1EDB"/>
    <w:rsid w:val="00EE29EE"/>
    <w:rsid w:val="00F002C9"/>
    <w:rsid w:val="00F15343"/>
    <w:rsid w:val="00F23D48"/>
    <w:rsid w:val="00F26A09"/>
    <w:rsid w:val="00F26B60"/>
    <w:rsid w:val="00F43CB1"/>
    <w:rsid w:val="00F51050"/>
    <w:rsid w:val="00F87079"/>
    <w:rsid w:val="00F95346"/>
    <w:rsid w:val="00FA52DF"/>
    <w:rsid w:val="00FB2D7B"/>
    <w:rsid w:val="00FC1C12"/>
    <w:rsid w:val="00FD3CC4"/>
    <w:rsid w:val="00FD581A"/>
    <w:rsid w:val="00FE0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7D0C1E0-01BC-40F2-9545-5DE754897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6"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26F"/>
    <w:pPr>
      <w:tabs>
        <w:tab w:val="left" w:pos="1440"/>
        <w:tab w:val="center" w:pos="4320"/>
        <w:tab w:val="right" w:pos="9072"/>
      </w:tabs>
      <w:snapToGrid w:val="0"/>
    </w:pPr>
    <w:rPr>
      <w:sz w:val="28"/>
      <w:szCs w:val="28"/>
    </w:rPr>
  </w:style>
  <w:style w:type="paragraph" w:styleId="Heading1">
    <w:name w:val="heading 1"/>
    <w:basedOn w:val="Normal"/>
    <w:next w:val="Normal"/>
    <w:qFormat/>
    <w:rsid w:val="0056426F"/>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56426F"/>
    <w:pPr>
      <w:keepNext/>
      <w:snapToGrid/>
      <w:outlineLvl w:val="1"/>
    </w:pPr>
    <w:rPr>
      <w:b/>
      <w:bCs/>
      <w:sz w:val="20"/>
      <w:szCs w:val="20"/>
    </w:rPr>
  </w:style>
  <w:style w:type="paragraph" w:styleId="Heading3">
    <w:name w:val="heading 3"/>
    <w:basedOn w:val="Normal"/>
    <w:next w:val="Normal"/>
    <w:qFormat/>
    <w:rsid w:val="0056426F"/>
    <w:pPr>
      <w:keepNext/>
      <w:snapToGrid/>
      <w:jc w:val="center"/>
      <w:outlineLvl w:val="2"/>
    </w:pPr>
    <w:rPr>
      <w:b/>
      <w:bCs/>
      <w:sz w:val="20"/>
      <w:szCs w:val="20"/>
    </w:rPr>
  </w:style>
  <w:style w:type="paragraph" w:styleId="Heading4">
    <w:name w:val="heading 4"/>
    <w:basedOn w:val="Normal"/>
    <w:next w:val="Normal"/>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6426F"/>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6426F"/>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6426F"/>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rsid w:val="0056426F"/>
    <w:pPr>
      <w:tabs>
        <w:tab w:val="center" w:pos="4153"/>
        <w:tab w:val="right" w:pos="8306"/>
      </w:tabs>
      <w:jc w:val="center"/>
    </w:pPr>
    <w:rPr>
      <w:sz w:val="18"/>
      <w:szCs w:val="18"/>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6426F"/>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6426F"/>
    <w:rPr>
      <w:b w:val="0"/>
      <w:bCs w:val="0"/>
    </w:rPr>
  </w:style>
  <w:style w:type="paragraph" w:customStyle="1" w:styleId="normal3">
    <w:name w:val="normal3"/>
    <w:basedOn w:val="Normal"/>
    <w:rsid w:val="0056426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6426F"/>
    <w:pPr>
      <w:spacing w:line="240" w:lineRule="auto"/>
      <w:jc w:val="right"/>
    </w:pPr>
    <w:rPr>
      <w:b w:val="0"/>
      <w:bCs w:val="0"/>
    </w:rPr>
  </w:style>
  <w:style w:type="paragraph" w:styleId="Footer">
    <w:name w:val="footer"/>
    <w:basedOn w:val="Normal"/>
    <w:semiHidden/>
    <w:rsid w:val="0056426F"/>
    <w:pPr>
      <w:tabs>
        <w:tab w:val="center" w:pos="4153"/>
        <w:tab w:val="right" w:pos="8306"/>
      </w:tabs>
    </w:pPr>
    <w:rPr>
      <w:sz w:val="20"/>
      <w:szCs w:val="20"/>
    </w:rPr>
  </w:style>
  <w:style w:type="character" w:styleId="PageNumber">
    <w:name w:val="page number"/>
    <w:basedOn w:val="DefaultParagraphFont"/>
    <w:semiHidden/>
    <w:rsid w:val="0056426F"/>
  </w:style>
  <w:style w:type="paragraph" w:customStyle="1" w:styleId="Draft">
    <w:name w:val="Draft"/>
    <w:basedOn w:val="Normal"/>
    <w:rsid w:val="0056426F"/>
    <w:pPr>
      <w:spacing w:line="600" w:lineRule="exact"/>
    </w:pPr>
  </w:style>
  <w:style w:type="paragraph" w:customStyle="1" w:styleId="Final">
    <w:name w:val="Final"/>
    <w:basedOn w:val="Draft"/>
    <w:rsid w:val="0056426F"/>
    <w:pPr>
      <w:spacing w:line="360" w:lineRule="auto"/>
    </w:pPr>
  </w:style>
  <w:style w:type="paragraph" w:customStyle="1" w:styleId="Quotation">
    <w:name w:val="Quotation"/>
    <w:basedOn w:val="Normal"/>
    <w:rsid w:val="0056426F"/>
    <w:pPr>
      <w:tabs>
        <w:tab w:val="left" w:pos="1872"/>
        <w:tab w:val="left" w:pos="2304"/>
      </w:tabs>
      <w:spacing w:before="240"/>
      <w:ind w:left="1440" w:right="720"/>
    </w:pPr>
    <w:rPr>
      <w:kern w:val="2"/>
      <w:sz w:val="24"/>
      <w:szCs w:val="24"/>
    </w:rPr>
  </w:style>
  <w:style w:type="paragraph" w:customStyle="1" w:styleId="Hanging">
    <w:name w:val="Hanging"/>
    <w:basedOn w:val="Normal"/>
    <w:rsid w:val="0056426F"/>
    <w:pPr>
      <w:snapToGrid/>
      <w:spacing w:before="120" w:line="440" w:lineRule="exact"/>
      <w:ind w:left="1440" w:hanging="720"/>
    </w:pPr>
    <w:rPr>
      <w:kern w:val="2"/>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6426F"/>
    <w:pPr>
      <w:tabs>
        <w:tab w:val="clear" w:pos="4320"/>
        <w:tab w:val="clear" w:pos="9072"/>
      </w:tabs>
      <w:spacing w:line="360" w:lineRule="auto"/>
      <w:jc w:val="both"/>
    </w:pPr>
  </w:style>
  <w:style w:type="paragraph" w:styleId="BodyText">
    <w:name w:val="Body Text"/>
    <w:basedOn w:val="Normal"/>
    <w:semiHidden/>
    <w:rsid w:val="0056426F"/>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6426F"/>
    <w:pPr>
      <w:tabs>
        <w:tab w:val="clear" w:pos="4320"/>
      </w:tabs>
      <w:ind w:left="1120" w:hanging="1120"/>
    </w:pPr>
    <w:rPr>
      <w:sz w:val="26"/>
      <w:szCs w:val="26"/>
    </w:rPr>
  </w:style>
  <w:style w:type="paragraph" w:styleId="Title">
    <w:name w:val="Title"/>
    <w:basedOn w:val="Normal"/>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semiHidden/>
    <w:rsid w:val="0056426F"/>
    <w:rPr>
      <w:color w:val="0000FF"/>
      <w:u w:val="single"/>
    </w:rPr>
  </w:style>
  <w:style w:type="paragraph" w:styleId="BodyText2">
    <w:name w:val="Body Text 2"/>
    <w:basedOn w:val="Normal"/>
    <w:semiHidden/>
    <w:rsid w:val="0056426F"/>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BalloonText">
    <w:name w:val="Balloon Text"/>
    <w:basedOn w:val="Normal"/>
    <w:link w:val="BalloonTextChar"/>
    <w:uiPriority w:val="99"/>
    <w:semiHidden/>
    <w:unhideWhenUsed/>
    <w:rsid w:val="00DA1549"/>
    <w:rPr>
      <w:rFonts w:ascii="Tahoma" w:hAnsi="Tahoma" w:cs="Tahoma"/>
      <w:sz w:val="16"/>
      <w:szCs w:val="16"/>
    </w:rPr>
  </w:style>
  <w:style w:type="character" w:customStyle="1" w:styleId="BalloonTextChar">
    <w:name w:val="Balloon Text Char"/>
    <w:link w:val="BalloonText"/>
    <w:uiPriority w:val="99"/>
    <w:semiHidden/>
    <w:rsid w:val="00DA1549"/>
    <w:rPr>
      <w:rFonts w:ascii="Tahoma" w:hAnsi="Tahoma" w:cs="Tahoma"/>
      <w:sz w:val="16"/>
      <w:szCs w:val="16"/>
    </w:rPr>
  </w:style>
  <w:style w:type="paragraph" w:styleId="NormalWeb">
    <w:name w:val="Normal (Web)"/>
    <w:basedOn w:val="Normal"/>
    <w:uiPriority w:val="99"/>
    <w:semiHidden/>
    <w:unhideWhenUsed/>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HeaderChar">
    <w:name w:val="Header Char"/>
    <w:link w:val="Header"/>
    <w:rsid w:val="00B41A5F"/>
    <w:rPr>
      <w:sz w:val="18"/>
      <w:szCs w:val="18"/>
    </w:rPr>
  </w:style>
  <w:style w:type="paragraph" w:customStyle="1" w:styleId="para">
    <w:name w:val="para"/>
    <w:rsid w:val="00B41A5F"/>
    <w:pPr>
      <w:numPr>
        <w:numId w:val="6"/>
      </w:numPr>
      <w:snapToGrid w:val="0"/>
      <w:spacing w:before="480" w:line="360" w:lineRule="auto"/>
      <w:jc w:val="both"/>
    </w:pPr>
    <w:rPr>
      <w:sz w:val="28"/>
      <w:lang w:val="en-GB"/>
    </w:rPr>
  </w:style>
  <w:style w:type="paragraph" w:customStyle="1" w:styleId="Level1">
    <w:name w:val="Level 1"/>
    <w:basedOn w:val="Normal"/>
    <w:rsid w:val="00B55F95"/>
    <w:pPr>
      <w:widowControl w:val="0"/>
      <w:tabs>
        <w:tab w:val="clear" w:pos="1440"/>
        <w:tab w:val="clear" w:pos="4320"/>
        <w:tab w:val="clear" w:pos="9072"/>
      </w:tabs>
      <w:suppressAutoHyphens/>
      <w:snapToGrid/>
    </w:pPr>
    <w:rPr>
      <w:rFonts w:eastAsia="PMingLiU"/>
      <w:sz w:val="24"/>
      <w:szCs w:val="20"/>
      <w:lang w:eastAsia="ar-SA"/>
    </w:rPr>
  </w:style>
  <w:style w:type="paragraph" w:customStyle="1" w:styleId="loose">
    <w:name w:val="loose"/>
    <w:basedOn w:val="Normal"/>
    <w:rsid w:val="00B55F95"/>
    <w:pPr>
      <w:tabs>
        <w:tab w:val="clear" w:pos="1440"/>
        <w:tab w:val="clear" w:pos="4320"/>
        <w:tab w:val="clear" w:pos="9072"/>
      </w:tabs>
      <w:snapToGrid/>
      <w:spacing w:before="100" w:beforeAutospacing="1" w:after="100" w:afterAutospacing="1"/>
    </w:pPr>
    <w:rPr>
      <w:sz w:val="24"/>
      <w:szCs w:val="24"/>
      <w:lang w:val="en-GB" w:eastAsia="zh-TW"/>
    </w:rPr>
  </w:style>
  <w:style w:type="character" w:customStyle="1" w:styleId="italic">
    <w:name w:val="italic"/>
    <w:rsid w:val="00B55F95"/>
  </w:style>
  <w:style w:type="table" w:styleId="TableGrid">
    <w:name w:val="Table Grid"/>
    <w:basedOn w:val="TableNormal"/>
    <w:uiPriority w:val="39"/>
    <w:rsid w:val="005B2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1C2BFE"/>
    <w:rPr>
      <w:color w:val="808080"/>
    </w:rPr>
  </w:style>
  <w:style w:type="paragraph" w:customStyle="1" w:styleId="ar-draft">
    <w:name w:val="ar-draft"/>
    <w:basedOn w:val="Normal"/>
    <w:rsid w:val="00A016B4"/>
    <w:pPr>
      <w:numPr>
        <w:numId w:val="31"/>
      </w:numPr>
      <w:tabs>
        <w:tab w:val="clear" w:pos="360"/>
        <w:tab w:val="clear" w:pos="4320"/>
        <w:tab w:val="clear" w:pos="9072"/>
      </w:tabs>
      <w:spacing w:before="360" w:line="360" w:lineRule="auto"/>
    </w:pPr>
    <w:rPr>
      <w:rFonts w:eastAsia="MingLiU"/>
      <w:szCs w:val="20"/>
      <w:lang w:val="en-GB"/>
    </w:rPr>
  </w:style>
  <w:style w:type="paragraph" w:customStyle="1" w:styleId="ar-quotation">
    <w:name w:val="ar-quotation"/>
    <w:basedOn w:val="Normal"/>
    <w:rsid w:val="00A016B4"/>
    <w:pPr>
      <w:tabs>
        <w:tab w:val="clear" w:pos="4320"/>
        <w:tab w:val="clear" w:pos="9072"/>
        <w:tab w:val="left" w:pos="2160"/>
      </w:tabs>
      <w:spacing w:before="240"/>
      <w:ind w:left="1440" w:right="720"/>
    </w:pPr>
    <w:rPr>
      <w:rFonts w:eastAsia="MingLiU"/>
      <w:sz w:val="24"/>
      <w:szCs w:val="20"/>
      <w:lang w:val="en-GB"/>
    </w:rPr>
  </w:style>
  <w:style w:type="paragraph" w:styleId="FootnoteText">
    <w:name w:val="footnote text"/>
    <w:basedOn w:val="Normal"/>
    <w:link w:val="FootnoteTextChar"/>
    <w:uiPriority w:val="99"/>
    <w:semiHidden/>
    <w:unhideWhenUsed/>
    <w:rsid w:val="00A016B4"/>
    <w:pPr>
      <w:tabs>
        <w:tab w:val="clear" w:pos="1440"/>
        <w:tab w:val="clear" w:pos="4320"/>
        <w:tab w:val="clear" w:pos="9072"/>
      </w:tabs>
      <w:snapToGrid/>
      <w:spacing w:after="160" w:line="259" w:lineRule="auto"/>
    </w:pPr>
    <w:rPr>
      <w:sz w:val="20"/>
      <w:szCs w:val="20"/>
    </w:rPr>
  </w:style>
  <w:style w:type="character" w:customStyle="1" w:styleId="FootnoteTextChar">
    <w:name w:val="Footnote Text Char"/>
    <w:basedOn w:val="DefaultParagraphFont"/>
    <w:link w:val="FootnoteText"/>
    <w:uiPriority w:val="99"/>
    <w:semiHidden/>
    <w:rsid w:val="00A016B4"/>
  </w:style>
  <w:style w:type="character" w:styleId="FootnoteReference">
    <w:name w:val="footnote reference"/>
    <w:uiPriority w:val="99"/>
    <w:semiHidden/>
    <w:unhideWhenUsed/>
    <w:rsid w:val="00A016B4"/>
    <w:rPr>
      <w:vertAlign w:val="superscript"/>
    </w:rPr>
  </w:style>
  <w:style w:type="paragraph" w:customStyle="1" w:styleId="Quotationend">
    <w:name w:val="Quotation end"/>
    <w:basedOn w:val="Normal"/>
    <w:qFormat/>
    <w:rsid w:val="00A016B4"/>
    <w:pPr>
      <w:tabs>
        <w:tab w:val="left" w:pos="1872"/>
        <w:tab w:val="left" w:pos="2304"/>
      </w:tabs>
      <w:snapToGrid/>
      <w:spacing w:before="240" w:after="520"/>
      <w:ind w:left="1440" w:right="720"/>
      <w:jc w:val="both"/>
    </w:pPr>
    <w:rPr>
      <w:kern w:val="2"/>
      <w:sz w:val="24"/>
      <w:szCs w:val="20"/>
    </w:rPr>
  </w:style>
  <w:style w:type="paragraph" w:styleId="Quote">
    <w:name w:val="Quote"/>
    <w:basedOn w:val="Normal"/>
    <w:next w:val="Normal"/>
    <w:link w:val="QuoteChar"/>
    <w:uiPriority w:val="6"/>
    <w:qFormat/>
    <w:rsid w:val="006D0160"/>
    <w:pPr>
      <w:tabs>
        <w:tab w:val="clear" w:pos="1440"/>
        <w:tab w:val="clear" w:pos="4320"/>
        <w:tab w:val="clear" w:pos="9072"/>
      </w:tabs>
      <w:snapToGrid/>
      <w:spacing w:line="276" w:lineRule="auto"/>
      <w:ind w:left="1440" w:right="720"/>
      <w:contextualSpacing/>
      <w:jc w:val="both"/>
    </w:pPr>
    <w:rPr>
      <w:rFonts w:eastAsia="PMingLiU"/>
      <w:i/>
      <w:iCs/>
      <w:sz w:val="24"/>
      <w:szCs w:val="22"/>
      <w:lang w:val="en-GB" w:eastAsia="zh-TW"/>
    </w:rPr>
  </w:style>
  <w:style w:type="character" w:customStyle="1" w:styleId="QuoteChar">
    <w:name w:val="Quote Char"/>
    <w:basedOn w:val="DefaultParagraphFont"/>
    <w:link w:val="Quote"/>
    <w:uiPriority w:val="6"/>
    <w:rsid w:val="006D0160"/>
    <w:rPr>
      <w:rFonts w:eastAsia="PMingLiU"/>
      <w:i/>
      <w:iCs/>
      <w:sz w:val="24"/>
      <w:szCs w:val="22"/>
      <w:lang w:val="en-GB" w:eastAsia="zh-TW"/>
    </w:rPr>
  </w:style>
  <w:style w:type="paragraph" w:customStyle="1" w:styleId="Text">
    <w:name w:val="Text"/>
    <w:basedOn w:val="Normal"/>
    <w:next w:val="Normal"/>
    <w:link w:val="TextChar"/>
    <w:uiPriority w:val="7"/>
    <w:qFormat/>
    <w:rsid w:val="006D0160"/>
    <w:pPr>
      <w:tabs>
        <w:tab w:val="clear" w:pos="1440"/>
        <w:tab w:val="clear" w:pos="4320"/>
        <w:tab w:val="clear" w:pos="9072"/>
      </w:tabs>
      <w:snapToGrid/>
      <w:spacing w:line="276" w:lineRule="auto"/>
      <w:ind w:left="720"/>
      <w:contextualSpacing/>
      <w:jc w:val="both"/>
    </w:pPr>
    <w:rPr>
      <w:rFonts w:eastAsia="PMingLiU" w:cs="Arial"/>
      <w:sz w:val="24"/>
      <w:szCs w:val="26"/>
      <w:lang w:val="en-GB" w:eastAsia="zh-TW"/>
    </w:rPr>
  </w:style>
  <w:style w:type="paragraph" w:customStyle="1" w:styleId="Text1">
    <w:name w:val="Text 1"/>
    <w:basedOn w:val="Normal"/>
    <w:link w:val="Text1Char"/>
    <w:qFormat/>
    <w:rsid w:val="006D0160"/>
    <w:pPr>
      <w:numPr>
        <w:numId w:val="42"/>
      </w:numPr>
      <w:tabs>
        <w:tab w:val="clear" w:pos="1440"/>
        <w:tab w:val="clear" w:pos="4320"/>
        <w:tab w:val="clear" w:pos="9072"/>
      </w:tabs>
      <w:snapToGrid/>
      <w:spacing w:line="276" w:lineRule="auto"/>
      <w:ind w:hanging="720"/>
      <w:contextualSpacing/>
      <w:jc w:val="both"/>
    </w:pPr>
    <w:rPr>
      <w:rFonts w:eastAsia="PMingLiU"/>
      <w:sz w:val="24"/>
      <w:szCs w:val="22"/>
      <w:lang w:val="en-GB" w:eastAsia="zh-TW"/>
    </w:rPr>
  </w:style>
  <w:style w:type="character" w:customStyle="1" w:styleId="TextChar">
    <w:name w:val="Text Char"/>
    <w:basedOn w:val="DefaultParagraphFont"/>
    <w:link w:val="Text"/>
    <w:uiPriority w:val="7"/>
    <w:rsid w:val="006D0160"/>
    <w:rPr>
      <w:rFonts w:eastAsia="PMingLiU" w:cs="Arial"/>
      <w:sz w:val="24"/>
      <w:szCs w:val="26"/>
      <w:lang w:val="en-GB" w:eastAsia="zh-TW"/>
    </w:rPr>
  </w:style>
  <w:style w:type="paragraph" w:customStyle="1" w:styleId="Text3">
    <w:name w:val="Text 3"/>
    <w:basedOn w:val="Text2"/>
    <w:uiPriority w:val="2"/>
    <w:qFormat/>
    <w:rsid w:val="006D0160"/>
    <w:pPr>
      <w:numPr>
        <w:ilvl w:val="2"/>
      </w:numPr>
      <w:ind w:hanging="720"/>
    </w:pPr>
  </w:style>
  <w:style w:type="character" w:customStyle="1" w:styleId="Text1Char">
    <w:name w:val="Text 1 Char"/>
    <w:basedOn w:val="DefaultParagraphFont"/>
    <w:link w:val="Text1"/>
    <w:rsid w:val="006D0160"/>
    <w:rPr>
      <w:rFonts w:eastAsia="PMingLiU"/>
      <w:sz w:val="24"/>
      <w:szCs w:val="22"/>
      <w:lang w:val="en-GB" w:eastAsia="zh-TW"/>
    </w:rPr>
  </w:style>
  <w:style w:type="paragraph" w:customStyle="1" w:styleId="Text2">
    <w:name w:val="Text 2"/>
    <w:basedOn w:val="Text1"/>
    <w:link w:val="Text2Char"/>
    <w:uiPriority w:val="1"/>
    <w:qFormat/>
    <w:rsid w:val="006D0160"/>
    <w:pPr>
      <w:numPr>
        <w:ilvl w:val="1"/>
      </w:numPr>
      <w:ind w:hanging="720"/>
    </w:pPr>
  </w:style>
  <w:style w:type="character" w:customStyle="1" w:styleId="Text2Char">
    <w:name w:val="Text 2 Char"/>
    <w:basedOn w:val="Text1Char"/>
    <w:link w:val="Text2"/>
    <w:uiPriority w:val="1"/>
    <w:rsid w:val="006D0160"/>
    <w:rPr>
      <w:rFonts w:eastAsia="PMingLiU"/>
      <w:sz w:val="24"/>
      <w:szCs w:val="22"/>
      <w:lang w:val="en-GB"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E668515B3994E428DE6796486C113B1"/>
        <w:category>
          <w:name w:val="General"/>
          <w:gallery w:val="placeholder"/>
        </w:category>
        <w:types>
          <w:type w:val="bbPlcHdr"/>
        </w:types>
        <w:behaviors>
          <w:behavior w:val="content"/>
        </w:behaviors>
        <w:guid w:val="{D21FD8AD-89F3-4B76-A015-6EBE5A75E55E}"/>
      </w:docPartPr>
      <w:docPartBody>
        <w:p w:rsidR="00184F57" w:rsidRDefault="00054D5B" w:rsidP="00054D5B">
          <w:pPr>
            <w:pStyle w:val="6E668515B3994E428DE6796486C113B1"/>
          </w:pPr>
          <w:r>
            <w:rPr>
              <w:rStyle w:val="PlaceholderText"/>
            </w:rPr>
            <w:t>Click here to enter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D5B"/>
    <w:rsid w:val="00020507"/>
    <w:rsid w:val="00054D5B"/>
    <w:rsid w:val="00125FE0"/>
    <w:rsid w:val="00184F57"/>
    <w:rsid w:val="0023385F"/>
    <w:rsid w:val="00274FE6"/>
    <w:rsid w:val="00363209"/>
    <w:rsid w:val="00450229"/>
    <w:rsid w:val="00502678"/>
    <w:rsid w:val="00583EE7"/>
    <w:rsid w:val="005D0B3A"/>
    <w:rsid w:val="005D5725"/>
    <w:rsid w:val="007454DA"/>
    <w:rsid w:val="0081533D"/>
    <w:rsid w:val="00C21DA1"/>
    <w:rsid w:val="00D539B5"/>
    <w:rsid w:val="00E93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4D5B"/>
  </w:style>
  <w:style w:type="paragraph" w:customStyle="1" w:styleId="6E668515B3994E428DE6796486C113B1">
    <w:name w:val="6E668515B3994E428DE6796486C113B1"/>
    <w:rsid w:val="00054D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5ED6D5-9FC7-49AF-BD5A-9700C4E70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7028</Words>
  <Characters>40063</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46998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2</cp:revision>
  <cp:lastPrinted>2021-01-06T01:33:00Z</cp:lastPrinted>
  <dcterms:created xsi:type="dcterms:W3CDTF">2021-01-08T03:01:00Z</dcterms:created>
  <dcterms:modified xsi:type="dcterms:W3CDTF">2021-01-08T03:01:00Z</dcterms:modified>
</cp:coreProperties>
</file>