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3" w:rsidRDefault="00842753" w:rsidP="002D74E5">
      <w:pPr>
        <w:pStyle w:val="Heading6"/>
        <w:snapToGrid w:val="0"/>
        <w:spacing w:line="360" w:lineRule="auto"/>
        <w:ind w:left="1469"/>
        <w:jc w:val="right"/>
        <w:rPr>
          <w:sz w:val="28"/>
        </w:rPr>
        <w:sectPr w:rsidR="00842753"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r>
        <w:rPr>
          <w:rFonts w:hint="eastAsia"/>
          <w:sz w:val="28"/>
        </w:rPr>
        <w:t xml:space="preserve">DCPI </w:t>
      </w:r>
      <w:r>
        <w:rPr>
          <w:sz w:val="28"/>
        </w:rPr>
        <w:t>10</w:t>
      </w:r>
      <w:r w:rsidR="00F51673">
        <w:rPr>
          <w:rFonts w:hint="eastAsia"/>
          <w:sz w:val="28"/>
        </w:rPr>
        <w:t>92</w:t>
      </w:r>
      <w:r>
        <w:rPr>
          <w:sz w:val="28"/>
        </w:rPr>
        <w:t>/20</w:t>
      </w:r>
      <w:r w:rsidR="00F51673">
        <w:rPr>
          <w:rFonts w:hint="eastAsia"/>
          <w:sz w:val="28"/>
        </w:rPr>
        <w:t>10</w:t>
      </w:r>
    </w:p>
    <w:p w:rsidR="00842753" w:rsidRPr="002D74E5" w:rsidRDefault="00842753" w:rsidP="002D74E5">
      <w:pPr>
        <w:pStyle w:val="Heading3"/>
        <w:tabs>
          <w:tab w:val="clear" w:pos="4320"/>
        </w:tabs>
        <w:snapToGrid w:val="0"/>
        <w:spacing w:line="360" w:lineRule="auto"/>
        <w:rPr>
          <w:bCs w:val="0"/>
          <w:sz w:val="28"/>
        </w:rPr>
      </w:pPr>
      <w:r w:rsidRPr="002D74E5">
        <w:rPr>
          <w:rFonts w:hint="eastAsia"/>
          <w:bCs w:val="0"/>
          <w:sz w:val="28"/>
        </w:rPr>
        <w:t xml:space="preserve">IN THE DISTRICT COURT OF THE </w:t>
      </w:r>
    </w:p>
    <w:p w:rsidR="00842753" w:rsidRPr="002D74E5" w:rsidRDefault="00842753" w:rsidP="002D74E5">
      <w:pPr>
        <w:tabs>
          <w:tab w:val="left" w:pos="1620"/>
        </w:tabs>
        <w:adjustRightInd w:val="0"/>
        <w:spacing w:line="360" w:lineRule="auto"/>
        <w:jc w:val="center"/>
        <w:rPr>
          <w:b/>
        </w:rPr>
      </w:pPr>
      <w:r w:rsidRPr="002D74E5">
        <w:rPr>
          <w:rFonts w:hint="eastAsia"/>
          <w:b/>
        </w:rPr>
        <w:t>HONG KONG SPECIAL ADMINISTRATIVE REGION</w:t>
      </w:r>
    </w:p>
    <w:p w:rsidR="00842753" w:rsidRDefault="00842753" w:rsidP="002D74E5">
      <w:pPr>
        <w:tabs>
          <w:tab w:val="left" w:pos="1620"/>
        </w:tabs>
        <w:adjustRightInd w:val="0"/>
        <w:spacing w:line="360" w:lineRule="auto"/>
        <w:jc w:val="center"/>
      </w:pPr>
      <w:r>
        <w:rPr>
          <w:rFonts w:hint="eastAsia"/>
        </w:rPr>
        <w:t xml:space="preserve">PERSONAL INJURIES ACTION NO. </w:t>
      </w:r>
      <w:r>
        <w:t>10</w:t>
      </w:r>
      <w:r w:rsidR="00F51673">
        <w:rPr>
          <w:rFonts w:hint="eastAsia"/>
        </w:rPr>
        <w:t>92</w:t>
      </w:r>
      <w:r>
        <w:rPr>
          <w:rFonts w:hint="eastAsia"/>
        </w:rPr>
        <w:t xml:space="preserve"> OF 20</w:t>
      </w:r>
      <w:r w:rsidR="00F51673">
        <w:rPr>
          <w:rFonts w:hint="eastAsia"/>
        </w:rPr>
        <w:t>10</w:t>
      </w:r>
    </w:p>
    <w:p w:rsidR="00842753" w:rsidRDefault="00842753" w:rsidP="002D74E5">
      <w:pPr>
        <w:tabs>
          <w:tab w:val="left" w:pos="1620"/>
        </w:tabs>
        <w:adjustRightInd w:val="0"/>
        <w:spacing w:line="360" w:lineRule="auto"/>
        <w:jc w:val="center"/>
      </w:pPr>
      <w:r>
        <w:rPr>
          <w:rFonts w:hint="eastAsia"/>
        </w:rPr>
        <w:t>--------------------</w:t>
      </w:r>
    </w:p>
    <w:p w:rsidR="00842753" w:rsidRDefault="00842753" w:rsidP="002D74E5">
      <w:pPr>
        <w:pStyle w:val="Heading5"/>
        <w:spacing w:line="360" w:lineRule="auto"/>
        <w:jc w:val="both"/>
        <w:rPr>
          <w:rFonts w:ascii="Times New Roman" w:hAnsi="Times New Roman"/>
          <w:b w:val="0"/>
          <w:sz w:val="28"/>
        </w:rPr>
      </w:pPr>
      <w:r>
        <w:rPr>
          <w:rFonts w:ascii="Times New Roman" w:hAnsi="Times New Roman" w:hint="eastAsia"/>
          <w:b w:val="0"/>
          <w:sz w:val="28"/>
        </w:rPr>
        <w:t>BETWEEN</w:t>
      </w:r>
    </w:p>
    <w:p w:rsidR="00842753" w:rsidRDefault="00842753" w:rsidP="002D74E5">
      <w:pPr>
        <w:pStyle w:val="Heading2"/>
        <w:tabs>
          <w:tab w:val="clear" w:pos="1440"/>
          <w:tab w:val="clear" w:pos="4320"/>
          <w:tab w:val="clear" w:pos="9072"/>
          <w:tab w:val="left" w:pos="3420"/>
          <w:tab w:val="left" w:pos="6840"/>
        </w:tabs>
        <w:adjustRightInd w:val="0"/>
        <w:snapToGrid w:val="0"/>
        <w:spacing w:line="360" w:lineRule="auto"/>
        <w:rPr>
          <w:b w:val="0"/>
          <w:bCs w:val="0"/>
          <w:sz w:val="28"/>
        </w:rPr>
      </w:pPr>
      <w:r>
        <w:rPr>
          <w:rFonts w:hint="eastAsia"/>
          <w:b w:val="0"/>
          <w:bCs w:val="0"/>
          <w:sz w:val="28"/>
        </w:rPr>
        <w:tab/>
      </w:r>
      <w:r w:rsidR="00F51673">
        <w:rPr>
          <w:rFonts w:hint="eastAsia"/>
          <w:b w:val="0"/>
          <w:bCs w:val="0"/>
          <w:sz w:val="28"/>
        </w:rPr>
        <w:t>TAM OI LIN</w:t>
      </w:r>
      <w:r>
        <w:rPr>
          <w:rFonts w:hint="eastAsia"/>
          <w:b w:val="0"/>
          <w:bCs w:val="0"/>
          <w:sz w:val="28"/>
        </w:rPr>
        <w:tab/>
        <w:t>Plaintiff</w:t>
      </w:r>
    </w:p>
    <w:p w:rsidR="00842753" w:rsidRDefault="00842753" w:rsidP="002D74E5">
      <w:pPr>
        <w:pStyle w:val="Heading3"/>
        <w:snapToGrid w:val="0"/>
        <w:spacing w:line="360" w:lineRule="auto"/>
        <w:rPr>
          <w:b w:val="0"/>
          <w:bCs w:val="0"/>
          <w:sz w:val="28"/>
        </w:rPr>
      </w:pPr>
      <w:r>
        <w:rPr>
          <w:b w:val="0"/>
          <w:bCs w:val="0"/>
          <w:sz w:val="28"/>
        </w:rPr>
        <w:t>a</w:t>
      </w:r>
      <w:r>
        <w:rPr>
          <w:rFonts w:hint="eastAsia"/>
          <w:b w:val="0"/>
          <w:bCs w:val="0"/>
          <w:sz w:val="28"/>
        </w:rPr>
        <w:t>nd</w:t>
      </w:r>
    </w:p>
    <w:p w:rsidR="00842753" w:rsidRDefault="002D74E5" w:rsidP="002D74E5">
      <w:pPr>
        <w:pStyle w:val="Heading4"/>
        <w:tabs>
          <w:tab w:val="clear" w:pos="3600"/>
          <w:tab w:val="clear" w:pos="6840"/>
          <w:tab w:val="left" w:pos="3240"/>
          <w:tab w:val="left" w:pos="6860"/>
        </w:tabs>
        <w:spacing w:line="360" w:lineRule="auto"/>
        <w:rPr>
          <w:b w:val="0"/>
          <w:sz w:val="28"/>
        </w:rPr>
      </w:pPr>
      <w:r>
        <w:rPr>
          <w:b w:val="0"/>
          <w:sz w:val="28"/>
        </w:rPr>
        <w:tab/>
      </w:r>
      <w:r w:rsidR="00F51673">
        <w:rPr>
          <w:rFonts w:hint="eastAsia"/>
          <w:b w:val="0"/>
          <w:sz w:val="28"/>
        </w:rPr>
        <w:t>SIU HON MING</w:t>
      </w:r>
      <w:r w:rsidR="00842753">
        <w:rPr>
          <w:b w:val="0"/>
          <w:sz w:val="28"/>
        </w:rPr>
        <w:tab/>
        <w:t>De</w:t>
      </w:r>
      <w:r w:rsidR="00842753">
        <w:rPr>
          <w:rFonts w:hint="eastAsia"/>
          <w:b w:val="0"/>
          <w:sz w:val="28"/>
        </w:rPr>
        <w:t>fendant</w:t>
      </w:r>
    </w:p>
    <w:p w:rsidR="00842753" w:rsidRDefault="00842753" w:rsidP="002D74E5">
      <w:pPr>
        <w:tabs>
          <w:tab w:val="left" w:pos="1620"/>
        </w:tabs>
        <w:adjustRightInd w:val="0"/>
        <w:spacing w:line="360" w:lineRule="auto"/>
        <w:jc w:val="center"/>
      </w:pPr>
      <w:r>
        <w:rPr>
          <w:rFonts w:hint="eastAsia"/>
        </w:rPr>
        <w:t>--------------------</w:t>
      </w:r>
    </w:p>
    <w:p w:rsidR="00842753" w:rsidRDefault="00842753" w:rsidP="002D74E5">
      <w:pPr>
        <w:tabs>
          <w:tab w:val="clear" w:pos="4320"/>
          <w:tab w:val="clear" w:pos="9072"/>
        </w:tabs>
        <w:adjustRightInd w:val="0"/>
        <w:spacing w:line="360" w:lineRule="auto"/>
      </w:pPr>
    </w:p>
    <w:p w:rsidR="00842753" w:rsidRDefault="00842753" w:rsidP="002D74E5">
      <w:pPr>
        <w:tabs>
          <w:tab w:val="clear" w:pos="4320"/>
          <w:tab w:val="clear" w:pos="9072"/>
        </w:tabs>
        <w:adjustRightInd w:val="0"/>
        <w:spacing w:line="360" w:lineRule="auto"/>
      </w:pPr>
      <w:r>
        <w:rPr>
          <w:rFonts w:hint="eastAsia"/>
        </w:rPr>
        <w:t xml:space="preserve">Coram: H.H. Judge </w:t>
      </w:r>
      <w:r>
        <w:t>Chow</w:t>
      </w:r>
      <w:r w:rsidR="00F51673">
        <w:rPr>
          <w:rFonts w:hint="eastAsia"/>
        </w:rPr>
        <w:t xml:space="preserve"> </w:t>
      </w:r>
    </w:p>
    <w:p w:rsidR="00842753" w:rsidRDefault="00842753" w:rsidP="002D74E5">
      <w:pPr>
        <w:tabs>
          <w:tab w:val="clear" w:pos="4320"/>
          <w:tab w:val="clear" w:pos="9072"/>
        </w:tabs>
        <w:adjustRightInd w:val="0"/>
        <w:spacing w:line="360" w:lineRule="auto"/>
      </w:pPr>
      <w:r>
        <w:rPr>
          <w:rFonts w:hint="eastAsia"/>
        </w:rPr>
        <w:t xml:space="preserve">Hearing </w:t>
      </w:r>
      <w:r>
        <w:t>dates</w:t>
      </w:r>
      <w:r>
        <w:rPr>
          <w:rFonts w:hint="eastAsia"/>
        </w:rPr>
        <w:t xml:space="preserve">: </w:t>
      </w:r>
      <w:r w:rsidR="002D74E5">
        <w:t>7</w:t>
      </w:r>
      <w:r w:rsidR="002D74E5" w:rsidRPr="002D74E5">
        <w:rPr>
          <w:vertAlign w:val="superscript"/>
        </w:rPr>
        <w:t>th</w:t>
      </w:r>
      <w:r w:rsidR="002D74E5">
        <w:t xml:space="preserve"> and 8</w:t>
      </w:r>
      <w:r w:rsidR="002D74E5" w:rsidRPr="002D74E5">
        <w:rPr>
          <w:vertAlign w:val="superscript"/>
        </w:rPr>
        <w:t>th</w:t>
      </w:r>
      <w:r w:rsidR="002D74E5">
        <w:t xml:space="preserve"> December 2011</w:t>
      </w:r>
    </w:p>
    <w:p w:rsidR="002D74E5" w:rsidRDefault="002D74E5" w:rsidP="002D74E5">
      <w:pPr>
        <w:tabs>
          <w:tab w:val="clear" w:pos="4320"/>
          <w:tab w:val="clear" w:pos="9072"/>
        </w:tabs>
        <w:adjustRightInd w:val="0"/>
        <w:spacing w:line="360" w:lineRule="auto"/>
      </w:pPr>
      <w:r>
        <w:t>Final date of written submission: 22 December 2011</w:t>
      </w:r>
    </w:p>
    <w:p w:rsidR="00842753" w:rsidRDefault="00842753" w:rsidP="002D74E5">
      <w:pPr>
        <w:tabs>
          <w:tab w:val="clear" w:pos="4320"/>
          <w:tab w:val="clear" w:pos="9072"/>
        </w:tabs>
        <w:adjustRightInd w:val="0"/>
        <w:spacing w:line="360" w:lineRule="auto"/>
      </w:pPr>
      <w:r>
        <w:t xml:space="preserve">Date of Judgment: </w:t>
      </w:r>
      <w:r w:rsidR="00FA5C3A">
        <w:rPr>
          <w:rFonts w:hint="eastAsia"/>
        </w:rPr>
        <w:t>10</w:t>
      </w:r>
      <w:r>
        <w:t xml:space="preserve"> </w:t>
      </w:r>
      <w:r w:rsidR="00F51673">
        <w:rPr>
          <w:rFonts w:hint="eastAsia"/>
        </w:rPr>
        <w:t>February 2012</w:t>
      </w:r>
    </w:p>
    <w:p w:rsidR="00842753" w:rsidRDefault="00842753" w:rsidP="002D74E5">
      <w:pPr>
        <w:pStyle w:val="Title"/>
      </w:pPr>
    </w:p>
    <w:p w:rsidR="00842753" w:rsidRDefault="00842753" w:rsidP="002D74E5">
      <w:pPr>
        <w:pStyle w:val="Title"/>
        <w:rPr>
          <w:b w:val="0"/>
          <w:bCs/>
          <w:sz w:val="28"/>
        </w:rPr>
      </w:pPr>
      <w:r>
        <w:rPr>
          <w:b w:val="0"/>
          <w:bCs/>
          <w:sz w:val="28"/>
        </w:rPr>
        <w:t>Judgment</w:t>
      </w:r>
    </w:p>
    <w:p w:rsidR="00842753" w:rsidRDefault="00842753" w:rsidP="002D74E5">
      <w:pPr>
        <w:pStyle w:val="normal3"/>
        <w:tabs>
          <w:tab w:val="clear" w:pos="4320"/>
          <w:tab w:val="clear" w:pos="4500"/>
          <w:tab w:val="clear" w:pos="9000"/>
        </w:tabs>
        <w:overflowPunct/>
        <w:autoSpaceDE/>
        <w:autoSpaceDN/>
        <w:rPr>
          <w:rFonts w:eastAsia="SimSun"/>
          <w:lang w:val="en-US"/>
        </w:rPr>
      </w:pPr>
    </w:p>
    <w:p w:rsidR="004C3A15" w:rsidRPr="004C3A15" w:rsidRDefault="004C3A15"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On 13.8.2010 interlocutory</w:t>
      </w:r>
      <w:r w:rsidR="00F51673">
        <w:rPr>
          <w:rFonts w:hint="eastAsia"/>
        </w:rPr>
        <w:t xml:space="preserve"> judgment was entered in favour of the plaintiff against the defendant in respect of the in</w:t>
      </w:r>
      <w:r w:rsidR="008251EA">
        <w:rPr>
          <w:rFonts w:hint="eastAsia"/>
        </w:rPr>
        <w:t xml:space="preserve">juries sustained by her at a traffic accident which occurred on 18.5.2008 when she was knocked down by a private car </w:t>
      </w:r>
      <w:r>
        <w:rPr>
          <w:rFonts w:hint="eastAsia"/>
        </w:rPr>
        <w:t>driven by</w:t>
      </w:r>
      <w:r w:rsidR="008251EA">
        <w:rPr>
          <w:rFonts w:hint="eastAsia"/>
        </w:rPr>
        <w:t xml:space="preserve"> the defendant.  </w:t>
      </w:r>
    </w:p>
    <w:p w:rsidR="004C3A15" w:rsidRPr="004C3A15" w:rsidRDefault="004C3A15" w:rsidP="002D74E5">
      <w:pPr>
        <w:tabs>
          <w:tab w:val="clear" w:pos="1440"/>
          <w:tab w:val="clear" w:pos="4320"/>
          <w:tab w:val="clear" w:pos="9072"/>
          <w:tab w:val="left" w:pos="1400"/>
        </w:tabs>
        <w:spacing w:line="360" w:lineRule="auto"/>
        <w:jc w:val="both"/>
        <w:rPr>
          <w:rFonts w:eastAsia="PMingLiU"/>
          <w:lang w:eastAsia="zh-TW"/>
        </w:rPr>
      </w:pPr>
    </w:p>
    <w:p w:rsidR="00F11C86" w:rsidRDefault="00FA5C3A"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As a result of the traffic accident, she </w:t>
      </w:r>
      <w:r w:rsidR="008251EA">
        <w:rPr>
          <w:rFonts w:hint="eastAsia"/>
        </w:rPr>
        <w:t xml:space="preserve">suffered a fracture </w:t>
      </w:r>
      <w:r w:rsidR="002D74E5">
        <w:t xml:space="preserve">(vertical split) </w:t>
      </w:r>
      <w:r w:rsidR="008251EA">
        <w:rPr>
          <w:rFonts w:hint="eastAsia"/>
        </w:rPr>
        <w:t>of the right tibial</w:t>
      </w:r>
      <w:r w:rsidR="004C0150">
        <w:t xml:space="preserve"> plateau</w:t>
      </w:r>
      <w:r w:rsidR="002D74E5">
        <w:t>,</w:t>
      </w:r>
      <w:r w:rsidR="008251EA">
        <w:rPr>
          <w:rFonts w:hint="eastAsia"/>
        </w:rPr>
        <w:t xml:space="preserve"> </w:t>
      </w:r>
      <w:r w:rsidR="002D74E5">
        <w:t xml:space="preserve">with medial tibial plateau </w:t>
      </w:r>
      <w:r w:rsidR="008251EA">
        <w:rPr>
          <w:rFonts w:hint="eastAsia"/>
        </w:rPr>
        <w:t>displaced posteromedially</w:t>
      </w:r>
      <w:r w:rsidR="00804B1A">
        <w:rPr>
          <w:rFonts w:hint="eastAsia"/>
        </w:rPr>
        <w:t xml:space="preserve">.  </w:t>
      </w:r>
      <w:r w:rsidR="002D74E5">
        <w:t>O</w:t>
      </w:r>
      <w:r w:rsidR="008251EA">
        <w:rPr>
          <w:rFonts w:hint="eastAsia"/>
        </w:rPr>
        <w:t>pen reduction and plating</w:t>
      </w:r>
      <w:r w:rsidR="002D74E5">
        <w:t xml:space="preserve"> was performed on 24.5.2008</w:t>
      </w:r>
      <w:r w:rsidR="008251EA">
        <w:rPr>
          <w:rFonts w:hint="eastAsia"/>
        </w:rPr>
        <w:t>.  Artificial bone substitute was used.  She wa</w:t>
      </w:r>
      <w:r w:rsidR="00EC3238">
        <w:rPr>
          <w:rFonts w:hint="eastAsia"/>
        </w:rPr>
        <w:t>s wheelchair bound for 2 months;</w:t>
      </w:r>
      <w:r w:rsidR="008251EA">
        <w:rPr>
          <w:rFonts w:hint="eastAsia"/>
        </w:rPr>
        <w:t xml:space="preserve"> </w:t>
      </w:r>
      <w:r w:rsidR="00EC3238">
        <w:rPr>
          <w:rFonts w:hint="eastAsia"/>
        </w:rPr>
        <w:t>then she</w:t>
      </w:r>
      <w:r w:rsidR="00CD7E11">
        <w:rPr>
          <w:rFonts w:hint="eastAsia"/>
        </w:rPr>
        <w:t xml:space="preserve"> could do</w:t>
      </w:r>
      <w:r>
        <w:rPr>
          <w:rFonts w:hint="eastAsia"/>
        </w:rPr>
        <w:t xml:space="preserve"> limited walking with the assistance of a rollator for 4 </w:t>
      </w:r>
      <w:r w:rsidR="00EC3238">
        <w:rPr>
          <w:rFonts w:hint="eastAsia"/>
        </w:rPr>
        <w:lastRenderedPageBreak/>
        <w:t>months.  After that</w:t>
      </w:r>
      <w:r>
        <w:rPr>
          <w:rFonts w:hint="eastAsia"/>
        </w:rPr>
        <w:t xml:space="preserve"> she resumed </w:t>
      </w:r>
      <w:r w:rsidR="00775161">
        <w:rPr>
          <w:rFonts w:hint="eastAsia"/>
        </w:rPr>
        <w:t xml:space="preserve"> </w:t>
      </w:r>
      <w:r>
        <w:rPr>
          <w:rFonts w:hint="eastAsia"/>
        </w:rPr>
        <w:t xml:space="preserve">walking with the help of a </w:t>
      </w:r>
      <w:r w:rsidR="008251EA">
        <w:rPr>
          <w:rFonts w:hint="eastAsia"/>
        </w:rPr>
        <w:t>walking stick</w:t>
      </w:r>
      <w:r>
        <w:rPr>
          <w:rFonts w:hint="eastAsia"/>
        </w:rPr>
        <w:t xml:space="preserve"> for another 2 months.  </w:t>
      </w:r>
      <w:r w:rsidR="00CD7E11">
        <w:rPr>
          <w:rFonts w:hint="eastAsia"/>
        </w:rPr>
        <w:t>She could walk</w:t>
      </w:r>
      <w:r w:rsidR="008251EA">
        <w:rPr>
          <w:rFonts w:hint="eastAsia"/>
        </w:rPr>
        <w:t xml:space="preserve"> unaided by the end of December 2008.  </w:t>
      </w:r>
      <w:r w:rsidR="00F11C86">
        <w:rPr>
          <w:rFonts w:hint="eastAsia"/>
        </w:rPr>
        <w:t xml:space="preserve">  </w:t>
      </w:r>
      <w:r w:rsidR="00EC3238">
        <w:rPr>
          <w:rFonts w:hint="eastAsia"/>
        </w:rPr>
        <w:t>A</w:t>
      </w:r>
      <w:r w:rsidR="00F11C86">
        <w:rPr>
          <w:rFonts w:hint="eastAsia"/>
        </w:rPr>
        <w:t xml:space="preserve"> surgery was done in September 200</w:t>
      </w:r>
      <w:r w:rsidR="00EC3238">
        <w:rPr>
          <w:rFonts w:hint="eastAsia"/>
        </w:rPr>
        <w:t>9 to remove the implants.  She has</w:t>
      </w:r>
      <w:r w:rsidR="00F11C86">
        <w:rPr>
          <w:rFonts w:hint="eastAsia"/>
        </w:rPr>
        <w:t xml:space="preserve"> a surgical scar over the right knee.</w:t>
      </w:r>
      <w:r w:rsidR="00B828E3">
        <w:rPr>
          <w:rFonts w:hint="eastAsia"/>
        </w:rPr>
        <w:t xml:space="preserve">  She attended a total of 32 physiotherapy treatment sessions.</w:t>
      </w:r>
      <w:r w:rsidR="00CD7E11">
        <w:rPr>
          <w:rFonts w:hint="eastAsia"/>
        </w:rPr>
        <w:t xml:space="preserve">  Sick leave was granted to 31.12.2008.  She had a total of 243 days (8.1 months) of sick leave.</w:t>
      </w:r>
    </w:p>
    <w:p w:rsidR="00842753" w:rsidRPr="008251EA" w:rsidRDefault="00842753" w:rsidP="002D74E5">
      <w:pPr>
        <w:tabs>
          <w:tab w:val="clear" w:pos="1440"/>
          <w:tab w:val="clear" w:pos="4320"/>
          <w:tab w:val="clear" w:pos="9072"/>
          <w:tab w:val="left" w:pos="1400"/>
        </w:tabs>
        <w:spacing w:line="360" w:lineRule="auto"/>
        <w:jc w:val="both"/>
        <w:rPr>
          <w:rFonts w:eastAsia="PMingLiU"/>
          <w:lang w:eastAsia="zh-TW"/>
        </w:rPr>
      </w:pPr>
    </w:p>
    <w:p w:rsidR="00842753" w:rsidRPr="00804B1A" w:rsidRDefault="00804B1A"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W</w:t>
      </w:r>
      <w:r>
        <w:t>h</w:t>
      </w:r>
      <w:r>
        <w:rPr>
          <w:rFonts w:hint="eastAsia"/>
        </w:rPr>
        <w:t xml:space="preserve">en </w:t>
      </w:r>
      <w:r w:rsidR="00091D65">
        <w:rPr>
          <w:rFonts w:hint="eastAsia"/>
        </w:rPr>
        <w:t xml:space="preserve">medically </w:t>
      </w:r>
      <w:r w:rsidR="008251EA">
        <w:t>examined</w:t>
      </w:r>
      <w:r>
        <w:rPr>
          <w:rFonts w:hint="eastAsia"/>
        </w:rPr>
        <w:t xml:space="preserve"> </w:t>
      </w:r>
      <w:r w:rsidR="002D74E5">
        <w:t>o</w:t>
      </w:r>
      <w:r>
        <w:rPr>
          <w:rFonts w:hint="eastAsia"/>
        </w:rPr>
        <w:t xml:space="preserve">n </w:t>
      </w:r>
      <w:r w:rsidR="002D74E5">
        <w:t xml:space="preserve">28 </w:t>
      </w:r>
      <w:r>
        <w:rPr>
          <w:rFonts w:hint="eastAsia"/>
        </w:rPr>
        <w:t>February 2011</w:t>
      </w:r>
      <w:r w:rsidR="002D74E5">
        <w:t xml:space="preserve"> by Dr. Lau Hoi Kuen and Dr. Wong See Hoi</w:t>
      </w:r>
      <w:r>
        <w:rPr>
          <w:rFonts w:hint="eastAsia"/>
        </w:rPr>
        <w:t xml:space="preserve">, she </w:t>
      </w:r>
      <w:r w:rsidR="00091D65">
        <w:rPr>
          <w:rFonts w:hint="eastAsia"/>
        </w:rPr>
        <w:t>was found to have</w:t>
      </w:r>
      <w:r w:rsidR="008251EA">
        <w:rPr>
          <w:rFonts w:hint="eastAsia"/>
        </w:rPr>
        <w:t xml:space="preserve"> intermittent attacks of stretching pain from outer aspect of right leg to buttock </w:t>
      </w:r>
      <w:r w:rsidR="002D74E5">
        <w:t xml:space="preserve">associated with </w:t>
      </w:r>
      <w:r w:rsidR="008251EA">
        <w:rPr>
          <w:rFonts w:hint="eastAsia"/>
        </w:rPr>
        <w:t xml:space="preserve">change of weather, fast </w:t>
      </w:r>
      <w:r w:rsidR="002D74E5">
        <w:t xml:space="preserve">walking, </w:t>
      </w:r>
      <w:r w:rsidR="008251EA">
        <w:rPr>
          <w:rFonts w:hint="eastAsia"/>
        </w:rPr>
        <w:t xml:space="preserve">prolonged walking, </w:t>
      </w:r>
      <w:r>
        <w:rPr>
          <w:rFonts w:hint="eastAsia"/>
        </w:rPr>
        <w:t>a</w:t>
      </w:r>
      <w:r w:rsidR="002D74E5">
        <w:t xml:space="preserve">nd </w:t>
      </w:r>
      <w:r w:rsidR="008251EA">
        <w:rPr>
          <w:rFonts w:hint="eastAsia"/>
        </w:rPr>
        <w:t>prolonged standing</w:t>
      </w:r>
      <w:r w:rsidR="002D74E5">
        <w:t xml:space="preserve"> for over 2 hours</w:t>
      </w:r>
      <w:r w:rsidR="008251EA">
        <w:rPr>
          <w:rFonts w:hint="eastAsia"/>
        </w:rPr>
        <w:t xml:space="preserve">.  She had </w:t>
      </w:r>
      <w:r w:rsidR="002D74E5">
        <w:t xml:space="preserve">right </w:t>
      </w:r>
      <w:r w:rsidR="008251EA">
        <w:rPr>
          <w:rFonts w:hint="eastAsia"/>
        </w:rPr>
        <w:t xml:space="preserve">knee stiffness </w:t>
      </w:r>
      <w:r w:rsidR="00EC3238">
        <w:rPr>
          <w:rFonts w:hint="eastAsia"/>
        </w:rPr>
        <w:t>upon</w:t>
      </w:r>
      <w:r w:rsidR="002D74E5">
        <w:t xml:space="preserve"> </w:t>
      </w:r>
      <w:r w:rsidR="008251EA">
        <w:rPr>
          <w:rFonts w:hint="eastAsia"/>
        </w:rPr>
        <w:t xml:space="preserve">kneeling and squatting.  </w:t>
      </w:r>
      <w:r w:rsidR="002D74E5">
        <w:t xml:space="preserve">She suffered from right calf cramp 2 times a month at night time, which were relieved by stretching and drug.  </w:t>
      </w:r>
      <w:r w:rsidR="008251EA">
        <w:rPr>
          <w:rFonts w:hint="eastAsia"/>
        </w:rPr>
        <w:t xml:space="preserve">Loss of efficiency is expected at work on </w:t>
      </w:r>
      <w:r w:rsidR="008251EA">
        <w:t>squatting</w:t>
      </w:r>
      <w:r w:rsidR="008251EA">
        <w:rPr>
          <w:rFonts w:hint="eastAsia"/>
        </w:rPr>
        <w:t xml:space="preserve"> and climbing.</w:t>
      </w:r>
      <w:r>
        <w:rPr>
          <w:rFonts w:hint="eastAsia"/>
        </w:rPr>
        <w:t xml:space="preserve">  </w:t>
      </w:r>
      <w:r w:rsidR="008251EA">
        <w:rPr>
          <w:rFonts w:hint="eastAsia"/>
        </w:rPr>
        <w:t>According to Dr Wong See Hoi, she is expected to develop early degeneration</w:t>
      </w:r>
      <w:r w:rsidR="00F11C86">
        <w:rPr>
          <w:rFonts w:hint="eastAsia"/>
        </w:rPr>
        <w:t>,</w:t>
      </w:r>
      <w:r w:rsidR="008251EA">
        <w:rPr>
          <w:rFonts w:hint="eastAsia"/>
        </w:rPr>
        <w:t xml:space="preserve"> and right knee pain is expected on exertion.  The early degeneration will inevitably increase her symptoms and disabilities.  This has affected her sporting activities.  Dr Chun Siu Yeung said that there was </w:t>
      </w:r>
      <w:r w:rsidR="00091D65">
        <w:rPr>
          <w:rFonts w:hint="eastAsia"/>
        </w:rPr>
        <w:t xml:space="preserve">an </w:t>
      </w:r>
      <w:r w:rsidR="008251EA">
        <w:rPr>
          <w:rFonts w:hint="eastAsia"/>
        </w:rPr>
        <w:t>increased chance of osteoarthritis of 10%.</w:t>
      </w:r>
      <w:r w:rsidR="00B828E3">
        <w:rPr>
          <w:rFonts w:hint="eastAsia"/>
        </w:rPr>
        <w:t xml:space="preserve">  She was assessed to suffer a 4% loss of earning capacity.</w:t>
      </w:r>
    </w:p>
    <w:p w:rsidR="00842753" w:rsidRDefault="00842753" w:rsidP="002D74E5">
      <w:pPr>
        <w:tabs>
          <w:tab w:val="clear" w:pos="1440"/>
          <w:tab w:val="clear" w:pos="4320"/>
          <w:tab w:val="clear" w:pos="9072"/>
          <w:tab w:val="left" w:pos="1400"/>
        </w:tabs>
        <w:spacing w:line="360" w:lineRule="auto"/>
        <w:jc w:val="both"/>
        <w:rPr>
          <w:rFonts w:eastAsia="PMingLiU"/>
          <w:lang w:eastAsia="zh-TW"/>
        </w:rPr>
      </w:pPr>
    </w:p>
    <w:p w:rsidR="007A74C6" w:rsidRDefault="007A74C6" w:rsidP="002D74E5">
      <w:pPr>
        <w:tabs>
          <w:tab w:val="clear" w:pos="1440"/>
          <w:tab w:val="clear" w:pos="4320"/>
          <w:tab w:val="clear" w:pos="9072"/>
          <w:tab w:val="left" w:pos="1400"/>
        </w:tabs>
        <w:spacing w:line="360" w:lineRule="auto"/>
        <w:jc w:val="both"/>
        <w:rPr>
          <w:i/>
        </w:rPr>
      </w:pPr>
      <w:r w:rsidRPr="00052895">
        <w:rPr>
          <w:rFonts w:hint="eastAsia"/>
          <w:i/>
        </w:rPr>
        <w:t>Pain, suffering and loss of amenities (</w:t>
      </w:r>
      <w:r w:rsidRPr="00052895">
        <w:rPr>
          <w:i/>
        </w:rPr>
        <w:t>‘</w:t>
      </w:r>
      <w:r w:rsidRPr="00052895">
        <w:rPr>
          <w:rFonts w:hint="eastAsia"/>
          <w:i/>
        </w:rPr>
        <w:t>PSLA</w:t>
      </w:r>
      <w:r w:rsidRPr="00052895">
        <w:rPr>
          <w:i/>
        </w:rPr>
        <w:t>’</w:t>
      </w:r>
      <w:r w:rsidRPr="00052895">
        <w:rPr>
          <w:rFonts w:hint="eastAsia"/>
          <w:i/>
        </w:rPr>
        <w:t>)</w:t>
      </w:r>
    </w:p>
    <w:p w:rsidR="00804B1A" w:rsidRPr="00052895" w:rsidRDefault="00804B1A" w:rsidP="002D74E5">
      <w:pPr>
        <w:tabs>
          <w:tab w:val="clear" w:pos="1440"/>
          <w:tab w:val="clear" w:pos="4320"/>
          <w:tab w:val="clear" w:pos="9072"/>
          <w:tab w:val="left" w:pos="1400"/>
        </w:tabs>
        <w:spacing w:line="360" w:lineRule="auto"/>
        <w:jc w:val="both"/>
        <w:rPr>
          <w:i/>
        </w:rPr>
      </w:pPr>
    </w:p>
    <w:p w:rsidR="00804B1A" w:rsidRDefault="00775161"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In the revised statement of damages</w:t>
      </w:r>
      <w:r w:rsidR="00EC3238">
        <w:rPr>
          <w:rFonts w:hint="eastAsia"/>
        </w:rPr>
        <w:t xml:space="preserve"> (</w:t>
      </w:r>
      <w:r w:rsidR="00EC3238">
        <w:t>“</w:t>
      </w:r>
      <w:r w:rsidR="00EC3238">
        <w:rPr>
          <w:rFonts w:hint="eastAsia"/>
        </w:rPr>
        <w:t>RSD</w:t>
      </w:r>
      <w:r w:rsidR="00EC3238">
        <w:t>”</w:t>
      </w:r>
      <w:r w:rsidR="00EC3238">
        <w:rPr>
          <w:rFonts w:hint="eastAsia"/>
        </w:rPr>
        <w:t>)</w:t>
      </w:r>
      <w:r>
        <w:rPr>
          <w:rFonts w:hint="eastAsia"/>
        </w:rPr>
        <w:t xml:space="preserve"> the plaintiff claimed $500,000 under this head.  </w:t>
      </w:r>
      <w:r w:rsidR="00804B1A">
        <w:rPr>
          <w:rFonts w:hint="eastAsia"/>
        </w:rPr>
        <w:t>The plaintiff</w:t>
      </w:r>
      <w:r w:rsidR="00804B1A">
        <w:t>’</w:t>
      </w:r>
      <w:r w:rsidR="00804B1A">
        <w:rPr>
          <w:rFonts w:hint="eastAsia"/>
        </w:rPr>
        <w:t xml:space="preserve">s counsel cited the case of </w:t>
      </w:r>
      <w:r w:rsidR="00804B1A" w:rsidRPr="007A74C6">
        <w:rPr>
          <w:rFonts w:hint="eastAsia"/>
          <w:i/>
        </w:rPr>
        <w:t>Cheng Chi Ming v Li Chau Wan &amp; another</w:t>
      </w:r>
      <w:r w:rsidR="00804B1A">
        <w:rPr>
          <w:rFonts w:hint="eastAsia"/>
        </w:rPr>
        <w:t xml:space="preserve"> HCPI 1028/2002</w:t>
      </w:r>
      <w:r w:rsidR="004C0150">
        <w:t xml:space="preserve">.  In that case the plaintiff suffered a fractured tibia in his right leg and knee.  Medical expert opined that there was a high chance of accelerated degenerative </w:t>
      </w:r>
      <w:r w:rsidR="004C0150">
        <w:lastRenderedPageBreak/>
        <w:t xml:space="preserve">authorities of the right knee as a result of the damage to the tibial side of the </w:t>
      </w:r>
      <w:r w:rsidR="00EC3238">
        <w:t xml:space="preserve">knee joint.  This </w:t>
      </w:r>
      <w:r w:rsidR="00EC3238">
        <w:rPr>
          <w:rFonts w:hint="eastAsia"/>
        </w:rPr>
        <w:t>led</w:t>
      </w:r>
      <w:r w:rsidR="004C0150">
        <w:t xml:space="preserve"> to increasing pain and stiffness in the right knee.  </w:t>
      </w:r>
      <w:r>
        <w:t xml:space="preserve">The court made an award of $250,000.  </w:t>
      </w:r>
    </w:p>
    <w:p w:rsidR="007A74C6" w:rsidRPr="007A74C6" w:rsidRDefault="007A74C6" w:rsidP="002D74E5">
      <w:pPr>
        <w:tabs>
          <w:tab w:val="clear" w:pos="1440"/>
          <w:tab w:val="clear" w:pos="4320"/>
          <w:tab w:val="clear" w:pos="9072"/>
          <w:tab w:val="left" w:pos="1400"/>
        </w:tabs>
        <w:spacing w:line="360" w:lineRule="auto"/>
        <w:jc w:val="both"/>
      </w:pPr>
    </w:p>
    <w:p w:rsidR="00775161" w:rsidRDefault="00775161" w:rsidP="002D74E5">
      <w:pPr>
        <w:numPr>
          <w:ilvl w:val="0"/>
          <w:numId w:val="1"/>
        </w:numPr>
        <w:tabs>
          <w:tab w:val="clear" w:pos="1440"/>
          <w:tab w:val="clear" w:pos="2088"/>
          <w:tab w:val="clear" w:pos="4320"/>
          <w:tab w:val="clear" w:pos="9072"/>
          <w:tab w:val="left" w:pos="1400"/>
        </w:tabs>
        <w:spacing w:line="360" w:lineRule="auto"/>
        <w:ind w:left="0"/>
        <w:jc w:val="both"/>
      </w:pPr>
      <w:r>
        <w:t>T</w:t>
      </w:r>
      <w:r>
        <w:rPr>
          <w:rFonts w:hint="eastAsia"/>
        </w:rPr>
        <w:t>he plaintiff</w:t>
      </w:r>
      <w:r>
        <w:t>’</w:t>
      </w:r>
      <w:r>
        <w:rPr>
          <w:rFonts w:hint="eastAsia"/>
        </w:rPr>
        <w:t xml:space="preserve">s counsel also relied on the case of </w:t>
      </w:r>
      <w:r>
        <w:rPr>
          <w:rFonts w:hint="eastAsia"/>
          <w:i/>
        </w:rPr>
        <w:t xml:space="preserve">Tse So Kam v Guardian Property </w:t>
      </w:r>
      <w:r>
        <w:rPr>
          <w:i/>
        </w:rPr>
        <w:t>Management</w:t>
      </w:r>
      <w:r>
        <w:rPr>
          <w:rFonts w:hint="eastAsia"/>
          <w:i/>
        </w:rPr>
        <w:t xml:space="preserve"> </w:t>
      </w:r>
      <w:r w:rsidRPr="00775161">
        <w:rPr>
          <w:rFonts w:hint="eastAsia"/>
          <w:i/>
        </w:rPr>
        <w:t>Limited</w:t>
      </w:r>
      <w:r>
        <w:rPr>
          <w:rFonts w:hint="eastAsia"/>
          <w:i/>
        </w:rPr>
        <w:t xml:space="preserve"> </w:t>
      </w:r>
      <w:r>
        <w:rPr>
          <w:rFonts w:hint="eastAsia"/>
        </w:rPr>
        <w:t xml:space="preserve">(DCPI 856/2005).  But this case is not </w:t>
      </w:r>
      <w:r>
        <w:t>helpful</w:t>
      </w:r>
      <w:r>
        <w:rPr>
          <w:rFonts w:hint="eastAsia"/>
        </w:rPr>
        <w:t xml:space="preserve"> to this court be</w:t>
      </w:r>
      <w:r w:rsidR="00EC3238">
        <w:rPr>
          <w:rFonts w:hint="eastAsia"/>
        </w:rPr>
        <w:t>cause the</w:t>
      </w:r>
      <w:r>
        <w:rPr>
          <w:rFonts w:hint="eastAsia"/>
        </w:rPr>
        <w:t xml:space="preserve"> damages</w:t>
      </w:r>
      <w:r w:rsidR="00EC3238">
        <w:rPr>
          <w:rFonts w:hint="eastAsia"/>
        </w:rPr>
        <w:t xml:space="preserve"> for PSLA</w:t>
      </w:r>
      <w:r>
        <w:rPr>
          <w:rFonts w:hint="eastAsia"/>
        </w:rPr>
        <w:t xml:space="preserve"> was agreed between the parties at $350,000.</w:t>
      </w:r>
    </w:p>
    <w:p w:rsidR="00775161" w:rsidRDefault="00775161" w:rsidP="00775161">
      <w:pPr>
        <w:pStyle w:val="ListParagraph"/>
        <w:rPr>
          <w:i/>
        </w:rPr>
      </w:pPr>
    </w:p>
    <w:p w:rsidR="00F11C86" w:rsidRDefault="00F11C86" w:rsidP="002D74E5">
      <w:pPr>
        <w:numPr>
          <w:ilvl w:val="0"/>
          <w:numId w:val="1"/>
        </w:numPr>
        <w:tabs>
          <w:tab w:val="clear" w:pos="1440"/>
          <w:tab w:val="clear" w:pos="2088"/>
          <w:tab w:val="clear" w:pos="4320"/>
          <w:tab w:val="clear" w:pos="9072"/>
          <w:tab w:val="left" w:pos="1400"/>
        </w:tabs>
        <w:spacing w:line="360" w:lineRule="auto"/>
        <w:ind w:left="0"/>
        <w:jc w:val="both"/>
      </w:pPr>
      <w:r w:rsidRPr="00775161">
        <w:rPr>
          <w:rFonts w:hint="eastAsia"/>
          <w:i/>
        </w:rPr>
        <w:t>The</w:t>
      </w:r>
      <w:r>
        <w:rPr>
          <w:rFonts w:hint="eastAsia"/>
        </w:rPr>
        <w:t xml:space="preserve"> </w:t>
      </w:r>
      <w:r w:rsidR="00091D65">
        <w:rPr>
          <w:rFonts w:hint="eastAsia"/>
        </w:rPr>
        <w:t>d</w:t>
      </w:r>
      <w:r>
        <w:rPr>
          <w:rFonts w:hint="eastAsia"/>
        </w:rPr>
        <w:t xml:space="preserve">efence counsel submitted that the case of </w:t>
      </w:r>
      <w:r w:rsidRPr="00F11C86">
        <w:rPr>
          <w:rFonts w:hint="eastAsia"/>
        </w:rPr>
        <w:t>Cheung Kwong Hon v Nixon Cleaning Company Limited</w:t>
      </w:r>
      <w:r>
        <w:rPr>
          <w:rFonts w:hint="eastAsia"/>
        </w:rPr>
        <w:t xml:space="preserve"> </w:t>
      </w:r>
      <w:r w:rsidR="00091D65">
        <w:rPr>
          <w:rFonts w:hint="eastAsia"/>
        </w:rPr>
        <w:t>(</w:t>
      </w:r>
      <w:r>
        <w:rPr>
          <w:rFonts w:hint="eastAsia"/>
        </w:rPr>
        <w:t>DCPI 1876/2009</w:t>
      </w:r>
      <w:r w:rsidR="00091D65">
        <w:rPr>
          <w:rFonts w:hint="eastAsia"/>
        </w:rPr>
        <w:t>)</w:t>
      </w:r>
      <w:r w:rsidR="00B828E3">
        <w:rPr>
          <w:rFonts w:hint="eastAsia"/>
        </w:rPr>
        <w:t xml:space="preserve"> bears</w:t>
      </w:r>
      <w:r>
        <w:rPr>
          <w:rFonts w:hint="eastAsia"/>
        </w:rPr>
        <w:t xml:space="preserve"> resemblance to the present case.  In that case the plaintiff suffered a fracture at his right distal tibia.  Open reduction and internal fixation were done.  Intermittent sick leave </w:t>
      </w:r>
      <w:r>
        <w:t>totaling</w:t>
      </w:r>
      <w:r>
        <w:rPr>
          <w:rFonts w:hint="eastAsia"/>
        </w:rPr>
        <w:t xml:space="preserve"> 10 months was granted.  The </w:t>
      </w:r>
      <w:r>
        <w:t>plaintiff</w:t>
      </w:r>
      <w:r>
        <w:rPr>
          <w:rFonts w:hint="eastAsia"/>
        </w:rPr>
        <w:t xml:space="preserve"> went back to his origin</w:t>
      </w:r>
      <w:r w:rsidR="00B828E3">
        <w:rPr>
          <w:rFonts w:hint="eastAsia"/>
        </w:rPr>
        <w:t xml:space="preserve">al work.  It was expected that </w:t>
      </w:r>
      <w:r>
        <w:rPr>
          <w:rFonts w:hint="eastAsia"/>
        </w:rPr>
        <w:t xml:space="preserve">he would have on and off pain, </w:t>
      </w:r>
      <w:r>
        <w:t>especially</w:t>
      </w:r>
      <w:r>
        <w:rPr>
          <w:rFonts w:hint="eastAsia"/>
        </w:rPr>
        <w:t xml:space="preserve"> after prolonged walking, stair climbing and heavy lifting, or when there was change of weather.  The whole person impairment was assessed at 4-5%.  Under PSLA, </w:t>
      </w:r>
      <w:r w:rsidR="00775161">
        <w:rPr>
          <w:rFonts w:hint="eastAsia"/>
        </w:rPr>
        <w:t xml:space="preserve">a sum of </w:t>
      </w:r>
      <w:r>
        <w:rPr>
          <w:rFonts w:hint="eastAsia"/>
        </w:rPr>
        <w:t>$200,000 was awarded.  Th</w:t>
      </w:r>
      <w:r w:rsidR="004C0150">
        <w:t xml:space="preserve">at </w:t>
      </w:r>
      <w:r>
        <w:rPr>
          <w:rFonts w:hint="eastAsia"/>
        </w:rPr>
        <w:t xml:space="preserve">case bears the most </w:t>
      </w:r>
      <w:r>
        <w:t>resemblance</w:t>
      </w:r>
      <w:r>
        <w:rPr>
          <w:rFonts w:hint="eastAsia"/>
        </w:rPr>
        <w:t xml:space="preserve"> to the present case.</w:t>
      </w:r>
      <w:r w:rsidR="004C0150">
        <w:t xml:space="preserve">  It was decided in Februar</w:t>
      </w:r>
      <w:r w:rsidR="00B828E3">
        <w:t xml:space="preserve">y 2011.  Taking into account </w:t>
      </w:r>
      <w:r w:rsidR="004C0150">
        <w:t xml:space="preserve">inflation, </w:t>
      </w:r>
      <w:r w:rsidR="00775161">
        <w:rPr>
          <w:rFonts w:hint="eastAsia"/>
        </w:rPr>
        <w:t xml:space="preserve">I </w:t>
      </w:r>
      <w:r w:rsidR="00775161">
        <w:t>make</w:t>
      </w:r>
      <w:r w:rsidR="00775161">
        <w:rPr>
          <w:rFonts w:hint="eastAsia"/>
        </w:rPr>
        <w:t xml:space="preserve"> an </w:t>
      </w:r>
      <w:r w:rsidR="004C0150">
        <w:t xml:space="preserve">award </w:t>
      </w:r>
      <w:r w:rsidR="00B828E3">
        <w:rPr>
          <w:rFonts w:hint="eastAsia"/>
        </w:rPr>
        <w:t>of $21</w:t>
      </w:r>
      <w:r w:rsidR="00EC3238">
        <w:rPr>
          <w:rFonts w:hint="eastAsia"/>
        </w:rPr>
        <w:t>0</w:t>
      </w:r>
      <w:r w:rsidR="00775161">
        <w:rPr>
          <w:rFonts w:hint="eastAsia"/>
        </w:rPr>
        <w:t>,000.</w:t>
      </w:r>
    </w:p>
    <w:p w:rsidR="00F11C86" w:rsidRPr="00F11C86" w:rsidRDefault="00F11C86" w:rsidP="002D74E5">
      <w:pPr>
        <w:tabs>
          <w:tab w:val="clear" w:pos="1440"/>
          <w:tab w:val="clear" w:pos="4320"/>
          <w:tab w:val="clear" w:pos="9072"/>
          <w:tab w:val="left" w:pos="1400"/>
        </w:tabs>
        <w:spacing w:line="360" w:lineRule="auto"/>
        <w:jc w:val="both"/>
      </w:pPr>
    </w:p>
    <w:p w:rsidR="00091D65" w:rsidRPr="00830219" w:rsidRDefault="00091D65" w:rsidP="002D74E5">
      <w:pPr>
        <w:tabs>
          <w:tab w:val="clear" w:pos="1440"/>
          <w:tab w:val="clear" w:pos="4320"/>
          <w:tab w:val="clear" w:pos="9072"/>
          <w:tab w:val="left" w:pos="1400"/>
        </w:tabs>
        <w:spacing w:line="360" w:lineRule="auto"/>
        <w:jc w:val="both"/>
        <w:rPr>
          <w:i/>
        </w:rPr>
      </w:pPr>
      <w:r w:rsidRPr="00830219">
        <w:rPr>
          <w:rFonts w:hint="eastAsia"/>
          <w:i/>
        </w:rPr>
        <w:t>Pre-trial loss of earnings</w:t>
      </w:r>
    </w:p>
    <w:p w:rsidR="00091D65" w:rsidRDefault="00091D65" w:rsidP="002D74E5">
      <w:pPr>
        <w:tabs>
          <w:tab w:val="clear" w:pos="1440"/>
          <w:tab w:val="clear" w:pos="4320"/>
          <w:tab w:val="clear" w:pos="9072"/>
          <w:tab w:val="left" w:pos="1400"/>
        </w:tabs>
        <w:spacing w:line="360" w:lineRule="auto"/>
        <w:jc w:val="both"/>
      </w:pPr>
    </w:p>
    <w:p w:rsidR="00067E00" w:rsidRPr="00885CDB" w:rsidRDefault="00885CDB"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plaintiff</w:t>
      </w:r>
      <w:r>
        <w:t>’</w:t>
      </w:r>
      <w:r>
        <w:rPr>
          <w:rFonts w:hint="eastAsia"/>
        </w:rPr>
        <w:t>s counsel submits that t</w:t>
      </w:r>
      <w:r w:rsidR="00F11C86">
        <w:rPr>
          <w:rFonts w:hint="eastAsia"/>
        </w:rPr>
        <w:t>here is an additional claim for loss of earnings during the sick leave in her part-time employment as an accounts clerk in a company in Sham Shui Po.  She worked there from 2002 onwards.  She has resumed working there and she is still working there.  She is paid on cash basis.  She earns about $840 per month.  This was lost during her sick leave period.  The loss is $6,300 ($840 x 7.5).</w:t>
      </w:r>
      <w:r w:rsidR="00804B1A">
        <w:rPr>
          <w:rFonts w:hint="eastAsia"/>
        </w:rPr>
        <w:t xml:space="preserve">  However, </w:t>
      </w:r>
      <w:r>
        <w:rPr>
          <w:rFonts w:hint="eastAsia"/>
        </w:rPr>
        <w:t xml:space="preserve">in the </w:t>
      </w:r>
      <w:r w:rsidR="00EC3238">
        <w:rPr>
          <w:rFonts w:hint="eastAsia"/>
        </w:rPr>
        <w:t>revised RSD</w:t>
      </w:r>
      <w:r>
        <w:rPr>
          <w:rFonts w:hint="eastAsia"/>
        </w:rPr>
        <w:t xml:space="preserve">, she stated that </w:t>
      </w:r>
      <w:r>
        <w:t>“</w:t>
      </w:r>
      <w:r>
        <w:rPr>
          <w:rFonts w:hint="eastAsia"/>
        </w:rPr>
        <w:t>she is prepared to claim only on her pre-trial loss of earning in her full time job, therefore the sum of HK$67,713.50 under this head.</w:t>
      </w:r>
      <w:r>
        <w:t>”</w:t>
      </w:r>
      <w:r>
        <w:rPr>
          <w:rFonts w:hint="eastAsia"/>
        </w:rPr>
        <w:t xml:space="preserve">  She </w:t>
      </w:r>
      <w:r w:rsidR="00067E00">
        <w:rPr>
          <w:rFonts w:hint="eastAsia"/>
        </w:rPr>
        <w:t xml:space="preserve">did not include the figures for her part-time income in the calculation of pre-trial losses in the RSD.  There is no amendment sought in the RSD.  </w:t>
      </w:r>
      <w:r w:rsidR="00B828E3">
        <w:rPr>
          <w:rFonts w:hint="eastAsia"/>
        </w:rPr>
        <w:t>On 29.6.2011 the</w:t>
      </w:r>
      <w:r w:rsidR="00804B1A">
        <w:rPr>
          <w:rFonts w:hint="eastAsia"/>
        </w:rPr>
        <w:t xml:space="preserve"> plaintiff</w:t>
      </w:r>
      <w:r w:rsidR="00804B1A">
        <w:t>’</w:t>
      </w:r>
      <w:r w:rsidR="00804B1A">
        <w:rPr>
          <w:rFonts w:hint="eastAsia"/>
        </w:rPr>
        <w:t>s</w:t>
      </w:r>
      <w:r w:rsidR="00B828E3">
        <w:rPr>
          <w:rFonts w:hint="eastAsia"/>
        </w:rPr>
        <w:t xml:space="preserve"> former</w:t>
      </w:r>
      <w:r w:rsidR="00804B1A">
        <w:rPr>
          <w:rFonts w:hint="eastAsia"/>
        </w:rPr>
        <w:t xml:space="preserve"> solicitors expressly confirmed</w:t>
      </w:r>
      <w:r w:rsidR="00B828E3">
        <w:rPr>
          <w:rFonts w:hint="eastAsia"/>
        </w:rPr>
        <w:t xml:space="preserve"> that she would only claim for pre-trial loss of earning in regard to her full time job</w:t>
      </w:r>
      <w:r w:rsidR="00CD7E11">
        <w:rPr>
          <w:rFonts w:hint="eastAsia"/>
        </w:rPr>
        <w:t xml:space="preserve">.  </w:t>
      </w:r>
      <w:r w:rsidR="00067E00">
        <w:rPr>
          <w:rFonts w:hint="eastAsia"/>
        </w:rPr>
        <w:t>Therefore this court would only assess the pre-trial loss of income with respect to her full-time loss at Keysun</w:t>
      </w:r>
      <w:r>
        <w:rPr>
          <w:rFonts w:hint="eastAsia"/>
        </w:rPr>
        <w:t xml:space="preserve"> Industrial Co Ltd (</w:t>
      </w:r>
      <w:r>
        <w:t>“</w:t>
      </w:r>
      <w:r>
        <w:rPr>
          <w:rFonts w:hint="eastAsia"/>
        </w:rPr>
        <w:t>Keysun</w:t>
      </w:r>
      <w:r>
        <w:t>”</w:t>
      </w:r>
      <w:r>
        <w:rPr>
          <w:rFonts w:hint="eastAsia"/>
        </w:rPr>
        <w:t>)</w:t>
      </w:r>
      <w:r w:rsidR="00067E00">
        <w:rPr>
          <w:rFonts w:hint="eastAsia"/>
        </w:rPr>
        <w:t>.</w:t>
      </w:r>
    </w:p>
    <w:p w:rsidR="00885CDB" w:rsidRPr="00885CDB" w:rsidRDefault="00885CDB" w:rsidP="00885CDB">
      <w:pPr>
        <w:tabs>
          <w:tab w:val="clear" w:pos="1440"/>
          <w:tab w:val="clear" w:pos="4320"/>
          <w:tab w:val="clear" w:pos="9072"/>
          <w:tab w:val="left" w:pos="1400"/>
        </w:tabs>
        <w:spacing w:line="360" w:lineRule="auto"/>
        <w:jc w:val="both"/>
        <w:rPr>
          <w:rFonts w:eastAsia="PMingLiU"/>
          <w:lang w:eastAsia="zh-TW"/>
        </w:rPr>
      </w:pPr>
    </w:p>
    <w:p w:rsidR="00B828E3" w:rsidRPr="00B828E3" w:rsidRDefault="00885CDB" w:rsidP="00B828E3">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At the time of the traffic accident, the plaintiff was an </w:t>
      </w:r>
      <w:r w:rsidR="00CD7E11">
        <w:rPr>
          <w:rFonts w:hint="eastAsia"/>
        </w:rPr>
        <w:t>accountant clerk of Keysun.  Acco</w:t>
      </w:r>
      <w:r w:rsidR="00C972CB">
        <w:rPr>
          <w:rFonts w:hint="eastAsia"/>
        </w:rPr>
        <w:t>rding to her</w:t>
      </w:r>
      <w:r w:rsidR="00CD7E11">
        <w:rPr>
          <w:rFonts w:hint="eastAsia"/>
        </w:rPr>
        <w:t xml:space="preserve"> witness statement, her</w:t>
      </w:r>
      <w:r>
        <w:rPr>
          <w:rFonts w:hint="eastAsia"/>
        </w:rPr>
        <w:t xml:space="preserve"> basic salary was $11,300 per </w:t>
      </w:r>
      <w:r>
        <w:t>month plus</w:t>
      </w:r>
      <w:r>
        <w:rPr>
          <w:rFonts w:hint="eastAsia"/>
        </w:rPr>
        <w:t xml:space="preserve"> travelling allowance of $500 per month and meal allowance of $25 per </w:t>
      </w:r>
      <w:r>
        <w:t>working</w:t>
      </w:r>
      <w:r w:rsidR="00EC3238">
        <w:rPr>
          <w:rFonts w:hint="eastAsia"/>
        </w:rPr>
        <w:t xml:space="preserve"> day.  The defence counsel </w:t>
      </w:r>
      <w:r w:rsidR="00B828E3">
        <w:rPr>
          <w:rFonts w:hint="eastAsia"/>
        </w:rPr>
        <w:t xml:space="preserve">submits that the evidence contradicts her case that she was in receipt of travelling allowance and/or meal allowance; there is no reason why Keysun would not record the travel and meal allowance on the salary </w:t>
      </w:r>
      <w:r w:rsidR="00B828E3">
        <w:t>receipts</w:t>
      </w:r>
      <w:r w:rsidR="00B828E3">
        <w:rPr>
          <w:rFonts w:hint="eastAsia"/>
        </w:rPr>
        <w:t>, if</w:t>
      </w:r>
      <w:r w:rsidR="00EC3238">
        <w:rPr>
          <w:rFonts w:hint="eastAsia"/>
        </w:rPr>
        <w:t xml:space="preserve"> they really existed.  She</w:t>
      </w:r>
      <w:r w:rsidR="00B828E3">
        <w:rPr>
          <w:rFonts w:hint="eastAsia"/>
        </w:rPr>
        <w:t xml:space="preserve"> explained that they were recorded in a separa</w:t>
      </w:r>
      <w:r w:rsidR="00EC3238">
        <w:rPr>
          <w:rFonts w:hint="eastAsia"/>
        </w:rPr>
        <w:t>te sheet.  The defence counsel</w:t>
      </w:r>
      <w:r w:rsidR="00B828E3">
        <w:rPr>
          <w:rFonts w:hint="eastAsia"/>
        </w:rPr>
        <w:t xml:space="preserve"> submits that her explanation was incapable of belief.  Th</w:t>
      </w:r>
      <w:r w:rsidR="00CD7E11">
        <w:rPr>
          <w:rFonts w:hint="eastAsia"/>
        </w:rPr>
        <w:t>e issue is whether she</w:t>
      </w:r>
      <w:r w:rsidR="00B828E3">
        <w:rPr>
          <w:rFonts w:hint="eastAsia"/>
        </w:rPr>
        <w:t xml:space="preserve"> was given the travel and meal allowances over the years.  She was not shaken in her evidence.  She told the court through her counsel that there were documents which support the existence of</w:t>
      </w:r>
      <w:r w:rsidR="00EC3238">
        <w:rPr>
          <w:rFonts w:hint="eastAsia"/>
        </w:rPr>
        <w:t xml:space="preserve"> such allowances.  Her</w:t>
      </w:r>
      <w:r w:rsidR="00B828E3">
        <w:rPr>
          <w:rFonts w:hint="eastAsia"/>
        </w:rPr>
        <w:t xml:space="preserve"> counsel offered to retrieve them when she was asked about them.  The defence counsel opposed the offer.  So he cannot complain the existence of such allowances.</w:t>
      </w:r>
      <w:r w:rsidR="00EC3238">
        <w:rPr>
          <w:rFonts w:hint="eastAsia"/>
        </w:rPr>
        <w:t xml:space="preserve">  I accept her evidence that she was given such allowances.</w:t>
      </w:r>
    </w:p>
    <w:p w:rsidR="00B828E3" w:rsidRDefault="00B828E3" w:rsidP="00B828E3">
      <w:pPr>
        <w:pStyle w:val="ListParagraph"/>
      </w:pPr>
    </w:p>
    <w:p w:rsidR="00885CDB" w:rsidRPr="00804B1A" w:rsidRDefault="00885CDB"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As she did not go to work during her sick leave period, she should not </w:t>
      </w:r>
      <w:r w:rsidR="002F1F76">
        <w:rPr>
          <w:rFonts w:hint="eastAsia"/>
        </w:rPr>
        <w:t xml:space="preserve">get the </w:t>
      </w:r>
      <w:r w:rsidR="002F1F76">
        <w:t>benefit</w:t>
      </w:r>
      <w:r w:rsidR="002F1F76">
        <w:rPr>
          <w:rFonts w:hint="eastAsia"/>
        </w:rPr>
        <w:t xml:space="preserve"> of the travelling </w:t>
      </w:r>
      <w:r w:rsidR="002F1F76">
        <w:t>allowance</w:t>
      </w:r>
      <w:r w:rsidR="002F1F76">
        <w:rPr>
          <w:rFonts w:hint="eastAsia"/>
        </w:rPr>
        <w:t xml:space="preserve">.  When she went to work she </w:t>
      </w:r>
      <w:r w:rsidR="00C972CB">
        <w:rPr>
          <w:rFonts w:hint="eastAsia"/>
        </w:rPr>
        <w:t>incurred travelling expenses</w:t>
      </w:r>
      <w:r w:rsidR="00EC3238">
        <w:rPr>
          <w:rFonts w:hint="eastAsia"/>
        </w:rPr>
        <w:t>.  W</w:t>
      </w:r>
      <w:r w:rsidR="002F1F76">
        <w:rPr>
          <w:rFonts w:hint="eastAsia"/>
        </w:rPr>
        <w:t xml:space="preserve">hen she did not go to </w:t>
      </w:r>
      <w:r w:rsidR="002F1F76">
        <w:t>work</w:t>
      </w:r>
      <w:r w:rsidR="00C972CB">
        <w:rPr>
          <w:rFonts w:hint="eastAsia"/>
        </w:rPr>
        <w:t>, no</w:t>
      </w:r>
      <w:r w:rsidR="002F1F76">
        <w:rPr>
          <w:rFonts w:hint="eastAsia"/>
        </w:rPr>
        <w:t xml:space="preserve"> travelling expenses</w:t>
      </w:r>
      <w:r w:rsidR="00C972CB">
        <w:rPr>
          <w:rFonts w:hint="eastAsia"/>
        </w:rPr>
        <w:t xml:space="preserve"> were incurred</w:t>
      </w:r>
      <w:r w:rsidR="002F1F76">
        <w:rPr>
          <w:rFonts w:hint="eastAsia"/>
        </w:rPr>
        <w:t>.  So there should be no award for travelling allowance.  But meal allowance is different.  She had</w:t>
      </w:r>
      <w:r w:rsidR="00B828E3">
        <w:rPr>
          <w:rFonts w:hint="eastAsia"/>
        </w:rPr>
        <w:t xml:space="preserve"> to take meals, whether she went</w:t>
      </w:r>
      <w:r w:rsidR="002F1F76">
        <w:rPr>
          <w:rFonts w:hint="eastAsia"/>
        </w:rPr>
        <w:t xml:space="preserve"> to work or not.  Her injuries prevented her from going to work, when she would have the meal allowance.  Therefore for meal allowance s</w:t>
      </w:r>
      <w:r w:rsidR="00CD7E11">
        <w:rPr>
          <w:rFonts w:hint="eastAsia"/>
        </w:rPr>
        <w:t>he would have an award of $5,265</w:t>
      </w:r>
      <w:r w:rsidR="002F1F76">
        <w:rPr>
          <w:rFonts w:hint="eastAsia"/>
        </w:rPr>
        <w:t xml:space="preserve"> ($26 x 8</w:t>
      </w:r>
      <w:r w:rsidR="00CD7E11">
        <w:rPr>
          <w:rFonts w:hint="eastAsia"/>
        </w:rPr>
        <w:t>.1</w:t>
      </w:r>
      <w:r w:rsidR="00BD6961">
        <w:rPr>
          <w:rFonts w:hint="eastAsia"/>
        </w:rPr>
        <w:t xml:space="preserve"> x $25</w:t>
      </w:r>
      <w:r w:rsidR="00CD7E11">
        <w:rPr>
          <w:rFonts w:hint="eastAsia"/>
        </w:rPr>
        <w:t xml:space="preserve">).  She had 243 days of sick leave.  But her </w:t>
      </w:r>
      <w:r w:rsidR="00CD7E11">
        <w:t>employer</w:t>
      </w:r>
      <w:r w:rsidR="00CD7E11">
        <w:rPr>
          <w:rFonts w:hint="eastAsia"/>
        </w:rPr>
        <w:t xml:space="preserve"> only paid her 120 days out of these 243 days, at the rate of $301.33 ($11</w:t>
      </w:r>
      <w:r w:rsidR="00C972CB">
        <w:rPr>
          <w:rFonts w:hint="eastAsia"/>
        </w:rPr>
        <w:t>,</w:t>
      </w:r>
      <w:r w:rsidR="00CD7E11">
        <w:rPr>
          <w:rFonts w:hint="eastAsia"/>
        </w:rPr>
        <w:t>300 / 30 x 4/5) per day.  So her</w:t>
      </w:r>
      <w:r w:rsidR="002F1F76">
        <w:rPr>
          <w:rFonts w:hint="eastAsia"/>
        </w:rPr>
        <w:t xml:space="preserve"> pre-trial lo</w:t>
      </w:r>
      <w:r w:rsidR="00C972CB">
        <w:rPr>
          <w:rFonts w:hint="eastAsia"/>
        </w:rPr>
        <w:t>ss of income plus</w:t>
      </w:r>
      <w:r w:rsidR="002F1F76">
        <w:rPr>
          <w:rFonts w:hint="eastAsia"/>
        </w:rPr>
        <w:t xml:space="preserve"> is </w:t>
      </w:r>
      <w:r w:rsidR="00CD7E11">
        <w:rPr>
          <w:rFonts w:hint="eastAsia"/>
        </w:rPr>
        <w:t>$55,370 ($11300/30 x 123 + $11300 / 30 x 1/5 x 120).  The loss of MPF on $55,370 is $2</w:t>
      </w:r>
      <w:r w:rsidR="00705B42">
        <w:rPr>
          <w:rFonts w:hint="eastAsia"/>
        </w:rPr>
        <w:t>,</w:t>
      </w:r>
      <w:r w:rsidR="00CD7E11">
        <w:rPr>
          <w:rFonts w:hint="eastAsia"/>
        </w:rPr>
        <w:t>768.5 ($55,370 x 5%).  The total award is $</w:t>
      </w:r>
      <w:r w:rsidR="00C972CB">
        <w:rPr>
          <w:rFonts w:hint="eastAsia"/>
        </w:rPr>
        <w:t>63,403.5</w:t>
      </w:r>
      <w:r w:rsidR="00CD7E11">
        <w:rPr>
          <w:rFonts w:hint="eastAsia"/>
        </w:rPr>
        <w:t xml:space="preserve"> ($5,265 + $55,370</w:t>
      </w:r>
      <w:r w:rsidR="00C972CB">
        <w:rPr>
          <w:rFonts w:hint="eastAsia"/>
        </w:rPr>
        <w:t xml:space="preserve"> + $2,768.5</w:t>
      </w:r>
      <w:r w:rsidR="002F1F76">
        <w:rPr>
          <w:rFonts w:hint="eastAsia"/>
        </w:rPr>
        <w:t xml:space="preserve">).  </w:t>
      </w:r>
    </w:p>
    <w:p w:rsidR="00804B1A" w:rsidRPr="00804B1A" w:rsidRDefault="00804B1A" w:rsidP="002D74E5">
      <w:pPr>
        <w:tabs>
          <w:tab w:val="clear" w:pos="1440"/>
          <w:tab w:val="clear" w:pos="4320"/>
          <w:tab w:val="clear" w:pos="9072"/>
          <w:tab w:val="left" w:pos="1400"/>
        </w:tabs>
        <w:spacing w:line="360" w:lineRule="auto"/>
        <w:jc w:val="both"/>
      </w:pPr>
    </w:p>
    <w:p w:rsidR="007A74C6" w:rsidRPr="00052895" w:rsidRDefault="007A74C6" w:rsidP="002D74E5">
      <w:pPr>
        <w:tabs>
          <w:tab w:val="clear" w:pos="1440"/>
          <w:tab w:val="clear" w:pos="4320"/>
          <w:tab w:val="clear" w:pos="9072"/>
          <w:tab w:val="left" w:pos="1400"/>
        </w:tabs>
        <w:spacing w:line="360" w:lineRule="auto"/>
        <w:jc w:val="both"/>
        <w:rPr>
          <w:i/>
        </w:rPr>
      </w:pPr>
      <w:r w:rsidRPr="00052895">
        <w:rPr>
          <w:rFonts w:hint="eastAsia"/>
          <w:i/>
        </w:rPr>
        <w:t>Loss of earning capacity</w:t>
      </w:r>
    </w:p>
    <w:p w:rsidR="007A74C6" w:rsidRPr="007A74C6" w:rsidRDefault="007A74C6" w:rsidP="002D74E5">
      <w:pPr>
        <w:tabs>
          <w:tab w:val="clear" w:pos="1440"/>
          <w:tab w:val="clear" w:pos="4320"/>
          <w:tab w:val="clear" w:pos="9072"/>
          <w:tab w:val="left" w:pos="1400"/>
        </w:tabs>
        <w:spacing w:line="360" w:lineRule="auto"/>
        <w:jc w:val="both"/>
      </w:pPr>
    </w:p>
    <w:p w:rsidR="00091D65" w:rsidRPr="00B828E3" w:rsidRDefault="00091D65" w:rsidP="00B828E3">
      <w:pPr>
        <w:numPr>
          <w:ilvl w:val="0"/>
          <w:numId w:val="1"/>
        </w:numPr>
        <w:tabs>
          <w:tab w:val="clear" w:pos="1440"/>
          <w:tab w:val="clear" w:pos="2088"/>
          <w:tab w:val="clear" w:pos="4320"/>
          <w:tab w:val="clear" w:pos="9072"/>
          <w:tab w:val="left" w:pos="1400"/>
          <w:tab w:val="left" w:pos="5180"/>
        </w:tabs>
        <w:spacing w:line="360" w:lineRule="auto"/>
        <w:ind w:left="0"/>
        <w:jc w:val="both"/>
        <w:rPr>
          <w:rFonts w:eastAsia="PMingLiU"/>
          <w:lang w:eastAsia="zh-TW"/>
        </w:rPr>
      </w:pPr>
      <w:r>
        <w:rPr>
          <w:rFonts w:hint="eastAsia"/>
        </w:rPr>
        <w:t xml:space="preserve">In </w:t>
      </w:r>
      <w:r w:rsidRPr="00A53968">
        <w:rPr>
          <w:rFonts w:hint="eastAsia"/>
          <w:i/>
        </w:rPr>
        <w:t>Mocliker v Reyrolle &amp; Co Ltd</w:t>
      </w:r>
      <w:r>
        <w:rPr>
          <w:rFonts w:hint="eastAsia"/>
        </w:rPr>
        <w:t xml:space="preserve"> [1977] 1 WLR 132, it was </w:t>
      </w:r>
      <w:r w:rsidR="00804B1A">
        <w:rPr>
          <w:rFonts w:hint="eastAsia"/>
        </w:rPr>
        <w:t>he</w:t>
      </w:r>
      <w:r>
        <w:rPr>
          <w:rFonts w:hint="eastAsia"/>
        </w:rPr>
        <w:t xml:space="preserve">ld that an award for loss of earning capacity should </w:t>
      </w:r>
      <w:r w:rsidR="00804B1A">
        <w:rPr>
          <w:rFonts w:hint="eastAsia"/>
        </w:rPr>
        <w:t xml:space="preserve">only </w:t>
      </w:r>
      <w:r>
        <w:rPr>
          <w:rFonts w:hint="eastAsia"/>
        </w:rPr>
        <w:t xml:space="preserve">be made where a plaintiff is still in employment, and where there is a real risk of his </w:t>
      </w:r>
      <w:r>
        <w:t>losing</w:t>
      </w:r>
      <w:r w:rsidR="00B828E3">
        <w:rPr>
          <w:rFonts w:hint="eastAsia"/>
        </w:rPr>
        <w:t xml:space="preserve"> that employment, when</w:t>
      </w:r>
      <w:r>
        <w:rPr>
          <w:rFonts w:hint="eastAsia"/>
        </w:rPr>
        <w:t xml:space="preserve"> being thrown on to the job </w:t>
      </w:r>
      <w:r>
        <w:t>market</w:t>
      </w:r>
      <w:r>
        <w:rPr>
          <w:rFonts w:hint="eastAsia"/>
        </w:rPr>
        <w:t xml:space="preserve"> with a disability.  </w:t>
      </w:r>
      <w:r w:rsidR="00B828E3">
        <w:rPr>
          <w:rFonts w:hint="eastAsia"/>
        </w:rPr>
        <w:t xml:space="preserve">  The Plaintiff</w:t>
      </w:r>
      <w:r w:rsidR="007A74C6">
        <w:rPr>
          <w:rFonts w:hint="eastAsia"/>
        </w:rPr>
        <w:t xml:space="preserve"> has been working for the </w:t>
      </w:r>
      <w:r w:rsidR="00B828E3">
        <w:rPr>
          <w:rFonts w:hint="eastAsia"/>
        </w:rPr>
        <w:t xml:space="preserve">same employer for 19 years.  </w:t>
      </w:r>
      <w:r w:rsidR="007A74C6">
        <w:rPr>
          <w:rFonts w:hint="eastAsia"/>
        </w:rPr>
        <w:t xml:space="preserve"> </w:t>
      </w:r>
      <w:r w:rsidR="00B828E3">
        <w:rPr>
          <w:rFonts w:hint="eastAsia"/>
        </w:rPr>
        <w:t xml:space="preserve">Keysun </w:t>
      </w:r>
      <w:r w:rsidR="007A74C6">
        <w:rPr>
          <w:rFonts w:hint="eastAsia"/>
        </w:rPr>
        <w:t>has been affected by the economic situation.  Its annual profit has been decreasing.  In 2010-201</w:t>
      </w:r>
      <w:r>
        <w:rPr>
          <w:rFonts w:hint="eastAsia"/>
        </w:rPr>
        <w:t>1</w:t>
      </w:r>
      <w:r w:rsidR="007A74C6">
        <w:rPr>
          <w:rFonts w:hint="eastAsia"/>
        </w:rPr>
        <w:t xml:space="preserve">, the annual profit dropped from $100,000 to $50,000 - $60,000.  In early 2010, 1 staff member was dismissed and no replacement has been made.  There is no fresh capital injection.  She will have difficulty in finding a commensurate employment because she requires assistance when lifting heavy </w:t>
      </w:r>
      <w:r w:rsidR="007A74C6">
        <w:t>objects</w:t>
      </w:r>
      <w:r w:rsidR="007A74C6">
        <w:rPr>
          <w:rFonts w:hint="eastAsia"/>
        </w:rPr>
        <w:t xml:space="preserve">.  </w:t>
      </w:r>
      <w:r w:rsidR="00804B1A">
        <w:rPr>
          <w:rFonts w:hint="eastAsia"/>
        </w:rPr>
        <w:t xml:space="preserve">She would be less able to compete when she looks for a job, as a result of her right knee condition.  </w:t>
      </w:r>
      <w:r w:rsidR="007A74C6">
        <w:rPr>
          <w:rFonts w:hint="eastAsia"/>
        </w:rPr>
        <w:t>She suffers limitatio</w:t>
      </w:r>
      <w:r w:rsidR="00B828E3">
        <w:rPr>
          <w:rFonts w:hint="eastAsia"/>
        </w:rPr>
        <w:t>n when travelling to and working in M</w:t>
      </w:r>
      <w:r w:rsidR="007A74C6">
        <w:rPr>
          <w:rFonts w:hint="eastAsia"/>
        </w:rPr>
        <w:t xml:space="preserve">ainland China where she will have to carry files up and down the storeys of buildings.  She also has to face keen competition for jobs.  The minimum requirement is Form 5, but her education level is only Form 5.  </w:t>
      </w:r>
    </w:p>
    <w:p w:rsidR="00842753" w:rsidRDefault="00842753" w:rsidP="002D74E5">
      <w:pPr>
        <w:tabs>
          <w:tab w:val="clear" w:pos="1440"/>
          <w:tab w:val="clear" w:pos="4320"/>
          <w:tab w:val="clear" w:pos="9072"/>
          <w:tab w:val="left" w:pos="1400"/>
        </w:tabs>
        <w:spacing w:line="360" w:lineRule="auto"/>
        <w:jc w:val="both"/>
        <w:rPr>
          <w:rFonts w:eastAsia="PMingLiU"/>
          <w:lang w:eastAsia="zh-TW"/>
        </w:rPr>
      </w:pPr>
    </w:p>
    <w:p w:rsidR="001B06E4" w:rsidRPr="00B828E3" w:rsidRDefault="007216AE" w:rsidP="00B828E3">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She said that there is a 50% chance of the company closing.  Will there be a substantial risk of her suffering a loss of competitiveness if her company closes down</w:t>
      </w:r>
      <w:r w:rsidR="00067E00">
        <w:rPr>
          <w:rFonts w:hint="eastAsia"/>
        </w:rPr>
        <w:t>?</w:t>
      </w:r>
      <w:r>
        <w:rPr>
          <w:rFonts w:hint="eastAsia"/>
        </w:rPr>
        <w:t xml:space="preserve">  Keysun</w:t>
      </w:r>
      <w:r>
        <w:t>’</w:t>
      </w:r>
      <w:r>
        <w:rPr>
          <w:rFonts w:hint="eastAsia"/>
        </w:rPr>
        <w:t>s deteriorating past performance and the substantial drop in future orders increase the likelihood that it will shut down an</w:t>
      </w:r>
      <w:r w:rsidR="00B828E3">
        <w:rPr>
          <w:rFonts w:hint="eastAsia"/>
        </w:rPr>
        <w:t>d she w</w:t>
      </w:r>
      <w:r w:rsidR="00EC3238">
        <w:rPr>
          <w:rFonts w:hint="eastAsia"/>
        </w:rPr>
        <w:t>ill be out of work.  The defence counsel</w:t>
      </w:r>
      <w:r w:rsidR="00B828E3">
        <w:rPr>
          <w:rFonts w:hint="eastAsia"/>
        </w:rPr>
        <w:t xml:space="preserve"> submits that these matters were not mentioned in her witness statement.  That depends on whether she was asked such information when the witness </w:t>
      </w:r>
      <w:r w:rsidR="00B828E3">
        <w:t>statement</w:t>
      </w:r>
      <w:r w:rsidR="00B828E3">
        <w:rPr>
          <w:rFonts w:hint="eastAsia"/>
        </w:rPr>
        <w:t xml:space="preserve"> was prepared.  The absence of such information in the witness </w:t>
      </w:r>
      <w:r w:rsidR="00B828E3">
        <w:t>statement</w:t>
      </w:r>
      <w:r w:rsidR="00B828E3">
        <w:rPr>
          <w:rFonts w:hint="eastAsia"/>
        </w:rPr>
        <w:t xml:space="preserve"> is not pe</w:t>
      </w:r>
      <w:r w:rsidR="00EC3238">
        <w:rPr>
          <w:rFonts w:hint="eastAsia"/>
        </w:rPr>
        <w:t>r se an indication that she</w:t>
      </w:r>
      <w:r w:rsidR="00B828E3">
        <w:rPr>
          <w:rFonts w:hint="eastAsia"/>
        </w:rPr>
        <w:t xml:space="preserve"> made up such</w:t>
      </w:r>
      <w:r w:rsidR="00EC3238">
        <w:rPr>
          <w:rFonts w:hint="eastAsia"/>
        </w:rPr>
        <w:t xml:space="preserve"> information.  If Keysun is closed down,</w:t>
      </w:r>
      <w:r>
        <w:rPr>
          <w:rFonts w:hint="eastAsia"/>
        </w:rPr>
        <w:t xml:space="preserve"> she will suffer a loss of competitiveness in the labour </w:t>
      </w:r>
      <w:r>
        <w:t>market</w:t>
      </w:r>
      <w:r>
        <w:rPr>
          <w:rFonts w:hint="eastAsia"/>
        </w:rPr>
        <w:t xml:space="preserve">, because of her abilities.  She has no other skills, and she will not be able to find a job which requires long hours of walking or weight lifting, such as security guard.  Hence her employment will be </w:t>
      </w:r>
      <w:r>
        <w:t>confined</w:t>
      </w:r>
      <w:r>
        <w:rPr>
          <w:rFonts w:hint="eastAsia"/>
        </w:rPr>
        <w:t xml:space="preserve"> to working as an accounts clerk.  But her residual disabilities reduce her working efficiency.</w:t>
      </w:r>
      <w:r w:rsidR="001B06E4">
        <w:rPr>
          <w:rFonts w:hint="eastAsia"/>
        </w:rPr>
        <w:t xml:space="preserve">  </w:t>
      </w:r>
    </w:p>
    <w:p w:rsidR="00B828E3" w:rsidRPr="00B828E3" w:rsidRDefault="00B828E3" w:rsidP="00B828E3">
      <w:pPr>
        <w:tabs>
          <w:tab w:val="clear" w:pos="1440"/>
          <w:tab w:val="clear" w:pos="4320"/>
          <w:tab w:val="clear" w:pos="9072"/>
          <w:tab w:val="left" w:pos="1400"/>
        </w:tabs>
        <w:spacing w:line="360" w:lineRule="auto"/>
        <w:jc w:val="both"/>
        <w:rPr>
          <w:rFonts w:eastAsia="PMingLiU"/>
          <w:lang w:eastAsia="zh-TW"/>
        </w:rPr>
      </w:pPr>
    </w:p>
    <w:p w:rsidR="001B06E4" w:rsidRDefault="001B06E4" w:rsidP="001B06E4">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She has cosmetic disability in both hands</w:t>
      </w:r>
      <w:r w:rsidR="00CD7E11">
        <w:rPr>
          <w:rFonts w:hint="eastAsia"/>
        </w:rPr>
        <w:t xml:space="preserve"> when she was born</w:t>
      </w:r>
      <w:r>
        <w:rPr>
          <w:rFonts w:hint="eastAsia"/>
        </w:rPr>
        <w:t xml:space="preserve">.  She has no </w:t>
      </w:r>
      <w:r>
        <w:t>other</w:t>
      </w:r>
      <w:r>
        <w:rPr>
          <w:rFonts w:hint="eastAsia"/>
        </w:rPr>
        <w:t xml:space="preserve"> skills.  She was born on 9.12.1965.  When the accident occurred on 18.5.2008, she was 42 years old.  She considers that she will only be able to earn $8,000 per month, because of her reduced efficiency at work after the accident.  She will retire at 65</w:t>
      </w:r>
      <w:r w:rsidR="00EC3238">
        <w:rPr>
          <w:rFonts w:hint="eastAsia"/>
        </w:rPr>
        <w:t>.  She is now 45</w:t>
      </w:r>
      <w:r>
        <w:rPr>
          <w:rFonts w:hint="eastAsia"/>
        </w:rPr>
        <w:t xml:space="preserve">.  She has </w:t>
      </w:r>
      <w:r>
        <w:t>about</w:t>
      </w:r>
      <w:r>
        <w:rPr>
          <w:rFonts w:hint="eastAsia"/>
        </w:rPr>
        <w:t xml:space="preserve"> 20 years ahe</w:t>
      </w:r>
      <w:r w:rsidR="00B828E3">
        <w:rPr>
          <w:rFonts w:hint="eastAsia"/>
        </w:rPr>
        <w:t xml:space="preserve">ad of her for working.  In my judgment, an award of </w:t>
      </w:r>
      <w:r>
        <w:rPr>
          <w:rFonts w:hint="eastAsia"/>
        </w:rPr>
        <w:t xml:space="preserve">$100,000 </w:t>
      </w:r>
      <w:r w:rsidR="00B828E3">
        <w:rPr>
          <w:rFonts w:hint="eastAsia"/>
        </w:rPr>
        <w:t xml:space="preserve">under this head would not be </w:t>
      </w:r>
      <w:r w:rsidR="00B828E3">
        <w:t>unreasonable</w:t>
      </w:r>
      <w:r w:rsidR="00B828E3">
        <w:rPr>
          <w:rFonts w:hint="eastAsia"/>
        </w:rPr>
        <w:t>.</w:t>
      </w:r>
    </w:p>
    <w:p w:rsidR="00067E00" w:rsidRDefault="00067E00" w:rsidP="002D74E5">
      <w:pPr>
        <w:tabs>
          <w:tab w:val="clear" w:pos="1440"/>
          <w:tab w:val="clear" w:pos="4320"/>
          <w:tab w:val="clear" w:pos="9072"/>
          <w:tab w:val="left" w:pos="1400"/>
        </w:tabs>
        <w:spacing w:line="360" w:lineRule="auto"/>
        <w:jc w:val="both"/>
      </w:pPr>
    </w:p>
    <w:p w:rsidR="00067E00" w:rsidRDefault="00EC3238"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The defence counsel </w:t>
      </w:r>
      <w:r w:rsidR="00067E00">
        <w:rPr>
          <w:rFonts w:hint="eastAsia"/>
        </w:rPr>
        <w:t xml:space="preserve">submits that the gloomy picture she painted does not accord with the reality that she got a pay rise in April 2010, </w:t>
      </w:r>
      <w:r w:rsidR="00067E00">
        <w:t>and</w:t>
      </w:r>
      <w:r w:rsidR="00067E00">
        <w:rPr>
          <w:rFonts w:hint="eastAsia"/>
        </w:rPr>
        <w:t xml:space="preserve"> that her salary has not been reduced today.  But the pay rise in the sum of $</w:t>
      </w:r>
      <w:r w:rsidR="001B06E4">
        <w:rPr>
          <w:rFonts w:hint="eastAsia"/>
        </w:rPr>
        <w:t>400</w:t>
      </w:r>
      <w:r w:rsidRPr="00EC3238">
        <w:rPr>
          <w:rFonts w:hint="eastAsia"/>
        </w:rPr>
        <w:t xml:space="preserve"> </w:t>
      </w:r>
      <w:r>
        <w:rPr>
          <w:rFonts w:hint="eastAsia"/>
        </w:rPr>
        <w:t>is minimal</w:t>
      </w:r>
      <w:r w:rsidR="00067E00">
        <w:rPr>
          <w:rFonts w:hint="eastAsia"/>
        </w:rPr>
        <w:t xml:space="preserve">.  </w:t>
      </w:r>
      <w:r w:rsidR="00B828E3">
        <w:rPr>
          <w:rFonts w:hint="eastAsia"/>
        </w:rPr>
        <w:t>There was no deep cross-examination on the reasaons for her pay rise.  I am not able to make any finding in favour of the argument raised by the Defendant.</w:t>
      </w:r>
    </w:p>
    <w:p w:rsidR="00067E00" w:rsidRDefault="00067E00" w:rsidP="002D74E5">
      <w:pPr>
        <w:tabs>
          <w:tab w:val="clear" w:pos="1440"/>
          <w:tab w:val="clear" w:pos="4320"/>
          <w:tab w:val="clear" w:pos="9072"/>
          <w:tab w:val="left" w:pos="1400"/>
        </w:tabs>
        <w:spacing w:line="360" w:lineRule="auto"/>
        <w:jc w:val="both"/>
        <w:rPr>
          <w:rFonts w:eastAsia="PMingLiU"/>
          <w:lang w:eastAsia="zh-TW"/>
        </w:rPr>
      </w:pPr>
    </w:p>
    <w:p w:rsidR="00067E00" w:rsidRDefault="00EC3238"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defence counsel</w:t>
      </w:r>
      <w:r w:rsidR="00067E00">
        <w:rPr>
          <w:rFonts w:hint="eastAsia"/>
        </w:rPr>
        <w:t xml:space="preserve"> submits that there is no evidence that her employer has ever become unsatisfied </w:t>
      </w:r>
      <w:r w:rsidR="00067E00">
        <w:t>because</w:t>
      </w:r>
      <w:r w:rsidR="00067E00">
        <w:rPr>
          <w:rFonts w:hint="eastAsia"/>
        </w:rPr>
        <w:t xml:space="preserve"> she might ask for assistance from her colleagues for moving things too big for her to handle.  It is not whether her employer was satisfied with her work.  The point is whether her conditions aggravated by the disabilities caused by the traffic accident would be a handicap for her to find a job in the future.</w:t>
      </w:r>
    </w:p>
    <w:p w:rsidR="00067E00" w:rsidRDefault="00067E00" w:rsidP="002D74E5">
      <w:pPr>
        <w:tabs>
          <w:tab w:val="clear" w:pos="1440"/>
          <w:tab w:val="clear" w:pos="4320"/>
          <w:tab w:val="clear" w:pos="9072"/>
          <w:tab w:val="left" w:pos="1400"/>
        </w:tabs>
        <w:spacing w:line="360" w:lineRule="auto"/>
        <w:jc w:val="both"/>
        <w:rPr>
          <w:rFonts w:eastAsia="PMingLiU"/>
          <w:lang w:eastAsia="zh-TW"/>
        </w:rPr>
      </w:pPr>
    </w:p>
    <w:p w:rsidR="001B06E4" w:rsidRPr="00B828E3" w:rsidRDefault="00EC3238"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defence counsel</w:t>
      </w:r>
      <w:r w:rsidR="00067E00">
        <w:rPr>
          <w:rFonts w:hint="eastAsia"/>
        </w:rPr>
        <w:t xml:space="preserve"> refers to the case of </w:t>
      </w:r>
      <w:r w:rsidR="00067E00" w:rsidRPr="0069454D">
        <w:rPr>
          <w:rFonts w:hint="eastAsia"/>
          <w:i/>
        </w:rPr>
        <w:t>Cheung Kwong Hon</w:t>
      </w:r>
      <w:r w:rsidR="00067E00">
        <w:rPr>
          <w:rFonts w:hint="eastAsia"/>
        </w:rPr>
        <w:t xml:space="preserve">, in which the court held that, for similar injuries, </w:t>
      </w:r>
      <w:r w:rsidR="00067E00">
        <w:t>similar</w:t>
      </w:r>
      <w:r w:rsidR="00067E00">
        <w:rPr>
          <w:rFonts w:hint="eastAsia"/>
        </w:rPr>
        <w:t xml:space="preserve"> recovery, and similar permanent loss of earning capacity as assessed by the experts, there might be no award for loss of earning capacity.</w:t>
      </w:r>
      <w:r>
        <w:t xml:space="preserve">  </w:t>
      </w:r>
      <w:r w:rsidR="00CD7E11">
        <w:rPr>
          <w:rFonts w:hint="eastAsia"/>
        </w:rPr>
        <w:t>In</w:t>
      </w:r>
      <w:r w:rsidR="004C0150">
        <w:t xml:space="preserve"> </w:t>
      </w:r>
      <w:r w:rsidR="004C0150">
        <w:rPr>
          <w:i/>
        </w:rPr>
        <w:t>Cheung Kwong Hon</w:t>
      </w:r>
      <w:r w:rsidR="004C0150">
        <w:rPr>
          <w:rFonts w:eastAsia="PMingLiU"/>
          <w:lang w:eastAsia="zh-TW"/>
        </w:rPr>
        <w:t>, the plaintiff was a cleaning worker; his work was to clean streets.</w:t>
      </w:r>
      <w:r>
        <w:rPr>
          <w:rFonts w:hint="eastAsia"/>
        </w:rPr>
        <w:t xml:space="preserve">  There was no difficulty for him to look for a similar.</w:t>
      </w:r>
      <w:r w:rsidR="004C0150">
        <w:rPr>
          <w:rFonts w:eastAsia="PMingLiU"/>
          <w:lang w:eastAsia="zh-TW"/>
        </w:rPr>
        <w:t xml:space="preserve">  He resumed his pre-injury occupation and was paid </w:t>
      </w:r>
      <w:r w:rsidR="007C0F80">
        <w:rPr>
          <w:rFonts w:eastAsia="PMingLiU"/>
          <w:lang w:eastAsia="zh-TW"/>
        </w:rPr>
        <w:t>more by the new company</w:t>
      </w:r>
      <w:r w:rsidR="001B06E4">
        <w:rPr>
          <w:rFonts w:hint="eastAsia"/>
        </w:rPr>
        <w:t xml:space="preserve"> which employed him</w:t>
      </w:r>
      <w:r w:rsidR="007C0F80">
        <w:rPr>
          <w:rFonts w:eastAsia="PMingLiU"/>
          <w:lang w:eastAsia="zh-TW"/>
        </w:rPr>
        <w:t>.  There was no risk of losing his job, which did not require any special</w:t>
      </w:r>
      <w:r w:rsidR="00B828E3">
        <w:rPr>
          <w:rFonts w:eastAsia="PMingLiU"/>
          <w:lang w:eastAsia="zh-TW"/>
        </w:rPr>
        <w:t xml:space="preserve"> skill or high education.  </w:t>
      </w:r>
      <w:r w:rsidR="00B828E3">
        <w:rPr>
          <w:rFonts w:hint="eastAsia"/>
        </w:rPr>
        <w:t>That case involves</w:t>
      </w:r>
      <w:r w:rsidR="00B828E3">
        <w:rPr>
          <w:rFonts w:eastAsia="PMingLiU"/>
          <w:lang w:eastAsia="zh-TW"/>
        </w:rPr>
        <w:t xml:space="preserve"> an entirely different </w:t>
      </w:r>
      <w:r w:rsidR="00B828E3">
        <w:rPr>
          <w:rFonts w:hint="eastAsia"/>
        </w:rPr>
        <w:t>scenario</w:t>
      </w:r>
      <w:r w:rsidR="007C0F80">
        <w:rPr>
          <w:rFonts w:eastAsia="PMingLiU"/>
          <w:lang w:eastAsia="zh-TW"/>
        </w:rPr>
        <w:t xml:space="preserve"> from the present one.</w:t>
      </w:r>
    </w:p>
    <w:p w:rsidR="00B828E3" w:rsidRPr="00B828E3" w:rsidRDefault="00B828E3" w:rsidP="00B828E3">
      <w:pPr>
        <w:tabs>
          <w:tab w:val="clear" w:pos="1440"/>
          <w:tab w:val="clear" w:pos="4320"/>
          <w:tab w:val="clear" w:pos="9072"/>
          <w:tab w:val="left" w:pos="1400"/>
        </w:tabs>
        <w:spacing w:line="360" w:lineRule="auto"/>
        <w:jc w:val="both"/>
        <w:rPr>
          <w:rFonts w:eastAsia="PMingLiU"/>
          <w:lang w:eastAsia="zh-TW"/>
        </w:rPr>
      </w:pPr>
    </w:p>
    <w:p w:rsidR="00842753" w:rsidRPr="00052895" w:rsidRDefault="00052895" w:rsidP="002D74E5">
      <w:pPr>
        <w:tabs>
          <w:tab w:val="clear" w:pos="1440"/>
          <w:tab w:val="clear" w:pos="4320"/>
          <w:tab w:val="clear" w:pos="9072"/>
          <w:tab w:val="left" w:pos="1400"/>
        </w:tabs>
        <w:spacing w:line="360" w:lineRule="auto"/>
        <w:jc w:val="both"/>
        <w:rPr>
          <w:i/>
        </w:rPr>
      </w:pPr>
      <w:r w:rsidRPr="00052895">
        <w:rPr>
          <w:rFonts w:hint="eastAsia"/>
          <w:i/>
        </w:rPr>
        <w:t>Special damages</w:t>
      </w:r>
    </w:p>
    <w:p w:rsidR="00052895" w:rsidRPr="00052895" w:rsidRDefault="00052895" w:rsidP="002D74E5">
      <w:pPr>
        <w:tabs>
          <w:tab w:val="clear" w:pos="1440"/>
          <w:tab w:val="clear" w:pos="4320"/>
          <w:tab w:val="clear" w:pos="9072"/>
          <w:tab w:val="left" w:pos="1400"/>
        </w:tabs>
        <w:spacing w:line="360" w:lineRule="auto"/>
        <w:jc w:val="both"/>
      </w:pPr>
    </w:p>
    <w:p w:rsidR="00842753" w:rsidRDefault="00052895"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The plaintiff </w:t>
      </w:r>
      <w:r>
        <w:t>underwent</w:t>
      </w:r>
      <w:r>
        <w:rPr>
          <w:rFonts w:hint="eastAsia"/>
        </w:rPr>
        <w:t xml:space="preserve"> two operations and her mobility was impaired for many months.  She spent </w:t>
      </w:r>
      <w:r w:rsidR="00B828E3">
        <w:rPr>
          <w:rFonts w:hint="eastAsia"/>
        </w:rPr>
        <w:t>$46</w:t>
      </w:r>
      <w:r w:rsidR="001B06E4">
        <w:rPr>
          <w:rFonts w:hint="eastAsia"/>
        </w:rPr>
        <w:t xml:space="preserve">,000 </w:t>
      </w:r>
      <w:r>
        <w:rPr>
          <w:rFonts w:hint="eastAsia"/>
        </w:rPr>
        <w:t xml:space="preserve">for acupuncture and tonic food.  The former helped her with the cramps and the </w:t>
      </w:r>
      <w:r w:rsidR="003231AF">
        <w:rPr>
          <w:rFonts w:hint="eastAsia"/>
        </w:rPr>
        <w:t>tonic food helped her to build her strength.  She found the acupuncture sessions useful.</w:t>
      </w:r>
    </w:p>
    <w:p w:rsidR="001B06E4" w:rsidRDefault="001B06E4" w:rsidP="002D74E5">
      <w:pPr>
        <w:tabs>
          <w:tab w:val="clear" w:pos="1440"/>
          <w:tab w:val="clear" w:pos="4320"/>
          <w:tab w:val="clear" w:pos="9072"/>
          <w:tab w:val="left" w:pos="1400"/>
        </w:tabs>
        <w:spacing w:line="360" w:lineRule="auto"/>
        <w:jc w:val="both"/>
      </w:pPr>
    </w:p>
    <w:p w:rsidR="00AA1135" w:rsidRPr="00AA1135" w:rsidRDefault="00AA1135" w:rsidP="002D74E5">
      <w:pPr>
        <w:tabs>
          <w:tab w:val="clear" w:pos="1440"/>
          <w:tab w:val="clear" w:pos="4320"/>
          <w:tab w:val="clear" w:pos="9072"/>
          <w:tab w:val="left" w:pos="1400"/>
        </w:tabs>
        <w:spacing w:line="360" w:lineRule="auto"/>
        <w:jc w:val="both"/>
        <w:rPr>
          <w:i/>
        </w:rPr>
      </w:pPr>
      <w:r w:rsidRPr="00AA1135">
        <w:rPr>
          <w:rFonts w:hint="eastAsia"/>
          <w:i/>
        </w:rPr>
        <w:t>Expenses paid to acupuncturist</w:t>
      </w:r>
    </w:p>
    <w:p w:rsidR="00AA1135" w:rsidRPr="00AA1135" w:rsidRDefault="00AA1135" w:rsidP="002D74E5">
      <w:pPr>
        <w:tabs>
          <w:tab w:val="clear" w:pos="1440"/>
          <w:tab w:val="clear" w:pos="4320"/>
          <w:tab w:val="clear" w:pos="9072"/>
          <w:tab w:val="left" w:pos="1400"/>
        </w:tabs>
        <w:spacing w:line="360" w:lineRule="auto"/>
        <w:jc w:val="both"/>
      </w:pPr>
    </w:p>
    <w:p w:rsidR="00842753" w:rsidRDefault="00AA1135" w:rsidP="002D74E5">
      <w:pPr>
        <w:numPr>
          <w:ilvl w:val="0"/>
          <w:numId w:val="1"/>
        </w:numPr>
        <w:tabs>
          <w:tab w:val="clear" w:pos="1440"/>
          <w:tab w:val="clear" w:pos="2088"/>
          <w:tab w:val="clear" w:pos="4320"/>
          <w:tab w:val="clear" w:pos="9072"/>
          <w:tab w:val="left" w:pos="1400"/>
        </w:tabs>
        <w:spacing w:line="360" w:lineRule="auto"/>
        <w:ind w:left="0"/>
        <w:jc w:val="both"/>
      </w:pPr>
      <w:r>
        <w:rPr>
          <w:rFonts w:hint="eastAsia"/>
        </w:rPr>
        <w:t xml:space="preserve">The defendant submits that the applicable test is </w:t>
      </w:r>
      <w:r>
        <w:t>whether</w:t>
      </w:r>
      <w:r>
        <w:rPr>
          <w:rFonts w:hint="eastAsia"/>
        </w:rPr>
        <w:t xml:space="preserve"> the expenses were honestly and reasonably incurred by her for the injuries caused by the accident.  Even accepting that the plaintiff did incur the expenses for acupuncture treatment, </w:t>
      </w:r>
      <w:r>
        <w:t>her</w:t>
      </w:r>
      <w:r>
        <w:rPr>
          <w:rFonts w:hint="eastAsia"/>
        </w:rPr>
        <w:t xml:space="preserve"> claim for nearly 300 acupuncture treatments is grossly excessive in light of her condition.  The objective examination on her leg supported the view that her condition by early December 2008 was already just below the normal condition.  Coupled with other ob</w:t>
      </w:r>
      <w:r w:rsidR="00EC3238">
        <w:rPr>
          <w:rFonts w:hint="eastAsia"/>
        </w:rPr>
        <w:t xml:space="preserve">jective evidence, the defence counsel </w:t>
      </w:r>
      <w:r>
        <w:rPr>
          <w:rFonts w:hint="eastAsia"/>
        </w:rPr>
        <w:t>submits that she had not made out a case for the continuous acupuncture treatment beyond December 2008.  There is no medical support for her to continue to do so after she recovered in December 2008.  A nominal award of $2,000 should be awarded.</w:t>
      </w:r>
      <w:r w:rsidR="001B06E4">
        <w:rPr>
          <w:rFonts w:hint="eastAsia"/>
        </w:rPr>
        <w:t xml:space="preserve">  I do not accept this argument.</w:t>
      </w:r>
      <w:r w:rsidR="00C972CB">
        <w:rPr>
          <w:rFonts w:hint="eastAsia"/>
        </w:rPr>
        <w:t xml:space="preserve">  The defence counsel did not put forward a yardstick to show how the number of acupuncture is excessive.  She sought the acupuncture treatments because she found that the physiotherapy sessions did not bring fast and substantial profess.  She would like to use acupuncture to aid her recovery.  She subjectively thought that she recovered 80-90%.  It would not be wrong </w:t>
      </w:r>
      <w:r w:rsidR="00705B42">
        <w:rPr>
          <w:rFonts w:hint="eastAsia"/>
        </w:rPr>
        <w:t xml:space="preserve">for her </w:t>
      </w:r>
      <w:r w:rsidR="00C972CB">
        <w:rPr>
          <w:rFonts w:hint="eastAsia"/>
        </w:rPr>
        <w:t>to continue to receive acupuncture treatment until she fully recovered.</w:t>
      </w:r>
      <w:r w:rsidR="001B06E4">
        <w:rPr>
          <w:rFonts w:hint="eastAsia"/>
        </w:rPr>
        <w:t xml:space="preserve"> Accupuncture is Chinese </w:t>
      </w:r>
      <w:r w:rsidR="001B06E4">
        <w:t>traditional</w:t>
      </w:r>
      <w:r w:rsidR="001B06E4">
        <w:rPr>
          <w:rFonts w:hint="eastAsia"/>
        </w:rPr>
        <w:t xml:space="preserve"> way of medical </w:t>
      </w:r>
      <w:r w:rsidR="001B06E4">
        <w:t>treatment</w:t>
      </w:r>
      <w:r w:rsidR="00C972CB">
        <w:rPr>
          <w:rFonts w:hint="eastAsia"/>
        </w:rPr>
        <w:t>.   One does not need a medical report to support his / her receiving acupuncture treatment.</w:t>
      </w:r>
    </w:p>
    <w:p w:rsidR="00C972CB" w:rsidRDefault="00C972CB" w:rsidP="00C972CB">
      <w:pPr>
        <w:tabs>
          <w:tab w:val="clear" w:pos="1440"/>
          <w:tab w:val="clear" w:pos="4320"/>
          <w:tab w:val="clear" w:pos="9072"/>
          <w:tab w:val="left" w:pos="1400"/>
        </w:tabs>
        <w:spacing w:line="360" w:lineRule="auto"/>
        <w:jc w:val="both"/>
      </w:pPr>
    </w:p>
    <w:p w:rsidR="00AA1135" w:rsidRPr="00AA1135" w:rsidRDefault="00AA1135" w:rsidP="002D74E5">
      <w:pPr>
        <w:tabs>
          <w:tab w:val="clear" w:pos="1440"/>
          <w:tab w:val="clear" w:pos="4320"/>
          <w:tab w:val="clear" w:pos="9072"/>
          <w:tab w:val="left" w:pos="1400"/>
        </w:tabs>
        <w:spacing w:line="360" w:lineRule="auto"/>
        <w:jc w:val="both"/>
        <w:rPr>
          <w:i/>
        </w:rPr>
      </w:pPr>
      <w:r w:rsidRPr="00AA1135">
        <w:rPr>
          <w:rFonts w:hint="eastAsia"/>
          <w:i/>
        </w:rPr>
        <w:t>Tonic food</w:t>
      </w:r>
    </w:p>
    <w:p w:rsidR="00AA1135" w:rsidRPr="00AA1135" w:rsidRDefault="00AA1135" w:rsidP="002D74E5">
      <w:pPr>
        <w:tabs>
          <w:tab w:val="clear" w:pos="1440"/>
          <w:tab w:val="clear" w:pos="4320"/>
          <w:tab w:val="clear" w:pos="9072"/>
          <w:tab w:val="left" w:pos="1400"/>
        </w:tabs>
        <w:spacing w:line="360" w:lineRule="auto"/>
        <w:jc w:val="both"/>
      </w:pPr>
    </w:p>
    <w:p w:rsidR="00842753" w:rsidRPr="00EC3238" w:rsidRDefault="00EC3238"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defence counsel</w:t>
      </w:r>
      <w:r w:rsidR="00AA1135">
        <w:rPr>
          <w:rFonts w:hint="eastAsia"/>
        </w:rPr>
        <w:t xml:space="preserve"> submits that the plaintiff</w:t>
      </w:r>
      <w:r w:rsidR="00AA1135">
        <w:t>’</w:t>
      </w:r>
      <w:r w:rsidR="00AA1135">
        <w:rPr>
          <w:rFonts w:hint="eastAsia"/>
        </w:rPr>
        <w:t xml:space="preserve">s </w:t>
      </w:r>
      <w:r w:rsidR="00AA1135">
        <w:t>consumption</w:t>
      </w:r>
      <w:r w:rsidR="00AA1135">
        <w:rPr>
          <w:rFonts w:hint="eastAsia"/>
        </w:rPr>
        <w:t xml:space="preserve"> of tonic food was not </w:t>
      </w:r>
      <w:r w:rsidR="00AA1135">
        <w:t>medically</w:t>
      </w:r>
      <w:r w:rsidR="00AA1135">
        <w:rPr>
          <w:rFonts w:hint="eastAsia"/>
        </w:rPr>
        <w:t xml:space="preserve"> supported by her treating doctors.  The sum claimed for tonic food ($30,195</w:t>
      </w:r>
      <w:r w:rsidR="00081E1E">
        <w:rPr>
          <w:rFonts w:hint="eastAsia"/>
        </w:rPr>
        <w:t>.5</w:t>
      </w:r>
      <w:r w:rsidR="00AA1135">
        <w:rPr>
          <w:rFonts w:hint="eastAsia"/>
        </w:rPr>
        <w:t xml:space="preserve">) is simply out of proportion with respect to the injuries suffered by her.  </w:t>
      </w:r>
      <w:r w:rsidR="001B06E4">
        <w:rPr>
          <w:rFonts w:hint="eastAsia"/>
        </w:rPr>
        <w:t xml:space="preserve">There is no basis for such a contention.  </w:t>
      </w:r>
      <w:r w:rsidR="00AA1135">
        <w:rPr>
          <w:rFonts w:hint="eastAsia"/>
        </w:rPr>
        <w:t>The defendant submits that a reasonable award for tonic food should be no more than $2,500.</w:t>
      </w:r>
      <w:r w:rsidR="00081E1E">
        <w:rPr>
          <w:rFonts w:hint="eastAsia"/>
        </w:rPr>
        <w:t xml:space="preserve">  I do not accept the argument.</w:t>
      </w:r>
    </w:p>
    <w:p w:rsidR="00EC3238" w:rsidRPr="00EC3238" w:rsidRDefault="00EC3238" w:rsidP="00EC3238">
      <w:pPr>
        <w:tabs>
          <w:tab w:val="clear" w:pos="1440"/>
          <w:tab w:val="clear" w:pos="4320"/>
          <w:tab w:val="clear" w:pos="9072"/>
          <w:tab w:val="left" w:pos="1400"/>
        </w:tabs>
        <w:spacing w:line="360" w:lineRule="auto"/>
        <w:jc w:val="both"/>
        <w:rPr>
          <w:rFonts w:eastAsia="PMingLiU"/>
          <w:lang w:eastAsia="zh-TW"/>
        </w:rPr>
      </w:pPr>
    </w:p>
    <w:p w:rsidR="00EC3238" w:rsidRPr="00067E00" w:rsidRDefault="00EC3238" w:rsidP="00EC323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As for the taxi expenses in the sum of $4,000, she incurred such expenses for being out during every other day during the sick leave period.  She is under no duty to shut herself up and stay at her residence all the time.  She took taxi for treatment and for family meals in restaurants.  She had difficulty in walking.  So it is reasonable to take taxi when she went out.  The receipts come to around $2,500.  She must have gathered the receipts to prove the amount spent on taking taxi.  I would make this award, namely, $2,500.</w:t>
      </w:r>
    </w:p>
    <w:p w:rsidR="00EC3238" w:rsidRDefault="00EC3238" w:rsidP="00EC3238">
      <w:pPr>
        <w:tabs>
          <w:tab w:val="clear" w:pos="1440"/>
          <w:tab w:val="clear" w:pos="4320"/>
          <w:tab w:val="clear" w:pos="9072"/>
          <w:tab w:val="left" w:pos="1400"/>
        </w:tabs>
        <w:spacing w:line="360" w:lineRule="auto"/>
        <w:jc w:val="both"/>
      </w:pPr>
    </w:p>
    <w:p w:rsidR="00EC3238" w:rsidRPr="00EC3238" w:rsidRDefault="00EC3238" w:rsidP="00EC323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She paid her aunt $4,000 for taking care of her over 2 months.  This was not pleaded in </w:t>
      </w:r>
      <w:r w:rsidR="00C972CB">
        <w:rPr>
          <w:rFonts w:hint="eastAsia"/>
        </w:rPr>
        <w:t>the RSD</w:t>
      </w:r>
      <w:r>
        <w:rPr>
          <w:rFonts w:hint="eastAsia"/>
        </w:rPr>
        <w:t xml:space="preserve">.  I would not make the award.  </w:t>
      </w:r>
      <w:r w:rsidR="00C972CB">
        <w:rPr>
          <w:rFonts w:hint="eastAsia"/>
        </w:rPr>
        <w:t>She did not apply for future medical expenses.</w:t>
      </w:r>
    </w:p>
    <w:p w:rsidR="00842753" w:rsidRDefault="00842753" w:rsidP="002D74E5">
      <w:pPr>
        <w:tabs>
          <w:tab w:val="clear" w:pos="1440"/>
          <w:tab w:val="clear" w:pos="4320"/>
          <w:tab w:val="clear" w:pos="9072"/>
          <w:tab w:val="left" w:pos="1400"/>
        </w:tabs>
        <w:spacing w:line="360" w:lineRule="auto"/>
        <w:jc w:val="both"/>
      </w:pPr>
    </w:p>
    <w:p w:rsidR="00842753" w:rsidRPr="00AA1135" w:rsidRDefault="00AA1135" w:rsidP="002D74E5">
      <w:pPr>
        <w:tabs>
          <w:tab w:val="clear" w:pos="1440"/>
          <w:tab w:val="clear" w:pos="4320"/>
          <w:tab w:val="clear" w:pos="9072"/>
          <w:tab w:val="left" w:pos="1400"/>
        </w:tabs>
        <w:spacing w:line="360" w:lineRule="auto"/>
        <w:jc w:val="both"/>
        <w:rPr>
          <w:i/>
        </w:rPr>
      </w:pPr>
      <w:r w:rsidRPr="00AA1135">
        <w:rPr>
          <w:rFonts w:hint="eastAsia"/>
          <w:i/>
        </w:rPr>
        <w:t>Award of damages</w:t>
      </w:r>
    </w:p>
    <w:p w:rsidR="00842753" w:rsidRDefault="00842753" w:rsidP="002D74E5">
      <w:pPr>
        <w:tabs>
          <w:tab w:val="clear" w:pos="1440"/>
          <w:tab w:val="clear" w:pos="4320"/>
          <w:tab w:val="clear" w:pos="9072"/>
          <w:tab w:val="left" w:pos="1400"/>
        </w:tabs>
        <w:spacing w:line="360" w:lineRule="auto"/>
        <w:jc w:val="both"/>
        <w:rPr>
          <w:rFonts w:eastAsia="PMingLiU"/>
          <w:lang w:eastAsia="zh-TW"/>
        </w:rPr>
      </w:pPr>
    </w:p>
    <w:p w:rsidR="00842753" w:rsidRPr="00081E1E" w:rsidRDefault="00AA1135"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following damages are to be awarded:-</w:t>
      </w:r>
      <w:r w:rsidR="00081E1E">
        <w:rPr>
          <w:rFonts w:hint="eastAsia"/>
        </w:rPr>
        <w:t xml:space="preserve"> </w:t>
      </w:r>
    </w:p>
    <w:p w:rsidR="00081E1E" w:rsidRPr="00081E1E" w:rsidRDefault="00081E1E" w:rsidP="00081E1E">
      <w:pPr>
        <w:numPr>
          <w:ilvl w:val="0"/>
          <w:numId w:val="2"/>
        </w:numPr>
        <w:tabs>
          <w:tab w:val="clear" w:pos="1440"/>
          <w:tab w:val="clear" w:pos="4320"/>
          <w:tab w:val="clear" w:pos="9072"/>
          <w:tab w:val="left" w:pos="1400"/>
        </w:tabs>
        <w:spacing w:line="360" w:lineRule="auto"/>
        <w:jc w:val="both"/>
        <w:rPr>
          <w:rFonts w:eastAsia="PMingLiU"/>
          <w:lang w:eastAsia="zh-TW"/>
        </w:rPr>
      </w:pPr>
      <w:r>
        <w:rPr>
          <w:rFonts w:hint="eastAsia"/>
        </w:rPr>
        <w:t>PSLA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F5AA0">
        <w:rPr>
          <w:rFonts w:hint="eastAsia"/>
        </w:rPr>
        <w:tab/>
      </w:r>
      <w:r w:rsidR="001F5AA0">
        <w:rPr>
          <w:rFonts w:hint="eastAsia"/>
        </w:rPr>
        <w:tab/>
      </w:r>
      <w:r w:rsidR="001F5AA0">
        <w:rPr>
          <w:rFonts w:hint="eastAsia"/>
        </w:rPr>
        <w:tab/>
      </w:r>
      <w:r>
        <w:rPr>
          <w:rFonts w:hint="eastAsia"/>
        </w:rPr>
        <w:t>$210,000</w:t>
      </w:r>
    </w:p>
    <w:p w:rsidR="00C972CB" w:rsidRPr="00C972CB" w:rsidRDefault="00081E1E" w:rsidP="00081E1E">
      <w:pPr>
        <w:numPr>
          <w:ilvl w:val="0"/>
          <w:numId w:val="2"/>
        </w:numPr>
        <w:tabs>
          <w:tab w:val="clear" w:pos="1440"/>
          <w:tab w:val="clear" w:pos="4320"/>
          <w:tab w:val="clear" w:pos="9072"/>
          <w:tab w:val="left" w:pos="1400"/>
        </w:tabs>
        <w:spacing w:line="360" w:lineRule="auto"/>
        <w:jc w:val="both"/>
        <w:rPr>
          <w:rFonts w:eastAsia="PMingLiU"/>
          <w:lang w:eastAsia="zh-TW"/>
        </w:rPr>
      </w:pPr>
      <w:r>
        <w:rPr>
          <w:rFonts w:hint="eastAsia"/>
        </w:rPr>
        <w:t>Loss of earnings for full-time</w:t>
      </w:r>
      <w:r w:rsidR="001F5AA0">
        <w:rPr>
          <w:rFonts w:hint="eastAsia"/>
        </w:rPr>
        <w:t xml:space="preserve"> job + MPF</w:t>
      </w:r>
      <w:r>
        <w:rPr>
          <w:rFonts w:hint="eastAsia"/>
        </w:rPr>
        <w:t xml:space="preserve"> </w:t>
      </w:r>
    </w:p>
    <w:p w:rsidR="00081E1E" w:rsidRPr="001F5AA0" w:rsidRDefault="00C972CB" w:rsidP="00C972CB">
      <w:pPr>
        <w:tabs>
          <w:tab w:val="clear" w:pos="1440"/>
          <w:tab w:val="clear" w:pos="4320"/>
          <w:tab w:val="clear" w:pos="9072"/>
          <w:tab w:val="left" w:pos="1400"/>
        </w:tabs>
        <w:spacing w:line="360" w:lineRule="auto"/>
        <w:ind w:left="1755"/>
        <w:jc w:val="both"/>
        <w:rPr>
          <w:rFonts w:eastAsia="PMingLiU"/>
          <w:lang w:eastAsia="zh-TW"/>
        </w:rPr>
      </w:pPr>
      <w:r>
        <w:rPr>
          <w:rFonts w:hint="eastAsia"/>
        </w:rPr>
        <w:t>+ meal allowance</w:t>
      </w:r>
      <w:r w:rsidR="00705B42">
        <w:rPr>
          <w:rFonts w:hint="eastAsia"/>
        </w:rPr>
        <w:t>s</w:t>
      </w:r>
      <w:r w:rsidR="001F5AA0">
        <w:rPr>
          <w:rFonts w:hint="eastAsia"/>
        </w:rPr>
        <w:tab/>
      </w:r>
      <w:r w:rsidR="001F5AA0">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$63,403.5</w:t>
      </w:r>
    </w:p>
    <w:p w:rsidR="001F5AA0" w:rsidRPr="001F5AA0" w:rsidRDefault="001F5AA0" w:rsidP="00081E1E">
      <w:pPr>
        <w:numPr>
          <w:ilvl w:val="0"/>
          <w:numId w:val="2"/>
        </w:numPr>
        <w:tabs>
          <w:tab w:val="clear" w:pos="1440"/>
          <w:tab w:val="clear" w:pos="4320"/>
          <w:tab w:val="clear" w:pos="9072"/>
          <w:tab w:val="left" w:pos="1400"/>
        </w:tabs>
        <w:spacing w:line="360" w:lineRule="auto"/>
        <w:jc w:val="both"/>
        <w:rPr>
          <w:rFonts w:eastAsia="PMingLiU"/>
          <w:lang w:eastAsia="zh-TW"/>
        </w:rPr>
      </w:pPr>
      <w:r>
        <w:rPr>
          <w:rFonts w:hint="eastAsia"/>
        </w:rPr>
        <w:t>Special damages</w:t>
      </w:r>
    </w:p>
    <w:p w:rsidR="001F5AA0" w:rsidRDefault="001F5AA0" w:rsidP="001F5AA0">
      <w:pPr>
        <w:tabs>
          <w:tab w:val="clear" w:pos="1440"/>
          <w:tab w:val="clear" w:pos="4320"/>
          <w:tab w:val="clear" w:pos="9072"/>
          <w:tab w:val="left" w:pos="1400"/>
        </w:tabs>
        <w:spacing w:line="360" w:lineRule="auto"/>
        <w:ind w:left="1500"/>
        <w:jc w:val="both"/>
      </w:pPr>
      <w:r>
        <w:rPr>
          <w:rFonts w:hint="eastAsia"/>
        </w:rPr>
        <w:tab/>
        <w:t>(a) Government Hospital fees</w:t>
      </w:r>
      <w:r>
        <w:rPr>
          <w:rFonts w:hint="eastAsia"/>
        </w:rPr>
        <w:tab/>
      </w:r>
      <w:r>
        <w:rPr>
          <w:rFonts w:hint="eastAsia"/>
        </w:rPr>
        <w:tab/>
      </w:r>
      <w:r>
        <w:rPr>
          <w:rFonts w:hint="eastAsia"/>
        </w:rPr>
        <w:tab/>
      </w:r>
      <w:r>
        <w:rPr>
          <w:rFonts w:hint="eastAsia"/>
        </w:rPr>
        <w:tab/>
      </w:r>
      <w:r>
        <w:rPr>
          <w:rFonts w:hint="eastAsia"/>
        </w:rPr>
        <w:tab/>
        <w:t>$5,143</w:t>
      </w:r>
    </w:p>
    <w:p w:rsidR="001F5AA0" w:rsidRDefault="001F5AA0" w:rsidP="001F5AA0">
      <w:pPr>
        <w:tabs>
          <w:tab w:val="clear" w:pos="1440"/>
          <w:tab w:val="clear" w:pos="4320"/>
          <w:tab w:val="clear" w:pos="9072"/>
          <w:tab w:val="left" w:pos="1400"/>
        </w:tabs>
        <w:spacing w:line="360" w:lineRule="auto"/>
        <w:ind w:left="1500"/>
        <w:jc w:val="both"/>
      </w:pPr>
      <w:r>
        <w:rPr>
          <w:rFonts w:hint="eastAsia"/>
        </w:rPr>
        <w:tab/>
        <w:t xml:space="preserve">(b) </w:t>
      </w:r>
      <w:r>
        <w:t>Acupuncture</w:t>
      </w:r>
      <w:r>
        <w:rPr>
          <w:rFonts w:hint="eastAsia"/>
        </w:rPr>
        <w:t xml:space="preserve"> fees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$78,620</w:t>
      </w:r>
    </w:p>
    <w:p w:rsidR="00C972CB" w:rsidRDefault="00C972CB" w:rsidP="001F5AA0">
      <w:pPr>
        <w:tabs>
          <w:tab w:val="clear" w:pos="1440"/>
          <w:tab w:val="clear" w:pos="4320"/>
          <w:tab w:val="clear" w:pos="9072"/>
          <w:tab w:val="left" w:pos="1400"/>
        </w:tabs>
        <w:spacing w:line="360" w:lineRule="auto"/>
        <w:ind w:left="1500"/>
        <w:jc w:val="both"/>
      </w:pPr>
      <w:r>
        <w:rPr>
          <w:rFonts w:hint="eastAsia"/>
        </w:rPr>
        <w:tab/>
        <w:t>(c) Tonic food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$30,195.5</w:t>
      </w:r>
    </w:p>
    <w:p w:rsidR="001F5AA0" w:rsidRDefault="00C972CB" w:rsidP="001F5AA0">
      <w:pPr>
        <w:tabs>
          <w:tab w:val="clear" w:pos="1440"/>
          <w:tab w:val="clear" w:pos="4320"/>
          <w:tab w:val="clear" w:pos="9072"/>
          <w:tab w:val="left" w:pos="1400"/>
        </w:tabs>
        <w:spacing w:line="360" w:lineRule="auto"/>
        <w:ind w:left="1500"/>
        <w:jc w:val="both"/>
      </w:pPr>
      <w:r>
        <w:rPr>
          <w:rFonts w:hint="eastAsia"/>
        </w:rPr>
        <w:tab/>
        <w:t>(d</w:t>
      </w:r>
      <w:r w:rsidR="001F5AA0">
        <w:rPr>
          <w:rFonts w:hint="eastAsia"/>
        </w:rPr>
        <w:t>) Travelling express</w:t>
      </w:r>
      <w:r w:rsidR="001F5AA0">
        <w:rPr>
          <w:rFonts w:hint="eastAsia"/>
        </w:rPr>
        <w:tab/>
      </w:r>
      <w:r w:rsidR="001F5AA0">
        <w:rPr>
          <w:rFonts w:hint="eastAsia"/>
        </w:rPr>
        <w:tab/>
      </w:r>
      <w:r w:rsidR="001F5AA0">
        <w:rPr>
          <w:rFonts w:hint="eastAsia"/>
        </w:rPr>
        <w:tab/>
      </w:r>
      <w:r w:rsidR="001F5AA0">
        <w:rPr>
          <w:rFonts w:hint="eastAsia"/>
        </w:rPr>
        <w:tab/>
      </w:r>
      <w:r w:rsidR="001F5AA0">
        <w:rPr>
          <w:rFonts w:hint="eastAsia"/>
        </w:rPr>
        <w:tab/>
      </w:r>
      <w:r w:rsidR="001F5AA0">
        <w:rPr>
          <w:rFonts w:hint="eastAsia"/>
        </w:rPr>
        <w:tab/>
      </w:r>
      <w:r w:rsidR="001F5AA0">
        <w:rPr>
          <w:rFonts w:hint="eastAsia"/>
        </w:rPr>
        <w:tab/>
        <w:t>$2,500</w:t>
      </w:r>
    </w:p>
    <w:p w:rsidR="00C972CB" w:rsidRPr="001F5AA0" w:rsidRDefault="00C972CB" w:rsidP="001F5AA0">
      <w:pPr>
        <w:tabs>
          <w:tab w:val="clear" w:pos="1440"/>
          <w:tab w:val="clear" w:pos="4320"/>
          <w:tab w:val="clear" w:pos="9072"/>
          <w:tab w:val="left" w:pos="1400"/>
        </w:tabs>
        <w:spacing w:line="360" w:lineRule="auto"/>
        <w:ind w:left="1500"/>
        <w:jc w:val="both"/>
        <w:rPr>
          <w:rFonts w:eastAsia="PMingLiU"/>
          <w:lang w:eastAsia="zh-TW"/>
        </w:rPr>
      </w:pPr>
      <w:r>
        <w:rPr>
          <w:rFonts w:hint="eastAsia"/>
        </w:rPr>
        <w:tab/>
        <w:t>(e) Future medical expenses</w:t>
      </w:r>
      <w:r>
        <w:rPr>
          <w:rFonts w:hint="eastAsia"/>
        </w:rPr>
        <w:tab/>
      </w:r>
      <w:r>
        <w:rPr>
          <w:rFonts w:hint="eastAsia"/>
        </w:rPr>
        <w:tab/>
      </w:r>
      <w:r>
        <w:rPr>
          <w:rFonts w:hint="eastAsia"/>
        </w:rPr>
        <w:tab/>
      </w:r>
      <w:r>
        <w:rPr>
          <w:rFonts w:hint="eastAsia"/>
        </w:rPr>
        <w:tab/>
      </w:r>
      <w:r>
        <w:rPr>
          <w:rFonts w:hint="eastAsia"/>
        </w:rPr>
        <w:tab/>
        <w:t>Nil</w:t>
      </w:r>
    </w:p>
    <w:p w:rsidR="001F5AA0" w:rsidRPr="001F5AA0" w:rsidRDefault="002135C7" w:rsidP="00081E1E">
      <w:pPr>
        <w:numPr>
          <w:ilvl w:val="0"/>
          <w:numId w:val="2"/>
        </w:numPr>
        <w:tabs>
          <w:tab w:val="clear" w:pos="1440"/>
          <w:tab w:val="clear" w:pos="4320"/>
          <w:tab w:val="clear" w:pos="9072"/>
          <w:tab w:val="left" w:pos="1400"/>
        </w:tabs>
        <w:spacing w:line="360" w:lineRule="auto"/>
        <w:jc w:val="both"/>
        <w:rPr>
          <w:rFonts w:eastAsia="PMingLiU"/>
          <w:lang w:eastAsia="zh-TW"/>
        </w:rPr>
      </w:pPr>
      <w:r w:rsidRPr="00104450">
        <w:rPr>
          <w:noProof/>
        </w:rPr>
      </w:r>
      <w:r w:rsidR="002135C7" w:rsidRPr="00104450">
        <w:rPr>
          <w:noProof/>
        </w:rPr>
        <w:pict>
          <v:shapetype id="_x0000_t32" coordsize="21600,21600" o:spt="32" o:oned="t" path="m,l21600,21600e" filled="f">
            <v:path arrowok="t" fillok="f" o:connecttype="none"/>
            <o:lock v:ext="edit" shapetype="t"/>
          </v:shapetype>
          <v:shape id="_x0000_s1026" type="#_x0000_t32" alt="" style="position:absolute;left:0;text-align:left;margin-left:340.85pt;margin-top:19.15pt;width:79.45pt;height:0;z-index:251657728;mso-wrap-edited:f;mso-width-percent:0;mso-height-percent:0;mso-width-percent:0;mso-height-percent:0" o:connectortype="straight"/>
        </w:pict>
      </w:r>
      <w:r w:rsidR="001F5AA0">
        <w:rPr>
          <w:rFonts w:hint="eastAsia"/>
        </w:rPr>
        <w:t>Loss of earning capacity</w:t>
      </w:r>
      <w:r w:rsidR="001F5AA0">
        <w:rPr>
          <w:rFonts w:hint="eastAsia"/>
        </w:rPr>
        <w:tab/>
      </w:r>
      <w:r w:rsidR="001F5AA0">
        <w:rPr>
          <w:rFonts w:hint="eastAsia"/>
        </w:rPr>
        <w:tab/>
      </w:r>
      <w:r w:rsidR="001F5AA0">
        <w:rPr>
          <w:rFonts w:hint="eastAsia"/>
        </w:rPr>
        <w:tab/>
      </w:r>
      <w:r w:rsidR="001F5AA0">
        <w:rPr>
          <w:rFonts w:hint="eastAsia"/>
        </w:rPr>
        <w:tab/>
      </w:r>
      <w:r w:rsidR="001F5AA0">
        <w:rPr>
          <w:rFonts w:hint="eastAsia"/>
        </w:rPr>
        <w:tab/>
      </w:r>
      <w:r w:rsidR="001F5AA0">
        <w:rPr>
          <w:rFonts w:hint="eastAsia"/>
        </w:rPr>
        <w:tab/>
        <w:t>$100,000</w:t>
      </w:r>
    </w:p>
    <w:p w:rsidR="001F5AA0" w:rsidRPr="001F5AA0" w:rsidRDefault="001F5AA0" w:rsidP="001F5AA0">
      <w:pPr>
        <w:tabs>
          <w:tab w:val="clear" w:pos="1440"/>
          <w:tab w:val="clear" w:pos="4320"/>
          <w:tab w:val="clear" w:pos="9072"/>
          <w:tab w:val="left" w:pos="1400"/>
        </w:tabs>
        <w:spacing w:line="360" w:lineRule="auto"/>
        <w:ind w:left="1755"/>
        <w:jc w:val="both"/>
        <w:rPr>
          <w:rFonts w:eastAsia="PMingLiU"/>
          <w:u w:val="double"/>
          <w:lang w:eastAsia="zh-TW"/>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1F5AA0">
        <w:rPr>
          <w:rFonts w:hint="eastAsia"/>
          <w:u w:val="double"/>
        </w:rPr>
        <w:t>$4</w:t>
      </w:r>
      <w:r w:rsidR="00C972CB">
        <w:rPr>
          <w:rFonts w:hint="eastAsia"/>
          <w:u w:val="double"/>
        </w:rPr>
        <w:t>89,862</w:t>
      </w:r>
    </w:p>
    <w:p w:rsidR="00B018A1" w:rsidRPr="00B018A1" w:rsidRDefault="00B018A1" w:rsidP="002D74E5">
      <w:pPr>
        <w:tabs>
          <w:tab w:val="clear" w:pos="1440"/>
          <w:tab w:val="clear" w:pos="4320"/>
          <w:tab w:val="clear" w:pos="9072"/>
          <w:tab w:val="left" w:pos="1400"/>
        </w:tabs>
        <w:spacing w:line="360" w:lineRule="auto"/>
        <w:jc w:val="both"/>
        <w:rPr>
          <w:rFonts w:eastAsia="PMingLiU"/>
          <w:lang w:eastAsia="zh-TW"/>
        </w:rPr>
      </w:pPr>
    </w:p>
    <w:p w:rsidR="00B018A1" w:rsidRDefault="00B018A1" w:rsidP="00081E1E">
      <w:pPr>
        <w:numPr>
          <w:ilvl w:val="0"/>
          <w:numId w:val="1"/>
        </w:numPr>
        <w:tabs>
          <w:tab w:val="clear" w:pos="1440"/>
          <w:tab w:val="clear" w:pos="2088"/>
          <w:tab w:val="clear" w:pos="4320"/>
          <w:tab w:val="clear" w:pos="9072"/>
          <w:tab w:val="left" w:pos="1400"/>
        </w:tabs>
        <w:spacing w:line="360" w:lineRule="auto"/>
        <w:ind w:left="0"/>
        <w:jc w:val="both"/>
      </w:pPr>
      <w:r>
        <w:rPr>
          <w:rFonts w:hint="eastAsia"/>
        </w:rPr>
        <w:t>I order that the Defendant do pay the plaintiff</w:t>
      </w:r>
      <w:r>
        <w:t>, within 14 days from toda</w:t>
      </w:r>
      <w:r w:rsidR="00081E1E">
        <w:t>y, the sum of $</w:t>
      </w:r>
      <w:r w:rsidR="00C972CB">
        <w:rPr>
          <w:rFonts w:hint="eastAsia"/>
        </w:rPr>
        <w:t>489,862</w:t>
      </w:r>
      <w:r w:rsidR="00081E1E">
        <w:rPr>
          <w:rFonts w:hint="eastAsia"/>
        </w:rPr>
        <w:t xml:space="preserve"> </w:t>
      </w:r>
      <w:r>
        <w:t xml:space="preserve">with interests thereon; commencing from     </w:t>
      </w:r>
      <w:r w:rsidR="00081E1E">
        <w:rPr>
          <w:rFonts w:hint="eastAsia"/>
        </w:rPr>
        <w:t xml:space="preserve">16.7.2010 </w:t>
      </w:r>
      <w:r w:rsidR="00081E1E">
        <w:t>to</w:t>
      </w:r>
      <w:r w:rsidR="00081E1E">
        <w:rPr>
          <w:rFonts w:hint="eastAsia"/>
        </w:rPr>
        <w:t xml:space="preserve"> 9.2.2012</w:t>
      </w:r>
      <w:r>
        <w:rPr>
          <w:rFonts w:hint="eastAsia"/>
        </w:rPr>
        <w:t xml:space="preserve">, interest </w:t>
      </w:r>
      <w:r w:rsidR="00C972CB">
        <w:rPr>
          <w:rFonts w:hint="eastAsia"/>
        </w:rPr>
        <w:t xml:space="preserve"> on $210,000</w:t>
      </w:r>
      <w:r w:rsidR="00705B42">
        <w:rPr>
          <w:rFonts w:hint="eastAsia"/>
        </w:rPr>
        <w:t xml:space="preserve"> be </w:t>
      </w:r>
      <w:r w:rsidR="00705B42">
        <w:t>calculated</w:t>
      </w:r>
      <w:r w:rsidR="00C972CB">
        <w:rPr>
          <w:rFonts w:hint="eastAsia"/>
        </w:rPr>
        <w:t xml:space="preserve"> at 2% p.a.; </w:t>
      </w:r>
      <w:r w:rsidR="00081E1E">
        <w:rPr>
          <w:rFonts w:hint="eastAsia"/>
        </w:rPr>
        <w:t>i</w:t>
      </w:r>
      <w:r w:rsidR="00C972CB">
        <w:rPr>
          <w:rFonts w:hint="eastAsia"/>
        </w:rPr>
        <w:t>nterest on the sum of $179,862 ($63,403.5 + $5,143 + $78,620 + $30,195.5 + $2,500)</w:t>
      </w:r>
      <w:r w:rsidR="002F2B36">
        <w:rPr>
          <w:rFonts w:hint="eastAsia"/>
        </w:rPr>
        <w:t xml:space="preserve"> </w:t>
      </w:r>
      <w:r w:rsidR="00081E1E">
        <w:rPr>
          <w:rFonts w:hint="eastAsia"/>
        </w:rPr>
        <w:t>from 18.5.2008 unti</w:t>
      </w:r>
      <w:r w:rsidR="00C972CB">
        <w:rPr>
          <w:rFonts w:hint="eastAsia"/>
        </w:rPr>
        <w:t xml:space="preserve">l 9.2.2012 </w:t>
      </w:r>
      <w:r w:rsidR="00705B42">
        <w:rPr>
          <w:rFonts w:hint="eastAsia"/>
        </w:rPr>
        <w:t xml:space="preserve">be calculated </w:t>
      </w:r>
      <w:r w:rsidR="00C972CB">
        <w:rPr>
          <w:rFonts w:hint="eastAsia"/>
        </w:rPr>
        <w:t>at 50% judgment rate; f</w:t>
      </w:r>
      <w:r w:rsidR="00081E1E">
        <w:rPr>
          <w:rFonts w:hint="eastAsia"/>
        </w:rPr>
        <w:t>rom 10.2.2012 until satisfaction, i</w:t>
      </w:r>
      <w:r w:rsidR="00EC3238">
        <w:rPr>
          <w:rFonts w:hint="eastAsia"/>
        </w:rPr>
        <w:t>n</w:t>
      </w:r>
      <w:r w:rsidR="00C972CB">
        <w:rPr>
          <w:rFonts w:hint="eastAsia"/>
        </w:rPr>
        <w:t>terest on the sum of $489,862</w:t>
      </w:r>
      <w:r w:rsidR="00081E1E">
        <w:rPr>
          <w:rFonts w:hint="eastAsia"/>
        </w:rPr>
        <w:t xml:space="preserve"> at </w:t>
      </w:r>
      <w:r w:rsidR="00081E1E">
        <w:t>judgment</w:t>
      </w:r>
      <w:r w:rsidR="00081E1E">
        <w:rPr>
          <w:rFonts w:hint="eastAsia"/>
        </w:rPr>
        <w:t xml:space="preserve"> rate.</w:t>
      </w:r>
    </w:p>
    <w:p w:rsidR="00804B1A" w:rsidRDefault="00804B1A" w:rsidP="002D74E5">
      <w:pPr>
        <w:tabs>
          <w:tab w:val="clear" w:pos="1440"/>
          <w:tab w:val="clear" w:pos="4320"/>
          <w:tab w:val="clear" w:pos="9072"/>
          <w:tab w:val="left" w:pos="1400"/>
        </w:tabs>
        <w:spacing w:line="360" w:lineRule="auto"/>
        <w:jc w:val="both"/>
      </w:pPr>
    </w:p>
    <w:p w:rsidR="00B018A1" w:rsidRPr="00B018A1" w:rsidRDefault="00B018A1" w:rsidP="002D74E5">
      <w:pPr>
        <w:tabs>
          <w:tab w:val="clear" w:pos="1440"/>
          <w:tab w:val="clear" w:pos="4320"/>
          <w:tab w:val="clear" w:pos="9072"/>
          <w:tab w:val="left" w:pos="1400"/>
        </w:tabs>
        <w:spacing w:line="360" w:lineRule="auto"/>
        <w:jc w:val="both"/>
        <w:rPr>
          <w:i/>
        </w:rPr>
      </w:pPr>
      <w:r w:rsidRPr="00B018A1">
        <w:rPr>
          <w:rFonts w:hint="eastAsia"/>
          <w:i/>
        </w:rPr>
        <w:t>Costs</w:t>
      </w:r>
    </w:p>
    <w:p w:rsidR="00B018A1" w:rsidRPr="00B018A1" w:rsidRDefault="00B018A1" w:rsidP="002D74E5">
      <w:pPr>
        <w:tabs>
          <w:tab w:val="clear" w:pos="1440"/>
          <w:tab w:val="clear" w:pos="4320"/>
          <w:tab w:val="clear" w:pos="9072"/>
          <w:tab w:val="left" w:pos="1400"/>
        </w:tabs>
        <w:spacing w:line="360" w:lineRule="auto"/>
        <w:jc w:val="both"/>
        <w:rPr>
          <w:rFonts w:eastAsia="PMingLiU"/>
          <w:lang w:eastAsia="zh-TW"/>
        </w:rPr>
      </w:pPr>
    </w:p>
    <w:p w:rsidR="00B018A1" w:rsidRPr="00B018A1" w:rsidRDefault="00B018A1" w:rsidP="002D74E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I make an order nisi, to be made absolute within 14 days, that the defendant do pay the plaintiff costs of this action, commencing from 1</w:t>
      </w:r>
      <w:r>
        <w:t> </w:t>
      </w:r>
      <w:r>
        <w:rPr>
          <w:rFonts w:hint="eastAsia"/>
        </w:rPr>
        <w:t xml:space="preserve">September 2009, until conclusion of this case, to be taxed, if not agreed, with </w:t>
      </w:r>
      <w:r>
        <w:t>certificate</w:t>
      </w:r>
      <w:r>
        <w:rPr>
          <w:rFonts w:hint="eastAsia"/>
        </w:rPr>
        <w:t xml:space="preserve"> for Counsel.</w:t>
      </w:r>
    </w:p>
    <w:p w:rsidR="00842753" w:rsidRDefault="00842753" w:rsidP="002D74E5">
      <w:pPr>
        <w:tabs>
          <w:tab w:val="clear" w:pos="1440"/>
          <w:tab w:val="clear" w:pos="4320"/>
          <w:tab w:val="clear" w:pos="9072"/>
          <w:tab w:val="left" w:pos="1400"/>
        </w:tabs>
        <w:spacing w:line="360" w:lineRule="auto"/>
        <w:jc w:val="both"/>
        <w:rPr>
          <w:rFonts w:eastAsia="PMingLiU"/>
          <w:lang w:eastAsia="zh-TW"/>
        </w:rPr>
      </w:pPr>
    </w:p>
    <w:p w:rsidR="00842753" w:rsidRDefault="00842753" w:rsidP="002D74E5">
      <w:pPr>
        <w:tabs>
          <w:tab w:val="clear" w:pos="1440"/>
          <w:tab w:val="clear" w:pos="4320"/>
          <w:tab w:val="clear" w:pos="9072"/>
          <w:tab w:val="left" w:pos="1400"/>
        </w:tabs>
        <w:spacing w:line="360" w:lineRule="auto"/>
        <w:jc w:val="both"/>
        <w:rPr>
          <w:rFonts w:eastAsia="PMingLiU"/>
          <w:lang w:eastAsia="zh-TW"/>
        </w:rPr>
      </w:pPr>
    </w:p>
    <w:p w:rsidR="00842753" w:rsidRDefault="00842753">
      <w:pPr>
        <w:tabs>
          <w:tab w:val="clear" w:pos="4320"/>
          <w:tab w:val="clear" w:pos="9072"/>
        </w:tabs>
        <w:jc w:val="both"/>
      </w:pPr>
    </w:p>
    <w:p w:rsidR="00842753" w:rsidRDefault="00842753">
      <w:pPr>
        <w:tabs>
          <w:tab w:val="clear" w:pos="4320"/>
          <w:tab w:val="clear" w:pos="9072"/>
        </w:tabs>
        <w:ind w:left="4752"/>
        <w:jc w:val="center"/>
      </w:pPr>
      <w:r>
        <w:t>(S. Chow)</w:t>
      </w:r>
    </w:p>
    <w:p w:rsidR="00842753" w:rsidRDefault="00842753">
      <w:pPr>
        <w:tabs>
          <w:tab w:val="clear" w:pos="4320"/>
          <w:tab w:val="clear" w:pos="9072"/>
        </w:tabs>
        <w:ind w:left="4752"/>
        <w:jc w:val="center"/>
      </w:pPr>
      <w:r>
        <w:rPr>
          <w:rFonts w:hint="eastAsia"/>
        </w:rPr>
        <w:t>District Judge</w:t>
      </w:r>
    </w:p>
    <w:p w:rsidR="00842753" w:rsidRDefault="00842753">
      <w:pPr>
        <w:tabs>
          <w:tab w:val="clear" w:pos="4320"/>
          <w:tab w:val="clear" w:pos="9072"/>
        </w:tabs>
        <w:ind w:left="4752"/>
        <w:jc w:val="center"/>
      </w:pPr>
    </w:p>
    <w:p w:rsidR="00842753" w:rsidRDefault="00842753">
      <w:pPr>
        <w:tabs>
          <w:tab w:val="clear" w:pos="4320"/>
          <w:tab w:val="clear" w:pos="9072"/>
        </w:tabs>
        <w:jc w:val="both"/>
      </w:pPr>
    </w:p>
    <w:p w:rsidR="00B018A1" w:rsidRDefault="00B018A1">
      <w:pPr>
        <w:tabs>
          <w:tab w:val="clear" w:pos="4320"/>
          <w:tab w:val="clear" w:pos="9072"/>
        </w:tabs>
        <w:jc w:val="both"/>
      </w:pPr>
    </w:p>
    <w:p w:rsidR="00842753" w:rsidRDefault="00842753">
      <w:pPr>
        <w:tabs>
          <w:tab w:val="clear" w:pos="1440"/>
          <w:tab w:val="clear" w:pos="4320"/>
          <w:tab w:val="clear" w:pos="9072"/>
          <w:tab w:val="left" w:pos="1960"/>
        </w:tabs>
        <w:ind w:left="1960" w:hanging="1960"/>
        <w:jc w:val="both"/>
      </w:pPr>
      <w:r>
        <w:t>The Plaintiff :</w:t>
      </w:r>
      <w:r>
        <w:tab/>
        <w:t xml:space="preserve">represented by </w:t>
      </w:r>
      <w:r w:rsidR="00B018A1">
        <w:rPr>
          <w:rFonts w:hint="eastAsia"/>
        </w:rPr>
        <w:t>Mr Askok Sakhreni</w:t>
      </w:r>
      <w:r>
        <w:t>, instructed by M</w:t>
      </w:r>
      <w:r w:rsidR="00B018A1">
        <w:rPr>
          <w:rFonts w:hint="eastAsia"/>
        </w:rPr>
        <w:t>/S</w:t>
      </w:r>
    </w:p>
    <w:p w:rsidR="00842753" w:rsidRDefault="00B018A1">
      <w:pPr>
        <w:tabs>
          <w:tab w:val="clear" w:pos="1440"/>
          <w:tab w:val="clear" w:pos="4320"/>
          <w:tab w:val="clear" w:pos="9072"/>
          <w:tab w:val="left" w:pos="1960"/>
        </w:tabs>
        <w:ind w:left="1960" w:hanging="1960"/>
        <w:jc w:val="both"/>
      </w:pPr>
      <w:r>
        <w:tab/>
      </w:r>
      <w:r>
        <w:rPr>
          <w:rFonts w:hint="eastAsia"/>
        </w:rPr>
        <w:t>Cheung &amp; Liu</w:t>
      </w:r>
      <w:r w:rsidR="00842753">
        <w:t>, Solicitors.</w:t>
      </w:r>
    </w:p>
    <w:p w:rsidR="00842753" w:rsidRDefault="00842753">
      <w:pPr>
        <w:tabs>
          <w:tab w:val="clear" w:pos="1440"/>
          <w:tab w:val="clear" w:pos="4320"/>
          <w:tab w:val="clear" w:pos="9072"/>
          <w:tab w:val="left" w:pos="1960"/>
          <w:tab w:val="left" w:pos="2100"/>
        </w:tabs>
        <w:ind w:left="1960" w:hanging="1960"/>
        <w:jc w:val="both"/>
      </w:pPr>
    </w:p>
    <w:p w:rsidR="00B018A1" w:rsidRDefault="00842753" w:rsidP="00B018A1">
      <w:pPr>
        <w:tabs>
          <w:tab w:val="clear" w:pos="1440"/>
          <w:tab w:val="clear" w:pos="4320"/>
          <w:tab w:val="clear" w:pos="9072"/>
          <w:tab w:val="left" w:pos="1960"/>
          <w:tab w:val="left" w:pos="2100"/>
        </w:tabs>
        <w:ind w:left="1960" w:hanging="1960"/>
        <w:jc w:val="both"/>
      </w:pPr>
      <w:r>
        <w:t>Th</w:t>
      </w:r>
      <w:r w:rsidR="00B018A1">
        <w:t xml:space="preserve">e Defendant: </w:t>
      </w:r>
      <w:r w:rsidR="00B018A1">
        <w:tab/>
        <w:t>represented by Mr</w:t>
      </w:r>
      <w:r w:rsidR="00B018A1">
        <w:rPr>
          <w:rFonts w:hint="eastAsia"/>
        </w:rPr>
        <w:t xml:space="preserve"> Alfred C.P. Cheng</w:t>
      </w:r>
      <w:r w:rsidR="00B018A1">
        <w:t xml:space="preserve">, instructed by </w:t>
      </w:r>
    </w:p>
    <w:p w:rsidR="00842753" w:rsidRDefault="00B018A1" w:rsidP="00B018A1">
      <w:pPr>
        <w:tabs>
          <w:tab w:val="clear" w:pos="1440"/>
          <w:tab w:val="clear" w:pos="4320"/>
          <w:tab w:val="clear" w:pos="9072"/>
          <w:tab w:val="left" w:pos="1960"/>
          <w:tab w:val="left" w:pos="2100"/>
        </w:tabs>
        <w:ind w:left="1960" w:hanging="1960"/>
        <w:jc w:val="both"/>
      </w:pPr>
      <w:r>
        <w:rPr>
          <w:rFonts w:hint="eastAsia"/>
        </w:rPr>
        <w:tab/>
      </w:r>
      <w:r w:rsidR="00842753">
        <w:t>M</w:t>
      </w:r>
      <w:r>
        <w:rPr>
          <w:rFonts w:hint="eastAsia"/>
        </w:rPr>
        <w:t>/S Winnie Leung &amp; Co</w:t>
      </w:r>
      <w:r w:rsidR="00842753">
        <w:t>, Solicitors.</w:t>
      </w:r>
    </w:p>
    <w:p w:rsidR="00842753" w:rsidRDefault="00842753">
      <w:pPr>
        <w:tabs>
          <w:tab w:val="clear" w:pos="1440"/>
          <w:tab w:val="clear" w:pos="4320"/>
          <w:tab w:val="clear" w:pos="9072"/>
          <w:tab w:val="left" w:pos="1960"/>
          <w:tab w:val="left" w:pos="2100"/>
        </w:tabs>
        <w:ind w:left="1960" w:hanging="1960"/>
        <w:jc w:val="both"/>
      </w:pPr>
    </w:p>
    <w:sectPr w:rsidR="00842753" w:rsidSect="00D62738">
      <w:headerReference w:type="default" r:id="rId11"/>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6F00" w:rsidRDefault="00246F00">
      <w:r>
        <w:separator/>
      </w:r>
    </w:p>
  </w:endnote>
  <w:endnote w:type="continuationSeparator" w:id="0">
    <w:p w:rsidR="00246F00" w:rsidRDefault="0024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104450">
    <w:pPr>
      <w:pStyle w:val="Footer"/>
      <w:framePr w:wrap="around" w:vAnchor="text" w:hAnchor="margin" w:xAlign="right" w:y="1"/>
      <w:rPr>
        <w:rStyle w:val="PageNumber"/>
      </w:rPr>
    </w:pPr>
    <w:r>
      <w:rPr>
        <w:rStyle w:val="PageNumber"/>
      </w:rPr>
      <w:fldChar w:fldCharType="begin"/>
    </w:r>
    <w:r w:rsidR="00842753">
      <w:rPr>
        <w:rStyle w:val="PageNumber"/>
      </w:rPr>
      <w:instrText xml:space="preserve">PAGE  </w:instrText>
    </w:r>
    <w:r>
      <w:rPr>
        <w:rStyle w:val="PageNumber"/>
      </w:rPr>
      <w:fldChar w:fldCharType="end"/>
    </w:r>
  </w:p>
  <w:p w:rsidR="00842753" w:rsidRDefault="00842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Footer"/>
      <w:framePr w:wrap="around" w:vAnchor="text" w:hAnchor="margin" w:xAlign="right" w:y="1"/>
      <w:rPr>
        <w:rStyle w:val="PageNumber"/>
      </w:rPr>
    </w:pPr>
  </w:p>
  <w:p w:rsidR="00842753" w:rsidRDefault="00842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6F00" w:rsidRDefault="00246F00">
      <w:r>
        <w:separator/>
      </w:r>
    </w:p>
  </w:footnote>
  <w:footnote w:type="continuationSeparator" w:id="0">
    <w:p w:rsidR="00246F00" w:rsidRDefault="00246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2135C7">
    <w:pPr>
      <w:pStyle w:val="Header"/>
    </w:pPr>
    <w:r w:rsidRPr="00104450">
      <w:rPr>
        <w:noProof/>
        <w:sz w:val="20"/>
      </w:rPr>
    </w:r>
    <w:r w:rsidR="002135C7" w:rsidRPr="0010445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Pr="00104450">
      <w:rPr>
        <w:noProof/>
        <w:sz w:val="20"/>
      </w:rPr>
    </w:r>
    <w:r w:rsidR="002135C7" w:rsidRPr="0010445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42753" w:rsidRDefault="00842753">
                <w:pPr>
                  <w:rPr>
                    <w:rFonts w:eastAsia="SimHei"/>
                    <w:b/>
                    <w:sz w:val="18"/>
                  </w:rPr>
                </w:pPr>
                <w:r>
                  <w:rPr>
                    <w:rFonts w:eastAsia="SimHei" w:hint="eastAsia"/>
                    <w:b/>
                    <w:sz w:val="18"/>
                  </w:rPr>
                  <w:t>由此</w:t>
                </w:r>
              </w:p>
            </w:txbxContent>
          </v:textbox>
        </v:shape>
      </w:pict>
    </w:r>
    <w:r w:rsidRPr="00104450">
      <w:rPr>
        <w:noProof/>
        <w:sz w:val="20"/>
      </w:rPr>
    </w:r>
    <w:r w:rsidR="002135C7" w:rsidRPr="0010445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Header"/>
      <w:rPr>
        <w:sz w:val="28"/>
      </w:rPr>
    </w:pPr>
    <w:r>
      <w:rPr>
        <w:rFonts w:hint="eastAsia"/>
        <w:sz w:val="28"/>
      </w:rPr>
      <w:t xml:space="preserve">-  </w:t>
    </w:r>
    <w:r w:rsidR="00104450">
      <w:rPr>
        <w:rStyle w:val="PageNumber"/>
        <w:sz w:val="28"/>
      </w:rPr>
      <w:fldChar w:fldCharType="begin"/>
    </w:r>
    <w:r>
      <w:rPr>
        <w:rStyle w:val="PageNumber"/>
        <w:sz w:val="28"/>
      </w:rPr>
      <w:instrText xml:space="preserve"> PAGE </w:instrText>
    </w:r>
    <w:r w:rsidR="00104450">
      <w:rPr>
        <w:rStyle w:val="PageNumber"/>
        <w:sz w:val="28"/>
      </w:rPr>
      <w:fldChar w:fldCharType="separate"/>
    </w:r>
    <w:r w:rsidR="00701FEF">
      <w:rPr>
        <w:rStyle w:val="PageNumber"/>
        <w:noProof/>
        <w:sz w:val="28"/>
      </w:rPr>
      <w:t>11</w:t>
    </w:r>
    <w:r w:rsidR="00104450">
      <w:rPr>
        <w:rStyle w:val="PageNumber"/>
        <w:sz w:val="28"/>
      </w:rPr>
      <w:fldChar w:fldCharType="end"/>
    </w:r>
    <w:r>
      <w:rPr>
        <w:rStyle w:val="PageNumber"/>
        <w:rFonts w:hint="eastAsia"/>
        <w:sz w:val="28"/>
      </w:rPr>
      <w:t xml:space="preserve">  -</w:t>
    </w:r>
    <w:r w:rsidR="002135C7">
      <w:rPr>
        <w:noProof/>
        <w:sz w:val="28"/>
      </w:rPr>
    </w:r>
    <w:r w:rsidR="002135C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002135C7">
      <w:rPr>
        <w:noProof/>
        <w:sz w:val="28"/>
      </w:rPr>
    </w:r>
    <w:r w:rsidR="002135C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42753" w:rsidRDefault="00842753">
                <w:pPr>
                  <w:rPr>
                    <w:rFonts w:eastAsia="SimHei"/>
                    <w:b/>
                    <w:sz w:val="18"/>
                  </w:rPr>
                </w:pPr>
                <w:r>
                  <w:rPr>
                    <w:rFonts w:eastAsia="SimHei" w:hint="eastAsia"/>
                    <w:b/>
                    <w:sz w:val="18"/>
                  </w:rPr>
                  <w:t>由此</w:t>
                </w:r>
              </w:p>
            </w:txbxContent>
          </v:textbox>
        </v:shape>
      </w:pict>
    </w:r>
    <w:r w:rsidR="002135C7">
      <w:rPr>
        <w:noProof/>
        <w:sz w:val="28"/>
      </w:rPr>
    </w:r>
    <w:r w:rsidR="002135C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E0E0C2B"/>
    <w:multiLevelType w:val="hybridMultilevel"/>
    <w:tmpl w:val="6510B076"/>
    <w:lvl w:ilvl="0" w:tplc="59FEC10C">
      <w:start w:val="1"/>
      <w:numFmt w:val="decimal"/>
      <w:lvlText w:val="%1."/>
      <w:lvlJc w:val="left"/>
      <w:pPr>
        <w:ind w:left="1755" w:hanging="360"/>
      </w:pPr>
      <w:rPr>
        <w:rFonts w:eastAsia="SimSun"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num w:numId="1" w16cid:durableId="1729839122">
    <w:abstractNumId w:val="0"/>
  </w:num>
  <w:num w:numId="2" w16cid:durableId="85893554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711"/>
    <w:rsid w:val="00052895"/>
    <w:rsid w:val="00067E00"/>
    <w:rsid w:val="00081E1E"/>
    <w:rsid w:val="00091D65"/>
    <w:rsid w:val="000E6B4C"/>
    <w:rsid w:val="00104450"/>
    <w:rsid w:val="001B06E4"/>
    <w:rsid w:val="001F5AA0"/>
    <w:rsid w:val="002135C7"/>
    <w:rsid w:val="0024551E"/>
    <w:rsid w:val="00246F00"/>
    <w:rsid w:val="00253163"/>
    <w:rsid w:val="002D74E5"/>
    <w:rsid w:val="002F1F76"/>
    <w:rsid w:val="002F2B36"/>
    <w:rsid w:val="003231AF"/>
    <w:rsid w:val="004C0150"/>
    <w:rsid w:val="004C3A15"/>
    <w:rsid w:val="00553711"/>
    <w:rsid w:val="005974D5"/>
    <w:rsid w:val="005B2009"/>
    <w:rsid w:val="0069454D"/>
    <w:rsid w:val="006C0BD2"/>
    <w:rsid w:val="00701FEF"/>
    <w:rsid w:val="00705B42"/>
    <w:rsid w:val="007216AE"/>
    <w:rsid w:val="00775161"/>
    <w:rsid w:val="007A1A49"/>
    <w:rsid w:val="007A74C6"/>
    <w:rsid w:val="007C0F80"/>
    <w:rsid w:val="00804B1A"/>
    <w:rsid w:val="008251EA"/>
    <w:rsid w:val="00830219"/>
    <w:rsid w:val="00842753"/>
    <w:rsid w:val="00885CDB"/>
    <w:rsid w:val="009C11A9"/>
    <w:rsid w:val="009E4B5F"/>
    <w:rsid w:val="00A53968"/>
    <w:rsid w:val="00A91604"/>
    <w:rsid w:val="00AA1135"/>
    <w:rsid w:val="00AF554D"/>
    <w:rsid w:val="00B018A1"/>
    <w:rsid w:val="00B828E3"/>
    <w:rsid w:val="00BD6961"/>
    <w:rsid w:val="00C972CB"/>
    <w:rsid w:val="00CD7E11"/>
    <w:rsid w:val="00D62738"/>
    <w:rsid w:val="00DD102D"/>
    <w:rsid w:val="00E10B10"/>
    <w:rsid w:val="00E25A39"/>
    <w:rsid w:val="00E84FD6"/>
    <w:rsid w:val="00EC3238"/>
    <w:rsid w:val="00F11C86"/>
    <w:rsid w:val="00F51673"/>
    <w:rsid w:val="00FA5C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2" type="connector" idref="#_x0000_s1026"/>
      </o:rules>
    </o:shapelayout>
  </w:shapeDefaults>
  <w:decimalSymbol w:val="."/>
  <w:listSeparator w:val=","/>
  <w15:chartTrackingRefBased/>
  <w15:docId w15:val="{03F263D7-5EC4-7444-95DB-D465A77C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38"/>
    <w:pPr>
      <w:tabs>
        <w:tab w:val="left" w:pos="1440"/>
        <w:tab w:val="center" w:pos="4320"/>
        <w:tab w:val="right" w:pos="9072"/>
      </w:tabs>
      <w:snapToGrid w:val="0"/>
    </w:pPr>
    <w:rPr>
      <w:sz w:val="28"/>
      <w:lang w:val="en-US"/>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6AC7C-09C8-4A5C-8B71-EDA57DF1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2012-02-10T08:13:00Z</cp:lastPrinted>
  <dcterms:created xsi:type="dcterms:W3CDTF">2023-10-14T01:14:00Z</dcterms:created>
  <dcterms:modified xsi:type="dcterms:W3CDTF">2023-10-14T01:14:00Z</dcterms:modified>
</cp:coreProperties>
</file>