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FDECB" w14:textId="44B7A9DA" w:rsidR="007F6DB1" w:rsidRDefault="005551CD" w:rsidP="00223AB6">
      <w:pPr>
        <w:spacing w:line="360" w:lineRule="auto"/>
        <w:jc w:val="right"/>
        <w:rPr>
          <w:szCs w:val="26"/>
        </w:rPr>
      </w:pPr>
      <w:r>
        <w:rPr>
          <w:szCs w:val="26"/>
        </w:rPr>
        <w:t>DCP</w:t>
      </w:r>
      <w:r w:rsidR="00332DFB">
        <w:rPr>
          <w:szCs w:val="26"/>
        </w:rPr>
        <w:t>I</w:t>
      </w:r>
      <w:r w:rsidR="007F6DB1" w:rsidRPr="007F6DB1">
        <w:rPr>
          <w:szCs w:val="26"/>
        </w:rPr>
        <w:t xml:space="preserve"> </w:t>
      </w:r>
      <w:r w:rsidR="00332DFB">
        <w:rPr>
          <w:szCs w:val="26"/>
        </w:rPr>
        <w:t>2016</w:t>
      </w:r>
      <w:r w:rsidR="007F6DB1" w:rsidRPr="007F6DB1">
        <w:rPr>
          <w:szCs w:val="26"/>
        </w:rPr>
        <w:t>/20</w:t>
      </w:r>
      <w:r w:rsidR="00852823">
        <w:rPr>
          <w:szCs w:val="26"/>
        </w:rPr>
        <w:t>1</w:t>
      </w:r>
      <w:r w:rsidR="00332DFB">
        <w:rPr>
          <w:szCs w:val="26"/>
        </w:rPr>
        <w:t>5</w:t>
      </w:r>
    </w:p>
    <w:p w14:paraId="2C456B21" w14:textId="3A3CD0C4" w:rsidR="00DC093D" w:rsidRPr="004E4508" w:rsidRDefault="00800357" w:rsidP="00223AB6">
      <w:pPr>
        <w:spacing w:line="360" w:lineRule="auto"/>
        <w:jc w:val="right"/>
      </w:pPr>
      <w:sdt>
        <w:sdtPr>
          <w:alias w:val="neutral citation number"/>
          <w:tag w:val="neutral citation number"/>
          <w:id w:val="210003420"/>
          <w:placeholder>
            <w:docPart w:val="75FF50F6C5AB4A6B9BA556C25EC9073A"/>
          </w:placeholder>
          <w:text/>
        </w:sdtPr>
        <w:sdtEndPr/>
        <w:sdtContent>
          <w:r w:rsidR="00F844A6" w:rsidRPr="00F844A6">
            <w:t>[2020] HKDC 69</w:t>
          </w:r>
        </w:sdtContent>
      </w:sdt>
    </w:p>
    <w:p w14:paraId="3387B629" w14:textId="77777777" w:rsidR="00F26B60" w:rsidRDefault="00F26B60" w:rsidP="00223AB6">
      <w:pPr>
        <w:pStyle w:val="normal3"/>
        <w:tabs>
          <w:tab w:val="clear" w:pos="4320"/>
          <w:tab w:val="clear" w:pos="4500"/>
          <w:tab w:val="clear" w:pos="9000"/>
          <w:tab w:val="clear" w:pos="9072"/>
        </w:tabs>
        <w:overflowPunct/>
        <w:autoSpaceDE/>
        <w:autoSpaceDN/>
        <w:rPr>
          <w:rFonts w:eastAsia="宋体"/>
          <w:lang w:val="en-US"/>
        </w:rPr>
      </w:pPr>
    </w:p>
    <w:p w14:paraId="78641BE8" w14:textId="77777777"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14:paraId="338F8B64" w14:textId="77777777" w:rsidR="00F26B60" w:rsidRDefault="00F26B60" w:rsidP="00332DFB">
      <w:pPr>
        <w:tabs>
          <w:tab w:val="clear" w:pos="4320"/>
          <w:tab w:val="clear" w:pos="9072"/>
        </w:tabs>
        <w:spacing w:line="360" w:lineRule="auto"/>
        <w:jc w:val="center"/>
        <w:rPr>
          <w:b/>
          <w:szCs w:val="26"/>
        </w:rPr>
      </w:pPr>
      <w:r>
        <w:rPr>
          <w:b/>
          <w:szCs w:val="26"/>
        </w:rPr>
        <w:t>IN THE DISTRICT COURT OF THE</w:t>
      </w:r>
    </w:p>
    <w:p w14:paraId="24E35BC3" w14:textId="365A24B0" w:rsidR="00F26B60" w:rsidRDefault="00F26B60" w:rsidP="00332DFB">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14:paraId="414418EA" w14:textId="655F20B2" w:rsidR="00F26B60" w:rsidRDefault="00332DFB" w:rsidP="00332DFB">
      <w:pPr>
        <w:tabs>
          <w:tab w:val="clear" w:pos="4320"/>
          <w:tab w:val="clear" w:pos="9072"/>
        </w:tabs>
        <w:spacing w:line="360" w:lineRule="auto"/>
        <w:jc w:val="center"/>
        <w:rPr>
          <w:szCs w:val="26"/>
        </w:rPr>
      </w:pPr>
      <w:r>
        <w:rPr>
          <w:szCs w:val="26"/>
        </w:rPr>
        <w:t>PERSONNAL INJURIES ACTION</w:t>
      </w:r>
      <w:r w:rsidR="00F26B60">
        <w:rPr>
          <w:szCs w:val="26"/>
        </w:rPr>
        <w:t xml:space="preserve"> NO </w:t>
      </w:r>
      <w:r>
        <w:rPr>
          <w:szCs w:val="26"/>
        </w:rPr>
        <w:t>2016</w:t>
      </w:r>
      <w:r w:rsidR="00F26B60">
        <w:rPr>
          <w:rFonts w:hint="eastAsia"/>
          <w:szCs w:val="26"/>
        </w:rPr>
        <w:t xml:space="preserve"> OF 20</w:t>
      </w:r>
      <w:r w:rsidR="005E4F81">
        <w:rPr>
          <w:szCs w:val="26"/>
        </w:rPr>
        <w:t>1</w:t>
      </w:r>
      <w:r>
        <w:rPr>
          <w:szCs w:val="26"/>
        </w:rPr>
        <w:t>5</w:t>
      </w:r>
    </w:p>
    <w:p w14:paraId="4053DAE3" w14:textId="41978153" w:rsidR="006A4431" w:rsidRDefault="006A4431" w:rsidP="006A4431">
      <w:pPr>
        <w:tabs>
          <w:tab w:val="clear" w:pos="4320"/>
          <w:tab w:val="clear" w:pos="9072"/>
        </w:tabs>
        <w:spacing w:line="360" w:lineRule="auto"/>
        <w:jc w:val="center"/>
        <w:rPr>
          <w:szCs w:val="26"/>
        </w:rPr>
      </w:pPr>
      <w:r>
        <w:rPr>
          <w:szCs w:val="26"/>
        </w:rPr>
        <w:t>-------------------------</w:t>
      </w:r>
    </w:p>
    <w:p w14:paraId="3F5B2C46" w14:textId="77777777" w:rsidR="00F26B60" w:rsidRDefault="00F26B60" w:rsidP="00A8299F">
      <w:pPr>
        <w:tabs>
          <w:tab w:val="clear" w:pos="4320"/>
          <w:tab w:val="clear" w:pos="9072"/>
        </w:tabs>
        <w:spacing w:line="360" w:lineRule="auto"/>
        <w:rPr>
          <w:szCs w:val="26"/>
        </w:rPr>
      </w:pPr>
      <w:r>
        <w:rPr>
          <w:szCs w:val="26"/>
        </w:rPr>
        <w:t>BETWEEN</w:t>
      </w:r>
    </w:p>
    <w:p w14:paraId="27BE6196" w14:textId="1887403D" w:rsidR="00F26B60" w:rsidRDefault="00F26B60" w:rsidP="00332DFB">
      <w:pPr>
        <w:tabs>
          <w:tab w:val="clear" w:pos="1440"/>
          <w:tab w:val="clear" w:pos="4320"/>
          <w:tab w:val="clear" w:pos="9072"/>
          <w:tab w:val="center" w:pos="4140"/>
          <w:tab w:val="right" w:pos="8280"/>
        </w:tabs>
        <w:spacing w:line="360" w:lineRule="auto"/>
        <w:ind w:right="-36"/>
        <w:rPr>
          <w:rFonts w:eastAsia="PMingLiU"/>
          <w:szCs w:val="26"/>
          <w:lang w:eastAsia="zh-TW"/>
        </w:rPr>
      </w:pPr>
      <w:r>
        <w:rPr>
          <w:szCs w:val="26"/>
        </w:rPr>
        <w:tab/>
      </w:r>
      <w:r w:rsidR="00332DFB">
        <w:rPr>
          <w:szCs w:val="26"/>
        </w:rPr>
        <w:t>YEUNG KIU YING</w:t>
      </w:r>
      <w:r w:rsidRPr="00790747">
        <w:rPr>
          <w:szCs w:val="26"/>
        </w:rPr>
        <w:tab/>
      </w:r>
      <w:r w:rsidR="00790747">
        <w:rPr>
          <w:szCs w:val="26"/>
        </w:rPr>
        <w:t>Plaintiff</w:t>
      </w:r>
    </w:p>
    <w:p w14:paraId="4DB26E0A" w14:textId="51968843" w:rsidR="00B41A5F" w:rsidRDefault="00DC093D" w:rsidP="0063639F">
      <w:pPr>
        <w:tabs>
          <w:tab w:val="clear" w:pos="1440"/>
          <w:tab w:val="clear" w:pos="4320"/>
          <w:tab w:val="clear" w:pos="9072"/>
          <w:tab w:val="center" w:pos="4140"/>
          <w:tab w:val="right" w:pos="8280"/>
        </w:tabs>
        <w:spacing w:line="360" w:lineRule="auto"/>
        <w:ind w:right="-29"/>
        <w:rPr>
          <w:szCs w:val="26"/>
        </w:rPr>
      </w:pPr>
      <w:r>
        <w:rPr>
          <w:szCs w:val="26"/>
        </w:rPr>
        <w:tab/>
      </w:r>
      <w:r w:rsidR="00B41A5F">
        <w:rPr>
          <w:szCs w:val="26"/>
        </w:rPr>
        <w:t>and</w:t>
      </w:r>
    </w:p>
    <w:p w14:paraId="4D86FC2B" w14:textId="59F9C20E" w:rsidR="00F31DF8" w:rsidRDefault="00B55F95" w:rsidP="00332DFB">
      <w:pPr>
        <w:tabs>
          <w:tab w:val="clear" w:pos="1440"/>
          <w:tab w:val="clear" w:pos="4320"/>
          <w:tab w:val="clear" w:pos="9072"/>
          <w:tab w:val="left" w:pos="2070"/>
          <w:tab w:val="center" w:pos="4140"/>
          <w:tab w:val="right" w:pos="8280"/>
        </w:tabs>
        <w:ind w:right="-90"/>
        <w:rPr>
          <w:szCs w:val="26"/>
        </w:rPr>
      </w:pPr>
      <w:r>
        <w:rPr>
          <w:rFonts w:hint="eastAsia"/>
          <w:szCs w:val="26"/>
        </w:rPr>
        <w:tab/>
      </w:r>
      <w:r w:rsidR="00332DFB">
        <w:rPr>
          <w:szCs w:val="26"/>
        </w:rPr>
        <w:t>FAIRWOOD FAST FOOD LIMITED</w:t>
      </w:r>
      <w:r w:rsidR="0016488B">
        <w:rPr>
          <w:szCs w:val="26"/>
        </w:rPr>
        <w:tab/>
      </w:r>
      <w:r w:rsidR="005B2D79">
        <w:t>D</w:t>
      </w:r>
      <w:r w:rsidR="005B2D79">
        <w:rPr>
          <w:szCs w:val="26"/>
        </w:rPr>
        <w:t>efendant</w:t>
      </w:r>
    </w:p>
    <w:p w14:paraId="5D966D7C" w14:textId="2A6A2F71" w:rsidR="00332DFB" w:rsidRDefault="00332DFB" w:rsidP="00332DFB">
      <w:pPr>
        <w:tabs>
          <w:tab w:val="clear" w:pos="1440"/>
          <w:tab w:val="clear" w:pos="4320"/>
          <w:tab w:val="clear" w:pos="9072"/>
          <w:tab w:val="left" w:pos="2070"/>
          <w:tab w:val="center" w:pos="4140"/>
          <w:tab w:val="right" w:pos="8280"/>
        </w:tabs>
        <w:spacing w:line="360" w:lineRule="auto"/>
        <w:ind w:right="-90"/>
        <w:rPr>
          <w:szCs w:val="26"/>
        </w:rPr>
      </w:pPr>
      <w:r>
        <w:rPr>
          <w:szCs w:val="26"/>
        </w:rPr>
        <w:tab/>
        <w:t>trading as FAIRWOOD</w:t>
      </w:r>
    </w:p>
    <w:p w14:paraId="6032971C" w14:textId="77777777" w:rsidR="005E4F81" w:rsidRDefault="005E4F81" w:rsidP="00332DFB">
      <w:pPr>
        <w:tabs>
          <w:tab w:val="clear" w:pos="4320"/>
          <w:tab w:val="clear" w:pos="9072"/>
          <w:tab w:val="left" w:pos="6930"/>
        </w:tabs>
        <w:spacing w:line="360" w:lineRule="auto"/>
        <w:jc w:val="center"/>
        <w:rPr>
          <w:szCs w:val="26"/>
        </w:rPr>
      </w:pPr>
      <w:r>
        <w:rPr>
          <w:szCs w:val="26"/>
        </w:rPr>
        <w:t>-------------------------</w:t>
      </w:r>
    </w:p>
    <w:p w14:paraId="0FDBEAC3" w14:textId="77777777" w:rsidR="00A8299F" w:rsidRPr="004F7678" w:rsidRDefault="00A8299F" w:rsidP="00C14F40">
      <w:pPr>
        <w:tabs>
          <w:tab w:val="right" w:pos="8100"/>
        </w:tabs>
        <w:spacing w:line="360" w:lineRule="auto"/>
      </w:pPr>
    </w:p>
    <w:p w14:paraId="02C9E94D" w14:textId="50332718" w:rsidR="00A8299F" w:rsidRPr="004F7678" w:rsidRDefault="00A8299F" w:rsidP="00C14F40">
      <w:pPr>
        <w:tabs>
          <w:tab w:val="clear" w:pos="1440"/>
          <w:tab w:val="clear" w:pos="4320"/>
          <w:tab w:val="clear" w:pos="9072"/>
        </w:tabs>
        <w:spacing w:line="360" w:lineRule="auto"/>
        <w:jc w:val="both"/>
      </w:pPr>
      <w:r w:rsidRPr="004F7678">
        <w:t xml:space="preserve">Before:  </w:t>
      </w:r>
      <w:r w:rsidR="00DB5FE9">
        <w:t>H</w:t>
      </w:r>
      <w:r w:rsidR="005C7F1A">
        <w:t>er</w:t>
      </w:r>
      <w:r w:rsidR="00DB5FE9">
        <w:t xml:space="preserve"> </w:t>
      </w:r>
      <w:proofErr w:type="spellStart"/>
      <w:r w:rsidR="00DB5FE9">
        <w:t>Honour</w:t>
      </w:r>
      <w:proofErr w:type="spellEnd"/>
      <w:r w:rsidRPr="004F7678">
        <w:t xml:space="preserve"> </w:t>
      </w:r>
      <w:r w:rsidRPr="00A04FDD">
        <w:t xml:space="preserve">Judge </w:t>
      </w:r>
      <w:r w:rsidR="005C7F1A">
        <w:t>Phoebe Man</w:t>
      </w:r>
      <w:r w:rsidRPr="00A04FDD">
        <w:t xml:space="preserve"> in</w:t>
      </w:r>
      <w:r w:rsidRPr="004F7678">
        <w:t xml:space="preserve"> </w:t>
      </w:r>
      <w:r w:rsidR="000C3DB8">
        <w:t>C</w:t>
      </w:r>
      <w:r w:rsidR="00332DFB">
        <w:t>ourt</w:t>
      </w:r>
    </w:p>
    <w:p w14:paraId="1707D3C4" w14:textId="5D00CA04" w:rsidR="00A8299F" w:rsidRDefault="00272D72" w:rsidP="00C14F40">
      <w:pPr>
        <w:tabs>
          <w:tab w:val="left" w:pos="2100"/>
          <w:tab w:val="left" w:pos="2380"/>
          <w:tab w:val="right" w:pos="8100"/>
        </w:tabs>
        <w:spacing w:line="360" w:lineRule="auto"/>
      </w:pPr>
      <w:r>
        <w:t xml:space="preserve">Date of Hearing:  </w:t>
      </w:r>
      <w:r w:rsidR="00332DFB">
        <w:t>10-11 October</w:t>
      </w:r>
      <w:r w:rsidR="00A04FDD">
        <w:t xml:space="preserve"> 2019</w:t>
      </w:r>
    </w:p>
    <w:p w14:paraId="0252F5E4" w14:textId="657ADD90" w:rsidR="00DC0A91" w:rsidRDefault="00DC0A91" w:rsidP="00C14F40">
      <w:pPr>
        <w:tabs>
          <w:tab w:val="left" w:pos="2100"/>
          <w:tab w:val="left" w:pos="2380"/>
          <w:tab w:val="right" w:pos="8100"/>
        </w:tabs>
        <w:spacing w:line="360" w:lineRule="auto"/>
      </w:pPr>
      <w:r>
        <w:t xml:space="preserve">Date of Submissions: </w:t>
      </w:r>
      <w:r w:rsidR="00F97DC2">
        <w:t>29 November 2019</w:t>
      </w:r>
    </w:p>
    <w:p w14:paraId="2C2EF935" w14:textId="6C0BB357" w:rsidR="00332DFB" w:rsidRPr="004F7678" w:rsidRDefault="00332DFB" w:rsidP="00C14F40">
      <w:pPr>
        <w:tabs>
          <w:tab w:val="left" w:pos="2100"/>
          <w:tab w:val="left" w:pos="2380"/>
          <w:tab w:val="right" w:pos="8100"/>
        </w:tabs>
        <w:spacing w:line="360" w:lineRule="auto"/>
      </w:pPr>
      <w:r>
        <w:t>Date of Closing Submissions:  27 December 2019</w:t>
      </w:r>
    </w:p>
    <w:p w14:paraId="2253C0CD" w14:textId="5B2CF318" w:rsidR="00A8299F" w:rsidRPr="004F7678" w:rsidRDefault="00A8299F" w:rsidP="00C14F40">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F77A46">
        <w:rPr>
          <w:rFonts w:eastAsia="宋体"/>
          <w:lang w:val="en-US"/>
        </w:rPr>
        <w:t>Judgment</w:t>
      </w:r>
      <w:r w:rsidR="00592030">
        <w:rPr>
          <w:rFonts w:eastAsia="宋体"/>
          <w:lang w:val="en-US"/>
        </w:rPr>
        <w:t xml:space="preserve">: 23 </w:t>
      </w:r>
      <w:r w:rsidR="00332DFB">
        <w:rPr>
          <w:rFonts w:eastAsia="宋体"/>
          <w:lang w:val="en-US"/>
        </w:rPr>
        <w:t>January</w:t>
      </w:r>
      <w:r w:rsidR="00A04FDD">
        <w:rPr>
          <w:rFonts w:eastAsia="宋体"/>
          <w:lang w:val="en-US"/>
        </w:rPr>
        <w:t xml:space="preserve"> 20</w:t>
      </w:r>
      <w:r w:rsidR="00332DFB">
        <w:rPr>
          <w:rFonts w:eastAsia="宋体"/>
          <w:lang w:val="en-US"/>
        </w:rPr>
        <w:t>20</w:t>
      </w:r>
    </w:p>
    <w:p w14:paraId="0218449B" w14:textId="6B6A1099" w:rsidR="00F26B60" w:rsidRDefault="00F26B60" w:rsidP="002C0B1D">
      <w:pPr>
        <w:tabs>
          <w:tab w:val="clear" w:pos="4320"/>
          <w:tab w:val="clear" w:pos="9072"/>
        </w:tabs>
        <w:spacing w:line="360" w:lineRule="auto"/>
        <w:rPr>
          <w:rFonts w:eastAsia="PMingLiU"/>
          <w:szCs w:val="26"/>
          <w:lang w:eastAsia="zh-TW"/>
        </w:rPr>
      </w:pPr>
    </w:p>
    <w:p w14:paraId="780C9066" w14:textId="26F9F850"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C4247A">
        <w:rPr>
          <w:szCs w:val="26"/>
        </w:rPr>
        <w:t>-</w:t>
      </w:r>
    </w:p>
    <w:p w14:paraId="150C8BB3" w14:textId="570B9E79" w:rsidR="005E4F81" w:rsidRDefault="009C65E9" w:rsidP="002C0B1D">
      <w:pPr>
        <w:tabs>
          <w:tab w:val="clear" w:pos="4320"/>
          <w:tab w:val="clear" w:pos="9072"/>
        </w:tabs>
        <w:spacing w:line="360" w:lineRule="auto"/>
        <w:jc w:val="center"/>
        <w:rPr>
          <w:szCs w:val="26"/>
        </w:rPr>
      </w:pPr>
      <w:r>
        <w:rPr>
          <w:szCs w:val="26"/>
        </w:rPr>
        <w:t>JUDGMENT</w:t>
      </w:r>
    </w:p>
    <w:p w14:paraId="1D581923" w14:textId="3959BFD2" w:rsidR="00A8299F" w:rsidRDefault="00A8299F" w:rsidP="00A8299F">
      <w:pPr>
        <w:tabs>
          <w:tab w:val="clear" w:pos="4320"/>
          <w:tab w:val="clear" w:pos="9072"/>
        </w:tabs>
        <w:spacing w:line="360" w:lineRule="auto"/>
        <w:jc w:val="center"/>
        <w:rPr>
          <w:szCs w:val="26"/>
        </w:rPr>
      </w:pPr>
      <w:r>
        <w:rPr>
          <w:szCs w:val="26"/>
        </w:rPr>
        <w:t>----------</w:t>
      </w:r>
      <w:r w:rsidR="00C4247A">
        <w:rPr>
          <w:szCs w:val="26"/>
        </w:rPr>
        <w:t>----------</w:t>
      </w:r>
    </w:p>
    <w:p w14:paraId="572EBE63" w14:textId="24ECB468" w:rsidR="00F97DC2" w:rsidRDefault="00F97DC2" w:rsidP="000760A7">
      <w:pPr>
        <w:tabs>
          <w:tab w:val="clear" w:pos="4320"/>
          <w:tab w:val="clear" w:pos="9072"/>
        </w:tabs>
        <w:spacing w:line="360" w:lineRule="auto"/>
        <w:jc w:val="both"/>
        <w:rPr>
          <w:rFonts w:eastAsia="PMingLiU"/>
          <w:bCs/>
          <w:iCs/>
        </w:rPr>
      </w:pPr>
    </w:p>
    <w:p w14:paraId="68DF6946" w14:textId="3D9827E0" w:rsidR="009F531B" w:rsidRPr="000760A7" w:rsidRDefault="009F531B" w:rsidP="000760A7">
      <w:pPr>
        <w:pStyle w:val="Heading1"/>
        <w:tabs>
          <w:tab w:val="left" w:pos="1440"/>
        </w:tabs>
        <w:spacing w:before="0" w:after="0" w:line="360" w:lineRule="auto"/>
        <w:rPr>
          <w:rFonts w:ascii="Times New Roman" w:hAnsi="Times New Roman"/>
          <w:b w:val="0"/>
          <w:i/>
        </w:rPr>
      </w:pPr>
      <w:r w:rsidRPr="000760A7">
        <w:rPr>
          <w:rFonts w:ascii="Times New Roman" w:hAnsi="Times New Roman"/>
          <w:b w:val="0"/>
          <w:i/>
        </w:rPr>
        <w:lastRenderedPageBreak/>
        <w:t>Introduction</w:t>
      </w:r>
    </w:p>
    <w:p w14:paraId="113E8030" w14:textId="77777777" w:rsidR="000760A7" w:rsidRPr="000760A7" w:rsidRDefault="000760A7" w:rsidP="000760A7">
      <w:pPr>
        <w:spacing w:line="360" w:lineRule="auto"/>
        <w:rPr>
          <w:lang w:val="en-GB"/>
        </w:rPr>
      </w:pPr>
    </w:p>
    <w:p w14:paraId="5DD6A388" w14:textId="41B38ED3" w:rsidR="009F531B" w:rsidRPr="008003F0" w:rsidRDefault="009F531B" w:rsidP="000760A7">
      <w:pPr>
        <w:numPr>
          <w:ilvl w:val="0"/>
          <w:numId w:val="32"/>
        </w:numPr>
        <w:tabs>
          <w:tab w:val="clear" w:pos="4320"/>
          <w:tab w:val="clear" w:pos="9072"/>
        </w:tabs>
        <w:spacing w:line="360" w:lineRule="auto"/>
        <w:ind w:left="0" w:firstLine="0"/>
        <w:jc w:val="both"/>
      </w:pPr>
      <w:r w:rsidRPr="008003F0">
        <w:t xml:space="preserve">The plaintiff’s claim is for damages for personal injuries suffered by </w:t>
      </w:r>
      <w:r>
        <w:t>her</w:t>
      </w:r>
      <w:r w:rsidRPr="008003F0">
        <w:t xml:space="preserve"> in an </w:t>
      </w:r>
      <w:r>
        <w:t xml:space="preserve">alleged </w:t>
      </w:r>
      <w:r w:rsidRPr="008003F0">
        <w:t xml:space="preserve">accident on </w:t>
      </w:r>
      <w:r>
        <w:t>18 October 2012</w:t>
      </w:r>
      <w:r w:rsidRPr="008003F0">
        <w:t xml:space="preserve"> in the course of h</w:t>
      </w:r>
      <w:r>
        <w:t>er</w:t>
      </w:r>
      <w:r w:rsidRPr="008003F0">
        <w:t xml:space="preserve"> employment with the defendant as </w:t>
      </w:r>
      <w:r>
        <w:t>a concourse group leader</w:t>
      </w:r>
      <w:r w:rsidRPr="008003F0">
        <w:t xml:space="preserve">.  At the time the plaintiff was working at </w:t>
      </w:r>
      <w:r>
        <w:t>a branch of the defendant (a fast food restaurant) at the basement of Causeway Bay Commercial Building, 1-5 Sugar Street, Hong Kong</w:t>
      </w:r>
      <w:r w:rsidRPr="008003F0">
        <w:t xml:space="preserve">.  </w:t>
      </w:r>
      <w:r>
        <w:t>It is alleged that on 18 October 2012 at approximately 9 am, the food trays which were stacked up to a height of approximately 3 feet on the table suddenly fell down and hit the plaintiff’s right hand and as a result her right thumb was injured (the “Accident”)</w:t>
      </w:r>
      <w:r w:rsidRPr="008003F0">
        <w:t xml:space="preserve">.  </w:t>
      </w:r>
    </w:p>
    <w:p w14:paraId="0E4C70FA" w14:textId="77777777" w:rsidR="009F531B" w:rsidRPr="008003F0" w:rsidRDefault="009F531B" w:rsidP="000760A7">
      <w:pPr>
        <w:tabs>
          <w:tab w:val="clear" w:pos="4320"/>
        </w:tabs>
        <w:spacing w:line="360" w:lineRule="auto"/>
      </w:pPr>
    </w:p>
    <w:p w14:paraId="2596CEC2" w14:textId="77777777" w:rsidR="009F531B" w:rsidRDefault="009F531B" w:rsidP="000760A7">
      <w:pPr>
        <w:numPr>
          <w:ilvl w:val="0"/>
          <w:numId w:val="32"/>
        </w:numPr>
        <w:tabs>
          <w:tab w:val="clear" w:pos="4320"/>
          <w:tab w:val="clear" w:pos="9072"/>
        </w:tabs>
        <w:spacing w:line="360" w:lineRule="auto"/>
        <w:ind w:left="0" w:firstLine="0"/>
        <w:jc w:val="both"/>
      </w:pPr>
      <w:r>
        <w:t>The defendant disputes both liability and quantum</w:t>
      </w:r>
      <w:r w:rsidRPr="008003F0">
        <w:t xml:space="preserve">.  </w:t>
      </w:r>
      <w:r>
        <w:t>The defendant disputes that the Accident happened at all.</w:t>
      </w:r>
    </w:p>
    <w:p w14:paraId="2586BB33" w14:textId="77777777" w:rsidR="009F531B" w:rsidRDefault="009F531B" w:rsidP="000760A7">
      <w:pPr>
        <w:pStyle w:val="ListParagraph"/>
        <w:spacing w:line="360" w:lineRule="auto"/>
      </w:pPr>
    </w:p>
    <w:p w14:paraId="3CC85B62" w14:textId="77777777" w:rsidR="009F531B" w:rsidRDefault="009F531B" w:rsidP="000760A7">
      <w:pPr>
        <w:numPr>
          <w:ilvl w:val="0"/>
          <w:numId w:val="32"/>
        </w:numPr>
        <w:tabs>
          <w:tab w:val="clear" w:pos="4320"/>
          <w:tab w:val="clear" w:pos="9072"/>
        </w:tabs>
        <w:spacing w:line="360" w:lineRule="auto"/>
        <w:ind w:left="0" w:firstLine="0"/>
        <w:jc w:val="both"/>
      </w:pPr>
      <w:r>
        <w:t>This is the trial for both liability and quantum of the plaintiff’s personal injuries claim arising out of the Accident.</w:t>
      </w:r>
    </w:p>
    <w:p w14:paraId="150F8BEC" w14:textId="77777777" w:rsidR="009F531B" w:rsidRPr="008003F0" w:rsidRDefault="009F531B" w:rsidP="000760A7">
      <w:pPr>
        <w:spacing w:line="360" w:lineRule="auto"/>
      </w:pPr>
    </w:p>
    <w:p w14:paraId="10779DDA" w14:textId="77777777" w:rsidR="009F531B" w:rsidRPr="008003F0" w:rsidRDefault="009F531B" w:rsidP="000760A7">
      <w:pPr>
        <w:tabs>
          <w:tab w:val="clear" w:pos="4320"/>
        </w:tabs>
        <w:spacing w:line="360" w:lineRule="auto"/>
        <w:jc w:val="both"/>
        <w:rPr>
          <w:i/>
        </w:rPr>
      </w:pPr>
      <w:r w:rsidRPr="008003F0">
        <w:rPr>
          <w:i/>
        </w:rPr>
        <w:t>The plaintiff’s working background</w:t>
      </w:r>
    </w:p>
    <w:p w14:paraId="57EF61C0" w14:textId="77777777" w:rsidR="009F531B" w:rsidRPr="008003F0" w:rsidRDefault="009F531B" w:rsidP="000760A7">
      <w:pPr>
        <w:tabs>
          <w:tab w:val="clear" w:pos="4320"/>
        </w:tabs>
        <w:spacing w:line="360" w:lineRule="auto"/>
        <w:jc w:val="both"/>
        <w:rPr>
          <w:i/>
        </w:rPr>
      </w:pPr>
    </w:p>
    <w:p w14:paraId="1585ED60" w14:textId="5798B745" w:rsidR="009F531B" w:rsidRPr="008003F0" w:rsidRDefault="009F531B" w:rsidP="000760A7">
      <w:pPr>
        <w:numPr>
          <w:ilvl w:val="0"/>
          <w:numId w:val="32"/>
        </w:numPr>
        <w:tabs>
          <w:tab w:val="clear" w:pos="4320"/>
          <w:tab w:val="clear" w:pos="9072"/>
        </w:tabs>
        <w:spacing w:line="360" w:lineRule="auto"/>
        <w:ind w:left="0" w:firstLine="0"/>
        <w:jc w:val="both"/>
      </w:pPr>
      <w:r w:rsidRPr="008003F0">
        <w:t xml:space="preserve">The plaintiff was born on </w:t>
      </w:r>
      <w:r>
        <w:t>13 July 1957</w:t>
      </w:r>
      <w:r w:rsidRPr="008003F0">
        <w:t xml:space="preserve"> and was aged </w:t>
      </w:r>
      <w:r>
        <w:t>5</w:t>
      </w:r>
      <w:r w:rsidRPr="008003F0">
        <w:t xml:space="preserve">4 at the time of </w:t>
      </w:r>
      <w:r>
        <w:t xml:space="preserve">Accident and is </w:t>
      </w:r>
      <w:r w:rsidRPr="008003F0">
        <w:t xml:space="preserve">currently </w:t>
      </w:r>
      <w:r>
        <w:t xml:space="preserve">62 </w:t>
      </w:r>
      <w:r w:rsidRPr="008003F0">
        <w:t xml:space="preserve">years old.  </w:t>
      </w:r>
      <w:r>
        <w:t>Sh</w:t>
      </w:r>
      <w:r w:rsidRPr="008003F0">
        <w:t xml:space="preserve">e was educated in </w:t>
      </w:r>
      <w:r>
        <w:t>the PRC</w:t>
      </w:r>
      <w:r w:rsidRPr="008003F0">
        <w:t xml:space="preserve"> up to secondary school F</w:t>
      </w:r>
      <w:r>
        <w:t>4</w:t>
      </w:r>
      <w:r w:rsidRPr="008003F0">
        <w:t xml:space="preserve"> level and can read and write </w:t>
      </w:r>
      <w:r>
        <w:t xml:space="preserve">simple </w:t>
      </w:r>
      <w:r w:rsidRPr="008003F0">
        <w:t xml:space="preserve">Chinese.  </w:t>
      </w:r>
      <w:r>
        <w:t>She moved to Hong Kong in 1992.</w:t>
      </w:r>
    </w:p>
    <w:p w14:paraId="4DF0418F" w14:textId="77777777" w:rsidR="009F531B" w:rsidRPr="008003F0" w:rsidRDefault="009F531B" w:rsidP="000760A7">
      <w:pPr>
        <w:tabs>
          <w:tab w:val="clear" w:pos="4320"/>
        </w:tabs>
        <w:spacing w:line="360" w:lineRule="auto"/>
        <w:jc w:val="both"/>
      </w:pPr>
    </w:p>
    <w:p w14:paraId="150FE1F2" w14:textId="202ADF00" w:rsidR="009F531B" w:rsidRDefault="009F531B" w:rsidP="000760A7">
      <w:pPr>
        <w:numPr>
          <w:ilvl w:val="0"/>
          <w:numId w:val="32"/>
        </w:numPr>
        <w:tabs>
          <w:tab w:val="clear" w:pos="4320"/>
          <w:tab w:val="clear" w:pos="9072"/>
        </w:tabs>
        <w:spacing w:line="360" w:lineRule="auto"/>
        <w:ind w:left="0" w:firstLine="0"/>
        <w:jc w:val="both"/>
      </w:pPr>
      <w:r w:rsidRPr="008003F0">
        <w:t xml:space="preserve">The plaintiff had been under the employ of the defendant since </w:t>
      </w:r>
      <w:r>
        <w:t>March 2007</w:t>
      </w:r>
      <w:r w:rsidRPr="008003F0">
        <w:t xml:space="preserve"> as </w:t>
      </w:r>
      <w:r>
        <w:t xml:space="preserve">a server at </w:t>
      </w:r>
      <w:proofErr w:type="spellStart"/>
      <w:r>
        <w:t>Fairwood</w:t>
      </w:r>
      <w:proofErr w:type="spellEnd"/>
      <w:r>
        <w:t>, the fast food restaurant chain</w:t>
      </w:r>
      <w:r w:rsidRPr="008003F0">
        <w:t xml:space="preserve">.  </w:t>
      </w:r>
      <w:r>
        <w:lastRenderedPageBreak/>
        <w:t xml:space="preserve">Her work duties include cleaning, collecting and emptying trays.  Her usual working time is from 8 am to 5 pm daily, with a daily average of 5 hours over time work.  </w:t>
      </w:r>
    </w:p>
    <w:p w14:paraId="1D5BAFF9" w14:textId="77777777" w:rsidR="009F531B" w:rsidRDefault="009F531B" w:rsidP="000760A7">
      <w:pPr>
        <w:pStyle w:val="ListParagraph"/>
        <w:spacing w:line="360" w:lineRule="auto"/>
      </w:pPr>
    </w:p>
    <w:p w14:paraId="617A99A1" w14:textId="77777777" w:rsidR="009F531B" w:rsidRPr="004F4E31" w:rsidRDefault="009F531B" w:rsidP="000760A7">
      <w:pPr>
        <w:spacing w:line="360" w:lineRule="auto"/>
        <w:rPr>
          <w:i/>
          <w:iCs/>
        </w:rPr>
      </w:pPr>
      <w:r>
        <w:rPr>
          <w:i/>
          <w:iCs/>
        </w:rPr>
        <w:t xml:space="preserve">Liability - </w:t>
      </w:r>
      <w:r w:rsidRPr="004F4E31">
        <w:rPr>
          <w:i/>
          <w:iCs/>
        </w:rPr>
        <w:t>Did the Accident Happen?</w:t>
      </w:r>
    </w:p>
    <w:p w14:paraId="37649BD7" w14:textId="77777777" w:rsidR="009F531B" w:rsidRPr="00BD3DCF" w:rsidRDefault="009F531B" w:rsidP="000760A7">
      <w:pPr>
        <w:tabs>
          <w:tab w:val="clear" w:pos="4320"/>
        </w:tabs>
        <w:spacing w:line="360" w:lineRule="auto"/>
        <w:jc w:val="both"/>
        <w:rPr>
          <w:i/>
          <w:iCs/>
        </w:rPr>
      </w:pPr>
    </w:p>
    <w:p w14:paraId="15352D92" w14:textId="0ED0F368" w:rsidR="009F531B" w:rsidRDefault="00D46BAF" w:rsidP="000760A7">
      <w:pPr>
        <w:numPr>
          <w:ilvl w:val="0"/>
          <w:numId w:val="32"/>
        </w:numPr>
        <w:tabs>
          <w:tab w:val="clear" w:pos="4320"/>
          <w:tab w:val="clear" w:pos="9072"/>
        </w:tabs>
        <w:spacing w:line="360" w:lineRule="auto"/>
        <w:ind w:left="0" w:firstLine="0"/>
        <w:jc w:val="both"/>
      </w:pPr>
      <w:r w:rsidRPr="00D46BAF">
        <w:t>The plaintiff gave evidence on her own behalf</w:t>
      </w:r>
      <w:r>
        <w:t>.</w:t>
      </w:r>
      <w:r w:rsidRPr="0019327E">
        <w:t xml:space="preserve"> </w:t>
      </w:r>
      <w:r w:rsidR="009F531B" w:rsidRPr="0019327E">
        <w:t>The plaintiff’s account of the Accident is as follows: at around 9 am on 18 October 2012, she was collecting trays and clearing the tables after the customers finished their meals.  She noticed there was a stack of about 70-80 dirty trays of about 3 feet high on a work</w:t>
      </w:r>
      <w:r w:rsidR="009F531B">
        <w:t xml:space="preserve"> </w:t>
      </w:r>
      <w:r w:rsidR="009F531B" w:rsidRPr="0019327E">
        <w:t>table near the bar area.  As the plaintiff saw that there were so many dirty trays and that the clean trays had almost been used up, she decided to take some of the dirty trays from the stack for cleaning.  However, before the plaintiff touched the stack of dirty trays, the work-table swayed and 30-40 of the dirty trays from the stack fell and hit the plaintiff’s right hand</w:t>
      </w:r>
      <w:r w:rsidR="009F531B">
        <w:t>.  As a result,</w:t>
      </w:r>
      <w:r w:rsidR="009F531B" w:rsidRPr="0019327E">
        <w:t xml:space="preserve"> the right thumb of the plaintiff was injured.  The plaintiff said she had immediately reported to the branch manager</w:t>
      </w:r>
      <w:r w:rsidR="009F531B" w:rsidRPr="00823786">
        <w:t xml:space="preserve"> </w:t>
      </w:r>
      <w:r w:rsidR="009F531B" w:rsidRPr="0019327E">
        <w:t xml:space="preserve">Ms Wong about </w:t>
      </w:r>
      <w:r w:rsidR="009F531B">
        <w:t xml:space="preserve">the Accident </w:t>
      </w:r>
      <w:r w:rsidR="009F531B" w:rsidRPr="0019327E">
        <w:t>after the trays fell on her. and that there should be colleagues who had witnessed the Accident.</w:t>
      </w:r>
    </w:p>
    <w:p w14:paraId="3421FA1B" w14:textId="77777777" w:rsidR="009F531B" w:rsidRPr="0019327E" w:rsidRDefault="009F531B" w:rsidP="000760A7">
      <w:pPr>
        <w:tabs>
          <w:tab w:val="clear" w:pos="4320"/>
        </w:tabs>
        <w:spacing w:line="360" w:lineRule="auto"/>
        <w:jc w:val="both"/>
      </w:pPr>
    </w:p>
    <w:p w14:paraId="16849CE7" w14:textId="77777777" w:rsidR="009F531B" w:rsidRPr="008212CB" w:rsidRDefault="009F531B" w:rsidP="000760A7">
      <w:pPr>
        <w:numPr>
          <w:ilvl w:val="0"/>
          <w:numId w:val="32"/>
        </w:numPr>
        <w:tabs>
          <w:tab w:val="clear" w:pos="4320"/>
          <w:tab w:val="clear" w:pos="9072"/>
        </w:tabs>
        <w:spacing w:line="360" w:lineRule="auto"/>
        <w:ind w:left="0" w:firstLine="0"/>
        <w:jc w:val="both"/>
      </w:pPr>
      <w:r w:rsidRPr="008212CB">
        <w:t xml:space="preserve">The defendant denies the Accident having happened at all.  </w:t>
      </w:r>
      <w:r>
        <w:t xml:space="preserve">The defendant says that the Alleged Accident is inherently improbable.  </w:t>
      </w:r>
      <w:r w:rsidRPr="008212CB">
        <w:t>Ms Wong, the branch manager of the branch at which that the plaintiff worked gave evidence for the defendant to the effect that:</w:t>
      </w:r>
    </w:p>
    <w:p w14:paraId="7883FB25" w14:textId="77777777" w:rsidR="009F531B" w:rsidRDefault="009F531B" w:rsidP="000760A7">
      <w:pPr>
        <w:pStyle w:val="ListParagraph"/>
        <w:spacing w:line="360" w:lineRule="auto"/>
      </w:pPr>
    </w:p>
    <w:p w14:paraId="7A46A13D" w14:textId="704D48F2" w:rsidR="009F531B" w:rsidRDefault="009F531B" w:rsidP="000760A7">
      <w:pPr>
        <w:pStyle w:val="ListParagraph"/>
        <w:numPr>
          <w:ilvl w:val="4"/>
          <w:numId w:val="32"/>
        </w:numPr>
        <w:tabs>
          <w:tab w:val="clear" w:pos="1440"/>
          <w:tab w:val="clear" w:pos="4320"/>
          <w:tab w:val="clear" w:pos="9072"/>
          <w:tab w:val="left" w:pos="2160"/>
        </w:tabs>
        <w:snapToGrid/>
        <w:spacing w:line="360" w:lineRule="auto"/>
        <w:ind w:left="2160"/>
        <w:contextualSpacing/>
        <w:jc w:val="both"/>
      </w:pPr>
      <w:r>
        <w:t>She was working at the bar area at the time and did not witness the Accident having occurred.</w:t>
      </w:r>
    </w:p>
    <w:p w14:paraId="02A4A975" w14:textId="77777777" w:rsidR="009F531B" w:rsidRDefault="009F531B" w:rsidP="000760A7">
      <w:pPr>
        <w:pStyle w:val="ListParagraph"/>
        <w:tabs>
          <w:tab w:val="clear" w:pos="1440"/>
          <w:tab w:val="left" w:pos="2160"/>
        </w:tabs>
        <w:spacing w:line="360" w:lineRule="auto"/>
        <w:ind w:left="2160" w:hanging="720"/>
        <w:jc w:val="both"/>
      </w:pPr>
    </w:p>
    <w:p w14:paraId="0205B092" w14:textId="77777777" w:rsidR="009F531B" w:rsidRDefault="009F531B" w:rsidP="000760A7">
      <w:pPr>
        <w:pStyle w:val="ListParagraph"/>
        <w:numPr>
          <w:ilvl w:val="4"/>
          <w:numId w:val="32"/>
        </w:numPr>
        <w:tabs>
          <w:tab w:val="clear" w:pos="1440"/>
          <w:tab w:val="clear" w:pos="4320"/>
          <w:tab w:val="clear" w:pos="9072"/>
          <w:tab w:val="left" w:pos="2160"/>
        </w:tabs>
        <w:snapToGrid/>
        <w:spacing w:line="360" w:lineRule="auto"/>
        <w:ind w:left="2160"/>
        <w:contextualSpacing/>
        <w:jc w:val="both"/>
      </w:pPr>
      <w:r>
        <w:t>The plaintiff did not report the Alleged Accident to her immediately after it happened.</w:t>
      </w:r>
    </w:p>
    <w:p w14:paraId="2F5373F6" w14:textId="77777777" w:rsidR="009F531B" w:rsidRPr="00BD3DCF" w:rsidRDefault="009F531B" w:rsidP="000760A7">
      <w:pPr>
        <w:tabs>
          <w:tab w:val="clear" w:pos="1440"/>
          <w:tab w:val="left" w:pos="2160"/>
        </w:tabs>
        <w:spacing w:line="360" w:lineRule="auto"/>
        <w:ind w:left="2160" w:hanging="720"/>
        <w:jc w:val="both"/>
      </w:pPr>
    </w:p>
    <w:p w14:paraId="2F946135" w14:textId="6B5291EB" w:rsidR="009F531B" w:rsidRDefault="009F531B" w:rsidP="000760A7">
      <w:pPr>
        <w:pStyle w:val="ListParagraph"/>
        <w:numPr>
          <w:ilvl w:val="4"/>
          <w:numId w:val="32"/>
        </w:numPr>
        <w:tabs>
          <w:tab w:val="clear" w:pos="1440"/>
          <w:tab w:val="clear" w:pos="4320"/>
          <w:tab w:val="clear" w:pos="9072"/>
          <w:tab w:val="left" w:pos="2160"/>
        </w:tabs>
        <w:snapToGrid/>
        <w:spacing w:line="360" w:lineRule="auto"/>
        <w:ind w:left="2160"/>
        <w:contextualSpacing/>
        <w:jc w:val="both"/>
      </w:pPr>
      <w:r>
        <w:t>The plaintiff continued to work as normal after the Alleged Accident happened, other than the days of sick leave from 19 – 22</w:t>
      </w:r>
      <w:r w:rsidR="000760A7">
        <w:t xml:space="preserve"> October </w:t>
      </w:r>
      <w:r>
        <w:t>2012.</w:t>
      </w:r>
    </w:p>
    <w:p w14:paraId="6A61ECF7" w14:textId="77777777" w:rsidR="009F531B" w:rsidRPr="00BD3DCF" w:rsidRDefault="009F531B" w:rsidP="000760A7">
      <w:pPr>
        <w:tabs>
          <w:tab w:val="clear" w:pos="1440"/>
          <w:tab w:val="left" w:pos="2160"/>
        </w:tabs>
        <w:spacing w:line="360" w:lineRule="auto"/>
        <w:ind w:left="2160" w:hanging="720"/>
        <w:jc w:val="both"/>
      </w:pPr>
    </w:p>
    <w:p w14:paraId="49CCC135" w14:textId="38F6EF29" w:rsidR="009F531B" w:rsidRDefault="009F531B" w:rsidP="000760A7">
      <w:pPr>
        <w:pStyle w:val="ListParagraph"/>
        <w:numPr>
          <w:ilvl w:val="4"/>
          <w:numId w:val="32"/>
        </w:numPr>
        <w:tabs>
          <w:tab w:val="clear" w:pos="1440"/>
          <w:tab w:val="clear" w:pos="4320"/>
          <w:tab w:val="clear" w:pos="9072"/>
          <w:tab w:val="left" w:pos="2160"/>
        </w:tabs>
        <w:snapToGrid/>
        <w:spacing w:line="360" w:lineRule="auto"/>
        <w:ind w:left="2160"/>
        <w:contextualSpacing/>
        <w:jc w:val="both"/>
      </w:pPr>
      <w:r>
        <w:t xml:space="preserve">The plaintiff had only handed the sick leave certificate to </w:t>
      </w:r>
      <w:r w:rsidR="008019AA">
        <w:t>Ms Wong</w:t>
      </w:r>
      <w:r>
        <w:t xml:space="preserve"> approximately a week after the Alleged Accident happened.</w:t>
      </w:r>
    </w:p>
    <w:p w14:paraId="4F1CE34C" w14:textId="77777777" w:rsidR="009F531B" w:rsidRPr="00BD3DCF" w:rsidRDefault="009F531B" w:rsidP="000760A7">
      <w:pPr>
        <w:tabs>
          <w:tab w:val="clear" w:pos="1440"/>
          <w:tab w:val="left" w:pos="2160"/>
        </w:tabs>
        <w:spacing w:line="360" w:lineRule="auto"/>
        <w:ind w:left="2160" w:hanging="720"/>
        <w:jc w:val="both"/>
      </w:pPr>
    </w:p>
    <w:p w14:paraId="2248BAAB" w14:textId="77777777" w:rsidR="009F531B" w:rsidRDefault="009F531B" w:rsidP="000760A7">
      <w:pPr>
        <w:pStyle w:val="ListParagraph"/>
        <w:numPr>
          <w:ilvl w:val="4"/>
          <w:numId w:val="32"/>
        </w:numPr>
        <w:tabs>
          <w:tab w:val="clear" w:pos="1440"/>
          <w:tab w:val="clear" w:pos="4320"/>
          <w:tab w:val="clear" w:pos="9072"/>
          <w:tab w:val="left" w:pos="2160"/>
        </w:tabs>
        <w:snapToGrid/>
        <w:spacing w:line="360" w:lineRule="auto"/>
        <w:ind w:left="2160"/>
        <w:contextualSpacing/>
        <w:jc w:val="both"/>
      </w:pPr>
      <w:r>
        <w:t>Ms Wong did not hear of any sound of a stack of trays falling.</w:t>
      </w:r>
    </w:p>
    <w:p w14:paraId="5B2E06B7" w14:textId="77777777" w:rsidR="009F531B" w:rsidRPr="00BD3DCF" w:rsidRDefault="009F531B" w:rsidP="000760A7">
      <w:pPr>
        <w:tabs>
          <w:tab w:val="clear" w:pos="1440"/>
          <w:tab w:val="left" w:pos="2160"/>
        </w:tabs>
        <w:spacing w:line="360" w:lineRule="auto"/>
        <w:ind w:left="2160" w:hanging="720"/>
        <w:jc w:val="both"/>
      </w:pPr>
    </w:p>
    <w:p w14:paraId="0FC47718" w14:textId="77777777" w:rsidR="009F531B" w:rsidRDefault="009F531B" w:rsidP="000760A7">
      <w:pPr>
        <w:pStyle w:val="ListParagraph"/>
        <w:numPr>
          <w:ilvl w:val="4"/>
          <w:numId w:val="32"/>
        </w:numPr>
        <w:tabs>
          <w:tab w:val="clear" w:pos="1440"/>
          <w:tab w:val="clear" w:pos="4320"/>
          <w:tab w:val="clear" w:pos="9072"/>
          <w:tab w:val="left" w:pos="2160"/>
        </w:tabs>
        <w:snapToGrid/>
        <w:spacing w:line="360" w:lineRule="auto"/>
        <w:ind w:left="2160"/>
        <w:contextualSpacing/>
        <w:jc w:val="both"/>
      </w:pPr>
      <w:r w:rsidRPr="009B38AF">
        <w:t>Ms Wong had asked other staff on duty that day if they had heard of the plaintiff mentioning the Alleged Accident or had heard of the sound of trays falling.  No one said that they had heard of either.</w:t>
      </w:r>
    </w:p>
    <w:p w14:paraId="7F199AAC" w14:textId="77777777" w:rsidR="009F531B" w:rsidRPr="00BD3DCF" w:rsidRDefault="009F531B" w:rsidP="000760A7">
      <w:pPr>
        <w:tabs>
          <w:tab w:val="clear" w:pos="1440"/>
          <w:tab w:val="left" w:pos="2160"/>
        </w:tabs>
        <w:spacing w:line="360" w:lineRule="auto"/>
        <w:ind w:left="2160" w:hanging="720"/>
        <w:jc w:val="both"/>
      </w:pPr>
    </w:p>
    <w:p w14:paraId="144FB937" w14:textId="77777777" w:rsidR="009F531B" w:rsidRDefault="009F531B" w:rsidP="000760A7">
      <w:pPr>
        <w:pStyle w:val="ListParagraph"/>
        <w:numPr>
          <w:ilvl w:val="4"/>
          <w:numId w:val="32"/>
        </w:numPr>
        <w:tabs>
          <w:tab w:val="clear" w:pos="1440"/>
          <w:tab w:val="clear" w:pos="4320"/>
          <w:tab w:val="clear" w:pos="9072"/>
          <w:tab w:val="left" w:pos="2160"/>
        </w:tabs>
        <w:snapToGrid/>
        <w:spacing w:line="360" w:lineRule="auto"/>
        <w:ind w:left="2160"/>
        <w:contextualSpacing/>
        <w:jc w:val="both"/>
      </w:pPr>
      <w:r>
        <w:t>Ms Wong also queried whether it was possible that according to the plaintiff the highest tray was stacked 173 cm from the ground.  According to Ms Wong, it would take 160 trays to reach a height of 3 feet high.  Usually only about 40 trays would be stacked together.</w:t>
      </w:r>
    </w:p>
    <w:p w14:paraId="518128DA" w14:textId="77777777" w:rsidR="009F531B" w:rsidRPr="00BD3DCF" w:rsidRDefault="009F531B" w:rsidP="000760A7">
      <w:pPr>
        <w:tabs>
          <w:tab w:val="clear" w:pos="1440"/>
          <w:tab w:val="left" w:pos="2160"/>
        </w:tabs>
        <w:spacing w:line="360" w:lineRule="auto"/>
        <w:ind w:left="2160" w:hanging="720"/>
        <w:jc w:val="both"/>
      </w:pPr>
    </w:p>
    <w:p w14:paraId="63092409" w14:textId="77777777" w:rsidR="009F531B" w:rsidRDefault="009F531B" w:rsidP="000760A7">
      <w:pPr>
        <w:pStyle w:val="ListParagraph"/>
        <w:numPr>
          <w:ilvl w:val="4"/>
          <w:numId w:val="32"/>
        </w:numPr>
        <w:tabs>
          <w:tab w:val="clear" w:pos="1440"/>
          <w:tab w:val="clear" w:pos="4320"/>
          <w:tab w:val="clear" w:pos="9072"/>
          <w:tab w:val="left" w:pos="2160"/>
        </w:tabs>
        <w:snapToGrid/>
        <w:spacing w:line="360" w:lineRule="auto"/>
        <w:ind w:left="2160"/>
        <w:contextualSpacing/>
        <w:jc w:val="both"/>
      </w:pPr>
      <w:r>
        <w:lastRenderedPageBreak/>
        <w:t>The staff at the branch at which the plaintiff worked are on average not very tall and it would have been difficult for them to stack the trays to the alleged height.  There would also be no reason for them to have done so as it would have been inconvenient.  There was more than enough space to put the trays on multiple stacks on the work table.</w:t>
      </w:r>
    </w:p>
    <w:p w14:paraId="70B85C3C" w14:textId="77777777" w:rsidR="009F531B" w:rsidRPr="00BD3E8B" w:rsidRDefault="009F531B" w:rsidP="000760A7">
      <w:pPr>
        <w:pStyle w:val="ListParagraph"/>
        <w:tabs>
          <w:tab w:val="clear" w:pos="1440"/>
          <w:tab w:val="left" w:pos="2160"/>
        </w:tabs>
        <w:spacing w:line="360" w:lineRule="auto"/>
        <w:ind w:left="2160" w:hanging="720"/>
      </w:pPr>
    </w:p>
    <w:p w14:paraId="7678B306" w14:textId="77777777" w:rsidR="009F531B" w:rsidRDefault="009F531B" w:rsidP="000760A7">
      <w:pPr>
        <w:pStyle w:val="ListParagraph"/>
        <w:numPr>
          <w:ilvl w:val="4"/>
          <w:numId w:val="32"/>
        </w:numPr>
        <w:tabs>
          <w:tab w:val="clear" w:pos="1440"/>
          <w:tab w:val="clear" w:pos="4320"/>
          <w:tab w:val="clear" w:pos="9072"/>
          <w:tab w:val="left" w:pos="2160"/>
        </w:tabs>
        <w:snapToGrid/>
        <w:spacing w:line="360" w:lineRule="auto"/>
        <w:ind w:left="2160"/>
        <w:contextualSpacing/>
        <w:jc w:val="both"/>
      </w:pPr>
      <w:r>
        <w:t>The time of the Alleged Accident was not during peak hours and there should have been no chaos during that time.</w:t>
      </w:r>
    </w:p>
    <w:p w14:paraId="0F78D868" w14:textId="77777777" w:rsidR="009F531B" w:rsidRPr="00BD3DCF" w:rsidRDefault="009F531B" w:rsidP="000760A7">
      <w:pPr>
        <w:tabs>
          <w:tab w:val="clear" w:pos="1440"/>
          <w:tab w:val="left" w:pos="2160"/>
        </w:tabs>
        <w:spacing w:line="360" w:lineRule="auto"/>
        <w:ind w:left="2160" w:hanging="720"/>
        <w:jc w:val="both"/>
      </w:pPr>
    </w:p>
    <w:p w14:paraId="2A12BE90" w14:textId="77777777" w:rsidR="009F531B" w:rsidRPr="00F07292" w:rsidRDefault="009F531B" w:rsidP="000760A7">
      <w:pPr>
        <w:pStyle w:val="ListParagraph"/>
        <w:numPr>
          <w:ilvl w:val="4"/>
          <w:numId w:val="32"/>
        </w:numPr>
        <w:tabs>
          <w:tab w:val="clear" w:pos="1440"/>
          <w:tab w:val="clear" w:pos="4320"/>
          <w:tab w:val="clear" w:pos="9072"/>
          <w:tab w:val="left" w:pos="2160"/>
        </w:tabs>
        <w:snapToGrid/>
        <w:spacing w:line="360" w:lineRule="auto"/>
        <w:ind w:left="2160"/>
        <w:contextualSpacing/>
        <w:jc w:val="both"/>
      </w:pPr>
      <w:r w:rsidRPr="00F07292">
        <w:t>Ms Wong had never seen trays being stacked too high or that there had been similar accidents in the past at the branch.</w:t>
      </w:r>
    </w:p>
    <w:p w14:paraId="42DFF4A0" w14:textId="77777777" w:rsidR="00D46BAF" w:rsidRDefault="00D46BAF" w:rsidP="00D46BAF">
      <w:pPr>
        <w:tabs>
          <w:tab w:val="clear" w:pos="4320"/>
          <w:tab w:val="clear" w:pos="9072"/>
        </w:tabs>
        <w:spacing w:line="360" w:lineRule="auto"/>
        <w:jc w:val="both"/>
      </w:pPr>
    </w:p>
    <w:p w14:paraId="0460940A" w14:textId="6D1EBD05" w:rsidR="00D46BAF" w:rsidRPr="00D46BAF" w:rsidRDefault="00D46BAF" w:rsidP="000760A7">
      <w:pPr>
        <w:numPr>
          <w:ilvl w:val="0"/>
          <w:numId w:val="32"/>
        </w:numPr>
        <w:tabs>
          <w:tab w:val="clear" w:pos="4320"/>
          <w:tab w:val="clear" w:pos="9072"/>
        </w:tabs>
        <w:spacing w:line="360" w:lineRule="auto"/>
        <w:ind w:left="0" w:firstLine="0"/>
        <w:jc w:val="both"/>
      </w:pPr>
      <w:r>
        <w:rPr>
          <w:lang w:val="en-HK"/>
        </w:rPr>
        <w:t>When assessing</w:t>
      </w:r>
      <w:r w:rsidRPr="00D46BAF">
        <w:rPr>
          <w:lang w:val="en-HK"/>
        </w:rPr>
        <w:t xml:space="preserve"> a witness’ credibility</w:t>
      </w:r>
      <w:r>
        <w:rPr>
          <w:lang w:val="en-HK"/>
        </w:rPr>
        <w:t>, this Court</w:t>
      </w:r>
      <w:r w:rsidRPr="00D46BAF">
        <w:rPr>
          <w:lang w:val="en-HK"/>
        </w:rPr>
        <w:t xml:space="preserve"> </w:t>
      </w:r>
      <w:r>
        <w:rPr>
          <w:lang w:val="en-HK"/>
        </w:rPr>
        <w:t>tests</w:t>
      </w:r>
      <w:r w:rsidRPr="00D46BAF">
        <w:rPr>
          <w:lang w:val="en-HK"/>
        </w:rPr>
        <w:t xml:space="preserve"> </w:t>
      </w:r>
      <w:r>
        <w:rPr>
          <w:lang w:val="en-HK"/>
        </w:rPr>
        <w:t>her</w:t>
      </w:r>
      <w:r w:rsidRPr="00D46BAF">
        <w:rPr>
          <w:lang w:val="en-HK"/>
        </w:rPr>
        <w:t xml:space="preserve"> evidence against contemporaneous documents and/or undisputed and/or indisputable and/or independent evidence. If that is impossible and the truthfulness of the evidence depends entirely on a witness’ credibility, the evidence will be assessed by refe</w:t>
      </w:r>
      <w:r>
        <w:rPr>
          <w:lang w:val="en-HK"/>
        </w:rPr>
        <w:t xml:space="preserve">rence to the consistency of her testimony with </w:t>
      </w:r>
      <w:r w:rsidRPr="00D46BAF">
        <w:rPr>
          <w:lang w:val="en-HK"/>
        </w:rPr>
        <w:t>her prior answers/statements given orally or in writing. Whether a witness’ evidence is to be believed will also be assessed by reference to its inherent plausibility or implausibility taking into a</w:t>
      </w:r>
      <w:r>
        <w:rPr>
          <w:lang w:val="en-HK"/>
        </w:rPr>
        <w:t>ccount the circumstances of the</w:t>
      </w:r>
      <w:r w:rsidRPr="00D46BAF">
        <w:rPr>
          <w:lang w:val="en-HK"/>
        </w:rPr>
        <w:t xml:space="preserve"> particular case. Further, when a witness is </w:t>
      </w:r>
      <w:r w:rsidRPr="00D46BAF">
        <w:rPr>
          <w:lang w:val="en-HK"/>
        </w:rPr>
        <w:lastRenderedPageBreak/>
        <w:t>discredited when cross-examined on an issue, particularly on a material one, it throws light negatively on his/her overall credibility</w:t>
      </w:r>
      <w:r>
        <w:rPr>
          <w:rStyle w:val="FootnoteReference"/>
          <w:lang w:val="en-HK"/>
        </w:rPr>
        <w:footnoteReference w:id="1"/>
      </w:r>
      <w:r w:rsidRPr="00D46BAF">
        <w:rPr>
          <w:lang w:val="en-HK"/>
        </w:rPr>
        <w:t>.</w:t>
      </w:r>
    </w:p>
    <w:p w14:paraId="20486EFD" w14:textId="77777777" w:rsidR="00D46BAF" w:rsidRDefault="00D46BAF" w:rsidP="00D46BAF">
      <w:pPr>
        <w:tabs>
          <w:tab w:val="clear" w:pos="4320"/>
          <w:tab w:val="clear" w:pos="9072"/>
        </w:tabs>
        <w:spacing w:line="360" w:lineRule="auto"/>
        <w:jc w:val="both"/>
      </w:pPr>
    </w:p>
    <w:p w14:paraId="2F931FA2" w14:textId="4D35F61B" w:rsidR="009F531B" w:rsidRPr="0019327E" w:rsidRDefault="009F531B" w:rsidP="000760A7">
      <w:pPr>
        <w:numPr>
          <w:ilvl w:val="0"/>
          <w:numId w:val="32"/>
        </w:numPr>
        <w:tabs>
          <w:tab w:val="clear" w:pos="4320"/>
          <w:tab w:val="clear" w:pos="9072"/>
        </w:tabs>
        <w:spacing w:line="360" w:lineRule="auto"/>
        <w:ind w:left="0" w:firstLine="0"/>
        <w:jc w:val="both"/>
      </w:pPr>
      <w:r w:rsidRPr="0019327E">
        <w:t>I find the plaintiff to be an overall straightforward and honest witness</w:t>
      </w:r>
      <w:r>
        <w:t xml:space="preserve"> and I accept her evidence on how the Accident happened</w:t>
      </w:r>
      <w:r w:rsidRPr="0019327E">
        <w:t>.</w:t>
      </w:r>
      <w:r>
        <w:t xml:space="preserve">  I accept and find that the trays had to be stacked on one column despite the table being a long one, as Ms Wong had during </w:t>
      </w:r>
      <w:r w:rsidR="00D46BAF">
        <w:t>cross-</w:t>
      </w:r>
      <w:r>
        <w:t>examination admitted that during busy times, the rest of the table</w:t>
      </w:r>
      <w:r w:rsidR="00D46BAF">
        <w:t xml:space="preserve"> space</w:t>
      </w:r>
      <w:r>
        <w:t xml:space="preserve"> could have been occupied by trays with bowls and utensils, leaving only space for one column of trays without bowls to be stacked up.</w:t>
      </w:r>
    </w:p>
    <w:p w14:paraId="3A314A97" w14:textId="77777777" w:rsidR="009F531B" w:rsidRPr="0019327E" w:rsidRDefault="009F531B" w:rsidP="000760A7">
      <w:pPr>
        <w:tabs>
          <w:tab w:val="clear" w:pos="4320"/>
        </w:tabs>
        <w:spacing w:line="360" w:lineRule="auto"/>
        <w:jc w:val="both"/>
      </w:pPr>
    </w:p>
    <w:p w14:paraId="10075A4D" w14:textId="77777777" w:rsidR="009F531B" w:rsidRDefault="009F531B" w:rsidP="000760A7">
      <w:pPr>
        <w:numPr>
          <w:ilvl w:val="0"/>
          <w:numId w:val="32"/>
        </w:numPr>
        <w:tabs>
          <w:tab w:val="clear" w:pos="4320"/>
          <w:tab w:val="clear" w:pos="9072"/>
        </w:tabs>
        <w:spacing w:line="360" w:lineRule="auto"/>
        <w:ind w:left="0" w:firstLine="0"/>
        <w:jc w:val="both"/>
      </w:pPr>
      <w:r>
        <w:t>Ms Wong gave oral evidence for the defendant and I do not find her to be a truthful or reliable witness:</w:t>
      </w:r>
    </w:p>
    <w:p w14:paraId="051FEE7A" w14:textId="77777777" w:rsidR="009F531B" w:rsidRDefault="009F531B" w:rsidP="000760A7">
      <w:pPr>
        <w:pStyle w:val="ListParagraph"/>
        <w:spacing w:line="360" w:lineRule="auto"/>
      </w:pPr>
    </w:p>
    <w:p w14:paraId="350C8222" w14:textId="512AE118" w:rsidR="009F531B" w:rsidRDefault="009F531B" w:rsidP="000760A7">
      <w:pPr>
        <w:pStyle w:val="ListParagraph"/>
        <w:numPr>
          <w:ilvl w:val="3"/>
          <w:numId w:val="32"/>
        </w:numPr>
        <w:tabs>
          <w:tab w:val="clear" w:pos="1440"/>
          <w:tab w:val="clear" w:pos="4320"/>
          <w:tab w:val="clear" w:pos="9072"/>
          <w:tab w:val="left" w:pos="2160"/>
        </w:tabs>
        <w:snapToGrid/>
        <w:spacing w:line="360" w:lineRule="auto"/>
        <w:ind w:left="2160"/>
        <w:contextualSpacing/>
        <w:jc w:val="both"/>
      </w:pPr>
      <w:r w:rsidRPr="00BD3DCF">
        <w:rPr>
          <w:lang w:eastAsia="zh-TW"/>
        </w:rPr>
        <w:t xml:space="preserve">Ms Wong claimed that the plaintiff </w:t>
      </w:r>
      <w:r>
        <w:rPr>
          <w:lang w:eastAsia="zh-TW"/>
        </w:rPr>
        <w:t>did not tell her she had an accident on 18 October 2012.  At first, Ms Wong said that she could not remember if the plaintiff had left early on that day and disagreed that she had left at 2 pm that day.  After being shown the records, she agreed that the plaintiff had in fact left at 14:03</w:t>
      </w:r>
      <w:r w:rsidR="00D46BAF">
        <w:rPr>
          <w:lang w:eastAsia="zh-TW"/>
        </w:rPr>
        <w:t xml:space="preserve"> on 18 October 2012</w:t>
      </w:r>
      <w:r>
        <w:rPr>
          <w:lang w:eastAsia="zh-TW"/>
        </w:rPr>
        <w:t xml:space="preserve">, before her shift ended.  </w:t>
      </w:r>
    </w:p>
    <w:p w14:paraId="3BE91497" w14:textId="77777777" w:rsidR="009F531B" w:rsidRDefault="009F531B" w:rsidP="000760A7">
      <w:pPr>
        <w:pStyle w:val="ListParagraph"/>
        <w:tabs>
          <w:tab w:val="clear" w:pos="1440"/>
          <w:tab w:val="left" w:pos="2160"/>
        </w:tabs>
        <w:spacing w:line="360" w:lineRule="auto"/>
        <w:ind w:left="2160" w:hanging="720"/>
        <w:jc w:val="both"/>
      </w:pPr>
    </w:p>
    <w:p w14:paraId="77C7AE35" w14:textId="77777777" w:rsidR="009F531B" w:rsidRDefault="009F531B" w:rsidP="000760A7">
      <w:pPr>
        <w:pStyle w:val="ListParagraph"/>
        <w:numPr>
          <w:ilvl w:val="3"/>
          <w:numId w:val="32"/>
        </w:numPr>
        <w:tabs>
          <w:tab w:val="clear" w:pos="1440"/>
          <w:tab w:val="clear" w:pos="4320"/>
          <w:tab w:val="clear" w:pos="9072"/>
          <w:tab w:val="left" w:pos="2160"/>
        </w:tabs>
        <w:snapToGrid/>
        <w:spacing w:line="360" w:lineRule="auto"/>
        <w:ind w:left="2160"/>
        <w:contextualSpacing/>
        <w:jc w:val="both"/>
      </w:pPr>
      <w:r>
        <w:rPr>
          <w:lang w:eastAsia="zh-TW"/>
        </w:rPr>
        <w:t xml:space="preserve">Ms Wong agreed that usually when staff needed to leave early, they needed to seek permission from her and provide a reason.  However, Ms Wong claimed that the plaintiff did not say she suffered an injury at </w:t>
      </w:r>
      <w:r>
        <w:rPr>
          <w:lang w:eastAsia="zh-TW"/>
        </w:rPr>
        <w:lastRenderedPageBreak/>
        <w:t xml:space="preserve">work when she sought to leave work early.  Ms Wong first claimed that the plaintiff sought permission to leave work early and said she was going to see a doctor (without mentioning she suffered from an injury at work).  However, when she was asked why she did not ask the plaintiff for a sick leave certificate afterwards, she changed her answer and said she did not know the plaintiff had wanted to see a doctor.  When pressed on whether the plaintiff in fact told her she was going to see a doctor, her answer became “I cannot remember”.  </w:t>
      </w:r>
    </w:p>
    <w:p w14:paraId="427320CA" w14:textId="77777777" w:rsidR="009F531B" w:rsidRPr="00E87033" w:rsidRDefault="009F531B" w:rsidP="000760A7">
      <w:pPr>
        <w:tabs>
          <w:tab w:val="clear" w:pos="1440"/>
          <w:tab w:val="left" w:pos="2160"/>
        </w:tabs>
        <w:spacing w:line="360" w:lineRule="auto"/>
        <w:ind w:left="2160" w:hanging="720"/>
        <w:jc w:val="both"/>
      </w:pPr>
    </w:p>
    <w:p w14:paraId="55BDB0D6" w14:textId="77685CE6" w:rsidR="009F531B" w:rsidRDefault="009F531B" w:rsidP="000760A7">
      <w:pPr>
        <w:pStyle w:val="ListParagraph"/>
        <w:numPr>
          <w:ilvl w:val="3"/>
          <w:numId w:val="32"/>
        </w:numPr>
        <w:tabs>
          <w:tab w:val="clear" w:pos="1440"/>
          <w:tab w:val="clear" w:pos="4320"/>
          <w:tab w:val="clear" w:pos="9072"/>
          <w:tab w:val="left" w:pos="2160"/>
        </w:tabs>
        <w:snapToGrid/>
        <w:spacing w:line="360" w:lineRule="auto"/>
        <w:ind w:left="2160"/>
        <w:contextualSpacing/>
        <w:jc w:val="both"/>
      </w:pPr>
      <w:r w:rsidRPr="00BD3E8B">
        <w:rPr>
          <w:lang w:eastAsia="zh-TW"/>
        </w:rPr>
        <w:t>She also claimed that she could not remember what was the reason the plaintiff gave to justify early leave on 18</w:t>
      </w:r>
      <w:r w:rsidR="000552AD">
        <w:rPr>
          <w:lang w:eastAsia="zh-TW"/>
        </w:rPr>
        <w:t xml:space="preserve"> October </w:t>
      </w:r>
      <w:r w:rsidRPr="00BD3E8B">
        <w:rPr>
          <w:lang w:eastAsia="zh-TW"/>
        </w:rPr>
        <w:t xml:space="preserve">2012.  She later said during cross-examination that the plaintiff only said she had to do something and had to leave without giving an explanation.  I find Ms Wong’s evidence in this regard contradictory and unreliable, if not dishonest.  According to her, all staff would need to seek approval from her for early leave.  It is incredible that Ms Wong would have allowed a staff to leave during her shift without having been provided by a legitimate reason. </w:t>
      </w:r>
    </w:p>
    <w:p w14:paraId="51B45A9F" w14:textId="77777777" w:rsidR="009F531B" w:rsidRPr="00BD3E8B" w:rsidRDefault="009F531B" w:rsidP="000760A7">
      <w:pPr>
        <w:tabs>
          <w:tab w:val="clear" w:pos="1440"/>
          <w:tab w:val="left" w:pos="2160"/>
        </w:tabs>
        <w:spacing w:line="360" w:lineRule="auto"/>
        <w:ind w:left="2160" w:hanging="720"/>
        <w:jc w:val="both"/>
      </w:pPr>
    </w:p>
    <w:p w14:paraId="0F0558C9" w14:textId="3DE98A98" w:rsidR="009F531B" w:rsidRDefault="009F531B" w:rsidP="000760A7">
      <w:pPr>
        <w:pStyle w:val="ListParagraph"/>
        <w:numPr>
          <w:ilvl w:val="3"/>
          <w:numId w:val="32"/>
        </w:numPr>
        <w:tabs>
          <w:tab w:val="clear" w:pos="1440"/>
          <w:tab w:val="clear" w:pos="4320"/>
          <w:tab w:val="clear" w:pos="9072"/>
          <w:tab w:val="left" w:pos="2160"/>
        </w:tabs>
        <w:snapToGrid/>
        <w:spacing w:line="360" w:lineRule="auto"/>
        <w:ind w:left="2160"/>
        <w:contextualSpacing/>
        <w:jc w:val="both"/>
      </w:pPr>
      <w:r>
        <w:t>Further, the plaintiff was absent from work from 19 – 22</w:t>
      </w:r>
      <w:r w:rsidR="000552AD">
        <w:t xml:space="preserve"> October </w:t>
      </w:r>
      <w:r>
        <w:t xml:space="preserve">2012.  The plaintiff indicated in a declaration to the </w:t>
      </w:r>
      <w:proofErr w:type="spellStart"/>
      <w:r>
        <w:t>Labour</w:t>
      </w:r>
      <w:proofErr w:type="spellEnd"/>
      <w:r>
        <w:t xml:space="preserve"> Department dated 25</w:t>
      </w:r>
      <w:r w:rsidR="000552AD">
        <w:t xml:space="preserve"> April </w:t>
      </w:r>
      <w:r>
        <w:lastRenderedPageBreak/>
        <w:t xml:space="preserve">2013 that she handed the sick leave certificate from </w:t>
      </w:r>
      <w:proofErr w:type="spellStart"/>
      <w:r>
        <w:t>Kwong</w:t>
      </w:r>
      <w:proofErr w:type="spellEnd"/>
      <w:r>
        <w:t xml:space="preserve"> </w:t>
      </w:r>
      <w:proofErr w:type="spellStart"/>
      <w:r>
        <w:t>Wah</w:t>
      </w:r>
      <w:proofErr w:type="spellEnd"/>
      <w:r>
        <w:t xml:space="preserve"> Hospital for 19 – 22</w:t>
      </w:r>
      <w:r w:rsidR="000552AD">
        <w:t xml:space="preserve"> October </w:t>
      </w:r>
      <w:r>
        <w:t>2012 to Ms Wong upon her return to work on 23</w:t>
      </w:r>
      <w:r w:rsidR="000552AD">
        <w:t xml:space="preserve"> October </w:t>
      </w:r>
      <w:r>
        <w:t xml:space="preserve">2012. </w:t>
      </w:r>
      <w:r w:rsidR="000552AD">
        <w:t xml:space="preserve"> </w:t>
      </w:r>
      <w:r>
        <w:t>Ms Wong said in her oral evidence that she first received the sick leave certificate on 31</w:t>
      </w:r>
      <w:r w:rsidR="000552AD">
        <w:t xml:space="preserve"> October </w:t>
      </w:r>
      <w:r>
        <w:t>2012.  However, if indeed that was the case, Ms Wong could not provide any satisfactory answer as to why she did not ask for a sick leave certificate upon the plaintiff returning to work on 23</w:t>
      </w:r>
      <w:r w:rsidR="00B3699D">
        <w:t xml:space="preserve"> October </w:t>
      </w:r>
      <w:r>
        <w:t>2012.  It is incredible that Ms Wong would not have asked for any sick leave certificate after the plaintiff returned to work on 23</w:t>
      </w:r>
      <w:r w:rsidR="00B3699D">
        <w:t xml:space="preserve"> October </w:t>
      </w:r>
      <w:r>
        <w:t xml:space="preserve">2012, after </w:t>
      </w:r>
      <w:r w:rsidR="00D46BAF">
        <w:t xml:space="preserve">having been </w:t>
      </w:r>
      <w:r>
        <w:t>absent for 4 days.</w:t>
      </w:r>
    </w:p>
    <w:p w14:paraId="5B2BD462" w14:textId="77777777" w:rsidR="009F531B" w:rsidRPr="00B30754" w:rsidRDefault="009F531B" w:rsidP="000760A7">
      <w:pPr>
        <w:pStyle w:val="ListParagraph"/>
        <w:tabs>
          <w:tab w:val="clear" w:pos="1440"/>
          <w:tab w:val="left" w:pos="2160"/>
        </w:tabs>
        <w:spacing w:line="360" w:lineRule="auto"/>
        <w:ind w:left="2160" w:hanging="720"/>
      </w:pPr>
    </w:p>
    <w:p w14:paraId="3B7FAABD" w14:textId="59B8851B" w:rsidR="009F531B" w:rsidRPr="001527D4" w:rsidRDefault="009F531B" w:rsidP="000760A7">
      <w:pPr>
        <w:pStyle w:val="ListParagraph"/>
        <w:numPr>
          <w:ilvl w:val="3"/>
          <w:numId w:val="32"/>
        </w:numPr>
        <w:tabs>
          <w:tab w:val="clear" w:pos="1440"/>
          <w:tab w:val="clear" w:pos="4320"/>
          <w:tab w:val="clear" w:pos="9072"/>
          <w:tab w:val="left" w:pos="2160"/>
        </w:tabs>
        <w:snapToGrid/>
        <w:spacing w:line="360" w:lineRule="auto"/>
        <w:ind w:left="2160"/>
        <w:contextualSpacing/>
        <w:jc w:val="both"/>
      </w:pPr>
      <w:r w:rsidRPr="002F3A30">
        <w:t>On the 2</w:t>
      </w:r>
      <w:r w:rsidRPr="002F3A30">
        <w:rPr>
          <w:vertAlign w:val="superscript"/>
        </w:rPr>
        <w:t>nd</w:t>
      </w:r>
      <w:r w:rsidRPr="002F3A30">
        <w:t xml:space="preserve"> day of the trial, Ms Wong further gave evidence that she reported the plaintiff’s injury to the personnel office situated in Shenzhen on 31</w:t>
      </w:r>
      <w:r w:rsidR="00B3699D">
        <w:t xml:space="preserve"> October </w:t>
      </w:r>
      <w:r w:rsidRPr="002F3A30">
        <w:t>2012.  Ms Wong insisted that she reported the injury upon the plaintiff telling her about the injury for the first time on 31</w:t>
      </w:r>
      <w:r w:rsidR="00B3699D">
        <w:t xml:space="preserve"> October </w:t>
      </w:r>
      <w:r w:rsidRPr="002F3A30">
        <w:t xml:space="preserve">2012.  Ms Wong alleged that upon hearing about the plaintiff’s </w:t>
      </w:r>
      <w:r>
        <w:t>A</w:t>
      </w:r>
      <w:r w:rsidRPr="002F3A30">
        <w:t xml:space="preserve">ccident, she had made enquiries with other staff and nobody else had witnessed it.  However, Ms Wong could not explain why she reported the </w:t>
      </w:r>
      <w:r>
        <w:t>A</w:t>
      </w:r>
      <w:r w:rsidRPr="002F3A30">
        <w:t xml:space="preserve">ccident </w:t>
      </w:r>
      <w:r>
        <w:t>despite the fact that</w:t>
      </w:r>
      <w:r w:rsidRPr="002F3A30">
        <w:t xml:space="preserve"> she did not witness it and that none of the other staff had witnessed it and had doubts if the accident had happened at all.  I have no hesitation in rejecting Ms Wong’s evidence in this regard.  Ms Wong admitted </w:t>
      </w:r>
      <w:r w:rsidRPr="002F3A30">
        <w:lastRenderedPageBreak/>
        <w:t xml:space="preserve">that she was the one responsible for investigating any allegation of accident at work and she had the duty to inform the Shenzhen office if she had any doubt about the </w:t>
      </w:r>
      <w:r>
        <w:t>A</w:t>
      </w:r>
      <w:r w:rsidRPr="002F3A30">
        <w:t xml:space="preserve">ccident.  Ms Wong admitted towards the end of her oral evidence that if indeed she had </w:t>
      </w:r>
      <w:proofErr w:type="spellStart"/>
      <w:r w:rsidRPr="002F3A30">
        <w:t>harboured</w:t>
      </w:r>
      <w:proofErr w:type="spellEnd"/>
      <w:r w:rsidRPr="002F3A30">
        <w:t xml:space="preserve"> any doubt as to whether the accident did happen, she would have reported it to the Shenzhen office.</w:t>
      </w:r>
    </w:p>
    <w:p w14:paraId="2BC5E728" w14:textId="77777777" w:rsidR="009F531B" w:rsidRPr="008B7A92" w:rsidRDefault="009F531B" w:rsidP="000760A7">
      <w:pPr>
        <w:pStyle w:val="ListParagraph"/>
        <w:tabs>
          <w:tab w:val="clear" w:pos="1440"/>
          <w:tab w:val="left" w:pos="2160"/>
        </w:tabs>
        <w:spacing w:line="360" w:lineRule="auto"/>
        <w:ind w:left="2160" w:hanging="720"/>
        <w:jc w:val="both"/>
      </w:pPr>
    </w:p>
    <w:p w14:paraId="6241C2D8" w14:textId="77777777" w:rsidR="009F531B" w:rsidRDefault="009F531B" w:rsidP="000760A7">
      <w:pPr>
        <w:pStyle w:val="ListParagraph"/>
        <w:numPr>
          <w:ilvl w:val="3"/>
          <w:numId w:val="32"/>
        </w:numPr>
        <w:tabs>
          <w:tab w:val="clear" w:pos="1440"/>
          <w:tab w:val="clear" w:pos="4320"/>
          <w:tab w:val="clear" w:pos="9072"/>
          <w:tab w:val="left" w:pos="2160"/>
        </w:tabs>
        <w:snapToGrid/>
        <w:spacing w:line="360" w:lineRule="auto"/>
        <w:ind w:left="2160"/>
        <w:contextualSpacing/>
        <w:jc w:val="both"/>
      </w:pPr>
      <w:r w:rsidRPr="008B7A92">
        <w:t>The Accident</w:t>
      </w:r>
      <w:r>
        <w:t xml:space="preserve"> is consistent with the information put forward by the defendant itself in Form 2, when the defendant reported the Accident to the </w:t>
      </w:r>
      <w:proofErr w:type="spellStart"/>
      <w:r>
        <w:t>Labour</w:t>
      </w:r>
      <w:proofErr w:type="spellEnd"/>
      <w:r>
        <w:t xml:space="preserve"> Department.  There was no other contemporaneous document from the defendant denying the Accident took place.</w:t>
      </w:r>
    </w:p>
    <w:p w14:paraId="0FDCC618" w14:textId="77777777" w:rsidR="009F531B" w:rsidRPr="00BD3E8B" w:rsidRDefault="009F531B" w:rsidP="000760A7">
      <w:pPr>
        <w:spacing w:line="360" w:lineRule="auto"/>
        <w:jc w:val="both"/>
        <w:rPr>
          <w:lang w:eastAsia="zh-TW"/>
        </w:rPr>
      </w:pPr>
    </w:p>
    <w:p w14:paraId="23A8303B" w14:textId="6371D89F" w:rsidR="009F531B" w:rsidRPr="003238B7" w:rsidRDefault="009F531B" w:rsidP="000760A7">
      <w:pPr>
        <w:numPr>
          <w:ilvl w:val="0"/>
          <w:numId w:val="32"/>
        </w:numPr>
        <w:tabs>
          <w:tab w:val="clear" w:pos="4320"/>
          <w:tab w:val="clear" w:pos="9072"/>
        </w:tabs>
        <w:spacing w:line="360" w:lineRule="auto"/>
        <w:ind w:left="0" w:firstLine="0"/>
        <w:jc w:val="both"/>
      </w:pPr>
      <w:r w:rsidRPr="008B7A92">
        <w:t>Having considered the totality of the evidence, Ms Wong’s actions were more consistent with her having been informed by the plaintiff on 18</w:t>
      </w:r>
      <w:r w:rsidR="009A6D1D">
        <w:t xml:space="preserve"> October </w:t>
      </w:r>
      <w:r w:rsidRPr="008B7A92">
        <w:t xml:space="preserve">2012 of the </w:t>
      </w:r>
      <w:r>
        <w:t>A</w:t>
      </w:r>
      <w:r w:rsidRPr="008B7A92">
        <w:t>ccident and having received the sick leave certificate upon the plaintiff’s return to work</w:t>
      </w:r>
      <w:r>
        <w:t xml:space="preserve"> on 23</w:t>
      </w:r>
      <w:r w:rsidR="009A6D1D">
        <w:t xml:space="preserve"> October </w:t>
      </w:r>
      <w:r>
        <w:t>2012</w:t>
      </w:r>
      <w:r w:rsidRPr="008B7A92">
        <w:t>.  I find that Ms Wong did know about the Accident on 18</w:t>
      </w:r>
      <w:r w:rsidR="009A6D1D">
        <w:t xml:space="preserve"> October </w:t>
      </w:r>
      <w:r w:rsidRPr="008B7A92">
        <w:t xml:space="preserve">2012, and that the Accident did happen. </w:t>
      </w:r>
      <w:r w:rsidR="009A6D1D">
        <w:t xml:space="preserve"> </w:t>
      </w:r>
      <w:r>
        <w:rPr>
          <w:lang w:eastAsia="zh-TW"/>
        </w:rPr>
        <w:t>I reject Ms Wong’s evidence and accept the plaintiff’s evidence that she did inform Ms Wong that she was injured at work in the morning of 18</w:t>
      </w:r>
      <w:r w:rsidR="009A6D1D">
        <w:rPr>
          <w:lang w:eastAsia="zh-TW"/>
        </w:rPr>
        <w:t xml:space="preserve"> October </w:t>
      </w:r>
      <w:r>
        <w:rPr>
          <w:lang w:eastAsia="zh-TW"/>
        </w:rPr>
        <w:t>2012 and had told Ms Wong about it when she left early at 14:03.</w:t>
      </w:r>
    </w:p>
    <w:p w14:paraId="064F130A" w14:textId="77777777" w:rsidR="009F531B" w:rsidRPr="003238B7" w:rsidRDefault="009F531B" w:rsidP="000760A7">
      <w:pPr>
        <w:tabs>
          <w:tab w:val="clear" w:pos="4320"/>
        </w:tabs>
        <w:spacing w:line="360" w:lineRule="auto"/>
        <w:jc w:val="both"/>
      </w:pPr>
    </w:p>
    <w:p w14:paraId="229A24AD" w14:textId="2E006687" w:rsidR="009F531B" w:rsidRPr="003238B7" w:rsidRDefault="009F531B" w:rsidP="000760A7">
      <w:pPr>
        <w:numPr>
          <w:ilvl w:val="0"/>
          <w:numId w:val="32"/>
        </w:numPr>
        <w:tabs>
          <w:tab w:val="clear" w:pos="4320"/>
          <w:tab w:val="clear" w:pos="9072"/>
        </w:tabs>
        <w:spacing w:line="360" w:lineRule="auto"/>
        <w:ind w:left="0" w:firstLine="0"/>
        <w:jc w:val="both"/>
      </w:pPr>
      <w:proofErr w:type="spellStart"/>
      <w:r>
        <w:t>Mr</w:t>
      </w:r>
      <w:proofErr w:type="spellEnd"/>
      <w:r>
        <w:t xml:space="preserve"> Cao, Counsel for the defendant urged the Court to dismiss the plaintiff’s claim as the plaintiff only mentioned in her oral </w:t>
      </w:r>
      <w:r>
        <w:lastRenderedPageBreak/>
        <w:t xml:space="preserve">evidence for the first time that it was an Indian female colleague that pushed the table causing the stack of trays to fall.  </w:t>
      </w:r>
      <w:proofErr w:type="spellStart"/>
      <w:r>
        <w:t>Mr</w:t>
      </w:r>
      <w:proofErr w:type="spellEnd"/>
      <w:r>
        <w:t xml:space="preserve"> Cao said that this was one of the most important facts in the plaintiff’s case and she ought to have pleaded it or mentioned it in her witness statement.  </w:t>
      </w:r>
      <w:proofErr w:type="spellStart"/>
      <w:r>
        <w:t>Mr</w:t>
      </w:r>
      <w:proofErr w:type="spellEnd"/>
      <w:r>
        <w:t xml:space="preserve"> Cao submitted that the defendant had no opportunity to deal with this and it would be unfair for the defendant if the Court were to accept the plaintiff’s “</w:t>
      </w:r>
      <w:r w:rsidRPr="00515DF2">
        <w:rPr>
          <w:i/>
          <w:iCs/>
        </w:rPr>
        <w:t>radical departure of</w:t>
      </w:r>
      <w:r>
        <w:t>” her case.</w:t>
      </w:r>
    </w:p>
    <w:p w14:paraId="0E7DC39D" w14:textId="77777777" w:rsidR="009F531B" w:rsidRDefault="009F531B" w:rsidP="009A6D1D">
      <w:pPr>
        <w:pStyle w:val="ListParagraph"/>
        <w:spacing w:line="360" w:lineRule="auto"/>
        <w:ind w:left="0"/>
      </w:pPr>
    </w:p>
    <w:p w14:paraId="09C60B72" w14:textId="77777777" w:rsidR="009F531B" w:rsidRDefault="009F531B" w:rsidP="000760A7">
      <w:pPr>
        <w:numPr>
          <w:ilvl w:val="0"/>
          <w:numId w:val="32"/>
        </w:numPr>
        <w:tabs>
          <w:tab w:val="clear" w:pos="4320"/>
          <w:tab w:val="clear" w:pos="9072"/>
        </w:tabs>
        <w:spacing w:line="360" w:lineRule="auto"/>
        <w:ind w:left="0" w:firstLine="0"/>
        <w:jc w:val="both"/>
      </w:pPr>
      <w:r>
        <w:t xml:space="preserve">Whilst I agree that the plaintiff mentioned the Indian colleague having touched the table for the first time in her oral testimony, I disagree with </w:t>
      </w:r>
      <w:proofErr w:type="spellStart"/>
      <w:r>
        <w:t>Mr</w:t>
      </w:r>
      <w:proofErr w:type="spellEnd"/>
      <w:r>
        <w:t xml:space="preserve"> Cao’s submission that the plaintiff’s claim should thus be dismissed.  The core facts behind the plaintiff’s case were that “</w:t>
      </w:r>
      <w:r>
        <w:rPr>
          <w:i/>
          <w:iCs/>
        </w:rPr>
        <w:t>the food trays which were being stacked up to a height of approximately 3 feet on the table suddenly fell down and hit the Plaintiff’s right hand</w:t>
      </w:r>
      <w:r>
        <w:t xml:space="preserve">”.  It was not the plaintiff’s case (either in the statement of claim or the plaintiff’s witness statement) that the trays collapsed without anyone having touched the table.  At most, one can say that there was no detail provided as to how the trays collapsed.  This, if so desired, the defendant could have sought further and better particulars on.  </w:t>
      </w:r>
    </w:p>
    <w:p w14:paraId="0DB1CABE" w14:textId="77777777" w:rsidR="009F531B" w:rsidRDefault="009F531B" w:rsidP="009A6D1D">
      <w:pPr>
        <w:pStyle w:val="ListParagraph"/>
        <w:spacing w:line="360" w:lineRule="auto"/>
        <w:ind w:left="0"/>
      </w:pPr>
    </w:p>
    <w:p w14:paraId="78BB8295" w14:textId="77777777" w:rsidR="009F531B" w:rsidRDefault="009F531B" w:rsidP="000760A7">
      <w:pPr>
        <w:numPr>
          <w:ilvl w:val="0"/>
          <w:numId w:val="32"/>
        </w:numPr>
        <w:tabs>
          <w:tab w:val="clear" w:pos="4320"/>
          <w:tab w:val="clear" w:pos="9072"/>
        </w:tabs>
        <w:spacing w:line="360" w:lineRule="auto"/>
        <w:ind w:left="0" w:firstLine="0"/>
        <w:jc w:val="both"/>
      </w:pPr>
      <w:r>
        <w:t>The plaintiff had said during cross-examination that the table was not sturdy.  It was also her evidence that the stacked trays were tilted and tumbled down before the Indian colleague had reached or touched the table.  She said that there was someone working at the table and the table shook upon contact.  She candidly agreed that this was not mentioned in her witness statement.  However, I do not consider this to be a departure from or is inconsistent with the plaintiff’s case</w:t>
      </w:r>
      <w:r>
        <w:rPr>
          <w:rFonts w:hint="eastAsia"/>
          <w:lang w:eastAsia="zh-TW"/>
        </w:rPr>
        <w:t>.</w:t>
      </w:r>
      <w:r>
        <w:t xml:space="preserve">  At most it can be said that such detail was not mentioned in her witness statement.  </w:t>
      </w:r>
    </w:p>
    <w:p w14:paraId="4C8D8ABC" w14:textId="77777777" w:rsidR="009F531B" w:rsidRDefault="009F531B" w:rsidP="009A6D1D">
      <w:pPr>
        <w:pStyle w:val="ListParagraph"/>
        <w:spacing w:line="360" w:lineRule="auto"/>
        <w:ind w:left="0"/>
      </w:pPr>
    </w:p>
    <w:p w14:paraId="6D102AD5" w14:textId="6885EFDE" w:rsidR="009F531B" w:rsidRPr="008B7A92" w:rsidRDefault="009F531B" w:rsidP="000760A7">
      <w:pPr>
        <w:numPr>
          <w:ilvl w:val="0"/>
          <w:numId w:val="32"/>
        </w:numPr>
        <w:tabs>
          <w:tab w:val="clear" w:pos="4320"/>
          <w:tab w:val="clear" w:pos="9072"/>
        </w:tabs>
        <w:spacing w:line="360" w:lineRule="auto"/>
        <w:ind w:left="0" w:firstLine="0"/>
        <w:jc w:val="both"/>
      </w:pPr>
      <w:r>
        <w:t xml:space="preserve">Further, the </w:t>
      </w:r>
      <w:proofErr w:type="spellStart"/>
      <w:r>
        <w:t>defence</w:t>
      </w:r>
      <w:proofErr w:type="spellEnd"/>
      <w:r>
        <w:t xml:space="preserve"> case is that the Accident never happened at all.  I do not consider that this particular additional detail provided by the plaintiff during cross-examination in any way prejudiced the defendant’s preparation of its </w:t>
      </w:r>
      <w:proofErr w:type="spellStart"/>
      <w:r>
        <w:t>Defence</w:t>
      </w:r>
      <w:proofErr w:type="spellEnd"/>
      <w:r>
        <w:t xml:space="preserve">.  Even if one were to disregard this new detail, I do not consider it was inherently improbable that the trays fell down without anyone touching the table, having accepted the </w:t>
      </w:r>
      <w:proofErr w:type="spellStart"/>
      <w:r>
        <w:t>plainitff’s</w:t>
      </w:r>
      <w:proofErr w:type="spellEnd"/>
      <w:r>
        <w:t xml:space="preserve"> evidence that the work table was not sturdy. </w:t>
      </w:r>
    </w:p>
    <w:p w14:paraId="204813BC" w14:textId="77777777" w:rsidR="009F531B" w:rsidRDefault="009F531B" w:rsidP="000760A7">
      <w:pPr>
        <w:tabs>
          <w:tab w:val="clear" w:pos="4320"/>
        </w:tabs>
        <w:spacing w:line="360" w:lineRule="auto"/>
        <w:jc w:val="both"/>
      </w:pPr>
    </w:p>
    <w:p w14:paraId="0829CB92" w14:textId="77777777" w:rsidR="009F531B" w:rsidRDefault="009F531B" w:rsidP="000760A7">
      <w:pPr>
        <w:tabs>
          <w:tab w:val="clear" w:pos="4320"/>
        </w:tabs>
        <w:spacing w:line="360" w:lineRule="auto"/>
        <w:jc w:val="both"/>
        <w:rPr>
          <w:i/>
          <w:iCs/>
        </w:rPr>
      </w:pPr>
      <w:r>
        <w:rPr>
          <w:i/>
          <w:iCs/>
        </w:rPr>
        <w:t>Breach of Duty</w:t>
      </w:r>
    </w:p>
    <w:p w14:paraId="46736353" w14:textId="77777777" w:rsidR="009F531B" w:rsidRPr="001527D4" w:rsidRDefault="009F531B" w:rsidP="000760A7">
      <w:pPr>
        <w:tabs>
          <w:tab w:val="clear" w:pos="4320"/>
        </w:tabs>
        <w:spacing w:line="360" w:lineRule="auto"/>
        <w:jc w:val="both"/>
        <w:rPr>
          <w:i/>
          <w:iCs/>
        </w:rPr>
      </w:pPr>
    </w:p>
    <w:p w14:paraId="53B64556" w14:textId="77777777" w:rsidR="009F531B" w:rsidRDefault="009F531B" w:rsidP="000760A7">
      <w:pPr>
        <w:numPr>
          <w:ilvl w:val="0"/>
          <w:numId w:val="32"/>
        </w:numPr>
        <w:tabs>
          <w:tab w:val="clear" w:pos="4320"/>
          <w:tab w:val="clear" w:pos="9072"/>
        </w:tabs>
        <w:spacing w:line="360" w:lineRule="auto"/>
        <w:ind w:left="0" w:firstLine="0"/>
        <w:jc w:val="both"/>
      </w:pPr>
      <w:r>
        <w:t>The test of an employer’s liability for common law negligence is trite.  “</w:t>
      </w:r>
      <w:r>
        <w:rPr>
          <w:i/>
          <w:iCs/>
        </w:rPr>
        <w:t>The common law demands that employers should take reasonable care to lay down a reasonably safe system of work.  Employers are not exempted from this duty by the fact that their men are experienced and might, if they were in the position of an employer, be able to lay down a reasonably safe system of work themselves.  Workmen are not in the position of employers.  Their duties are not performed in the calm atmosphere of a board room with the advice of experts.  They have to make their decisions on narrow window sills and other places of danger and in circumstances in which the dangers are obscured by repetition.”</w:t>
      </w:r>
      <w:r>
        <w:rPr>
          <w:rStyle w:val="FootnoteReference"/>
          <w:i/>
          <w:iCs/>
        </w:rPr>
        <w:footnoteReference w:id="2"/>
      </w:r>
    </w:p>
    <w:p w14:paraId="128EDA73" w14:textId="77777777" w:rsidR="009F531B" w:rsidRDefault="009F531B" w:rsidP="000760A7">
      <w:pPr>
        <w:tabs>
          <w:tab w:val="clear" w:pos="4320"/>
        </w:tabs>
        <w:spacing w:line="360" w:lineRule="auto"/>
        <w:jc w:val="both"/>
      </w:pPr>
    </w:p>
    <w:p w14:paraId="0D5F17F7" w14:textId="63B72A52" w:rsidR="009F531B" w:rsidRDefault="009F531B" w:rsidP="000760A7">
      <w:pPr>
        <w:numPr>
          <w:ilvl w:val="0"/>
          <w:numId w:val="32"/>
        </w:numPr>
        <w:tabs>
          <w:tab w:val="clear" w:pos="4320"/>
          <w:tab w:val="clear" w:pos="9072"/>
        </w:tabs>
        <w:spacing w:line="360" w:lineRule="auto"/>
        <w:ind w:left="0" w:firstLine="0"/>
        <w:jc w:val="both"/>
      </w:pPr>
      <w:r>
        <w:t xml:space="preserve">The plaintiff worked every day at the fast food restaurant where during peak hours, the condition of the work table </w:t>
      </w:r>
      <w:r w:rsidR="00D46BAF">
        <w:t>(</w:t>
      </w:r>
      <w:r>
        <w:t xml:space="preserve">where dirty </w:t>
      </w:r>
      <w:r>
        <w:lastRenderedPageBreak/>
        <w:t>trays were collected</w:t>
      </w:r>
      <w:r w:rsidR="00D46BAF">
        <w:t xml:space="preserve"> and put)</w:t>
      </w:r>
      <w:r>
        <w:t xml:space="preserve"> was such that trays (after bowls and utensils had been cleared off) were piled up in a single column waiting to be cleaned.  The pile got so high that eventually it fell.  The danger is plainly evident.</w:t>
      </w:r>
    </w:p>
    <w:p w14:paraId="14271C53" w14:textId="77777777" w:rsidR="009F531B" w:rsidRDefault="009F531B" w:rsidP="000760A7">
      <w:pPr>
        <w:tabs>
          <w:tab w:val="clear" w:pos="4320"/>
        </w:tabs>
        <w:spacing w:line="360" w:lineRule="auto"/>
        <w:jc w:val="both"/>
      </w:pPr>
    </w:p>
    <w:p w14:paraId="3B765B78" w14:textId="77777777" w:rsidR="009F531B" w:rsidRDefault="009F531B" w:rsidP="000760A7">
      <w:pPr>
        <w:numPr>
          <w:ilvl w:val="0"/>
          <w:numId w:val="32"/>
        </w:numPr>
        <w:tabs>
          <w:tab w:val="clear" w:pos="4320"/>
          <w:tab w:val="clear" w:pos="9072"/>
        </w:tabs>
        <w:spacing w:line="360" w:lineRule="auto"/>
        <w:ind w:left="0" w:firstLine="0"/>
        <w:jc w:val="both"/>
      </w:pPr>
      <w:r>
        <w:t>Ms Wong admitted that she was not sure if her predecessor had informed the plaintiff of the safety guidelines in relation to stacking trays to a high level.  In any event, such guidelines were only oral guidelines, to be given only when a staff was seen stacking up trays.  Also, Ms Wong admitted during cross-examination that she had seen trays being stacked up to a high level.  Clearly there was no set system in place to warn the staff not to stack up trays to such a high level.</w:t>
      </w:r>
    </w:p>
    <w:p w14:paraId="469FD0BA" w14:textId="77777777" w:rsidR="009F531B" w:rsidRDefault="009F531B" w:rsidP="009A6D1D">
      <w:pPr>
        <w:pStyle w:val="ListParagraph"/>
        <w:spacing w:line="360" w:lineRule="auto"/>
        <w:ind w:left="0"/>
      </w:pPr>
    </w:p>
    <w:p w14:paraId="7C174A01" w14:textId="77777777" w:rsidR="009F531B" w:rsidRPr="005528A5" w:rsidRDefault="009F531B" w:rsidP="000760A7">
      <w:pPr>
        <w:numPr>
          <w:ilvl w:val="0"/>
          <w:numId w:val="32"/>
        </w:numPr>
        <w:tabs>
          <w:tab w:val="clear" w:pos="4320"/>
          <w:tab w:val="clear" w:pos="9072"/>
        </w:tabs>
        <w:spacing w:line="360" w:lineRule="auto"/>
        <w:ind w:left="0" w:firstLine="0"/>
        <w:jc w:val="both"/>
      </w:pPr>
      <w:r>
        <w:t>I find that the defendant was in breach of its common law duty as an employer for not having in place a system that warns against trays being stacked up to a height which poses as a danger in the workplace.</w:t>
      </w:r>
    </w:p>
    <w:p w14:paraId="247F11C9" w14:textId="77777777" w:rsidR="009F531B" w:rsidRDefault="009F531B" w:rsidP="009A6D1D">
      <w:pPr>
        <w:pStyle w:val="ListParagraph"/>
        <w:spacing w:line="360" w:lineRule="auto"/>
        <w:ind w:left="0"/>
      </w:pPr>
    </w:p>
    <w:p w14:paraId="39DA0497" w14:textId="77777777" w:rsidR="009F531B" w:rsidRPr="00396822" w:rsidRDefault="009F531B" w:rsidP="000760A7">
      <w:pPr>
        <w:numPr>
          <w:ilvl w:val="0"/>
          <w:numId w:val="32"/>
        </w:numPr>
        <w:tabs>
          <w:tab w:val="clear" w:pos="4320"/>
          <w:tab w:val="clear" w:pos="9072"/>
        </w:tabs>
        <w:spacing w:line="360" w:lineRule="auto"/>
        <w:ind w:left="0" w:firstLine="0"/>
        <w:jc w:val="both"/>
      </w:pPr>
      <w:r>
        <w:t>The defendant decided in its closing submissions not to pursue the issue of contributory negligence.</w:t>
      </w:r>
    </w:p>
    <w:p w14:paraId="7BEEF403" w14:textId="77777777" w:rsidR="009F531B" w:rsidRDefault="009F531B" w:rsidP="000760A7">
      <w:pPr>
        <w:spacing w:line="360" w:lineRule="auto"/>
        <w:jc w:val="both"/>
        <w:rPr>
          <w:i/>
        </w:rPr>
      </w:pPr>
    </w:p>
    <w:p w14:paraId="19140B28" w14:textId="77777777" w:rsidR="009F531B" w:rsidRPr="008212CB" w:rsidRDefault="009F531B" w:rsidP="000760A7">
      <w:pPr>
        <w:spacing w:line="360" w:lineRule="auto"/>
        <w:jc w:val="both"/>
        <w:rPr>
          <w:i/>
        </w:rPr>
      </w:pPr>
      <w:r w:rsidRPr="008212CB">
        <w:rPr>
          <w:i/>
        </w:rPr>
        <w:t>Injuries and Treatment</w:t>
      </w:r>
    </w:p>
    <w:p w14:paraId="30FCBEF2" w14:textId="77777777" w:rsidR="009F531B" w:rsidRDefault="009F531B" w:rsidP="000760A7">
      <w:pPr>
        <w:tabs>
          <w:tab w:val="clear" w:pos="4320"/>
        </w:tabs>
        <w:spacing w:line="360" w:lineRule="auto"/>
        <w:jc w:val="both"/>
      </w:pPr>
    </w:p>
    <w:p w14:paraId="6B361357" w14:textId="155D5C1D" w:rsidR="009F531B" w:rsidRDefault="009F531B" w:rsidP="000760A7">
      <w:pPr>
        <w:numPr>
          <w:ilvl w:val="0"/>
          <w:numId w:val="32"/>
        </w:numPr>
        <w:tabs>
          <w:tab w:val="clear" w:pos="4320"/>
          <w:tab w:val="clear" w:pos="9072"/>
        </w:tabs>
        <w:spacing w:line="360" w:lineRule="auto"/>
        <w:ind w:left="0" w:firstLine="0"/>
        <w:jc w:val="both"/>
      </w:pPr>
      <w:r>
        <w:t>The plaintiff says she went to a private medical practitioner near her home on 18 October 2012</w:t>
      </w:r>
      <w:r w:rsidR="00854DA0">
        <w:t>,</w:t>
      </w:r>
      <w:r>
        <w:t xml:space="preserve"> the day of the Alleged Accident.  However, no medical report or record of attendance had been disclosed by the plaintiff for this consultation.  </w:t>
      </w:r>
    </w:p>
    <w:p w14:paraId="1490F11C" w14:textId="77777777" w:rsidR="009F531B" w:rsidRPr="002536D0" w:rsidRDefault="009F531B" w:rsidP="000760A7">
      <w:pPr>
        <w:tabs>
          <w:tab w:val="clear" w:pos="4320"/>
        </w:tabs>
        <w:spacing w:line="360" w:lineRule="auto"/>
        <w:jc w:val="both"/>
      </w:pPr>
    </w:p>
    <w:p w14:paraId="177E866E" w14:textId="77777777" w:rsidR="009F531B" w:rsidRPr="000F4A5E" w:rsidRDefault="009F531B" w:rsidP="000760A7">
      <w:pPr>
        <w:numPr>
          <w:ilvl w:val="0"/>
          <w:numId w:val="32"/>
        </w:numPr>
        <w:tabs>
          <w:tab w:val="clear" w:pos="4320"/>
          <w:tab w:val="clear" w:pos="9072"/>
        </w:tabs>
        <w:spacing w:line="360" w:lineRule="auto"/>
        <w:ind w:left="0" w:firstLine="0"/>
        <w:jc w:val="both"/>
      </w:pPr>
      <w:r>
        <w:lastRenderedPageBreak/>
        <w:t xml:space="preserve">From the medical report, it seems that the plaintiff then went to </w:t>
      </w:r>
      <w:proofErr w:type="spellStart"/>
      <w:r>
        <w:t>Kwong</w:t>
      </w:r>
      <w:proofErr w:type="spellEnd"/>
      <w:r>
        <w:t xml:space="preserve"> </w:t>
      </w:r>
      <w:proofErr w:type="spellStart"/>
      <w:r>
        <w:t>Wah</w:t>
      </w:r>
      <w:proofErr w:type="spellEnd"/>
      <w:r>
        <w:t xml:space="preserve"> Hospital the next day on 19 October 2012 and was given sick leave from 19-22 October 2012.  There are 2 medical reports issued by </w:t>
      </w:r>
      <w:proofErr w:type="spellStart"/>
      <w:r>
        <w:t>Kwong</w:t>
      </w:r>
      <w:proofErr w:type="spellEnd"/>
      <w:r>
        <w:t xml:space="preserve"> </w:t>
      </w:r>
      <w:proofErr w:type="spellStart"/>
      <w:r>
        <w:t>Wah</w:t>
      </w:r>
      <w:proofErr w:type="spellEnd"/>
      <w:r>
        <w:t xml:space="preserve"> Hospital:</w:t>
      </w:r>
    </w:p>
    <w:p w14:paraId="6BF7F9D5" w14:textId="77777777" w:rsidR="009F531B" w:rsidRDefault="009F531B" w:rsidP="000760A7">
      <w:pPr>
        <w:pStyle w:val="ListParagraph"/>
        <w:spacing w:line="360" w:lineRule="auto"/>
      </w:pPr>
    </w:p>
    <w:p w14:paraId="23385259" w14:textId="0BFEDC47" w:rsidR="009F531B" w:rsidRPr="000F4A5E" w:rsidRDefault="009F531B" w:rsidP="009A6D1D">
      <w:pPr>
        <w:pStyle w:val="ListParagraph"/>
        <w:numPr>
          <w:ilvl w:val="4"/>
          <w:numId w:val="32"/>
        </w:numPr>
        <w:tabs>
          <w:tab w:val="clear" w:pos="1440"/>
          <w:tab w:val="clear" w:pos="4320"/>
          <w:tab w:val="clear" w:pos="9072"/>
          <w:tab w:val="left" w:pos="2160"/>
        </w:tabs>
        <w:snapToGrid/>
        <w:spacing w:line="360" w:lineRule="auto"/>
        <w:ind w:left="2160"/>
        <w:contextualSpacing/>
        <w:jc w:val="both"/>
      </w:pPr>
      <w:r w:rsidRPr="000F4A5E">
        <w:t>Report for employee’s compensation dated 31 January 2013</w:t>
      </w:r>
      <w:r>
        <w:t xml:space="preserve"> (first attended clinic on 26 October 2012) (“2013 KW Report”)</w:t>
      </w:r>
      <w:r w:rsidRPr="000F4A5E">
        <w:t>,</w:t>
      </w:r>
    </w:p>
    <w:p w14:paraId="42BBDE73" w14:textId="77777777" w:rsidR="009F531B" w:rsidRDefault="009F531B" w:rsidP="009A6D1D">
      <w:pPr>
        <w:pStyle w:val="ListParagraph"/>
        <w:tabs>
          <w:tab w:val="clear" w:pos="1440"/>
          <w:tab w:val="left" w:pos="2160"/>
        </w:tabs>
        <w:spacing w:line="360" w:lineRule="auto"/>
        <w:ind w:left="2160" w:hanging="720"/>
        <w:jc w:val="both"/>
      </w:pPr>
    </w:p>
    <w:p w14:paraId="3C51AB82" w14:textId="77777777" w:rsidR="009F531B" w:rsidRPr="001B6A9F" w:rsidRDefault="009F531B" w:rsidP="009A6D1D">
      <w:pPr>
        <w:pStyle w:val="ListParagraph"/>
        <w:numPr>
          <w:ilvl w:val="4"/>
          <w:numId w:val="32"/>
        </w:numPr>
        <w:tabs>
          <w:tab w:val="clear" w:pos="1440"/>
          <w:tab w:val="clear" w:pos="4320"/>
          <w:tab w:val="clear" w:pos="9072"/>
          <w:tab w:val="left" w:pos="2160"/>
        </w:tabs>
        <w:snapToGrid/>
        <w:spacing w:line="360" w:lineRule="auto"/>
        <w:ind w:left="2160"/>
        <w:contextualSpacing/>
        <w:jc w:val="both"/>
      </w:pPr>
      <w:r>
        <w:t>Medical Report dated 20 March 2014 (first attended A&amp;E department on 19 October 2012) (the “2014 KW Report”).</w:t>
      </w:r>
    </w:p>
    <w:p w14:paraId="242D69E1" w14:textId="77777777" w:rsidR="009F531B" w:rsidRPr="002536D0" w:rsidRDefault="009F531B" w:rsidP="000760A7">
      <w:pPr>
        <w:tabs>
          <w:tab w:val="clear" w:pos="4320"/>
        </w:tabs>
        <w:spacing w:line="360" w:lineRule="auto"/>
        <w:jc w:val="both"/>
      </w:pPr>
    </w:p>
    <w:p w14:paraId="7D43936F" w14:textId="25773D15" w:rsidR="009F531B" w:rsidRDefault="009F531B" w:rsidP="000760A7">
      <w:pPr>
        <w:numPr>
          <w:ilvl w:val="0"/>
          <w:numId w:val="32"/>
        </w:numPr>
        <w:tabs>
          <w:tab w:val="clear" w:pos="4320"/>
          <w:tab w:val="clear" w:pos="9072"/>
        </w:tabs>
        <w:spacing w:line="360" w:lineRule="auto"/>
        <w:ind w:left="0" w:firstLine="0"/>
        <w:jc w:val="both"/>
      </w:pPr>
      <w:r>
        <w:t xml:space="preserve">The plaintiff attended the A&amp;E department of </w:t>
      </w:r>
      <w:proofErr w:type="spellStart"/>
      <w:r>
        <w:t>Kwong</w:t>
      </w:r>
      <w:proofErr w:type="spellEnd"/>
      <w:r>
        <w:t xml:space="preserve"> </w:t>
      </w:r>
      <w:proofErr w:type="spellStart"/>
      <w:r>
        <w:t>Wah</w:t>
      </w:r>
      <w:proofErr w:type="spellEnd"/>
      <w:r>
        <w:t xml:space="preserve"> Hospital the day after the Accident on 19 October 2012.  The 2013 KW Report disclosed that “</w:t>
      </w:r>
      <w:r>
        <w:rPr>
          <w:i/>
          <w:iCs/>
        </w:rPr>
        <w:t>H</w:t>
      </w:r>
      <w:r w:rsidR="0096193A">
        <w:rPr>
          <w:i/>
          <w:iCs/>
        </w:rPr>
        <w:t>istory of injury at work: No … T</w:t>
      </w:r>
      <w:r>
        <w:rPr>
          <w:i/>
          <w:iCs/>
        </w:rPr>
        <w:t xml:space="preserve">he </w:t>
      </w:r>
      <w:r>
        <w:t xml:space="preserve">[plaintiff] </w:t>
      </w:r>
      <w:r>
        <w:rPr>
          <w:i/>
          <w:iCs/>
        </w:rPr>
        <w:t>complained of right thumb pain for 3 months with no definite history of acute trauma.  Decreased range of thumb motions was noticed by the patient.</w:t>
      </w:r>
      <w:r>
        <w:t>”  The 2014 KW Report contains statements to the similar effect: “</w:t>
      </w:r>
      <w:r>
        <w:rPr>
          <w:i/>
          <w:iCs/>
        </w:rPr>
        <w:t xml:space="preserve">The </w:t>
      </w:r>
      <w:r>
        <w:t>[plaintiff]</w:t>
      </w:r>
      <w:r>
        <w:rPr>
          <w:i/>
          <w:iCs/>
        </w:rPr>
        <w:t xml:space="preserve"> registered at our Emergency Department at 15:39 on 19/10/2012.  She complained of right thumb pain for three months with no definite history of acute trauma.</w:t>
      </w:r>
      <w:r>
        <w:t>”</w:t>
      </w:r>
    </w:p>
    <w:p w14:paraId="247BFA18" w14:textId="77777777" w:rsidR="009F531B" w:rsidRDefault="009F531B" w:rsidP="009A6D1D">
      <w:pPr>
        <w:pStyle w:val="ListParagraph"/>
        <w:spacing w:line="360" w:lineRule="auto"/>
        <w:ind w:left="0"/>
      </w:pPr>
    </w:p>
    <w:p w14:paraId="43362C6E" w14:textId="77777777" w:rsidR="009F531B" w:rsidRDefault="009F531B" w:rsidP="000760A7">
      <w:pPr>
        <w:numPr>
          <w:ilvl w:val="0"/>
          <w:numId w:val="32"/>
        </w:numPr>
        <w:tabs>
          <w:tab w:val="clear" w:pos="4320"/>
          <w:tab w:val="clear" w:pos="9072"/>
        </w:tabs>
        <w:spacing w:line="360" w:lineRule="auto"/>
        <w:ind w:left="0" w:firstLine="0"/>
        <w:jc w:val="both"/>
      </w:pPr>
      <w:r>
        <w:t xml:space="preserve">The plaintiff then consulted </w:t>
      </w:r>
      <w:proofErr w:type="spellStart"/>
      <w:r>
        <w:t>Dr</w:t>
      </w:r>
      <w:proofErr w:type="spellEnd"/>
      <w:r>
        <w:t xml:space="preserve"> Ng </w:t>
      </w:r>
      <w:proofErr w:type="spellStart"/>
      <w:r>
        <w:t>Yuet</w:t>
      </w:r>
      <w:proofErr w:type="spellEnd"/>
      <w:r>
        <w:t xml:space="preserve"> Sun at St Teresa’s Hospital on 26 October 2012 and on 2 November 2012 she received right thumb operation there.  St Teresa’s Hospital issued a medical report dated 31 January 2013 (the STH Report”). In the STH Report, it was stated that the plaintiff “</w:t>
      </w:r>
      <w:r>
        <w:rPr>
          <w:i/>
          <w:iCs/>
        </w:rPr>
        <w:t xml:space="preserve">first attended on 26/10/2012 … History of </w:t>
      </w:r>
      <w:r>
        <w:rPr>
          <w:i/>
          <w:iCs/>
        </w:rPr>
        <w:lastRenderedPageBreak/>
        <w:t xml:space="preserve">injury at work: yes, right thumb sprain when a stack of plates fell onto her… Right thumb sprained while at work … pain and swelling and </w:t>
      </w:r>
      <w:r>
        <w:rPr>
          <w:i/>
          <w:iCs/>
        </w:rPr>
        <w:sym w:font="Symbol" w:char="F0AF"/>
      </w:r>
      <w:r>
        <w:rPr>
          <w:i/>
          <w:iCs/>
        </w:rPr>
        <w:t xml:space="preserve"> motion.</w:t>
      </w:r>
      <w:r>
        <w:t>”</w:t>
      </w:r>
    </w:p>
    <w:p w14:paraId="10535D44" w14:textId="77777777" w:rsidR="009F531B" w:rsidRDefault="009F531B" w:rsidP="000760A7">
      <w:pPr>
        <w:pStyle w:val="ListParagraph"/>
        <w:spacing w:line="360" w:lineRule="auto"/>
      </w:pPr>
    </w:p>
    <w:p w14:paraId="692DC35B" w14:textId="3AEBADE7" w:rsidR="009F531B" w:rsidRDefault="009F531B" w:rsidP="000760A7">
      <w:pPr>
        <w:numPr>
          <w:ilvl w:val="0"/>
          <w:numId w:val="32"/>
        </w:numPr>
        <w:tabs>
          <w:tab w:val="clear" w:pos="4320"/>
          <w:tab w:val="clear" w:pos="9072"/>
        </w:tabs>
        <w:spacing w:line="360" w:lineRule="auto"/>
        <w:ind w:left="0" w:firstLine="0"/>
        <w:jc w:val="both"/>
      </w:pPr>
      <w:r>
        <w:t>From the contemporaneous medical documents, it seems that</w:t>
      </w:r>
      <w:r w:rsidR="0096193A">
        <w:t xml:space="preserve"> the plaintiff did not mention the Accident to the doctors in </w:t>
      </w:r>
      <w:proofErr w:type="spellStart"/>
      <w:r w:rsidR="0096193A">
        <w:t>Kwong</w:t>
      </w:r>
      <w:proofErr w:type="spellEnd"/>
      <w:r w:rsidR="0096193A">
        <w:t xml:space="preserve"> </w:t>
      </w:r>
      <w:proofErr w:type="spellStart"/>
      <w:r w:rsidR="0096193A">
        <w:t>Wah</w:t>
      </w:r>
      <w:proofErr w:type="spellEnd"/>
      <w:r w:rsidR="0096193A">
        <w:t xml:space="preserve"> Hospital on 19 October 2012.   The first medical documentation showing the plaintiff having mentioned suffered from injury at work was 22 October 2012 in the A&amp;E notes from </w:t>
      </w:r>
      <w:proofErr w:type="spellStart"/>
      <w:r w:rsidR="0096193A">
        <w:t>Kwong</w:t>
      </w:r>
      <w:proofErr w:type="spellEnd"/>
      <w:r w:rsidR="0096193A">
        <w:t xml:space="preserve"> </w:t>
      </w:r>
      <w:proofErr w:type="spellStart"/>
      <w:r w:rsidR="0096193A">
        <w:t>Wah</w:t>
      </w:r>
      <w:proofErr w:type="spellEnd"/>
      <w:r w:rsidR="0096193A">
        <w:t xml:space="preserve"> Hospital: “</w:t>
      </w:r>
      <w:r w:rsidR="0096193A">
        <w:rPr>
          <w:i/>
          <w:iCs/>
        </w:rPr>
        <w:t>IOD (Injury on Duty)</w:t>
      </w:r>
      <w:r w:rsidR="0096193A">
        <w:t>”</w:t>
      </w:r>
    </w:p>
    <w:p w14:paraId="1BAC691B" w14:textId="77777777" w:rsidR="009F531B" w:rsidRDefault="009F531B" w:rsidP="000760A7">
      <w:pPr>
        <w:pStyle w:val="ListParagraph"/>
        <w:spacing w:line="360" w:lineRule="auto"/>
      </w:pPr>
    </w:p>
    <w:p w14:paraId="4048EBA1" w14:textId="77777777" w:rsidR="009F531B" w:rsidRDefault="009F531B" w:rsidP="000760A7">
      <w:pPr>
        <w:numPr>
          <w:ilvl w:val="0"/>
          <w:numId w:val="32"/>
        </w:numPr>
        <w:tabs>
          <w:tab w:val="clear" w:pos="4320"/>
          <w:tab w:val="clear" w:pos="9072"/>
        </w:tabs>
        <w:spacing w:line="360" w:lineRule="auto"/>
        <w:ind w:left="0" w:firstLine="0"/>
        <w:jc w:val="both"/>
      </w:pPr>
      <w:r>
        <w:t>Subject to the issue of history of injury at work, t</w:t>
      </w:r>
      <w:r w:rsidRPr="008212CB">
        <w:t xml:space="preserve">he </w:t>
      </w:r>
      <w:r>
        <w:t xml:space="preserve">2013 KW Report and the 2014 KW Report and the STH Report </w:t>
      </w:r>
      <w:r w:rsidRPr="008212CB">
        <w:t xml:space="preserve">as to diagnosis, treatment and care of the plaintiff are non-controversial and are thus treated as agreed evidence.  </w:t>
      </w:r>
    </w:p>
    <w:p w14:paraId="1605387A" w14:textId="77777777" w:rsidR="009F531B" w:rsidRDefault="009F531B" w:rsidP="000760A7">
      <w:pPr>
        <w:tabs>
          <w:tab w:val="clear" w:pos="4320"/>
        </w:tabs>
        <w:spacing w:line="360" w:lineRule="auto"/>
        <w:jc w:val="both"/>
        <w:rPr>
          <w:i/>
        </w:rPr>
      </w:pPr>
    </w:p>
    <w:p w14:paraId="61546CE5" w14:textId="77777777" w:rsidR="009F531B" w:rsidRPr="008003F0" w:rsidRDefault="009F531B" w:rsidP="000760A7">
      <w:pPr>
        <w:tabs>
          <w:tab w:val="clear" w:pos="4320"/>
        </w:tabs>
        <w:spacing w:line="360" w:lineRule="auto"/>
        <w:jc w:val="both"/>
        <w:rPr>
          <w:i/>
        </w:rPr>
      </w:pPr>
      <w:r w:rsidRPr="008003F0">
        <w:rPr>
          <w:i/>
        </w:rPr>
        <w:t xml:space="preserve">Joint </w:t>
      </w:r>
      <w:r>
        <w:rPr>
          <w:i/>
        </w:rPr>
        <w:t>Medical</w:t>
      </w:r>
      <w:r w:rsidRPr="008003F0">
        <w:rPr>
          <w:i/>
        </w:rPr>
        <w:t xml:space="preserve"> Report dated </w:t>
      </w:r>
      <w:r>
        <w:rPr>
          <w:i/>
        </w:rPr>
        <w:t>6 March</w:t>
      </w:r>
      <w:r w:rsidRPr="008003F0">
        <w:rPr>
          <w:i/>
        </w:rPr>
        <w:t xml:space="preserve"> 2017</w:t>
      </w:r>
    </w:p>
    <w:p w14:paraId="7EE27F74" w14:textId="77777777" w:rsidR="009F531B" w:rsidRPr="005647A0" w:rsidRDefault="009F531B" w:rsidP="000760A7">
      <w:pPr>
        <w:spacing w:line="360" w:lineRule="auto"/>
      </w:pPr>
    </w:p>
    <w:p w14:paraId="5240856B" w14:textId="680A1D6F" w:rsidR="009F531B" w:rsidRDefault="009F531B" w:rsidP="000760A7">
      <w:pPr>
        <w:numPr>
          <w:ilvl w:val="0"/>
          <w:numId w:val="32"/>
        </w:numPr>
        <w:tabs>
          <w:tab w:val="clear" w:pos="4320"/>
          <w:tab w:val="clear" w:pos="9072"/>
        </w:tabs>
        <w:spacing w:line="360" w:lineRule="auto"/>
        <w:ind w:left="0" w:firstLine="0"/>
        <w:jc w:val="both"/>
      </w:pPr>
      <w:r w:rsidRPr="005647A0">
        <w:t xml:space="preserve">The plaintiff was jointly examined by the plaintiff’s expert, </w:t>
      </w:r>
      <w:proofErr w:type="spellStart"/>
      <w:r w:rsidRPr="005647A0">
        <w:t>Dr</w:t>
      </w:r>
      <w:proofErr w:type="spellEnd"/>
      <w:r w:rsidRPr="005647A0">
        <w:t xml:space="preserve"> </w:t>
      </w:r>
      <w:r>
        <w:t xml:space="preserve">Peter </w:t>
      </w:r>
      <w:proofErr w:type="spellStart"/>
      <w:r>
        <w:t>Tio</w:t>
      </w:r>
      <w:proofErr w:type="spellEnd"/>
      <w:r w:rsidRPr="005647A0">
        <w:t xml:space="preserve"> (“</w:t>
      </w:r>
      <w:proofErr w:type="spellStart"/>
      <w:r w:rsidRPr="005647A0">
        <w:t>Dr</w:t>
      </w:r>
      <w:proofErr w:type="spellEnd"/>
      <w:r w:rsidRPr="005647A0">
        <w:t xml:space="preserve"> </w:t>
      </w:r>
      <w:proofErr w:type="spellStart"/>
      <w:r>
        <w:t>Tio</w:t>
      </w:r>
      <w:proofErr w:type="spellEnd"/>
      <w:r w:rsidRPr="005647A0">
        <w:t xml:space="preserve">”) and the defendant’s expert, </w:t>
      </w:r>
      <w:proofErr w:type="spellStart"/>
      <w:r w:rsidRPr="005647A0">
        <w:t>Dr</w:t>
      </w:r>
      <w:proofErr w:type="spellEnd"/>
      <w:r w:rsidRPr="005647A0">
        <w:t> </w:t>
      </w:r>
      <w:r>
        <w:t>Arthur Chiang</w:t>
      </w:r>
      <w:r w:rsidRPr="005647A0">
        <w:t xml:space="preserve"> (“</w:t>
      </w:r>
      <w:proofErr w:type="spellStart"/>
      <w:r w:rsidRPr="005647A0">
        <w:t>Dr</w:t>
      </w:r>
      <w:proofErr w:type="spellEnd"/>
      <w:r w:rsidRPr="005647A0">
        <w:t xml:space="preserve"> </w:t>
      </w:r>
      <w:r>
        <w:t>Chiang</w:t>
      </w:r>
      <w:r w:rsidRPr="005647A0">
        <w:t xml:space="preserve">”) on </w:t>
      </w:r>
      <w:r>
        <w:t>3 January</w:t>
      </w:r>
      <w:r w:rsidRPr="005647A0">
        <w:t xml:space="preserve"> 2017.  </w:t>
      </w:r>
      <w:r>
        <w:t>After the physical examination of the right hand and thumb, there were the following complaints</w:t>
      </w:r>
      <w:r w:rsidRPr="005647A0">
        <w:t xml:space="preserve"> </w:t>
      </w:r>
      <w:r>
        <w:t>from the plaintiff</w:t>
      </w:r>
      <w:r w:rsidRPr="005647A0">
        <w:t xml:space="preserve">:  </w:t>
      </w:r>
    </w:p>
    <w:p w14:paraId="67181712" w14:textId="77777777" w:rsidR="009A6D1D" w:rsidRDefault="009A6D1D" w:rsidP="009A6D1D">
      <w:pPr>
        <w:tabs>
          <w:tab w:val="clear" w:pos="4320"/>
          <w:tab w:val="clear" w:pos="9072"/>
        </w:tabs>
        <w:spacing w:line="360" w:lineRule="auto"/>
        <w:jc w:val="both"/>
      </w:pPr>
    </w:p>
    <w:p w14:paraId="104B3284" w14:textId="28B3C945" w:rsidR="009F531B" w:rsidRDefault="009F531B" w:rsidP="009A6D1D">
      <w:pPr>
        <w:pStyle w:val="ListParagraph"/>
        <w:numPr>
          <w:ilvl w:val="4"/>
          <w:numId w:val="32"/>
        </w:numPr>
        <w:tabs>
          <w:tab w:val="clear" w:pos="1440"/>
          <w:tab w:val="clear" w:pos="4320"/>
          <w:tab w:val="clear" w:pos="9072"/>
          <w:tab w:val="left" w:pos="2160"/>
        </w:tabs>
        <w:snapToGrid/>
        <w:spacing w:line="360" w:lineRule="auto"/>
        <w:ind w:left="2160"/>
        <w:contextualSpacing/>
        <w:jc w:val="both"/>
      </w:pPr>
      <w:r w:rsidRPr="007656BF">
        <w:t xml:space="preserve">There is diffuse tenderness of the whole right thumb. </w:t>
      </w:r>
    </w:p>
    <w:p w14:paraId="2FDDA0DC" w14:textId="77777777" w:rsidR="009F531B" w:rsidRPr="00083637" w:rsidRDefault="009F531B" w:rsidP="009A6D1D">
      <w:pPr>
        <w:pStyle w:val="ListParagraph"/>
        <w:numPr>
          <w:ilvl w:val="4"/>
          <w:numId w:val="32"/>
        </w:numPr>
        <w:tabs>
          <w:tab w:val="clear" w:pos="1440"/>
          <w:tab w:val="clear" w:pos="4320"/>
          <w:tab w:val="clear" w:pos="9072"/>
          <w:tab w:val="left" w:pos="2160"/>
        </w:tabs>
        <w:snapToGrid/>
        <w:spacing w:line="360" w:lineRule="auto"/>
        <w:ind w:left="2160"/>
        <w:contextualSpacing/>
        <w:jc w:val="both"/>
      </w:pPr>
      <w:r>
        <w:t>Stiffness over right thumb</w:t>
      </w:r>
    </w:p>
    <w:p w14:paraId="6470E685" w14:textId="77777777" w:rsidR="009F531B" w:rsidRPr="00083637" w:rsidRDefault="009F531B" w:rsidP="009A6D1D">
      <w:pPr>
        <w:pStyle w:val="ListParagraph"/>
        <w:numPr>
          <w:ilvl w:val="4"/>
          <w:numId w:val="32"/>
        </w:numPr>
        <w:tabs>
          <w:tab w:val="clear" w:pos="1440"/>
          <w:tab w:val="clear" w:pos="4320"/>
          <w:tab w:val="clear" w:pos="9072"/>
          <w:tab w:val="left" w:pos="2160"/>
        </w:tabs>
        <w:snapToGrid/>
        <w:spacing w:line="360" w:lineRule="auto"/>
        <w:ind w:left="2160"/>
        <w:contextualSpacing/>
        <w:jc w:val="both"/>
      </w:pPr>
      <w:r w:rsidRPr="007656BF">
        <w:t xml:space="preserve">Sensation much reduced over whole right thumb.  </w:t>
      </w:r>
    </w:p>
    <w:p w14:paraId="5A486AE9" w14:textId="77777777" w:rsidR="009F531B" w:rsidRPr="00083637" w:rsidRDefault="009F531B" w:rsidP="009A6D1D">
      <w:pPr>
        <w:pStyle w:val="ListParagraph"/>
        <w:numPr>
          <w:ilvl w:val="4"/>
          <w:numId w:val="32"/>
        </w:numPr>
        <w:tabs>
          <w:tab w:val="clear" w:pos="1440"/>
          <w:tab w:val="clear" w:pos="4320"/>
          <w:tab w:val="clear" w:pos="9072"/>
          <w:tab w:val="left" w:pos="2160"/>
        </w:tabs>
        <w:snapToGrid/>
        <w:spacing w:line="360" w:lineRule="auto"/>
        <w:ind w:left="2160"/>
        <w:contextualSpacing/>
        <w:jc w:val="both"/>
      </w:pPr>
      <w:r w:rsidRPr="007656BF">
        <w:t xml:space="preserve">No more triggering.  </w:t>
      </w:r>
    </w:p>
    <w:p w14:paraId="273A4A62" w14:textId="77777777" w:rsidR="009F531B" w:rsidRPr="00083637" w:rsidRDefault="009F531B" w:rsidP="009A6D1D">
      <w:pPr>
        <w:pStyle w:val="ListParagraph"/>
        <w:numPr>
          <w:ilvl w:val="4"/>
          <w:numId w:val="32"/>
        </w:numPr>
        <w:tabs>
          <w:tab w:val="clear" w:pos="1440"/>
          <w:tab w:val="clear" w:pos="4320"/>
          <w:tab w:val="clear" w:pos="9072"/>
          <w:tab w:val="left" w:pos="2160"/>
        </w:tabs>
        <w:snapToGrid/>
        <w:spacing w:line="360" w:lineRule="auto"/>
        <w:ind w:left="2160"/>
        <w:contextualSpacing/>
        <w:jc w:val="both"/>
      </w:pPr>
      <w:r>
        <w:lastRenderedPageBreak/>
        <w:t>Complete loss of right hand grip strength</w:t>
      </w:r>
    </w:p>
    <w:p w14:paraId="02444DFF" w14:textId="77777777" w:rsidR="009F531B" w:rsidRPr="007656BF" w:rsidRDefault="009F531B" w:rsidP="009A6D1D">
      <w:pPr>
        <w:pStyle w:val="ListParagraph"/>
        <w:numPr>
          <w:ilvl w:val="4"/>
          <w:numId w:val="32"/>
        </w:numPr>
        <w:tabs>
          <w:tab w:val="clear" w:pos="1440"/>
          <w:tab w:val="clear" w:pos="4320"/>
          <w:tab w:val="clear" w:pos="9072"/>
          <w:tab w:val="left" w:pos="2160"/>
        </w:tabs>
        <w:snapToGrid/>
        <w:spacing w:line="360" w:lineRule="auto"/>
        <w:ind w:left="2160"/>
        <w:contextualSpacing/>
        <w:jc w:val="both"/>
      </w:pPr>
      <w:r w:rsidRPr="007656BF">
        <w:t>Active 45</w:t>
      </w:r>
      <w:r>
        <w:sym w:font="Symbol" w:char="F0B0"/>
      </w:r>
      <w:r w:rsidRPr="007656BF">
        <w:t xml:space="preserve"> of right thumb, passive 60</w:t>
      </w:r>
      <w:r>
        <w:sym w:font="Symbol" w:char="F0B0"/>
      </w:r>
      <w:r w:rsidRPr="007656BF">
        <w:t xml:space="preserve"> of right thumb.  </w:t>
      </w:r>
    </w:p>
    <w:p w14:paraId="1170F28D" w14:textId="77777777" w:rsidR="009F531B" w:rsidRDefault="009F531B" w:rsidP="000760A7">
      <w:pPr>
        <w:tabs>
          <w:tab w:val="clear" w:pos="4320"/>
        </w:tabs>
        <w:spacing w:line="360" w:lineRule="auto"/>
        <w:jc w:val="both"/>
      </w:pPr>
    </w:p>
    <w:p w14:paraId="3515C692" w14:textId="06C5ABDE" w:rsidR="009F531B" w:rsidRDefault="009F531B" w:rsidP="000760A7">
      <w:pPr>
        <w:numPr>
          <w:ilvl w:val="0"/>
          <w:numId w:val="32"/>
        </w:numPr>
        <w:tabs>
          <w:tab w:val="clear" w:pos="4320"/>
          <w:tab w:val="clear" w:pos="9072"/>
        </w:tabs>
        <w:spacing w:line="360" w:lineRule="auto"/>
        <w:ind w:left="0" w:firstLine="0"/>
        <w:jc w:val="both"/>
      </w:pPr>
      <w:proofErr w:type="spellStart"/>
      <w:r>
        <w:t>Dr</w:t>
      </w:r>
      <w:proofErr w:type="spellEnd"/>
      <w:r>
        <w:t xml:space="preserve"> Chiang opined that the diffuse tenderness was not anatomically explainable.  To some extent </w:t>
      </w:r>
      <w:proofErr w:type="spellStart"/>
      <w:r>
        <w:t>Dr</w:t>
      </w:r>
      <w:proofErr w:type="spellEnd"/>
      <w:r>
        <w:t xml:space="preserve"> </w:t>
      </w:r>
      <w:proofErr w:type="spellStart"/>
      <w:r>
        <w:t>Tio</w:t>
      </w:r>
      <w:proofErr w:type="spellEnd"/>
      <w:r>
        <w:t xml:space="preserve"> agreed as he opined that any residual pain should only be localized to the volar aspect of the MCP joint rather than diffusely over the thumb. </w:t>
      </w:r>
      <w:r w:rsidR="009A6D1D">
        <w:t xml:space="preserve"> </w:t>
      </w:r>
      <w:proofErr w:type="spellStart"/>
      <w:r>
        <w:t>Dr</w:t>
      </w:r>
      <w:proofErr w:type="spellEnd"/>
      <w:r>
        <w:t xml:space="preserve"> </w:t>
      </w:r>
      <w:proofErr w:type="spellStart"/>
      <w:r>
        <w:t>Tio</w:t>
      </w:r>
      <w:proofErr w:type="spellEnd"/>
      <w:r>
        <w:t xml:space="preserve"> also opined that there should no longer be any numbness after surgical release.  </w:t>
      </w:r>
      <w:proofErr w:type="spellStart"/>
      <w:r>
        <w:t>Dr</w:t>
      </w:r>
      <w:proofErr w:type="spellEnd"/>
      <w:r>
        <w:t xml:space="preserve"> Chiang also found that the grip strength shown was exceptionally low, not even in cases of trigger thumb with active symptoms.  </w:t>
      </w:r>
      <w:proofErr w:type="spellStart"/>
      <w:r>
        <w:t>Dr</w:t>
      </w:r>
      <w:proofErr w:type="spellEnd"/>
      <w:r>
        <w:t xml:space="preserve"> </w:t>
      </w:r>
      <w:proofErr w:type="spellStart"/>
      <w:r>
        <w:t>Tio</w:t>
      </w:r>
      <w:proofErr w:type="spellEnd"/>
      <w:r>
        <w:t xml:space="preserve"> opined that the hand grip should also not be as minimal as shown in the examination.  </w:t>
      </w:r>
      <w:r w:rsidR="00854DA0">
        <w:t xml:space="preserve">To that extent both experts seem to be of the opinion that there was some exaggeration by the plaintiff of her symptoms.  </w:t>
      </w:r>
      <w:r>
        <w:t>Passive range of movement performed by the doctor was noted to be good, indicating good range of movement of the right thumb.</w:t>
      </w:r>
    </w:p>
    <w:p w14:paraId="1F6F9420" w14:textId="77777777" w:rsidR="009F531B" w:rsidRPr="00BC305F" w:rsidRDefault="009F531B" w:rsidP="000760A7">
      <w:pPr>
        <w:tabs>
          <w:tab w:val="clear" w:pos="4320"/>
        </w:tabs>
        <w:spacing w:line="360" w:lineRule="auto"/>
        <w:jc w:val="both"/>
      </w:pPr>
    </w:p>
    <w:p w14:paraId="1692553C" w14:textId="3149AEAB" w:rsidR="009F531B" w:rsidRDefault="009F531B" w:rsidP="000760A7">
      <w:pPr>
        <w:numPr>
          <w:ilvl w:val="0"/>
          <w:numId w:val="32"/>
        </w:numPr>
        <w:tabs>
          <w:tab w:val="clear" w:pos="4320"/>
          <w:tab w:val="clear" w:pos="9072"/>
        </w:tabs>
        <w:spacing w:line="360" w:lineRule="auto"/>
        <w:ind w:left="0" w:firstLine="0"/>
        <w:jc w:val="both"/>
      </w:pPr>
      <w:r>
        <w:t xml:space="preserve">Both doctors agreed that further treatment is not required.  </w:t>
      </w:r>
      <w:r w:rsidRPr="00BC305F">
        <w:t xml:space="preserve">They also agreed that at the time of the assessment, the plaintiff’s injuries have reached maximal medical improvement.  </w:t>
      </w:r>
      <w:proofErr w:type="spellStart"/>
      <w:r>
        <w:t>Dr</w:t>
      </w:r>
      <w:proofErr w:type="spellEnd"/>
      <w:r>
        <w:t xml:space="preserve"> </w:t>
      </w:r>
      <w:proofErr w:type="spellStart"/>
      <w:r>
        <w:t>Tio</w:t>
      </w:r>
      <w:proofErr w:type="spellEnd"/>
      <w:r>
        <w:t xml:space="preserve"> was of the view that the plaintiff could resume her former duty as fast food chain cleaning worker, with mild reduction in work efficiency and capacity.  </w:t>
      </w:r>
      <w:proofErr w:type="spellStart"/>
      <w:r>
        <w:t>Dr</w:t>
      </w:r>
      <w:proofErr w:type="spellEnd"/>
      <w:r>
        <w:t xml:space="preserve"> Chiang was of the view that the plaintiff should be able to resume pre-injury job with a satisfactory capacity.  </w:t>
      </w:r>
      <w:proofErr w:type="spellStart"/>
      <w:r>
        <w:t>Dr</w:t>
      </w:r>
      <w:proofErr w:type="spellEnd"/>
      <w:r>
        <w:t xml:space="preserve"> </w:t>
      </w:r>
      <w:proofErr w:type="spellStart"/>
      <w:r>
        <w:t>Tio</w:t>
      </w:r>
      <w:proofErr w:type="spellEnd"/>
      <w:r>
        <w:t xml:space="preserve"> opined that the degree of whole person impairment and loss of earning capacity is 3% and </w:t>
      </w:r>
      <w:proofErr w:type="spellStart"/>
      <w:r>
        <w:t>Dr</w:t>
      </w:r>
      <w:proofErr w:type="spellEnd"/>
      <w:r>
        <w:t xml:space="preserve"> Chiang suggested 0.5% to 1% whole person impairment with no loss of earning capacity.</w:t>
      </w:r>
    </w:p>
    <w:p w14:paraId="21B9D737" w14:textId="77777777" w:rsidR="00BD640D" w:rsidRDefault="00BD640D" w:rsidP="00BD640D">
      <w:pPr>
        <w:pStyle w:val="ListParagraph"/>
      </w:pPr>
    </w:p>
    <w:p w14:paraId="72BEA145" w14:textId="3FEDDE55" w:rsidR="00BD640D" w:rsidRDefault="004C2A84" w:rsidP="000760A7">
      <w:pPr>
        <w:numPr>
          <w:ilvl w:val="0"/>
          <w:numId w:val="32"/>
        </w:numPr>
        <w:tabs>
          <w:tab w:val="clear" w:pos="4320"/>
          <w:tab w:val="clear" w:pos="9072"/>
        </w:tabs>
        <w:spacing w:line="360" w:lineRule="auto"/>
        <w:ind w:left="0" w:firstLine="0"/>
        <w:jc w:val="both"/>
      </w:pPr>
      <w:r>
        <w:lastRenderedPageBreak/>
        <w:t>It is t</w:t>
      </w:r>
      <w:r w:rsidR="00BD640D">
        <w:t>he plaintiff</w:t>
      </w:r>
      <w:r>
        <w:t>’s own evidence that she</w:t>
      </w:r>
      <w:r w:rsidR="00BD640D">
        <w:t xml:space="preserve"> had been able to continue working for the defendant (and another fast food restaurant) after the Accident and related injuries.  Taking into account the totality of the evidence, I find that the plaintiff had achieved satisfactory recovery with mild residual pain and stiffness over the right thumb and mild tenderness over the MCP joint.  </w:t>
      </w:r>
    </w:p>
    <w:p w14:paraId="06DCAED3" w14:textId="77777777" w:rsidR="009F531B" w:rsidRDefault="009F531B" w:rsidP="000760A7">
      <w:pPr>
        <w:pStyle w:val="ListParagraph"/>
        <w:spacing w:line="360" w:lineRule="auto"/>
      </w:pPr>
    </w:p>
    <w:p w14:paraId="52626B6F" w14:textId="77777777" w:rsidR="009F531B" w:rsidRDefault="009F531B" w:rsidP="000760A7">
      <w:pPr>
        <w:spacing w:line="360" w:lineRule="auto"/>
        <w:rPr>
          <w:i/>
          <w:iCs/>
          <w:lang w:eastAsia="zh-TW"/>
        </w:rPr>
      </w:pPr>
      <w:r>
        <w:rPr>
          <w:i/>
          <w:iCs/>
        </w:rPr>
        <w:t>Causation</w:t>
      </w:r>
    </w:p>
    <w:p w14:paraId="24C05B2A" w14:textId="77777777" w:rsidR="009F531B" w:rsidRPr="00083637" w:rsidRDefault="009F531B" w:rsidP="000760A7">
      <w:pPr>
        <w:tabs>
          <w:tab w:val="clear" w:pos="4320"/>
        </w:tabs>
        <w:spacing w:line="360" w:lineRule="auto"/>
        <w:jc w:val="both"/>
      </w:pPr>
    </w:p>
    <w:p w14:paraId="02762BEF" w14:textId="77777777" w:rsidR="009F531B" w:rsidRPr="00D014AD" w:rsidRDefault="009F531B" w:rsidP="000760A7">
      <w:pPr>
        <w:numPr>
          <w:ilvl w:val="0"/>
          <w:numId w:val="32"/>
        </w:numPr>
        <w:tabs>
          <w:tab w:val="clear" w:pos="4320"/>
          <w:tab w:val="clear" w:pos="9072"/>
        </w:tabs>
        <w:spacing w:line="360" w:lineRule="auto"/>
        <w:ind w:left="0" w:firstLine="0"/>
        <w:jc w:val="both"/>
      </w:pPr>
      <w:r w:rsidRPr="00D014AD">
        <w:t xml:space="preserve">The defendant disputes causation because the plaintiff had a pre-existing finger condition.  </w:t>
      </w:r>
      <w:r>
        <w:t>The defendant said that even if the Accident did occur, it had only mildly aggravated the plaintiff’s pre-existing condition.</w:t>
      </w:r>
    </w:p>
    <w:p w14:paraId="0A8022DB" w14:textId="77777777" w:rsidR="009F531B" w:rsidRPr="00D014AD" w:rsidRDefault="009F531B" w:rsidP="000760A7">
      <w:pPr>
        <w:tabs>
          <w:tab w:val="clear" w:pos="4320"/>
        </w:tabs>
        <w:spacing w:line="360" w:lineRule="auto"/>
        <w:jc w:val="both"/>
      </w:pPr>
    </w:p>
    <w:p w14:paraId="70C5D36C" w14:textId="77777777" w:rsidR="009F531B" w:rsidRDefault="009F531B" w:rsidP="000760A7">
      <w:pPr>
        <w:numPr>
          <w:ilvl w:val="0"/>
          <w:numId w:val="32"/>
        </w:numPr>
        <w:tabs>
          <w:tab w:val="clear" w:pos="4320"/>
          <w:tab w:val="clear" w:pos="9072"/>
        </w:tabs>
        <w:spacing w:line="360" w:lineRule="auto"/>
        <w:ind w:left="0" w:firstLine="0"/>
        <w:jc w:val="both"/>
      </w:pPr>
      <w:r>
        <w:t xml:space="preserve">The principles governing the issue of causation and the quantification of loss suffered by a claimant have been set out in the case of </w:t>
      </w:r>
      <w:r w:rsidRPr="001840E3">
        <w:rPr>
          <w:i/>
          <w:iCs/>
        </w:rPr>
        <w:t xml:space="preserve">Yu </w:t>
      </w:r>
      <w:proofErr w:type="spellStart"/>
      <w:r w:rsidRPr="001840E3">
        <w:rPr>
          <w:i/>
          <w:iCs/>
        </w:rPr>
        <w:t>Wai</w:t>
      </w:r>
      <w:proofErr w:type="spellEnd"/>
      <w:r w:rsidRPr="001840E3">
        <w:rPr>
          <w:i/>
          <w:iCs/>
        </w:rPr>
        <w:t xml:space="preserve"> </w:t>
      </w:r>
      <w:proofErr w:type="spellStart"/>
      <w:r w:rsidRPr="001840E3">
        <w:rPr>
          <w:i/>
          <w:iCs/>
        </w:rPr>
        <w:t>Kan</w:t>
      </w:r>
      <w:proofErr w:type="spellEnd"/>
      <w:r>
        <w:rPr>
          <w:i/>
          <w:iCs/>
        </w:rPr>
        <w:t xml:space="preserve"> v Law Cho Tai</w:t>
      </w:r>
      <w:r>
        <w:rPr>
          <w:rStyle w:val="FootnoteReference"/>
          <w:i/>
          <w:iCs/>
        </w:rPr>
        <w:footnoteReference w:id="3"/>
      </w:r>
      <w:r>
        <w:t>:</w:t>
      </w:r>
    </w:p>
    <w:p w14:paraId="704CB8FA" w14:textId="77777777" w:rsidR="009F531B" w:rsidRDefault="009F531B" w:rsidP="000760A7">
      <w:pPr>
        <w:tabs>
          <w:tab w:val="clear" w:pos="4320"/>
        </w:tabs>
        <w:spacing w:line="360" w:lineRule="auto"/>
        <w:jc w:val="both"/>
      </w:pPr>
    </w:p>
    <w:p w14:paraId="4A614F52" w14:textId="1A3E8343" w:rsidR="009F531B" w:rsidRPr="00C14F64" w:rsidRDefault="009A6D1D" w:rsidP="00C14F64">
      <w:pPr>
        <w:widowControl w:val="0"/>
        <w:tabs>
          <w:tab w:val="clear" w:pos="1440"/>
          <w:tab w:val="clear" w:pos="4320"/>
          <w:tab w:val="clear" w:pos="9072"/>
          <w:tab w:val="left" w:pos="2160"/>
        </w:tabs>
        <w:snapToGrid/>
        <w:ind w:left="2160" w:right="450" w:hanging="720"/>
        <w:jc w:val="both"/>
        <w:rPr>
          <w:rFonts w:eastAsia="PMingLiU"/>
          <w:i/>
          <w:iCs/>
          <w:sz w:val="24"/>
          <w:szCs w:val="24"/>
          <w:lang w:eastAsia="zh-TW"/>
        </w:rPr>
      </w:pPr>
      <w:r w:rsidRPr="00C14F64">
        <w:rPr>
          <w:rFonts w:eastAsia="PMingLiU"/>
          <w:i/>
          <w:iCs/>
          <w:sz w:val="24"/>
          <w:szCs w:val="24"/>
          <w:lang w:eastAsia="zh-TW"/>
        </w:rPr>
        <w:t>“(a)</w:t>
      </w:r>
      <w:r w:rsidRPr="00C14F64">
        <w:rPr>
          <w:rFonts w:eastAsia="PMingLiU"/>
          <w:i/>
          <w:iCs/>
          <w:sz w:val="24"/>
          <w:szCs w:val="24"/>
          <w:lang w:eastAsia="zh-TW"/>
        </w:rPr>
        <w:tab/>
      </w:r>
      <w:r w:rsidR="009F531B" w:rsidRPr="00C14F64">
        <w:rPr>
          <w:rFonts w:eastAsia="PMingLiU" w:hint="eastAsia"/>
          <w:i/>
          <w:iCs/>
          <w:sz w:val="24"/>
          <w:szCs w:val="24"/>
          <w:lang w:eastAsia="zh-TW"/>
        </w:rPr>
        <w:t>The burden is on the p</w:t>
      </w:r>
      <w:r w:rsidR="009F531B" w:rsidRPr="00C14F64">
        <w:rPr>
          <w:rFonts w:eastAsia="PMingLiU"/>
          <w:i/>
          <w:iCs/>
          <w:sz w:val="24"/>
          <w:szCs w:val="24"/>
          <w:lang w:eastAsia="zh-TW"/>
        </w:rPr>
        <w:t>laintiff</w:t>
      </w:r>
      <w:r w:rsidR="009F531B" w:rsidRPr="00C14F64">
        <w:rPr>
          <w:rFonts w:eastAsia="PMingLiU" w:hint="eastAsia"/>
          <w:i/>
          <w:iCs/>
          <w:sz w:val="24"/>
          <w:szCs w:val="24"/>
          <w:lang w:eastAsia="zh-TW"/>
        </w:rPr>
        <w:t xml:space="preserve"> to establish on the balance of probabilities that the a</w:t>
      </w:r>
      <w:r w:rsidR="009F531B" w:rsidRPr="00C14F64">
        <w:rPr>
          <w:rFonts w:eastAsia="PMingLiU"/>
          <w:i/>
          <w:iCs/>
          <w:sz w:val="24"/>
          <w:szCs w:val="24"/>
          <w:lang w:eastAsia="zh-TW"/>
        </w:rPr>
        <w:t>ccident caused or materially contributed to the loss and damages he has sustained</w:t>
      </w:r>
      <w:r w:rsidR="009F531B" w:rsidRPr="00C14F64">
        <w:rPr>
          <w:rFonts w:eastAsia="PMingLiU" w:hint="eastAsia"/>
          <w:i/>
          <w:iCs/>
          <w:sz w:val="24"/>
          <w:szCs w:val="24"/>
          <w:lang w:eastAsia="zh-TW"/>
        </w:rPr>
        <w:t xml:space="preserve"> (see C</w:t>
      </w:r>
      <w:r w:rsidR="009F531B" w:rsidRPr="00C14F64">
        <w:rPr>
          <w:rFonts w:hint="eastAsia"/>
          <w:i/>
          <w:iCs/>
          <w:sz w:val="24"/>
          <w:szCs w:val="24"/>
        </w:rPr>
        <w:t>MY</w:t>
      </w:r>
      <w:r w:rsidR="009F531B" w:rsidRPr="00C14F64">
        <w:rPr>
          <w:rFonts w:eastAsia="PMingLiU" w:hint="eastAsia"/>
          <w:i/>
          <w:iCs/>
          <w:sz w:val="24"/>
          <w:szCs w:val="24"/>
          <w:lang w:eastAsia="zh-TW"/>
        </w:rPr>
        <w:t xml:space="preserve"> v Tam Siu Wing [2008] 4 HKLRD 604, 613). </w:t>
      </w:r>
    </w:p>
    <w:p w14:paraId="122CEA6A" w14:textId="77777777" w:rsidR="009F531B" w:rsidRPr="00C14F64" w:rsidRDefault="009F531B" w:rsidP="00C14F64">
      <w:pPr>
        <w:widowControl w:val="0"/>
        <w:tabs>
          <w:tab w:val="clear" w:pos="4320"/>
          <w:tab w:val="num" w:pos="1400"/>
        </w:tabs>
        <w:snapToGrid/>
        <w:ind w:left="2160" w:right="450" w:hanging="720"/>
        <w:jc w:val="both"/>
        <w:rPr>
          <w:rFonts w:eastAsia="PMingLiU"/>
          <w:i/>
          <w:iCs/>
          <w:sz w:val="24"/>
          <w:szCs w:val="24"/>
          <w:lang w:eastAsia="zh-TW"/>
        </w:rPr>
      </w:pPr>
    </w:p>
    <w:p w14:paraId="60298E04" w14:textId="1B504A78" w:rsidR="009F531B" w:rsidRPr="00C14F64" w:rsidRDefault="00C14F64" w:rsidP="00C14F64">
      <w:pPr>
        <w:widowControl w:val="0"/>
        <w:tabs>
          <w:tab w:val="clear" w:pos="1440"/>
          <w:tab w:val="clear" w:pos="4320"/>
          <w:tab w:val="clear" w:pos="9072"/>
          <w:tab w:val="left" w:pos="2160"/>
        </w:tabs>
        <w:snapToGrid/>
        <w:ind w:left="2160" w:right="450" w:hanging="720"/>
        <w:jc w:val="both"/>
        <w:rPr>
          <w:rFonts w:eastAsia="PMingLiU"/>
          <w:i/>
          <w:iCs/>
          <w:sz w:val="24"/>
          <w:szCs w:val="24"/>
          <w:lang w:eastAsia="zh-TW"/>
        </w:rPr>
      </w:pPr>
      <w:r>
        <w:rPr>
          <w:rFonts w:eastAsia="PMingLiU"/>
          <w:i/>
          <w:iCs/>
          <w:sz w:val="24"/>
          <w:szCs w:val="24"/>
          <w:lang w:eastAsia="zh-TW"/>
        </w:rPr>
        <w:t>(b)</w:t>
      </w:r>
      <w:r>
        <w:rPr>
          <w:rFonts w:eastAsia="PMingLiU"/>
          <w:i/>
          <w:iCs/>
          <w:sz w:val="24"/>
          <w:szCs w:val="24"/>
          <w:lang w:eastAsia="zh-TW"/>
        </w:rPr>
        <w:tab/>
      </w:r>
      <w:r w:rsidR="009F531B" w:rsidRPr="00C14F64">
        <w:rPr>
          <w:rFonts w:eastAsia="PMingLiU" w:hint="eastAsia"/>
          <w:i/>
          <w:iCs/>
          <w:sz w:val="24"/>
          <w:szCs w:val="24"/>
          <w:lang w:eastAsia="zh-TW"/>
        </w:rPr>
        <w:t>The law</w:t>
      </w:r>
      <w:r w:rsidR="009F531B" w:rsidRPr="00C14F64">
        <w:rPr>
          <w:rFonts w:eastAsia="PMingLiU"/>
          <w:i/>
          <w:iCs/>
          <w:sz w:val="24"/>
          <w:szCs w:val="24"/>
          <w:lang w:eastAsia="zh-TW"/>
        </w:rPr>
        <w:t>’</w:t>
      </w:r>
      <w:r w:rsidR="009F531B" w:rsidRPr="00C14F64">
        <w:rPr>
          <w:rFonts w:eastAsia="PMingLiU" w:hint="eastAsia"/>
          <w:i/>
          <w:iCs/>
          <w:sz w:val="24"/>
          <w:szCs w:val="24"/>
          <w:lang w:eastAsia="zh-TW"/>
        </w:rPr>
        <w:t>s approach to causation is pragmatic where there are several concurrent factors operating to cause injury (see Lee Kin</w:t>
      </w:r>
      <w:r w:rsidR="009F531B" w:rsidRPr="00C14F64">
        <w:rPr>
          <w:rFonts w:hint="eastAsia"/>
          <w:i/>
          <w:iCs/>
          <w:sz w:val="24"/>
          <w:szCs w:val="24"/>
        </w:rPr>
        <w:t>-k</w:t>
      </w:r>
      <w:r w:rsidR="009F531B" w:rsidRPr="00C14F64">
        <w:rPr>
          <w:rFonts w:eastAsia="PMingLiU" w:hint="eastAsia"/>
          <w:i/>
          <w:iCs/>
          <w:sz w:val="24"/>
          <w:szCs w:val="24"/>
          <w:lang w:eastAsia="zh-TW"/>
        </w:rPr>
        <w:t xml:space="preserve">ai, a patient by his father and next friend Li </w:t>
      </w:r>
      <w:proofErr w:type="spellStart"/>
      <w:r w:rsidR="009F531B" w:rsidRPr="00C14F64">
        <w:rPr>
          <w:rFonts w:eastAsia="PMingLiU" w:hint="eastAsia"/>
          <w:i/>
          <w:iCs/>
          <w:sz w:val="24"/>
          <w:szCs w:val="24"/>
          <w:lang w:eastAsia="zh-TW"/>
        </w:rPr>
        <w:t>Wah</w:t>
      </w:r>
      <w:proofErr w:type="spellEnd"/>
      <w:r w:rsidR="009F531B" w:rsidRPr="00C14F64">
        <w:rPr>
          <w:rFonts w:eastAsia="PMingLiU" w:hint="eastAsia"/>
          <w:i/>
          <w:iCs/>
          <w:sz w:val="24"/>
          <w:szCs w:val="24"/>
          <w:lang w:eastAsia="zh-TW"/>
        </w:rPr>
        <w:t xml:space="preserve"> v Ocean Tramping Co L</w:t>
      </w:r>
      <w:r w:rsidR="009F531B" w:rsidRPr="00C14F64">
        <w:rPr>
          <w:rFonts w:hint="eastAsia"/>
          <w:i/>
          <w:iCs/>
          <w:sz w:val="24"/>
          <w:szCs w:val="24"/>
        </w:rPr>
        <w:t>td</w:t>
      </w:r>
      <w:r w:rsidR="009F531B" w:rsidRPr="00C14F64">
        <w:rPr>
          <w:rFonts w:eastAsia="PMingLiU" w:hint="eastAsia"/>
          <w:i/>
          <w:iCs/>
          <w:sz w:val="24"/>
          <w:szCs w:val="24"/>
          <w:lang w:eastAsia="zh-TW"/>
        </w:rPr>
        <w:t xml:space="preserve"> t</w:t>
      </w:r>
      <w:r w:rsidR="009F531B" w:rsidRPr="00C14F64">
        <w:rPr>
          <w:rFonts w:hint="eastAsia"/>
          <w:i/>
          <w:iCs/>
          <w:sz w:val="24"/>
          <w:szCs w:val="24"/>
        </w:rPr>
        <w:t>/</w:t>
      </w:r>
      <w:proofErr w:type="gramStart"/>
      <w:r w:rsidR="009F531B" w:rsidRPr="00C14F64">
        <w:rPr>
          <w:rFonts w:hint="eastAsia"/>
          <w:i/>
          <w:iCs/>
          <w:sz w:val="24"/>
          <w:szCs w:val="24"/>
        </w:rPr>
        <w:t>a</w:t>
      </w:r>
      <w:proofErr w:type="gramEnd"/>
      <w:r w:rsidR="009F531B" w:rsidRPr="00C14F64">
        <w:rPr>
          <w:rFonts w:eastAsia="PMingLiU" w:hint="eastAsia"/>
          <w:i/>
          <w:iCs/>
          <w:sz w:val="24"/>
          <w:szCs w:val="24"/>
          <w:lang w:eastAsia="zh-TW"/>
        </w:rPr>
        <w:t xml:space="preserve"> Ocean Tramping Workshop [1991] 2 HKLR 232, 236). </w:t>
      </w:r>
      <w:r w:rsidR="009F531B" w:rsidRPr="00C14F64">
        <w:rPr>
          <w:rFonts w:hint="eastAsia"/>
          <w:i/>
          <w:iCs/>
          <w:sz w:val="24"/>
          <w:szCs w:val="24"/>
        </w:rPr>
        <w:t xml:space="preserve"> </w:t>
      </w:r>
      <w:r w:rsidR="009F531B" w:rsidRPr="00C14F64">
        <w:rPr>
          <w:rFonts w:eastAsia="PMingLiU" w:hint="eastAsia"/>
          <w:i/>
          <w:iCs/>
          <w:sz w:val="24"/>
          <w:szCs w:val="24"/>
          <w:lang w:eastAsia="zh-TW"/>
        </w:rPr>
        <w:t>A material contribution to the outcome is sufficient to impose liability for that outcome.</w:t>
      </w:r>
      <w:r w:rsidR="009F531B" w:rsidRPr="00C14F64">
        <w:rPr>
          <w:rFonts w:eastAsia="PMingLiU"/>
          <w:i/>
          <w:iCs/>
          <w:sz w:val="24"/>
          <w:szCs w:val="24"/>
          <w:lang w:eastAsia="zh-TW"/>
        </w:rPr>
        <w:t xml:space="preserve"> </w:t>
      </w:r>
      <w:r w:rsidR="009F531B" w:rsidRPr="00C14F64">
        <w:rPr>
          <w:rFonts w:hint="eastAsia"/>
          <w:i/>
          <w:iCs/>
          <w:sz w:val="24"/>
          <w:szCs w:val="24"/>
        </w:rPr>
        <w:t xml:space="preserve"> </w:t>
      </w:r>
      <w:r w:rsidR="009F531B" w:rsidRPr="00C14F64">
        <w:rPr>
          <w:rFonts w:eastAsia="PMingLiU" w:hint="eastAsia"/>
          <w:i/>
          <w:iCs/>
          <w:sz w:val="24"/>
          <w:szCs w:val="24"/>
          <w:lang w:eastAsia="zh-TW"/>
        </w:rPr>
        <w:t xml:space="preserve">A contribution which does not fall within the exception de </w:t>
      </w:r>
      <w:proofErr w:type="spellStart"/>
      <w:r w:rsidR="009F531B" w:rsidRPr="00C14F64">
        <w:rPr>
          <w:rFonts w:eastAsia="PMingLiU" w:hint="eastAsia"/>
          <w:i/>
          <w:iCs/>
          <w:sz w:val="24"/>
          <w:szCs w:val="24"/>
          <w:lang w:eastAsia="zh-TW"/>
        </w:rPr>
        <w:t>minimus</w:t>
      </w:r>
      <w:proofErr w:type="spellEnd"/>
      <w:r w:rsidR="009F531B" w:rsidRPr="00C14F64">
        <w:rPr>
          <w:rFonts w:eastAsia="PMingLiU" w:hint="eastAsia"/>
          <w:i/>
          <w:iCs/>
          <w:sz w:val="24"/>
          <w:szCs w:val="24"/>
          <w:lang w:eastAsia="zh-TW"/>
        </w:rPr>
        <w:t xml:space="preserve"> non </w:t>
      </w:r>
      <w:proofErr w:type="spellStart"/>
      <w:r w:rsidR="009F531B" w:rsidRPr="00C14F64">
        <w:rPr>
          <w:rFonts w:eastAsia="PMingLiU" w:hint="eastAsia"/>
          <w:i/>
          <w:iCs/>
          <w:sz w:val="24"/>
          <w:szCs w:val="24"/>
          <w:lang w:eastAsia="zh-TW"/>
        </w:rPr>
        <w:t>curat</w:t>
      </w:r>
      <w:proofErr w:type="spellEnd"/>
      <w:r w:rsidR="009F531B" w:rsidRPr="00C14F64">
        <w:rPr>
          <w:rFonts w:eastAsia="PMingLiU" w:hint="eastAsia"/>
          <w:i/>
          <w:iCs/>
          <w:sz w:val="24"/>
          <w:szCs w:val="24"/>
          <w:lang w:eastAsia="zh-TW"/>
        </w:rPr>
        <w:t xml:space="preserve"> </w:t>
      </w:r>
      <w:proofErr w:type="spellStart"/>
      <w:r w:rsidR="009F531B" w:rsidRPr="00C14F64">
        <w:rPr>
          <w:rFonts w:eastAsia="PMingLiU" w:hint="eastAsia"/>
          <w:i/>
          <w:iCs/>
          <w:sz w:val="24"/>
          <w:szCs w:val="24"/>
          <w:lang w:eastAsia="zh-TW"/>
        </w:rPr>
        <w:t>lex</w:t>
      </w:r>
      <w:proofErr w:type="spellEnd"/>
      <w:r w:rsidR="009F531B" w:rsidRPr="00C14F64">
        <w:rPr>
          <w:rFonts w:eastAsia="PMingLiU" w:hint="eastAsia"/>
          <w:i/>
          <w:iCs/>
          <w:sz w:val="24"/>
          <w:szCs w:val="24"/>
          <w:lang w:eastAsia="zh-TW"/>
        </w:rPr>
        <w:t xml:space="preserve"> must be material; and a cause is sufficient, it does not need to be the sole cause (see C</w:t>
      </w:r>
      <w:r w:rsidR="009F531B" w:rsidRPr="00C14F64">
        <w:rPr>
          <w:rFonts w:hint="eastAsia"/>
          <w:i/>
          <w:iCs/>
          <w:sz w:val="24"/>
          <w:szCs w:val="24"/>
        </w:rPr>
        <w:t>MY</w:t>
      </w:r>
      <w:r w:rsidR="009F531B" w:rsidRPr="00C14F64">
        <w:rPr>
          <w:rFonts w:eastAsia="PMingLiU" w:hint="eastAsia"/>
          <w:i/>
          <w:iCs/>
          <w:sz w:val="24"/>
          <w:szCs w:val="24"/>
          <w:lang w:eastAsia="zh-TW"/>
        </w:rPr>
        <w:t xml:space="preserve"> at p.612).</w:t>
      </w:r>
    </w:p>
    <w:p w14:paraId="353A216C" w14:textId="77777777" w:rsidR="009F531B" w:rsidRPr="00C14F64" w:rsidRDefault="009F531B" w:rsidP="00C14F64">
      <w:pPr>
        <w:widowControl w:val="0"/>
        <w:tabs>
          <w:tab w:val="clear" w:pos="4320"/>
          <w:tab w:val="num" w:pos="1400"/>
        </w:tabs>
        <w:snapToGrid/>
        <w:ind w:left="2160" w:right="450" w:hanging="720"/>
        <w:jc w:val="both"/>
        <w:rPr>
          <w:rFonts w:eastAsia="PMingLiU"/>
          <w:i/>
          <w:iCs/>
          <w:sz w:val="24"/>
          <w:szCs w:val="24"/>
          <w:lang w:eastAsia="zh-TW"/>
        </w:rPr>
      </w:pPr>
    </w:p>
    <w:p w14:paraId="1220EA47" w14:textId="667D07CD" w:rsidR="009F531B" w:rsidRPr="00C14F64" w:rsidRDefault="00C14F64" w:rsidP="00C14F64">
      <w:pPr>
        <w:widowControl w:val="0"/>
        <w:tabs>
          <w:tab w:val="clear" w:pos="1440"/>
          <w:tab w:val="clear" w:pos="4320"/>
          <w:tab w:val="clear" w:pos="9072"/>
          <w:tab w:val="left" w:pos="2160"/>
        </w:tabs>
        <w:snapToGrid/>
        <w:ind w:left="2160" w:right="450" w:hanging="720"/>
        <w:jc w:val="both"/>
        <w:rPr>
          <w:rFonts w:eastAsia="PMingLiU"/>
          <w:i/>
          <w:iCs/>
          <w:sz w:val="24"/>
          <w:szCs w:val="24"/>
          <w:lang w:eastAsia="zh-TW"/>
        </w:rPr>
      </w:pPr>
      <w:r>
        <w:rPr>
          <w:rFonts w:eastAsia="PMingLiU"/>
          <w:i/>
          <w:iCs/>
          <w:sz w:val="24"/>
          <w:szCs w:val="24"/>
          <w:lang w:eastAsia="zh-TW"/>
        </w:rPr>
        <w:t>(c)</w:t>
      </w:r>
      <w:r>
        <w:rPr>
          <w:rFonts w:eastAsia="PMingLiU"/>
          <w:i/>
          <w:iCs/>
          <w:sz w:val="24"/>
          <w:szCs w:val="24"/>
          <w:lang w:eastAsia="zh-TW"/>
        </w:rPr>
        <w:tab/>
      </w:r>
      <w:r w:rsidR="009F531B" w:rsidRPr="00C14F64">
        <w:rPr>
          <w:rFonts w:eastAsia="PMingLiU" w:hint="eastAsia"/>
          <w:i/>
          <w:iCs/>
          <w:sz w:val="24"/>
          <w:szCs w:val="24"/>
          <w:lang w:eastAsia="zh-TW"/>
        </w:rPr>
        <w:t xml:space="preserve">Causation is essentially a matter for the judge and not for the doctors. </w:t>
      </w:r>
      <w:r w:rsidR="009F531B" w:rsidRPr="00C14F64">
        <w:rPr>
          <w:rFonts w:hint="eastAsia"/>
          <w:i/>
          <w:iCs/>
          <w:sz w:val="24"/>
          <w:szCs w:val="24"/>
        </w:rPr>
        <w:t xml:space="preserve"> </w:t>
      </w:r>
      <w:r w:rsidR="009F531B" w:rsidRPr="00C14F64">
        <w:rPr>
          <w:rFonts w:eastAsia="PMingLiU" w:hint="eastAsia"/>
          <w:i/>
          <w:iCs/>
          <w:sz w:val="24"/>
          <w:szCs w:val="24"/>
          <w:lang w:eastAsia="zh-TW"/>
        </w:rPr>
        <w:t xml:space="preserve">The judge will be assisted by the </w:t>
      </w:r>
      <w:r w:rsidR="009F531B" w:rsidRPr="00C14F64">
        <w:rPr>
          <w:rFonts w:eastAsia="PMingLiU"/>
          <w:i/>
          <w:iCs/>
          <w:sz w:val="24"/>
          <w:szCs w:val="24"/>
          <w:lang w:eastAsia="zh-TW"/>
        </w:rPr>
        <w:t>medical</w:t>
      </w:r>
      <w:r w:rsidR="009F531B" w:rsidRPr="00C14F64">
        <w:rPr>
          <w:rFonts w:eastAsia="PMingLiU" w:hint="eastAsia"/>
          <w:i/>
          <w:iCs/>
          <w:sz w:val="24"/>
          <w:szCs w:val="24"/>
          <w:lang w:eastAsia="zh-TW"/>
        </w:rPr>
        <w:t xml:space="preserve"> evidence but is not bound by it; he is not confined to those matters which the </w:t>
      </w:r>
      <w:r w:rsidR="009F531B" w:rsidRPr="00C14F64">
        <w:rPr>
          <w:rFonts w:eastAsia="PMingLiU"/>
          <w:i/>
          <w:iCs/>
          <w:sz w:val="24"/>
          <w:szCs w:val="24"/>
          <w:lang w:eastAsia="zh-TW"/>
        </w:rPr>
        <w:t>doctors</w:t>
      </w:r>
      <w:r w:rsidR="009F531B" w:rsidRPr="00C14F64">
        <w:rPr>
          <w:rFonts w:eastAsia="PMingLiU" w:hint="eastAsia"/>
          <w:i/>
          <w:iCs/>
          <w:sz w:val="24"/>
          <w:szCs w:val="24"/>
          <w:lang w:eastAsia="zh-TW"/>
        </w:rPr>
        <w:t xml:space="preserve"> may individually have picked out in their consulting rooms.</w:t>
      </w:r>
      <w:r w:rsidR="009F531B" w:rsidRPr="00C14F64">
        <w:rPr>
          <w:rFonts w:hint="eastAsia"/>
          <w:i/>
          <w:iCs/>
          <w:sz w:val="24"/>
          <w:szCs w:val="24"/>
        </w:rPr>
        <w:t xml:space="preserve"> </w:t>
      </w:r>
      <w:r w:rsidR="009F531B" w:rsidRPr="00C14F64">
        <w:rPr>
          <w:rFonts w:eastAsia="PMingLiU" w:hint="eastAsia"/>
          <w:i/>
          <w:iCs/>
          <w:sz w:val="24"/>
          <w:szCs w:val="24"/>
          <w:lang w:eastAsia="zh-TW"/>
        </w:rPr>
        <w:t xml:space="preserve"> It is important to bear in mind that law and medicine apply different standards.</w:t>
      </w:r>
      <w:r w:rsidR="009F531B" w:rsidRPr="00C14F64">
        <w:rPr>
          <w:rFonts w:hint="eastAsia"/>
          <w:i/>
          <w:iCs/>
          <w:sz w:val="24"/>
          <w:szCs w:val="24"/>
        </w:rPr>
        <w:t xml:space="preserve"> </w:t>
      </w:r>
      <w:r w:rsidR="009F531B" w:rsidRPr="00C14F64">
        <w:rPr>
          <w:rFonts w:eastAsia="PMingLiU" w:hint="eastAsia"/>
          <w:i/>
          <w:iCs/>
          <w:sz w:val="24"/>
          <w:szCs w:val="24"/>
          <w:lang w:eastAsia="zh-TW"/>
        </w:rPr>
        <w:t xml:space="preserve"> </w:t>
      </w:r>
      <w:r w:rsidR="009F531B" w:rsidRPr="00C14F64">
        <w:rPr>
          <w:rFonts w:eastAsia="PMingLiU"/>
          <w:i/>
          <w:iCs/>
          <w:sz w:val="24"/>
          <w:szCs w:val="24"/>
          <w:lang w:eastAsia="zh-TW"/>
        </w:rPr>
        <w:t>I</w:t>
      </w:r>
      <w:r w:rsidR="009F531B" w:rsidRPr="00C14F64">
        <w:rPr>
          <w:rFonts w:eastAsia="PMingLiU" w:hint="eastAsia"/>
          <w:i/>
          <w:iCs/>
          <w:sz w:val="24"/>
          <w:szCs w:val="24"/>
          <w:lang w:eastAsia="zh-TW"/>
        </w:rPr>
        <w:t xml:space="preserve">n law, there is a causal connection if it is shown on the balance of probabilities that the accident is a substantially contributing cause of the </w:t>
      </w:r>
      <w:r w:rsidR="009F531B" w:rsidRPr="00C14F64">
        <w:rPr>
          <w:rFonts w:eastAsia="PMingLiU"/>
          <w:i/>
          <w:iCs/>
          <w:sz w:val="24"/>
          <w:szCs w:val="24"/>
          <w:lang w:eastAsia="zh-TW"/>
        </w:rPr>
        <w:t>injury.</w:t>
      </w:r>
      <w:r w:rsidR="009F531B" w:rsidRPr="00C14F64">
        <w:rPr>
          <w:rFonts w:eastAsia="PMingLiU" w:hint="eastAsia"/>
          <w:i/>
          <w:iCs/>
          <w:sz w:val="24"/>
          <w:szCs w:val="24"/>
          <w:lang w:eastAsia="zh-TW"/>
        </w:rPr>
        <w:t xml:space="preserve"> </w:t>
      </w:r>
      <w:r w:rsidR="009F531B" w:rsidRPr="00C14F64">
        <w:rPr>
          <w:rFonts w:hint="eastAsia"/>
          <w:i/>
          <w:iCs/>
          <w:sz w:val="24"/>
          <w:szCs w:val="24"/>
        </w:rPr>
        <w:t xml:space="preserve"> </w:t>
      </w:r>
      <w:r w:rsidR="009F531B" w:rsidRPr="00C14F64">
        <w:rPr>
          <w:rFonts w:eastAsia="PMingLiU" w:hint="eastAsia"/>
          <w:i/>
          <w:iCs/>
          <w:sz w:val="24"/>
          <w:szCs w:val="24"/>
          <w:lang w:eastAsia="zh-TW"/>
        </w:rPr>
        <w:t xml:space="preserve">On the other hand, the doctors </w:t>
      </w:r>
      <w:r w:rsidR="009F531B" w:rsidRPr="00C14F64">
        <w:rPr>
          <w:rFonts w:eastAsia="PMingLiU"/>
          <w:i/>
          <w:iCs/>
          <w:sz w:val="24"/>
          <w:szCs w:val="24"/>
          <w:lang w:eastAsia="zh-TW"/>
        </w:rPr>
        <w:t>practice</w:t>
      </w:r>
      <w:r w:rsidR="009F531B" w:rsidRPr="00C14F64">
        <w:rPr>
          <w:rFonts w:eastAsia="PMingLiU" w:hint="eastAsia"/>
          <w:i/>
          <w:iCs/>
          <w:sz w:val="24"/>
          <w:szCs w:val="24"/>
          <w:lang w:eastAsia="zh-TW"/>
        </w:rPr>
        <w:t xml:space="preserve"> the science of </w:t>
      </w:r>
      <w:proofErr w:type="spellStart"/>
      <w:r w:rsidR="009F531B" w:rsidRPr="00C14F64">
        <w:rPr>
          <w:rFonts w:eastAsia="PMingLiU" w:hint="eastAsia"/>
          <w:i/>
          <w:iCs/>
          <w:sz w:val="24"/>
          <w:szCs w:val="24"/>
          <w:lang w:eastAsia="zh-TW"/>
        </w:rPr>
        <w:t>aetiology</w:t>
      </w:r>
      <w:proofErr w:type="spellEnd"/>
      <w:r w:rsidR="009F531B" w:rsidRPr="00C14F64">
        <w:rPr>
          <w:rFonts w:eastAsia="PMingLiU" w:hint="eastAsia"/>
          <w:i/>
          <w:iCs/>
          <w:sz w:val="24"/>
          <w:szCs w:val="24"/>
          <w:lang w:eastAsia="zh-TW"/>
        </w:rPr>
        <w:t xml:space="preserve"> and look for </w:t>
      </w:r>
      <w:r w:rsidR="009F531B" w:rsidRPr="00C14F64">
        <w:rPr>
          <w:rFonts w:eastAsia="PMingLiU"/>
          <w:i/>
          <w:iCs/>
          <w:sz w:val="24"/>
          <w:szCs w:val="24"/>
          <w:lang w:eastAsia="zh-TW"/>
        </w:rPr>
        <w:t>“</w:t>
      </w:r>
      <w:r w:rsidR="009F531B" w:rsidRPr="00C14F64">
        <w:rPr>
          <w:rFonts w:eastAsia="PMingLiU" w:hint="eastAsia"/>
          <w:i/>
          <w:iCs/>
          <w:sz w:val="24"/>
          <w:szCs w:val="24"/>
          <w:lang w:eastAsia="zh-TW"/>
        </w:rPr>
        <w:t>clinical cause</w:t>
      </w:r>
      <w:r w:rsidR="009F531B" w:rsidRPr="00C14F64">
        <w:rPr>
          <w:rFonts w:eastAsia="PMingLiU"/>
          <w:i/>
          <w:iCs/>
          <w:sz w:val="24"/>
          <w:szCs w:val="24"/>
          <w:lang w:eastAsia="zh-TW"/>
        </w:rPr>
        <w:t>”</w:t>
      </w:r>
      <w:r w:rsidR="009F531B" w:rsidRPr="00C14F64">
        <w:rPr>
          <w:rFonts w:eastAsia="PMingLiU" w:hint="eastAsia"/>
          <w:i/>
          <w:iCs/>
          <w:sz w:val="24"/>
          <w:szCs w:val="24"/>
          <w:lang w:eastAsia="zh-TW"/>
        </w:rPr>
        <w:t xml:space="preserve"> or </w:t>
      </w:r>
      <w:r w:rsidR="009F531B" w:rsidRPr="00C14F64">
        <w:rPr>
          <w:rFonts w:eastAsia="PMingLiU"/>
          <w:i/>
          <w:iCs/>
          <w:sz w:val="24"/>
          <w:szCs w:val="24"/>
          <w:lang w:eastAsia="zh-TW"/>
        </w:rPr>
        <w:t>“</w:t>
      </w:r>
      <w:r w:rsidR="009F531B" w:rsidRPr="00C14F64">
        <w:rPr>
          <w:rFonts w:eastAsia="PMingLiU" w:hint="eastAsia"/>
          <w:i/>
          <w:iCs/>
          <w:sz w:val="24"/>
          <w:szCs w:val="24"/>
          <w:lang w:eastAsia="zh-TW"/>
        </w:rPr>
        <w:t>irrefragable chain of causation</w:t>
      </w:r>
      <w:r w:rsidR="009F531B" w:rsidRPr="00C14F64">
        <w:rPr>
          <w:rFonts w:eastAsia="PMingLiU"/>
          <w:i/>
          <w:iCs/>
          <w:sz w:val="24"/>
          <w:szCs w:val="24"/>
          <w:lang w:eastAsia="zh-TW"/>
        </w:rPr>
        <w:t>”</w:t>
      </w:r>
      <w:r w:rsidR="009F531B" w:rsidRPr="00C14F64">
        <w:rPr>
          <w:rFonts w:eastAsia="PMingLiU" w:hint="eastAsia"/>
          <w:i/>
          <w:iCs/>
          <w:sz w:val="24"/>
          <w:szCs w:val="24"/>
          <w:lang w:eastAsia="zh-TW"/>
        </w:rPr>
        <w:t xml:space="preserve"> which is to be proved </w:t>
      </w:r>
      <w:r w:rsidR="009F531B" w:rsidRPr="00C14F64">
        <w:rPr>
          <w:rFonts w:eastAsia="PMingLiU"/>
          <w:i/>
          <w:iCs/>
          <w:sz w:val="24"/>
          <w:szCs w:val="24"/>
          <w:lang w:eastAsia="zh-TW"/>
        </w:rPr>
        <w:t>beyond</w:t>
      </w:r>
      <w:r w:rsidR="009F531B" w:rsidRPr="00C14F64">
        <w:rPr>
          <w:rFonts w:eastAsia="PMingLiU" w:hint="eastAsia"/>
          <w:i/>
          <w:iCs/>
          <w:sz w:val="24"/>
          <w:szCs w:val="24"/>
          <w:lang w:eastAsia="zh-TW"/>
        </w:rPr>
        <w:t xml:space="preserve"> reasonable doubt or beyond any doubt (see Lee Kin</w:t>
      </w:r>
      <w:r w:rsidR="009F531B" w:rsidRPr="00C14F64">
        <w:rPr>
          <w:rFonts w:hint="eastAsia"/>
          <w:i/>
          <w:iCs/>
          <w:sz w:val="24"/>
          <w:szCs w:val="24"/>
        </w:rPr>
        <w:t>-k</w:t>
      </w:r>
      <w:r w:rsidR="009F531B" w:rsidRPr="00C14F64">
        <w:rPr>
          <w:rFonts w:eastAsia="PMingLiU" w:hint="eastAsia"/>
          <w:i/>
          <w:iCs/>
          <w:sz w:val="24"/>
          <w:szCs w:val="24"/>
          <w:lang w:eastAsia="zh-TW"/>
        </w:rPr>
        <w:t xml:space="preserve">ai, a patient by his father and next friend Li </w:t>
      </w:r>
      <w:proofErr w:type="spellStart"/>
      <w:r w:rsidR="009F531B" w:rsidRPr="00C14F64">
        <w:rPr>
          <w:rFonts w:eastAsia="PMingLiU" w:hint="eastAsia"/>
          <w:i/>
          <w:iCs/>
          <w:sz w:val="24"/>
          <w:szCs w:val="24"/>
          <w:lang w:eastAsia="zh-TW"/>
        </w:rPr>
        <w:t>Wah</w:t>
      </w:r>
      <w:proofErr w:type="spellEnd"/>
      <w:r w:rsidR="009F531B" w:rsidRPr="00C14F64">
        <w:rPr>
          <w:rFonts w:eastAsia="PMingLiU" w:hint="eastAsia"/>
          <w:i/>
          <w:iCs/>
          <w:sz w:val="24"/>
          <w:szCs w:val="24"/>
          <w:lang w:eastAsia="zh-TW"/>
        </w:rPr>
        <w:t xml:space="preserve"> at pp.235-236, Lee </w:t>
      </w:r>
      <w:proofErr w:type="spellStart"/>
      <w:r w:rsidR="009F531B" w:rsidRPr="00C14F64">
        <w:rPr>
          <w:rFonts w:eastAsia="PMingLiU" w:hint="eastAsia"/>
          <w:i/>
          <w:iCs/>
          <w:sz w:val="24"/>
          <w:szCs w:val="24"/>
          <w:lang w:eastAsia="zh-TW"/>
        </w:rPr>
        <w:t>Sau</w:t>
      </w:r>
      <w:proofErr w:type="spellEnd"/>
      <w:r w:rsidR="009F531B" w:rsidRPr="00C14F64">
        <w:rPr>
          <w:rFonts w:eastAsia="PMingLiU" w:hint="eastAsia"/>
          <w:i/>
          <w:iCs/>
          <w:sz w:val="24"/>
          <w:szCs w:val="24"/>
          <w:lang w:eastAsia="zh-TW"/>
        </w:rPr>
        <w:t xml:space="preserve"> Keung v </w:t>
      </w:r>
      <w:proofErr w:type="spellStart"/>
      <w:r w:rsidR="009F531B" w:rsidRPr="00C14F64">
        <w:rPr>
          <w:rFonts w:eastAsia="PMingLiU" w:hint="eastAsia"/>
          <w:i/>
          <w:iCs/>
          <w:sz w:val="24"/>
          <w:szCs w:val="24"/>
          <w:lang w:eastAsia="zh-TW"/>
        </w:rPr>
        <w:t>Maxcredit</w:t>
      </w:r>
      <w:proofErr w:type="spellEnd"/>
      <w:r w:rsidR="009F531B" w:rsidRPr="00C14F64">
        <w:rPr>
          <w:rFonts w:eastAsia="PMingLiU" w:hint="eastAsia"/>
          <w:i/>
          <w:iCs/>
          <w:sz w:val="24"/>
          <w:szCs w:val="24"/>
          <w:lang w:eastAsia="zh-TW"/>
        </w:rPr>
        <w:t xml:space="preserve"> Engineering L</w:t>
      </w:r>
      <w:r w:rsidR="009F531B" w:rsidRPr="00C14F64">
        <w:rPr>
          <w:rFonts w:hint="eastAsia"/>
          <w:i/>
          <w:iCs/>
          <w:sz w:val="24"/>
          <w:szCs w:val="24"/>
        </w:rPr>
        <w:t>td</w:t>
      </w:r>
      <w:r w:rsidR="009F531B" w:rsidRPr="00C14F64">
        <w:rPr>
          <w:rFonts w:eastAsia="PMingLiU" w:hint="eastAsia"/>
          <w:i/>
          <w:iCs/>
          <w:sz w:val="24"/>
          <w:szCs w:val="24"/>
          <w:lang w:eastAsia="zh-TW"/>
        </w:rPr>
        <w:t xml:space="preserve"> &amp; </w:t>
      </w:r>
      <w:proofErr w:type="spellStart"/>
      <w:r w:rsidR="009F531B" w:rsidRPr="00C14F64">
        <w:rPr>
          <w:rFonts w:eastAsia="PMingLiU" w:hint="eastAsia"/>
          <w:i/>
          <w:iCs/>
          <w:sz w:val="24"/>
          <w:szCs w:val="24"/>
          <w:lang w:eastAsia="zh-TW"/>
        </w:rPr>
        <w:t>anor</w:t>
      </w:r>
      <w:proofErr w:type="spellEnd"/>
      <w:r w:rsidR="009F531B" w:rsidRPr="00C14F64">
        <w:rPr>
          <w:rFonts w:eastAsia="PMingLiU" w:hint="eastAsia"/>
          <w:i/>
          <w:iCs/>
          <w:sz w:val="24"/>
          <w:szCs w:val="24"/>
          <w:lang w:eastAsia="zh-TW"/>
        </w:rPr>
        <w:t xml:space="preserve"> [2004] 1 HKC 434, 450, and </w:t>
      </w:r>
      <w:proofErr w:type="spellStart"/>
      <w:r w:rsidR="009F531B" w:rsidRPr="00C14F64">
        <w:rPr>
          <w:rFonts w:eastAsia="PMingLiU" w:hint="eastAsia"/>
          <w:i/>
          <w:iCs/>
          <w:sz w:val="24"/>
          <w:szCs w:val="24"/>
          <w:lang w:eastAsia="zh-TW"/>
        </w:rPr>
        <w:t>Ansar</w:t>
      </w:r>
      <w:proofErr w:type="spellEnd"/>
      <w:r w:rsidR="009F531B" w:rsidRPr="00C14F64">
        <w:rPr>
          <w:rFonts w:eastAsia="PMingLiU" w:hint="eastAsia"/>
          <w:i/>
          <w:iCs/>
          <w:sz w:val="24"/>
          <w:szCs w:val="24"/>
          <w:lang w:eastAsia="zh-TW"/>
        </w:rPr>
        <w:t xml:space="preserve"> Mohammad v Global Legend Transportation Limited CACV</w:t>
      </w:r>
      <w:r w:rsidR="009F531B" w:rsidRPr="00C14F64">
        <w:rPr>
          <w:rFonts w:hint="eastAsia"/>
          <w:i/>
          <w:iCs/>
          <w:sz w:val="24"/>
          <w:szCs w:val="24"/>
        </w:rPr>
        <w:t xml:space="preserve"> </w:t>
      </w:r>
      <w:r w:rsidR="009F531B" w:rsidRPr="00C14F64">
        <w:rPr>
          <w:rFonts w:eastAsia="PMingLiU" w:hint="eastAsia"/>
          <w:i/>
          <w:iCs/>
          <w:sz w:val="24"/>
          <w:szCs w:val="24"/>
          <w:lang w:eastAsia="zh-TW"/>
        </w:rPr>
        <w:t>162/2010 (unreported, 24 March 2011) at para.22(2)).</w:t>
      </w:r>
    </w:p>
    <w:p w14:paraId="13C8688F" w14:textId="77777777" w:rsidR="009F531B" w:rsidRPr="00C14F64" w:rsidRDefault="009F531B" w:rsidP="00C14F64">
      <w:pPr>
        <w:widowControl w:val="0"/>
        <w:tabs>
          <w:tab w:val="clear" w:pos="4320"/>
          <w:tab w:val="num" w:pos="1400"/>
        </w:tabs>
        <w:snapToGrid/>
        <w:ind w:left="2160" w:right="450" w:hanging="720"/>
        <w:jc w:val="both"/>
        <w:rPr>
          <w:rFonts w:eastAsia="PMingLiU"/>
          <w:i/>
          <w:iCs/>
          <w:sz w:val="24"/>
          <w:szCs w:val="24"/>
          <w:lang w:eastAsia="zh-TW"/>
        </w:rPr>
      </w:pPr>
    </w:p>
    <w:p w14:paraId="0A5FE35C" w14:textId="1D8598F6" w:rsidR="009F531B" w:rsidRPr="00C14F64" w:rsidRDefault="00C14F64" w:rsidP="00C14F64">
      <w:pPr>
        <w:widowControl w:val="0"/>
        <w:tabs>
          <w:tab w:val="clear" w:pos="1440"/>
          <w:tab w:val="clear" w:pos="4320"/>
          <w:tab w:val="clear" w:pos="9072"/>
          <w:tab w:val="left" w:pos="2160"/>
        </w:tabs>
        <w:snapToGrid/>
        <w:ind w:left="2160" w:right="450" w:hanging="720"/>
        <w:jc w:val="both"/>
        <w:rPr>
          <w:rFonts w:eastAsia="PMingLiU"/>
          <w:i/>
          <w:iCs/>
          <w:sz w:val="24"/>
          <w:szCs w:val="24"/>
          <w:lang w:eastAsia="zh-TW"/>
        </w:rPr>
      </w:pPr>
      <w:r>
        <w:rPr>
          <w:rFonts w:eastAsia="PMingLiU"/>
          <w:i/>
          <w:iCs/>
          <w:sz w:val="24"/>
          <w:szCs w:val="24"/>
          <w:lang w:eastAsia="zh-TW"/>
        </w:rPr>
        <w:t>(d)</w:t>
      </w:r>
      <w:r>
        <w:rPr>
          <w:rFonts w:eastAsia="PMingLiU"/>
          <w:i/>
          <w:iCs/>
          <w:sz w:val="24"/>
          <w:szCs w:val="24"/>
          <w:lang w:eastAsia="zh-TW"/>
        </w:rPr>
        <w:tab/>
      </w:r>
      <w:r w:rsidR="009F531B" w:rsidRPr="00C14F64">
        <w:rPr>
          <w:rFonts w:eastAsia="PMingLiU" w:hint="eastAsia"/>
          <w:i/>
          <w:iCs/>
          <w:sz w:val="24"/>
          <w:szCs w:val="24"/>
          <w:lang w:eastAsia="zh-TW"/>
        </w:rPr>
        <w:t>The wrongdoer must take his victim as he finds him so that the wrongdoer remains liable even though the severity or extent of the damage has been increased due to the victim</w:t>
      </w:r>
      <w:r w:rsidR="009F531B" w:rsidRPr="00C14F64">
        <w:rPr>
          <w:rFonts w:eastAsia="PMingLiU"/>
          <w:i/>
          <w:iCs/>
          <w:sz w:val="24"/>
          <w:szCs w:val="24"/>
          <w:lang w:eastAsia="zh-TW"/>
        </w:rPr>
        <w:t>’</w:t>
      </w:r>
      <w:r w:rsidR="009F531B" w:rsidRPr="00C14F64">
        <w:rPr>
          <w:rFonts w:eastAsia="PMingLiU" w:hint="eastAsia"/>
          <w:i/>
          <w:iCs/>
          <w:sz w:val="24"/>
          <w:szCs w:val="24"/>
          <w:lang w:eastAsia="zh-TW"/>
        </w:rPr>
        <w:t>s pre-existing weakness or susceptibility to harm.</w:t>
      </w:r>
      <w:r w:rsidR="009F531B" w:rsidRPr="00C14F64">
        <w:rPr>
          <w:rFonts w:hint="eastAsia"/>
          <w:i/>
          <w:iCs/>
          <w:sz w:val="24"/>
          <w:szCs w:val="24"/>
        </w:rPr>
        <w:t xml:space="preserve"> </w:t>
      </w:r>
      <w:r w:rsidR="009F531B" w:rsidRPr="00C14F64">
        <w:rPr>
          <w:rFonts w:eastAsia="PMingLiU" w:hint="eastAsia"/>
          <w:i/>
          <w:iCs/>
          <w:sz w:val="24"/>
          <w:szCs w:val="24"/>
          <w:lang w:eastAsia="zh-TW"/>
        </w:rPr>
        <w:t xml:space="preserve"> This </w:t>
      </w:r>
      <w:r w:rsidR="009F531B" w:rsidRPr="00C14F64">
        <w:rPr>
          <w:rFonts w:eastAsia="PMingLiU"/>
          <w:i/>
          <w:iCs/>
          <w:sz w:val="24"/>
          <w:szCs w:val="24"/>
          <w:lang w:eastAsia="zh-TW"/>
        </w:rPr>
        <w:t>“</w:t>
      </w:r>
      <w:r w:rsidR="009F531B" w:rsidRPr="00C14F64">
        <w:rPr>
          <w:rFonts w:eastAsia="PMingLiU" w:hint="eastAsia"/>
          <w:i/>
          <w:iCs/>
          <w:sz w:val="24"/>
          <w:szCs w:val="24"/>
          <w:lang w:eastAsia="zh-TW"/>
        </w:rPr>
        <w:t>thin skull</w:t>
      </w:r>
      <w:r w:rsidR="009F531B" w:rsidRPr="00C14F64">
        <w:rPr>
          <w:rFonts w:eastAsia="PMingLiU"/>
          <w:i/>
          <w:iCs/>
          <w:sz w:val="24"/>
          <w:szCs w:val="24"/>
          <w:lang w:eastAsia="zh-TW"/>
        </w:rPr>
        <w:t>”</w:t>
      </w:r>
      <w:r w:rsidR="009F531B" w:rsidRPr="00C14F64">
        <w:rPr>
          <w:rFonts w:eastAsia="PMingLiU" w:hint="eastAsia"/>
          <w:i/>
          <w:iCs/>
          <w:sz w:val="24"/>
          <w:szCs w:val="24"/>
          <w:lang w:eastAsia="zh-TW"/>
        </w:rPr>
        <w:t xml:space="preserve"> rule (see </w:t>
      </w:r>
      <w:proofErr w:type="spellStart"/>
      <w:r w:rsidR="009F531B" w:rsidRPr="00C14F64">
        <w:rPr>
          <w:rFonts w:eastAsia="PMingLiU" w:hint="eastAsia"/>
          <w:i/>
          <w:iCs/>
          <w:sz w:val="24"/>
          <w:szCs w:val="24"/>
          <w:lang w:eastAsia="zh-TW"/>
        </w:rPr>
        <w:t>Charlesworth</w:t>
      </w:r>
      <w:proofErr w:type="spellEnd"/>
      <w:r w:rsidR="009F531B" w:rsidRPr="00C14F64">
        <w:rPr>
          <w:rFonts w:eastAsia="PMingLiU" w:hint="eastAsia"/>
          <w:i/>
          <w:iCs/>
          <w:sz w:val="24"/>
          <w:szCs w:val="24"/>
          <w:lang w:eastAsia="zh-TW"/>
        </w:rPr>
        <w:t xml:space="preserve"> &amp; Percy on Negligence 12</w:t>
      </w:r>
      <w:r w:rsidR="009F531B" w:rsidRPr="00C14F64">
        <w:rPr>
          <w:rFonts w:eastAsia="PMingLiU" w:hint="eastAsia"/>
          <w:i/>
          <w:iCs/>
          <w:sz w:val="24"/>
          <w:szCs w:val="24"/>
          <w:vertAlign w:val="superscript"/>
          <w:lang w:eastAsia="zh-TW"/>
        </w:rPr>
        <w:t>th</w:t>
      </w:r>
      <w:r w:rsidR="009F531B" w:rsidRPr="00C14F64">
        <w:rPr>
          <w:rFonts w:eastAsia="PMingLiU" w:hint="eastAsia"/>
          <w:i/>
          <w:iCs/>
          <w:sz w:val="24"/>
          <w:szCs w:val="24"/>
          <w:lang w:eastAsia="zh-TW"/>
        </w:rPr>
        <w:t xml:space="preserve"> </w:t>
      </w:r>
      <w:proofErr w:type="spellStart"/>
      <w:r w:rsidR="009F531B" w:rsidRPr="00C14F64">
        <w:rPr>
          <w:rFonts w:eastAsia="PMingLiU" w:hint="eastAsia"/>
          <w:i/>
          <w:iCs/>
          <w:sz w:val="24"/>
          <w:szCs w:val="24"/>
          <w:lang w:eastAsia="zh-TW"/>
        </w:rPr>
        <w:t>ed</w:t>
      </w:r>
      <w:proofErr w:type="spellEnd"/>
      <w:r w:rsidR="009F531B" w:rsidRPr="00C14F64">
        <w:rPr>
          <w:rFonts w:eastAsia="PMingLiU" w:hint="eastAsia"/>
          <w:i/>
          <w:iCs/>
          <w:sz w:val="24"/>
          <w:szCs w:val="24"/>
          <w:lang w:eastAsia="zh-TW"/>
        </w:rPr>
        <w:t xml:space="preserve"> para.5-26 at p.350) extends to </w:t>
      </w:r>
      <w:r w:rsidR="009F531B" w:rsidRPr="00C14F64">
        <w:rPr>
          <w:rFonts w:eastAsia="PMingLiU"/>
          <w:i/>
          <w:iCs/>
          <w:sz w:val="24"/>
          <w:szCs w:val="24"/>
          <w:lang w:eastAsia="zh-TW"/>
        </w:rPr>
        <w:t>“</w:t>
      </w:r>
      <w:r w:rsidR="009F531B" w:rsidRPr="00C14F64">
        <w:rPr>
          <w:rFonts w:eastAsia="PMingLiU" w:hint="eastAsia"/>
          <w:i/>
          <w:iCs/>
          <w:sz w:val="24"/>
          <w:szCs w:val="24"/>
          <w:lang w:eastAsia="zh-TW"/>
        </w:rPr>
        <w:t>eggshell personality</w:t>
      </w:r>
      <w:r w:rsidR="009F531B" w:rsidRPr="00C14F64">
        <w:rPr>
          <w:rFonts w:eastAsia="PMingLiU"/>
          <w:i/>
          <w:iCs/>
          <w:sz w:val="24"/>
          <w:szCs w:val="24"/>
          <w:lang w:eastAsia="zh-TW"/>
        </w:rPr>
        <w:t>”</w:t>
      </w:r>
      <w:r w:rsidR="009F531B" w:rsidRPr="00C14F64">
        <w:rPr>
          <w:rFonts w:eastAsia="PMingLiU" w:hint="eastAsia"/>
          <w:i/>
          <w:iCs/>
          <w:sz w:val="24"/>
          <w:szCs w:val="24"/>
          <w:lang w:eastAsia="zh-TW"/>
        </w:rPr>
        <w:t xml:space="preserve"> (see </w:t>
      </w:r>
      <w:proofErr w:type="spellStart"/>
      <w:r w:rsidR="009F531B" w:rsidRPr="00C14F64">
        <w:rPr>
          <w:rFonts w:eastAsia="PMingLiU" w:hint="eastAsia"/>
          <w:i/>
          <w:iCs/>
          <w:sz w:val="24"/>
          <w:szCs w:val="24"/>
          <w:lang w:eastAsia="zh-TW"/>
        </w:rPr>
        <w:t>Charlesworth</w:t>
      </w:r>
      <w:proofErr w:type="spellEnd"/>
      <w:r w:rsidR="009F531B" w:rsidRPr="00C14F64">
        <w:rPr>
          <w:rFonts w:eastAsia="PMingLiU" w:hint="eastAsia"/>
          <w:i/>
          <w:iCs/>
          <w:sz w:val="24"/>
          <w:szCs w:val="24"/>
          <w:lang w:eastAsia="zh-TW"/>
        </w:rPr>
        <w:t xml:space="preserve"> &amp; Percy on Negligence 12</w:t>
      </w:r>
      <w:r w:rsidR="009F531B" w:rsidRPr="00C14F64">
        <w:rPr>
          <w:rFonts w:eastAsia="PMingLiU" w:hint="eastAsia"/>
          <w:i/>
          <w:iCs/>
          <w:sz w:val="24"/>
          <w:szCs w:val="24"/>
          <w:vertAlign w:val="superscript"/>
          <w:lang w:eastAsia="zh-TW"/>
        </w:rPr>
        <w:t>th</w:t>
      </w:r>
      <w:r w:rsidR="009F531B" w:rsidRPr="00C14F64">
        <w:rPr>
          <w:rFonts w:eastAsia="PMingLiU" w:hint="eastAsia"/>
          <w:i/>
          <w:iCs/>
          <w:sz w:val="24"/>
          <w:szCs w:val="24"/>
          <w:lang w:eastAsia="zh-TW"/>
        </w:rPr>
        <w:t xml:space="preserve"> </w:t>
      </w:r>
      <w:proofErr w:type="spellStart"/>
      <w:r w:rsidR="009F531B" w:rsidRPr="00C14F64">
        <w:rPr>
          <w:rFonts w:eastAsia="PMingLiU" w:hint="eastAsia"/>
          <w:i/>
          <w:iCs/>
          <w:sz w:val="24"/>
          <w:szCs w:val="24"/>
          <w:lang w:eastAsia="zh-TW"/>
        </w:rPr>
        <w:t>ed</w:t>
      </w:r>
      <w:proofErr w:type="spellEnd"/>
      <w:r w:rsidR="009F531B" w:rsidRPr="00C14F64">
        <w:rPr>
          <w:rFonts w:eastAsia="PMingLiU" w:hint="eastAsia"/>
          <w:i/>
          <w:iCs/>
          <w:sz w:val="24"/>
          <w:szCs w:val="24"/>
          <w:lang w:eastAsia="zh-TW"/>
        </w:rPr>
        <w:t xml:space="preserve"> paras.5-31 </w:t>
      </w:r>
      <w:r w:rsidR="009F531B" w:rsidRPr="00C14F64">
        <w:rPr>
          <w:rFonts w:eastAsia="PMingLiU"/>
          <w:i/>
          <w:iCs/>
          <w:sz w:val="24"/>
          <w:szCs w:val="24"/>
          <w:lang w:eastAsia="zh-TW"/>
        </w:rPr>
        <w:t>–</w:t>
      </w:r>
      <w:r w:rsidR="009F531B" w:rsidRPr="00C14F64">
        <w:rPr>
          <w:rFonts w:eastAsia="PMingLiU" w:hint="eastAsia"/>
          <w:i/>
          <w:iCs/>
          <w:sz w:val="24"/>
          <w:szCs w:val="24"/>
          <w:lang w:eastAsia="zh-TW"/>
        </w:rPr>
        <w:t xml:space="preserve"> 5-33 at pp.351-352, Lam Wing Ming v </w:t>
      </w:r>
      <w:proofErr w:type="spellStart"/>
      <w:r w:rsidR="009F531B" w:rsidRPr="00C14F64">
        <w:rPr>
          <w:rFonts w:eastAsia="PMingLiU" w:hint="eastAsia"/>
          <w:i/>
          <w:iCs/>
          <w:sz w:val="24"/>
          <w:szCs w:val="24"/>
          <w:lang w:eastAsia="zh-TW"/>
        </w:rPr>
        <w:t>Dragages</w:t>
      </w:r>
      <w:proofErr w:type="spellEnd"/>
      <w:r w:rsidR="009F531B" w:rsidRPr="00C14F64">
        <w:rPr>
          <w:rFonts w:eastAsia="PMingLiU" w:hint="eastAsia"/>
          <w:i/>
          <w:iCs/>
          <w:sz w:val="24"/>
          <w:szCs w:val="24"/>
          <w:lang w:eastAsia="zh-TW"/>
        </w:rPr>
        <w:t xml:space="preserve"> et </w:t>
      </w:r>
      <w:proofErr w:type="spellStart"/>
      <w:r w:rsidR="009F531B" w:rsidRPr="00C14F64">
        <w:rPr>
          <w:rFonts w:eastAsia="PMingLiU" w:hint="eastAsia"/>
          <w:i/>
          <w:iCs/>
          <w:sz w:val="24"/>
          <w:szCs w:val="24"/>
          <w:lang w:eastAsia="zh-TW"/>
        </w:rPr>
        <w:t>Trauvaux</w:t>
      </w:r>
      <w:proofErr w:type="spellEnd"/>
      <w:r w:rsidR="009F531B" w:rsidRPr="00C14F64">
        <w:rPr>
          <w:rFonts w:eastAsia="PMingLiU" w:hint="eastAsia"/>
          <w:i/>
          <w:iCs/>
          <w:sz w:val="24"/>
          <w:szCs w:val="24"/>
          <w:lang w:eastAsia="zh-TW"/>
        </w:rPr>
        <w:t xml:space="preserve"> Publics (HK) Ltd &amp; </w:t>
      </w:r>
      <w:proofErr w:type="spellStart"/>
      <w:r w:rsidR="009F531B" w:rsidRPr="00C14F64">
        <w:rPr>
          <w:rFonts w:eastAsia="PMingLiU" w:hint="eastAsia"/>
          <w:i/>
          <w:iCs/>
          <w:sz w:val="24"/>
          <w:szCs w:val="24"/>
          <w:lang w:eastAsia="zh-TW"/>
        </w:rPr>
        <w:t>anor</w:t>
      </w:r>
      <w:proofErr w:type="spellEnd"/>
      <w:r w:rsidR="009F531B" w:rsidRPr="00C14F64">
        <w:rPr>
          <w:rFonts w:eastAsia="PMingLiU" w:hint="eastAsia"/>
          <w:i/>
          <w:iCs/>
          <w:sz w:val="24"/>
          <w:szCs w:val="24"/>
          <w:lang w:eastAsia="zh-TW"/>
        </w:rPr>
        <w:t xml:space="preserve"> HCPI</w:t>
      </w:r>
      <w:r w:rsidR="009F531B" w:rsidRPr="00C14F64">
        <w:rPr>
          <w:rFonts w:hint="eastAsia"/>
          <w:i/>
          <w:iCs/>
          <w:sz w:val="24"/>
          <w:szCs w:val="24"/>
        </w:rPr>
        <w:t xml:space="preserve"> </w:t>
      </w:r>
      <w:r w:rsidR="009F531B" w:rsidRPr="00C14F64">
        <w:rPr>
          <w:rFonts w:eastAsia="PMingLiU" w:hint="eastAsia"/>
          <w:i/>
          <w:iCs/>
          <w:sz w:val="24"/>
          <w:szCs w:val="24"/>
          <w:lang w:eastAsia="zh-TW"/>
        </w:rPr>
        <w:t>1090/1995, Master A Chung (as he then was) (unreported, 21 July 1998) at paras.14-17,</w:t>
      </w:r>
      <w:r w:rsidR="009F531B" w:rsidRPr="00C14F64">
        <w:rPr>
          <w:rFonts w:hint="eastAsia"/>
          <w:i/>
          <w:iCs/>
          <w:sz w:val="24"/>
          <w:szCs w:val="24"/>
        </w:rPr>
        <w:t xml:space="preserve"> CMY</w:t>
      </w:r>
      <w:r w:rsidR="009F531B" w:rsidRPr="00C14F64">
        <w:rPr>
          <w:rFonts w:eastAsia="PMingLiU" w:hint="eastAsia"/>
          <w:i/>
          <w:iCs/>
          <w:sz w:val="24"/>
          <w:szCs w:val="24"/>
          <w:lang w:eastAsia="zh-TW"/>
        </w:rPr>
        <w:t xml:space="preserve"> at pp.610-613 and Page v Smith [1995] 2 All ER 736). </w:t>
      </w:r>
      <w:r w:rsidR="009F531B" w:rsidRPr="00C14F64">
        <w:rPr>
          <w:rFonts w:hint="eastAsia"/>
          <w:i/>
          <w:iCs/>
          <w:sz w:val="24"/>
          <w:szCs w:val="24"/>
        </w:rPr>
        <w:t xml:space="preserve"> </w:t>
      </w:r>
      <w:r w:rsidR="009F531B" w:rsidRPr="00C14F64">
        <w:rPr>
          <w:rFonts w:eastAsia="PMingLiU" w:hint="eastAsia"/>
          <w:i/>
          <w:iCs/>
          <w:sz w:val="24"/>
          <w:szCs w:val="24"/>
          <w:lang w:eastAsia="zh-TW"/>
        </w:rPr>
        <w:t>Thus, if the primary victim has a pre-existing propensity to depression or psychiatric illness which is activated or re-activated by physical injury caused by the wrongdoer</w:t>
      </w:r>
      <w:r w:rsidR="009F531B" w:rsidRPr="00C14F64">
        <w:rPr>
          <w:rFonts w:eastAsia="PMingLiU"/>
          <w:i/>
          <w:iCs/>
          <w:sz w:val="24"/>
          <w:szCs w:val="24"/>
          <w:lang w:eastAsia="zh-TW"/>
        </w:rPr>
        <w:t>’</w:t>
      </w:r>
      <w:r w:rsidR="009F531B" w:rsidRPr="00C14F64">
        <w:rPr>
          <w:rFonts w:eastAsia="PMingLiU" w:hint="eastAsia"/>
          <w:i/>
          <w:iCs/>
          <w:sz w:val="24"/>
          <w:szCs w:val="24"/>
          <w:lang w:eastAsia="zh-TW"/>
        </w:rPr>
        <w:t xml:space="preserve">s negligence, the wrongdoer cannot escape liability for the loss caused by the activated or re-activated depression even in rare or aggravated form by pleading lack of foreseeability once the relevant duty of care is established and </w:t>
      </w:r>
      <w:r w:rsidR="009F531B" w:rsidRPr="00C14F64">
        <w:rPr>
          <w:rFonts w:eastAsia="PMingLiU"/>
          <w:i/>
          <w:iCs/>
          <w:sz w:val="24"/>
          <w:szCs w:val="24"/>
          <w:lang w:eastAsia="zh-TW"/>
        </w:rPr>
        <w:t>personal</w:t>
      </w:r>
      <w:r w:rsidR="009F531B" w:rsidRPr="00C14F64">
        <w:rPr>
          <w:rFonts w:eastAsia="PMingLiU" w:hint="eastAsia"/>
          <w:i/>
          <w:iCs/>
          <w:sz w:val="24"/>
          <w:szCs w:val="24"/>
          <w:lang w:eastAsia="zh-TW"/>
        </w:rPr>
        <w:t xml:space="preserve"> injury of some kind is </w:t>
      </w:r>
      <w:r w:rsidR="009F531B" w:rsidRPr="00C14F64">
        <w:rPr>
          <w:rFonts w:eastAsia="PMingLiU"/>
          <w:i/>
          <w:iCs/>
          <w:sz w:val="24"/>
          <w:szCs w:val="24"/>
          <w:lang w:eastAsia="zh-TW"/>
        </w:rPr>
        <w:t>reasonably foreseeable</w:t>
      </w:r>
      <w:r w:rsidR="009F531B" w:rsidRPr="00C14F64">
        <w:rPr>
          <w:rFonts w:eastAsia="PMingLiU" w:hint="eastAsia"/>
          <w:i/>
          <w:iCs/>
          <w:sz w:val="24"/>
          <w:szCs w:val="24"/>
          <w:lang w:eastAsia="zh-TW"/>
        </w:rPr>
        <w:t>.</w:t>
      </w:r>
    </w:p>
    <w:p w14:paraId="1BA1F6BF" w14:textId="77777777" w:rsidR="009F531B" w:rsidRPr="00C14F64" w:rsidRDefault="009F531B" w:rsidP="00C14F64">
      <w:pPr>
        <w:widowControl w:val="0"/>
        <w:tabs>
          <w:tab w:val="clear" w:pos="4320"/>
          <w:tab w:val="num" w:pos="1400"/>
        </w:tabs>
        <w:snapToGrid/>
        <w:ind w:left="2160" w:right="450" w:hanging="720"/>
        <w:jc w:val="both"/>
        <w:rPr>
          <w:rFonts w:eastAsia="PMingLiU"/>
          <w:i/>
          <w:iCs/>
          <w:sz w:val="24"/>
          <w:szCs w:val="24"/>
          <w:lang w:eastAsia="zh-TW"/>
        </w:rPr>
      </w:pPr>
    </w:p>
    <w:p w14:paraId="2F83CB50" w14:textId="311090D7" w:rsidR="009F531B" w:rsidRPr="00C14F64" w:rsidRDefault="00C14F64" w:rsidP="00C14F64">
      <w:pPr>
        <w:widowControl w:val="0"/>
        <w:tabs>
          <w:tab w:val="clear" w:pos="1440"/>
          <w:tab w:val="clear" w:pos="4320"/>
          <w:tab w:val="clear" w:pos="9072"/>
          <w:tab w:val="left" w:pos="2160"/>
        </w:tabs>
        <w:snapToGrid/>
        <w:ind w:left="2160" w:right="450" w:hanging="720"/>
        <w:jc w:val="both"/>
        <w:rPr>
          <w:rFonts w:eastAsia="PMingLiU"/>
          <w:i/>
          <w:iCs/>
          <w:sz w:val="24"/>
          <w:szCs w:val="24"/>
          <w:lang w:eastAsia="zh-TW"/>
        </w:rPr>
      </w:pPr>
      <w:r>
        <w:rPr>
          <w:rFonts w:eastAsia="PMingLiU"/>
          <w:i/>
          <w:iCs/>
          <w:sz w:val="24"/>
          <w:szCs w:val="24"/>
          <w:lang w:eastAsia="zh-TW"/>
        </w:rPr>
        <w:t>(e)</w:t>
      </w:r>
      <w:r>
        <w:rPr>
          <w:rFonts w:eastAsia="PMingLiU"/>
          <w:i/>
          <w:iCs/>
          <w:sz w:val="24"/>
          <w:szCs w:val="24"/>
          <w:lang w:eastAsia="zh-TW"/>
        </w:rPr>
        <w:tab/>
      </w:r>
      <w:r w:rsidR="009F531B" w:rsidRPr="00C14F64">
        <w:rPr>
          <w:rFonts w:eastAsia="PMingLiU" w:hint="eastAsia"/>
          <w:i/>
          <w:iCs/>
          <w:sz w:val="24"/>
          <w:szCs w:val="24"/>
          <w:lang w:eastAsia="zh-TW"/>
        </w:rPr>
        <w:t xml:space="preserve">When considering </w:t>
      </w:r>
      <w:r w:rsidR="009F531B" w:rsidRPr="00C14F64">
        <w:rPr>
          <w:rFonts w:eastAsia="PMingLiU"/>
          <w:i/>
          <w:iCs/>
          <w:sz w:val="24"/>
          <w:szCs w:val="24"/>
          <w:lang w:eastAsia="zh-TW"/>
        </w:rPr>
        <w:t>the</w:t>
      </w:r>
      <w:r w:rsidR="009F531B" w:rsidRPr="00C14F64">
        <w:rPr>
          <w:rFonts w:eastAsia="PMingLiU" w:hint="eastAsia"/>
          <w:i/>
          <w:iCs/>
          <w:sz w:val="24"/>
          <w:szCs w:val="24"/>
          <w:lang w:eastAsia="zh-TW"/>
        </w:rPr>
        <w:t xml:space="preserve"> effect of a pre-existing condition on an award of damages, there are 3 possible scenarios. </w:t>
      </w:r>
      <w:r w:rsidR="009F531B" w:rsidRPr="00C14F64">
        <w:rPr>
          <w:rFonts w:hint="eastAsia"/>
          <w:i/>
          <w:iCs/>
          <w:sz w:val="24"/>
          <w:szCs w:val="24"/>
        </w:rPr>
        <w:t xml:space="preserve"> </w:t>
      </w:r>
      <w:r w:rsidR="009F531B" w:rsidRPr="00C14F64">
        <w:rPr>
          <w:rFonts w:eastAsia="PMingLiU"/>
          <w:i/>
          <w:iCs/>
          <w:sz w:val="24"/>
          <w:szCs w:val="24"/>
          <w:lang w:eastAsia="zh-TW"/>
        </w:rPr>
        <w:t>T</w:t>
      </w:r>
      <w:r w:rsidR="009F531B" w:rsidRPr="00C14F64">
        <w:rPr>
          <w:rFonts w:eastAsia="PMingLiU" w:hint="eastAsia"/>
          <w:i/>
          <w:iCs/>
          <w:sz w:val="24"/>
          <w:szCs w:val="24"/>
          <w:lang w:eastAsia="zh-TW"/>
        </w:rPr>
        <w:t xml:space="preserve">he first is where the </w:t>
      </w:r>
      <w:r w:rsidR="009F531B" w:rsidRPr="00C14F64">
        <w:rPr>
          <w:rFonts w:eastAsia="PMingLiU"/>
          <w:i/>
          <w:iCs/>
          <w:sz w:val="24"/>
          <w:szCs w:val="24"/>
          <w:lang w:eastAsia="zh-TW"/>
        </w:rPr>
        <w:t xml:space="preserve">plaintiff </w:t>
      </w:r>
      <w:r w:rsidR="009F531B" w:rsidRPr="00C14F64">
        <w:rPr>
          <w:rFonts w:eastAsia="PMingLiU" w:hint="eastAsia"/>
          <w:i/>
          <w:iCs/>
          <w:sz w:val="24"/>
          <w:szCs w:val="24"/>
          <w:lang w:eastAsia="zh-TW"/>
        </w:rPr>
        <w:t>i</w:t>
      </w:r>
      <w:r w:rsidR="009F531B" w:rsidRPr="00C14F64">
        <w:rPr>
          <w:rFonts w:eastAsia="PMingLiU"/>
          <w:i/>
          <w:iCs/>
          <w:sz w:val="24"/>
          <w:szCs w:val="24"/>
          <w:lang w:eastAsia="zh-TW"/>
        </w:rPr>
        <w:t xml:space="preserve">s almost </w:t>
      </w:r>
      <w:r w:rsidR="009F531B" w:rsidRPr="00C14F64">
        <w:rPr>
          <w:rFonts w:eastAsia="PMingLiU" w:hint="eastAsia"/>
          <w:i/>
          <w:iCs/>
          <w:sz w:val="24"/>
          <w:szCs w:val="24"/>
          <w:lang w:eastAsia="zh-TW"/>
        </w:rPr>
        <w:t xml:space="preserve">certain to have gone through life unaffected by the </w:t>
      </w:r>
      <w:r w:rsidR="009F531B" w:rsidRPr="00C14F64">
        <w:rPr>
          <w:rFonts w:eastAsia="PMingLiU"/>
          <w:i/>
          <w:iCs/>
          <w:sz w:val="24"/>
          <w:szCs w:val="24"/>
          <w:lang w:eastAsia="zh-TW"/>
        </w:rPr>
        <w:t>condition</w:t>
      </w:r>
      <w:r w:rsidR="009F531B" w:rsidRPr="00C14F64">
        <w:rPr>
          <w:rFonts w:eastAsia="PMingLiU" w:hint="eastAsia"/>
          <w:i/>
          <w:iCs/>
          <w:sz w:val="24"/>
          <w:szCs w:val="24"/>
          <w:lang w:eastAsia="zh-TW"/>
        </w:rPr>
        <w:t>, and the defendant will be liable for all damage caused.</w:t>
      </w:r>
      <w:r w:rsidR="009F531B" w:rsidRPr="00C14F64">
        <w:rPr>
          <w:rFonts w:hint="eastAsia"/>
          <w:i/>
          <w:iCs/>
          <w:sz w:val="24"/>
          <w:szCs w:val="24"/>
        </w:rPr>
        <w:t xml:space="preserve"> </w:t>
      </w:r>
      <w:r w:rsidR="009F531B" w:rsidRPr="00C14F64">
        <w:rPr>
          <w:rFonts w:eastAsia="PMingLiU" w:hint="eastAsia"/>
          <w:i/>
          <w:iCs/>
          <w:sz w:val="24"/>
          <w:szCs w:val="24"/>
          <w:lang w:eastAsia="zh-TW"/>
        </w:rPr>
        <w:t xml:space="preserve"> The second is where there is a strong possibility that some other event or natural progression of the condition will </w:t>
      </w:r>
      <w:r w:rsidR="009F531B" w:rsidRPr="00C14F64">
        <w:rPr>
          <w:rFonts w:eastAsia="PMingLiU" w:hint="eastAsia"/>
          <w:i/>
          <w:iCs/>
          <w:sz w:val="24"/>
          <w:szCs w:val="24"/>
          <w:lang w:eastAsia="zh-TW"/>
        </w:rPr>
        <w:lastRenderedPageBreak/>
        <w:t>have brought about the plaintiff</w:t>
      </w:r>
      <w:r w:rsidR="009F531B" w:rsidRPr="00C14F64">
        <w:rPr>
          <w:rFonts w:eastAsia="PMingLiU"/>
          <w:i/>
          <w:iCs/>
          <w:sz w:val="24"/>
          <w:szCs w:val="24"/>
          <w:lang w:eastAsia="zh-TW"/>
        </w:rPr>
        <w:t>’</w:t>
      </w:r>
      <w:r w:rsidR="009F531B" w:rsidRPr="00C14F64">
        <w:rPr>
          <w:rFonts w:eastAsia="PMingLiU" w:hint="eastAsia"/>
          <w:i/>
          <w:iCs/>
          <w:sz w:val="24"/>
          <w:szCs w:val="24"/>
          <w:lang w:eastAsia="zh-TW"/>
        </w:rPr>
        <w:t>s present state, so it will be necessary to assess the degree of the possibility in deciding what reduction is appropriate in the same way as it is necessary to assess the effect of other vicissitudes of life that may abbreviate the plaintiff</w:t>
      </w:r>
      <w:r w:rsidR="009F531B" w:rsidRPr="00C14F64">
        <w:rPr>
          <w:rFonts w:eastAsia="PMingLiU"/>
          <w:i/>
          <w:iCs/>
          <w:sz w:val="24"/>
          <w:szCs w:val="24"/>
          <w:lang w:eastAsia="zh-TW"/>
        </w:rPr>
        <w:t>’</w:t>
      </w:r>
      <w:r w:rsidR="009F531B" w:rsidRPr="00C14F64">
        <w:rPr>
          <w:rFonts w:eastAsia="PMingLiU" w:hint="eastAsia"/>
          <w:i/>
          <w:iCs/>
          <w:sz w:val="24"/>
          <w:szCs w:val="24"/>
          <w:lang w:eastAsia="zh-TW"/>
        </w:rPr>
        <w:t xml:space="preserve">s working life or lifespan and thus abridge his loss. </w:t>
      </w:r>
      <w:r w:rsidR="009F531B" w:rsidRPr="00C14F64">
        <w:rPr>
          <w:rFonts w:hint="eastAsia"/>
          <w:i/>
          <w:iCs/>
          <w:sz w:val="24"/>
          <w:szCs w:val="24"/>
        </w:rPr>
        <w:t xml:space="preserve"> </w:t>
      </w:r>
      <w:r w:rsidR="009F531B" w:rsidRPr="00C14F64">
        <w:rPr>
          <w:rFonts w:eastAsia="PMingLiU" w:hint="eastAsia"/>
          <w:i/>
          <w:iCs/>
          <w:sz w:val="24"/>
          <w:szCs w:val="24"/>
          <w:lang w:eastAsia="zh-TW"/>
        </w:rPr>
        <w:t xml:space="preserve">The third is where this will certainly have occurred at some stage in any event so that clearly an allowance has to be made but the extent of which depends on the evidence as to when the precipitating event will have occurred (see Chan </w:t>
      </w:r>
      <w:proofErr w:type="spellStart"/>
      <w:r w:rsidR="009F531B" w:rsidRPr="00C14F64">
        <w:rPr>
          <w:rFonts w:eastAsia="PMingLiU" w:hint="eastAsia"/>
          <w:i/>
          <w:iCs/>
          <w:sz w:val="24"/>
          <w:szCs w:val="24"/>
          <w:lang w:eastAsia="zh-TW"/>
        </w:rPr>
        <w:t>Kam</w:t>
      </w:r>
      <w:proofErr w:type="spellEnd"/>
      <w:r w:rsidR="009F531B" w:rsidRPr="00C14F64">
        <w:rPr>
          <w:rFonts w:eastAsia="PMingLiU" w:hint="eastAsia"/>
          <w:i/>
          <w:iCs/>
          <w:sz w:val="24"/>
          <w:szCs w:val="24"/>
          <w:lang w:eastAsia="zh-TW"/>
        </w:rPr>
        <w:t xml:space="preserve"> Hoi v </w:t>
      </w:r>
      <w:proofErr w:type="spellStart"/>
      <w:r w:rsidR="009F531B" w:rsidRPr="00C14F64">
        <w:rPr>
          <w:rFonts w:eastAsia="PMingLiU" w:hint="eastAsia"/>
          <w:i/>
          <w:iCs/>
          <w:sz w:val="24"/>
          <w:szCs w:val="24"/>
          <w:lang w:eastAsia="zh-TW"/>
        </w:rPr>
        <w:t>Dragages</w:t>
      </w:r>
      <w:proofErr w:type="spellEnd"/>
      <w:r w:rsidR="009F531B" w:rsidRPr="00C14F64">
        <w:rPr>
          <w:rFonts w:eastAsia="PMingLiU" w:hint="eastAsia"/>
          <w:i/>
          <w:iCs/>
          <w:sz w:val="24"/>
          <w:szCs w:val="24"/>
          <w:lang w:eastAsia="zh-TW"/>
        </w:rPr>
        <w:t xml:space="preserve"> et </w:t>
      </w:r>
      <w:proofErr w:type="spellStart"/>
      <w:r w:rsidR="009F531B" w:rsidRPr="00C14F64">
        <w:rPr>
          <w:rFonts w:eastAsia="PMingLiU" w:hint="eastAsia"/>
          <w:i/>
          <w:iCs/>
          <w:sz w:val="24"/>
          <w:szCs w:val="24"/>
          <w:lang w:eastAsia="zh-TW"/>
        </w:rPr>
        <w:t>Trauvaux</w:t>
      </w:r>
      <w:proofErr w:type="spellEnd"/>
      <w:r w:rsidR="009F531B" w:rsidRPr="00C14F64">
        <w:rPr>
          <w:rFonts w:eastAsia="PMingLiU" w:hint="eastAsia"/>
          <w:i/>
          <w:iCs/>
          <w:sz w:val="24"/>
          <w:szCs w:val="24"/>
          <w:lang w:eastAsia="zh-TW"/>
        </w:rPr>
        <w:t xml:space="preserve"> Publics </w:t>
      </w:r>
      <w:r w:rsidR="009F531B" w:rsidRPr="00C14F64">
        <w:rPr>
          <w:rFonts w:eastAsia="PMingLiU"/>
          <w:i/>
          <w:iCs/>
          <w:sz w:val="24"/>
          <w:szCs w:val="24"/>
          <w:lang w:eastAsia="zh-TW"/>
        </w:rPr>
        <w:t>[1998] 4 HKC 523,</w:t>
      </w:r>
      <w:r w:rsidR="009F531B" w:rsidRPr="00C14F64">
        <w:rPr>
          <w:rFonts w:eastAsia="PMingLiU" w:hint="eastAsia"/>
          <w:i/>
          <w:iCs/>
          <w:sz w:val="24"/>
          <w:szCs w:val="24"/>
          <w:lang w:eastAsia="zh-TW"/>
        </w:rPr>
        <w:t xml:space="preserve"> 527).</w:t>
      </w:r>
    </w:p>
    <w:p w14:paraId="6E1B924D" w14:textId="77777777" w:rsidR="009F531B" w:rsidRPr="00C14F64" w:rsidRDefault="009F531B" w:rsidP="00C14F64">
      <w:pPr>
        <w:widowControl w:val="0"/>
        <w:tabs>
          <w:tab w:val="clear" w:pos="4320"/>
          <w:tab w:val="num" w:pos="1400"/>
        </w:tabs>
        <w:snapToGrid/>
        <w:ind w:left="2160" w:right="450" w:hanging="720"/>
        <w:jc w:val="both"/>
        <w:rPr>
          <w:rFonts w:eastAsia="PMingLiU"/>
          <w:i/>
          <w:iCs/>
          <w:sz w:val="24"/>
          <w:szCs w:val="24"/>
          <w:lang w:eastAsia="zh-TW"/>
        </w:rPr>
      </w:pPr>
    </w:p>
    <w:p w14:paraId="32C896CC" w14:textId="0BD3BA4B" w:rsidR="009F531B" w:rsidRPr="00C14F64" w:rsidRDefault="00C14F64" w:rsidP="00C14F64">
      <w:pPr>
        <w:widowControl w:val="0"/>
        <w:tabs>
          <w:tab w:val="clear" w:pos="1440"/>
          <w:tab w:val="clear" w:pos="4320"/>
          <w:tab w:val="clear" w:pos="9072"/>
          <w:tab w:val="left" w:pos="2160"/>
        </w:tabs>
        <w:snapToGrid/>
        <w:ind w:left="2160" w:right="450" w:hanging="720"/>
        <w:jc w:val="both"/>
        <w:rPr>
          <w:rFonts w:eastAsia="PMingLiU"/>
          <w:i/>
          <w:iCs/>
          <w:sz w:val="24"/>
          <w:szCs w:val="24"/>
          <w:lang w:eastAsia="zh-TW"/>
        </w:rPr>
      </w:pPr>
      <w:r>
        <w:rPr>
          <w:rFonts w:eastAsia="PMingLiU"/>
          <w:i/>
          <w:iCs/>
          <w:sz w:val="24"/>
          <w:szCs w:val="24"/>
          <w:lang w:eastAsia="zh-TW"/>
        </w:rPr>
        <w:t>(f)</w:t>
      </w:r>
      <w:r>
        <w:rPr>
          <w:rFonts w:eastAsia="PMingLiU"/>
          <w:i/>
          <w:iCs/>
          <w:sz w:val="24"/>
          <w:szCs w:val="24"/>
          <w:lang w:eastAsia="zh-TW"/>
        </w:rPr>
        <w:tab/>
      </w:r>
      <w:r w:rsidR="009F531B" w:rsidRPr="00C14F64">
        <w:rPr>
          <w:rFonts w:eastAsia="PMingLiU" w:hint="eastAsia"/>
          <w:i/>
          <w:iCs/>
          <w:sz w:val="24"/>
          <w:szCs w:val="24"/>
          <w:lang w:eastAsia="zh-TW"/>
        </w:rPr>
        <w:t xml:space="preserve">Where a pre-existing condition is likely to lead to disability and loss in the absence of the injury for which the </w:t>
      </w:r>
      <w:r w:rsidR="009F531B" w:rsidRPr="00C14F64">
        <w:rPr>
          <w:rFonts w:eastAsia="PMingLiU"/>
          <w:i/>
          <w:iCs/>
          <w:sz w:val="24"/>
          <w:szCs w:val="24"/>
          <w:lang w:eastAsia="zh-TW"/>
        </w:rPr>
        <w:t>plaintiff</w:t>
      </w:r>
      <w:r w:rsidR="009F531B" w:rsidRPr="00C14F64">
        <w:rPr>
          <w:rFonts w:eastAsia="PMingLiU" w:hint="eastAsia"/>
          <w:i/>
          <w:iCs/>
          <w:sz w:val="24"/>
          <w:szCs w:val="24"/>
          <w:lang w:eastAsia="zh-TW"/>
        </w:rPr>
        <w:t xml:space="preserve"> is entitled to recover, the usual method of assessing the recoverable loss is to take account of the risks by an appropriate assessment of general damages. </w:t>
      </w:r>
      <w:r w:rsidR="009F531B" w:rsidRPr="00C14F64">
        <w:rPr>
          <w:rFonts w:hint="eastAsia"/>
          <w:i/>
          <w:iCs/>
          <w:sz w:val="24"/>
          <w:szCs w:val="24"/>
        </w:rPr>
        <w:t xml:space="preserve"> </w:t>
      </w:r>
      <w:r w:rsidR="009F531B" w:rsidRPr="00C14F64">
        <w:rPr>
          <w:rFonts w:eastAsia="PMingLiU" w:hint="eastAsia"/>
          <w:i/>
          <w:iCs/>
          <w:sz w:val="24"/>
          <w:szCs w:val="24"/>
          <w:lang w:eastAsia="zh-TW"/>
        </w:rPr>
        <w:t xml:space="preserve">Past loss of earnings may also be reduced if the risks during the years concerned are sufficiently high. </w:t>
      </w:r>
      <w:r w:rsidR="009F531B" w:rsidRPr="00C14F64">
        <w:rPr>
          <w:rFonts w:hint="eastAsia"/>
          <w:i/>
          <w:iCs/>
          <w:sz w:val="24"/>
          <w:szCs w:val="24"/>
        </w:rPr>
        <w:t xml:space="preserve"> </w:t>
      </w:r>
      <w:r w:rsidR="009F531B" w:rsidRPr="00C14F64">
        <w:rPr>
          <w:rFonts w:eastAsia="PMingLiU" w:hint="eastAsia"/>
          <w:i/>
          <w:iCs/>
          <w:sz w:val="24"/>
          <w:szCs w:val="24"/>
          <w:lang w:eastAsia="zh-TW"/>
        </w:rPr>
        <w:t xml:space="preserve">For future loss of earnings, a reduced multiplier is </w:t>
      </w:r>
      <w:r w:rsidR="009F531B" w:rsidRPr="00C14F64">
        <w:rPr>
          <w:rFonts w:eastAsia="PMingLiU"/>
          <w:i/>
          <w:iCs/>
          <w:sz w:val="24"/>
          <w:szCs w:val="24"/>
          <w:lang w:eastAsia="zh-TW"/>
        </w:rPr>
        <w:t>usually</w:t>
      </w:r>
      <w:r w:rsidR="009F531B" w:rsidRPr="00C14F64">
        <w:rPr>
          <w:rFonts w:eastAsia="PMingLiU" w:hint="eastAsia"/>
          <w:i/>
          <w:iCs/>
          <w:sz w:val="24"/>
          <w:szCs w:val="24"/>
          <w:lang w:eastAsia="zh-TW"/>
        </w:rPr>
        <w:t xml:space="preserve"> the most accurate way of giving effect to the findings on the medical evidence, especially when a plaintiff</w:t>
      </w:r>
      <w:r w:rsidR="009F531B" w:rsidRPr="00C14F64">
        <w:rPr>
          <w:rFonts w:eastAsia="PMingLiU"/>
          <w:i/>
          <w:iCs/>
          <w:sz w:val="24"/>
          <w:szCs w:val="24"/>
          <w:lang w:eastAsia="zh-TW"/>
        </w:rPr>
        <w:t>’</w:t>
      </w:r>
      <w:r w:rsidR="009F531B" w:rsidRPr="00C14F64">
        <w:rPr>
          <w:rFonts w:eastAsia="PMingLiU" w:hint="eastAsia"/>
          <w:i/>
          <w:iCs/>
          <w:sz w:val="24"/>
          <w:szCs w:val="24"/>
          <w:lang w:eastAsia="zh-TW"/>
        </w:rPr>
        <w:t xml:space="preserve">s working life is likely to be limited by a pre-existing condition (see Chan </w:t>
      </w:r>
      <w:proofErr w:type="spellStart"/>
      <w:r w:rsidR="009F531B" w:rsidRPr="00C14F64">
        <w:rPr>
          <w:rFonts w:eastAsia="PMingLiU" w:hint="eastAsia"/>
          <w:i/>
          <w:iCs/>
          <w:sz w:val="24"/>
          <w:szCs w:val="24"/>
          <w:lang w:eastAsia="zh-TW"/>
        </w:rPr>
        <w:t>Kam</w:t>
      </w:r>
      <w:proofErr w:type="spellEnd"/>
      <w:r w:rsidR="009F531B" w:rsidRPr="00C14F64">
        <w:rPr>
          <w:rFonts w:eastAsia="PMingLiU" w:hint="eastAsia"/>
          <w:i/>
          <w:iCs/>
          <w:sz w:val="24"/>
          <w:szCs w:val="24"/>
          <w:lang w:eastAsia="zh-TW"/>
        </w:rPr>
        <w:t xml:space="preserve"> Hoi at p.529 and Cheung Fat Tim v Wong Siu Ming trading as </w:t>
      </w:r>
      <w:proofErr w:type="spellStart"/>
      <w:r w:rsidR="009F531B" w:rsidRPr="00C14F64">
        <w:rPr>
          <w:rFonts w:eastAsia="PMingLiU" w:hint="eastAsia"/>
          <w:i/>
          <w:iCs/>
          <w:sz w:val="24"/>
          <w:szCs w:val="24"/>
          <w:lang w:eastAsia="zh-TW"/>
        </w:rPr>
        <w:t>Kee</w:t>
      </w:r>
      <w:proofErr w:type="spellEnd"/>
      <w:r w:rsidR="009F531B" w:rsidRPr="00C14F64">
        <w:rPr>
          <w:rFonts w:eastAsia="PMingLiU" w:hint="eastAsia"/>
          <w:i/>
          <w:iCs/>
          <w:sz w:val="24"/>
          <w:szCs w:val="24"/>
          <w:lang w:eastAsia="zh-TW"/>
        </w:rPr>
        <w:t xml:space="preserve"> Construction Company &amp; </w:t>
      </w:r>
      <w:proofErr w:type="spellStart"/>
      <w:r w:rsidR="009F531B" w:rsidRPr="00C14F64">
        <w:rPr>
          <w:rFonts w:eastAsia="PMingLiU" w:hint="eastAsia"/>
          <w:i/>
          <w:iCs/>
          <w:sz w:val="24"/>
          <w:szCs w:val="24"/>
          <w:lang w:eastAsia="zh-TW"/>
        </w:rPr>
        <w:t>anor</w:t>
      </w:r>
      <w:proofErr w:type="spellEnd"/>
      <w:r w:rsidR="009F531B" w:rsidRPr="00C14F64">
        <w:rPr>
          <w:rFonts w:eastAsia="PMingLiU" w:hint="eastAsia"/>
          <w:i/>
          <w:iCs/>
          <w:sz w:val="24"/>
          <w:szCs w:val="24"/>
          <w:lang w:eastAsia="zh-TW"/>
        </w:rPr>
        <w:t xml:space="preserve"> HCA</w:t>
      </w:r>
      <w:r w:rsidR="009F531B" w:rsidRPr="00C14F64">
        <w:rPr>
          <w:rFonts w:hint="eastAsia"/>
          <w:i/>
          <w:iCs/>
          <w:sz w:val="24"/>
          <w:szCs w:val="24"/>
        </w:rPr>
        <w:t xml:space="preserve"> </w:t>
      </w:r>
      <w:r w:rsidR="009F531B" w:rsidRPr="00C14F64">
        <w:rPr>
          <w:rFonts w:eastAsia="PMingLiU" w:hint="eastAsia"/>
          <w:i/>
          <w:iCs/>
          <w:sz w:val="24"/>
          <w:szCs w:val="24"/>
          <w:lang w:eastAsia="zh-TW"/>
        </w:rPr>
        <w:t>5079/1991, Findlay J (unreported, 17 January 1995)</w:t>
      </w:r>
      <w:r w:rsidR="009F531B" w:rsidRPr="00C14F64">
        <w:rPr>
          <w:rFonts w:eastAsia="PMingLiU"/>
          <w:i/>
          <w:iCs/>
          <w:sz w:val="24"/>
          <w:szCs w:val="24"/>
          <w:lang w:eastAsia="zh-TW"/>
        </w:rPr>
        <w:t>).</w:t>
      </w:r>
    </w:p>
    <w:p w14:paraId="544DEFA4" w14:textId="77777777" w:rsidR="009F531B" w:rsidRPr="00C14F64" w:rsidRDefault="009F531B" w:rsidP="00C14F64">
      <w:pPr>
        <w:widowControl w:val="0"/>
        <w:tabs>
          <w:tab w:val="clear" w:pos="4320"/>
          <w:tab w:val="num" w:pos="1400"/>
        </w:tabs>
        <w:snapToGrid/>
        <w:ind w:left="2160" w:right="450" w:hanging="720"/>
        <w:jc w:val="both"/>
        <w:rPr>
          <w:rFonts w:eastAsia="PMingLiU"/>
          <w:i/>
          <w:iCs/>
          <w:sz w:val="24"/>
          <w:szCs w:val="24"/>
          <w:lang w:eastAsia="zh-TW"/>
        </w:rPr>
      </w:pPr>
    </w:p>
    <w:p w14:paraId="4CEF571F" w14:textId="1DCAC8CB" w:rsidR="009F531B" w:rsidRPr="00C14F64" w:rsidRDefault="00C14F64" w:rsidP="00C14F64">
      <w:pPr>
        <w:widowControl w:val="0"/>
        <w:tabs>
          <w:tab w:val="clear" w:pos="1440"/>
          <w:tab w:val="clear" w:pos="4320"/>
          <w:tab w:val="clear" w:pos="9072"/>
          <w:tab w:val="left" w:pos="2160"/>
        </w:tabs>
        <w:snapToGrid/>
        <w:ind w:left="2160" w:right="450" w:hanging="720"/>
        <w:jc w:val="both"/>
        <w:rPr>
          <w:rFonts w:eastAsia="PMingLiU"/>
          <w:sz w:val="24"/>
          <w:szCs w:val="24"/>
          <w:lang w:eastAsia="zh-TW"/>
        </w:rPr>
      </w:pPr>
      <w:r>
        <w:rPr>
          <w:rFonts w:eastAsia="PMingLiU"/>
          <w:i/>
          <w:iCs/>
          <w:sz w:val="24"/>
          <w:szCs w:val="24"/>
          <w:lang w:eastAsia="zh-TW"/>
        </w:rPr>
        <w:t>(g)</w:t>
      </w:r>
      <w:r>
        <w:rPr>
          <w:rFonts w:eastAsia="PMingLiU"/>
          <w:i/>
          <w:iCs/>
          <w:sz w:val="24"/>
          <w:szCs w:val="24"/>
          <w:lang w:eastAsia="zh-TW"/>
        </w:rPr>
        <w:tab/>
      </w:r>
      <w:r w:rsidR="009F531B" w:rsidRPr="00C14F64">
        <w:rPr>
          <w:rFonts w:eastAsia="PMingLiU" w:hint="eastAsia"/>
          <w:i/>
          <w:iCs/>
          <w:sz w:val="24"/>
          <w:szCs w:val="24"/>
          <w:lang w:eastAsia="zh-TW"/>
        </w:rPr>
        <w:t xml:space="preserve">The principles in (e)-(f) above </w:t>
      </w:r>
      <w:r w:rsidR="009F531B" w:rsidRPr="00C14F64">
        <w:rPr>
          <w:rFonts w:eastAsia="PMingLiU"/>
          <w:i/>
          <w:iCs/>
          <w:sz w:val="24"/>
          <w:szCs w:val="24"/>
          <w:lang w:eastAsia="zh-TW"/>
        </w:rPr>
        <w:t>have</w:t>
      </w:r>
      <w:r w:rsidR="009F531B" w:rsidRPr="00C14F64">
        <w:rPr>
          <w:rFonts w:eastAsia="PMingLiU" w:hint="eastAsia"/>
          <w:i/>
          <w:iCs/>
          <w:sz w:val="24"/>
          <w:szCs w:val="24"/>
          <w:lang w:eastAsia="zh-TW"/>
        </w:rPr>
        <w:t xml:space="preserve"> been developed by the courts to give the plaintiff </w:t>
      </w:r>
      <w:r w:rsidR="009F531B" w:rsidRPr="00C14F64">
        <w:rPr>
          <w:rFonts w:eastAsia="PMingLiU"/>
          <w:i/>
          <w:iCs/>
          <w:sz w:val="24"/>
          <w:szCs w:val="24"/>
          <w:lang w:eastAsia="zh-TW"/>
        </w:rPr>
        <w:t>reasonable</w:t>
      </w:r>
      <w:r w:rsidR="009F531B" w:rsidRPr="00C14F64">
        <w:rPr>
          <w:rFonts w:eastAsia="PMingLiU" w:hint="eastAsia"/>
          <w:i/>
          <w:iCs/>
          <w:sz w:val="24"/>
          <w:szCs w:val="24"/>
          <w:lang w:eastAsia="zh-TW"/>
        </w:rPr>
        <w:t xml:space="preserve"> compensation in order to achieve </w:t>
      </w:r>
      <w:proofErr w:type="spellStart"/>
      <w:r w:rsidR="009F531B" w:rsidRPr="00C14F64">
        <w:rPr>
          <w:rFonts w:eastAsia="PMingLiU"/>
          <w:i/>
          <w:iCs/>
          <w:sz w:val="24"/>
          <w:szCs w:val="24"/>
          <w:lang w:eastAsia="zh-TW"/>
        </w:rPr>
        <w:t>restitutio</w:t>
      </w:r>
      <w:proofErr w:type="spellEnd"/>
      <w:r w:rsidR="009F531B" w:rsidRPr="00C14F64">
        <w:rPr>
          <w:rFonts w:eastAsia="PMingLiU" w:hint="eastAsia"/>
          <w:i/>
          <w:iCs/>
          <w:sz w:val="24"/>
          <w:szCs w:val="24"/>
          <w:lang w:eastAsia="zh-TW"/>
        </w:rPr>
        <w:t xml:space="preserve"> in </w:t>
      </w:r>
      <w:proofErr w:type="spellStart"/>
      <w:r w:rsidR="009F531B" w:rsidRPr="00C14F64">
        <w:rPr>
          <w:rFonts w:eastAsia="PMingLiU" w:hint="eastAsia"/>
          <w:i/>
          <w:iCs/>
          <w:sz w:val="24"/>
          <w:szCs w:val="24"/>
          <w:lang w:eastAsia="zh-TW"/>
        </w:rPr>
        <w:t>integrum</w:t>
      </w:r>
      <w:proofErr w:type="spellEnd"/>
      <w:r w:rsidR="009F531B" w:rsidRPr="00C14F64">
        <w:rPr>
          <w:rFonts w:eastAsia="PMingLiU" w:hint="eastAsia"/>
          <w:i/>
          <w:iCs/>
          <w:sz w:val="24"/>
          <w:szCs w:val="24"/>
          <w:lang w:eastAsia="zh-TW"/>
        </w:rPr>
        <w:t>, which is the key objective in awarding loss caused by negligence.</w:t>
      </w:r>
      <w:r w:rsidR="009F531B" w:rsidRPr="00C14F64">
        <w:rPr>
          <w:rFonts w:eastAsia="PMingLiU"/>
          <w:sz w:val="24"/>
          <w:szCs w:val="24"/>
          <w:lang w:eastAsia="zh-TW"/>
        </w:rPr>
        <w:t>”</w:t>
      </w:r>
    </w:p>
    <w:p w14:paraId="14EE135C" w14:textId="77777777" w:rsidR="009F531B" w:rsidRDefault="009F531B" w:rsidP="000760A7">
      <w:pPr>
        <w:tabs>
          <w:tab w:val="clear" w:pos="4320"/>
        </w:tabs>
        <w:spacing w:line="360" w:lineRule="auto"/>
        <w:jc w:val="both"/>
      </w:pPr>
    </w:p>
    <w:p w14:paraId="0C6974C3" w14:textId="77777777" w:rsidR="009F531B" w:rsidRDefault="009F531B" w:rsidP="000760A7">
      <w:pPr>
        <w:numPr>
          <w:ilvl w:val="0"/>
          <w:numId w:val="32"/>
        </w:numPr>
        <w:tabs>
          <w:tab w:val="clear" w:pos="4320"/>
          <w:tab w:val="clear" w:pos="9072"/>
        </w:tabs>
        <w:spacing w:line="360" w:lineRule="auto"/>
        <w:ind w:left="0" w:firstLine="0"/>
        <w:jc w:val="both"/>
      </w:pPr>
      <w:r>
        <w:t>I will apply the above principles on causation and consideration of the quantification of damages.</w:t>
      </w:r>
    </w:p>
    <w:p w14:paraId="44B10321" w14:textId="77777777" w:rsidR="009F531B" w:rsidRDefault="009F531B" w:rsidP="000760A7">
      <w:pPr>
        <w:tabs>
          <w:tab w:val="clear" w:pos="4320"/>
        </w:tabs>
        <w:spacing w:line="360" w:lineRule="auto"/>
        <w:jc w:val="both"/>
      </w:pPr>
    </w:p>
    <w:p w14:paraId="55D1DBDC" w14:textId="5A444058" w:rsidR="009F531B" w:rsidRDefault="009F531B" w:rsidP="000760A7">
      <w:pPr>
        <w:numPr>
          <w:ilvl w:val="0"/>
          <w:numId w:val="32"/>
        </w:numPr>
        <w:tabs>
          <w:tab w:val="clear" w:pos="4320"/>
          <w:tab w:val="clear" w:pos="9072"/>
        </w:tabs>
        <w:spacing w:line="360" w:lineRule="auto"/>
        <w:ind w:left="0" w:firstLine="0"/>
        <w:jc w:val="both"/>
      </w:pPr>
      <w:r>
        <w:t xml:space="preserve">The 2014 KW Report shows that when the plaintiff first presented to </w:t>
      </w:r>
      <w:proofErr w:type="spellStart"/>
      <w:r>
        <w:t>Kwong</w:t>
      </w:r>
      <w:proofErr w:type="spellEnd"/>
      <w:r>
        <w:t xml:space="preserve"> </w:t>
      </w:r>
      <w:proofErr w:type="spellStart"/>
      <w:r>
        <w:t>Wah</w:t>
      </w:r>
      <w:proofErr w:type="spellEnd"/>
      <w:r>
        <w:t xml:space="preserve"> Hospital on 19</w:t>
      </w:r>
      <w:r w:rsidR="00C14F64">
        <w:t xml:space="preserve"> October </w:t>
      </w:r>
      <w:r>
        <w:t>2012, she complained of right thumb pain for 3 months with no definite history of acute trauma.  This is consistent with information in the 2013 KW Report.  It is mentioned in the 2014</w:t>
      </w:r>
      <w:r w:rsidR="003077B3">
        <w:t xml:space="preserve"> </w:t>
      </w:r>
      <w:r>
        <w:t xml:space="preserve">KW Report that the plaintiff had received a right </w:t>
      </w:r>
      <w:r>
        <w:lastRenderedPageBreak/>
        <w:t>thumb injection in July 2012. As such, there can be little dispute that the plaintiff had been suffering from right trigger thumb prior to the Accident.</w:t>
      </w:r>
    </w:p>
    <w:p w14:paraId="6EEC5CB6" w14:textId="77777777" w:rsidR="009F531B" w:rsidRDefault="009F531B" w:rsidP="000760A7">
      <w:pPr>
        <w:pStyle w:val="ListParagraph"/>
        <w:spacing w:line="360" w:lineRule="auto"/>
      </w:pPr>
    </w:p>
    <w:p w14:paraId="5F038C88" w14:textId="0117B377" w:rsidR="009F531B" w:rsidRDefault="009F531B" w:rsidP="00A8047A">
      <w:pPr>
        <w:numPr>
          <w:ilvl w:val="0"/>
          <w:numId w:val="32"/>
        </w:numPr>
        <w:tabs>
          <w:tab w:val="clear" w:pos="4320"/>
          <w:tab w:val="clear" w:pos="9072"/>
        </w:tabs>
        <w:spacing w:line="360" w:lineRule="auto"/>
        <w:ind w:left="0" w:firstLine="0"/>
        <w:jc w:val="both"/>
      </w:pPr>
      <w:r>
        <w:t>The plaintiff re-attended the Accident &amp; Emergency Department on 22</w:t>
      </w:r>
      <w:r w:rsidR="00C14F64">
        <w:t xml:space="preserve"> October </w:t>
      </w:r>
      <w:r>
        <w:t xml:space="preserve">2012 and was diagnosed as right trigger thumb.  Physical examination noted that the plaintiff could not flex her thumb.  She was given an injection and was referred to the </w:t>
      </w:r>
      <w:proofErr w:type="spellStart"/>
      <w:r>
        <w:t>orthopaedics</w:t>
      </w:r>
      <w:proofErr w:type="spellEnd"/>
      <w:r>
        <w:t xml:space="preserve"> specialist clinic and occupational therapy.  The plaintiff then consulted </w:t>
      </w:r>
      <w:proofErr w:type="spellStart"/>
      <w:r>
        <w:t>Dr</w:t>
      </w:r>
      <w:proofErr w:type="spellEnd"/>
      <w:r>
        <w:t xml:space="preserve"> Ng </w:t>
      </w:r>
      <w:proofErr w:type="spellStart"/>
      <w:r>
        <w:t>Yuet</w:t>
      </w:r>
      <w:proofErr w:type="spellEnd"/>
      <w:r>
        <w:t xml:space="preserve"> Sun at St Teresa’s Hospital on 26</w:t>
      </w:r>
      <w:r w:rsidR="00C14F64">
        <w:t xml:space="preserve"> October </w:t>
      </w:r>
      <w:r>
        <w:t>2012.  On 2</w:t>
      </w:r>
      <w:r w:rsidR="00C14F64">
        <w:t xml:space="preserve"> November </w:t>
      </w:r>
      <w:r>
        <w:t xml:space="preserve">2012 she received right thumb operation to release her right trigger finger.  </w:t>
      </w:r>
    </w:p>
    <w:p w14:paraId="263334D8" w14:textId="77777777" w:rsidR="009F531B" w:rsidRDefault="009F531B" w:rsidP="000760A7">
      <w:pPr>
        <w:pStyle w:val="ListParagraph"/>
        <w:spacing w:line="360" w:lineRule="auto"/>
      </w:pPr>
    </w:p>
    <w:p w14:paraId="157F0A7A" w14:textId="3286D1B2" w:rsidR="009F531B" w:rsidRDefault="009F531B" w:rsidP="000760A7">
      <w:pPr>
        <w:numPr>
          <w:ilvl w:val="0"/>
          <w:numId w:val="32"/>
        </w:numPr>
        <w:tabs>
          <w:tab w:val="clear" w:pos="4320"/>
          <w:tab w:val="clear" w:pos="9072"/>
        </w:tabs>
        <w:spacing w:line="360" w:lineRule="auto"/>
        <w:ind w:left="0" w:firstLine="0"/>
        <w:jc w:val="both"/>
      </w:pPr>
      <w:proofErr w:type="spellStart"/>
      <w:r>
        <w:t>Dr</w:t>
      </w:r>
      <w:proofErr w:type="spellEnd"/>
      <w:r>
        <w:t xml:space="preserve"> </w:t>
      </w:r>
      <w:proofErr w:type="spellStart"/>
      <w:r>
        <w:t>Tio</w:t>
      </w:r>
      <w:proofErr w:type="spellEnd"/>
      <w:r>
        <w:t>, the plaintiff’s expert opined that as the plaintiff’s pain was relieved by injection</w:t>
      </w:r>
      <w:r w:rsidR="00BD640D">
        <w:t xml:space="preserve"> in July </w:t>
      </w:r>
      <w:proofErr w:type="gramStart"/>
      <w:r w:rsidR="00BD640D">
        <w:t xml:space="preserve">2012 </w:t>
      </w:r>
      <w:r>
        <w:t xml:space="preserve"> and</w:t>
      </w:r>
      <w:proofErr w:type="gramEnd"/>
      <w:r>
        <w:t xml:space="preserve"> she was able to continue working until the Accident, the Accident had aggravated the pre-existing right trigger thumb to the extent that she needed an operation eventually in November 2012.</w:t>
      </w:r>
      <w:r w:rsidR="00A8047A">
        <w:t xml:space="preserve">  </w:t>
      </w:r>
      <w:proofErr w:type="spellStart"/>
      <w:r w:rsidR="00A8047A">
        <w:t>Dr</w:t>
      </w:r>
      <w:proofErr w:type="spellEnd"/>
      <w:r w:rsidR="00A8047A">
        <w:t xml:space="preserve"> </w:t>
      </w:r>
      <w:proofErr w:type="spellStart"/>
      <w:r w:rsidR="00A8047A">
        <w:t>Tio</w:t>
      </w:r>
      <w:proofErr w:type="spellEnd"/>
      <w:r w:rsidR="00A8047A">
        <w:t xml:space="preserve"> thus estimated 30% of the current residual condition to have been attributable by the pre-existing element and70% by the Accident.</w:t>
      </w:r>
    </w:p>
    <w:p w14:paraId="45C1B327" w14:textId="77777777" w:rsidR="009F531B" w:rsidRDefault="009F531B" w:rsidP="000760A7">
      <w:pPr>
        <w:pStyle w:val="ListParagraph"/>
        <w:spacing w:line="360" w:lineRule="auto"/>
      </w:pPr>
    </w:p>
    <w:p w14:paraId="3302A7ED" w14:textId="77777777" w:rsidR="009F531B" w:rsidRDefault="009F531B" w:rsidP="000760A7">
      <w:pPr>
        <w:numPr>
          <w:ilvl w:val="0"/>
          <w:numId w:val="32"/>
        </w:numPr>
        <w:tabs>
          <w:tab w:val="clear" w:pos="4320"/>
          <w:tab w:val="clear" w:pos="9072"/>
        </w:tabs>
        <w:spacing w:line="360" w:lineRule="auto"/>
        <w:ind w:left="0" w:firstLine="0"/>
        <w:jc w:val="both"/>
      </w:pPr>
      <w:proofErr w:type="spellStart"/>
      <w:r>
        <w:t>Dr</w:t>
      </w:r>
      <w:proofErr w:type="spellEnd"/>
      <w:r>
        <w:t xml:space="preserve"> Chiang, the defendant’s expert on the other hand opined that the uncertainty of the date of the injury suggested that the aggravation of the Accident on the pre-existing right trigger thumb was mild.  The history of the pre-existing condition based on the natural course of trigger thumb also supported the estimation of 30% of the current residual condition to have been attributable by the Accident and 70% by the pre-existing element. </w:t>
      </w:r>
    </w:p>
    <w:p w14:paraId="07F0F0E3" w14:textId="77777777" w:rsidR="009F531B" w:rsidRDefault="009F531B" w:rsidP="000760A7">
      <w:pPr>
        <w:pStyle w:val="ListParagraph"/>
        <w:spacing w:line="360" w:lineRule="auto"/>
      </w:pPr>
    </w:p>
    <w:p w14:paraId="34333736" w14:textId="77777777" w:rsidR="009A23C2" w:rsidRDefault="00A8047A" w:rsidP="000760A7">
      <w:pPr>
        <w:numPr>
          <w:ilvl w:val="0"/>
          <w:numId w:val="32"/>
        </w:numPr>
        <w:tabs>
          <w:tab w:val="clear" w:pos="4320"/>
          <w:tab w:val="clear" w:pos="9072"/>
        </w:tabs>
        <w:spacing w:line="360" w:lineRule="auto"/>
        <w:ind w:left="0" w:firstLine="0"/>
        <w:jc w:val="both"/>
      </w:pPr>
      <w:r>
        <w:t xml:space="preserve">Having considered the totality of the evidence, in particular, the contemporaneous medical records, </w:t>
      </w:r>
      <w:r w:rsidR="009F531B">
        <w:t xml:space="preserve">I agree with </w:t>
      </w:r>
      <w:proofErr w:type="spellStart"/>
      <w:r w:rsidR="009F531B">
        <w:t>Dr</w:t>
      </w:r>
      <w:proofErr w:type="spellEnd"/>
      <w:r w:rsidR="009F531B">
        <w:t xml:space="preserve"> Chiang’s </w:t>
      </w:r>
      <w:r w:rsidR="00854DA0">
        <w:t xml:space="preserve">reasoning and his </w:t>
      </w:r>
      <w:r w:rsidR="009F531B">
        <w:t>estimate</w:t>
      </w:r>
      <w:r w:rsidR="009A23C2">
        <w:t xml:space="preserve"> for the following reasons:</w:t>
      </w:r>
    </w:p>
    <w:p w14:paraId="667088C4" w14:textId="77777777" w:rsidR="009A23C2" w:rsidRDefault="009A23C2" w:rsidP="009A23C2">
      <w:pPr>
        <w:pStyle w:val="ListParagraph"/>
      </w:pPr>
    </w:p>
    <w:p w14:paraId="474A002D" w14:textId="6D83D6BC" w:rsidR="00F17412" w:rsidRDefault="009F531B" w:rsidP="009A23C2">
      <w:pPr>
        <w:pStyle w:val="ListParagraph"/>
        <w:numPr>
          <w:ilvl w:val="3"/>
          <w:numId w:val="32"/>
        </w:numPr>
        <w:tabs>
          <w:tab w:val="clear" w:pos="4320"/>
          <w:tab w:val="clear" w:pos="9072"/>
        </w:tabs>
        <w:spacing w:line="360" w:lineRule="auto"/>
        <w:ind w:left="2250" w:hanging="810"/>
        <w:jc w:val="both"/>
      </w:pPr>
      <w:r>
        <w:t>It is clear from the medical records that</w:t>
      </w:r>
      <w:r w:rsidR="009A23C2">
        <w:t xml:space="preserve"> the plaintiff had received an i</w:t>
      </w:r>
      <w:r>
        <w:t>njection to relieve her pain from right trigger thumb</w:t>
      </w:r>
      <w:r w:rsidR="00A8047A">
        <w:t xml:space="preserve"> in July 2012, three months</w:t>
      </w:r>
      <w:r>
        <w:t xml:space="preserve"> prior to the Accident</w:t>
      </w:r>
      <w:r w:rsidR="00A8047A">
        <w:t xml:space="preserve">.  However, </w:t>
      </w:r>
      <w:r w:rsidR="00F17412">
        <w:t xml:space="preserve">when </w:t>
      </w:r>
      <w:r w:rsidR="00A8047A">
        <w:t>she went to the</w:t>
      </w:r>
      <w:r w:rsidR="00F17412">
        <w:t xml:space="preserve"> A&amp;E </w:t>
      </w:r>
      <w:proofErr w:type="spellStart"/>
      <w:r w:rsidR="00F17412">
        <w:t>Departmemt</w:t>
      </w:r>
      <w:proofErr w:type="spellEnd"/>
      <w:r w:rsidR="00F17412">
        <w:t xml:space="preserve"> of </w:t>
      </w:r>
      <w:proofErr w:type="spellStart"/>
      <w:r w:rsidR="00F17412">
        <w:t>Kwong</w:t>
      </w:r>
      <w:proofErr w:type="spellEnd"/>
      <w:r w:rsidR="00F17412">
        <w:t xml:space="preserve"> </w:t>
      </w:r>
      <w:proofErr w:type="spellStart"/>
      <w:r w:rsidR="00F17412">
        <w:t>Wah</w:t>
      </w:r>
      <w:proofErr w:type="spellEnd"/>
      <w:r w:rsidR="00F17412">
        <w:t xml:space="preserve"> Hospital on 19 October 2012, the triage notes said she had been suffering from thumb pain for 4 months and the doctor’s notes recorded thumb pain for 3 months</w:t>
      </w:r>
      <w:r>
        <w:t xml:space="preserve">.  This shows that </w:t>
      </w:r>
      <w:r w:rsidR="00F17412">
        <w:t>despite the injection in July 2012, the plaintiff was still in pain prior to the Accident</w:t>
      </w:r>
      <w:r>
        <w:t xml:space="preserve">.  </w:t>
      </w:r>
      <w:r w:rsidR="00C173CF">
        <w:t xml:space="preserve">Contrary to </w:t>
      </w:r>
      <w:proofErr w:type="spellStart"/>
      <w:r w:rsidR="00C173CF">
        <w:t>Dr</w:t>
      </w:r>
      <w:proofErr w:type="spellEnd"/>
      <w:r w:rsidR="00C173CF">
        <w:t xml:space="preserve"> </w:t>
      </w:r>
      <w:proofErr w:type="spellStart"/>
      <w:r w:rsidR="00C173CF">
        <w:t>Tio’s</w:t>
      </w:r>
      <w:proofErr w:type="spellEnd"/>
      <w:r w:rsidR="00C173CF">
        <w:t xml:space="preserve"> suggestion, the pain had not </w:t>
      </w:r>
      <w:r w:rsidR="009A23C2">
        <w:t>resolved</w:t>
      </w:r>
      <w:r w:rsidR="00C173CF">
        <w:t xml:space="preserve"> after the injection</w:t>
      </w:r>
      <w:r w:rsidR="009A23C2">
        <w:t>.</w:t>
      </w:r>
    </w:p>
    <w:p w14:paraId="55C31EF1" w14:textId="77777777" w:rsidR="009A23C2" w:rsidRDefault="009A23C2" w:rsidP="009A23C2">
      <w:pPr>
        <w:pStyle w:val="ListParagraph"/>
        <w:tabs>
          <w:tab w:val="clear" w:pos="4320"/>
          <w:tab w:val="clear" w:pos="9072"/>
        </w:tabs>
        <w:spacing w:line="360" w:lineRule="auto"/>
        <w:ind w:left="2250"/>
        <w:jc w:val="both"/>
      </w:pPr>
    </w:p>
    <w:p w14:paraId="263718C6" w14:textId="562C86D8" w:rsidR="009A23C2" w:rsidRDefault="009A23C2" w:rsidP="009A23C2">
      <w:pPr>
        <w:pStyle w:val="ListParagraph"/>
        <w:numPr>
          <w:ilvl w:val="3"/>
          <w:numId w:val="32"/>
        </w:numPr>
        <w:tabs>
          <w:tab w:val="clear" w:pos="4320"/>
          <w:tab w:val="clear" w:pos="9072"/>
        </w:tabs>
        <w:spacing w:line="360" w:lineRule="auto"/>
        <w:ind w:left="2250" w:hanging="810"/>
        <w:jc w:val="both"/>
      </w:pPr>
      <w:r>
        <w:t xml:space="preserve">The fact that the plaintiff did not mention upon her first consultation at </w:t>
      </w:r>
      <w:proofErr w:type="spellStart"/>
      <w:r>
        <w:t>Kwong</w:t>
      </w:r>
      <w:proofErr w:type="spellEnd"/>
      <w:r>
        <w:t xml:space="preserve"> </w:t>
      </w:r>
      <w:proofErr w:type="spellStart"/>
      <w:r>
        <w:t>Wah</w:t>
      </w:r>
      <w:proofErr w:type="spellEnd"/>
      <w:r>
        <w:t xml:space="preserve"> Hospital on 19 October 2012 that the pain she was suffering from was caused by the Accident also speaks volumes.  If the plaintiff had thought that the pain that she was suffering from was substantially caused by the Accident, she would have mentioned it during consultation on 19 October 2012, one day after the Accident.  She clearly only treated it as the same as the pre-existing pain for the past 3 or 4 months when </w:t>
      </w:r>
      <w:r>
        <w:lastRenderedPageBreak/>
        <w:t xml:space="preserve">she went to </w:t>
      </w:r>
      <w:proofErr w:type="spellStart"/>
      <w:r>
        <w:t>Kwong</w:t>
      </w:r>
      <w:proofErr w:type="spellEnd"/>
      <w:r>
        <w:t xml:space="preserve"> </w:t>
      </w:r>
      <w:proofErr w:type="spellStart"/>
      <w:r>
        <w:t>Wah</w:t>
      </w:r>
      <w:proofErr w:type="spellEnd"/>
      <w:r>
        <w:t xml:space="preserve"> Hospital on 19 October 2012 as it was recorded in the triage data as “</w:t>
      </w:r>
      <w:r>
        <w:rPr>
          <w:i/>
          <w:iCs/>
        </w:rPr>
        <w:t>non- trauma</w:t>
      </w:r>
      <w:r>
        <w:t xml:space="preserve">”.  The plaintiff also did not mention the Accident when she consulted </w:t>
      </w:r>
      <w:proofErr w:type="spellStart"/>
      <w:r>
        <w:t>Dr</w:t>
      </w:r>
      <w:proofErr w:type="spellEnd"/>
      <w:r>
        <w:t xml:space="preserve"> Ng on 26 October 2012.</w:t>
      </w:r>
    </w:p>
    <w:p w14:paraId="1A72FA69" w14:textId="4A34E954" w:rsidR="009F531B" w:rsidRDefault="009F531B" w:rsidP="009A23C2">
      <w:pPr>
        <w:spacing w:line="360" w:lineRule="auto"/>
      </w:pPr>
    </w:p>
    <w:p w14:paraId="47FD5733" w14:textId="0A73DD73" w:rsidR="009F531B" w:rsidRDefault="009F531B" w:rsidP="000760A7">
      <w:pPr>
        <w:numPr>
          <w:ilvl w:val="0"/>
          <w:numId w:val="32"/>
        </w:numPr>
        <w:tabs>
          <w:tab w:val="clear" w:pos="4320"/>
          <w:tab w:val="clear" w:pos="9072"/>
        </w:tabs>
        <w:spacing w:line="360" w:lineRule="auto"/>
        <w:ind w:left="0" w:firstLine="0"/>
        <w:jc w:val="both"/>
      </w:pPr>
      <w:r>
        <w:t>I</w:t>
      </w:r>
      <w:r w:rsidR="00F17412">
        <w:t xml:space="preserve"> </w:t>
      </w:r>
      <w:r w:rsidR="009A23C2">
        <w:t>find that the plaintiff was already suffering from thumb pain</w:t>
      </w:r>
      <w:r w:rsidR="00760443">
        <w:t xml:space="preserve"> (which was not resolved by injection)</w:t>
      </w:r>
      <w:r w:rsidR="009A23C2">
        <w:t xml:space="preserve"> prior to the Accident.  I</w:t>
      </w:r>
      <w:r>
        <w:t xml:space="preserve"> </w:t>
      </w:r>
      <w:r w:rsidR="009A23C2">
        <w:t xml:space="preserve">agree with </w:t>
      </w:r>
      <w:proofErr w:type="spellStart"/>
      <w:r w:rsidR="009A23C2">
        <w:t>Dr</w:t>
      </w:r>
      <w:proofErr w:type="spellEnd"/>
      <w:r w:rsidR="009A23C2">
        <w:t xml:space="preserve"> Ch</w:t>
      </w:r>
      <w:r w:rsidR="00854DA0">
        <w:t>i</w:t>
      </w:r>
      <w:r w:rsidR="009A23C2">
        <w:t>a</w:t>
      </w:r>
      <w:r w:rsidR="00854DA0">
        <w:t xml:space="preserve">ng’s opinion and </w:t>
      </w:r>
      <w:r>
        <w:t>find that the plaintiff’s residual condition is 30% attributable by the Accident and 70% attributable by her pre-existing condition.</w:t>
      </w:r>
    </w:p>
    <w:p w14:paraId="5D071D30" w14:textId="77777777" w:rsidR="009F531B" w:rsidRDefault="009F531B" w:rsidP="000760A7">
      <w:pPr>
        <w:spacing w:line="360" w:lineRule="auto"/>
      </w:pPr>
    </w:p>
    <w:p w14:paraId="74F79639" w14:textId="77777777" w:rsidR="009F531B" w:rsidRDefault="009F531B" w:rsidP="000760A7">
      <w:pPr>
        <w:spacing w:line="360" w:lineRule="auto"/>
        <w:rPr>
          <w:i/>
          <w:iCs/>
        </w:rPr>
      </w:pPr>
      <w:r>
        <w:rPr>
          <w:i/>
          <w:iCs/>
        </w:rPr>
        <w:t>PSLA</w:t>
      </w:r>
    </w:p>
    <w:p w14:paraId="594AF61A" w14:textId="77777777" w:rsidR="009F531B" w:rsidRPr="00952A56" w:rsidRDefault="009F531B" w:rsidP="000760A7">
      <w:pPr>
        <w:spacing w:line="360" w:lineRule="auto"/>
        <w:rPr>
          <w:i/>
          <w:iCs/>
        </w:rPr>
      </w:pPr>
    </w:p>
    <w:p w14:paraId="2BD024C7" w14:textId="77777777" w:rsidR="009F531B" w:rsidRDefault="009F531B" w:rsidP="000760A7">
      <w:pPr>
        <w:numPr>
          <w:ilvl w:val="0"/>
          <w:numId w:val="32"/>
        </w:numPr>
        <w:tabs>
          <w:tab w:val="clear" w:pos="4320"/>
          <w:tab w:val="clear" w:pos="9072"/>
        </w:tabs>
        <w:spacing w:line="360" w:lineRule="auto"/>
        <w:ind w:left="0" w:firstLine="0"/>
        <w:jc w:val="both"/>
      </w:pPr>
      <w:r>
        <w:t>The plaintiff claims HK$250,000 as damages under the head of PSLA.</w:t>
      </w:r>
    </w:p>
    <w:p w14:paraId="6B1FBE42" w14:textId="77777777" w:rsidR="009F531B" w:rsidRDefault="009F531B" w:rsidP="000760A7">
      <w:pPr>
        <w:pStyle w:val="ListParagraph"/>
        <w:spacing w:line="360" w:lineRule="auto"/>
      </w:pPr>
    </w:p>
    <w:p w14:paraId="3BD2CD42" w14:textId="77777777" w:rsidR="009F531B" w:rsidRDefault="009F531B" w:rsidP="000760A7">
      <w:pPr>
        <w:numPr>
          <w:ilvl w:val="0"/>
          <w:numId w:val="32"/>
        </w:numPr>
        <w:tabs>
          <w:tab w:val="clear" w:pos="4320"/>
          <w:tab w:val="clear" w:pos="9072"/>
        </w:tabs>
        <w:spacing w:line="360" w:lineRule="auto"/>
        <w:ind w:left="0" w:firstLine="0"/>
        <w:jc w:val="both"/>
      </w:pPr>
      <w:r>
        <w:t xml:space="preserve">When assessing PSLA, I take into account the trauma of the Accident, the plaintiff’s injuries and any loss of enjoyment and amenities. As set out above, I have found the plaintiff to be suffering from mild residual symptoms only. </w:t>
      </w:r>
    </w:p>
    <w:p w14:paraId="21192A61" w14:textId="77777777" w:rsidR="009F531B" w:rsidRDefault="009F531B" w:rsidP="000760A7">
      <w:pPr>
        <w:pStyle w:val="ListParagraph"/>
        <w:spacing w:line="360" w:lineRule="auto"/>
      </w:pPr>
    </w:p>
    <w:p w14:paraId="5D7B9710" w14:textId="77777777" w:rsidR="009F531B" w:rsidRDefault="009F531B" w:rsidP="000760A7">
      <w:pPr>
        <w:numPr>
          <w:ilvl w:val="0"/>
          <w:numId w:val="32"/>
        </w:numPr>
        <w:tabs>
          <w:tab w:val="clear" w:pos="4320"/>
          <w:tab w:val="clear" w:pos="9072"/>
        </w:tabs>
        <w:spacing w:line="360" w:lineRule="auto"/>
        <w:ind w:left="0" w:firstLine="0"/>
        <w:jc w:val="both"/>
      </w:pPr>
      <w:r>
        <w:t xml:space="preserve">Parties have referred me to the cases as listed in the Annex.  Having considered them and compared the facts including (but not limited to) the mode of the accidents, the trauma suffered and the injuries suffered, I consider the facts and residual conditions of the current case to be most comparable to the case of </w:t>
      </w:r>
      <w:r w:rsidRPr="002A6DCC">
        <w:rPr>
          <w:i/>
          <w:iCs/>
        </w:rPr>
        <w:t>Ting Siu Ki</w:t>
      </w:r>
      <w:r>
        <w:t xml:space="preserve"> and </w:t>
      </w:r>
      <w:r w:rsidRPr="002A6DCC">
        <w:rPr>
          <w:i/>
          <w:iCs/>
        </w:rPr>
        <w:t xml:space="preserve">Singh </w:t>
      </w:r>
      <w:proofErr w:type="spellStart"/>
      <w:r w:rsidRPr="002A6DCC">
        <w:rPr>
          <w:i/>
          <w:iCs/>
        </w:rPr>
        <w:t>Harpel</w:t>
      </w:r>
      <w:proofErr w:type="spellEnd"/>
      <w:r>
        <w:t xml:space="preserve">.  Taking into account inflation, I consider an award of HK$140,000 to be </w:t>
      </w:r>
      <w:r>
        <w:lastRenderedPageBreak/>
        <w:t>appropriate under this head of damage.  A 70% discount is to be applied for the plaintiff’s pre-existing condition.  Thus the amount of damage under this head to be awarded is HK$42,000.</w:t>
      </w:r>
    </w:p>
    <w:p w14:paraId="695F3A1F" w14:textId="77777777" w:rsidR="009F531B" w:rsidRDefault="009F531B" w:rsidP="000760A7">
      <w:pPr>
        <w:spacing w:line="360" w:lineRule="auto"/>
      </w:pPr>
    </w:p>
    <w:p w14:paraId="05459407" w14:textId="77777777" w:rsidR="009F531B" w:rsidRDefault="009F531B" w:rsidP="000760A7">
      <w:pPr>
        <w:spacing w:line="360" w:lineRule="auto"/>
        <w:rPr>
          <w:i/>
          <w:iCs/>
        </w:rPr>
      </w:pPr>
      <w:r>
        <w:rPr>
          <w:i/>
          <w:iCs/>
        </w:rPr>
        <w:t>Pre-trial loss of earnings and MPF</w:t>
      </w:r>
    </w:p>
    <w:p w14:paraId="594C7F12" w14:textId="77777777" w:rsidR="009F531B" w:rsidRPr="00F21518" w:rsidRDefault="009F531B" w:rsidP="000760A7">
      <w:pPr>
        <w:spacing w:line="360" w:lineRule="auto"/>
        <w:rPr>
          <w:i/>
          <w:iCs/>
        </w:rPr>
      </w:pPr>
    </w:p>
    <w:p w14:paraId="66B3CE06" w14:textId="77777777" w:rsidR="009F531B" w:rsidRDefault="009F531B" w:rsidP="000760A7">
      <w:pPr>
        <w:numPr>
          <w:ilvl w:val="0"/>
          <w:numId w:val="32"/>
        </w:numPr>
        <w:tabs>
          <w:tab w:val="clear" w:pos="4320"/>
          <w:tab w:val="clear" w:pos="9072"/>
        </w:tabs>
        <w:spacing w:line="360" w:lineRule="auto"/>
        <w:ind w:left="0" w:firstLine="0"/>
        <w:jc w:val="both"/>
      </w:pPr>
      <w:r>
        <w:t>Parties have agreed on the amount of HK$4,537.60 (net of advance payment of HK$9,520).  This amount is the difference between the plaintiff’s 3 months of earnings (at her normal monthly earnings at HK$10,799.4) and the plaintiff’s actual earnings from October to December 2012, minus the advance payment of HK$9,520.</w:t>
      </w:r>
    </w:p>
    <w:p w14:paraId="1AF39905" w14:textId="77777777" w:rsidR="009F531B" w:rsidRDefault="009F531B" w:rsidP="000760A7">
      <w:pPr>
        <w:tabs>
          <w:tab w:val="clear" w:pos="4320"/>
        </w:tabs>
        <w:spacing w:line="360" w:lineRule="auto"/>
        <w:jc w:val="both"/>
      </w:pPr>
    </w:p>
    <w:p w14:paraId="0E420A52" w14:textId="77777777" w:rsidR="009F531B" w:rsidRDefault="009F531B" w:rsidP="000760A7">
      <w:pPr>
        <w:numPr>
          <w:ilvl w:val="0"/>
          <w:numId w:val="32"/>
        </w:numPr>
        <w:tabs>
          <w:tab w:val="clear" w:pos="4320"/>
          <w:tab w:val="clear" w:pos="9072"/>
        </w:tabs>
        <w:spacing w:line="360" w:lineRule="auto"/>
        <w:ind w:left="0" w:firstLine="0"/>
        <w:jc w:val="both"/>
      </w:pPr>
      <w:r>
        <w:t xml:space="preserve">Although the plaintiff has a pre-existing condition, the sick leave awarded was for the days after the Accident when the plaintiff suffered from pain.  It is arbitrary and inappropriate to divide the days of the sick leave awarded as to 30% </w:t>
      </w:r>
      <w:r w:rsidRPr="002214D7">
        <w:rPr>
          <w:i/>
          <w:iCs/>
        </w:rPr>
        <w:t>vs</w:t>
      </w:r>
      <w:r>
        <w:t xml:space="preserve"> 70% and I decline to do so.  The sum awarded under this head will not be apportioned by pre-existing condition and Accident.</w:t>
      </w:r>
    </w:p>
    <w:p w14:paraId="1692936E" w14:textId="77777777" w:rsidR="009F531B" w:rsidRDefault="009F531B" w:rsidP="000760A7">
      <w:pPr>
        <w:pStyle w:val="ListParagraph"/>
        <w:spacing w:line="360" w:lineRule="auto"/>
      </w:pPr>
    </w:p>
    <w:p w14:paraId="102E99D0" w14:textId="77777777" w:rsidR="009F531B" w:rsidRDefault="009F531B" w:rsidP="000760A7">
      <w:pPr>
        <w:spacing w:line="360" w:lineRule="auto"/>
        <w:rPr>
          <w:i/>
          <w:iCs/>
        </w:rPr>
      </w:pPr>
      <w:r>
        <w:rPr>
          <w:i/>
          <w:iCs/>
        </w:rPr>
        <w:t>Loss of Earning Capacity</w:t>
      </w:r>
    </w:p>
    <w:p w14:paraId="66CF728A" w14:textId="77777777" w:rsidR="009F531B" w:rsidRPr="002214D7" w:rsidRDefault="009F531B" w:rsidP="000760A7">
      <w:pPr>
        <w:spacing w:line="360" w:lineRule="auto"/>
        <w:rPr>
          <w:i/>
          <w:iCs/>
        </w:rPr>
      </w:pPr>
    </w:p>
    <w:p w14:paraId="15DAC109" w14:textId="06135640" w:rsidR="00340DE7" w:rsidRDefault="009F531B" w:rsidP="00340DE7">
      <w:pPr>
        <w:numPr>
          <w:ilvl w:val="0"/>
          <w:numId w:val="32"/>
        </w:numPr>
        <w:tabs>
          <w:tab w:val="clear" w:pos="4320"/>
          <w:tab w:val="clear" w:pos="9072"/>
        </w:tabs>
        <w:spacing w:line="360" w:lineRule="auto"/>
        <w:ind w:left="0" w:firstLine="0"/>
        <w:jc w:val="both"/>
      </w:pPr>
      <w:r>
        <w:t xml:space="preserve">I agree with </w:t>
      </w:r>
      <w:proofErr w:type="spellStart"/>
      <w:r>
        <w:t>Mr</w:t>
      </w:r>
      <w:proofErr w:type="spellEnd"/>
      <w:r>
        <w:t xml:space="preserve"> Cao’s submission based on the case of </w:t>
      </w:r>
      <w:proofErr w:type="spellStart"/>
      <w:r>
        <w:rPr>
          <w:i/>
          <w:iCs/>
        </w:rPr>
        <w:t>Bishwaka</w:t>
      </w:r>
      <w:r w:rsidR="008E1000">
        <w:rPr>
          <w:i/>
          <w:iCs/>
        </w:rPr>
        <w:t>r</w:t>
      </w:r>
      <w:r>
        <w:rPr>
          <w:i/>
          <w:iCs/>
        </w:rPr>
        <w:t>ma</w:t>
      </w:r>
      <w:proofErr w:type="spellEnd"/>
      <w:r>
        <w:rPr>
          <w:i/>
          <w:iCs/>
        </w:rPr>
        <w:t xml:space="preserve"> Bhakta </w:t>
      </w:r>
      <w:proofErr w:type="spellStart"/>
      <w:r>
        <w:rPr>
          <w:i/>
          <w:iCs/>
        </w:rPr>
        <w:t>Bahadhur</w:t>
      </w:r>
      <w:proofErr w:type="spellEnd"/>
      <w:r>
        <w:rPr>
          <w:i/>
          <w:iCs/>
        </w:rPr>
        <w:t xml:space="preserve"> v Pacific Crown Security Services Ltd</w:t>
      </w:r>
      <w:r>
        <w:rPr>
          <w:rStyle w:val="FootnoteReference"/>
          <w:i/>
          <w:iCs/>
        </w:rPr>
        <w:footnoteReference w:id="4"/>
      </w:r>
      <w:r>
        <w:t xml:space="preserve"> that: “</w:t>
      </w:r>
      <w:r>
        <w:rPr>
          <w:i/>
          <w:iCs/>
        </w:rPr>
        <w:t>Evidence to prove the risk of not being able to retain his job or to seek another job offering him a similar income level in the future due to his condition would be mandatory.</w:t>
      </w:r>
      <w:r>
        <w:t xml:space="preserve">”  </w:t>
      </w:r>
      <w:r w:rsidRPr="007F3A0E">
        <w:t xml:space="preserve">The plaintiff has not adduced any </w:t>
      </w:r>
      <w:r w:rsidRPr="007F3A0E">
        <w:lastRenderedPageBreak/>
        <w:t xml:space="preserve">satisfactory evidence to show that there is a risk of her losing her job.  The case of </w:t>
      </w:r>
      <w:proofErr w:type="spellStart"/>
      <w:r w:rsidRPr="007F3A0E">
        <w:rPr>
          <w:i/>
          <w:iCs/>
        </w:rPr>
        <w:t>Gurung</w:t>
      </w:r>
      <w:proofErr w:type="spellEnd"/>
      <w:r w:rsidRPr="007F3A0E">
        <w:rPr>
          <w:i/>
          <w:iCs/>
        </w:rPr>
        <w:t xml:space="preserve"> Bhakta Bahadur v Green Valley Landfill Ltd.</w:t>
      </w:r>
      <w:r>
        <w:rPr>
          <w:rStyle w:val="FootnoteReference"/>
          <w:i/>
          <w:iCs/>
        </w:rPr>
        <w:footnoteReference w:id="5"/>
      </w:r>
      <w:r w:rsidRPr="007F3A0E">
        <w:rPr>
          <w:i/>
          <w:iCs/>
        </w:rPr>
        <w:t xml:space="preserve"> </w:t>
      </w:r>
      <w:r w:rsidRPr="007F3A0E">
        <w:t xml:space="preserve">is distinguishable, as there is no back injury involved in the present case. </w:t>
      </w:r>
    </w:p>
    <w:p w14:paraId="2EE07E3D" w14:textId="77777777" w:rsidR="00CB53EE" w:rsidRDefault="00CB53EE" w:rsidP="00CB53EE">
      <w:pPr>
        <w:tabs>
          <w:tab w:val="clear" w:pos="4320"/>
          <w:tab w:val="clear" w:pos="9072"/>
        </w:tabs>
        <w:spacing w:line="360" w:lineRule="auto"/>
        <w:jc w:val="both"/>
      </w:pPr>
    </w:p>
    <w:p w14:paraId="452A0BBD" w14:textId="159079DC" w:rsidR="009F531B" w:rsidRPr="003C7354" w:rsidRDefault="003F59D2" w:rsidP="00340DE7">
      <w:pPr>
        <w:numPr>
          <w:ilvl w:val="0"/>
          <w:numId w:val="32"/>
        </w:numPr>
        <w:tabs>
          <w:tab w:val="clear" w:pos="4320"/>
          <w:tab w:val="clear" w:pos="9072"/>
        </w:tabs>
        <w:spacing w:line="360" w:lineRule="auto"/>
        <w:ind w:left="0" w:firstLine="0"/>
        <w:jc w:val="both"/>
      </w:pPr>
      <w:r>
        <w:t xml:space="preserve">The defendant had not fired the plaintiff despite the Accident.  </w:t>
      </w:r>
      <w:r w:rsidR="00340DE7">
        <w:t>F</w:t>
      </w:r>
      <w:r w:rsidR="009F531B">
        <w:t xml:space="preserve">or the past two years, the plaintiff had been working a second job at another fast food chain, other than working full time with the defendant, despite the residual symptoms.  The reason given was that the plaintiff needed the income to make mortgage repayments.  </w:t>
      </w:r>
      <w:r w:rsidR="009F531B" w:rsidRPr="003C7354">
        <w:t xml:space="preserve">There is no indication that the defendant would fire </w:t>
      </w:r>
      <w:r w:rsidR="00854DA0">
        <w:t>the plaintiff</w:t>
      </w:r>
      <w:r w:rsidR="00854DA0" w:rsidRPr="003C7354">
        <w:t xml:space="preserve"> </w:t>
      </w:r>
      <w:r w:rsidR="009F531B" w:rsidRPr="003C7354">
        <w:t>from her job</w:t>
      </w:r>
      <w:r>
        <w:t xml:space="preserve"> in future</w:t>
      </w:r>
      <w:r w:rsidR="009F531B" w:rsidRPr="003C7354">
        <w:t xml:space="preserve">.  Further, it is the plaintiff’s evidence that she would </w:t>
      </w:r>
      <w:r w:rsidR="009F531B">
        <w:t xml:space="preserve">in any case </w:t>
      </w:r>
      <w:r w:rsidR="009F531B" w:rsidRPr="003C7354">
        <w:t xml:space="preserve">retire in July 2020.  </w:t>
      </w:r>
      <w:r w:rsidR="00340DE7">
        <w:t xml:space="preserve">  Taking into account the totality of the evidence, I find that the plaintiff had achieved satisfactory recovery with mild residual pain and stiffness over the right thumb and mild tenderness over the MCP joint.  I also find that there is no loss of earning capacity, as the plaintiff had clearly been able to return to work after the Accident and the expiry of the sick leave.</w:t>
      </w:r>
    </w:p>
    <w:p w14:paraId="79113D7B" w14:textId="77777777" w:rsidR="009F531B" w:rsidRPr="008B7A92" w:rsidRDefault="009F531B" w:rsidP="000760A7">
      <w:pPr>
        <w:tabs>
          <w:tab w:val="clear" w:pos="4320"/>
        </w:tabs>
        <w:spacing w:line="360" w:lineRule="auto"/>
        <w:jc w:val="both"/>
      </w:pPr>
    </w:p>
    <w:p w14:paraId="25708023" w14:textId="58D84068" w:rsidR="009F531B" w:rsidRDefault="009F531B" w:rsidP="000760A7">
      <w:pPr>
        <w:numPr>
          <w:ilvl w:val="0"/>
          <w:numId w:val="32"/>
        </w:numPr>
        <w:tabs>
          <w:tab w:val="clear" w:pos="4320"/>
          <w:tab w:val="clear" w:pos="9072"/>
        </w:tabs>
        <w:spacing w:line="360" w:lineRule="auto"/>
        <w:ind w:left="0" w:firstLine="0"/>
        <w:jc w:val="both"/>
      </w:pPr>
      <w:r>
        <w:t xml:space="preserve">I am of the view that there is no satisfactory ground </w:t>
      </w:r>
      <w:r w:rsidR="00854DA0">
        <w:t xml:space="preserve">and evidence </w:t>
      </w:r>
      <w:r>
        <w:t>put forward to sustain a claim under this head.</w:t>
      </w:r>
    </w:p>
    <w:p w14:paraId="67F07A48" w14:textId="77777777" w:rsidR="009F531B" w:rsidRDefault="009F531B" w:rsidP="000760A7">
      <w:pPr>
        <w:spacing w:line="360" w:lineRule="auto"/>
      </w:pPr>
    </w:p>
    <w:p w14:paraId="0F900582" w14:textId="77777777" w:rsidR="009F531B" w:rsidRDefault="009F531B" w:rsidP="000760A7">
      <w:pPr>
        <w:spacing w:line="360" w:lineRule="auto"/>
        <w:rPr>
          <w:i/>
          <w:iCs/>
        </w:rPr>
      </w:pPr>
      <w:r>
        <w:rPr>
          <w:i/>
          <w:iCs/>
        </w:rPr>
        <w:t>Special Damages</w:t>
      </w:r>
    </w:p>
    <w:p w14:paraId="23300E8A" w14:textId="77777777" w:rsidR="009F531B" w:rsidRPr="003C7354" w:rsidRDefault="009F531B" w:rsidP="000760A7">
      <w:pPr>
        <w:spacing w:line="360" w:lineRule="auto"/>
        <w:rPr>
          <w:i/>
          <w:iCs/>
        </w:rPr>
      </w:pPr>
    </w:p>
    <w:p w14:paraId="05AA9476" w14:textId="2D663F87" w:rsidR="009F531B" w:rsidRDefault="009F531B" w:rsidP="000760A7">
      <w:pPr>
        <w:numPr>
          <w:ilvl w:val="0"/>
          <w:numId w:val="32"/>
        </w:numPr>
        <w:tabs>
          <w:tab w:val="clear" w:pos="4320"/>
          <w:tab w:val="clear" w:pos="9072"/>
        </w:tabs>
        <w:spacing w:line="360" w:lineRule="auto"/>
        <w:ind w:left="0" w:firstLine="0"/>
        <w:jc w:val="both"/>
        <w:rPr>
          <w:lang w:eastAsia="zh-TW"/>
        </w:rPr>
      </w:pPr>
      <w:r>
        <w:t xml:space="preserve">I agree that the plaintiff is entitled to the medical expenses at </w:t>
      </w:r>
      <w:proofErr w:type="spellStart"/>
      <w:r>
        <w:t>Kwong</w:t>
      </w:r>
      <w:proofErr w:type="spellEnd"/>
      <w:r>
        <w:t xml:space="preserve"> </w:t>
      </w:r>
      <w:proofErr w:type="spellStart"/>
      <w:r>
        <w:t>Wah</w:t>
      </w:r>
      <w:proofErr w:type="spellEnd"/>
      <w:r>
        <w:t xml:space="preserve"> Hospital and the Hong Kong Traumatology and </w:t>
      </w:r>
      <w:proofErr w:type="spellStart"/>
      <w:r>
        <w:t>Orthopaedics</w:t>
      </w:r>
      <w:proofErr w:type="spellEnd"/>
      <w:r>
        <w:t xml:space="preserve"> Institute Limited at HK$800.  I also allow travelling </w:t>
      </w:r>
      <w:r>
        <w:lastRenderedPageBreak/>
        <w:t>expenses of HK$500 and tonic food of HK$1,000 despite there being no receipts as</w:t>
      </w:r>
      <w:r w:rsidR="00854DA0">
        <w:t xml:space="preserve"> </w:t>
      </w:r>
      <w:r>
        <w:t xml:space="preserve">such are reasonable sums claimed in the circumstances.  </w:t>
      </w:r>
    </w:p>
    <w:p w14:paraId="7C0E1B8D" w14:textId="77777777" w:rsidR="009F531B" w:rsidRDefault="009F531B" w:rsidP="000760A7">
      <w:pPr>
        <w:tabs>
          <w:tab w:val="clear" w:pos="4320"/>
        </w:tabs>
        <w:spacing w:line="360" w:lineRule="auto"/>
        <w:jc w:val="both"/>
        <w:rPr>
          <w:lang w:eastAsia="zh-TW"/>
        </w:rPr>
      </w:pPr>
    </w:p>
    <w:p w14:paraId="4443E243" w14:textId="32B7A7F5" w:rsidR="009F531B" w:rsidRDefault="009F531B" w:rsidP="000760A7">
      <w:pPr>
        <w:numPr>
          <w:ilvl w:val="0"/>
          <w:numId w:val="32"/>
        </w:numPr>
        <w:tabs>
          <w:tab w:val="clear" w:pos="4320"/>
          <w:tab w:val="clear" w:pos="9072"/>
        </w:tabs>
        <w:spacing w:line="360" w:lineRule="auto"/>
        <w:ind w:left="0" w:firstLine="0"/>
        <w:jc w:val="both"/>
        <w:rPr>
          <w:lang w:eastAsia="zh-TW"/>
        </w:rPr>
      </w:pPr>
      <w:r>
        <w:rPr>
          <w:rFonts w:hint="eastAsia"/>
          <w:lang w:eastAsia="zh-TW"/>
        </w:rPr>
        <w:t>As</w:t>
      </w:r>
      <w:r>
        <w:rPr>
          <w:lang w:eastAsia="zh-TW"/>
        </w:rPr>
        <w:t xml:space="preserve"> </w:t>
      </w:r>
      <w:r>
        <w:rPr>
          <w:rFonts w:hint="eastAsia"/>
          <w:lang w:eastAsia="zh-TW"/>
        </w:rPr>
        <w:t>discussed</w:t>
      </w:r>
      <w:r>
        <w:rPr>
          <w:lang w:eastAsia="zh-TW"/>
        </w:rPr>
        <w:t xml:space="preserve"> </w:t>
      </w:r>
      <w:r>
        <w:rPr>
          <w:rFonts w:hint="eastAsia"/>
          <w:lang w:eastAsia="zh-TW"/>
        </w:rPr>
        <w:t>above</w:t>
      </w:r>
      <w:r>
        <w:rPr>
          <w:rFonts w:hint="eastAsia"/>
          <w:lang w:eastAsia="zh-TW"/>
        </w:rPr>
        <w:t>，</w:t>
      </w:r>
      <w:r>
        <w:rPr>
          <w:lang w:eastAsia="zh-TW"/>
        </w:rPr>
        <w:t xml:space="preserve">I find that before the Accident, the plaintiff was </w:t>
      </w:r>
      <w:r w:rsidR="00780837">
        <w:rPr>
          <w:lang w:eastAsia="zh-TW"/>
        </w:rPr>
        <w:t>still</w:t>
      </w:r>
      <w:r>
        <w:rPr>
          <w:lang w:eastAsia="zh-TW"/>
        </w:rPr>
        <w:t xml:space="preserve"> in pain despite having received injections</w:t>
      </w:r>
      <w:r w:rsidR="00780837">
        <w:rPr>
          <w:lang w:eastAsia="zh-TW"/>
        </w:rPr>
        <w:t xml:space="preserve"> in July 2012</w:t>
      </w:r>
      <w:r>
        <w:rPr>
          <w:lang w:eastAsia="zh-TW"/>
        </w:rPr>
        <w:t>.</w:t>
      </w:r>
      <w:r>
        <w:rPr>
          <w:rFonts w:hint="eastAsia"/>
          <w:lang w:eastAsia="zh-TW"/>
        </w:rPr>
        <w:t xml:space="preserve"> </w:t>
      </w:r>
      <w:r>
        <w:rPr>
          <w:lang w:eastAsia="zh-TW"/>
        </w:rPr>
        <w:t xml:space="preserve">I am </w:t>
      </w:r>
      <w:r w:rsidR="00780837">
        <w:rPr>
          <w:lang w:eastAsia="zh-TW"/>
        </w:rPr>
        <w:t xml:space="preserve">thus </w:t>
      </w:r>
      <w:r>
        <w:rPr>
          <w:lang w:eastAsia="zh-TW"/>
        </w:rPr>
        <w:t>of the view that the operation will be necessary at some point, regardless of whether the Accident happened.  As such I will also apportion the cost of HK$6,228 of the operation as to 30% attributable to the Accident and 70% attributable to the plaintiff’s pre-existing condition.  The total amount of special damages is thus HK$800 + HK$500 + HK$1,000 + (HK$6,628 x 30%) = HK$4,288.40</w:t>
      </w:r>
    </w:p>
    <w:p w14:paraId="46953599" w14:textId="1F0AB777" w:rsidR="00456D99" w:rsidRDefault="00456D99" w:rsidP="000760A7">
      <w:pPr>
        <w:tabs>
          <w:tab w:val="clear" w:pos="4320"/>
        </w:tabs>
        <w:spacing w:line="360" w:lineRule="auto"/>
        <w:jc w:val="both"/>
        <w:rPr>
          <w:lang w:eastAsia="zh-TW"/>
        </w:rPr>
      </w:pPr>
    </w:p>
    <w:p w14:paraId="30095DDD" w14:textId="77777777" w:rsidR="009F531B" w:rsidRPr="008003F0" w:rsidRDefault="009F531B" w:rsidP="000760A7">
      <w:pPr>
        <w:tabs>
          <w:tab w:val="clear" w:pos="4320"/>
        </w:tabs>
        <w:spacing w:line="360" w:lineRule="auto"/>
        <w:jc w:val="both"/>
        <w:rPr>
          <w:i/>
        </w:rPr>
      </w:pPr>
      <w:r w:rsidRPr="008003F0">
        <w:rPr>
          <w:i/>
        </w:rPr>
        <w:t>Summary of Damages</w:t>
      </w:r>
    </w:p>
    <w:p w14:paraId="7262B356" w14:textId="77777777" w:rsidR="009F531B" w:rsidRDefault="009F531B" w:rsidP="000760A7">
      <w:pPr>
        <w:tabs>
          <w:tab w:val="clear" w:pos="4320"/>
        </w:tabs>
        <w:spacing w:line="360" w:lineRule="auto"/>
        <w:jc w:val="both"/>
        <w:rPr>
          <w:lang w:eastAsia="zh-TW"/>
        </w:rPr>
      </w:pPr>
    </w:p>
    <w:tbl>
      <w:tblPr>
        <w:tblStyle w:val="TableGrid"/>
        <w:tblW w:w="0" w:type="auto"/>
        <w:tblInd w:w="1345" w:type="dxa"/>
        <w:tblLook w:val="04A0" w:firstRow="1" w:lastRow="0" w:firstColumn="1" w:lastColumn="0" w:noHBand="0" w:noVBand="1"/>
      </w:tblPr>
      <w:tblGrid>
        <w:gridCol w:w="4078"/>
        <w:gridCol w:w="2577"/>
      </w:tblGrid>
      <w:tr w:rsidR="009F531B" w:rsidRPr="008003F0" w14:paraId="07881BA9" w14:textId="77777777" w:rsidTr="00252A1A">
        <w:tc>
          <w:tcPr>
            <w:tcW w:w="4179" w:type="dxa"/>
          </w:tcPr>
          <w:p w14:paraId="4F86D218" w14:textId="77777777" w:rsidR="009F531B" w:rsidRPr="008003F0" w:rsidRDefault="009F531B" w:rsidP="000760A7">
            <w:pPr>
              <w:tabs>
                <w:tab w:val="clear" w:pos="4320"/>
              </w:tabs>
              <w:spacing w:line="360" w:lineRule="auto"/>
              <w:jc w:val="both"/>
            </w:pPr>
            <w:r>
              <w:t>PSLA</w:t>
            </w:r>
          </w:p>
        </w:tc>
        <w:tc>
          <w:tcPr>
            <w:tcW w:w="2602" w:type="dxa"/>
          </w:tcPr>
          <w:p w14:paraId="0236B345" w14:textId="77777777" w:rsidR="009F531B" w:rsidRPr="008003F0" w:rsidRDefault="009F531B" w:rsidP="000760A7">
            <w:pPr>
              <w:tabs>
                <w:tab w:val="clear" w:pos="4320"/>
              </w:tabs>
              <w:spacing w:line="360" w:lineRule="auto"/>
              <w:jc w:val="right"/>
            </w:pPr>
            <w:r w:rsidRPr="008003F0">
              <w:t>HK$</w:t>
            </w:r>
            <w:r>
              <w:t>42,000.00</w:t>
            </w:r>
          </w:p>
        </w:tc>
      </w:tr>
      <w:tr w:rsidR="009F531B" w:rsidRPr="008003F0" w14:paraId="33D35033" w14:textId="77777777" w:rsidTr="00252A1A">
        <w:tc>
          <w:tcPr>
            <w:tcW w:w="4179" w:type="dxa"/>
          </w:tcPr>
          <w:p w14:paraId="0B99E1B7" w14:textId="77777777" w:rsidR="009F531B" w:rsidRDefault="009F531B" w:rsidP="000760A7">
            <w:pPr>
              <w:tabs>
                <w:tab w:val="clear" w:pos="4320"/>
              </w:tabs>
              <w:spacing w:line="360" w:lineRule="auto"/>
              <w:jc w:val="both"/>
            </w:pPr>
            <w:r>
              <w:t>Pre-trial loss of earnings and MPF</w:t>
            </w:r>
          </w:p>
          <w:p w14:paraId="2974E03F" w14:textId="77777777" w:rsidR="009F531B" w:rsidRPr="008003F0" w:rsidRDefault="009F531B" w:rsidP="000760A7">
            <w:pPr>
              <w:tabs>
                <w:tab w:val="clear" w:pos="4320"/>
              </w:tabs>
              <w:spacing w:line="360" w:lineRule="auto"/>
              <w:jc w:val="both"/>
            </w:pPr>
            <w:r>
              <w:t>(advance payment already taken into account)</w:t>
            </w:r>
          </w:p>
        </w:tc>
        <w:tc>
          <w:tcPr>
            <w:tcW w:w="2602" w:type="dxa"/>
          </w:tcPr>
          <w:p w14:paraId="03CB9301" w14:textId="77777777" w:rsidR="009F531B" w:rsidRPr="008003F0" w:rsidRDefault="009F531B" w:rsidP="000760A7">
            <w:pPr>
              <w:tabs>
                <w:tab w:val="clear" w:pos="4320"/>
              </w:tabs>
              <w:spacing w:line="360" w:lineRule="auto"/>
              <w:jc w:val="right"/>
            </w:pPr>
            <w:r w:rsidRPr="008003F0">
              <w:t>HK$</w:t>
            </w:r>
            <w:r>
              <w:t>4,537.60</w:t>
            </w:r>
          </w:p>
        </w:tc>
      </w:tr>
      <w:tr w:rsidR="009F531B" w:rsidRPr="008003F0" w14:paraId="0D46B15F" w14:textId="77777777" w:rsidTr="00252A1A">
        <w:tc>
          <w:tcPr>
            <w:tcW w:w="4179" w:type="dxa"/>
          </w:tcPr>
          <w:p w14:paraId="4CB88F44" w14:textId="77777777" w:rsidR="009F531B" w:rsidRPr="008003F0" w:rsidRDefault="009F531B" w:rsidP="000760A7">
            <w:pPr>
              <w:tabs>
                <w:tab w:val="clear" w:pos="4320"/>
              </w:tabs>
              <w:spacing w:line="360" w:lineRule="auto"/>
              <w:jc w:val="both"/>
            </w:pPr>
            <w:r>
              <w:t>Loss of Earning Capacity</w:t>
            </w:r>
          </w:p>
        </w:tc>
        <w:tc>
          <w:tcPr>
            <w:tcW w:w="2602" w:type="dxa"/>
          </w:tcPr>
          <w:p w14:paraId="5F5CFC44" w14:textId="77777777" w:rsidR="009F531B" w:rsidRPr="008003F0" w:rsidRDefault="009F531B" w:rsidP="000760A7">
            <w:pPr>
              <w:tabs>
                <w:tab w:val="clear" w:pos="4320"/>
              </w:tabs>
              <w:spacing w:line="360" w:lineRule="auto"/>
              <w:jc w:val="right"/>
            </w:pPr>
            <w:r w:rsidRPr="008003F0">
              <w:t>HK$</w:t>
            </w:r>
            <w:r>
              <w:t>0</w:t>
            </w:r>
          </w:p>
        </w:tc>
      </w:tr>
      <w:tr w:rsidR="009F531B" w:rsidRPr="008003F0" w14:paraId="7373ECFA" w14:textId="77777777" w:rsidTr="00252A1A">
        <w:tc>
          <w:tcPr>
            <w:tcW w:w="4179" w:type="dxa"/>
          </w:tcPr>
          <w:p w14:paraId="6C0F35DE" w14:textId="77777777" w:rsidR="009F531B" w:rsidRPr="008003F0" w:rsidRDefault="009F531B" w:rsidP="000760A7">
            <w:pPr>
              <w:tabs>
                <w:tab w:val="clear" w:pos="4320"/>
              </w:tabs>
              <w:spacing w:line="360" w:lineRule="auto"/>
              <w:jc w:val="both"/>
            </w:pPr>
            <w:r>
              <w:t>Special damages</w:t>
            </w:r>
          </w:p>
        </w:tc>
        <w:tc>
          <w:tcPr>
            <w:tcW w:w="2602" w:type="dxa"/>
          </w:tcPr>
          <w:p w14:paraId="1E9273DF" w14:textId="77777777" w:rsidR="009F531B" w:rsidRPr="008003F0" w:rsidRDefault="009F531B" w:rsidP="000760A7">
            <w:pPr>
              <w:tabs>
                <w:tab w:val="clear" w:pos="4320"/>
              </w:tabs>
              <w:spacing w:line="360" w:lineRule="auto"/>
              <w:jc w:val="right"/>
            </w:pPr>
            <w:r w:rsidRPr="008003F0">
              <w:t>HK$</w:t>
            </w:r>
            <w:r>
              <w:t>4,288.40</w:t>
            </w:r>
          </w:p>
        </w:tc>
      </w:tr>
      <w:tr w:rsidR="009F531B" w:rsidRPr="008003F0" w14:paraId="6E96730F" w14:textId="77777777" w:rsidTr="00252A1A">
        <w:tc>
          <w:tcPr>
            <w:tcW w:w="4179" w:type="dxa"/>
          </w:tcPr>
          <w:p w14:paraId="41573126" w14:textId="77777777" w:rsidR="009F531B" w:rsidRPr="008003F0" w:rsidRDefault="009F531B" w:rsidP="000760A7">
            <w:pPr>
              <w:tabs>
                <w:tab w:val="clear" w:pos="4320"/>
              </w:tabs>
              <w:spacing w:line="360" w:lineRule="auto"/>
              <w:jc w:val="right"/>
            </w:pPr>
            <w:r w:rsidRPr="008003F0">
              <w:t>Total:</w:t>
            </w:r>
          </w:p>
        </w:tc>
        <w:tc>
          <w:tcPr>
            <w:tcW w:w="2602" w:type="dxa"/>
          </w:tcPr>
          <w:p w14:paraId="4905623C" w14:textId="77777777" w:rsidR="009F531B" w:rsidRPr="008003F0" w:rsidRDefault="009F531B" w:rsidP="000760A7">
            <w:pPr>
              <w:tabs>
                <w:tab w:val="clear" w:pos="4320"/>
              </w:tabs>
              <w:spacing w:line="360" w:lineRule="auto"/>
              <w:jc w:val="right"/>
              <w:rPr>
                <w:b/>
              </w:rPr>
            </w:pPr>
            <w:r w:rsidRPr="008003F0">
              <w:rPr>
                <w:b/>
              </w:rPr>
              <w:t>HK$</w:t>
            </w:r>
            <w:r>
              <w:rPr>
                <w:b/>
              </w:rPr>
              <w:t>50,826</w:t>
            </w:r>
          </w:p>
        </w:tc>
      </w:tr>
    </w:tbl>
    <w:p w14:paraId="1CC8E96F" w14:textId="77777777" w:rsidR="009F531B" w:rsidRDefault="009F531B" w:rsidP="000760A7">
      <w:pPr>
        <w:tabs>
          <w:tab w:val="clear" w:pos="4320"/>
        </w:tabs>
        <w:spacing w:line="360" w:lineRule="auto"/>
        <w:jc w:val="both"/>
        <w:rPr>
          <w:lang w:eastAsia="zh-TW"/>
        </w:rPr>
      </w:pPr>
    </w:p>
    <w:p w14:paraId="62AFF8DA" w14:textId="77777777" w:rsidR="009F531B" w:rsidRPr="008003F0" w:rsidRDefault="009F531B" w:rsidP="000760A7">
      <w:pPr>
        <w:tabs>
          <w:tab w:val="clear" w:pos="4320"/>
        </w:tabs>
        <w:spacing w:line="360" w:lineRule="auto"/>
        <w:jc w:val="both"/>
        <w:rPr>
          <w:i/>
        </w:rPr>
      </w:pPr>
      <w:r w:rsidRPr="008003F0">
        <w:rPr>
          <w:i/>
        </w:rPr>
        <w:t>Interest</w:t>
      </w:r>
    </w:p>
    <w:p w14:paraId="13EA9F83" w14:textId="77777777" w:rsidR="009F531B" w:rsidRDefault="009F531B" w:rsidP="000760A7">
      <w:pPr>
        <w:tabs>
          <w:tab w:val="clear" w:pos="4320"/>
        </w:tabs>
        <w:spacing w:line="360" w:lineRule="auto"/>
        <w:jc w:val="both"/>
        <w:rPr>
          <w:lang w:eastAsia="zh-TW"/>
        </w:rPr>
      </w:pPr>
    </w:p>
    <w:p w14:paraId="2AF60FAD" w14:textId="2B7BAFEC" w:rsidR="009F531B" w:rsidRDefault="009F531B" w:rsidP="000760A7">
      <w:pPr>
        <w:numPr>
          <w:ilvl w:val="0"/>
          <w:numId w:val="32"/>
        </w:numPr>
        <w:tabs>
          <w:tab w:val="clear" w:pos="4320"/>
          <w:tab w:val="clear" w:pos="9072"/>
        </w:tabs>
        <w:spacing w:line="360" w:lineRule="auto"/>
        <w:ind w:left="0" w:firstLine="0"/>
        <w:jc w:val="both"/>
        <w:rPr>
          <w:lang w:eastAsia="zh-TW"/>
        </w:rPr>
      </w:pPr>
      <w:r w:rsidRPr="008003F0">
        <w:t xml:space="preserve">I award interest on PSLA at 2% per annum from the date of service of the writ up to the date of judgment and interest on pre-trial loss of earnings and other special damages at half the judgment rate from </w:t>
      </w:r>
      <w:r w:rsidRPr="008003F0">
        <w:lastRenderedPageBreak/>
        <w:t xml:space="preserve">the date of </w:t>
      </w:r>
      <w:r>
        <w:t>the A</w:t>
      </w:r>
      <w:r w:rsidRPr="008003F0">
        <w:t>ccident to the date of judgment</w:t>
      </w:r>
      <w:r>
        <w:t xml:space="preserve"> herein, and thereafter at judgment rate until payment.</w:t>
      </w:r>
    </w:p>
    <w:p w14:paraId="3CC42455" w14:textId="49A169FB" w:rsidR="009F531B" w:rsidRDefault="009F531B" w:rsidP="000760A7">
      <w:pPr>
        <w:tabs>
          <w:tab w:val="clear" w:pos="4320"/>
        </w:tabs>
        <w:spacing w:line="360" w:lineRule="auto"/>
        <w:jc w:val="both"/>
        <w:rPr>
          <w:lang w:eastAsia="zh-TW"/>
        </w:rPr>
      </w:pPr>
    </w:p>
    <w:p w14:paraId="506B9FC5" w14:textId="0E5EE79F" w:rsidR="00800357" w:rsidRDefault="00800357" w:rsidP="000760A7">
      <w:pPr>
        <w:tabs>
          <w:tab w:val="clear" w:pos="4320"/>
        </w:tabs>
        <w:spacing w:line="360" w:lineRule="auto"/>
        <w:jc w:val="both"/>
        <w:rPr>
          <w:lang w:eastAsia="zh-TW"/>
        </w:rPr>
      </w:pPr>
    </w:p>
    <w:p w14:paraId="69E8790E" w14:textId="75133568" w:rsidR="00800357" w:rsidRDefault="00800357" w:rsidP="000760A7">
      <w:pPr>
        <w:tabs>
          <w:tab w:val="clear" w:pos="4320"/>
        </w:tabs>
        <w:spacing w:line="360" w:lineRule="auto"/>
        <w:jc w:val="both"/>
        <w:rPr>
          <w:lang w:eastAsia="zh-TW"/>
        </w:rPr>
      </w:pPr>
    </w:p>
    <w:p w14:paraId="7CF4DA6D" w14:textId="77777777" w:rsidR="00800357" w:rsidRDefault="00800357" w:rsidP="000760A7">
      <w:pPr>
        <w:tabs>
          <w:tab w:val="clear" w:pos="4320"/>
        </w:tabs>
        <w:spacing w:line="360" w:lineRule="auto"/>
        <w:jc w:val="both"/>
        <w:rPr>
          <w:lang w:eastAsia="zh-TW"/>
        </w:rPr>
      </w:pPr>
      <w:bookmarkStart w:id="0" w:name="_GoBack"/>
      <w:bookmarkEnd w:id="0"/>
    </w:p>
    <w:p w14:paraId="4BB2AB78" w14:textId="0466CDD8" w:rsidR="009F531B" w:rsidRDefault="009F531B" w:rsidP="000760A7">
      <w:pPr>
        <w:tabs>
          <w:tab w:val="clear" w:pos="4320"/>
        </w:tabs>
        <w:spacing w:line="360" w:lineRule="auto"/>
        <w:jc w:val="both"/>
        <w:rPr>
          <w:i/>
          <w:iCs/>
        </w:rPr>
      </w:pPr>
      <w:r>
        <w:rPr>
          <w:i/>
          <w:iCs/>
        </w:rPr>
        <w:t>Costs</w:t>
      </w:r>
    </w:p>
    <w:p w14:paraId="76F386BF" w14:textId="77777777" w:rsidR="00456D99" w:rsidRPr="00456D99" w:rsidRDefault="00456D99" w:rsidP="000760A7">
      <w:pPr>
        <w:tabs>
          <w:tab w:val="clear" w:pos="4320"/>
        </w:tabs>
        <w:spacing w:line="360" w:lineRule="auto"/>
        <w:jc w:val="both"/>
        <w:rPr>
          <w:iCs/>
          <w:lang w:eastAsia="zh-TW"/>
        </w:rPr>
      </w:pPr>
    </w:p>
    <w:p w14:paraId="2068E539" w14:textId="04D796F2" w:rsidR="009F531B" w:rsidRDefault="009F531B" w:rsidP="000760A7">
      <w:pPr>
        <w:numPr>
          <w:ilvl w:val="0"/>
          <w:numId w:val="32"/>
        </w:numPr>
        <w:tabs>
          <w:tab w:val="clear" w:pos="4320"/>
          <w:tab w:val="clear" w:pos="9072"/>
        </w:tabs>
        <w:spacing w:line="360" w:lineRule="auto"/>
        <w:ind w:left="0" w:firstLine="0"/>
        <w:jc w:val="both"/>
        <w:rPr>
          <w:lang w:eastAsia="zh-TW"/>
        </w:rPr>
      </w:pPr>
      <w:r>
        <w:rPr>
          <w:lang w:eastAsia="zh-TW"/>
        </w:rPr>
        <w:t xml:space="preserve">I grant a costs order </w:t>
      </w:r>
      <w:r>
        <w:rPr>
          <w:i/>
          <w:iCs/>
          <w:lang w:eastAsia="zh-TW"/>
        </w:rPr>
        <w:t xml:space="preserve">nisi </w:t>
      </w:r>
      <w:r>
        <w:rPr>
          <w:lang w:eastAsia="zh-TW"/>
        </w:rPr>
        <w:t>that the defendant do pay the plaintiff’s costs (including all costs reserved, if any) to be taxed</w:t>
      </w:r>
      <w:r w:rsidR="00687836">
        <w:rPr>
          <w:lang w:eastAsia="zh-TW"/>
        </w:rPr>
        <w:t xml:space="preserve"> </w:t>
      </w:r>
      <w:r>
        <w:rPr>
          <w:lang w:eastAsia="zh-TW"/>
        </w:rPr>
        <w:t xml:space="preserve">if not agreed.  </w:t>
      </w:r>
    </w:p>
    <w:p w14:paraId="5DC66F8B" w14:textId="77777777" w:rsidR="009F1EB3" w:rsidRPr="001D3E86" w:rsidRDefault="009F1EB3" w:rsidP="009F1EB3">
      <w:pPr>
        <w:tabs>
          <w:tab w:val="clear" w:pos="4320"/>
          <w:tab w:val="clear" w:pos="9072"/>
        </w:tabs>
        <w:spacing w:line="360" w:lineRule="auto"/>
        <w:jc w:val="both"/>
        <w:rPr>
          <w:lang w:eastAsia="zh-TW"/>
        </w:rPr>
      </w:pPr>
    </w:p>
    <w:p w14:paraId="5CAD7338" w14:textId="5EE9A3B3" w:rsidR="009F531B" w:rsidRPr="008003F0" w:rsidRDefault="009F531B" w:rsidP="000760A7">
      <w:pPr>
        <w:tabs>
          <w:tab w:val="clear" w:pos="4320"/>
        </w:tabs>
        <w:spacing w:line="360" w:lineRule="auto"/>
        <w:jc w:val="both"/>
        <w:rPr>
          <w:i/>
        </w:rPr>
      </w:pPr>
      <w:r w:rsidRPr="008003F0">
        <w:rPr>
          <w:i/>
        </w:rPr>
        <w:t>Orders</w:t>
      </w:r>
    </w:p>
    <w:p w14:paraId="052A20C3" w14:textId="77777777" w:rsidR="009F531B" w:rsidRDefault="009F531B" w:rsidP="000760A7">
      <w:pPr>
        <w:tabs>
          <w:tab w:val="clear" w:pos="4320"/>
        </w:tabs>
        <w:spacing w:line="360" w:lineRule="auto"/>
        <w:jc w:val="both"/>
        <w:rPr>
          <w:lang w:eastAsia="zh-TW"/>
        </w:rPr>
      </w:pPr>
    </w:p>
    <w:p w14:paraId="3C377E28" w14:textId="77777777" w:rsidR="009F531B" w:rsidRDefault="009F531B" w:rsidP="00456D99">
      <w:pPr>
        <w:pStyle w:val="ListParagraph"/>
        <w:numPr>
          <w:ilvl w:val="3"/>
          <w:numId w:val="32"/>
        </w:numPr>
        <w:tabs>
          <w:tab w:val="clear" w:pos="1440"/>
          <w:tab w:val="clear" w:pos="4320"/>
          <w:tab w:val="clear" w:pos="9072"/>
          <w:tab w:val="left" w:pos="2160"/>
        </w:tabs>
        <w:snapToGrid/>
        <w:spacing w:line="360" w:lineRule="auto"/>
        <w:ind w:left="2160"/>
        <w:contextualSpacing/>
        <w:jc w:val="both"/>
        <w:rPr>
          <w:lang w:eastAsia="zh-TW"/>
        </w:rPr>
      </w:pPr>
      <w:r w:rsidRPr="001D3E86">
        <w:t>There shall be judgment in the sum of HK$50,826 with interest at 2% p.a. on the award for PSLA from the date of the service of the writ until the date of judgment and interest on pre-trial loss of earnings and other special damages at half the judgment rate from the date of the Accident to the date of judgment.</w:t>
      </w:r>
    </w:p>
    <w:p w14:paraId="37EF898B" w14:textId="77777777" w:rsidR="009F531B" w:rsidRPr="001D3E86" w:rsidRDefault="009F531B" w:rsidP="00456D99">
      <w:pPr>
        <w:pStyle w:val="ListParagraph"/>
        <w:tabs>
          <w:tab w:val="clear" w:pos="1440"/>
          <w:tab w:val="left" w:pos="2160"/>
        </w:tabs>
        <w:spacing w:line="360" w:lineRule="auto"/>
        <w:ind w:left="2160" w:hanging="720"/>
        <w:jc w:val="both"/>
        <w:rPr>
          <w:lang w:eastAsia="zh-TW"/>
        </w:rPr>
      </w:pPr>
    </w:p>
    <w:p w14:paraId="7B7C5822" w14:textId="77777777" w:rsidR="009F531B" w:rsidRDefault="009F531B" w:rsidP="00456D99">
      <w:pPr>
        <w:pStyle w:val="ListParagraph"/>
        <w:numPr>
          <w:ilvl w:val="3"/>
          <w:numId w:val="32"/>
        </w:numPr>
        <w:tabs>
          <w:tab w:val="clear" w:pos="1440"/>
          <w:tab w:val="clear" w:pos="4320"/>
          <w:tab w:val="clear" w:pos="9072"/>
          <w:tab w:val="left" w:pos="2160"/>
        </w:tabs>
        <w:snapToGrid/>
        <w:spacing w:line="360" w:lineRule="auto"/>
        <w:ind w:left="2160"/>
        <w:contextualSpacing/>
        <w:jc w:val="both"/>
        <w:rPr>
          <w:lang w:eastAsia="zh-TW"/>
        </w:rPr>
      </w:pPr>
      <w:r w:rsidRPr="001D3E86">
        <w:t xml:space="preserve">The defendant </w:t>
      </w:r>
      <w:proofErr w:type="gramStart"/>
      <w:r w:rsidRPr="001D3E86">
        <w:rPr>
          <w:lang w:eastAsia="zh-TW"/>
        </w:rPr>
        <w:t>do</w:t>
      </w:r>
      <w:proofErr w:type="gramEnd"/>
      <w:r w:rsidRPr="001D3E86">
        <w:rPr>
          <w:lang w:eastAsia="zh-TW"/>
        </w:rPr>
        <w:t xml:space="preserve"> pay the plaintiff’s costs with certificate for counsel (including all costs reserved, if any) to be taxed if not agreed</w:t>
      </w:r>
      <w:r w:rsidRPr="001D3E86">
        <w:t>.</w:t>
      </w:r>
    </w:p>
    <w:p w14:paraId="6C4E0ADB" w14:textId="77777777" w:rsidR="009F531B" w:rsidRPr="001D3E86" w:rsidRDefault="009F531B" w:rsidP="000760A7">
      <w:pPr>
        <w:spacing w:line="360" w:lineRule="auto"/>
        <w:jc w:val="both"/>
        <w:rPr>
          <w:lang w:eastAsia="zh-TW"/>
        </w:rPr>
      </w:pPr>
    </w:p>
    <w:p w14:paraId="314DF8BA" w14:textId="037D1CCE" w:rsidR="009F531B" w:rsidRPr="00332227" w:rsidRDefault="009F531B" w:rsidP="000760A7">
      <w:pPr>
        <w:numPr>
          <w:ilvl w:val="0"/>
          <w:numId w:val="32"/>
        </w:numPr>
        <w:tabs>
          <w:tab w:val="clear" w:pos="4320"/>
          <w:tab w:val="clear" w:pos="9072"/>
        </w:tabs>
        <w:spacing w:line="360" w:lineRule="auto"/>
        <w:ind w:left="0" w:firstLine="0"/>
        <w:jc w:val="both"/>
        <w:rPr>
          <w:lang w:eastAsia="zh-TW"/>
        </w:rPr>
      </w:pPr>
      <w:r>
        <w:t>I thank Counsel for their assistance.</w:t>
      </w:r>
    </w:p>
    <w:p w14:paraId="63699C13" w14:textId="034E80D0" w:rsidR="000535BA" w:rsidRDefault="000535BA" w:rsidP="000760A7">
      <w:pPr>
        <w:pStyle w:val="ListParagraph"/>
        <w:spacing w:line="360" w:lineRule="auto"/>
        <w:ind w:left="0"/>
        <w:jc w:val="both"/>
      </w:pPr>
    </w:p>
    <w:p w14:paraId="75B05778" w14:textId="3AE346BD" w:rsidR="009F1EB3" w:rsidRDefault="009F1EB3" w:rsidP="000760A7">
      <w:pPr>
        <w:pStyle w:val="ListParagraph"/>
        <w:spacing w:line="360" w:lineRule="auto"/>
        <w:ind w:left="0"/>
        <w:jc w:val="both"/>
      </w:pPr>
    </w:p>
    <w:p w14:paraId="3C1D8AEA" w14:textId="77777777" w:rsidR="009F1EB3" w:rsidRPr="008003F0" w:rsidRDefault="009F1EB3" w:rsidP="000760A7">
      <w:pPr>
        <w:pStyle w:val="ListParagraph"/>
        <w:spacing w:line="360" w:lineRule="auto"/>
        <w:ind w:left="0"/>
        <w:jc w:val="both"/>
      </w:pPr>
    </w:p>
    <w:p w14:paraId="534707F5" w14:textId="5991B383" w:rsidR="009F531B" w:rsidRPr="008003F0" w:rsidRDefault="009F531B" w:rsidP="00456D99">
      <w:pPr>
        <w:tabs>
          <w:tab w:val="clear" w:pos="4320"/>
          <w:tab w:val="center" w:pos="5880"/>
        </w:tabs>
        <w:kinsoku w:val="0"/>
      </w:pPr>
      <w:r w:rsidRPr="008003F0">
        <w:rPr>
          <w:rFonts w:hint="eastAsia"/>
        </w:rPr>
        <w:tab/>
      </w:r>
      <w:r w:rsidRPr="008003F0">
        <w:rPr>
          <w:rFonts w:hint="eastAsia"/>
        </w:rPr>
        <w:tab/>
      </w:r>
      <w:proofErr w:type="gramStart"/>
      <w:r w:rsidRPr="008003F0">
        <w:rPr>
          <w:rFonts w:hint="eastAsia"/>
        </w:rPr>
        <w:t>(</w:t>
      </w:r>
      <w:r w:rsidR="00456D99">
        <w:t xml:space="preserve"> </w:t>
      </w:r>
      <w:r w:rsidRPr="008003F0">
        <w:t>Phoebe</w:t>
      </w:r>
      <w:proofErr w:type="gramEnd"/>
      <w:r w:rsidRPr="008003F0">
        <w:t xml:space="preserve"> Man</w:t>
      </w:r>
      <w:r w:rsidR="00456D99">
        <w:t xml:space="preserve"> </w:t>
      </w:r>
      <w:r w:rsidRPr="008003F0">
        <w:rPr>
          <w:rFonts w:hint="eastAsia"/>
        </w:rPr>
        <w:t>)</w:t>
      </w:r>
    </w:p>
    <w:p w14:paraId="66D69899" w14:textId="38C7B9BA" w:rsidR="009F531B" w:rsidRPr="008003F0" w:rsidRDefault="009F531B" w:rsidP="004C2A84">
      <w:pPr>
        <w:tabs>
          <w:tab w:val="clear" w:pos="4320"/>
          <w:tab w:val="center" w:pos="5880"/>
        </w:tabs>
        <w:kinsoku w:val="0"/>
      </w:pPr>
      <w:r w:rsidRPr="008003F0">
        <w:rPr>
          <w:rFonts w:hint="eastAsia"/>
        </w:rPr>
        <w:tab/>
      </w:r>
      <w:r w:rsidRPr="008003F0">
        <w:rPr>
          <w:rFonts w:hint="eastAsia"/>
        </w:rPr>
        <w:tab/>
      </w:r>
      <w:r w:rsidR="00456D99">
        <w:t>District Judge</w:t>
      </w:r>
    </w:p>
    <w:p w14:paraId="02988D3E" w14:textId="043A14E3" w:rsidR="000535BA" w:rsidRDefault="000535BA" w:rsidP="00456D99">
      <w:pPr>
        <w:tabs>
          <w:tab w:val="clear" w:pos="4320"/>
          <w:tab w:val="center" w:pos="5760"/>
        </w:tabs>
        <w:jc w:val="both"/>
      </w:pPr>
    </w:p>
    <w:p w14:paraId="5CD73D46" w14:textId="2F1828E7" w:rsidR="000535BA" w:rsidRDefault="000535BA" w:rsidP="00456D99">
      <w:pPr>
        <w:tabs>
          <w:tab w:val="clear" w:pos="4320"/>
          <w:tab w:val="center" w:pos="5760"/>
        </w:tabs>
        <w:jc w:val="both"/>
      </w:pPr>
    </w:p>
    <w:p w14:paraId="60F8E33E" w14:textId="0E7B2623" w:rsidR="009F531B" w:rsidRPr="008003F0" w:rsidRDefault="009F531B" w:rsidP="00456D99">
      <w:pPr>
        <w:tabs>
          <w:tab w:val="clear" w:pos="4320"/>
          <w:tab w:val="center" w:pos="5760"/>
        </w:tabs>
        <w:jc w:val="both"/>
      </w:pPr>
      <w:proofErr w:type="spellStart"/>
      <w:r>
        <w:t>Mr</w:t>
      </w:r>
      <w:proofErr w:type="spellEnd"/>
      <w:r>
        <w:t xml:space="preserve"> Simon Wong</w:t>
      </w:r>
      <w:r w:rsidRPr="008003F0">
        <w:t xml:space="preserve">, instructed by </w:t>
      </w:r>
      <w:r w:rsidRPr="00042E69">
        <w:t>Kenneth W Leung &amp; Co</w:t>
      </w:r>
      <w:r w:rsidRPr="008003F0">
        <w:t xml:space="preserve">, for the </w:t>
      </w:r>
      <w:r>
        <w:t>p</w:t>
      </w:r>
      <w:r w:rsidRPr="008003F0">
        <w:t>laintiff</w:t>
      </w:r>
    </w:p>
    <w:p w14:paraId="4732A601" w14:textId="77777777" w:rsidR="009F531B" w:rsidRPr="008003F0" w:rsidRDefault="009F531B" w:rsidP="00456D99">
      <w:pPr>
        <w:tabs>
          <w:tab w:val="clear" w:pos="4320"/>
          <w:tab w:val="center" w:pos="5760"/>
        </w:tabs>
        <w:jc w:val="both"/>
      </w:pPr>
    </w:p>
    <w:p w14:paraId="7FB5EE5D" w14:textId="458A5208" w:rsidR="009F531B" w:rsidRDefault="009F531B" w:rsidP="00780837">
      <w:pPr>
        <w:tabs>
          <w:tab w:val="clear" w:pos="4320"/>
          <w:tab w:val="center" w:pos="5760"/>
        </w:tabs>
        <w:jc w:val="both"/>
      </w:pPr>
      <w:proofErr w:type="spellStart"/>
      <w:r>
        <w:t>Mr</w:t>
      </w:r>
      <w:proofErr w:type="spellEnd"/>
      <w:r>
        <w:t xml:space="preserve"> Cao</w:t>
      </w:r>
      <w:r w:rsidRPr="00042E69">
        <w:t xml:space="preserve"> Yuan Shan</w:t>
      </w:r>
      <w:r w:rsidRPr="008003F0">
        <w:t xml:space="preserve">, instructed by </w:t>
      </w:r>
      <w:r w:rsidRPr="00042E69">
        <w:t>WMC Partners</w:t>
      </w:r>
      <w:r>
        <w:t>, for the d</w:t>
      </w:r>
      <w:r w:rsidRPr="008003F0">
        <w:t>efendant</w:t>
      </w:r>
      <w:r>
        <w:br w:type="page"/>
      </w:r>
    </w:p>
    <w:p w14:paraId="0186694A" w14:textId="77777777" w:rsidR="009F531B" w:rsidRDefault="009F531B" w:rsidP="000760A7">
      <w:pPr>
        <w:tabs>
          <w:tab w:val="clear" w:pos="4320"/>
          <w:tab w:val="center" w:pos="5760"/>
        </w:tabs>
        <w:spacing w:line="360" w:lineRule="auto"/>
        <w:jc w:val="right"/>
      </w:pPr>
      <w:r>
        <w:lastRenderedPageBreak/>
        <w:t>Appendix</w:t>
      </w:r>
    </w:p>
    <w:p w14:paraId="1C81E6F8" w14:textId="77777777" w:rsidR="009F531B" w:rsidRDefault="009F531B" w:rsidP="000760A7">
      <w:pPr>
        <w:tabs>
          <w:tab w:val="clear" w:pos="4320"/>
          <w:tab w:val="center" w:pos="5760"/>
        </w:tabs>
        <w:spacing w:line="360" w:lineRule="auto"/>
        <w:jc w:val="right"/>
      </w:pPr>
    </w:p>
    <w:p w14:paraId="3E867C94" w14:textId="77777777" w:rsidR="009F531B" w:rsidRDefault="009F531B" w:rsidP="000760A7">
      <w:pPr>
        <w:tabs>
          <w:tab w:val="clear" w:pos="4320"/>
          <w:tab w:val="center" w:pos="5760"/>
        </w:tabs>
        <w:spacing w:line="360" w:lineRule="auto"/>
        <w:jc w:val="center"/>
      </w:pPr>
      <w:r>
        <w:t>Cases referred to by parties on PSLA</w:t>
      </w:r>
    </w:p>
    <w:p w14:paraId="48661FDB" w14:textId="77777777" w:rsidR="009F531B" w:rsidRDefault="009F531B" w:rsidP="000760A7">
      <w:pPr>
        <w:tabs>
          <w:tab w:val="clear" w:pos="4320"/>
          <w:tab w:val="center" w:pos="5760"/>
        </w:tabs>
        <w:spacing w:line="360" w:lineRule="auto"/>
        <w:jc w:val="center"/>
      </w:pPr>
    </w:p>
    <w:p w14:paraId="10E0EDE0" w14:textId="321017B1" w:rsidR="009F531B" w:rsidRPr="00F6294E" w:rsidRDefault="009F531B" w:rsidP="00B85562">
      <w:pPr>
        <w:pStyle w:val="ListParagraph"/>
        <w:numPr>
          <w:ilvl w:val="8"/>
          <w:numId w:val="36"/>
        </w:numPr>
        <w:tabs>
          <w:tab w:val="clear" w:pos="4320"/>
          <w:tab w:val="clear" w:pos="9072"/>
          <w:tab w:val="center" w:pos="5760"/>
        </w:tabs>
        <w:snapToGrid/>
        <w:spacing w:line="360" w:lineRule="auto"/>
        <w:ind w:left="1440" w:hanging="720"/>
        <w:contextualSpacing/>
      </w:pPr>
      <w:r>
        <w:rPr>
          <w:i/>
          <w:iCs/>
        </w:rPr>
        <w:t>T</w:t>
      </w:r>
      <w:r w:rsidR="008E1000">
        <w:rPr>
          <w:i/>
          <w:iCs/>
        </w:rPr>
        <w:t>i</w:t>
      </w:r>
      <w:r>
        <w:rPr>
          <w:i/>
          <w:iCs/>
        </w:rPr>
        <w:t xml:space="preserve">ng Siu Ki v </w:t>
      </w:r>
      <w:proofErr w:type="spellStart"/>
      <w:r>
        <w:rPr>
          <w:i/>
          <w:iCs/>
        </w:rPr>
        <w:t>Wun</w:t>
      </w:r>
      <w:proofErr w:type="spellEnd"/>
      <w:r>
        <w:rPr>
          <w:i/>
          <w:iCs/>
        </w:rPr>
        <w:t xml:space="preserve"> </w:t>
      </w:r>
      <w:proofErr w:type="spellStart"/>
      <w:r>
        <w:rPr>
          <w:i/>
          <w:iCs/>
        </w:rPr>
        <w:t>Che</w:t>
      </w:r>
      <w:proofErr w:type="spellEnd"/>
      <w:r>
        <w:rPr>
          <w:i/>
          <w:iCs/>
        </w:rPr>
        <w:t xml:space="preserve"> Ming &amp; Anor</w:t>
      </w:r>
      <w:r>
        <w:rPr>
          <w:rStyle w:val="FootnoteReference"/>
          <w:i/>
          <w:iCs/>
        </w:rPr>
        <w:footnoteReference w:id="6"/>
      </w:r>
    </w:p>
    <w:p w14:paraId="201271A2" w14:textId="77777777" w:rsidR="009F531B" w:rsidRPr="00F6294E" w:rsidRDefault="009F531B" w:rsidP="00B85562">
      <w:pPr>
        <w:pStyle w:val="ListParagraph"/>
        <w:tabs>
          <w:tab w:val="center" w:pos="5760"/>
        </w:tabs>
        <w:spacing w:line="360" w:lineRule="auto"/>
        <w:ind w:left="1440" w:hanging="720"/>
      </w:pPr>
    </w:p>
    <w:p w14:paraId="7E9E23B9" w14:textId="77777777" w:rsidR="009F531B" w:rsidRPr="00F6294E" w:rsidRDefault="009F531B" w:rsidP="00B85562">
      <w:pPr>
        <w:pStyle w:val="ListParagraph"/>
        <w:numPr>
          <w:ilvl w:val="8"/>
          <w:numId w:val="36"/>
        </w:numPr>
        <w:tabs>
          <w:tab w:val="clear" w:pos="4320"/>
          <w:tab w:val="clear" w:pos="9072"/>
          <w:tab w:val="center" w:pos="5760"/>
        </w:tabs>
        <w:snapToGrid/>
        <w:spacing w:line="360" w:lineRule="auto"/>
        <w:ind w:left="1440" w:hanging="720"/>
        <w:contextualSpacing/>
      </w:pPr>
      <w:r>
        <w:rPr>
          <w:i/>
          <w:iCs/>
        </w:rPr>
        <w:t xml:space="preserve">Singh </w:t>
      </w:r>
      <w:proofErr w:type="spellStart"/>
      <w:r>
        <w:rPr>
          <w:i/>
          <w:iCs/>
        </w:rPr>
        <w:t>Harpel</w:t>
      </w:r>
      <w:proofErr w:type="spellEnd"/>
      <w:r>
        <w:rPr>
          <w:i/>
          <w:iCs/>
        </w:rPr>
        <w:t xml:space="preserve"> v </w:t>
      </w:r>
      <w:proofErr w:type="spellStart"/>
      <w:r>
        <w:rPr>
          <w:i/>
          <w:iCs/>
        </w:rPr>
        <w:t>Najib</w:t>
      </w:r>
      <w:proofErr w:type="spellEnd"/>
      <w:r>
        <w:rPr>
          <w:i/>
          <w:iCs/>
        </w:rPr>
        <w:t xml:space="preserve"> Transport</w:t>
      </w:r>
      <w:r>
        <w:rPr>
          <w:rStyle w:val="FootnoteReference"/>
          <w:i/>
          <w:iCs/>
        </w:rPr>
        <w:footnoteReference w:id="7"/>
      </w:r>
    </w:p>
    <w:p w14:paraId="13CD622D" w14:textId="77777777" w:rsidR="009F531B" w:rsidRPr="00F6294E" w:rsidRDefault="009F531B" w:rsidP="00B85562">
      <w:pPr>
        <w:tabs>
          <w:tab w:val="center" w:pos="5760"/>
        </w:tabs>
        <w:spacing w:line="360" w:lineRule="auto"/>
        <w:ind w:left="1440" w:hanging="720"/>
      </w:pPr>
    </w:p>
    <w:p w14:paraId="493C1677" w14:textId="77777777" w:rsidR="009F531B" w:rsidRPr="00F6294E" w:rsidRDefault="009F531B" w:rsidP="00B85562">
      <w:pPr>
        <w:pStyle w:val="ListParagraph"/>
        <w:numPr>
          <w:ilvl w:val="8"/>
          <w:numId w:val="36"/>
        </w:numPr>
        <w:tabs>
          <w:tab w:val="clear" w:pos="4320"/>
          <w:tab w:val="clear" w:pos="9072"/>
          <w:tab w:val="center" w:pos="5760"/>
        </w:tabs>
        <w:snapToGrid/>
        <w:spacing w:line="360" w:lineRule="auto"/>
        <w:ind w:left="1440" w:hanging="720"/>
        <w:contextualSpacing/>
      </w:pPr>
      <w:r>
        <w:rPr>
          <w:i/>
          <w:iCs/>
        </w:rPr>
        <w:t xml:space="preserve">Tsang </w:t>
      </w:r>
      <w:proofErr w:type="spellStart"/>
      <w:r>
        <w:rPr>
          <w:i/>
          <w:iCs/>
        </w:rPr>
        <w:t>Ka</w:t>
      </w:r>
      <w:proofErr w:type="spellEnd"/>
      <w:r>
        <w:rPr>
          <w:i/>
          <w:iCs/>
        </w:rPr>
        <w:t xml:space="preserve"> Hung Barry v </w:t>
      </w:r>
      <w:r>
        <w:rPr>
          <w:rFonts w:hint="eastAsia"/>
          <w:i/>
          <w:iCs/>
          <w:lang w:eastAsia="zh-TW"/>
        </w:rPr>
        <w:t>鄧玉玲</w:t>
      </w:r>
      <w:r>
        <w:rPr>
          <w:rStyle w:val="FootnoteReference"/>
          <w:i/>
          <w:iCs/>
          <w:lang w:eastAsia="zh-TW"/>
        </w:rPr>
        <w:footnoteReference w:id="8"/>
      </w:r>
    </w:p>
    <w:p w14:paraId="21369CF6" w14:textId="77777777" w:rsidR="009F531B" w:rsidRPr="00F6294E" w:rsidRDefault="009F531B" w:rsidP="00B85562">
      <w:pPr>
        <w:tabs>
          <w:tab w:val="center" w:pos="5760"/>
        </w:tabs>
        <w:spacing w:line="360" w:lineRule="auto"/>
        <w:ind w:left="1440" w:hanging="720"/>
      </w:pPr>
    </w:p>
    <w:p w14:paraId="47305904" w14:textId="77777777" w:rsidR="009F531B" w:rsidRPr="0029167C" w:rsidRDefault="009F531B" w:rsidP="00B85562">
      <w:pPr>
        <w:pStyle w:val="ListParagraph"/>
        <w:numPr>
          <w:ilvl w:val="8"/>
          <w:numId w:val="36"/>
        </w:numPr>
        <w:tabs>
          <w:tab w:val="clear" w:pos="4320"/>
          <w:tab w:val="clear" w:pos="9072"/>
          <w:tab w:val="center" w:pos="5760"/>
        </w:tabs>
        <w:snapToGrid/>
        <w:spacing w:line="360" w:lineRule="auto"/>
        <w:ind w:left="1440" w:hanging="720"/>
        <w:contextualSpacing/>
      </w:pPr>
      <w:r>
        <w:rPr>
          <w:i/>
          <w:iCs/>
          <w:lang w:eastAsia="zh-TW"/>
        </w:rPr>
        <w:t xml:space="preserve">Yu </w:t>
      </w:r>
      <w:proofErr w:type="spellStart"/>
      <w:r>
        <w:rPr>
          <w:i/>
          <w:iCs/>
          <w:lang w:eastAsia="zh-TW"/>
        </w:rPr>
        <w:t>Yixin</w:t>
      </w:r>
      <w:proofErr w:type="spellEnd"/>
      <w:r>
        <w:rPr>
          <w:i/>
          <w:iCs/>
          <w:lang w:eastAsia="zh-TW"/>
        </w:rPr>
        <w:t xml:space="preserve"> v Leung Chi Tin Andy</w:t>
      </w:r>
      <w:r>
        <w:rPr>
          <w:rStyle w:val="FootnoteReference"/>
          <w:i/>
          <w:iCs/>
          <w:lang w:eastAsia="zh-TW"/>
        </w:rPr>
        <w:footnoteReference w:id="9"/>
      </w:r>
    </w:p>
    <w:p w14:paraId="24D3CB84" w14:textId="77777777" w:rsidR="009F531B" w:rsidRDefault="009F531B" w:rsidP="00B85562">
      <w:pPr>
        <w:pStyle w:val="ListParagraph"/>
        <w:spacing w:line="360" w:lineRule="auto"/>
        <w:ind w:left="1440" w:hanging="720"/>
      </w:pPr>
    </w:p>
    <w:p w14:paraId="6C33515B" w14:textId="77777777" w:rsidR="009F531B" w:rsidRPr="0029167C" w:rsidRDefault="009F531B" w:rsidP="00B85562">
      <w:pPr>
        <w:pStyle w:val="ListParagraph"/>
        <w:numPr>
          <w:ilvl w:val="8"/>
          <w:numId w:val="36"/>
        </w:numPr>
        <w:tabs>
          <w:tab w:val="clear" w:pos="4320"/>
          <w:tab w:val="clear" w:pos="9072"/>
          <w:tab w:val="center" w:pos="5760"/>
        </w:tabs>
        <w:snapToGrid/>
        <w:spacing w:line="360" w:lineRule="auto"/>
        <w:ind w:left="1440" w:hanging="720"/>
        <w:contextualSpacing/>
      </w:pPr>
      <w:r>
        <w:rPr>
          <w:i/>
          <w:iCs/>
        </w:rPr>
        <w:t xml:space="preserve">Singh </w:t>
      </w:r>
      <w:proofErr w:type="spellStart"/>
      <w:r>
        <w:rPr>
          <w:i/>
          <w:iCs/>
        </w:rPr>
        <w:t>Jagdeep</w:t>
      </w:r>
      <w:proofErr w:type="spellEnd"/>
      <w:r>
        <w:rPr>
          <w:i/>
          <w:iCs/>
        </w:rPr>
        <w:t xml:space="preserve"> v VSC Engineering Products Co Ltd</w:t>
      </w:r>
      <w:r>
        <w:rPr>
          <w:rStyle w:val="FootnoteReference"/>
          <w:i/>
          <w:iCs/>
        </w:rPr>
        <w:footnoteReference w:id="10"/>
      </w:r>
    </w:p>
    <w:p w14:paraId="07C4F810" w14:textId="77777777" w:rsidR="009F531B" w:rsidRDefault="009F531B" w:rsidP="00B85562">
      <w:pPr>
        <w:pStyle w:val="ListParagraph"/>
        <w:spacing w:line="360" w:lineRule="auto"/>
        <w:ind w:left="1440" w:hanging="720"/>
      </w:pPr>
    </w:p>
    <w:p w14:paraId="2A6D35C9" w14:textId="77777777" w:rsidR="009F531B" w:rsidRPr="008003F0" w:rsidRDefault="009F531B" w:rsidP="00B85562">
      <w:pPr>
        <w:pStyle w:val="ListParagraph"/>
        <w:numPr>
          <w:ilvl w:val="8"/>
          <w:numId w:val="36"/>
        </w:numPr>
        <w:tabs>
          <w:tab w:val="clear" w:pos="4320"/>
          <w:tab w:val="clear" w:pos="9072"/>
          <w:tab w:val="center" w:pos="5760"/>
        </w:tabs>
        <w:snapToGrid/>
        <w:spacing w:line="360" w:lineRule="auto"/>
        <w:ind w:left="1440" w:hanging="720"/>
        <w:contextualSpacing/>
      </w:pPr>
      <w:r>
        <w:rPr>
          <w:i/>
          <w:iCs/>
        </w:rPr>
        <w:t xml:space="preserve">Lee </w:t>
      </w:r>
      <w:proofErr w:type="spellStart"/>
      <w:r>
        <w:rPr>
          <w:i/>
          <w:iCs/>
        </w:rPr>
        <w:t>Tsz</w:t>
      </w:r>
      <w:proofErr w:type="spellEnd"/>
      <w:r>
        <w:rPr>
          <w:i/>
          <w:iCs/>
        </w:rPr>
        <w:t xml:space="preserve"> Kin Ken v Climax Paper Converters Ltd</w:t>
      </w:r>
      <w:r>
        <w:rPr>
          <w:rStyle w:val="FootnoteReference"/>
          <w:i/>
          <w:iCs/>
        </w:rPr>
        <w:footnoteReference w:id="11"/>
      </w:r>
    </w:p>
    <w:p w14:paraId="4327AD9E" w14:textId="77777777" w:rsidR="00332DFB" w:rsidRPr="00223AB6" w:rsidRDefault="00332DFB" w:rsidP="00B85562">
      <w:pPr>
        <w:tabs>
          <w:tab w:val="clear" w:pos="4320"/>
          <w:tab w:val="clear" w:pos="9072"/>
        </w:tabs>
        <w:spacing w:line="360" w:lineRule="auto"/>
        <w:ind w:left="1440" w:hanging="720"/>
        <w:jc w:val="both"/>
        <w:rPr>
          <w:rFonts w:eastAsia="PMingLiU"/>
          <w:bCs/>
          <w:iCs/>
        </w:rPr>
      </w:pPr>
    </w:p>
    <w:sectPr w:rsidR="00332DFB" w:rsidRPr="00223AB6" w:rsidSect="00AD03E6">
      <w:headerReference w:type="default" r:id="rId10"/>
      <w:type w:val="continuous"/>
      <w:pgSz w:w="11906" w:h="16838" w:code="9"/>
      <w:pgMar w:top="1800" w:right="2096"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EB4B5" w14:textId="77777777" w:rsidR="006B3B3C" w:rsidRDefault="006B3B3C">
      <w:r>
        <w:separator/>
      </w:r>
    </w:p>
  </w:endnote>
  <w:endnote w:type="continuationSeparator" w:id="0">
    <w:p w14:paraId="54FA3E8B" w14:textId="77777777" w:rsidR="006B3B3C" w:rsidRDefault="006B3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F7B38" w14:textId="77777777" w:rsidR="0038004F" w:rsidRDefault="0038004F">
    <w:pPr>
      <w:pStyle w:val="Footer"/>
      <w:framePr w:wrap="auto" w:vAnchor="text" w:hAnchor="margin" w:xAlign="right" w:y="1"/>
      <w:rPr>
        <w:rStyle w:val="PageNumber"/>
      </w:rPr>
    </w:pPr>
  </w:p>
  <w:p w14:paraId="4256DDAC" w14:textId="77777777" w:rsidR="0038004F" w:rsidRDefault="003800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E0F94" w14:textId="77777777" w:rsidR="006B3B3C" w:rsidRDefault="006B3B3C">
      <w:r>
        <w:separator/>
      </w:r>
    </w:p>
  </w:footnote>
  <w:footnote w:type="continuationSeparator" w:id="0">
    <w:p w14:paraId="7997CAC8" w14:textId="77777777" w:rsidR="006B3B3C" w:rsidRDefault="006B3B3C">
      <w:r>
        <w:continuationSeparator/>
      </w:r>
    </w:p>
  </w:footnote>
  <w:footnote w:id="1">
    <w:p w14:paraId="45126C48" w14:textId="6C592CA5" w:rsidR="00D46BAF" w:rsidRPr="00D46BAF" w:rsidRDefault="00D46BAF">
      <w:pPr>
        <w:pStyle w:val="FootnoteText"/>
      </w:pPr>
      <w:r>
        <w:rPr>
          <w:rStyle w:val="FootnoteReference"/>
        </w:rPr>
        <w:footnoteRef/>
      </w:r>
      <w:r>
        <w:t xml:space="preserve"> </w:t>
      </w:r>
      <w:r>
        <w:rPr>
          <w:i/>
        </w:rPr>
        <w:t xml:space="preserve">ONC </w:t>
      </w:r>
      <w:proofErr w:type="gramStart"/>
      <w:r>
        <w:rPr>
          <w:i/>
        </w:rPr>
        <w:t>Lawyers )a</w:t>
      </w:r>
      <w:proofErr w:type="gramEnd"/>
      <w:r>
        <w:rPr>
          <w:i/>
        </w:rPr>
        <w:t xml:space="preserve"> form) v </w:t>
      </w:r>
      <w:proofErr w:type="spellStart"/>
      <w:r>
        <w:rPr>
          <w:i/>
        </w:rPr>
        <w:t>Yiu</w:t>
      </w:r>
      <w:proofErr w:type="spellEnd"/>
      <w:r>
        <w:rPr>
          <w:i/>
        </w:rPr>
        <w:t xml:space="preserve"> Wing </w:t>
      </w:r>
      <w:proofErr w:type="spellStart"/>
      <w:r>
        <w:rPr>
          <w:i/>
        </w:rPr>
        <w:t>Ching</w:t>
      </w:r>
      <w:proofErr w:type="spellEnd"/>
      <w:r>
        <w:rPr>
          <w:i/>
        </w:rPr>
        <w:t xml:space="preserve"> John</w:t>
      </w:r>
      <w:r>
        <w:t xml:space="preserve"> [2019] 1 HKC 393</w:t>
      </w:r>
    </w:p>
  </w:footnote>
  <w:footnote w:id="2">
    <w:p w14:paraId="3AB52DCC" w14:textId="41F61EC1" w:rsidR="009F531B" w:rsidRPr="00BF1902" w:rsidRDefault="009F531B" w:rsidP="009A6D1D">
      <w:pPr>
        <w:pStyle w:val="FootnoteText"/>
        <w:jc w:val="both"/>
      </w:pPr>
      <w:r>
        <w:rPr>
          <w:rStyle w:val="FootnoteReference"/>
        </w:rPr>
        <w:footnoteRef/>
      </w:r>
      <w:r>
        <w:t xml:space="preserve"> </w:t>
      </w:r>
      <w:r>
        <w:rPr>
          <w:i/>
          <w:iCs/>
        </w:rPr>
        <w:t xml:space="preserve">Ho </w:t>
      </w:r>
      <w:proofErr w:type="spellStart"/>
      <w:r>
        <w:rPr>
          <w:i/>
          <w:iCs/>
        </w:rPr>
        <w:t>Foon</w:t>
      </w:r>
      <w:proofErr w:type="spellEnd"/>
      <w:r>
        <w:rPr>
          <w:i/>
          <w:iCs/>
        </w:rPr>
        <w:t xml:space="preserve"> Cheung v Shun</w:t>
      </w:r>
      <w:r w:rsidR="008E1000">
        <w:rPr>
          <w:i/>
          <w:iCs/>
        </w:rPr>
        <w:t xml:space="preserve"> </w:t>
      </w:r>
      <w:r>
        <w:rPr>
          <w:i/>
          <w:iCs/>
        </w:rPr>
        <w:t>Yip Engineering Co Ltd</w:t>
      </w:r>
      <w:r>
        <w:t xml:space="preserve"> </w:t>
      </w:r>
      <w:proofErr w:type="spellStart"/>
      <w:r>
        <w:t>unrep</w:t>
      </w:r>
      <w:proofErr w:type="spellEnd"/>
      <w:r>
        <w:t xml:space="preserve">. CACV 33/2011, 8/11/2011 at §17 quoting Lord </w:t>
      </w:r>
      <w:proofErr w:type="spellStart"/>
      <w:r>
        <w:t>Oaksey</w:t>
      </w:r>
      <w:proofErr w:type="spellEnd"/>
      <w:r>
        <w:t xml:space="preserve"> in </w:t>
      </w:r>
      <w:r>
        <w:rPr>
          <w:i/>
          <w:iCs/>
        </w:rPr>
        <w:t>General Cleaning Contractors Ltd v Christmas</w:t>
      </w:r>
      <w:r>
        <w:t xml:space="preserve"> [1953] AC 180 at 189-190.</w:t>
      </w:r>
    </w:p>
  </w:footnote>
  <w:footnote w:id="3">
    <w:p w14:paraId="53AAB36A" w14:textId="77777777" w:rsidR="009F531B" w:rsidRPr="001840E3" w:rsidRDefault="009F531B" w:rsidP="009F531B">
      <w:pPr>
        <w:pStyle w:val="FootnoteText"/>
      </w:pPr>
      <w:r>
        <w:rPr>
          <w:rStyle w:val="FootnoteReference"/>
        </w:rPr>
        <w:footnoteRef/>
      </w:r>
      <w:r>
        <w:t xml:space="preserve"> HCPI 62/2010, </w:t>
      </w:r>
      <w:proofErr w:type="spellStart"/>
      <w:r>
        <w:rPr>
          <w:i/>
          <w:iCs/>
        </w:rPr>
        <w:t>unrep</w:t>
      </w:r>
      <w:proofErr w:type="spellEnd"/>
      <w:r>
        <w:rPr>
          <w:i/>
          <w:iCs/>
        </w:rPr>
        <w:t xml:space="preserve">. </w:t>
      </w:r>
      <w:r w:rsidRPr="001840E3">
        <w:t>11 May 2011</w:t>
      </w:r>
      <w:r>
        <w:t>, Master Marlene Ng (as she then was)</w:t>
      </w:r>
    </w:p>
  </w:footnote>
  <w:footnote w:id="4">
    <w:p w14:paraId="56B1CE36" w14:textId="77777777" w:rsidR="009F531B" w:rsidRPr="00154442" w:rsidRDefault="009F531B" w:rsidP="00456D99">
      <w:pPr>
        <w:pStyle w:val="FootnoteText"/>
        <w:spacing w:after="0"/>
      </w:pPr>
      <w:r>
        <w:rPr>
          <w:rStyle w:val="FootnoteReference"/>
        </w:rPr>
        <w:footnoteRef/>
      </w:r>
      <w:r>
        <w:t xml:space="preserve"> </w:t>
      </w:r>
      <w:proofErr w:type="spellStart"/>
      <w:r>
        <w:t>Unrep</w:t>
      </w:r>
      <w:proofErr w:type="spellEnd"/>
      <w:r>
        <w:t>. HCPI 232/2015, 30/08/2018</w:t>
      </w:r>
    </w:p>
  </w:footnote>
  <w:footnote w:id="5">
    <w:p w14:paraId="7E40CC40" w14:textId="77777777" w:rsidR="009F531B" w:rsidRPr="00154442" w:rsidRDefault="009F531B" w:rsidP="00456D99">
      <w:pPr>
        <w:pStyle w:val="FootnoteText"/>
        <w:spacing w:after="0"/>
      </w:pPr>
      <w:r>
        <w:rPr>
          <w:rStyle w:val="FootnoteReference"/>
        </w:rPr>
        <w:footnoteRef/>
      </w:r>
      <w:r>
        <w:t xml:space="preserve"> </w:t>
      </w:r>
      <w:proofErr w:type="spellStart"/>
      <w:r>
        <w:t>Unrep</w:t>
      </w:r>
      <w:proofErr w:type="spellEnd"/>
      <w:r>
        <w:t>. HCPI 333/2009, 28/01/2011</w:t>
      </w:r>
    </w:p>
  </w:footnote>
  <w:footnote w:id="6">
    <w:p w14:paraId="16E89CE7" w14:textId="3C713EA4" w:rsidR="009F531B" w:rsidRPr="00F6294E" w:rsidRDefault="009F531B" w:rsidP="00B85562">
      <w:pPr>
        <w:pStyle w:val="FootnoteText"/>
        <w:spacing w:after="0"/>
      </w:pPr>
      <w:r>
        <w:rPr>
          <w:rStyle w:val="FootnoteReference"/>
        </w:rPr>
        <w:footnoteRef/>
      </w:r>
      <w:r>
        <w:t xml:space="preserve"> </w:t>
      </w:r>
      <w:proofErr w:type="spellStart"/>
      <w:r>
        <w:t>Unrep</w:t>
      </w:r>
      <w:proofErr w:type="spellEnd"/>
      <w:r>
        <w:t>. DCPI 1463/2011, 13/12/2013</w:t>
      </w:r>
    </w:p>
  </w:footnote>
  <w:footnote w:id="7">
    <w:p w14:paraId="74D801E3" w14:textId="77777777" w:rsidR="009F531B" w:rsidRPr="00F6294E" w:rsidRDefault="009F531B" w:rsidP="00B85562">
      <w:pPr>
        <w:pStyle w:val="FootnoteText"/>
        <w:spacing w:after="0"/>
      </w:pPr>
      <w:r>
        <w:rPr>
          <w:rStyle w:val="FootnoteReference"/>
        </w:rPr>
        <w:footnoteRef/>
      </w:r>
      <w:r>
        <w:t xml:space="preserve"> </w:t>
      </w:r>
      <w:proofErr w:type="spellStart"/>
      <w:r>
        <w:t>Unrep</w:t>
      </w:r>
      <w:proofErr w:type="spellEnd"/>
      <w:r>
        <w:t>. DCPI 494/2009, 23/11/2009</w:t>
      </w:r>
    </w:p>
  </w:footnote>
  <w:footnote w:id="8">
    <w:p w14:paraId="1DCD559B" w14:textId="77777777" w:rsidR="009F531B" w:rsidRPr="00F6294E" w:rsidRDefault="009F531B" w:rsidP="00B85562">
      <w:pPr>
        <w:pStyle w:val="FootnoteText"/>
        <w:spacing w:after="0"/>
      </w:pPr>
      <w:r>
        <w:rPr>
          <w:rStyle w:val="FootnoteReference"/>
        </w:rPr>
        <w:footnoteRef/>
      </w:r>
      <w:r>
        <w:t xml:space="preserve"> </w:t>
      </w:r>
      <w:proofErr w:type="spellStart"/>
      <w:r>
        <w:t>Unrep</w:t>
      </w:r>
      <w:proofErr w:type="spellEnd"/>
      <w:r>
        <w:t>. DCPI 525/2007, 20/1/2009</w:t>
      </w:r>
    </w:p>
  </w:footnote>
  <w:footnote w:id="9">
    <w:p w14:paraId="6959E3C3" w14:textId="77777777" w:rsidR="009F531B" w:rsidRPr="00F6294E" w:rsidRDefault="009F531B" w:rsidP="00B85562">
      <w:pPr>
        <w:pStyle w:val="FootnoteText"/>
        <w:spacing w:after="0"/>
      </w:pPr>
      <w:r>
        <w:rPr>
          <w:rStyle w:val="FootnoteReference"/>
        </w:rPr>
        <w:footnoteRef/>
      </w:r>
      <w:r>
        <w:t xml:space="preserve"> </w:t>
      </w:r>
      <w:proofErr w:type="spellStart"/>
      <w:r>
        <w:t>Unrep</w:t>
      </w:r>
      <w:proofErr w:type="spellEnd"/>
      <w:r>
        <w:t>. DCPI 1306/2007, 12/3/2008</w:t>
      </w:r>
    </w:p>
  </w:footnote>
  <w:footnote w:id="10">
    <w:p w14:paraId="3883A27B" w14:textId="77777777" w:rsidR="009F531B" w:rsidRPr="0029167C" w:rsidRDefault="009F531B" w:rsidP="00B85562">
      <w:pPr>
        <w:pStyle w:val="FootnoteText"/>
        <w:spacing w:after="0"/>
      </w:pPr>
      <w:r>
        <w:rPr>
          <w:rStyle w:val="FootnoteReference"/>
        </w:rPr>
        <w:footnoteRef/>
      </w:r>
      <w:r>
        <w:t xml:space="preserve"> </w:t>
      </w:r>
      <w:proofErr w:type="spellStart"/>
      <w:r>
        <w:t>Unrep</w:t>
      </w:r>
      <w:proofErr w:type="spellEnd"/>
      <w:r>
        <w:t>. DCPI 391/2005, 17/06/2005</w:t>
      </w:r>
    </w:p>
  </w:footnote>
  <w:footnote w:id="11">
    <w:p w14:paraId="2CFD1F14" w14:textId="77777777" w:rsidR="009F531B" w:rsidRPr="0029167C" w:rsidRDefault="009F531B" w:rsidP="00B85562">
      <w:pPr>
        <w:pStyle w:val="FootnoteText"/>
        <w:spacing w:after="0"/>
      </w:pPr>
      <w:r>
        <w:rPr>
          <w:rStyle w:val="FootnoteReference"/>
        </w:rPr>
        <w:footnoteRef/>
      </w:r>
      <w:r>
        <w:t xml:space="preserve"> </w:t>
      </w:r>
      <w:proofErr w:type="spellStart"/>
      <w:r>
        <w:t>Unrep</w:t>
      </w:r>
      <w:proofErr w:type="spellEnd"/>
      <w:r>
        <w:t>. HCPI 504/2003, 24/06/2004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B0B93" w14:textId="77777777" w:rsidR="0038004F" w:rsidRDefault="0038004F">
    <w:pPr>
      <w:pStyle w:val="Header"/>
    </w:pPr>
    <w:r w:rsidRPr="006C6DEC">
      <w:rPr>
        <w:noProof/>
        <w:sz w:val="20"/>
      </w:rPr>
      <mc:AlternateContent>
        <mc:Choice Requires="wps">
          <w:drawing>
            <wp:anchor distT="0" distB="0" distL="114300" distR="114300" simplePos="0" relativeHeight="251656192" behindDoc="0" locked="0" layoutInCell="0" allowOverlap="1" wp14:anchorId="3845F3E2" wp14:editId="6EAA01DC">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F49EC5" w14:textId="77777777" w:rsidR="0038004F" w:rsidRDefault="0038004F" w:rsidP="005B2D79">
                          <w:pPr>
                            <w:ind w:right="-165"/>
                            <w:rPr>
                              <w:b/>
                              <w:bCs/>
                              <w:sz w:val="20"/>
                              <w:szCs w:val="20"/>
                            </w:rPr>
                          </w:pPr>
                          <w:r>
                            <w:rPr>
                              <w:b/>
                              <w:bCs/>
                              <w:sz w:val="20"/>
                              <w:szCs w:val="20"/>
                            </w:rPr>
                            <w:t>A</w:t>
                          </w:r>
                        </w:p>
                        <w:p w14:paraId="707BA123" w14:textId="77777777" w:rsidR="0038004F" w:rsidRDefault="0038004F" w:rsidP="005B2D79">
                          <w:pPr>
                            <w:ind w:right="-165"/>
                            <w:rPr>
                              <w:b/>
                              <w:bCs/>
                              <w:sz w:val="10"/>
                              <w:szCs w:val="10"/>
                            </w:rPr>
                          </w:pPr>
                        </w:p>
                        <w:p w14:paraId="51E1B70C" w14:textId="77777777" w:rsidR="0038004F" w:rsidRDefault="0038004F" w:rsidP="005B2D79">
                          <w:pPr>
                            <w:ind w:right="-165"/>
                            <w:rPr>
                              <w:b/>
                              <w:bCs/>
                              <w:sz w:val="16"/>
                              <w:szCs w:val="16"/>
                            </w:rPr>
                          </w:pPr>
                        </w:p>
                        <w:p w14:paraId="5B382099" w14:textId="77777777" w:rsidR="0038004F" w:rsidRDefault="0038004F" w:rsidP="005B2D79">
                          <w:pPr>
                            <w:ind w:right="-165"/>
                            <w:rPr>
                              <w:b/>
                              <w:bCs/>
                              <w:sz w:val="16"/>
                              <w:szCs w:val="16"/>
                            </w:rPr>
                          </w:pPr>
                        </w:p>
                        <w:p w14:paraId="1347743D" w14:textId="77777777" w:rsidR="0038004F" w:rsidRDefault="0038004F" w:rsidP="005B2D79">
                          <w:pPr>
                            <w:ind w:right="-165"/>
                            <w:rPr>
                              <w:b/>
                              <w:bCs/>
                              <w:sz w:val="20"/>
                              <w:szCs w:val="20"/>
                            </w:rPr>
                          </w:pPr>
                          <w:r>
                            <w:rPr>
                              <w:b/>
                              <w:bCs/>
                              <w:sz w:val="20"/>
                              <w:szCs w:val="20"/>
                            </w:rPr>
                            <w:t>B</w:t>
                          </w:r>
                        </w:p>
                        <w:p w14:paraId="3742F5CB" w14:textId="77777777" w:rsidR="0038004F" w:rsidRDefault="0038004F" w:rsidP="005B2D79">
                          <w:pPr>
                            <w:ind w:right="-165"/>
                            <w:rPr>
                              <w:b/>
                              <w:bCs/>
                              <w:sz w:val="10"/>
                              <w:szCs w:val="10"/>
                            </w:rPr>
                          </w:pPr>
                        </w:p>
                        <w:p w14:paraId="1EDC37FA" w14:textId="77777777" w:rsidR="0038004F" w:rsidRDefault="0038004F" w:rsidP="005B2D79">
                          <w:pPr>
                            <w:ind w:right="-165"/>
                            <w:rPr>
                              <w:b/>
                              <w:bCs/>
                              <w:sz w:val="16"/>
                              <w:szCs w:val="16"/>
                            </w:rPr>
                          </w:pPr>
                        </w:p>
                        <w:p w14:paraId="015C3363" w14:textId="77777777" w:rsidR="0038004F" w:rsidRDefault="0038004F" w:rsidP="005B2D79">
                          <w:pPr>
                            <w:ind w:right="-165"/>
                            <w:rPr>
                              <w:b/>
                              <w:bCs/>
                              <w:sz w:val="16"/>
                              <w:szCs w:val="16"/>
                            </w:rPr>
                          </w:pPr>
                        </w:p>
                        <w:p w14:paraId="492C0DF8" w14:textId="77777777" w:rsidR="0038004F" w:rsidRDefault="0038004F" w:rsidP="005B2D79">
                          <w:pPr>
                            <w:ind w:right="-165"/>
                            <w:rPr>
                              <w:b/>
                              <w:bCs/>
                              <w:sz w:val="16"/>
                              <w:szCs w:val="16"/>
                            </w:rPr>
                          </w:pPr>
                          <w:r>
                            <w:rPr>
                              <w:b/>
                              <w:bCs/>
                              <w:sz w:val="20"/>
                              <w:szCs w:val="20"/>
                            </w:rPr>
                            <w:t>C</w:t>
                          </w:r>
                        </w:p>
                        <w:p w14:paraId="3A20B4FE" w14:textId="77777777" w:rsidR="0038004F" w:rsidRDefault="0038004F" w:rsidP="005B2D79">
                          <w:pPr>
                            <w:ind w:right="-165"/>
                            <w:rPr>
                              <w:b/>
                              <w:bCs/>
                              <w:sz w:val="10"/>
                              <w:szCs w:val="10"/>
                            </w:rPr>
                          </w:pPr>
                        </w:p>
                        <w:p w14:paraId="13CC47AC" w14:textId="77777777" w:rsidR="0038004F" w:rsidRDefault="0038004F" w:rsidP="005B2D79">
                          <w:pPr>
                            <w:ind w:right="-165"/>
                            <w:rPr>
                              <w:b/>
                              <w:bCs/>
                              <w:sz w:val="16"/>
                              <w:szCs w:val="16"/>
                            </w:rPr>
                          </w:pPr>
                        </w:p>
                        <w:p w14:paraId="1EE64B55" w14:textId="77777777" w:rsidR="0038004F" w:rsidRDefault="0038004F" w:rsidP="005B2D79">
                          <w:pPr>
                            <w:ind w:right="-165"/>
                            <w:rPr>
                              <w:b/>
                              <w:bCs/>
                              <w:sz w:val="16"/>
                              <w:szCs w:val="16"/>
                            </w:rPr>
                          </w:pPr>
                        </w:p>
                        <w:p w14:paraId="03E4B80D" w14:textId="77777777" w:rsidR="0038004F" w:rsidRDefault="0038004F" w:rsidP="005B2D79">
                          <w:pPr>
                            <w:pStyle w:val="Heading2"/>
                            <w:ind w:right="-165"/>
                            <w:rPr>
                              <w:sz w:val="16"/>
                              <w:szCs w:val="16"/>
                            </w:rPr>
                          </w:pPr>
                          <w:r>
                            <w:t>D</w:t>
                          </w:r>
                        </w:p>
                        <w:p w14:paraId="787578BA" w14:textId="77777777" w:rsidR="0038004F" w:rsidRDefault="0038004F" w:rsidP="005B2D79">
                          <w:pPr>
                            <w:ind w:right="-165"/>
                            <w:rPr>
                              <w:b/>
                              <w:bCs/>
                              <w:sz w:val="10"/>
                              <w:szCs w:val="10"/>
                            </w:rPr>
                          </w:pPr>
                        </w:p>
                        <w:p w14:paraId="4DA565A4" w14:textId="77777777" w:rsidR="0038004F" w:rsidRDefault="0038004F" w:rsidP="005B2D79">
                          <w:pPr>
                            <w:ind w:right="-165"/>
                            <w:rPr>
                              <w:b/>
                              <w:bCs/>
                              <w:sz w:val="16"/>
                              <w:szCs w:val="16"/>
                            </w:rPr>
                          </w:pPr>
                        </w:p>
                        <w:p w14:paraId="5D3917F9" w14:textId="77777777" w:rsidR="0038004F" w:rsidRDefault="0038004F" w:rsidP="005B2D79">
                          <w:pPr>
                            <w:ind w:right="-165"/>
                            <w:rPr>
                              <w:b/>
                              <w:bCs/>
                              <w:sz w:val="16"/>
                              <w:szCs w:val="16"/>
                            </w:rPr>
                          </w:pPr>
                        </w:p>
                        <w:p w14:paraId="72598BAA" w14:textId="77777777" w:rsidR="0038004F" w:rsidRDefault="0038004F" w:rsidP="005B2D79">
                          <w:pPr>
                            <w:ind w:right="-165"/>
                            <w:rPr>
                              <w:b/>
                              <w:bCs/>
                              <w:sz w:val="16"/>
                              <w:szCs w:val="16"/>
                            </w:rPr>
                          </w:pPr>
                          <w:r>
                            <w:rPr>
                              <w:b/>
                              <w:bCs/>
                              <w:sz w:val="20"/>
                              <w:szCs w:val="20"/>
                            </w:rPr>
                            <w:t>E</w:t>
                          </w:r>
                        </w:p>
                        <w:p w14:paraId="704FDB49" w14:textId="77777777" w:rsidR="0038004F" w:rsidRDefault="0038004F" w:rsidP="005B2D79">
                          <w:pPr>
                            <w:ind w:right="-165"/>
                            <w:rPr>
                              <w:b/>
                              <w:bCs/>
                              <w:sz w:val="10"/>
                              <w:szCs w:val="10"/>
                            </w:rPr>
                          </w:pPr>
                        </w:p>
                        <w:p w14:paraId="429C7A54" w14:textId="77777777" w:rsidR="0038004F" w:rsidRDefault="0038004F" w:rsidP="005B2D79">
                          <w:pPr>
                            <w:ind w:right="-165"/>
                            <w:rPr>
                              <w:b/>
                              <w:bCs/>
                              <w:sz w:val="16"/>
                              <w:szCs w:val="16"/>
                            </w:rPr>
                          </w:pPr>
                        </w:p>
                        <w:p w14:paraId="080DB745" w14:textId="77777777" w:rsidR="0038004F" w:rsidRDefault="0038004F" w:rsidP="005B2D79">
                          <w:pPr>
                            <w:ind w:right="-165"/>
                            <w:rPr>
                              <w:b/>
                              <w:bCs/>
                              <w:sz w:val="16"/>
                              <w:szCs w:val="16"/>
                            </w:rPr>
                          </w:pPr>
                        </w:p>
                        <w:p w14:paraId="113C81E0" w14:textId="77777777" w:rsidR="0038004F" w:rsidRDefault="0038004F" w:rsidP="005B2D79">
                          <w:pPr>
                            <w:ind w:right="-165"/>
                            <w:rPr>
                              <w:b/>
                              <w:bCs/>
                              <w:sz w:val="20"/>
                              <w:szCs w:val="20"/>
                            </w:rPr>
                          </w:pPr>
                          <w:r>
                            <w:rPr>
                              <w:b/>
                              <w:bCs/>
                              <w:sz w:val="20"/>
                              <w:szCs w:val="20"/>
                            </w:rPr>
                            <w:t>F</w:t>
                          </w:r>
                        </w:p>
                        <w:p w14:paraId="594F1D81" w14:textId="77777777" w:rsidR="0038004F" w:rsidRDefault="0038004F" w:rsidP="005B2D79">
                          <w:pPr>
                            <w:ind w:right="-165"/>
                            <w:rPr>
                              <w:b/>
                              <w:bCs/>
                              <w:sz w:val="10"/>
                              <w:szCs w:val="10"/>
                            </w:rPr>
                          </w:pPr>
                        </w:p>
                        <w:p w14:paraId="4B2BC15E" w14:textId="77777777" w:rsidR="0038004F" w:rsidRDefault="0038004F" w:rsidP="005B2D79">
                          <w:pPr>
                            <w:ind w:right="-165"/>
                            <w:rPr>
                              <w:b/>
                              <w:bCs/>
                              <w:sz w:val="16"/>
                              <w:szCs w:val="16"/>
                            </w:rPr>
                          </w:pPr>
                        </w:p>
                        <w:p w14:paraId="68A61561" w14:textId="77777777" w:rsidR="0038004F" w:rsidRDefault="0038004F" w:rsidP="005B2D79">
                          <w:pPr>
                            <w:ind w:right="-165"/>
                            <w:rPr>
                              <w:b/>
                              <w:bCs/>
                              <w:sz w:val="16"/>
                              <w:szCs w:val="16"/>
                            </w:rPr>
                          </w:pPr>
                        </w:p>
                        <w:p w14:paraId="468F0919" w14:textId="77777777" w:rsidR="0038004F" w:rsidRDefault="0038004F" w:rsidP="005B2D79">
                          <w:pPr>
                            <w:ind w:right="-165"/>
                            <w:rPr>
                              <w:b/>
                              <w:bCs/>
                              <w:sz w:val="16"/>
                              <w:szCs w:val="16"/>
                            </w:rPr>
                          </w:pPr>
                          <w:r>
                            <w:rPr>
                              <w:b/>
                              <w:bCs/>
                              <w:sz w:val="20"/>
                              <w:szCs w:val="20"/>
                            </w:rPr>
                            <w:t>G</w:t>
                          </w:r>
                        </w:p>
                        <w:p w14:paraId="785CDC45" w14:textId="77777777" w:rsidR="0038004F" w:rsidRDefault="0038004F" w:rsidP="005B2D79">
                          <w:pPr>
                            <w:ind w:right="-165"/>
                            <w:rPr>
                              <w:b/>
                              <w:bCs/>
                              <w:sz w:val="10"/>
                              <w:szCs w:val="10"/>
                            </w:rPr>
                          </w:pPr>
                        </w:p>
                        <w:p w14:paraId="1D7B3B41" w14:textId="77777777" w:rsidR="0038004F" w:rsidRDefault="0038004F" w:rsidP="005B2D79">
                          <w:pPr>
                            <w:ind w:right="-165"/>
                            <w:rPr>
                              <w:b/>
                              <w:bCs/>
                              <w:sz w:val="16"/>
                              <w:szCs w:val="16"/>
                            </w:rPr>
                          </w:pPr>
                        </w:p>
                        <w:p w14:paraId="1B9CED94" w14:textId="77777777" w:rsidR="0038004F" w:rsidRDefault="0038004F" w:rsidP="005B2D79">
                          <w:pPr>
                            <w:ind w:right="-165"/>
                            <w:rPr>
                              <w:b/>
                              <w:bCs/>
                              <w:sz w:val="16"/>
                              <w:szCs w:val="16"/>
                            </w:rPr>
                          </w:pPr>
                        </w:p>
                        <w:p w14:paraId="6E530CBF" w14:textId="77777777" w:rsidR="0038004F" w:rsidRDefault="0038004F" w:rsidP="005B2D79">
                          <w:pPr>
                            <w:ind w:right="-165"/>
                            <w:rPr>
                              <w:b/>
                              <w:bCs/>
                              <w:sz w:val="16"/>
                              <w:szCs w:val="16"/>
                            </w:rPr>
                          </w:pPr>
                          <w:r>
                            <w:rPr>
                              <w:b/>
                              <w:bCs/>
                              <w:sz w:val="20"/>
                              <w:szCs w:val="20"/>
                            </w:rPr>
                            <w:t>H</w:t>
                          </w:r>
                        </w:p>
                        <w:p w14:paraId="031CEE41" w14:textId="77777777" w:rsidR="0038004F" w:rsidRDefault="0038004F" w:rsidP="005B2D79">
                          <w:pPr>
                            <w:ind w:right="-165"/>
                            <w:rPr>
                              <w:b/>
                              <w:bCs/>
                              <w:sz w:val="10"/>
                              <w:szCs w:val="10"/>
                            </w:rPr>
                          </w:pPr>
                        </w:p>
                        <w:p w14:paraId="07ECF8A0" w14:textId="77777777" w:rsidR="0038004F" w:rsidRDefault="0038004F" w:rsidP="005B2D79">
                          <w:pPr>
                            <w:ind w:right="-165"/>
                            <w:rPr>
                              <w:b/>
                              <w:bCs/>
                              <w:sz w:val="16"/>
                              <w:szCs w:val="16"/>
                            </w:rPr>
                          </w:pPr>
                        </w:p>
                        <w:p w14:paraId="290AD0C5" w14:textId="77777777" w:rsidR="0038004F" w:rsidRDefault="0038004F" w:rsidP="005B2D79">
                          <w:pPr>
                            <w:ind w:right="-165"/>
                            <w:rPr>
                              <w:b/>
                              <w:bCs/>
                              <w:sz w:val="16"/>
                              <w:szCs w:val="16"/>
                            </w:rPr>
                          </w:pPr>
                        </w:p>
                        <w:p w14:paraId="1EF7DA58" w14:textId="77777777" w:rsidR="0038004F" w:rsidRDefault="0038004F" w:rsidP="005B2D79">
                          <w:pPr>
                            <w:ind w:right="-165"/>
                            <w:rPr>
                              <w:b/>
                              <w:bCs/>
                              <w:sz w:val="16"/>
                              <w:szCs w:val="16"/>
                            </w:rPr>
                          </w:pPr>
                          <w:r>
                            <w:rPr>
                              <w:b/>
                              <w:bCs/>
                              <w:sz w:val="20"/>
                              <w:szCs w:val="20"/>
                            </w:rPr>
                            <w:t>I</w:t>
                          </w:r>
                        </w:p>
                        <w:p w14:paraId="258022D2" w14:textId="77777777" w:rsidR="0038004F" w:rsidRDefault="0038004F" w:rsidP="005B2D79">
                          <w:pPr>
                            <w:ind w:right="-165"/>
                            <w:rPr>
                              <w:b/>
                              <w:bCs/>
                              <w:sz w:val="10"/>
                              <w:szCs w:val="10"/>
                            </w:rPr>
                          </w:pPr>
                        </w:p>
                        <w:p w14:paraId="3FC4A100" w14:textId="77777777" w:rsidR="0038004F" w:rsidRDefault="0038004F" w:rsidP="005B2D79">
                          <w:pPr>
                            <w:ind w:right="-165"/>
                            <w:rPr>
                              <w:b/>
                              <w:bCs/>
                              <w:sz w:val="16"/>
                              <w:szCs w:val="16"/>
                            </w:rPr>
                          </w:pPr>
                        </w:p>
                        <w:p w14:paraId="756162DD" w14:textId="77777777" w:rsidR="0038004F" w:rsidRDefault="0038004F" w:rsidP="005B2D79">
                          <w:pPr>
                            <w:ind w:right="-165"/>
                            <w:rPr>
                              <w:b/>
                              <w:bCs/>
                              <w:sz w:val="16"/>
                              <w:szCs w:val="16"/>
                            </w:rPr>
                          </w:pPr>
                        </w:p>
                        <w:p w14:paraId="341AA2FC" w14:textId="77777777" w:rsidR="0038004F" w:rsidRDefault="0038004F" w:rsidP="005B2D79">
                          <w:pPr>
                            <w:ind w:right="-165"/>
                            <w:rPr>
                              <w:b/>
                              <w:bCs/>
                              <w:sz w:val="16"/>
                              <w:szCs w:val="16"/>
                            </w:rPr>
                          </w:pPr>
                          <w:r>
                            <w:rPr>
                              <w:b/>
                              <w:bCs/>
                              <w:sz w:val="20"/>
                              <w:szCs w:val="20"/>
                            </w:rPr>
                            <w:t>J</w:t>
                          </w:r>
                        </w:p>
                        <w:p w14:paraId="7CEB6A32" w14:textId="77777777" w:rsidR="0038004F" w:rsidRDefault="0038004F" w:rsidP="005B2D79">
                          <w:pPr>
                            <w:ind w:right="-165"/>
                            <w:rPr>
                              <w:b/>
                              <w:bCs/>
                              <w:sz w:val="10"/>
                              <w:szCs w:val="10"/>
                            </w:rPr>
                          </w:pPr>
                        </w:p>
                        <w:p w14:paraId="6E55F965" w14:textId="77777777" w:rsidR="0038004F" w:rsidRDefault="0038004F" w:rsidP="005B2D79">
                          <w:pPr>
                            <w:ind w:right="-165"/>
                            <w:rPr>
                              <w:b/>
                              <w:bCs/>
                              <w:sz w:val="16"/>
                              <w:szCs w:val="16"/>
                            </w:rPr>
                          </w:pPr>
                        </w:p>
                        <w:p w14:paraId="734D93FF" w14:textId="77777777" w:rsidR="0038004F" w:rsidRDefault="0038004F" w:rsidP="005B2D79">
                          <w:pPr>
                            <w:ind w:right="-165"/>
                            <w:rPr>
                              <w:b/>
                              <w:bCs/>
                              <w:sz w:val="16"/>
                              <w:szCs w:val="16"/>
                            </w:rPr>
                          </w:pPr>
                        </w:p>
                        <w:p w14:paraId="023384AB" w14:textId="77777777" w:rsidR="0038004F" w:rsidRDefault="0038004F" w:rsidP="005B2D79">
                          <w:pPr>
                            <w:ind w:right="-165"/>
                            <w:rPr>
                              <w:b/>
                              <w:bCs/>
                              <w:sz w:val="16"/>
                              <w:szCs w:val="16"/>
                            </w:rPr>
                          </w:pPr>
                          <w:r>
                            <w:rPr>
                              <w:b/>
                              <w:bCs/>
                              <w:sz w:val="20"/>
                              <w:szCs w:val="20"/>
                            </w:rPr>
                            <w:t>K</w:t>
                          </w:r>
                        </w:p>
                        <w:p w14:paraId="0D753E4F" w14:textId="77777777" w:rsidR="0038004F" w:rsidRDefault="0038004F" w:rsidP="005B2D79">
                          <w:pPr>
                            <w:ind w:right="-165"/>
                            <w:rPr>
                              <w:b/>
                              <w:bCs/>
                              <w:sz w:val="10"/>
                              <w:szCs w:val="10"/>
                            </w:rPr>
                          </w:pPr>
                        </w:p>
                        <w:p w14:paraId="65E41A4A" w14:textId="77777777" w:rsidR="0038004F" w:rsidRDefault="0038004F" w:rsidP="005B2D79">
                          <w:pPr>
                            <w:ind w:right="-165"/>
                            <w:rPr>
                              <w:b/>
                              <w:bCs/>
                              <w:sz w:val="16"/>
                              <w:szCs w:val="16"/>
                            </w:rPr>
                          </w:pPr>
                        </w:p>
                        <w:p w14:paraId="7AD1858F" w14:textId="77777777" w:rsidR="0038004F" w:rsidRDefault="0038004F" w:rsidP="005B2D79">
                          <w:pPr>
                            <w:ind w:right="-165"/>
                            <w:rPr>
                              <w:b/>
                              <w:bCs/>
                              <w:sz w:val="16"/>
                              <w:szCs w:val="16"/>
                            </w:rPr>
                          </w:pPr>
                        </w:p>
                        <w:p w14:paraId="52FDC8BE" w14:textId="77777777" w:rsidR="0038004F" w:rsidRDefault="0038004F" w:rsidP="005B2D79">
                          <w:pPr>
                            <w:ind w:right="-165"/>
                            <w:rPr>
                              <w:b/>
                              <w:bCs/>
                              <w:sz w:val="16"/>
                              <w:szCs w:val="16"/>
                            </w:rPr>
                          </w:pPr>
                          <w:r>
                            <w:rPr>
                              <w:b/>
                              <w:bCs/>
                              <w:sz w:val="20"/>
                              <w:szCs w:val="20"/>
                            </w:rPr>
                            <w:t>L</w:t>
                          </w:r>
                        </w:p>
                        <w:p w14:paraId="6D0AFC5C" w14:textId="77777777" w:rsidR="0038004F" w:rsidRDefault="0038004F" w:rsidP="005B2D79">
                          <w:pPr>
                            <w:ind w:right="-165"/>
                            <w:rPr>
                              <w:b/>
                              <w:bCs/>
                              <w:sz w:val="10"/>
                              <w:szCs w:val="10"/>
                            </w:rPr>
                          </w:pPr>
                        </w:p>
                        <w:p w14:paraId="59803F5F" w14:textId="77777777" w:rsidR="0038004F" w:rsidRDefault="0038004F" w:rsidP="005B2D79">
                          <w:pPr>
                            <w:ind w:right="-165"/>
                            <w:rPr>
                              <w:b/>
                              <w:bCs/>
                              <w:sz w:val="16"/>
                              <w:szCs w:val="16"/>
                            </w:rPr>
                          </w:pPr>
                        </w:p>
                        <w:p w14:paraId="280BF35C" w14:textId="77777777" w:rsidR="0038004F" w:rsidRDefault="0038004F" w:rsidP="005B2D79">
                          <w:pPr>
                            <w:ind w:right="-165"/>
                            <w:rPr>
                              <w:b/>
                              <w:bCs/>
                              <w:sz w:val="16"/>
                              <w:szCs w:val="16"/>
                            </w:rPr>
                          </w:pPr>
                        </w:p>
                        <w:p w14:paraId="6D83CDB6" w14:textId="77777777" w:rsidR="0038004F" w:rsidRDefault="0038004F" w:rsidP="005B2D79">
                          <w:pPr>
                            <w:ind w:right="-165"/>
                            <w:rPr>
                              <w:b/>
                              <w:bCs/>
                              <w:sz w:val="16"/>
                              <w:szCs w:val="16"/>
                            </w:rPr>
                          </w:pPr>
                          <w:r>
                            <w:rPr>
                              <w:b/>
                              <w:bCs/>
                              <w:sz w:val="20"/>
                              <w:szCs w:val="20"/>
                            </w:rPr>
                            <w:t>M</w:t>
                          </w:r>
                        </w:p>
                        <w:p w14:paraId="7477AF48" w14:textId="77777777" w:rsidR="0038004F" w:rsidRDefault="0038004F" w:rsidP="005B2D79">
                          <w:pPr>
                            <w:ind w:right="-165"/>
                            <w:rPr>
                              <w:b/>
                              <w:bCs/>
                              <w:sz w:val="10"/>
                              <w:szCs w:val="10"/>
                            </w:rPr>
                          </w:pPr>
                        </w:p>
                        <w:p w14:paraId="2E8C5A37" w14:textId="77777777" w:rsidR="0038004F" w:rsidRDefault="0038004F" w:rsidP="005B2D79">
                          <w:pPr>
                            <w:ind w:right="-165"/>
                            <w:rPr>
                              <w:b/>
                              <w:bCs/>
                              <w:sz w:val="16"/>
                              <w:szCs w:val="16"/>
                            </w:rPr>
                          </w:pPr>
                        </w:p>
                        <w:p w14:paraId="596DA999" w14:textId="77777777" w:rsidR="0038004F" w:rsidRDefault="0038004F" w:rsidP="005B2D79">
                          <w:pPr>
                            <w:ind w:right="-165"/>
                            <w:rPr>
                              <w:b/>
                              <w:bCs/>
                              <w:sz w:val="16"/>
                              <w:szCs w:val="16"/>
                            </w:rPr>
                          </w:pPr>
                        </w:p>
                        <w:p w14:paraId="5F104692" w14:textId="77777777" w:rsidR="0038004F" w:rsidRDefault="0038004F" w:rsidP="005B2D79">
                          <w:pPr>
                            <w:ind w:right="-165"/>
                            <w:rPr>
                              <w:b/>
                              <w:bCs/>
                              <w:sz w:val="16"/>
                              <w:szCs w:val="16"/>
                            </w:rPr>
                          </w:pPr>
                          <w:r>
                            <w:rPr>
                              <w:b/>
                              <w:bCs/>
                              <w:sz w:val="20"/>
                              <w:szCs w:val="20"/>
                            </w:rPr>
                            <w:t>N</w:t>
                          </w:r>
                        </w:p>
                        <w:p w14:paraId="0E702FC6" w14:textId="77777777" w:rsidR="0038004F" w:rsidRDefault="0038004F" w:rsidP="005B2D79">
                          <w:pPr>
                            <w:ind w:right="-165"/>
                            <w:rPr>
                              <w:b/>
                              <w:bCs/>
                              <w:sz w:val="10"/>
                              <w:szCs w:val="10"/>
                            </w:rPr>
                          </w:pPr>
                        </w:p>
                        <w:p w14:paraId="00E58584" w14:textId="77777777" w:rsidR="0038004F" w:rsidRDefault="0038004F" w:rsidP="005B2D79">
                          <w:pPr>
                            <w:ind w:right="-165"/>
                            <w:rPr>
                              <w:b/>
                              <w:bCs/>
                              <w:sz w:val="16"/>
                              <w:szCs w:val="16"/>
                            </w:rPr>
                          </w:pPr>
                        </w:p>
                        <w:p w14:paraId="003FD07B" w14:textId="77777777" w:rsidR="0038004F" w:rsidRDefault="0038004F" w:rsidP="005B2D79">
                          <w:pPr>
                            <w:ind w:right="-165"/>
                            <w:rPr>
                              <w:b/>
                              <w:bCs/>
                              <w:sz w:val="16"/>
                              <w:szCs w:val="16"/>
                            </w:rPr>
                          </w:pPr>
                        </w:p>
                        <w:p w14:paraId="2B2DA2A7" w14:textId="77777777" w:rsidR="0038004F" w:rsidRDefault="0038004F" w:rsidP="005B2D79">
                          <w:pPr>
                            <w:ind w:right="-165"/>
                            <w:rPr>
                              <w:b/>
                              <w:bCs/>
                              <w:sz w:val="16"/>
                              <w:szCs w:val="16"/>
                            </w:rPr>
                          </w:pPr>
                          <w:r>
                            <w:rPr>
                              <w:b/>
                              <w:bCs/>
                              <w:sz w:val="20"/>
                              <w:szCs w:val="20"/>
                            </w:rPr>
                            <w:t>O</w:t>
                          </w:r>
                        </w:p>
                        <w:p w14:paraId="10C5A6D7" w14:textId="77777777" w:rsidR="0038004F" w:rsidRDefault="0038004F" w:rsidP="005B2D79">
                          <w:pPr>
                            <w:ind w:right="-165"/>
                            <w:rPr>
                              <w:b/>
                              <w:bCs/>
                              <w:sz w:val="10"/>
                              <w:szCs w:val="10"/>
                            </w:rPr>
                          </w:pPr>
                        </w:p>
                        <w:p w14:paraId="099E3CBB" w14:textId="77777777" w:rsidR="0038004F" w:rsidRDefault="0038004F" w:rsidP="005B2D79">
                          <w:pPr>
                            <w:ind w:right="-165"/>
                            <w:rPr>
                              <w:b/>
                              <w:bCs/>
                              <w:sz w:val="16"/>
                              <w:szCs w:val="16"/>
                            </w:rPr>
                          </w:pPr>
                        </w:p>
                        <w:p w14:paraId="168C955F" w14:textId="77777777" w:rsidR="0038004F" w:rsidRDefault="0038004F" w:rsidP="005B2D79">
                          <w:pPr>
                            <w:ind w:right="-165"/>
                            <w:rPr>
                              <w:b/>
                              <w:bCs/>
                              <w:sz w:val="16"/>
                              <w:szCs w:val="16"/>
                            </w:rPr>
                          </w:pPr>
                        </w:p>
                        <w:p w14:paraId="2A4B2346" w14:textId="77777777" w:rsidR="0038004F" w:rsidRDefault="0038004F" w:rsidP="005B2D79">
                          <w:pPr>
                            <w:ind w:right="-165"/>
                            <w:rPr>
                              <w:b/>
                              <w:bCs/>
                              <w:sz w:val="16"/>
                              <w:szCs w:val="16"/>
                            </w:rPr>
                          </w:pPr>
                          <w:r>
                            <w:rPr>
                              <w:b/>
                              <w:bCs/>
                              <w:sz w:val="20"/>
                              <w:szCs w:val="20"/>
                            </w:rPr>
                            <w:t>P</w:t>
                          </w:r>
                        </w:p>
                        <w:p w14:paraId="1F94EC07" w14:textId="77777777" w:rsidR="0038004F" w:rsidRDefault="0038004F" w:rsidP="005B2D79">
                          <w:pPr>
                            <w:ind w:right="-165"/>
                            <w:rPr>
                              <w:b/>
                              <w:bCs/>
                              <w:sz w:val="10"/>
                              <w:szCs w:val="10"/>
                            </w:rPr>
                          </w:pPr>
                        </w:p>
                        <w:p w14:paraId="2F2F99D7" w14:textId="77777777" w:rsidR="0038004F" w:rsidRDefault="0038004F" w:rsidP="005B2D79">
                          <w:pPr>
                            <w:ind w:right="-165"/>
                            <w:rPr>
                              <w:b/>
                              <w:bCs/>
                              <w:sz w:val="16"/>
                              <w:szCs w:val="16"/>
                            </w:rPr>
                          </w:pPr>
                        </w:p>
                        <w:p w14:paraId="502DAA04" w14:textId="77777777" w:rsidR="0038004F" w:rsidRDefault="0038004F" w:rsidP="005B2D79">
                          <w:pPr>
                            <w:ind w:right="-165"/>
                            <w:rPr>
                              <w:b/>
                              <w:bCs/>
                              <w:sz w:val="16"/>
                              <w:szCs w:val="16"/>
                            </w:rPr>
                          </w:pPr>
                        </w:p>
                        <w:p w14:paraId="02E03E4A" w14:textId="77777777" w:rsidR="0038004F" w:rsidRDefault="0038004F" w:rsidP="005B2D79">
                          <w:pPr>
                            <w:ind w:right="-165"/>
                            <w:rPr>
                              <w:b/>
                              <w:bCs/>
                              <w:sz w:val="16"/>
                              <w:szCs w:val="16"/>
                            </w:rPr>
                          </w:pPr>
                          <w:r>
                            <w:rPr>
                              <w:b/>
                              <w:bCs/>
                              <w:sz w:val="20"/>
                              <w:szCs w:val="20"/>
                            </w:rPr>
                            <w:t>Q</w:t>
                          </w:r>
                        </w:p>
                        <w:p w14:paraId="6FC24065" w14:textId="77777777" w:rsidR="0038004F" w:rsidRDefault="0038004F" w:rsidP="005B2D79">
                          <w:pPr>
                            <w:ind w:right="-165"/>
                            <w:rPr>
                              <w:b/>
                              <w:bCs/>
                              <w:sz w:val="10"/>
                              <w:szCs w:val="10"/>
                            </w:rPr>
                          </w:pPr>
                        </w:p>
                        <w:p w14:paraId="0A2D66A5" w14:textId="77777777" w:rsidR="0038004F" w:rsidRDefault="0038004F" w:rsidP="005B2D79">
                          <w:pPr>
                            <w:ind w:right="-165"/>
                            <w:rPr>
                              <w:b/>
                              <w:bCs/>
                              <w:sz w:val="16"/>
                              <w:szCs w:val="16"/>
                            </w:rPr>
                          </w:pPr>
                        </w:p>
                        <w:p w14:paraId="0AC78D67" w14:textId="77777777" w:rsidR="0038004F" w:rsidRDefault="0038004F" w:rsidP="005B2D79">
                          <w:pPr>
                            <w:ind w:right="-165"/>
                            <w:rPr>
                              <w:b/>
                              <w:bCs/>
                              <w:sz w:val="16"/>
                              <w:szCs w:val="16"/>
                            </w:rPr>
                          </w:pPr>
                        </w:p>
                        <w:p w14:paraId="24886A82" w14:textId="77777777" w:rsidR="0038004F" w:rsidRDefault="0038004F" w:rsidP="005B2D79">
                          <w:pPr>
                            <w:ind w:right="-165"/>
                            <w:rPr>
                              <w:b/>
                              <w:bCs/>
                              <w:sz w:val="16"/>
                              <w:szCs w:val="16"/>
                            </w:rPr>
                          </w:pPr>
                          <w:r>
                            <w:rPr>
                              <w:b/>
                              <w:bCs/>
                              <w:sz w:val="20"/>
                              <w:szCs w:val="20"/>
                            </w:rPr>
                            <w:t>R</w:t>
                          </w:r>
                        </w:p>
                        <w:p w14:paraId="206AB8A6" w14:textId="77777777" w:rsidR="0038004F" w:rsidRDefault="0038004F" w:rsidP="005B2D79">
                          <w:pPr>
                            <w:ind w:right="-165"/>
                            <w:rPr>
                              <w:b/>
                              <w:bCs/>
                              <w:sz w:val="10"/>
                              <w:szCs w:val="10"/>
                            </w:rPr>
                          </w:pPr>
                        </w:p>
                        <w:p w14:paraId="393A6D5B" w14:textId="77777777" w:rsidR="0038004F" w:rsidRDefault="0038004F" w:rsidP="005B2D79">
                          <w:pPr>
                            <w:ind w:right="-165"/>
                            <w:rPr>
                              <w:b/>
                              <w:bCs/>
                              <w:sz w:val="16"/>
                              <w:szCs w:val="16"/>
                            </w:rPr>
                          </w:pPr>
                        </w:p>
                        <w:p w14:paraId="1182069E" w14:textId="77777777" w:rsidR="0038004F" w:rsidRDefault="0038004F" w:rsidP="005B2D79">
                          <w:pPr>
                            <w:ind w:right="-165"/>
                            <w:rPr>
                              <w:b/>
                              <w:bCs/>
                              <w:sz w:val="16"/>
                              <w:szCs w:val="16"/>
                            </w:rPr>
                          </w:pPr>
                        </w:p>
                        <w:p w14:paraId="4444849C" w14:textId="77777777" w:rsidR="0038004F" w:rsidRDefault="0038004F" w:rsidP="005B2D79">
                          <w:pPr>
                            <w:ind w:right="-165"/>
                            <w:rPr>
                              <w:b/>
                              <w:bCs/>
                              <w:sz w:val="16"/>
                              <w:szCs w:val="16"/>
                            </w:rPr>
                          </w:pPr>
                          <w:r>
                            <w:rPr>
                              <w:b/>
                              <w:bCs/>
                              <w:sz w:val="20"/>
                              <w:szCs w:val="20"/>
                            </w:rPr>
                            <w:t>S</w:t>
                          </w:r>
                        </w:p>
                        <w:p w14:paraId="13A02AC4" w14:textId="77777777" w:rsidR="0038004F" w:rsidRDefault="0038004F" w:rsidP="005B2D79">
                          <w:pPr>
                            <w:ind w:right="-165"/>
                            <w:rPr>
                              <w:b/>
                              <w:bCs/>
                              <w:sz w:val="10"/>
                              <w:szCs w:val="10"/>
                            </w:rPr>
                          </w:pPr>
                        </w:p>
                        <w:p w14:paraId="02956FBB" w14:textId="77777777" w:rsidR="0038004F" w:rsidRDefault="0038004F" w:rsidP="005B2D79">
                          <w:pPr>
                            <w:ind w:right="-165"/>
                            <w:rPr>
                              <w:b/>
                              <w:bCs/>
                              <w:sz w:val="16"/>
                              <w:szCs w:val="16"/>
                            </w:rPr>
                          </w:pPr>
                        </w:p>
                        <w:p w14:paraId="39EC1A32" w14:textId="77777777" w:rsidR="0038004F" w:rsidRDefault="0038004F" w:rsidP="005B2D79">
                          <w:pPr>
                            <w:ind w:right="-165"/>
                            <w:rPr>
                              <w:b/>
                              <w:bCs/>
                              <w:sz w:val="16"/>
                              <w:szCs w:val="16"/>
                            </w:rPr>
                          </w:pPr>
                        </w:p>
                        <w:p w14:paraId="31B5D206" w14:textId="77777777" w:rsidR="0038004F" w:rsidRDefault="0038004F" w:rsidP="005B2D79">
                          <w:pPr>
                            <w:ind w:right="-165"/>
                            <w:rPr>
                              <w:b/>
                              <w:bCs/>
                              <w:sz w:val="16"/>
                              <w:szCs w:val="16"/>
                            </w:rPr>
                          </w:pPr>
                          <w:r>
                            <w:rPr>
                              <w:b/>
                              <w:bCs/>
                              <w:sz w:val="20"/>
                              <w:szCs w:val="20"/>
                            </w:rPr>
                            <w:t>T</w:t>
                          </w:r>
                        </w:p>
                        <w:p w14:paraId="27470334" w14:textId="77777777" w:rsidR="0038004F" w:rsidRDefault="0038004F" w:rsidP="005B2D79">
                          <w:pPr>
                            <w:ind w:right="-165"/>
                            <w:rPr>
                              <w:b/>
                              <w:bCs/>
                              <w:sz w:val="10"/>
                              <w:szCs w:val="10"/>
                            </w:rPr>
                          </w:pPr>
                        </w:p>
                        <w:p w14:paraId="6A529F41" w14:textId="77777777" w:rsidR="0038004F" w:rsidRDefault="0038004F" w:rsidP="005B2D79">
                          <w:pPr>
                            <w:ind w:right="-165"/>
                            <w:rPr>
                              <w:b/>
                              <w:bCs/>
                              <w:sz w:val="16"/>
                              <w:szCs w:val="16"/>
                            </w:rPr>
                          </w:pPr>
                        </w:p>
                        <w:p w14:paraId="7EB477BF" w14:textId="77777777" w:rsidR="0038004F" w:rsidRDefault="0038004F" w:rsidP="005B2D79">
                          <w:pPr>
                            <w:ind w:right="-165"/>
                            <w:rPr>
                              <w:b/>
                              <w:bCs/>
                              <w:sz w:val="16"/>
                              <w:szCs w:val="16"/>
                            </w:rPr>
                          </w:pPr>
                        </w:p>
                        <w:p w14:paraId="6C62D33E" w14:textId="77777777" w:rsidR="0038004F" w:rsidRDefault="0038004F" w:rsidP="005B2D79">
                          <w:pPr>
                            <w:ind w:right="-165"/>
                            <w:rPr>
                              <w:b/>
                              <w:bCs/>
                              <w:sz w:val="16"/>
                              <w:szCs w:val="16"/>
                            </w:rPr>
                          </w:pPr>
                          <w:r>
                            <w:rPr>
                              <w:b/>
                              <w:bCs/>
                              <w:sz w:val="20"/>
                              <w:szCs w:val="20"/>
                            </w:rPr>
                            <w:t>U</w:t>
                          </w:r>
                        </w:p>
                        <w:p w14:paraId="264EF147" w14:textId="77777777" w:rsidR="0038004F" w:rsidRDefault="0038004F" w:rsidP="005B2D79">
                          <w:pPr>
                            <w:ind w:right="-165"/>
                            <w:rPr>
                              <w:b/>
                              <w:bCs/>
                              <w:sz w:val="10"/>
                              <w:szCs w:val="10"/>
                            </w:rPr>
                          </w:pPr>
                        </w:p>
                        <w:p w14:paraId="3D8AFF18" w14:textId="77777777" w:rsidR="0038004F" w:rsidRDefault="0038004F" w:rsidP="005B2D79">
                          <w:pPr>
                            <w:ind w:right="-165"/>
                            <w:rPr>
                              <w:b/>
                              <w:bCs/>
                              <w:sz w:val="16"/>
                              <w:szCs w:val="16"/>
                            </w:rPr>
                          </w:pPr>
                        </w:p>
                        <w:p w14:paraId="18690E71" w14:textId="77777777" w:rsidR="0038004F" w:rsidRDefault="0038004F" w:rsidP="005B2D79">
                          <w:pPr>
                            <w:ind w:right="-165"/>
                            <w:rPr>
                              <w:b/>
                              <w:bCs/>
                              <w:sz w:val="16"/>
                              <w:szCs w:val="16"/>
                            </w:rPr>
                          </w:pPr>
                        </w:p>
                        <w:p w14:paraId="115BCCE9" w14:textId="77777777" w:rsidR="0038004F" w:rsidRPr="005B2D79" w:rsidRDefault="0038004F"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5F3E2"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14:paraId="11F49EC5" w14:textId="77777777" w:rsidR="0038004F" w:rsidRDefault="0038004F" w:rsidP="005B2D79">
                    <w:pPr>
                      <w:ind w:right="-165"/>
                      <w:rPr>
                        <w:b/>
                        <w:bCs/>
                        <w:sz w:val="20"/>
                        <w:szCs w:val="20"/>
                      </w:rPr>
                    </w:pPr>
                    <w:r>
                      <w:rPr>
                        <w:b/>
                        <w:bCs/>
                        <w:sz w:val="20"/>
                        <w:szCs w:val="20"/>
                      </w:rPr>
                      <w:t>A</w:t>
                    </w:r>
                  </w:p>
                  <w:p w14:paraId="707BA123" w14:textId="77777777" w:rsidR="0038004F" w:rsidRDefault="0038004F" w:rsidP="005B2D79">
                    <w:pPr>
                      <w:ind w:right="-165"/>
                      <w:rPr>
                        <w:b/>
                        <w:bCs/>
                        <w:sz w:val="10"/>
                        <w:szCs w:val="10"/>
                      </w:rPr>
                    </w:pPr>
                  </w:p>
                  <w:p w14:paraId="51E1B70C" w14:textId="77777777" w:rsidR="0038004F" w:rsidRDefault="0038004F" w:rsidP="005B2D79">
                    <w:pPr>
                      <w:ind w:right="-165"/>
                      <w:rPr>
                        <w:b/>
                        <w:bCs/>
                        <w:sz w:val="16"/>
                        <w:szCs w:val="16"/>
                      </w:rPr>
                    </w:pPr>
                  </w:p>
                  <w:p w14:paraId="5B382099" w14:textId="77777777" w:rsidR="0038004F" w:rsidRDefault="0038004F" w:rsidP="005B2D79">
                    <w:pPr>
                      <w:ind w:right="-165"/>
                      <w:rPr>
                        <w:b/>
                        <w:bCs/>
                        <w:sz w:val="16"/>
                        <w:szCs w:val="16"/>
                      </w:rPr>
                    </w:pPr>
                  </w:p>
                  <w:p w14:paraId="1347743D" w14:textId="77777777" w:rsidR="0038004F" w:rsidRDefault="0038004F" w:rsidP="005B2D79">
                    <w:pPr>
                      <w:ind w:right="-165"/>
                      <w:rPr>
                        <w:b/>
                        <w:bCs/>
                        <w:sz w:val="20"/>
                        <w:szCs w:val="20"/>
                      </w:rPr>
                    </w:pPr>
                    <w:r>
                      <w:rPr>
                        <w:b/>
                        <w:bCs/>
                        <w:sz w:val="20"/>
                        <w:szCs w:val="20"/>
                      </w:rPr>
                      <w:t>B</w:t>
                    </w:r>
                  </w:p>
                  <w:p w14:paraId="3742F5CB" w14:textId="77777777" w:rsidR="0038004F" w:rsidRDefault="0038004F" w:rsidP="005B2D79">
                    <w:pPr>
                      <w:ind w:right="-165"/>
                      <w:rPr>
                        <w:b/>
                        <w:bCs/>
                        <w:sz w:val="10"/>
                        <w:szCs w:val="10"/>
                      </w:rPr>
                    </w:pPr>
                  </w:p>
                  <w:p w14:paraId="1EDC37FA" w14:textId="77777777" w:rsidR="0038004F" w:rsidRDefault="0038004F" w:rsidP="005B2D79">
                    <w:pPr>
                      <w:ind w:right="-165"/>
                      <w:rPr>
                        <w:b/>
                        <w:bCs/>
                        <w:sz w:val="16"/>
                        <w:szCs w:val="16"/>
                      </w:rPr>
                    </w:pPr>
                  </w:p>
                  <w:p w14:paraId="015C3363" w14:textId="77777777" w:rsidR="0038004F" w:rsidRDefault="0038004F" w:rsidP="005B2D79">
                    <w:pPr>
                      <w:ind w:right="-165"/>
                      <w:rPr>
                        <w:b/>
                        <w:bCs/>
                        <w:sz w:val="16"/>
                        <w:szCs w:val="16"/>
                      </w:rPr>
                    </w:pPr>
                  </w:p>
                  <w:p w14:paraId="492C0DF8" w14:textId="77777777" w:rsidR="0038004F" w:rsidRDefault="0038004F" w:rsidP="005B2D79">
                    <w:pPr>
                      <w:ind w:right="-165"/>
                      <w:rPr>
                        <w:b/>
                        <w:bCs/>
                        <w:sz w:val="16"/>
                        <w:szCs w:val="16"/>
                      </w:rPr>
                    </w:pPr>
                    <w:r>
                      <w:rPr>
                        <w:b/>
                        <w:bCs/>
                        <w:sz w:val="20"/>
                        <w:szCs w:val="20"/>
                      </w:rPr>
                      <w:t>C</w:t>
                    </w:r>
                  </w:p>
                  <w:p w14:paraId="3A20B4FE" w14:textId="77777777" w:rsidR="0038004F" w:rsidRDefault="0038004F" w:rsidP="005B2D79">
                    <w:pPr>
                      <w:ind w:right="-165"/>
                      <w:rPr>
                        <w:b/>
                        <w:bCs/>
                        <w:sz w:val="10"/>
                        <w:szCs w:val="10"/>
                      </w:rPr>
                    </w:pPr>
                  </w:p>
                  <w:p w14:paraId="13CC47AC" w14:textId="77777777" w:rsidR="0038004F" w:rsidRDefault="0038004F" w:rsidP="005B2D79">
                    <w:pPr>
                      <w:ind w:right="-165"/>
                      <w:rPr>
                        <w:b/>
                        <w:bCs/>
                        <w:sz w:val="16"/>
                        <w:szCs w:val="16"/>
                      </w:rPr>
                    </w:pPr>
                  </w:p>
                  <w:p w14:paraId="1EE64B55" w14:textId="77777777" w:rsidR="0038004F" w:rsidRDefault="0038004F" w:rsidP="005B2D79">
                    <w:pPr>
                      <w:ind w:right="-165"/>
                      <w:rPr>
                        <w:b/>
                        <w:bCs/>
                        <w:sz w:val="16"/>
                        <w:szCs w:val="16"/>
                      </w:rPr>
                    </w:pPr>
                  </w:p>
                  <w:p w14:paraId="03E4B80D" w14:textId="77777777" w:rsidR="0038004F" w:rsidRDefault="0038004F" w:rsidP="005B2D79">
                    <w:pPr>
                      <w:pStyle w:val="Heading2"/>
                      <w:ind w:right="-165"/>
                      <w:rPr>
                        <w:sz w:val="16"/>
                        <w:szCs w:val="16"/>
                      </w:rPr>
                    </w:pPr>
                    <w:r>
                      <w:t>D</w:t>
                    </w:r>
                  </w:p>
                  <w:p w14:paraId="787578BA" w14:textId="77777777" w:rsidR="0038004F" w:rsidRDefault="0038004F" w:rsidP="005B2D79">
                    <w:pPr>
                      <w:ind w:right="-165"/>
                      <w:rPr>
                        <w:b/>
                        <w:bCs/>
                        <w:sz w:val="10"/>
                        <w:szCs w:val="10"/>
                      </w:rPr>
                    </w:pPr>
                  </w:p>
                  <w:p w14:paraId="4DA565A4" w14:textId="77777777" w:rsidR="0038004F" w:rsidRDefault="0038004F" w:rsidP="005B2D79">
                    <w:pPr>
                      <w:ind w:right="-165"/>
                      <w:rPr>
                        <w:b/>
                        <w:bCs/>
                        <w:sz w:val="16"/>
                        <w:szCs w:val="16"/>
                      </w:rPr>
                    </w:pPr>
                  </w:p>
                  <w:p w14:paraId="5D3917F9" w14:textId="77777777" w:rsidR="0038004F" w:rsidRDefault="0038004F" w:rsidP="005B2D79">
                    <w:pPr>
                      <w:ind w:right="-165"/>
                      <w:rPr>
                        <w:b/>
                        <w:bCs/>
                        <w:sz w:val="16"/>
                        <w:szCs w:val="16"/>
                      </w:rPr>
                    </w:pPr>
                  </w:p>
                  <w:p w14:paraId="72598BAA" w14:textId="77777777" w:rsidR="0038004F" w:rsidRDefault="0038004F" w:rsidP="005B2D79">
                    <w:pPr>
                      <w:ind w:right="-165"/>
                      <w:rPr>
                        <w:b/>
                        <w:bCs/>
                        <w:sz w:val="16"/>
                        <w:szCs w:val="16"/>
                      </w:rPr>
                    </w:pPr>
                    <w:r>
                      <w:rPr>
                        <w:b/>
                        <w:bCs/>
                        <w:sz w:val="20"/>
                        <w:szCs w:val="20"/>
                      </w:rPr>
                      <w:t>E</w:t>
                    </w:r>
                  </w:p>
                  <w:p w14:paraId="704FDB49" w14:textId="77777777" w:rsidR="0038004F" w:rsidRDefault="0038004F" w:rsidP="005B2D79">
                    <w:pPr>
                      <w:ind w:right="-165"/>
                      <w:rPr>
                        <w:b/>
                        <w:bCs/>
                        <w:sz w:val="10"/>
                        <w:szCs w:val="10"/>
                      </w:rPr>
                    </w:pPr>
                  </w:p>
                  <w:p w14:paraId="429C7A54" w14:textId="77777777" w:rsidR="0038004F" w:rsidRDefault="0038004F" w:rsidP="005B2D79">
                    <w:pPr>
                      <w:ind w:right="-165"/>
                      <w:rPr>
                        <w:b/>
                        <w:bCs/>
                        <w:sz w:val="16"/>
                        <w:szCs w:val="16"/>
                      </w:rPr>
                    </w:pPr>
                  </w:p>
                  <w:p w14:paraId="080DB745" w14:textId="77777777" w:rsidR="0038004F" w:rsidRDefault="0038004F" w:rsidP="005B2D79">
                    <w:pPr>
                      <w:ind w:right="-165"/>
                      <w:rPr>
                        <w:b/>
                        <w:bCs/>
                        <w:sz w:val="16"/>
                        <w:szCs w:val="16"/>
                      </w:rPr>
                    </w:pPr>
                  </w:p>
                  <w:p w14:paraId="113C81E0" w14:textId="77777777" w:rsidR="0038004F" w:rsidRDefault="0038004F" w:rsidP="005B2D79">
                    <w:pPr>
                      <w:ind w:right="-165"/>
                      <w:rPr>
                        <w:b/>
                        <w:bCs/>
                        <w:sz w:val="20"/>
                        <w:szCs w:val="20"/>
                      </w:rPr>
                    </w:pPr>
                    <w:r>
                      <w:rPr>
                        <w:b/>
                        <w:bCs/>
                        <w:sz w:val="20"/>
                        <w:szCs w:val="20"/>
                      </w:rPr>
                      <w:t>F</w:t>
                    </w:r>
                  </w:p>
                  <w:p w14:paraId="594F1D81" w14:textId="77777777" w:rsidR="0038004F" w:rsidRDefault="0038004F" w:rsidP="005B2D79">
                    <w:pPr>
                      <w:ind w:right="-165"/>
                      <w:rPr>
                        <w:b/>
                        <w:bCs/>
                        <w:sz w:val="10"/>
                        <w:szCs w:val="10"/>
                      </w:rPr>
                    </w:pPr>
                  </w:p>
                  <w:p w14:paraId="4B2BC15E" w14:textId="77777777" w:rsidR="0038004F" w:rsidRDefault="0038004F" w:rsidP="005B2D79">
                    <w:pPr>
                      <w:ind w:right="-165"/>
                      <w:rPr>
                        <w:b/>
                        <w:bCs/>
                        <w:sz w:val="16"/>
                        <w:szCs w:val="16"/>
                      </w:rPr>
                    </w:pPr>
                  </w:p>
                  <w:p w14:paraId="68A61561" w14:textId="77777777" w:rsidR="0038004F" w:rsidRDefault="0038004F" w:rsidP="005B2D79">
                    <w:pPr>
                      <w:ind w:right="-165"/>
                      <w:rPr>
                        <w:b/>
                        <w:bCs/>
                        <w:sz w:val="16"/>
                        <w:szCs w:val="16"/>
                      </w:rPr>
                    </w:pPr>
                  </w:p>
                  <w:p w14:paraId="468F0919" w14:textId="77777777" w:rsidR="0038004F" w:rsidRDefault="0038004F" w:rsidP="005B2D79">
                    <w:pPr>
                      <w:ind w:right="-165"/>
                      <w:rPr>
                        <w:b/>
                        <w:bCs/>
                        <w:sz w:val="16"/>
                        <w:szCs w:val="16"/>
                      </w:rPr>
                    </w:pPr>
                    <w:r>
                      <w:rPr>
                        <w:b/>
                        <w:bCs/>
                        <w:sz w:val="20"/>
                        <w:szCs w:val="20"/>
                      </w:rPr>
                      <w:t>G</w:t>
                    </w:r>
                  </w:p>
                  <w:p w14:paraId="785CDC45" w14:textId="77777777" w:rsidR="0038004F" w:rsidRDefault="0038004F" w:rsidP="005B2D79">
                    <w:pPr>
                      <w:ind w:right="-165"/>
                      <w:rPr>
                        <w:b/>
                        <w:bCs/>
                        <w:sz w:val="10"/>
                        <w:szCs w:val="10"/>
                      </w:rPr>
                    </w:pPr>
                  </w:p>
                  <w:p w14:paraId="1D7B3B41" w14:textId="77777777" w:rsidR="0038004F" w:rsidRDefault="0038004F" w:rsidP="005B2D79">
                    <w:pPr>
                      <w:ind w:right="-165"/>
                      <w:rPr>
                        <w:b/>
                        <w:bCs/>
                        <w:sz w:val="16"/>
                        <w:szCs w:val="16"/>
                      </w:rPr>
                    </w:pPr>
                  </w:p>
                  <w:p w14:paraId="1B9CED94" w14:textId="77777777" w:rsidR="0038004F" w:rsidRDefault="0038004F" w:rsidP="005B2D79">
                    <w:pPr>
                      <w:ind w:right="-165"/>
                      <w:rPr>
                        <w:b/>
                        <w:bCs/>
                        <w:sz w:val="16"/>
                        <w:szCs w:val="16"/>
                      </w:rPr>
                    </w:pPr>
                  </w:p>
                  <w:p w14:paraId="6E530CBF" w14:textId="77777777" w:rsidR="0038004F" w:rsidRDefault="0038004F" w:rsidP="005B2D79">
                    <w:pPr>
                      <w:ind w:right="-165"/>
                      <w:rPr>
                        <w:b/>
                        <w:bCs/>
                        <w:sz w:val="16"/>
                        <w:szCs w:val="16"/>
                      </w:rPr>
                    </w:pPr>
                    <w:r>
                      <w:rPr>
                        <w:b/>
                        <w:bCs/>
                        <w:sz w:val="20"/>
                        <w:szCs w:val="20"/>
                      </w:rPr>
                      <w:t>H</w:t>
                    </w:r>
                  </w:p>
                  <w:p w14:paraId="031CEE41" w14:textId="77777777" w:rsidR="0038004F" w:rsidRDefault="0038004F" w:rsidP="005B2D79">
                    <w:pPr>
                      <w:ind w:right="-165"/>
                      <w:rPr>
                        <w:b/>
                        <w:bCs/>
                        <w:sz w:val="10"/>
                        <w:szCs w:val="10"/>
                      </w:rPr>
                    </w:pPr>
                  </w:p>
                  <w:p w14:paraId="07ECF8A0" w14:textId="77777777" w:rsidR="0038004F" w:rsidRDefault="0038004F" w:rsidP="005B2D79">
                    <w:pPr>
                      <w:ind w:right="-165"/>
                      <w:rPr>
                        <w:b/>
                        <w:bCs/>
                        <w:sz w:val="16"/>
                        <w:szCs w:val="16"/>
                      </w:rPr>
                    </w:pPr>
                  </w:p>
                  <w:p w14:paraId="290AD0C5" w14:textId="77777777" w:rsidR="0038004F" w:rsidRDefault="0038004F" w:rsidP="005B2D79">
                    <w:pPr>
                      <w:ind w:right="-165"/>
                      <w:rPr>
                        <w:b/>
                        <w:bCs/>
                        <w:sz w:val="16"/>
                        <w:szCs w:val="16"/>
                      </w:rPr>
                    </w:pPr>
                  </w:p>
                  <w:p w14:paraId="1EF7DA58" w14:textId="77777777" w:rsidR="0038004F" w:rsidRDefault="0038004F" w:rsidP="005B2D79">
                    <w:pPr>
                      <w:ind w:right="-165"/>
                      <w:rPr>
                        <w:b/>
                        <w:bCs/>
                        <w:sz w:val="16"/>
                        <w:szCs w:val="16"/>
                      </w:rPr>
                    </w:pPr>
                    <w:r>
                      <w:rPr>
                        <w:b/>
                        <w:bCs/>
                        <w:sz w:val="20"/>
                        <w:szCs w:val="20"/>
                      </w:rPr>
                      <w:t>I</w:t>
                    </w:r>
                  </w:p>
                  <w:p w14:paraId="258022D2" w14:textId="77777777" w:rsidR="0038004F" w:rsidRDefault="0038004F" w:rsidP="005B2D79">
                    <w:pPr>
                      <w:ind w:right="-165"/>
                      <w:rPr>
                        <w:b/>
                        <w:bCs/>
                        <w:sz w:val="10"/>
                        <w:szCs w:val="10"/>
                      </w:rPr>
                    </w:pPr>
                  </w:p>
                  <w:p w14:paraId="3FC4A100" w14:textId="77777777" w:rsidR="0038004F" w:rsidRDefault="0038004F" w:rsidP="005B2D79">
                    <w:pPr>
                      <w:ind w:right="-165"/>
                      <w:rPr>
                        <w:b/>
                        <w:bCs/>
                        <w:sz w:val="16"/>
                        <w:szCs w:val="16"/>
                      </w:rPr>
                    </w:pPr>
                  </w:p>
                  <w:p w14:paraId="756162DD" w14:textId="77777777" w:rsidR="0038004F" w:rsidRDefault="0038004F" w:rsidP="005B2D79">
                    <w:pPr>
                      <w:ind w:right="-165"/>
                      <w:rPr>
                        <w:b/>
                        <w:bCs/>
                        <w:sz w:val="16"/>
                        <w:szCs w:val="16"/>
                      </w:rPr>
                    </w:pPr>
                  </w:p>
                  <w:p w14:paraId="341AA2FC" w14:textId="77777777" w:rsidR="0038004F" w:rsidRDefault="0038004F" w:rsidP="005B2D79">
                    <w:pPr>
                      <w:ind w:right="-165"/>
                      <w:rPr>
                        <w:b/>
                        <w:bCs/>
                        <w:sz w:val="16"/>
                        <w:szCs w:val="16"/>
                      </w:rPr>
                    </w:pPr>
                    <w:r>
                      <w:rPr>
                        <w:b/>
                        <w:bCs/>
                        <w:sz w:val="20"/>
                        <w:szCs w:val="20"/>
                      </w:rPr>
                      <w:t>J</w:t>
                    </w:r>
                  </w:p>
                  <w:p w14:paraId="7CEB6A32" w14:textId="77777777" w:rsidR="0038004F" w:rsidRDefault="0038004F" w:rsidP="005B2D79">
                    <w:pPr>
                      <w:ind w:right="-165"/>
                      <w:rPr>
                        <w:b/>
                        <w:bCs/>
                        <w:sz w:val="10"/>
                        <w:szCs w:val="10"/>
                      </w:rPr>
                    </w:pPr>
                  </w:p>
                  <w:p w14:paraId="6E55F965" w14:textId="77777777" w:rsidR="0038004F" w:rsidRDefault="0038004F" w:rsidP="005B2D79">
                    <w:pPr>
                      <w:ind w:right="-165"/>
                      <w:rPr>
                        <w:b/>
                        <w:bCs/>
                        <w:sz w:val="16"/>
                        <w:szCs w:val="16"/>
                      </w:rPr>
                    </w:pPr>
                  </w:p>
                  <w:p w14:paraId="734D93FF" w14:textId="77777777" w:rsidR="0038004F" w:rsidRDefault="0038004F" w:rsidP="005B2D79">
                    <w:pPr>
                      <w:ind w:right="-165"/>
                      <w:rPr>
                        <w:b/>
                        <w:bCs/>
                        <w:sz w:val="16"/>
                        <w:szCs w:val="16"/>
                      </w:rPr>
                    </w:pPr>
                  </w:p>
                  <w:p w14:paraId="023384AB" w14:textId="77777777" w:rsidR="0038004F" w:rsidRDefault="0038004F" w:rsidP="005B2D79">
                    <w:pPr>
                      <w:ind w:right="-165"/>
                      <w:rPr>
                        <w:b/>
                        <w:bCs/>
                        <w:sz w:val="16"/>
                        <w:szCs w:val="16"/>
                      </w:rPr>
                    </w:pPr>
                    <w:r>
                      <w:rPr>
                        <w:b/>
                        <w:bCs/>
                        <w:sz w:val="20"/>
                        <w:szCs w:val="20"/>
                      </w:rPr>
                      <w:t>K</w:t>
                    </w:r>
                  </w:p>
                  <w:p w14:paraId="0D753E4F" w14:textId="77777777" w:rsidR="0038004F" w:rsidRDefault="0038004F" w:rsidP="005B2D79">
                    <w:pPr>
                      <w:ind w:right="-165"/>
                      <w:rPr>
                        <w:b/>
                        <w:bCs/>
                        <w:sz w:val="10"/>
                        <w:szCs w:val="10"/>
                      </w:rPr>
                    </w:pPr>
                  </w:p>
                  <w:p w14:paraId="65E41A4A" w14:textId="77777777" w:rsidR="0038004F" w:rsidRDefault="0038004F" w:rsidP="005B2D79">
                    <w:pPr>
                      <w:ind w:right="-165"/>
                      <w:rPr>
                        <w:b/>
                        <w:bCs/>
                        <w:sz w:val="16"/>
                        <w:szCs w:val="16"/>
                      </w:rPr>
                    </w:pPr>
                  </w:p>
                  <w:p w14:paraId="7AD1858F" w14:textId="77777777" w:rsidR="0038004F" w:rsidRDefault="0038004F" w:rsidP="005B2D79">
                    <w:pPr>
                      <w:ind w:right="-165"/>
                      <w:rPr>
                        <w:b/>
                        <w:bCs/>
                        <w:sz w:val="16"/>
                        <w:szCs w:val="16"/>
                      </w:rPr>
                    </w:pPr>
                  </w:p>
                  <w:p w14:paraId="52FDC8BE" w14:textId="77777777" w:rsidR="0038004F" w:rsidRDefault="0038004F" w:rsidP="005B2D79">
                    <w:pPr>
                      <w:ind w:right="-165"/>
                      <w:rPr>
                        <w:b/>
                        <w:bCs/>
                        <w:sz w:val="16"/>
                        <w:szCs w:val="16"/>
                      </w:rPr>
                    </w:pPr>
                    <w:r>
                      <w:rPr>
                        <w:b/>
                        <w:bCs/>
                        <w:sz w:val="20"/>
                        <w:szCs w:val="20"/>
                      </w:rPr>
                      <w:t>L</w:t>
                    </w:r>
                  </w:p>
                  <w:p w14:paraId="6D0AFC5C" w14:textId="77777777" w:rsidR="0038004F" w:rsidRDefault="0038004F" w:rsidP="005B2D79">
                    <w:pPr>
                      <w:ind w:right="-165"/>
                      <w:rPr>
                        <w:b/>
                        <w:bCs/>
                        <w:sz w:val="10"/>
                        <w:szCs w:val="10"/>
                      </w:rPr>
                    </w:pPr>
                  </w:p>
                  <w:p w14:paraId="59803F5F" w14:textId="77777777" w:rsidR="0038004F" w:rsidRDefault="0038004F" w:rsidP="005B2D79">
                    <w:pPr>
                      <w:ind w:right="-165"/>
                      <w:rPr>
                        <w:b/>
                        <w:bCs/>
                        <w:sz w:val="16"/>
                        <w:szCs w:val="16"/>
                      </w:rPr>
                    </w:pPr>
                  </w:p>
                  <w:p w14:paraId="280BF35C" w14:textId="77777777" w:rsidR="0038004F" w:rsidRDefault="0038004F" w:rsidP="005B2D79">
                    <w:pPr>
                      <w:ind w:right="-165"/>
                      <w:rPr>
                        <w:b/>
                        <w:bCs/>
                        <w:sz w:val="16"/>
                        <w:szCs w:val="16"/>
                      </w:rPr>
                    </w:pPr>
                  </w:p>
                  <w:p w14:paraId="6D83CDB6" w14:textId="77777777" w:rsidR="0038004F" w:rsidRDefault="0038004F" w:rsidP="005B2D79">
                    <w:pPr>
                      <w:ind w:right="-165"/>
                      <w:rPr>
                        <w:b/>
                        <w:bCs/>
                        <w:sz w:val="16"/>
                        <w:szCs w:val="16"/>
                      </w:rPr>
                    </w:pPr>
                    <w:r>
                      <w:rPr>
                        <w:b/>
                        <w:bCs/>
                        <w:sz w:val="20"/>
                        <w:szCs w:val="20"/>
                      </w:rPr>
                      <w:t>M</w:t>
                    </w:r>
                  </w:p>
                  <w:p w14:paraId="7477AF48" w14:textId="77777777" w:rsidR="0038004F" w:rsidRDefault="0038004F" w:rsidP="005B2D79">
                    <w:pPr>
                      <w:ind w:right="-165"/>
                      <w:rPr>
                        <w:b/>
                        <w:bCs/>
                        <w:sz w:val="10"/>
                        <w:szCs w:val="10"/>
                      </w:rPr>
                    </w:pPr>
                  </w:p>
                  <w:p w14:paraId="2E8C5A37" w14:textId="77777777" w:rsidR="0038004F" w:rsidRDefault="0038004F" w:rsidP="005B2D79">
                    <w:pPr>
                      <w:ind w:right="-165"/>
                      <w:rPr>
                        <w:b/>
                        <w:bCs/>
                        <w:sz w:val="16"/>
                        <w:szCs w:val="16"/>
                      </w:rPr>
                    </w:pPr>
                  </w:p>
                  <w:p w14:paraId="596DA999" w14:textId="77777777" w:rsidR="0038004F" w:rsidRDefault="0038004F" w:rsidP="005B2D79">
                    <w:pPr>
                      <w:ind w:right="-165"/>
                      <w:rPr>
                        <w:b/>
                        <w:bCs/>
                        <w:sz w:val="16"/>
                        <w:szCs w:val="16"/>
                      </w:rPr>
                    </w:pPr>
                  </w:p>
                  <w:p w14:paraId="5F104692" w14:textId="77777777" w:rsidR="0038004F" w:rsidRDefault="0038004F" w:rsidP="005B2D79">
                    <w:pPr>
                      <w:ind w:right="-165"/>
                      <w:rPr>
                        <w:b/>
                        <w:bCs/>
                        <w:sz w:val="16"/>
                        <w:szCs w:val="16"/>
                      </w:rPr>
                    </w:pPr>
                    <w:r>
                      <w:rPr>
                        <w:b/>
                        <w:bCs/>
                        <w:sz w:val="20"/>
                        <w:szCs w:val="20"/>
                      </w:rPr>
                      <w:t>N</w:t>
                    </w:r>
                  </w:p>
                  <w:p w14:paraId="0E702FC6" w14:textId="77777777" w:rsidR="0038004F" w:rsidRDefault="0038004F" w:rsidP="005B2D79">
                    <w:pPr>
                      <w:ind w:right="-165"/>
                      <w:rPr>
                        <w:b/>
                        <w:bCs/>
                        <w:sz w:val="10"/>
                        <w:szCs w:val="10"/>
                      </w:rPr>
                    </w:pPr>
                  </w:p>
                  <w:p w14:paraId="00E58584" w14:textId="77777777" w:rsidR="0038004F" w:rsidRDefault="0038004F" w:rsidP="005B2D79">
                    <w:pPr>
                      <w:ind w:right="-165"/>
                      <w:rPr>
                        <w:b/>
                        <w:bCs/>
                        <w:sz w:val="16"/>
                        <w:szCs w:val="16"/>
                      </w:rPr>
                    </w:pPr>
                  </w:p>
                  <w:p w14:paraId="003FD07B" w14:textId="77777777" w:rsidR="0038004F" w:rsidRDefault="0038004F" w:rsidP="005B2D79">
                    <w:pPr>
                      <w:ind w:right="-165"/>
                      <w:rPr>
                        <w:b/>
                        <w:bCs/>
                        <w:sz w:val="16"/>
                        <w:szCs w:val="16"/>
                      </w:rPr>
                    </w:pPr>
                  </w:p>
                  <w:p w14:paraId="2B2DA2A7" w14:textId="77777777" w:rsidR="0038004F" w:rsidRDefault="0038004F" w:rsidP="005B2D79">
                    <w:pPr>
                      <w:ind w:right="-165"/>
                      <w:rPr>
                        <w:b/>
                        <w:bCs/>
                        <w:sz w:val="16"/>
                        <w:szCs w:val="16"/>
                      </w:rPr>
                    </w:pPr>
                    <w:r>
                      <w:rPr>
                        <w:b/>
                        <w:bCs/>
                        <w:sz w:val="20"/>
                        <w:szCs w:val="20"/>
                      </w:rPr>
                      <w:t>O</w:t>
                    </w:r>
                  </w:p>
                  <w:p w14:paraId="10C5A6D7" w14:textId="77777777" w:rsidR="0038004F" w:rsidRDefault="0038004F" w:rsidP="005B2D79">
                    <w:pPr>
                      <w:ind w:right="-165"/>
                      <w:rPr>
                        <w:b/>
                        <w:bCs/>
                        <w:sz w:val="10"/>
                        <w:szCs w:val="10"/>
                      </w:rPr>
                    </w:pPr>
                  </w:p>
                  <w:p w14:paraId="099E3CBB" w14:textId="77777777" w:rsidR="0038004F" w:rsidRDefault="0038004F" w:rsidP="005B2D79">
                    <w:pPr>
                      <w:ind w:right="-165"/>
                      <w:rPr>
                        <w:b/>
                        <w:bCs/>
                        <w:sz w:val="16"/>
                        <w:szCs w:val="16"/>
                      </w:rPr>
                    </w:pPr>
                  </w:p>
                  <w:p w14:paraId="168C955F" w14:textId="77777777" w:rsidR="0038004F" w:rsidRDefault="0038004F" w:rsidP="005B2D79">
                    <w:pPr>
                      <w:ind w:right="-165"/>
                      <w:rPr>
                        <w:b/>
                        <w:bCs/>
                        <w:sz w:val="16"/>
                        <w:szCs w:val="16"/>
                      </w:rPr>
                    </w:pPr>
                  </w:p>
                  <w:p w14:paraId="2A4B2346" w14:textId="77777777" w:rsidR="0038004F" w:rsidRDefault="0038004F" w:rsidP="005B2D79">
                    <w:pPr>
                      <w:ind w:right="-165"/>
                      <w:rPr>
                        <w:b/>
                        <w:bCs/>
                        <w:sz w:val="16"/>
                        <w:szCs w:val="16"/>
                      </w:rPr>
                    </w:pPr>
                    <w:r>
                      <w:rPr>
                        <w:b/>
                        <w:bCs/>
                        <w:sz w:val="20"/>
                        <w:szCs w:val="20"/>
                      </w:rPr>
                      <w:t>P</w:t>
                    </w:r>
                  </w:p>
                  <w:p w14:paraId="1F94EC07" w14:textId="77777777" w:rsidR="0038004F" w:rsidRDefault="0038004F" w:rsidP="005B2D79">
                    <w:pPr>
                      <w:ind w:right="-165"/>
                      <w:rPr>
                        <w:b/>
                        <w:bCs/>
                        <w:sz w:val="10"/>
                        <w:szCs w:val="10"/>
                      </w:rPr>
                    </w:pPr>
                  </w:p>
                  <w:p w14:paraId="2F2F99D7" w14:textId="77777777" w:rsidR="0038004F" w:rsidRDefault="0038004F" w:rsidP="005B2D79">
                    <w:pPr>
                      <w:ind w:right="-165"/>
                      <w:rPr>
                        <w:b/>
                        <w:bCs/>
                        <w:sz w:val="16"/>
                        <w:szCs w:val="16"/>
                      </w:rPr>
                    </w:pPr>
                  </w:p>
                  <w:p w14:paraId="502DAA04" w14:textId="77777777" w:rsidR="0038004F" w:rsidRDefault="0038004F" w:rsidP="005B2D79">
                    <w:pPr>
                      <w:ind w:right="-165"/>
                      <w:rPr>
                        <w:b/>
                        <w:bCs/>
                        <w:sz w:val="16"/>
                        <w:szCs w:val="16"/>
                      </w:rPr>
                    </w:pPr>
                  </w:p>
                  <w:p w14:paraId="02E03E4A" w14:textId="77777777" w:rsidR="0038004F" w:rsidRDefault="0038004F" w:rsidP="005B2D79">
                    <w:pPr>
                      <w:ind w:right="-165"/>
                      <w:rPr>
                        <w:b/>
                        <w:bCs/>
                        <w:sz w:val="16"/>
                        <w:szCs w:val="16"/>
                      </w:rPr>
                    </w:pPr>
                    <w:r>
                      <w:rPr>
                        <w:b/>
                        <w:bCs/>
                        <w:sz w:val="20"/>
                        <w:szCs w:val="20"/>
                      </w:rPr>
                      <w:t>Q</w:t>
                    </w:r>
                  </w:p>
                  <w:p w14:paraId="6FC24065" w14:textId="77777777" w:rsidR="0038004F" w:rsidRDefault="0038004F" w:rsidP="005B2D79">
                    <w:pPr>
                      <w:ind w:right="-165"/>
                      <w:rPr>
                        <w:b/>
                        <w:bCs/>
                        <w:sz w:val="10"/>
                        <w:szCs w:val="10"/>
                      </w:rPr>
                    </w:pPr>
                  </w:p>
                  <w:p w14:paraId="0A2D66A5" w14:textId="77777777" w:rsidR="0038004F" w:rsidRDefault="0038004F" w:rsidP="005B2D79">
                    <w:pPr>
                      <w:ind w:right="-165"/>
                      <w:rPr>
                        <w:b/>
                        <w:bCs/>
                        <w:sz w:val="16"/>
                        <w:szCs w:val="16"/>
                      </w:rPr>
                    </w:pPr>
                  </w:p>
                  <w:p w14:paraId="0AC78D67" w14:textId="77777777" w:rsidR="0038004F" w:rsidRDefault="0038004F" w:rsidP="005B2D79">
                    <w:pPr>
                      <w:ind w:right="-165"/>
                      <w:rPr>
                        <w:b/>
                        <w:bCs/>
                        <w:sz w:val="16"/>
                        <w:szCs w:val="16"/>
                      </w:rPr>
                    </w:pPr>
                  </w:p>
                  <w:p w14:paraId="24886A82" w14:textId="77777777" w:rsidR="0038004F" w:rsidRDefault="0038004F" w:rsidP="005B2D79">
                    <w:pPr>
                      <w:ind w:right="-165"/>
                      <w:rPr>
                        <w:b/>
                        <w:bCs/>
                        <w:sz w:val="16"/>
                        <w:szCs w:val="16"/>
                      </w:rPr>
                    </w:pPr>
                    <w:r>
                      <w:rPr>
                        <w:b/>
                        <w:bCs/>
                        <w:sz w:val="20"/>
                        <w:szCs w:val="20"/>
                      </w:rPr>
                      <w:t>R</w:t>
                    </w:r>
                  </w:p>
                  <w:p w14:paraId="206AB8A6" w14:textId="77777777" w:rsidR="0038004F" w:rsidRDefault="0038004F" w:rsidP="005B2D79">
                    <w:pPr>
                      <w:ind w:right="-165"/>
                      <w:rPr>
                        <w:b/>
                        <w:bCs/>
                        <w:sz w:val="10"/>
                        <w:szCs w:val="10"/>
                      </w:rPr>
                    </w:pPr>
                  </w:p>
                  <w:p w14:paraId="393A6D5B" w14:textId="77777777" w:rsidR="0038004F" w:rsidRDefault="0038004F" w:rsidP="005B2D79">
                    <w:pPr>
                      <w:ind w:right="-165"/>
                      <w:rPr>
                        <w:b/>
                        <w:bCs/>
                        <w:sz w:val="16"/>
                        <w:szCs w:val="16"/>
                      </w:rPr>
                    </w:pPr>
                  </w:p>
                  <w:p w14:paraId="1182069E" w14:textId="77777777" w:rsidR="0038004F" w:rsidRDefault="0038004F" w:rsidP="005B2D79">
                    <w:pPr>
                      <w:ind w:right="-165"/>
                      <w:rPr>
                        <w:b/>
                        <w:bCs/>
                        <w:sz w:val="16"/>
                        <w:szCs w:val="16"/>
                      </w:rPr>
                    </w:pPr>
                  </w:p>
                  <w:p w14:paraId="4444849C" w14:textId="77777777" w:rsidR="0038004F" w:rsidRDefault="0038004F" w:rsidP="005B2D79">
                    <w:pPr>
                      <w:ind w:right="-165"/>
                      <w:rPr>
                        <w:b/>
                        <w:bCs/>
                        <w:sz w:val="16"/>
                        <w:szCs w:val="16"/>
                      </w:rPr>
                    </w:pPr>
                    <w:r>
                      <w:rPr>
                        <w:b/>
                        <w:bCs/>
                        <w:sz w:val="20"/>
                        <w:szCs w:val="20"/>
                      </w:rPr>
                      <w:t>S</w:t>
                    </w:r>
                  </w:p>
                  <w:p w14:paraId="13A02AC4" w14:textId="77777777" w:rsidR="0038004F" w:rsidRDefault="0038004F" w:rsidP="005B2D79">
                    <w:pPr>
                      <w:ind w:right="-165"/>
                      <w:rPr>
                        <w:b/>
                        <w:bCs/>
                        <w:sz w:val="10"/>
                        <w:szCs w:val="10"/>
                      </w:rPr>
                    </w:pPr>
                  </w:p>
                  <w:p w14:paraId="02956FBB" w14:textId="77777777" w:rsidR="0038004F" w:rsidRDefault="0038004F" w:rsidP="005B2D79">
                    <w:pPr>
                      <w:ind w:right="-165"/>
                      <w:rPr>
                        <w:b/>
                        <w:bCs/>
                        <w:sz w:val="16"/>
                        <w:szCs w:val="16"/>
                      </w:rPr>
                    </w:pPr>
                  </w:p>
                  <w:p w14:paraId="39EC1A32" w14:textId="77777777" w:rsidR="0038004F" w:rsidRDefault="0038004F" w:rsidP="005B2D79">
                    <w:pPr>
                      <w:ind w:right="-165"/>
                      <w:rPr>
                        <w:b/>
                        <w:bCs/>
                        <w:sz w:val="16"/>
                        <w:szCs w:val="16"/>
                      </w:rPr>
                    </w:pPr>
                  </w:p>
                  <w:p w14:paraId="31B5D206" w14:textId="77777777" w:rsidR="0038004F" w:rsidRDefault="0038004F" w:rsidP="005B2D79">
                    <w:pPr>
                      <w:ind w:right="-165"/>
                      <w:rPr>
                        <w:b/>
                        <w:bCs/>
                        <w:sz w:val="16"/>
                        <w:szCs w:val="16"/>
                      </w:rPr>
                    </w:pPr>
                    <w:r>
                      <w:rPr>
                        <w:b/>
                        <w:bCs/>
                        <w:sz w:val="20"/>
                        <w:szCs w:val="20"/>
                      </w:rPr>
                      <w:t>T</w:t>
                    </w:r>
                  </w:p>
                  <w:p w14:paraId="27470334" w14:textId="77777777" w:rsidR="0038004F" w:rsidRDefault="0038004F" w:rsidP="005B2D79">
                    <w:pPr>
                      <w:ind w:right="-165"/>
                      <w:rPr>
                        <w:b/>
                        <w:bCs/>
                        <w:sz w:val="10"/>
                        <w:szCs w:val="10"/>
                      </w:rPr>
                    </w:pPr>
                  </w:p>
                  <w:p w14:paraId="6A529F41" w14:textId="77777777" w:rsidR="0038004F" w:rsidRDefault="0038004F" w:rsidP="005B2D79">
                    <w:pPr>
                      <w:ind w:right="-165"/>
                      <w:rPr>
                        <w:b/>
                        <w:bCs/>
                        <w:sz w:val="16"/>
                        <w:szCs w:val="16"/>
                      </w:rPr>
                    </w:pPr>
                  </w:p>
                  <w:p w14:paraId="7EB477BF" w14:textId="77777777" w:rsidR="0038004F" w:rsidRDefault="0038004F" w:rsidP="005B2D79">
                    <w:pPr>
                      <w:ind w:right="-165"/>
                      <w:rPr>
                        <w:b/>
                        <w:bCs/>
                        <w:sz w:val="16"/>
                        <w:szCs w:val="16"/>
                      </w:rPr>
                    </w:pPr>
                  </w:p>
                  <w:p w14:paraId="6C62D33E" w14:textId="77777777" w:rsidR="0038004F" w:rsidRDefault="0038004F" w:rsidP="005B2D79">
                    <w:pPr>
                      <w:ind w:right="-165"/>
                      <w:rPr>
                        <w:b/>
                        <w:bCs/>
                        <w:sz w:val="16"/>
                        <w:szCs w:val="16"/>
                      </w:rPr>
                    </w:pPr>
                    <w:r>
                      <w:rPr>
                        <w:b/>
                        <w:bCs/>
                        <w:sz w:val="20"/>
                        <w:szCs w:val="20"/>
                      </w:rPr>
                      <w:t>U</w:t>
                    </w:r>
                  </w:p>
                  <w:p w14:paraId="264EF147" w14:textId="77777777" w:rsidR="0038004F" w:rsidRDefault="0038004F" w:rsidP="005B2D79">
                    <w:pPr>
                      <w:ind w:right="-165"/>
                      <w:rPr>
                        <w:b/>
                        <w:bCs/>
                        <w:sz w:val="10"/>
                        <w:szCs w:val="10"/>
                      </w:rPr>
                    </w:pPr>
                  </w:p>
                  <w:p w14:paraId="3D8AFF18" w14:textId="77777777" w:rsidR="0038004F" w:rsidRDefault="0038004F" w:rsidP="005B2D79">
                    <w:pPr>
                      <w:ind w:right="-165"/>
                      <w:rPr>
                        <w:b/>
                        <w:bCs/>
                        <w:sz w:val="16"/>
                        <w:szCs w:val="16"/>
                      </w:rPr>
                    </w:pPr>
                  </w:p>
                  <w:p w14:paraId="18690E71" w14:textId="77777777" w:rsidR="0038004F" w:rsidRDefault="0038004F" w:rsidP="005B2D79">
                    <w:pPr>
                      <w:ind w:right="-165"/>
                      <w:rPr>
                        <w:b/>
                        <w:bCs/>
                        <w:sz w:val="16"/>
                        <w:szCs w:val="16"/>
                      </w:rPr>
                    </w:pPr>
                  </w:p>
                  <w:p w14:paraId="115BCCE9" w14:textId="77777777" w:rsidR="0038004F" w:rsidRPr="005B2D79" w:rsidRDefault="0038004F"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14:anchorId="0B16502F" wp14:editId="720EC6E8">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D9C22" w14:textId="77777777" w:rsidR="0038004F" w:rsidRDefault="0038004F">
                          <w:pPr>
                            <w:rPr>
                              <w:b/>
                              <w:bCs/>
                              <w:sz w:val="20"/>
                              <w:szCs w:val="20"/>
                            </w:rPr>
                          </w:pPr>
                          <w:r>
                            <w:rPr>
                              <w:b/>
                              <w:bCs/>
                              <w:sz w:val="20"/>
                              <w:szCs w:val="20"/>
                            </w:rPr>
                            <w:t>A</w:t>
                          </w:r>
                        </w:p>
                        <w:p w14:paraId="417B8564" w14:textId="77777777" w:rsidR="0038004F" w:rsidRDefault="0038004F">
                          <w:pPr>
                            <w:rPr>
                              <w:b/>
                              <w:bCs/>
                              <w:sz w:val="10"/>
                              <w:szCs w:val="10"/>
                            </w:rPr>
                          </w:pPr>
                        </w:p>
                        <w:p w14:paraId="3AB91A48" w14:textId="77777777" w:rsidR="0038004F" w:rsidRDefault="0038004F">
                          <w:pPr>
                            <w:rPr>
                              <w:b/>
                              <w:bCs/>
                              <w:sz w:val="16"/>
                              <w:szCs w:val="16"/>
                            </w:rPr>
                          </w:pPr>
                        </w:p>
                        <w:p w14:paraId="6A320489" w14:textId="77777777" w:rsidR="0038004F" w:rsidRDefault="0038004F">
                          <w:pPr>
                            <w:rPr>
                              <w:b/>
                              <w:bCs/>
                              <w:sz w:val="16"/>
                              <w:szCs w:val="16"/>
                            </w:rPr>
                          </w:pPr>
                        </w:p>
                        <w:p w14:paraId="1BE4E772" w14:textId="77777777" w:rsidR="0038004F" w:rsidRDefault="0038004F">
                          <w:pPr>
                            <w:rPr>
                              <w:b/>
                              <w:bCs/>
                              <w:sz w:val="20"/>
                              <w:szCs w:val="20"/>
                            </w:rPr>
                          </w:pPr>
                          <w:r>
                            <w:rPr>
                              <w:b/>
                              <w:bCs/>
                              <w:sz w:val="20"/>
                              <w:szCs w:val="20"/>
                            </w:rPr>
                            <w:t>B</w:t>
                          </w:r>
                        </w:p>
                        <w:p w14:paraId="378FB491" w14:textId="77777777" w:rsidR="0038004F" w:rsidRDefault="0038004F">
                          <w:pPr>
                            <w:rPr>
                              <w:b/>
                              <w:bCs/>
                              <w:sz w:val="10"/>
                              <w:szCs w:val="10"/>
                            </w:rPr>
                          </w:pPr>
                        </w:p>
                        <w:p w14:paraId="1F0EE257" w14:textId="77777777" w:rsidR="0038004F" w:rsidRDefault="0038004F">
                          <w:pPr>
                            <w:rPr>
                              <w:b/>
                              <w:bCs/>
                              <w:sz w:val="16"/>
                              <w:szCs w:val="16"/>
                            </w:rPr>
                          </w:pPr>
                        </w:p>
                        <w:p w14:paraId="190DD7E8" w14:textId="77777777" w:rsidR="0038004F" w:rsidRDefault="0038004F">
                          <w:pPr>
                            <w:rPr>
                              <w:b/>
                              <w:bCs/>
                              <w:sz w:val="16"/>
                              <w:szCs w:val="16"/>
                            </w:rPr>
                          </w:pPr>
                        </w:p>
                        <w:p w14:paraId="4320B0E1" w14:textId="77777777" w:rsidR="0038004F" w:rsidRDefault="0038004F">
                          <w:pPr>
                            <w:rPr>
                              <w:b/>
                              <w:bCs/>
                              <w:sz w:val="16"/>
                              <w:szCs w:val="16"/>
                            </w:rPr>
                          </w:pPr>
                          <w:r>
                            <w:rPr>
                              <w:b/>
                              <w:bCs/>
                              <w:sz w:val="20"/>
                              <w:szCs w:val="20"/>
                            </w:rPr>
                            <w:t>C</w:t>
                          </w:r>
                        </w:p>
                        <w:p w14:paraId="582E7A29" w14:textId="77777777" w:rsidR="0038004F" w:rsidRDefault="0038004F">
                          <w:pPr>
                            <w:rPr>
                              <w:b/>
                              <w:bCs/>
                              <w:sz w:val="10"/>
                              <w:szCs w:val="10"/>
                            </w:rPr>
                          </w:pPr>
                        </w:p>
                        <w:p w14:paraId="0A11493F" w14:textId="77777777" w:rsidR="0038004F" w:rsidRDefault="0038004F">
                          <w:pPr>
                            <w:rPr>
                              <w:b/>
                              <w:bCs/>
                              <w:sz w:val="16"/>
                              <w:szCs w:val="16"/>
                            </w:rPr>
                          </w:pPr>
                        </w:p>
                        <w:p w14:paraId="54339AE7" w14:textId="77777777" w:rsidR="0038004F" w:rsidRDefault="0038004F">
                          <w:pPr>
                            <w:rPr>
                              <w:b/>
                              <w:bCs/>
                              <w:sz w:val="16"/>
                              <w:szCs w:val="16"/>
                            </w:rPr>
                          </w:pPr>
                        </w:p>
                        <w:p w14:paraId="5ACA5F6A" w14:textId="77777777" w:rsidR="0038004F" w:rsidRDefault="0038004F">
                          <w:pPr>
                            <w:pStyle w:val="Heading2"/>
                            <w:rPr>
                              <w:sz w:val="16"/>
                              <w:szCs w:val="16"/>
                            </w:rPr>
                          </w:pPr>
                          <w:r>
                            <w:t>D</w:t>
                          </w:r>
                        </w:p>
                        <w:p w14:paraId="20BB5AFF" w14:textId="77777777" w:rsidR="0038004F" w:rsidRDefault="0038004F">
                          <w:pPr>
                            <w:rPr>
                              <w:b/>
                              <w:bCs/>
                              <w:sz w:val="10"/>
                              <w:szCs w:val="10"/>
                            </w:rPr>
                          </w:pPr>
                        </w:p>
                        <w:p w14:paraId="4E9EBB48" w14:textId="77777777" w:rsidR="0038004F" w:rsidRDefault="0038004F">
                          <w:pPr>
                            <w:rPr>
                              <w:b/>
                              <w:bCs/>
                              <w:sz w:val="16"/>
                              <w:szCs w:val="16"/>
                            </w:rPr>
                          </w:pPr>
                        </w:p>
                        <w:p w14:paraId="3A83A068" w14:textId="77777777" w:rsidR="0038004F" w:rsidRDefault="0038004F">
                          <w:pPr>
                            <w:rPr>
                              <w:b/>
                              <w:bCs/>
                              <w:sz w:val="16"/>
                              <w:szCs w:val="16"/>
                            </w:rPr>
                          </w:pPr>
                        </w:p>
                        <w:p w14:paraId="66AD9B28" w14:textId="77777777" w:rsidR="0038004F" w:rsidRDefault="0038004F">
                          <w:pPr>
                            <w:rPr>
                              <w:b/>
                              <w:bCs/>
                              <w:sz w:val="16"/>
                              <w:szCs w:val="16"/>
                            </w:rPr>
                          </w:pPr>
                          <w:r>
                            <w:rPr>
                              <w:b/>
                              <w:bCs/>
                              <w:sz w:val="20"/>
                              <w:szCs w:val="20"/>
                            </w:rPr>
                            <w:t>E</w:t>
                          </w:r>
                        </w:p>
                        <w:p w14:paraId="2D264485" w14:textId="77777777" w:rsidR="0038004F" w:rsidRDefault="0038004F">
                          <w:pPr>
                            <w:rPr>
                              <w:b/>
                              <w:bCs/>
                              <w:sz w:val="10"/>
                              <w:szCs w:val="10"/>
                            </w:rPr>
                          </w:pPr>
                        </w:p>
                        <w:p w14:paraId="301F66E1" w14:textId="77777777" w:rsidR="0038004F" w:rsidRDefault="0038004F">
                          <w:pPr>
                            <w:rPr>
                              <w:b/>
                              <w:bCs/>
                              <w:sz w:val="16"/>
                              <w:szCs w:val="16"/>
                            </w:rPr>
                          </w:pPr>
                        </w:p>
                        <w:p w14:paraId="3FBA80EF" w14:textId="77777777" w:rsidR="0038004F" w:rsidRDefault="0038004F">
                          <w:pPr>
                            <w:rPr>
                              <w:b/>
                              <w:bCs/>
                              <w:sz w:val="16"/>
                              <w:szCs w:val="16"/>
                            </w:rPr>
                          </w:pPr>
                        </w:p>
                        <w:p w14:paraId="70F11754" w14:textId="77777777" w:rsidR="0038004F" w:rsidRDefault="0038004F">
                          <w:pPr>
                            <w:rPr>
                              <w:b/>
                              <w:bCs/>
                              <w:sz w:val="20"/>
                              <w:szCs w:val="20"/>
                            </w:rPr>
                          </w:pPr>
                          <w:r>
                            <w:rPr>
                              <w:b/>
                              <w:bCs/>
                              <w:sz w:val="20"/>
                              <w:szCs w:val="20"/>
                            </w:rPr>
                            <w:t>F</w:t>
                          </w:r>
                        </w:p>
                        <w:p w14:paraId="6C18EECB" w14:textId="77777777" w:rsidR="0038004F" w:rsidRDefault="0038004F">
                          <w:pPr>
                            <w:rPr>
                              <w:b/>
                              <w:bCs/>
                              <w:sz w:val="10"/>
                              <w:szCs w:val="10"/>
                            </w:rPr>
                          </w:pPr>
                        </w:p>
                        <w:p w14:paraId="138DD690" w14:textId="77777777" w:rsidR="0038004F" w:rsidRDefault="0038004F">
                          <w:pPr>
                            <w:rPr>
                              <w:b/>
                              <w:bCs/>
                              <w:sz w:val="16"/>
                              <w:szCs w:val="16"/>
                            </w:rPr>
                          </w:pPr>
                        </w:p>
                        <w:p w14:paraId="436D0CAF" w14:textId="77777777" w:rsidR="0038004F" w:rsidRDefault="0038004F">
                          <w:pPr>
                            <w:rPr>
                              <w:b/>
                              <w:bCs/>
                              <w:sz w:val="16"/>
                              <w:szCs w:val="16"/>
                            </w:rPr>
                          </w:pPr>
                        </w:p>
                        <w:p w14:paraId="498C5C28" w14:textId="77777777" w:rsidR="0038004F" w:rsidRDefault="0038004F">
                          <w:pPr>
                            <w:rPr>
                              <w:b/>
                              <w:bCs/>
                              <w:sz w:val="16"/>
                              <w:szCs w:val="16"/>
                            </w:rPr>
                          </w:pPr>
                          <w:r>
                            <w:rPr>
                              <w:b/>
                              <w:bCs/>
                              <w:sz w:val="20"/>
                              <w:szCs w:val="20"/>
                            </w:rPr>
                            <w:t>G</w:t>
                          </w:r>
                        </w:p>
                        <w:p w14:paraId="28B8486B" w14:textId="77777777" w:rsidR="0038004F" w:rsidRDefault="0038004F">
                          <w:pPr>
                            <w:rPr>
                              <w:b/>
                              <w:bCs/>
                              <w:sz w:val="10"/>
                              <w:szCs w:val="10"/>
                            </w:rPr>
                          </w:pPr>
                        </w:p>
                        <w:p w14:paraId="40BEFB33" w14:textId="77777777" w:rsidR="0038004F" w:rsidRDefault="0038004F">
                          <w:pPr>
                            <w:rPr>
                              <w:b/>
                              <w:bCs/>
                              <w:sz w:val="16"/>
                              <w:szCs w:val="16"/>
                            </w:rPr>
                          </w:pPr>
                        </w:p>
                        <w:p w14:paraId="79B7B48E" w14:textId="77777777" w:rsidR="0038004F" w:rsidRDefault="0038004F">
                          <w:pPr>
                            <w:rPr>
                              <w:b/>
                              <w:bCs/>
                              <w:sz w:val="16"/>
                              <w:szCs w:val="16"/>
                            </w:rPr>
                          </w:pPr>
                        </w:p>
                        <w:p w14:paraId="1796B468" w14:textId="77777777" w:rsidR="0038004F" w:rsidRDefault="0038004F">
                          <w:pPr>
                            <w:rPr>
                              <w:b/>
                              <w:bCs/>
                              <w:sz w:val="16"/>
                              <w:szCs w:val="16"/>
                            </w:rPr>
                          </w:pPr>
                          <w:r>
                            <w:rPr>
                              <w:b/>
                              <w:bCs/>
                              <w:sz w:val="20"/>
                              <w:szCs w:val="20"/>
                            </w:rPr>
                            <w:t>H</w:t>
                          </w:r>
                        </w:p>
                        <w:p w14:paraId="0B93C756" w14:textId="77777777" w:rsidR="0038004F" w:rsidRDefault="0038004F">
                          <w:pPr>
                            <w:rPr>
                              <w:b/>
                              <w:bCs/>
                              <w:sz w:val="10"/>
                              <w:szCs w:val="10"/>
                            </w:rPr>
                          </w:pPr>
                        </w:p>
                        <w:p w14:paraId="3F52E1A5" w14:textId="77777777" w:rsidR="0038004F" w:rsidRDefault="0038004F">
                          <w:pPr>
                            <w:rPr>
                              <w:b/>
                              <w:bCs/>
                              <w:sz w:val="16"/>
                              <w:szCs w:val="16"/>
                            </w:rPr>
                          </w:pPr>
                        </w:p>
                        <w:p w14:paraId="69A741A5" w14:textId="77777777" w:rsidR="0038004F" w:rsidRDefault="0038004F">
                          <w:pPr>
                            <w:rPr>
                              <w:b/>
                              <w:bCs/>
                              <w:sz w:val="16"/>
                              <w:szCs w:val="16"/>
                            </w:rPr>
                          </w:pPr>
                        </w:p>
                        <w:p w14:paraId="508E3474" w14:textId="77777777" w:rsidR="0038004F" w:rsidRDefault="0038004F">
                          <w:pPr>
                            <w:rPr>
                              <w:b/>
                              <w:bCs/>
                              <w:sz w:val="16"/>
                              <w:szCs w:val="16"/>
                            </w:rPr>
                          </w:pPr>
                          <w:r>
                            <w:rPr>
                              <w:b/>
                              <w:bCs/>
                              <w:sz w:val="20"/>
                              <w:szCs w:val="20"/>
                            </w:rPr>
                            <w:t>I</w:t>
                          </w:r>
                        </w:p>
                        <w:p w14:paraId="7A7F13FD" w14:textId="77777777" w:rsidR="0038004F" w:rsidRDefault="0038004F">
                          <w:pPr>
                            <w:rPr>
                              <w:b/>
                              <w:bCs/>
                              <w:sz w:val="10"/>
                              <w:szCs w:val="10"/>
                            </w:rPr>
                          </w:pPr>
                        </w:p>
                        <w:p w14:paraId="782EC68B" w14:textId="77777777" w:rsidR="0038004F" w:rsidRDefault="0038004F">
                          <w:pPr>
                            <w:rPr>
                              <w:b/>
                              <w:bCs/>
                              <w:sz w:val="16"/>
                              <w:szCs w:val="16"/>
                            </w:rPr>
                          </w:pPr>
                        </w:p>
                        <w:p w14:paraId="3583C998" w14:textId="77777777" w:rsidR="0038004F" w:rsidRDefault="0038004F">
                          <w:pPr>
                            <w:rPr>
                              <w:b/>
                              <w:bCs/>
                              <w:sz w:val="16"/>
                              <w:szCs w:val="16"/>
                            </w:rPr>
                          </w:pPr>
                        </w:p>
                        <w:p w14:paraId="1BD992E1" w14:textId="77777777" w:rsidR="0038004F" w:rsidRDefault="0038004F">
                          <w:pPr>
                            <w:rPr>
                              <w:b/>
                              <w:bCs/>
                              <w:sz w:val="16"/>
                              <w:szCs w:val="16"/>
                            </w:rPr>
                          </w:pPr>
                          <w:r>
                            <w:rPr>
                              <w:b/>
                              <w:bCs/>
                              <w:sz w:val="20"/>
                              <w:szCs w:val="20"/>
                            </w:rPr>
                            <w:t>J</w:t>
                          </w:r>
                        </w:p>
                        <w:p w14:paraId="04E4803B" w14:textId="77777777" w:rsidR="0038004F" w:rsidRDefault="0038004F">
                          <w:pPr>
                            <w:rPr>
                              <w:b/>
                              <w:bCs/>
                              <w:sz w:val="10"/>
                              <w:szCs w:val="10"/>
                            </w:rPr>
                          </w:pPr>
                        </w:p>
                        <w:p w14:paraId="4D181DA4" w14:textId="77777777" w:rsidR="0038004F" w:rsidRDefault="0038004F">
                          <w:pPr>
                            <w:rPr>
                              <w:b/>
                              <w:bCs/>
                              <w:sz w:val="16"/>
                              <w:szCs w:val="16"/>
                            </w:rPr>
                          </w:pPr>
                        </w:p>
                        <w:p w14:paraId="3135FDFC" w14:textId="77777777" w:rsidR="0038004F" w:rsidRDefault="0038004F">
                          <w:pPr>
                            <w:rPr>
                              <w:b/>
                              <w:bCs/>
                              <w:sz w:val="16"/>
                              <w:szCs w:val="16"/>
                            </w:rPr>
                          </w:pPr>
                        </w:p>
                        <w:p w14:paraId="7F5D8B7A" w14:textId="77777777" w:rsidR="0038004F" w:rsidRDefault="0038004F">
                          <w:pPr>
                            <w:rPr>
                              <w:b/>
                              <w:bCs/>
                              <w:sz w:val="16"/>
                              <w:szCs w:val="16"/>
                            </w:rPr>
                          </w:pPr>
                          <w:r>
                            <w:rPr>
                              <w:b/>
                              <w:bCs/>
                              <w:sz w:val="20"/>
                              <w:szCs w:val="20"/>
                            </w:rPr>
                            <w:t>K</w:t>
                          </w:r>
                        </w:p>
                        <w:p w14:paraId="42BCCCD8" w14:textId="77777777" w:rsidR="0038004F" w:rsidRDefault="0038004F">
                          <w:pPr>
                            <w:rPr>
                              <w:b/>
                              <w:bCs/>
                              <w:sz w:val="10"/>
                              <w:szCs w:val="10"/>
                            </w:rPr>
                          </w:pPr>
                        </w:p>
                        <w:p w14:paraId="600B4851" w14:textId="77777777" w:rsidR="0038004F" w:rsidRDefault="0038004F">
                          <w:pPr>
                            <w:rPr>
                              <w:b/>
                              <w:bCs/>
                              <w:sz w:val="16"/>
                              <w:szCs w:val="16"/>
                            </w:rPr>
                          </w:pPr>
                        </w:p>
                        <w:p w14:paraId="2BE24111" w14:textId="77777777" w:rsidR="0038004F" w:rsidRDefault="0038004F">
                          <w:pPr>
                            <w:rPr>
                              <w:b/>
                              <w:bCs/>
                              <w:sz w:val="16"/>
                              <w:szCs w:val="16"/>
                            </w:rPr>
                          </w:pPr>
                        </w:p>
                        <w:p w14:paraId="21E6E366" w14:textId="77777777" w:rsidR="0038004F" w:rsidRDefault="0038004F">
                          <w:pPr>
                            <w:rPr>
                              <w:b/>
                              <w:bCs/>
                              <w:sz w:val="16"/>
                              <w:szCs w:val="16"/>
                            </w:rPr>
                          </w:pPr>
                          <w:r>
                            <w:rPr>
                              <w:b/>
                              <w:bCs/>
                              <w:sz w:val="20"/>
                              <w:szCs w:val="20"/>
                            </w:rPr>
                            <w:t>L</w:t>
                          </w:r>
                        </w:p>
                        <w:p w14:paraId="31AE78B4" w14:textId="77777777" w:rsidR="0038004F" w:rsidRDefault="0038004F">
                          <w:pPr>
                            <w:rPr>
                              <w:b/>
                              <w:bCs/>
                              <w:sz w:val="10"/>
                              <w:szCs w:val="10"/>
                            </w:rPr>
                          </w:pPr>
                        </w:p>
                        <w:p w14:paraId="0D595128" w14:textId="77777777" w:rsidR="0038004F" w:rsidRDefault="0038004F">
                          <w:pPr>
                            <w:rPr>
                              <w:b/>
                              <w:bCs/>
                              <w:sz w:val="16"/>
                              <w:szCs w:val="16"/>
                            </w:rPr>
                          </w:pPr>
                        </w:p>
                        <w:p w14:paraId="368B351D" w14:textId="77777777" w:rsidR="0038004F" w:rsidRDefault="0038004F">
                          <w:pPr>
                            <w:rPr>
                              <w:b/>
                              <w:bCs/>
                              <w:sz w:val="16"/>
                              <w:szCs w:val="16"/>
                            </w:rPr>
                          </w:pPr>
                        </w:p>
                        <w:p w14:paraId="15815B40" w14:textId="77777777" w:rsidR="0038004F" w:rsidRDefault="0038004F">
                          <w:pPr>
                            <w:rPr>
                              <w:b/>
                              <w:bCs/>
                              <w:sz w:val="16"/>
                              <w:szCs w:val="16"/>
                            </w:rPr>
                          </w:pPr>
                          <w:r>
                            <w:rPr>
                              <w:b/>
                              <w:bCs/>
                              <w:sz w:val="20"/>
                              <w:szCs w:val="20"/>
                            </w:rPr>
                            <w:t>M</w:t>
                          </w:r>
                        </w:p>
                        <w:p w14:paraId="1E966531" w14:textId="77777777" w:rsidR="0038004F" w:rsidRDefault="0038004F">
                          <w:pPr>
                            <w:rPr>
                              <w:b/>
                              <w:bCs/>
                              <w:sz w:val="10"/>
                              <w:szCs w:val="10"/>
                            </w:rPr>
                          </w:pPr>
                        </w:p>
                        <w:p w14:paraId="0AB4D275" w14:textId="77777777" w:rsidR="0038004F" w:rsidRDefault="0038004F">
                          <w:pPr>
                            <w:rPr>
                              <w:b/>
                              <w:bCs/>
                              <w:sz w:val="16"/>
                              <w:szCs w:val="16"/>
                            </w:rPr>
                          </w:pPr>
                        </w:p>
                        <w:p w14:paraId="55FA9B2F" w14:textId="77777777" w:rsidR="0038004F" w:rsidRDefault="0038004F">
                          <w:pPr>
                            <w:rPr>
                              <w:b/>
                              <w:bCs/>
                              <w:sz w:val="16"/>
                              <w:szCs w:val="16"/>
                            </w:rPr>
                          </w:pPr>
                        </w:p>
                        <w:p w14:paraId="0A203B43" w14:textId="77777777" w:rsidR="0038004F" w:rsidRDefault="0038004F">
                          <w:pPr>
                            <w:rPr>
                              <w:b/>
                              <w:bCs/>
                              <w:sz w:val="16"/>
                              <w:szCs w:val="16"/>
                            </w:rPr>
                          </w:pPr>
                          <w:r>
                            <w:rPr>
                              <w:b/>
                              <w:bCs/>
                              <w:sz w:val="20"/>
                              <w:szCs w:val="20"/>
                            </w:rPr>
                            <w:t>N</w:t>
                          </w:r>
                        </w:p>
                        <w:p w14:paraId="118E1D02" w14:textId="77777777" w:rsidR="0038004F" w:rsidRDefault="0038004F">
                          <w:pPr>
                            <w:rPr>
                              <w:b/>
                              <w:bCs/>
                              <w:sz w:val="10"/>
                              <w:szCs w:val="10"/>
                            </w:rPr>
                          </w:pPr>
                        </w:p>
                        <w:p w14:paraId="13FB9AE3" w14:textId="77777777" w:rsidR="0038004F" w:rsidRDefault="0038004F">
                          <w:pPr>
                            <w:rPr>
                              <w:b/>
                              <w:bCs/>
                              <w:sz w:val="16"/>
                              <w:szCs w:val="16"/>
                            </w:rPr>
                          </w:pPr>
                        </w:p>
                        <w:p w14:paraId="3671C30B" w14:textId="77777777" w:rsidR="0038004F" w:rsidRDefault="0038004F">
                          <w:pPr>
                            <w:rPr>
                              <w:b/>
                              <w:bCs/>
                              <w:sz w:val="16"/>
                              <w:szCs w:val="16"/>
                            </w:rPr>
                          </w:pPr>
                        </w:p>
                        <w:p w14:paraId="455448E6" w14:textId="77777777" w:rsidR="0038004F" w:rsidRDefault="0038004F">
                          <w:pPr>
                            <w:rPr>
                              <w:b/>
                              <w:bCs/>
                              <w:sz w:val="16"/>
                              <w:szCs w:val="16"/>
                            </w:rPr>
                          </w:pPr>
                          <w:r>
                            <w:rPr>
                              <w:b/>
                              <w:bCs/>
                              <w:sz w:val="20"/>
                              <w:szCs w:val="20"/>
                            </w:rPr>
                            <w:t>O</w:t>
                          </w:r>
                        </w:p>
                        <w:p w14:paraId="4D7D7978" w14:textId="77777777" w:rsidR="0038004F" w:rsidRDefault="0038004F">
                          <w:pPr>
                            <w:rPr>
                              <w:b/>
                              <w:bCs/>
                              <w:sz w:val="10"/>
                              <w:szCs w:val="10"/>
                            </w:rPr>
                          </w:pPr>
                        </w:p>
                        <w:p w14:paraId="61A9C93B" w14:textId="77777777" w:rsidR="0038004F" w:rsidRDefault="0038004F">
                          <w:pPr>
                            <w:rPr>
                              <w:b/>
                              <w:bCs/>
                              <w:sz w:val="16"/>
                              <w:szCs w:val="16"/>
                            </w:rPr>
                          </w:pPr>
                        </w:p>
                        <w:p w14:paraId="4999D811" w14:textId="77777777" w:rsidR="0038004F" w:rsidRDefault="0038004F">
                          <w:pPr>
                            <w:rPr>
                              <w:b/>
                              <w:bCs/>
                              <w:sz w:val="16"/>
                              <w:szCs w:val="16"/>
                            </w:rPr>
                          </w:pPr>
                        </w:p>
                        <w:p w14:paraId="2E02D2C7" w14:textId="77777777" w:rsidR="0038004F" w:rsidRDefault="0038004F">
                          <w:pPr>
                            <w:rPr>
                              <w:b/>
                              <w:bCs/>
                              <w:sz w:val="16"/>
                              <w:szCs w:val="16"/>
                            </w:rPr>
                          </w:pPr>
                          <w:r>
                            <w:rPr>
                              <w:b/>
                              <w:bCs/>
                              <w:sz w:val="20"/>
                              <w:szCs w:val="20"/>
                            </w:rPr>
                            <w:t>P</w:t>
                          </w:r>
                        </w:p>
                        <w:p w14:paraId="3D5CE486" w14:textId="77777777" w:rsidR="0038004F" w:rsidRDefault="0038004F">
                          <w:pPr>
                            <w:rPr>
                              <w:b/>
                              <w:bCs/>
                              <w:sz w:val="10"/>
                              <w:szCs w:val="10"/>
                            </w:rPr>
                          </w:pPr>
                        </w:p>
                        <w:p w14:paraId="2FB7C66B" w14:textId="77777777" w:rsidR="0038004F" w:rsidRDefault="0038004F">
                          <w:pPr>
                            <w:rPr>
                              <w:b/>
                              <w:bCs/>
                              <w:sz w:val="16"/>
                              <w:szCs w:val="16"/>
                            </w:rPr>
                          </w:pPr>
                        </w:p>
                        <w:p w14:paraId="3843B344" w14:textId="77777777" w:rsidR="0038004F" w:rsidRDefault="0038004F">
                          <w:pPr>
                            <w:rPr>
                              <w:b/>
                              <w:bCs/>
                              <w:sz w:val="16"/>
                              <w:szCs w:val="16"/>
                            </w:rPr>
                          </w:pPr>
                        </w:p>
                        <w:p w14:paraId="1840FA9E" w14:textId="77777777" w:rsidR="0038004F" w:rsidRDefault="0038004F">
                          <w:pPr>
                            <w:rPr>
                              <w:b/>
                              <w:bCs/>
                              <w:sz w:val="16"/>
                              <w:szCs w:val="16"/>
                            </w:rPr>
                          </w:pPr>
                          <w:r>
                            <w:rPr>
                              <w:b/>
                              <w:bCs/>
                              <w:sz w:val="20"/>
                              <w:szCs w:val="20"/>
                            </w:rPr>
                            <w:t>Q</w:t>
                          </w:r>
                        </w:p>
                        <w:p w14:paraId="0FDB3ABF" w14:textId="77777777" w:rsidR="0038004F" w:rsidRDefault="0038004F">
                          <w:pPr>
                            <w:rPr>
                              <w:b/>
                              <w:bCs/>
                              <w:sz w:val="10"/>
                              <w:szCs w:val="10"/>
                            </w:rPr>
                          </w:pPr>
                        </w:p>
                        <w:p w14:paraId="68695F77" w14:textId="77777777" w:rsidR="0038004F" w:rsidRDefault="0038004F">
                          <w:pPr>
                            <w:rPr>
                              <w:b/>
                              <w:bCs/>
                              <w:sz w:val="16"/>
                              <w:szCs w:val="16"/>
                            </w:rPr>
                          </w:pPr>
                        </w:p>
                        <w:p w14:paraId="2D804D45" w14:textId="77777777" w:rsidR="0038004F" w:rsidRDefault="0038004F">
                          <w:pPr>
                            <w:rPr>
                              <w:b/>
                              <w:bCs/>
                              <w:sz w:val="16"/>
                              <w:szCs w:val="16"/>
                            </w:rPr>
                          </w:pPr>
                        </w:p>
                        <w:p w14:paraId="2E211F44" w14:textId="77777777" w:rsidR="0038004F" w:rsidRDefault="0038004F">
                          <w:pPr>
                            <w:rPr>
                              <w:b/>
                              <w:bCs/>
                              <w:sz w:val="16"/>
                              <w:szCs w:val="16"/>
                            </w:rPr>
                          </w:pPr>
                          <w:r>
                            <w:rPr>
                              <w:b/>
                              <w:bCs/>
                              <w:sz w:val="20"/>
                              <w:szCs w:val="20"/>
                            </w:rPr>
                            <w:t>R</w:t>
                          </w:r>
                        </w:p>
                        <w:p w14:paraId="47B94D51" w14:textId="77777777" w:rsidR="0038004F" w:rsidRDefault="0038004F">
                          <w:pPr>
                            <w:rPr>
                              <w:b/>
                              <w:bCs/>
                              <w:sz w:val="10"/>
                              <w:szCs w:val="10"/>
                            </w:rPr>
                          </w:pPr>
                        </w:p>
                        <w:p w14:paraId="2AD7FF8F" w14:textId="77777777" w:rsidR="0038004F" w:rsidRDefault="0038004F">
                          <w:pPr>
                            <w:rPr>
                              <w:b/>
                              <w:bCs/>
                              <w:sz w:val="16"/>
                              <w:szCs w:val="16"/>
                            </w:rPr>
                          </w:pPr>
                        </w:p>
                        <w:p w14:paraId="3B73D057" w14:textId="77777777" w:rsidR="0038004F" w:rsidRDefault="0038004F">
                          <w:pPr>
                            <w:rPr>
                              <w:b/>
                              <w:bCs/>
                              <w:sz w:val="16"/>
                              <w:szCs w:val="16"/>
                            </w:rPr>
                          </w:pPr>
                        </w:p>
                        <w:p w14:paraId="650C66B4" w14:textId="77777777" w:rsidR="0038004F" w:rsidRDefault="0038004F">
                          <w:pPr>
                            <w:rPr>
                              <w:b/>
                              <w:bCs/>
                              <w:sz w:val="16"/>
                              <w:szCs w:val="16"/>
                            </w:rPr>
                          </w:pPr>
                          <w:r>
                            <w:rPr>
                              <w:b/>
                              <w:bCs/>
                              <w:sz w:val="20"/>
                              <w:szCs w:val="20"/>
                            </w:rPr>
                            <w:t>S</w:t>
                          </w:r>
                        </w:p>
                        <w:p w14:paraId="27CD0413" w14:textId="77777777" w:rsidR="0038004F" w:rsidRDefault="0038004F">
                          <w:pPr>
                            <w:rPr>
                              <w:b/>
                              <w:bCs/>
                              <w:sz w:val="10"/>
                              <w:szCs w:val="10"/>
                            </w:rPr>
                          </w:pPr>
                        </w:p>
                        <w:p w14:paraId="7F2209F7" w14:textId="77777777" w:rsidR="0038004F" w:rsidRDefault="0038004F">
                          <w:pPr>
                            <w:rPr>
                              <w:b/>
                              <w:bCs/>
                              <w:sz w:val="16"/>
                              <w:szCs w:val="16"/>
                            </w:rPr>
                          </w:pPr>
                        </w:p>
                        <w:p w14:paraId="57E54A5B" w14:textId="77777777" w:rsidR="0038004F" w:rsidRDefault="0038004F">
                          <w:pPr>
                            <w:rPr>
                              <w:b/>
                              <w:bCs/>
                              <w:sz w:val="16"/>
                              <w:szCs w:val="16"/>
                            </w:rPr>
                          </w:pPr>
                        </w:p>
                        <w:p w14:paraId="12626831" w14:textId="77777777" w:rsidR="0038004F" w:rsidRDefault="0038004F">
                          <w:pPr>
                            <w:rPr>
                              <w:b/>
                              <w:bCs/>
                              <w:sz w:val="16"/>
                              <w:szCs w:val="16"/>
                            </w:rPr>
                          </w:pPr>
                          <w:r>
                            <w:rPr>
                              <w:b/>
                              <w:bCs/>
                              <w:sz w:val="20"/>
                              <w:szCs w:val="20"/>
                            </w:rPr>
                            <w:t>T</w:t>
                          </w:r>
                        </w:p>
                        <w:p w14:paraId="6443DF30" w14:textId="77777777" w:rsidR="0038004F" w:rsidRDefault="0038004F">
                          <w:pPr>
                            <w:rPr>
                              <w:b/>
                              <w:bCs/>
                              <w:sz w:val="10"/>
                              <w:szCs w:val="10"/>
                            </w:rPr>
                          </w:pPr>
                        </w:p>
                        <w:p w14:paraId="1AD627E8" w14:textId="77777777" w:rsidR="0038004F" w:rsidRDefault="0038004F">
                          <w:pPr>
                            <w:rPr>
                              <w:b/>
                              <w:bCs/>
                              <w:sz w:val="16"/>
                              <w:szCs w:val="16"/>
                            </w:rPr>
                          </w:pPr>
                        </w:p>
                        <w:p w14:paraId="24C59F3D" w14:textId="77777777" w:rsidR="0038004F" w:rsidRDefault="0038004F">
                          <w:pPr>
                            <w:rPr>
                              <w:b/>
                              <w:bCs/>
                              <w:sz w:val="16"/>
                              <w:szCs w:val="16"/>
                            </w:rPr>
                          </w:pPr>
                        </w:p>
                        <w:p w14:paraId="4C7AA43A" w14:textId="77777777" w:rsidR="0038004F" w:rsidRDefault="0038004F">
                          <w:pPr>
                            <w:rPr>
                              <w:b/>
                              <w:bCs/>
                              <w:sz w:val="16"/>
                              <w:szCs w:val="16"/>
                            </w:rPr>
                          </w:pPr>
                          <w:r>
                            <w:rPr>
                              <w:b/>
                              <w:bCs/>
                              <w:sz w:val="20"/>
                              <w:szCs w:val="20"/>
                            </w:rPr>
                            <w:t>U</w:t>
                          </w:r>
                        </w:p>
                        <w:p w14:paraId="17FB2056" w14:textId="77777777" w:rsidR="0038004F" w:rsidRDefault="0038004F">
                          <w:pPr>
                            <w:rPr>
                              <w:b/>
                              <w:bCs/>
                              <w:sz w:val="10"/>
                              <w:szCs w:val="10"/>
                            </w:rPr>
                          </w:pPr>
                        </w:p>
                        <w:p w14:paraId="18143FDD" w14:textId="77777777" w:rsidR="0038004F" w:rsidRDefault="0038004F">
                          <w:pPr>
                            <w:rPr>
                              <w:b/>
                              <w:bCs/>
                              <w:sz w:val="16"/>
                              <w:szCs w:val="16"/>
                            </w:rPr>
                          </w:pPr>
                        </w:p>
                        <w:p w14:paraId="5BE2B2BD" w14:textId="77777777" w:rsidR="0038004F" w:rsidRDefault="0038004F">
                          <w:pPr>
                            <w:rPr>
                              <w:b/>
                              <w:bCs/>
                              <w:sz w:val="16"/>
                              <w:szCs w:val="16"/>
                            </w:rPr>
                          </w:pPr>
                        </w:p>
                        <w:p w14:paraId="22EFD201" w14:textId="77777777" w:rsidR="0038004F" w:rsidRDefault="0038004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6502F"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289D9C22" w14:textId="77777777" w:rsidR="0038004F" w:rsidRDefault="0038004F">
                    <w:pPr>
                      <w:rPr>
                        <w:b/>
                        <w:bCs/>
                        <w:sz w:val="20"/>
                        <w:szCs w:val="20"/>
                      </w:rPr>
                    </w:pPr>
                    <w:r>
                      <w:rPr>
                        <w:b/>
                        <w:bCs/>
                        <w:sz w:val="20"/>
                        <w:szCs w:val="20"/>
                      </w:rPr>
                      <w:t>A</w:t>
                    </w:r>
                  </w:p>
                  <w:p w14:paraId="417B8564" w14:textId="77777777" w:rsidR="0038004F" w:rsidRDefault="0038004F">
                    <w:pPr>
                      <w:rPr>
                        <w:b/>
                        <w:bCs/>
                        <w:sz w:val="10"/>
                        <w:szCs w:val="10"/>
                      </w:rPr>
                    </w:pPr>
                  </w:p>
                  <w:p w14:paraId="3AB91A48" w14:textId="77777777" w:rsidR="0038004F" w:rsidRDefault="0038004F">
                    <w:pPr>
                      <w:rPr>
                        <w:b/>
                        <w:bCs/>
                        <w:sz w:val="16"/>
                        <w:szCs w:val="16"/>
                      </w:rPr>
                    </w:pPr>
                  </w:p>
                  <w:p w14:paraId="6A320489" w14:textId="77777777" w:rsidR="0038004F" w:rsidRDefault="0038004F">
                    <w:pPr>
                      <w:rPr>
                        <w:b/>
                        <w:bCs/>
                        <w:sz w:val="16"/>
                        <w:szCs w:val="16"/>
                      </w:rPr>
                    </w:pPr>
                  </w:p>
                  <w:p w14:paraId="1BE4E772" w14:textId="77777777" w:rsidR="0038004F" w:rsidRDefault="0038004F">
                    <w:pPr>
                      <w:rPr>
                        <w:b/>
                        <w:bCs/>
                        <w:sz w:val="20"/>
                        <w:szCs w:val="20"/>
                      </w:rPr>
                    </w:pPr>
                    <w:r>
                      <w:rPr>
                        <w:b/>
                        <w:bCs/>
                        <w:sz w:val="20"/>
                        <w:szCs w:val="20"/>
                      </w:rPr>
                      <w:t>B</w:t>
                    </w:r>
                  </w:p>
                  <w:p w14:paraId="378FB491" w14:textId="77777777" w:rsidR="0038004F" w:rsidRDefault="0038004F">
                    <w:pPr>
                      <w:rPr>
                        <w:b/>
                        <w:bCs/>
                        <w:sz w:val="10"/>
                        <w:szCs w:val="10"/>
                      </w:rPr>
                    </w:pPr>
                  </w:p>
                  <w:p w14:paraId="1F0EE257" w14:textId="77777777" w:rsidR="0038004F" w:rsidRDefault="0038004F">
                    <w:pPr>
                      <w:rPr>
                        <w:b/>
                        <w:bCs/>
                        <w:sz w:val="16"/>
                        <w:szCs w:val="16"/>
                      </w:rPr>
                    </w:pPr>
                  </w:p>
                  <w:p w14:paraId="190DD7E8" w14:textId="77777777" w:rsidR="0038004F" w:rsidRDefault="0038004F">
                    <w:pPr>
                      <w:rPr>
                        <w:b/>
                        <w:bCs/>
                        <w:sz w:val="16"/>
                        <w:szCs w:val="16"/>
                      </w:rPr>
                    </w:pPr>
                  </w:p>
                  <w:p w14:paraId="4320B0E1" w14:textId="77777777" w:rsidR="0038004F" w:rsidRDefault="0038004F">
                    <w:pPr>
                      <w:rPr>
                        <w:b/>
                        <w:bCs/>
                        <w:sz w:val="16"/>
                        <w:szCs w:val="16"/>
                      </w:rPr>
                    </w:pPr>
                    <w:r>
                      <w:rPr>
                        <w:b/>
                        <w:bCs/>
                        <w:sz w:val="20"/>
                        <w:szCs w:val="20"/>
                      </w:rPr>
                      <w:t>C</w:t>
                    </w:r>
                  </w:p>
                  <w:p w14:paraId="582E7A29" w14:textId="77777777" w:rsidR="0038004F" w:rsidRDefault="0038004F">
                    <w:pPr>
                      <w:rPr>
                        <w:b/>
                        <w:bCs/>
                        <w:sz w:val="10"/>
                        <w:szCs w:val="10"/>
                      </w:rPr>
                    </w:pPr>
                  </w:p>
                  <w:p w14:paraId="0A11493F" w14:textId="77777777" w:rsidR="0038004F" w:rsidRDefault="0038004F">
                    <w:pPr>
                      <w:rPr>
                        <w:b/>
                        <w:bCs/>
                        <w:sz w:val="16"/>
                        <w:szCs w:val="16"/>
                      </w:rPr>
                    </w:pPr>
                  </w:p>
                  <w:p w14:paraId="54339AE7" w14:textId="77777777" w:rsidR="0038004F" w:rsidRDefault="0038004F">
                    <w:pPr>
                      <w:rPr>
                        <w:b/>
                        <w:bCs/>
                        <w:sz w:val="16"/>
                        <w:szCs w:val="16"/>
                      </w:rPr>
                    </w:pPr>
                  </w:p>
                  <w:p w14:paraId="5ACA5F6A" w14:textId="77777777" w:rsidR="0038004F" w:rsidRDefault="0038004F">
                    <w:pPr>
                      <w:pStyle w:val="Heading2"/>
                      <w:rPr>
                        <w:sz w:val="16"/>
                        <w:szCs w:val="16"/>
                      </w:rPr>
                    </w:pPr>
                    <w:r>
                      <w:t>D</w:t>
                    </w:r>
                  </w:p>
                  <w:p w14:paraId="20BB5AFF" w14:textId="77777777" w:rsidR="0038004F" w:rsidRDefault="0038004F">
                    <w:pPr>
                      <w:rPr>
                        <w:b/>
                        <w:bCs/>
                        <w:sz w:val="10"/>
                        <w:szCs w:val="10"/>
                      </w:rPr>
                    </w:pPr>
                  </w:p>
                  <w:p w14:paraId="4E9EBB48" w14:textId="77777777" w:rsidR="0038004F" w:rsidRDefault="0038004F">
                    <w:pPr>
                      <w:rPr>
                        <w:b/>
                        <w:bCs/>
                        <w:sz w:val="16"/>
                        <w:szCs w:val="16"/>
                      </w:rPr>
                    </w:pPr>
                  </w:p>
                  <w:p w14:paraId="3A83A068" w14:textId="77777777" w:rsidR="0038004F" w:rsidRDefault="0038004F">
                    <w:pPr>
                      <w:rPr>
                        <w:b/>
                        <w:bCs/>
                        <w:sz w:val="16"/>
                        <w:szCs w:val="16"/>
                      </w:rPr>
                    </w:pPr>
                  </w:p>
                  <w:p w14:paraId="66AD9B28" w14:textId="77777777" w:rsidR="0038004F" w:rsidRDefault="0038004F">
                    <w:pPr>
                      <w:rPr>
                        <w:b/>
                        <w:bCs/>
                        <w:sz w:val="16"/>
                        <w:szCs w:val="16"/>
                      </w:rPr>
                    </w:pPr>
                    <w:r>
                      <w:rPr>
                        <w:b/>
                        <w:bCs/>
                        <w:sz w:val="20"/>
                        <w:szCs w:val="20"/>
                      </w:rPr>
                      <w:t>E</w:t>
                    </w:r>
                  </w:p>
                  <w:p w14:paraId="2D264485" w14:textId="77777777" w:rsidR="0038004F" w:rsidRDefault="0038004F">
                    <w:pPr>
                      <w:rPr>
                        <w:b/>
                        <w:bCs/>
                        <w:sz w:val="10"/>
                        <w:szCs w:val="10"/>
                      </w:rPr>
                    </w:pPr>
                  </w:p>
                  <w:p w14:paraId="301F66E1" w14:textId="77777777" w:rsidR="0038004F" w:rsidRDefault="0038004F">
                    <w:pPr>
                      <w:rPr>
                        <w:b/>
                        <w:bCs/>
                        <w:sz w:val="16"/>
                        <w:szCs w:val="16"/>
                      </w:rPr>
                    </w:pPr>
                  </w:p>
                  <w:p w14:paraId="3FBA80EF" w14:textId="77777777" w:rsidR="0038004F" w:rsidRDefault="0038004F">
                    <w:pPr>
                      <w:rPr>
                        <w:b/>
                        <w:bCs/>
                        <w:sz w:val="16"/>
                        <w:szCs w:val="16"/>
                      </w:rPr>
                    </w:pPr>
                  </w:p>
                  <w:p w14:paraId="70F11754" w14:textId="77777777" w:rsidR="0038004F" w:rsidRDefault="0038004F">
                    <w:pPr>
                      <w:rPr>
                        <w:b/>
                        <w:bCs/>
                        <w:sz w:val="20"/>
                        <w:szCs w:val="20"/>
                      </w:rPr>
                    </w:pPr>
                    <w:r>
                      <w:rPr>
                        <w:b/>
                        <w:bCs/>
                        <w:sz w:val="20"/>
                        <w:szCs w:val="20"/>
                      </w:rPr>
                      <w:t>F</w:t>
                    </w:r>
                  </w:p>
                  <w:p w14:paraId="6C18EECB" w14:textId="77777777" w:rsidR="0038004F" w:rsidRDefault="0038004F">
                    <w:pPr>
                      <w:rPr>
                        <w:b/>
                        <w:bCs/>
                        <w:sz w:val="10"/>
                        <w:szCs w:val="10"/>
                      </w:rPr>
                    </w:pPr>
                  </w:p>
                  <w:p w14:paraId="138DD690" w14:textId="77777777" w:rsidR="0038004F" w:rsidRDefault="0038004F">
                    <w:pPr>
                      <w:rPr>
                        <w:b/>
                        <w:bCs/>
                        <w:sz w:val="16"/>
                        <w:szCs w:val="16"/>
                      </w:rPr>
                    </w:pPr>
                  </w:p>
                  <w:p w14:paraId="436D0CAF" w14:textId="77777777" w:rsidR="0038004F" w:rsidRDefault="0038004F">
                    <w:pPr>
                      <w:rPr>
                        <w:b/>
                        <w:bCs/>
                        <w:sz w:val="16"/>
                        <w:szCs w:val="16"/>
                      </w:rPr>
                    </w:pPr>
                  </w:p>
                  <w:p w14:paraId="498C5C28" w14:textId="77777777" w:rsidR="0038004F" w:rsidRDefault="0038004F">
                    <w:pPr>
                      <w:rPr>
                        <w:b/>
                        <w:bCs/>
                        <w:sz w:val="16"/>
                        <w:szCs w:val="16"/>
                      </w:rPr>
                    </w:pPr>
                    <w:r>
                      <w:rPr>
                        <w:b/>
                        <w:bCs/>
                        <w:sz w:val="20"/>
                        <w:szCs w:val="20"/>
                      </w:rPr>
                      <w:t>G</w:t>
                    </w:r>
                  </w:p>
                  <w:p w14:paraId="28B8486B" w14:textId="77777777" w:rsidR="0038004F" w:rsidRDefault="0038004F">
                    <w:pPr>
                      <w:rPr>
                        <w:b/>
                        <w:bCs/>
                        <w:sz w:val="10"/>
                        <w:szCs w:val="10"/>
                      </w:rPr>
                    </w:pPr>
                  </w:p>
                  <w:p w14:paraId="40BEFB33" w14:textId="77777777" w:rsidR="0038004F" w:rsidRDefault="0038004F">
                    <w:pPr>
                      <w:rPr>
                        <w:b/>
                        <w:bCs/>
                        <w:sz w:val="16"/>
                        <w:szCs w:val="16"/>
                      </w:rPr>
                    </w:pPr>
                  </w:p>
                  <w:p w14:paraId="79B7B48E" w14:textId="77777777" w:rsidR="0038004F" w:rsidRDefault="0038004F">
                    <w:pPr>
                      <w:rPr>
                        <w:b/>
                        <w:bCs/>
                        <w:sz w:val="16"/>
                        <w:szCs w:val="16"/>
                      </w:rPr>
                    </w:pPr>
                  </w:p>
                  <w:p w14:paraId="1796B468" w14:textId="77777777" w:rsidR="0038004F" w:rsidRDefault="0038004F">
                    <w:pPr>
                      <w:rPr>
                        <w:b/>
                        <w:bCs/>
                        <w:sz w:val="16"/>
                        <w:szCs w:val="16"/>
                      </w:rPr>
                    </w:pPr>
                    <w:r>
                      <w:rPr>
                        <w:b/>
                        <w:bCs/>
                        <w:sz w:val="20"/>
                        <w:szCs w:val="20"/>
                      </w:rPr>
                      <w:t>H</w:t>
                    </w:r>
                  </w:p>
                  <w:p w14:paraId="0B93C756" w14:textId="77777777" w:rsidR="0038004F" w:rsidRDefault="0038004F">
                    <w:pPr>
                      <w:rPr>
                        <w:b/>
                        <w:bCs/>
                        <w:sz w:val="10"/>
                        <w:szCs w:val="10"/>
                      </w:rPr>
                    </w:pPr>
                  </w:p>
                  <w:p w14:paraId="3F52E1A5" w14:textId="77777777" w:rsidR="0038004F" w:rsidRDefault="0038004F">
                    <w:pPr>
                      <w:rPr>
                        <w:b/>
                        <w:bCs/>
                        <w:sz w:val="16"/>
                        <w:szCs w:val="16"/>
                      </w:rPr>
                    </w:pPr>
                  </w:p>
                  <w:p w14:paraId="69A741A5" w14:textId="77777777" w:rsidR="0038004F" w:rsidRDefault="0038004F">
                    <w:pPr>
                      <w:rPr>
                        <w:b/>
                        <w:bCs/>
                        <w:sz w:val="16"/>
                        <w:szCs w:val="16"/>
                      </w:rPr>
                    </w:pPr>
                  </w:p>
                  <w:p w14:paraId="508E3474" w14:textId="77777777" w:rsidR="0038004F" w:rsidRDefault="0038004F">
                    <w:pPr>
                      <w:rPr>
                        <w:b/>
                        <w:bCs/>
                        <w:sz w:val="16"/>
                        <w:szCs w:val="16"/>
                      </w:rPr>
                    </w:pPr>
                    <w:r>
                      <w:rPr>
                        <w:b/>
                        <w:bCs/>
                        <w:sz w:val="20"/>
                        <w:szCs w:val="20"/>
                      </w:rPr>
                      <w:t>I</w:t>
                    </w:r>
                  </w:p>
                  <w:p w14:paraId="7A7F13FD" w14:textId="77777777" w:rsidR="0038004F" w:rsidRDefault="0038004F">
                    <w:pPr>
                      <w:rPr>
                        <w:b/>
                        <w:bCs/>
                        <w:sz w:val="10"/>
                        <w:szCs w:val="10"/>
                      </w:rPr>
                    </w:pPr>
                  </w:p>
                  <w:p w14:paraId="782EC68B" w14:textId="77777777" w:rsidR="0038004F" w:rsidRDefault="0038004F">
                    <w:pPr>
                      <w:rPr>
                        <w:b/>
                        <w:bCs/>
                        <w:sz w:val="16"/>
                        <w:szCs w:val="16"/>
                      </w:rPr>
                    </w:pPr>
                  </w:p>
                  <w:p w14:paraId="3583C998" w14:textId="77777777" w:rsidR="0038004F" w:rsidRDefault="0038004F">
                    <w:pPr>
                      <w:rPr>
                        <w:b/>
                        <w:bCs/>
                        <w:sz w:val="16"/>
                        <w:szCs w:val="16"/>
                      </w:rPr>
                    </w:pPr>
                  </w:p>
                  <w:p w14:paraId="1BD992E1" w14:textId="77777777" w:rsidR="0038004F" w:rsidRDefault="0038004F">
                    <w:pPr>
                      <w:rPr>
                        <w:b/>
                        <w:bCs/>
                        <w:sz w:val="16"/>
                        <w:szCs w:val="16"/>
                      </w:rPr>
                    </w:pPr>
                    <w:r>
                      <w:rPr>
                        <w:b/>
                        <w:bCs/>
                        <w:sz w:val="20"/>
                        <w:szCs w:val="20"/>
                      </w:rPr>
                      <w:t>J</w:t>
                    </w:r>
                  </w:p>
                  <w:p w14:paraId="04E4803B" w14:textId="77777777" w:rsidR="0038004F" w:rsidRDefault="0038004F">
                    <w:pPr>
                      <w:rPr>
                        <w:b/>
                        <w:bCs/>
                        <w:sz w:val="10"/>
                        <w:szCs w:val="10"/>
                      </w:rPr>
                    </w:pPr>
                  </w:p>
                  <w:p w14:paraId="4D181DA4" w14:textId="77777777" w:rsidR="0038004F" w:rsidRDefault="0038004F">
                    <w:pPr>
                      <w:rPr>
                        <w:b/>
                        <w:bCs/>
                        <w:sz w:val="16"/>
                        <w:szCs w:val="16"/>
                      </w:rPr>
                    </w:pPr>
                  </w:p>
                  <w:p w14:paraId="3135FDFC" w14:textId="77777777" w:rsidR="0038004F" w:rsidRDefault="0038004F">
                    <w:pPr>
                      <w:rPr>
                        <w:b/>
                        <w:bCs/>
                        <w:sz w:val="16"/>
                        <w:szCs w:val="16"/>
                      </w:rPr>
                    </w:pPr>
                  </w:p>
                  <w:p w14:paraId="7F5D8B7A" w14:textId="77777777" w:rsidR="0038004F" w:rsidRDefault="0038004F">
                    <w:pPr>
                      <w:rPr>
                        <w:b/>
                        <w:bCs/>
                        <w:sz w:val="16"/>
                        <w:szCs w:val="16"/>
                      </w:rPr>
                    </w:pPr>
                    <w:r>
                      <w:rPr>
                        <w:b/>
                        <w:bCs/>
                        <w:sz w:val="20"/>
                        <w:szCs w:val="20"/>
                      </w:rPr>
                      <w:t>K</w:t>
                    </w:r>
                  </w:p>
                  <w:p w14:paraId="42BCCCD8" w14:textId="77777777" w:rsidR="0038004F" w:rsidRDefault="0038004F">
                    <w:pPr>
                      <w:rPr>
                        <w:b/>
                        <w:bCs/>
                        <w:sz w:val="10"/>
                        <w:szCs w:val="10"/>
                      </w:rPr>
                    </w:pPr>
                  </w:p>
                  <w:p w14:paraId="600B4851" w14:textId="77777777" w:rsidR="0038004F" w:rsidRDefault="0038004F">
                    <w:pPr>
                      <w:rPr>
                        <w:b/>
                        <w:bCs/>
                        <w:sz w:val="16"/>
                        <w:szCs w:val="16"/>
                      </w:rPr>
                    </w:pPr>
                  </w:p>
                  <w:p w14:paraId="2BE24111" w14:textId="77777777" w:rsidR="0038004F" w:rsidRDefault="0038004F">
                    <w:pPr>
                      <w:rPr>
                        <w:b/>
                        <w:bCs/>
                        <w:sz w:val="16"/>
                        <w:szCs w:val="16"/>
                      </w:rPr>
                    </w:pPr>
                  </w:p>
                  <w:p w14:paraId="21E6E366" w14:textId="77777777" w:rsidR="0038004F" w:rsidRDefault="0038004F">
                    <w:pPr>
                      <w:rPr>
                        <w:b/>
                        <w:bCs/>
                        <w:sz w:val="16"/>
                        <w:szCs w:val="16"/>
                      </w:rPr>
                    </w:pPr>
                    <w:r>
                      <w:rPr>
                        <w:b/>
                        <w:bCs/>
                        <w:sz w:val="20"/>
                        <w:szCs w:val="20"/>
                      </w:rPr>
                      <w:t>L</w:t>
                    </w:r>
                  </w:p>
                  <w:p w14:paraId="31AE78B4" w14:textId="77777777" w:rsidR="0038004F" w:rsidRDefault="0038004F">
                    <w:pPr>
                      <w:rPr>
                        <w:b/>
                        <w:bCs/>
                        <w:sz w:val="10"/>
                        <w:szCs w:val="10"/>
                      </w:rPr>
                    </w:pPr>
                  </w:p>
                  <w:p w14:paraId="0D595128" w14:textId="77777777" w:rsidR="0038004F" w:rsidRDefault="0038004F">
                    <w:pPr>
                      <w:rPr>
                        <w:b/>
                        <w:bCs/>
                        <w:sz w:val="16"/>
                        <w:szCs w:val="16"/>
                      </w:rPr>
                    </w:pPr>
                  </w:p>
                  <w:p w14:paraId="368B351D" w14:textId="77777777" w:rsidR="0038004F" w:rsidRDefault="0038004F">
                    <w:pPr>
                      <w:rPr>
                        <w:b/>
                        <w:bCs/>
                        <w:sz w:val="16"/>
                        <w:szCs w:val="16"/>
                      </w:rPr>
                    </w:pPr>
                  </w:p>
                  <w:p w14:paraId="15815B40" w14:textId="77777777" w:rsidR="0038004F" w:rsidRDefault="0038004F">
                    <w:pPr>
                      <w:rPr>
                        <w:b/>
                        <w:bCs/>
                        <w:sz w:val="16"/>
                        <w:szCs w:val="16"/>
                      </w:rPr>
                    </w:pPr>
                    <w:r>
                      <w:rPr>
                        <w:b/>
                        <w:bCs/>
                        <w:sz w:val="20"/>
                        <w:szCs w:val="20"/>
                      </w:rPr>
                      <w:t>M</w:t>
                    </w:r>
                  </w:p>
                  <w:p w14:paraId="1E966531" w14:textId="77777777" w:rsidR="0038004F" w:rsidRDefault="0038004F">
                    <w:pPr>
                      <w:rPr>
                        <w:b/>
                        <w:bCs/>
                        <w:sz w:val="10"/>
                        <w:szCs w:val="10"/>
                      </w:rPr>
                    </w:pPr>
                  </w:p>
                  <w:p w14:paraId="0AB4D275" w14:textId="77777777" w:rsidR="0038004F" w:rsidRDefault="0038004F">
                    <w:pPr>
                      <w:rPr>
                        <w:b/>
                        <w:bCs/>
                        <w:sz w:val="16"/>
                        <w:szCs w:val="16"/>
                      </w:rPr>
                    </w:pPr>
                  </w:p>
                  <w:p w14:paraId="55FA9B2F" w14:textId="77777777" w:rsidR="0038004F" w:rsidRDefault="0038004F">
                    <w:pPr>
                      <w:rPr>
                        <w:b/>
                        <w:bCs/>
                        <w:sz w:val="16"/>
                        <w:szCs w:val="16"/>
                      </w:rPr>
                    </w:pPr>
                  </w:p>
                  <w:p w14:paraId="0A203B43" w14:textId="77777777" w:rsidR="0038004F" w:rsidRDefault="0038004F">
                    <w:pPr>
                      <w:rPr>
                        <w:b/>
                        <w:bCs/>
                        <w:sz w:val="16"/>
                        <w:szCs w:val="16"/>
                      </w:rPr>
                    </w:pPr>
                    <w:r>
                      <w:rPr>
                        <w:b/>
                        <w:bCs/>
                        <w:sz w:val="20"/>
                        <w:szCs w:val="20"/>
                      </w:rPr>
                      <w:t>N</w:t>
                    </w:r>
                  </w:p>
                  <w:p w14:paraId="118E1D02" w14:textId="77777777" w:rsidR="0038004F" w:rsidRDefault="0038004F">
                    <w:pPr>
                      <w:rPr>
                        <w:b/>
                        <w:bCs/>
                        <w:sz w:val="10"/>
                        <w:szCs w:val="10"/>
                      </w:rPr>
                    </w:pPr>
                  </w:p>
                  <w:p w14:paraId="13FB9AE3" w14:textId="77777777" w:rsidR="0038004F" w:rsidRDefault="0038004F">
                    <w:pPr>
                      <w:rPr>
                        <w:b/>
                        <w:bCs/>
                        <w:sz w:val="16"/>
                        <w:szCs w:val="16"/>
                      </w:rPr>
                    </w:pPr>
                  </w:p>
                  <w:p w14:paraId="3671C30B" w14:textId="77777777" w:rsidR="0038004F" w:rsidRDefault="0038004F">
                    <w:pPr>
                      <w:rPr>
                        <w:b/>
                        <w:bCs/>
                        <w:sz w:val="16"/>
                        <w:szCs w:val="16"/>
                      </w:rPr>
                    </w:pPr>
                  </w:p>
                  <w:p w14:paraId="455448E6" w14:textId="77777777" w:rsidR="0038004F" w:rsidRDefault="0038004F">
                    <w:pPr>
                      <w:rPr>
                        <w:b/>
                        <w:bCs/>
                        <w:sz w:val="16"/>
                        <w:szCs w:val="16"/>
                      </w:rPr>
                    </w:pPr>
                    <w:r>
                      <w:rPr>
                        <w:b/>
                        <w:bCs/>
                        <w:sz w:val="20"/>
                        <w:szCs w:val="20"/>
                      </w:rPr>
                      <w:t>O</w:t>
                    </w:r>
                  </w:p>
                  <w:p w14:paraId="4D7D7978" w14:textId="77777777" w:rsidR="0038004F" w:rsidRDefault="0038004F">
                    <w:pPr>
                      <w:rPr>
                        <w:b/>
                        <w:bCs/>
                        <w:sz w:val="10"/>
                        <w:szCs w:val="10"/>
                      </w:rPr>
                    </w:pPr>
                  </w:p>
                  <w:p w14:paraId="61A9C93B" w14:textId="77777777" w:rsidR="0038004F" w:rsidRDefault="0038004F">
                    <w:pPr>
                      <w:rPr>
                        <w:b/>
                        <w:bCs/>
                        <w:sz w:val="16"/>
                        <w:szCs w:val="16"/>
                      </w:rPr>
                    </w:pPr>
                  </w:p>
                  <w:p w14:paraId="4999D811" w14:textId="77777777" w:rsidR="0038004F" w:rsidRDefault="0038004F">
                    <w:pPr>
                      <w:rPr>
                        <w:b/>
                        <w:bCs/>
                        <w:sz w:val="16"/>
                        <w:szCs w:val="16"/>
                      </w:rPr>
                    </w:pPr>
                  </w:p>
                  <w:p w14:paraId="2E02D2C7" w14:textId="77777777" w:rsidR="0038004F" w:rsidRDefault="0038004F">
                    <w:pPr>
                      <w:rPr>
                        <w:b/>
                        <w:bCs/>
                        <w:sz w:val="16"/>
                        <w:szCs w:val="16"/>
                      </w:rPr>
                    </w:pPr>
                    <w:r>
                      <w:rPr>
                        <w:b/>
                        <w:bCs/>
                        <w:sz w:val="20"/>
                        <w:szCs w:val="20"/>
                      </w:rPr>
                      <w:t>P</w:t>
                    </w:r>
                  </w:p>
                  <w:p w14:paraId="3D5CE486" w14:textId="77777777" w:rsidR="0038004F" w:rsidRDefault="0038004F">
                    <w:pPr>
                      <w:rPr>
                        <w:b/>
                        <w:bCs/>
                        <w:sz w:val="10"/>
                        <w:szCs w:val="10"/>
                      </w:rPr>
                    </w:pPr>
                  </w:p>
                  <w:p w14:paraId="2FB7C66B" w14:textId="77777777" w:rsidR="0038004F" w:rsidRDefault="0038004F">
                    <w:pPr>
                      <w:rPr>
                        <w:b/>
                        <w:bCs/>
                        <w:sz w:val="16"/>
                        <w:szCs w:val="16"/>
                      </w:rPr>
                    </w:pPr>
                  </w:p>
                  <w:p w14:paraId="3843B344" w14:textId="77777777" w:rsidR="0038004F" w:rsidRDefault="0038004F">
                    <w:pPr>
                      <w:rPr>
                        <w:b/>
                        <w:bCs/>
                        <w:sz w:val="16"/>
                        <w:szCs w:val="16"/>
                      </w:rPr>
                    </w:pPr>
                  </w:p>
                  <w:p w14:paraId="1840FA9E" w14:textId="77777777" w:rsidR="0038004F" w:rsidRDefault="0038004F">
                    <w:pPr>
                      <w:rPr>
                        <w:b/>
                        <w:bCs/>
                        <w:sz w:val="16"/>
                        <w:szCs w:val="16"/>
                      </w:rPr>
                    </w:pPr>
                    <w:r>
                      <w:rPr>
                        <w:b/>
                        <w:bCs/>
                        <w:sz w:val="20"/>
                        <w:szCs w:val="20"/>
                      </w:rPr>
                      <w:t>Q</w:t>
                    </w:r>
                  </w:p>
                  <w:p w14:paraId="0FDB3ABF" w14:textId="77777777" w:rsidR="0038004F" w:rsidRDefault="0038004F">
                    <w:pPr>
                      <w:rPr>
                        <w:b/>
                        <w:bCs/>
                        <w:sz w:val="10"/>
                        <w:szCs w:val="10"/>
                      </w:rPr>
                    </w:pPr>
                  </w:p>
                  <w:p w14:paraId="68695F77" w14:textId="77777777" w:rsidR="0038004F" w:rsidRDefault="0038004F">
                    <w:pPr>
                      <w:rPr>
                        <w:b/>
                        <w:bCs/>
                        <w:sz w:val="16"/>
                        <w:szCs w:val="16"/>
                      </w:rPr>
                    </w:pPr>
                  </w:p>
                  <w:p w14:paraId="2D804D45" w14:textId="77777777" w:rsidR="0038004F" w:rsidRDefault="0038004F">
                    <w:pPr>
                      <w:rPr>
                        <w:b/>
                        <w:bCs/>
                        <w:sz w:val="16"/>
                        <w:szCs w:val="16"/>
                      </w:rPr>
                    </w:pPr>
                  </w:p>
                  <w:p w14:paraId="2E211F44" w14:textId="77777777" w:rsidR="0038004F" w:rsidRDefault="0038004F">
                    <w:pPr>
                      <w:rPr>
                        <w:b/>
                        <w:bCs/>
                        <w:sz w:val="16"/>
                        <w:szCs w:val="16"/>
                      </w:rPr>
                    </w:pPr>
                    <w:r>
                      <w:rPr>
                        <w:b/>
                        <w:bCs/>
                        <w:sz w:val="20"/>
                        <w:szCs w:val="20"/>
                      </w:rPr>
                      <w:t>R</w:t>
                    </w:r>
                  </w:p>
                  <w:p w14:paraId="47B94D51" w14:textId="77777777" w:rsidR="0038004F" w:rsidRDefault="0038004F">
                    <w:pPr>
                      <w:rPr>
                        <w:b/>
                        <w:bCs/>
                        <w:sz w:val="10"/>
                        <w:szCs w:val="10"/>
                      </w:rPr>
                    </w:pPr>
                  </w:p>
                  <w:p w14:paraId="2AD7FF8F" w14:textId="77777777" w:rsidR="0038004F" w:rsidRDefault="0038004F">
                    <w:pPr>
                      <w:rPr>
                        <w:b/>
                        <w:bCs/>
                        <w:sz w:val="16"/>
                        <w:szCs w:val="16"/>
                      </w:rPr>
                    </w:pPr>
                  </w:p>
                  <w:p w14:paraId="3B73D057" w14:textId="77777777" w:rsidR="0038004F" w:rsidRDefault="0038004F">
                    <w:pPr>
                      <w:rPr>
                        <w:b/>
                        <w:bCs/>
                        <w:sz w:val="16"/>
                        <w:szCs w:val="16"/>
                      </w:rPr>
                    </w:pPr>
                  </w:p>
                  <w:p w14:paraId="650C66B4" w14:textId="77777777" w:rsidR="0038004F" w:rsidRDefault="0038004F">
                    <w:pPr>
                      <w:rPr>
                        <w:b/>
                        <w:bCs/>
                        <w:sz w:val="16"/>
                        <w:szCs w:val="16"/>
                      </w:rPr>
                    </w:pPr>
                    <w:r>
                      <w:rPr>
                        <w:b/>
                        <w:bCs/>
                        <w:sz w:val="20"/>
                        <w:szCs w:val="20"/>
                      </w:rPr>
                      <w:t>S</w:t>
                    </w:r>
                  </w:p>
                  <w:p w14:paraId="27CD0413" w14:textId="77777777" w:rsidR="0038004F" w:rsidRDefault="0038004F">
                    <w:pPr>
                      <w:rPr>
                        <w:b/>
                        <w:bCs/>
                        <w:sz w:val="10"/>
                        <w:szCs w:val="10"/>
                      </w:rPr>
                    </w:pPr>
                  </w:p>
                  <w:p w14:paraId="7F2209F7" w14:textId="77777777" w:rsidR="0038004F" w:rsidRDefault="0038004F">
                    <w:pPr>
                      <w:rPr>
                        <w:b/>
                        <w:bCs/>
                        <w:sz w:val="16"/>
                        <w:szCs w:val="16"/>
                      </w:rPr>
                    </w:pPr>
                  </w:p>
                  <w:p w14:paraId="57E54A5B" w14:textId="77777777" w:rsidR="0038004F" w:rsidRDefault="0038004F">
                    <w:pPr>
                      <w:rPr>
                        <w:b/>
                        <w:bCs/>
                        <w:sz w:val="16"/>
                        <w:szCs w:val="16"/>
                      </w:rPr>
                    </w:pPr>
                  </w:p>
                  <w:p w14:paraId="12626831" w14:textId="77777777" w:rsidR="0038004F" w:rsidRDefault="0038004F">
                    <w:pPr>
                      <w:rPr>
                        <w:b/>
                        <w:bCs/>
                        <w:sz w:val="16"/>
                        <w:szCs w:val="16"/>
                      </w:rPr>
                    </w:pPr>
                    <w:r>
                      <w:rPr>
                        <w:b/>
                        <w:bCs/>
                        <w:sz w:val="20"/>
                        <w:szCs w:val="20"/>
                      </w:rPr>
                      <w:t>T</w:t>
                    </w:r>
                  </w:p>
                  <w:p w14:paraId="6443DF30" w14:textId="77777777" w:rsidR="0038004F" w:rsidRDefault="0038004F">
                    <w:pPr>
                      <w:rPr>
                        <w:b/>
                        <w:bCs/>
                        <w:sz w:val="10"/>
                        <w:szCs w:val="10"/>
                      </w:rPr>
                    </w:pPr>
                  </w:p>
                  <w:p w14:paraId="1AD627E8" w14:textId="77777777" w:rsidR="0038004F" w:rsidRDefault="0038004F">
                    <w:pPr>
                      <w:rPr>
                        <w:b/>
                        <w:bCs/>
                        <w:sz w:val="16"/>
                        <w:szCs w:val="16"/>
                      </w:rPr>
                    </w:pPr>
                  </w:p>
                  <w:p w14:paraId="24C59F3D" w14:textId="77777777" w:rsidR="0038004F" w:rsidRDefault="0038004F">
                    <w:pPr>
                      <w:rPr>
                        <w:b/>
                        <w:bCs/>
                        <w:sz w:val="16"/>
                        <w:szCs w:val="16"/>
                      </w:rPr>
                    </w:pPr>
                  </w:p>
                  <w:p w14:paraId="4C7AA43A" w14:textId="77777777" w:rsidR="0038004F" w:rsidRDefault="0038004F">
                    <w:pPr>
                      <w:rPr>
                        <w:b/>
                        <w:bCs/>
                        <w:sz w:val="16"/>
                        <w:szCs w:val="16"/>
                      </w:rPr>
                    </w:pPr>
                    <w:r>
                      <w:rPr>
                        <w:b/>
                        <w:bCs/>
                        <w:sz w:val="20"/>
                        <w:szCs w:val="20"/>
                      </w:rPr>
                      <w:t>U</w:t>
                    </w:r>
                  </w:p>
                  <w:p w14:paraId="17FB2056" w14:textId="77777777" w:rsidR="0038004F" w:rsidRDefault="0038004F">
                    <w:pPr>
                      <w:rPr>
                        <w:b/>
                        <w:bCs/>
                        <w:sz w:val="10"/>
                        <w:szCs w:val="10"/>
                      </w:rPr>
                    </w:pPr>
                  </w:p>
                  <w:p w14:paraId="18143FDD" w14:textId="77777777" w:rsidR="0038004F" w:rsidRDefault="0038004F">
                    <w:pPr>
                      <w:rPr>
                        <w:b/>
                        <w:bCs/>
                        <w:sz w:val="16"/>
                        <w:szCs w:val="16"/>
                      </w:rPr>
                    </w:pPr>
                  </w:p>
                  <w:p w14:paraId="5BE2B2BD" w14:textId="77777777" w:rsidR="0038004F" w:rsidRDefault="0038004F">
                    <w:pPr>
                      <w:rPr>
                        <w:b/>
                        <w:bCs/>
                        <w:sz w:val="16"/>
                        <w:szCs w:val="16"/>
                      </w:rPr>
                    </w:pPr>
                  </w:p>
                  <w:p w14:paraId="22EFD201" w14:textId="77777777" w:rsidR="0038004F" w:rsidRDefault="0038004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14:anchorId="3BF19616" wp14:editId="3E17A1BC">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FA5F0" w14:textId="77777777" w:rsidR="0038004F" w:rsidRDefault="0038004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19616"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14:paraId="067FA5F0" w14:textId="77777777" w:rsidR="0038004F" w:rsidRDefault="0038004F">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1DA69" w14:textId="0F6FE198" w:rsidR="0038004F" w:rsidRDefault="0038004F">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14:anchorId="2BA477AC" wp14:editId="5F8FDB2C">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D730F" w14:textId="77777777" w:rsidR="0038004F" w:rsidRDefault="0038004F" w:rsidP="00A8299F">
                          <w:pPr>
                            <w:ind w:right="-165"/>
                            <w:rPr>
                              <w:b/>
                              <w:bCs/>
                              <w:sz w:val="20"/>
                              <w:szCs w:val="20"/>
                            </w:rPr>
                          </w:pPr>
                          <w:r>
                            <w:rPr>
                              <w:b/>
                              <w:bCs/>
                              <w:sz w:val="20"/>
                              <w:szCs w:val="20"/>
                            </w:rPr>
                            <w:t>A</w:t>
                          </w:r>
                        </w:p>
                        <w:p w14:paraId="29F3DB1F" w14:textId="77777777" w:rsidR="0038004F" w:rsidRDefault="0038004F" w:rsidP="00A8299F">
                          <w:pPr>
                            <w:ind w:right="-165"/>
                            <w:rPr>
                              <w:b/>
                              <w:bCs/>
                              <w:sz w:val="10"/>
                              <w:szCs w:val="10"/>
                            </w:rPr>
                          </w:pPr>
                        </w:p>
                        <w:p w14:paraId="0B29F17B" w14:textId="77777777" w:rsidR="0038004F" w:rsidRDefault="0038004F" w:rsidP="00A8299F">
                          <w:pPr>
                            <w:ind w:right="-165"/>
                            <w:rPr>
                              <w:b/>
                              <w:bCs/>
                              <w:sz w:val="16"/>
                              <w:szCs w:val="16"/>
                            </w:rPr>
                          </w:pPr>
                        </w:p>
                        <w:p w14:paraId="6321BE85" w14:textId="77777777" w:rsidR="0038004F" w:rsidRDefault="0038004F" w:rsidP="00A8299F">
                          <w:pPr>
                            <w:ind w:right="-165"/>
                            <w:rPr>
                              <w:b/>
                              <w:bCs/>
                              <w:sz w:val="16"/>
                              <w:szCs w:val="16"/>
                            </w:rPr>
                          </w:pPr>
                        </w:p>
                        <w:p w14:paraId="2096CF0F" w14:textId="77777777" w:rsidR="0038004F" w:rsidRDefault="0038004F" w:rsidP="00A8299F">
                          <w:pPr>
                            <w:ind w:right="-165"/>
                            <w:rPr>
                              <w:b/>
                              <w:bCs/>
                              <w:sz w:val="20"/>
                              <w:szCs w:val="20"/>
                            </w:rPr>
                          </w:pPr>
                          <w:r>
                            <w:rPr>
                              <w:b/>
                              <w:bCs/>
                              <w:sz w:val="20"/>
                              <w:szCs w:val="20"/>
                            </w:rPr>
                            <w:t>B</w:t>
                          </w:r>
                        </w:p>
                        <w:p w14:paraId="549224A6" w14:textId="77777777" w:rsidR="0038004F" w:rsidRDefault="0038004F" w:rsidP="00A8299F">
                          <w:pPr>
                            <w:ind w:right="-165"/>
                            <w:rPr>
                              <w:b/>
                              <w:bCs/>
                              <w:sz w:val="10"/>
                              <w:szCs w:val="10"/>
                            </w:rPr>
                          </w:pPr>
                        </w:p>
                        <w:p w14:paraId="0594E8F9" w14:textId="77777777" w:rsidR="0038004F" w:rsidRDefault="0038004F" w:rsidP="00A8299F">
                          <w:pPr>
                            <w:ind w:right="-165"/>
                            <w:rPr>
                              <w:b/>
                              <w:bCs/>
                              <w:sz w:val="16"/>
                              <w:szCs w:val="16"/>
                            </w:rPr>
                          </w:pPr>
                        </w:p>
                        <w:p w14:paraId="3CBA44D1" w14:textId="77777777" w:rsidR="0038004F" w:rsidRDefault="0038004F" w:rsidP="00A8299F">
                          <w:pPr>
                            <w:ind w:right="-165"/>
                            <w:rPr>
                              <w:b/>
                              <w:bCs/>
                              <w:sz w:val="16"/>
                              <w:szCs w:val="16"/>
                            </w:rPr>
                          </w:pPr>
                        </w:p>
                        <w:p w14:paraId="50EECDC8" w14:textId="77777777" w:rsidR="0038004F" w:rsidRDefault="0038004F" w:rsidP="00A8299F">
                          <w:pPr>
                            <w:ind w:right="-165"/>
                            <w:rPr>
                              <w:b/>
                              <w:bCs/>
                              <w:sz w:val="16"/>
                              <w:szCs w:val="16"/>
                            </w:rPr>
                          </w:pPr>
                          <w:r>
                            <w:rPr>
                              <w:b/>
                              <w:bCs/>
                              <w:sz w:val="20"/>
                              <w:szCs w:val="20"/>
                            </w:rPr>
                            <w:t>C</w:t>
                          </w:r>
                        </w:p>
                        <w:p w14:paraId="745952E9" w14:textId="77777777" w:rsidR="0038004F" w:rsidRDefault="0038004F" w:rsidP="00A8299F">
                          <w:pPr>
                            <w:ind w:right="-165"/>
                            <w:rPr>
                              <w:b/>
                              <w:bCs/>
                              <w:sz w:val="10"/>
                              <w:szCs w:val="10"/>
                            </w:rPr>
                          </w:pPr>
                        </w:p>
                        <w:p w14:paraId="21CEAC02" w14:textId="77777777" w:rsidR="0038004F" w:rsidRDefault="0038004F" w:rsidP="00A8299F">
                          <w:pPr>
                            <w:ind w:right="-165"/>
                            <w:rPr>
                              <w:b/>
                              <w:bCs/>
                              <w:sz w:val="16"/>
                              <w:szCs w:val="16"/>
                            </w:rPr>
                          </w:pPr>
                        </w:p>
                        <w:p w14:paraId="10A989D8" w14:textId="77777777" w:rsidR="0038004F" w:rsidRDefault="0038004F" w:rsidP="00A8299F">
                          <w:pPr>
                            <w:ind w:right="-165"/>
                            <w:rPr>
                              <w:b/>
                              <w:bCs/>
                              <w:sz w:val="16"/>
                              <w:szCs w:val="16"/>
                            </w:rPr>
                          </w:pPr>
                        </w:p>
                        <w:p w14:paraId="5319D106" w14:textId="77777777" w:rsidR="0038004F" w:rsidRDefault="0038004F" w:rsidP="00A8299F">
                          <w:pPr>
                            <w:pStyle w:val="Heading2"/>
                            <w:ind w:right="-165"/>
                            <w:rPr>
                              <w:sz w:val="16"/>
                              <w:szCs w:val="16"/>
                            </w:rPr>
                          </w:pPr>
                          <w:r>
                            <w:t>D</w:t>
                          </w:r>
                        </w:p>
                        <w:p w14:paraId="2074BDCE" w14:textId="77777777" w:rsidR="0038004F" w:rsidRDefault="0038004F" w:rsidP="00A8299F">
                          <w:pPr>
                            <w:ind w:right="-165"/>
                            <w:rPr>
                              <w:b/>
                              <w:bCs/>
                              <w:sz w:val="10"/>
                              <w:szCs w:val="10"/>
                            </w:rPr>
                          </w:pPr>
                        </w:p>
                        <w:p w14:paraId="39A24D85" w14:textId="77777777" w:rsidR="0038004F" w:rsidRDefault="0038004F" w:rsidP="00A8299F">
                          <w:pPr>
                            <w:ind w:right="-165"/>
                            <w:rPr>
                              <w:b/>
                              <w:bCs/>
                              <w:sz w:val="16"/>
                              <w:szCs w:val="16"/>
                            </w:rPr>
                          </w:pPr>
                        </w:p>
                        <w:p w14:paraId="2284BE4F" w14:textId="77777777" w:rsidR="0038004F" w:rsidRDefault="0038004F" w:rsidP="00A8299F">
                          <w:pPr>
                            <w:ind w:right="-165"/>
                            <w:rPr>
                              <w:b/>
                              <w:bCs/>
                              <w:sz w:val="16"/>
                              <w:szCs w:val="16"/>
                            </w:rPr>
                          </w:pPr>
                        </w:p>
                        <w:p w14:paraId="5985B21E" w14:textId="77777777" w:rsidR="0038004F" w:rsidRDefault="0038004F" w:rsidP="00A8299F">
                          <w:pPr>
                            <w:ind w:right="-165"/>
                            <w:rPr>
                              <w:b/>
                              <w:bCs/>
                              <w:sz w:val="16"/>
                              <w:szCs w:val="16"/>
                            </w:rPr>
                          </w:pPr>
                          <w:r>
                            <w:rPr>
                              <w:b/>
                              <w:bCs/>
                              <w:sz w:val="20"/>
                              <w:szCs w:val="20"/>
                            </w:rPr>
                            <w:t>E</w:t>
                          </w:r>
                        </w:p>
                        <w:p w14:paraId="790F056F" w14:textId="77777777" w:rsidR="0038004F" w:rsidRDefault="0038004F" w:rsidP="00A8299F">
                          <w:pPr>
                            <w:ind w:right="-165"/>
                            <w:rPr>
                              <w:b/>
                              <w:bCs/>
                              <w:sz w:val="10"/>
                              <w:szCs w:val="10"/>
                            </w:rPr>
                          </w:pPr>
                        </w:p>
                        <w:p w14:paraId="505059AD" w14:textId="77777777" w:rsidR="0038004F" w:rsidRDefault="0038004F" w:rsidP="00A8299F">
                          <w:pPr>
                            <w:ind w:right="-165"/>
                            <w:rPr>
                              <w:b/>
                              <w:bCs/>
                              <w:sz w:val="16"/>
                              <w:szCs w:val="16"/>
                            </w:rPr>
                          </w:pPr>
                        </w:p>
                        <w:p w14:paraId="358D207C" w14:textId="77777777" w:rsidR="0038004F" w:rsidRDefault="0038004F" w:rsidP="00A8299F">
                          <w:pPr>
                            <w:ind w:right="-165"/>
                            <w:rPr>
                              <w:b/>
                              <w:bCs/>
                              <w:sz w:val="16"/>
                              <w:szCs w:val="16"/>
                            </w:rPr>
                          </w:pPr>
                        </w:p>
                        <w:p w14:paraId="0223F856" w14:textId="77777777" w:rsidR="0038004F" w:rsidRDefault="0038004F" w:rsidP="00A8299F">
                          <w:pPr>
                            <w:ind w:right="-165"/>
                            <w:rPr>
                              <w:b/>
                              <w:bCs/>
                              <w:sz w:val="20"/>
                              <w:szCs w:val="20"/>
                            </w:rPr>
                          </w:pPr>
                          <w:r>
                            <w:rPr>
                              <w:b/>
                              <w:bCs/>
                              <w:sz w:val="20"/>
                              <w:szCs w:val="20"/>
                            </w:rPr>
                            <w:t>F</w:t>
                          </w:r>
                        </w:p>
                        <w:p w14:paraId="38FAB311" w14:textId="77777777" w:rsidR="0038004F" w:rsidRDefault="0038004F" w:rsidP="00A8299F">
                          <w:pPr>
                            <w:ind w:right="-165"/>
                            <w:rPr>
                              <w:b/>
                              <w:bCs/>
                              <w:sz w:val="10"/>
                              <w:szCs w:val="10"/>
                            </w:rPr>
                          </w:pPr>
                        </w:p>
                        <w:p w14:paraId="04B45305" w14:textId="77777777" w:rsidR="0038004F" w:rsidRDefault="0038004F" w:rsidP="00A8299F">
                          <w:pPr>
                            <w:ind w:right="-165"/>
                            <w:rPr>
                              <w:b/>
                              <w:bCs/>
                              <w:sz w:val="16"/>
                              <w:szCs w:val="16"/>
                            </w:rPr>
                          </w:pPr>
                        </w:p>
                        <w:p w14:paraId="14E1A802" w14:textId="77777777" w:rsidR="0038004F" w:rsidRDefault="0038004F" w:rsidP="00A8299F">
                          <w:pPr>
                            <w:ind w:right="-165"/>
                            <w:rPr>
                              <w:b/>
                              <w:bCs/>
                              <w:sz w:val="16"/>
                              <w:szCs w:val="16"/>
                            </w:rPr>
                          </w:pPr>
                        </w:p>
                        <w:p w14:paraId="2FF70941" w14:textId="77777777" w:rsidR="0038004F" w:rsidRDefault="0038004F" w:rsidP="00A8299F">
                          <w:pPr>
                            <w:ind w:right="-165"/>
                            <w:rPr>
                              <w:b/>
                              <w:bCs/>
                              <w:sz w:val="16"/>
                              <w:szCs w:val="16"/>
                            </w:rPr>
                          </w:pPr>
                          <w:r>
                            <w:rPr>
                              <w:b/>
                              <w:bCs/>
                              <w:sz w:val="20"/>
                              <w:szCs w:val="20"/>
                            </w:rPr>
                            <w:t>G</w:t>
                          </w:r>
                        </w:p>
                        <w:p w14:paraId="332AC2C1" w14:textId="77777777" w:rsidR="0038004F" w:rsidRDefault="0038004F" w:rsidP="00A8299F">
                          <w:pPr>
                            <w:ind w:right="-165"/>
                            <w:rPr>
                              <w:b/>
                              <w:bCs/>
                              <w:sz w:val="10"/>
                              <w:szCs w:val="10"/>
                            </w:rPr>
                          </w:pPr>
                        </w:p>
                        <w:p w14:paraId="0A7E2C2D" w14:textId="77777777" w:rsidR="0038004F" w:rsidRDefault="0038004F" w:rsidP="00A8299F">
                          <w:pPr>
                            <w:ind w:right="-165"/>
                            <w:rPr>
                              <w:b/>
                              <w:bCs/>
                              <w:sz w:val="16"/>
                              <w:szCs w:val="16"/>
                            </w:rPr>
                          </w:pPr>
                        </w:p>
                        <w:p w14:paraId="25716775" w14:textId="77777777" w:rsidR="0038004F" w:rsidRDefault="0038004F" w:rsidP="00A8299F">
                          <w:pPr>
                            <w:ind w:right="-165"/>
                            <w:rPr>
                              <w:b/>
                              <w:bCs/>
                              <w:sz w:val="16"/>
                              <w:szCs w:val="16"/>
                            </w:rPr>
                          </w:pPr>
                        </w:p>
                        <w:p w14:paraId="0A9AB452" w14:textId="77777777" w:rsidR="0038004F" w:rsidRDefault="0038004F" w:rsidP="00A8299F">
                          <w:pPr>
                            <w:ind w:right="-165"/>
                            <w:rPr>
                              <w:b/>
                              <w:bCs/>
                              <w:sz w:val="16"/>
                              <w:szCs w:val="16"/>
                            </w:rPr>
                          </w:pPr>
                          <w:r>
                            <w:rPr>
                              <w:b/>
                              <w:bCs/>
                              <w:sz w:val="20"/>
                              <w:szCs w:val="20"/>
                            </w:rPr>
                            <w:t>H</w:t>
                          </w:r>
                        </w:p>
                        <w:p w14:paraId="6C0465D5" w14:textId="77777777" w:rsidR="0038004F" w:rsidRDefault="0038004F" w:rsidP="00A8299F">
                          <w:pPr>
                            <w:ind w:right="-165"/>
                            <w:rPr>
                              <w:b/>
                              <w:bCs/>
                              <w:sz w:val="10"/>
                              <w:szCs w:val="10"/>
                            </w:rPr>
                          </w:pPr>
                        </w:p>
                        <w:p w14:paraId="7FC3977C" w14:textId="77777777" w:rsidR="0038004F" w:rsidRDefault="0038004F" w:rsidP="00A8299F">
                          <w:pPr>
                            <w:ind w:right="-165"/>
                            <w:rPr>
                              <w:b/>
                              <w:bCs/>
                              <w:sz w:val="16"/>
                              <w:szCs w:val="16"/>
                            </w:rPr>
                          </w:pPr>
                        </w:p>
                        <w:p w14:paraId="0D975AAC" w14:textId="77777777" w:rsidR="0038004F" w:rsidRDefault="0038004F" w:rsidP="00A8299F">
                          <w:pPr>
                            <w:ind w:right="-165"/>
                            <w:rPr>
                              <w:b/>
                              <w:bCs/>
                              <w:sz w:val="16"/>
                              <w:szCs w:val="16"/>
                            </w:rPr>
                          </w:pPr>
                        </w:p>
                        <w:p w14:paraId="027E3E3F" w14:textId="77777777" w:rsidR="0038004F" w:rsidRDefault="0038004F" w:rsidP="00A8299F">
                          <w:pPr>
                            <w:ind w:right="-165"/>
                            <w:rPr>
                              <w:b/>
                              <w:bCs/>
                              <w:sz w:val="16"/>
                              <w:szCs w:val="16"/>
                            </w:rPr>
                          </w:pPr>
                          <w:r>
                            <w:rPr>
                              <w:b/>
                              <w:bCs/>
                              <w:sz w:val="20"/>
                              <w:szCs w:val="20"/>
                            </w:rPr>
                            <w:t>I</w:t>
                          </w:r>
                        </w:p>
                        <w:p w14:paraId="4026AE7C" w14:textId="77777777" w:rsidR="0038004F" w:rsidRDefault="0038004F" w:rsidP="00A8299F">
                          <w:pPr>
                            <w:ind w:right="-165"/>
                            <w:rPr>
                              <w:b/>
                              <w:bCs/>
                              <w:sz w:val="10"/>
                              <w:szCs w:val="10"/>
                            </w:rPr>
                          </w:pPr>
                        </w:p>
                        <w:p w14:paraId="27009C59" w14:textId="77777777" w:rsidR="0038004F" w:rsidRDefault="0038004F" w:rsidP="00A8299F">
                          <w:pPr>
                            <w:ind w:right="-165"/>
                            <w:rPr>
                              <w:b/>
                              <w:bCs/>
                              <w:sz w:val="16"/>
                              <w:szCs w:val="16"/>
                            </w:rPr>
                          </w:pPr>
                        </w:p>
                        <w:p w14:paraId="5D7ACFE2" w14:textId="77777777" w:rsidR="0038004F" w:rsidRDefault="0038004F" w:rsidP="00A8299F">
                          <w:pPr>
                            <w:ind w:right="-165"/>
                            <w:rPr>
                              <w:b/>
                              <w:bCs/>
                              <w:sz w:val="16"/>
                              <w:szCs w:val="16"/>
                            </w:rPr>
                          </w:pPr>
                        </w:p>
                        <w:p w14:paraId="4B85EADE" w14:textId="77777777" w:rsidR="0038004F" w:rsidRDefault="0038004F" w:rsidP="00A8299F">
                          <w:pPr>
                            <w:ind w:right="-165"/>
                            <w:rPr>
                              <w:b/>
                              <w:bCs/>
                              <w:sz w:val="16"/>
                              <w:szCs w:val="16"/>
                            </w:rPr>
                          </w:pPr>
                          <w:r>
                            <w:rPr>
                              <w:b/>
                              <w:bCs/>
                              <w:sz w:val="20"/>
                              <w:szCs w:val="20"/>
                            </w:rPr>
                            <w:t>J</w:t>
                          </w:r>
                        </w:p>
                        <w:p w14:paraId="6B90115A" w14:textId="77777777" w:rsidR="0038004F" w:rsidRDefault="0038004F" w:rsidP="00A8299F">
                          <w:pPr>
                            <w:ind w:right="-165"/>
                            <w:rPr>
                              <w:b/>
                              <w:bCs/>
                              <w:sz w:val="10"/>
                              <w:szCs w:val="10"/>
                            </w:rPr>
                          </w:pPr>
                        </w:p>
                        <w:p w14:paraId="10F68736" w14:textId="77777777" w:rsidR="0038004F" w:rsidRDefault="0038004F" w:rsidP="00A8299F">
                          <w:pPr>
                            <w:ind w:right="-165"/>
                            <w:rPr>
                              <w:b/>
                              <w:bCs/>
                              <w:sz w:val="16"/>
                              <w:szCs w:val="16"/>
                            </w:rPr>
                          </w:pPr>
                        </w:p>
                        <w:p w14:paraId="5CADCA1A" w14:textId="77777777" w:rsidR="0038004F" w:rsidRDefault="0038004F" w:rsidP="00A8299F">
                          <w:pPr>
                            <w:ind w:right="-165"/>
                            <w:rPr>
                              <w:b/>
                              <w:bCs/>
                              <w:sz w:val="16"/>
                              <w:szCs w:val="16"/>
                            </w:rPr>
                          </w:pPr>
                        </w:p>
                        <w:p w14:paraId="122F3D16" w14:textId="77777777" w:rsidR="0038004F" w:rsidRDefault="0038004F" w:rsidP="00A8299F">
                          <w:pPr>
                            <w:ind w:right="-165"/>
                            <w:rPr>
                              <w:b/>
                              <w:bCs/>
                              <w:sz w:val="16"/>
                              <w:szCs w:val="16"/>
                            </w:rPr>
                          </w:pPr>
                          <w:r>
                            <w:rPr>
                              <w:b/>
                              <w:bCs/>
                              <w:sz w:val="20"/>
                              <w:szCs w:val="20"/>
                            </w:rPr>
                            <w:t>K</w:t>
                          </w:r>
                        </w:p>
                        <w:p w14:paraId="39472F36" w14:textId="77777777" w:rsidR="0038004F" w:rsidRDefault="0038004F" w:rsidP="00A8299F">
                          <w:pPr>
                            <w:ind w:right="-165"/>
                            <w:rPr>
                              <w:b/>
                              <w:bCs/>
                              <w:sz w:val="10"/>
                              <w:szCs w:val="10"/>
                            </w:rPr>
                          </w:pPr>
                        </w:p>
                        <w:p w14:paraId="7AEB099F" w14:textId="77777777" w:rsidR="0038004F" w:rsidRDefault="0038004F" w:rsidP="00A8299F">
                          <w:pPr>
                            <w:ind w:right="-165"/>
                            <w:rPr>
                              <w:b/>
                              <w:bCs/>
                              <w:sz w:val="16"/>
                              <w:szCs w:val="16"/>
                            </w:rPr>
                          </w:pPr>
                        </w:p>
                        <w:p w14:paraId="25DD2541" w14:textId="77777777" w:rsidR="0038004F" w:rsidRDefault="0038004F" w:rsidP="00A8299F">
                          <w:pPr>
                            <w:ind w:right="-165"/>
                            <w:rPr>
                              <w:b/>
                              <w:bCs/>
                              <w:sz w:val="16"/>
                              <w:szCs w:val="16"/>
                            </w:rPr>
                          </w:pPr>
                        </w:p>
                        <w:p w14:paraId="2FEAF845" w14:textId="77777777" w:rsidR="0038004F" w:rsidRDefault="0038004F" w:rsidP="00A8299F">
                          <w:pPr>
                            <w:ind w:right="-165"/>
                            <w:rPr>
                              <w:b/>
                              <w:bCs/>
                              <w:sz w:val="16"/>
                              <w:szCs w:val="16"/>
                            </w:rPr>
                          </w:pPr>
                          <w:r>
                            <w:rPr>
                              <w:b/>
                              <w:bCs/>
                              <w:sz w:val="20"/>
                              <w:szCs w:val="20"/>
                            </w:rPr>
                            <w:t>L</w:t>
                          </w:r>
                        </w:p>
                        <w:p w14:paraId="644337BF" w14:textId="77777777" w:rsidR="0038004F" w:rsidRDefault="0038004F" w:rsidP="00A8299F">
                          <w:pPr>
                            <w:ind w:right="-165"/>
                            <w:rPr>
                              <w:b/>
                              <w:bCs/>
                              <w:sz w:val="10"/>
                              <w:szCs w:val="10"/>
                            </w:rPr>
                          </w:pPr>
                        </w:p>
                        <w:p w14:paraId="01BE7B93" w14:textId="77777777" w:rsidR="0038004F" w:rsidRDefault="0038004F" w:rsidP="00A8299F">
                          <w:pPr>
                            <w:ind w:right="-165"/>
                            <w:rPr>
                              <w:b/>
                              <w:bCs/>
                              <w:sz w:val="16"/>
                              <w:szCs w:val="16"/>
                            </w:rPr>
                          </w:pPr>
                        </w:p>
                        <w:p w14:paraId="03975A12" w14:textId="77777777" w:rsidR="0038004F" w:rsidRDefault="0038004F" w:rsidP="00A8299F">
                          <w:pPr>
                            <w:ind w:right="-165"/>
                            <w:rPr>
                              <w:b/>
                              <w:bCs/>
                              <w:sz w:val="16"/>
                              <w:szCs w:val="16"/>
                            </w:rPr>
                          </w:pPr>
                        </w:p>
                        <w:p w14:paraId="606729B3" w14:textId="77777777" w:rsidR="0038004F" w:rsidRDefault="0038004F" w:rsidP="00A8299F">
                          <w:pPr>
                            <w:ind w:right="-165"/>
                            <w:rPr>
                              <w:b/>
                              <w:bCs/>
                              <w:sz w:val="16"/>
                              <w:szCs w:val="16"/>
                            </w:rPr>
                          </w:pPr>
                          <w:r>
                            <w:rPr>
                              <w:b/>
                              <w:bCs/>
                              <w:sz w:val="20"/>
                              <w:szCs w:val="20"/>
                            </w:rPr>
                            <w:t>M</w:t>
                          </w:r>
                        </w:p>
                        <w:p w14:paraId="70B79B98" w14:textId="77777777" w:rsidR="0038004F" w:rsidRDefault="0038004F" w:rsidP="00A8299F">
                          <w:pPr>
                            <w:ind w:right="-165"/>
                            <w:rPr>
                              <w:b/>
                              <w:bCs/>
                              <w:sz w:val="10"/>
                              <w:szCs w:val="10"/>
                            </w:rPr>
                          </w:pPr>
                        </w:p>
                        <w:p w14:paraId="4ED9167F" w14:textId="77777777" w:rsidR="0038004F" w:rsidRDefault="0038004F" w:rsidP="00A8299F">
                          <w:pPr>
                            <w:ind w:right="-165"/>
                            <w:rPr>
                              <w:b/>
                              <w:bCs/>
                              <w:sz w:val="16"/>
                              <w:szCs w:val="16"/>
                            </w:rPr>
                          </w:pPr>
                        </w:p>
                        <w:p w14:paraId="7940DEC6" w14:textId="77777777" w:rsidR="0038004F" w:rsidRDefault="0038004F" w:rsidP="00A8299F">
                          <w:pPr>
                            <w:ind w:right="-165"/>
                            <w:rPr>
                              <w:b/>
                              <w:bCs/>
                              <w:sz w:val="16"/>
                              <w:szCs w:val="16"/>
                            </w:rPr>
                          </w:pPr>
                        </w:p>
                        <w:p w14:paraId="48AF4D90" w14:textId="77777777" w:rsidR="0038004F" w:rsidRDefault="0038004F" w:rsidP="00A8299F">
                          <w:pPr>
                            <w:ind w:right="-165"/>
                            <w:rPr>
                              <w:b/>
                              <w:bCs/>
                              <w:sz w:val="16"/>
                              <w:szCs w:val="16"/>
                            </w:rPr>
                          </w:pPr>
                          <w:r>
                            <w:rPr>
                              <w:b/>
                              <w:bCs/>
                              <w:sz w:val="20"/>
                              <w:szCs w:val="20"/>
                            </w:rPr>
                            <w:t>N</w:t>
                          </w:r>
                        </w:p>
                        <w:p w14:paraId="083F5C11" w14:textId="77777777" w:rsidR="0038004F" w:rsidRDefault="0038004F" w:rsidP="00A8299F">
                          <w:pPr>
                            <w:ind w:right="-165"/>
                            <w:rPr>
                              <w:b/>
                              <w:bCs/>
                              <w:sz w:val="10"/>
                              <w:szCs w:val="10"/>
                            </w:rPr>
                          </w:pPr>
                        </w:p>
                        <w:p w14:paraId="01BBA7FC" w14:textId="77777777" w:rsidR="0038004F" w:rsidRDefault="0038004F" w:rsidP="00A8299F">
                          <w:pPr>
                            <w:ind w:right="-165"/>
                            <w:rPr>
                              <w:b/>
                              <w:bCs/>
                              <w:sz w:val="16"/>
                              <w:szCs w:val="16"/>
                            </w:rPr>
                          </w:pPr>
                        </w:p>
                        <w:p w14:paraId="17281DAE" w14:textId="77777777" w:rsidR="0038004F" w:rsidRDefault="0038004F" w:rsidP="00A8299F">
                          <w:pPr>
                            <w:ind w:right="-165"/>
                            <w:rPr>
                              <w:b/>
                              <w:bCs/>
                              <w:sz w:val="16"/>
                              <w:szCs w:val="16"/>
                            </w:rPr>
                          </w:pPr>
                        </w:p>
                        <w:p w14:paraId="7907595A" w14:textId="77777777" w:rsidR="0038004F" w:rsidRDefault="0038004F" w:rsidP="00A8299F">
                          <w:pPr>
                            <w:ind w:right="-165"/>
                            <w:rPr>
                              <w:b/>
                              <w:bCs/>
                              <w:sz w:val="16"/>
                              <w:szCs w:val="16"/>
                            </w:rPr>
                          </w:pPr>
                          <w:r>
                            <w:rPr>
                              <w:b/>
                              <w:bCs/>
                              <w:sz w:val="20"/>
                              <w:szCs w:val="20"/>
                            </w:rPr>
                            <w:t>O</w:t>
                          </w:r>
                        </w:p>
                        <w:p w14:paraId="29FBCAEE" w14:textId="77777777" w:rsidR="0038004F" w:rsidRDefault="0038004F" w:rsidP="00A8299F">
                          <w:pPr>
                            <w:ind w:right="-165"/>
                            <w:rPr>
                              <w:b/>
                              <w:bCs/>
                              <w:sz w:val="10"/>
                              <w:szCs w:val="10"/>
                            </w:rPr>
                          </w:pPr>
                        </w:p>
                        <w:p w14:paraId="3BA4E267" w14:textId="77777777" w:rsidR="0038004F" w:rsidRDefault="0038004F" w:rsidP="00A8299F">
                          <w:pPr>
                            <w:ind w:right="-165"/>
                            <w:rPr>
                              <w:b/>
                              <w:bCs/>
                              <w:sz w:val="16"/>
                              <w:szCs w:val="16"/>
                            </w:rPr>
                          </w:pPr>
                        </w:p>
                        <w:p w14:paraId="3F8E705F" w14:textId="77777777" w:rsidR="0038004F" w:rsidRDefault="0038004F" w:rsidP="00A8299F">
                          <w:pPr>
                            <w:ind w:right="-165"/>
                            <w:rPr>
                              <w:b/>
                              <w:bCs/>
                              <w:sz w:val="16"/>
                              <w:szCs w:val="16"/>
                            </w:rPr>
                          </w:pPr>
                        </w:p>
                        <w:p w14:paraId="5679B604" w14:textId="77777777" w:rsidR="0038004F" w:rsidRDefault="0038004F" w:rsidP="00A8299F">
                          <w:pPr>
                            <w:ind w:right="-165"/>
                            <w:rPr>
                              <w:b/>
                              <w:bCs/>
                              <w:sz w:val="16"/>
                              <w:szCs w:val="16"/>
                            </w:rPr>
                          </w:pPr>
                          <w:r>
                            <w:rPr>
                              <w:b/>
                              <w:bCs/>
                              <w:sz w:val="20"/>
                              <w:szCs w:val="20"/>
                            </w:rPr>
                            <w:t>P</w:t>
                          </w:r>
                        </w:p>
                        <w:p w14:paraId="16489890" w14:textId="77777777" w:rsidR="0038004F" w:rsidRDefault="0038004F" w:rsidP="00A8299F">
                          <w:pPr>
                            <w:ind w:right="-165"/>
                            <w:rPr>
                              <w:b/>
                              <w:bCs/>
                              <w:sz w:val="10"/>
                              <w:szCs w:val="10"/>
                            </w:rPr>
                          </w:pPr>
                        </w:p>
                        <w:p w14:paraId="7A118F5F" w14:textId="77777777" w:rsidR="0038004F" w:rsidRDefault="0038004F" w:rsidP="00A8299F">
                          <w:pPr>
                            <w:ind w:right="-165"/>
                            <w:rPr>
                              <w:b/>
                              <w:bCs/>
                              <w:sz w:val="16"/>
                              <w:szCs w:val="16"/>
                            </w:rPr>
                          </w:pPr>
                        </w:p>
                        <w:p w14:paraId="0EB61F29" w14:textId="77777777" w:rsidR="0038004F" w:rsidRDefault="0038004F" w:rsidP="00A8299F">
                          <w:pPr>
                            <w:ind w:right="-165"/>
                            <w:rPr>
                              <w:b/>
                              <w:bCs/>
                              <w:sz w:val="16"/>
                              <w:szCs w:val="16"/>
                            </w:rPr>
                          </w:pPr>
                        </w:p>
                        <w:p w14:paraId="7BD60DE1" w14:textId="77777777" w:rsidR="0038004F" w:rsidRDefault="0038004F" w:rsidP="00A8299F">
                          <w:pPr>
                            <w:ind w:right="-165"/>
                            <w:rPr>
                              <w:b/>
                              <w:bCs/>
                              <w:sz w:val="16"/>
                              <w:szCs w:val="16"/>
                            </w:rPr>
                          </w:pPr>
                          <w:r>
                            <w:rPr>
                              <w:b/>
                              <w:bCs/>
                              <w:sz w:val="20"/>
                              <w:szCs w:val="20"/>
                            </w:rPr>
                            <w:t>Q</w:t>
                          </w:r>
                        </w:p>
                        <w:p w14:paraId="5DDF7476" w14:textId="77777777" w:rsidR="0038004F" w:rsidRDefault="0038004F" w:rsidP="00A8299F">
                          <w:pPr>
                            <w:ind w:right="-165"/>
                            <w:rPr>
                              <w:b/>
                              <w:bCs/>
                              <w:sz w:val="10"/>
                              <w:szCs w:val="10"/>
                            </w:rPr>
                          </w:pPr>
                        </w:p>
                        <w:p w14:paraId="6083B94B" w14:textId="77777777" w:rsidR="0038004F" w:rsidRDefault="0038004F" w:rsidP="00A8299F">
                          <w:pPr>
                            <w:ind w:right="-165"/>
                            <w:rPr>
                              <w:b/>
                              <w:bCs/>
                              <w:sz w:val="16"/>
                              <w:szCs w:val="16"/>
                            </w:rPr>
                          </w:pPr>
                        </w:p>
                        <w:p w14:paraId="386857B3" w14:textId="77777777" w:rsidR="0038004F" w:rsidRDefault="0038004F" w:rsidP="00A8299F">
                          <w:pPr>
                            <w:ind w:right="-165"/>
                            <w:rPr>
                              <w:b/>
                              <w:bCs/>
                              <w:sz w:val="16"/>
                              <w:szCs w:val="16"/>
                            </w:rPr>
                          </w:pPr>
                        </w:p>
                        <w:p w14:paraId="15F9459F" w14:textId="77777777" w:rsidR="0038004F" w:rsidRDefault="0038004F" w:rsidP="00A8299F">
                          <w:pPr>
                            <w:ind w:right="-165"/>
                            <w:rPr>
                              <w:b/>
                              <w:bCs/>
                              <w:sz w:val="16"/>
                              <w:szCs w:val="16"/>
                            </w:rPr>
                          </w:pPr>
                          <w:r>
                            <w:rPr>
                              <w:b/>
                              <w:bCs/>
                              <w:sz w:val="20"/>
                              <w:szCs w:val="20"/>
                            </w:rPr>
                            <w:t>R</w:t>
                          </w:r>
                        </w:p>
                        <w:p w14:paraId="16F0A534" w14:textId="77777777" w:rsidR="0038004F" w:rsidRDefault="0038004F" w:rsidP="00A8299F">
                          <w:pPr>
                            <w:ind w:right="-165"/>
                            <w:rPr>
                              <w:b/>
                              <w:bCs/>
                              <w:sz w:val="10"/>
                              <w:szCs w:val="10"/>
                            </w:rPr>
                          </w:pPr>
                        </w:p>
                        <w:p w14:paraId="28FE7776" w14:textId="77777777" w:rsidR="0038004F" w:rsidRDefault="0038004F" w:rsidP="00A8299F">
                          <w:pPr>
                            <w:ind w:right="-165"/>
                            <w:rPr>
                              <w:b/>
                              <w:bCs/>
                              <w:sz w:val="16"/>
                              <w:szCs w:val="16"/>
                            </w:rPr>
                          </w:pPr>
                        </w:p>
                        <w:p w14:paraId="4539ACDA" w14:textId="77777777" w:rsidR="0038004F" w:rsidRDefault="0038004F" w:rsidP="00A8299F">
                          <w:pPr>
                            <w:ind w:right="-165"/>
                            <w:rPr>
                              <w:b/>
                              <w:bCs/>
                              <w:sz w:val="16"/>
                              <w:szCs w:val="16"/>
                            </w:rPr>
                          </w:pPr>
                        </w:p>
                        <w:p w14:paraId="50A90FDF" w14:textId="77777777" w:rsidR="0038004F" w:rsidRDefault="0038004F" w:rsidP="00A8299F">
                          <w:pPr>
                            <w:ind w:right="-165"/>
                            <w:rPr>
                              <w:b/>
                              <w:bCs/>
                              <w:sz w:val="16"/>
                              <w:szCs w:val="16"/>
                            </w:rPr>
                          </w:pPr>
                          <w:r>
                            <w:rPr>
                              <w:b/>
                              <w:bCs/>
                              <w:sz w:val="20"/>
                              <w:szCs w:val="20"/>
                            </w:rPr>
                            <w:t>S</w:t>
                          </w:r>
                        </w:p>
                        <w:p w14:paraId="00D2AE57" w14:textId="77777777" w:rsidR="0038004F" w:rsidRDefault="0038004F" w:rsidP="00A8299F">
                          <w:pPr>
                            <w:ind w:right="-165"/>
                            <w:rPr>
                              <w:b/>
                              <w:bCs/>
                              <w:sz w:val="10"/>
                              <w:szCs w:val="10"/>
                            </w:rPr>
                          </w:pPr>
                        </w:p>
                        <w:p w14:paraId="2D76E84B" w14:textId="77777777" w:rsidR="0038004F" w:rsidRDefault="0038004F" w:rsidP="00A8299F">
                          <w:pPr>
                            <w:ind w:right="-165"/>
                            <w:rPr>
                              <w:b/>
                              <w:bCs/>
                              <w:sz w:val="16"/>
                              <w:szCs w:val="16"/>
                            </w:rPr>
                          </w:pPr>
                        </w:p>
                        <w:p w14:paraId="45BA50ED" w14:textId="77777777" w:rsidR="0038004F" w:rsidRDefault="0038004F" w:rsidP="00A8299F">
                          <w:pPr>
                            <w:ind w:right="-165"/>
                            <w:rPr>
                              <w:b/>
                              <w:bCs/>
                              <w:sz w:val="16"/>
                              <w:szCs w:val="16"/>
                            </w:rPr>
                          </w:pPr>
                        </w:p>
                        <w:p w14:paraId="17BF649C" w14:textId="77777777" w:rsidR="0038004F" w:rsidRDefault="0038004F" w:rsidP="00A8299F">
                          <w:pPr>
                            <w:ind w:right="-165"/>
                            <w:rPr>
                              <w:b/>
                              <w:bCs/>
                              <w:sz w:val="16"/>
                              <w:szCs w:val="16"/>
                            </w:rPr>
                          </w:pPr>
                          <w:r>
                            <w:rPr>
                              <w:b/>
                              <w:bCs/>
                              <w:sz w:val="20"/>
                              <w:szCs w:val="20"/>
                            </w:rPr>
                            <w:t>T</w:t>
                          </w:r>
                        </w:p>
                        <w:p w14:paraId="24838200" w14:textId="77777777" w:rsidR="0038004F" w:rsidRDefault="0038004F" w:rsidP="00A8299F">
                          <w:pPr>
                            <w:ind w:right="-165"/>
                            <w:rPr>
                              <w:b/>
                              <w:bCs/>
                              <w:sz w:val="10"/>
                              <w:szCs w:val="10"/>
                            </w:rPr>
                          </w:pPr>
                        </w:p>
                        <w:p w14:paraId="641EFEDB" w14:textId="77777777" w:rsidR="0038004F" w:rsidRDefault="0038004F" w:rsidP="00A8299F">
                          <w:pPr>
                            <w:ind w:right="-165"/>
                            <w:rPr>
                              <w:b/>
                              <w:bCs/>
                              <w:sz w:val="16"/>
                              <w:szCs w:val="16"/>
                            </w:rPr>
                          </w:pPr>
                        </w:p>
                        <w:p w14:paraId="142414FE" w14:textId="77777777" w:rsidR="0038004F" w:rsidRDefault="0038004F" w:rsidP="00A8299F">
                          <w:pPr>
                            <w:ind w:right="-165"/>
                            <w:rPr>
                              <w:b/>
                              <w:bCs/>
                              <w:sz w:val="16"/>
                              <w:szCs w:val="16"/>
                            </w:rPr>
                          </w:pPr>
                        </w:p>
                        <w:p w14:paraId="47460A4C" w14:textId="77777777" w:rsidR="0038004F" w:rsidRDefault="0038004F" w:rsidP="00A8299F">
                          <w:pPr>
                            <w:ind w:right="-165"/>
                            <w:rPr>
                              <w:b/>
                              <w:bCs/>
                              <w:sz w:val="16"/>
                              <w:szCs w:val="16"/>
                            </w:rPr>
                          </w:pPr>
                          <w:r>
                            <w:rPr>
                              <w:b/>
                              <w:bCs/>
                              <w:sz w:val="20"/>
                              <w:szCs w:val="20"/>
                            </w:rPr>
                            <w:t>U</w:t>
                          </w:r>
                        </w:p>
                        <w:p w14:paraId="6505DE06" w14:textId="77777777" w:rsidR="0038004F" w:rsidRDefault="0038004F" w:rsidP="00A8299F">
                          <w:pPr>
                            <w:ind w:right="-165"/>
                            <w:rPr>
                              <w:b/>
                              <w:bCs/>
                              <w:sz w:val="10"/>
                              <w:szCs w:val="10"/>
                            </w:rPr>
                          </w:pPr>
                        </w:p>
                        <w:p w14:paraId="2D2372E8" w14:textId="77777777" w:rsidR="0038004F" w:rsidRDefault="0038004F" w:rsidP="00A8299F">
                          <w:pPr>
                            <w:ind w:right="-165"/>
                            <w:rPr>
                              <w:b/>
                              <w:bCs/>
                              <w:sz w:val="16"/>
                              <w:szCs w:val="16"/>
                            </w:rPr>
                          </w:pPr>
                        </w:p>
                        <w:p w14:paraId="43FC093F" w14:textId="77777777" w:rsidR="0038004F" w:rsidRDefault="0038004F" w:rsidP="00A8299F">
                          <w:pPr>
                            <w:ind w:right="-165"/>
                            <w:rPr>
                              <w:b/>
                              <w:bCs/>
                              <w:sz w:val="16"/>
                              <w:szCs w:val="16"/>
                            </w:rPr>
                          </w:pPr>
                        </w:p>
                        <w:p w14:paraId="36FB7CFF" w14:textId="77777777" w:rsidR="0038004F" w:rsidRDefault="0038004F"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477AC"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14:paraId="27BD730F" w14:textId="77777777" w:rsidR="0038004F" w:rsidRDefault="0038004F" w:rsidP="00A8299F">
                    <w:pPr>
                      <w:ind w:right="-165"/>
                      <w:rPr>
                        <w:b/>
                        <w:bCs/>
                        <w:sz w:val="20"/>
                        <w:szCs w:val="20"/>
                      </w:rPr>
                    </w:pPr>
                    <w:r>
                      <w:rPr>
                        <w:b/>
                        <w:bCs/>
                        <w:sz w:val="20"/>
                        <w:szCs w:val="20"/>
                      </w:rPr>
                      <w:t>A</w:t>
                    </w:r>
                  </w:p>
                  <w:p w14:paraId="29F3DB1F" w14:textId="77777777" w:rsidR="0038004F" w:rsidRDefault="0038004F" w:rsidP="00A8299F">
                    <w:pPr>
                      <w:ind w:right="-165"/>
                      <w:rPr>
                        <w:b/>
                        <w:bCs/>
                        <w:sz w:val="10"/>
                        <w:szCs w:val="10"/>
                      </w:rPr>
                    </w:pPr>
                  </w:p>
                  <w:p w14:paraId="0B29F17B" w14:textId="77777777" w:rsidR="0038004F" w:rsidRDefault="0038004F" w:rsidP="00A8299F">
                    <w:pPr>
                      <w:ind w:right="-165"/>
                      <w:rPr>
                        <w:b/>
                        <w:bCs/>
                        <w:sz w:val="16"/>
                        <w:szCs w:val="16"/>
                      </w:rPr>
                    </w:pPr>
                  </w:p>
                  <w:p w14:paraId="6321BE85" w14:textId="77777777" w:rsidR="0038004F" w:rsidRDefault="0038004F" w:rsidP="00A8299F">
                    <w:pPr>
                      <w:ind w:right="-165"/>
                      <w:rPr>
                        <w:b/>
                        <w:bCs/>
                        <w:sz w:val="16"/>
                        <w:szCs w:val="16"/>
                      </w:rPr>
                    </w:pPr>
                  </w:p>
                  <w:p w14:paraId="2096CF0F" w14:textId="77777777" w:rsidR="0038004F" w:rsidRDefault="0038004F" w:rsidP="00A8299F">
                    <w:pPr>
                      <w:ind w:right="-165"/>
                      <w:rPr>
                        <w:b/>
                        <w:bCs/>
                        <w:sz w:val="20"/>
                        <w:szCs w:val="20"/>
                      </w:rPr>
                    </w:pPr>
                    <w:r>
                      <w:rPr>
                        <w:b/>
                        <w:bCs/>
                        <w:sz w:val="20"/>
                        <w:szCs w:val="20"/>
                      </w:rPr>
                      <w:t>B</w:t>
                    </w:r>
                  </w:p>
                  <w:p w14:paraId="549224A6" w14:textId="77777777" w:rsidR="0038004F" w:rsidRDefault="0038004F" w:rsidP="00A8299F">
                    <w:pPr>
                      <w:ind w:right="-165"/>
                      <w:rPr>
                        <w:b/>
                        <w:bCs/>
                        <w:sz w:val="10"/>
                        <w:szCs w:val="10"/>
                      </w:rPr>
                    </w:pPr>
                  </w:p>
                  <w:p w14:paraId="0594E8F9" w14:textId="77777777" w:rsidR="0038004F" w:rsidRDefault="0038004F" w:rsidP="00A8299F">
                    <w:pPr>
                      <w:ind w:right="-165"/>
                      <w:rPr>
                        <w:b/>
                        <w:bCs/>
                        <w:sz w:val="16"/>
                        <w:szCs w:val="16"/>
                      </w:rPr>
                    </w:pPr>
                  </w:p>
                  <w:p w14:paraId="3CBA44D1" w14:textId="77777777" w:rsidR="0038004F" w:rsidRDefault="0038004F" w:rsidP="00A8299F">
                    <w:pPr>
                      <w:ind w:right="-165"/>
                      <w:rPr>
                        <w:b/>
                        <w:bCs/>
                        <w:sz w:val="16"/>
                        <w:szCs w:val="16"/>
                      </w:rPr>
                    </w:pPr>
                  </w:p>
                  <w:p w14:paraId="50EECDC8" w14:textId="77777777" w:rsidR="0038004F" w:rsidRDefault="0038004F" w:rsidP="00A8299F">
                    <w:pPr>
                      <w:ind w:right="-165"/>
                      <w:rPr>
                        <w:b/>
                        <w:bCs/>
                        <w:sz w:val="16"/>
                        <w:szCs w:val="16"/>
                      </w:rPr>
                    </w:pPr>
                    <w:r>
                      <w:rPr>
                        <w:b/>
                        <w:bCs/>
                        <w:sz w:val="20"/>
                        <w:szCs w:val="20"/>
                      </w:rPr>
                      <w:t>C</w:t>
                    </w:r>
                  </w:p>
                  <w:p w14:paraId="745952E9" w14:textId="77777777" w:rsidR="0038004F" w:rsidRDefault="0038004F" w:rsidP="00A8299F">
                    <w:pPr>
                      <w:ind w:right="-165"/>
                      <w:rPr>
                        <w:b/>
                        <w:bCs/>
                        <w:sz w:val="10"/>
                        <w:szCs w:val="10"/>
                      </w:rPr>
                    </w:pPr>
                  </w:p>
                  <w:p w14:paraId="21CEAC02" w14:textId="77777777" w:rsidR="0038004F" w:rsidRDefault="0038004F" w:rsidP="00A8299F">
                    <w:pPr>
                      <w:ind w:right="-165"/>
                      <w:rPr>
                        <w:b/>
                        <w:bCs/>
                        <w:sz w:val="16"/>
                        <w:szCs w:val="16"/>
                      </w:rPr>
                    </w:pPr>
                  </w:p>
                  <w:p w14:paraId="10A989D8" w14:textId="77777777" w:rsidR="0038004F" w:rsidRDefault="0038004F" w:rsidP="00A8299F">
                    <w:pPr>
                      <w:ind w:right="-165"/>
                      <w:rPr>
                        <w:b/>
                        <w:bCs/>
                        <w:sz w:val="16"/>
                        <w:szCs w:val="16"/>
                      </w:rPr>
                    </w:pPr>
                  </w:p>
                  <w:p w14:paraId="5319D106" w14:textId="77777777" w:rsidR="0038004F" w:rsidRDefault="0038004F" w:rsidP="00A8299F">
                    <w:pPr>
                      <w:pStyle w:val="Heading2"/>
                      <w:ind w:right="-165"/>
                      <w:rPr>
                        <w:sz w:val="16"/>
                        <w:szCs w:val="16"/>
                      </w:rPr>
                    </w:pPr>
                    <w:r>
                      <w:t>D</w:t>
                    </w:r>
                  </w:p>
                  <w:p w14:paraId="2074BDCE" w14:textId="77777777" w:rsidR="0038004F" w:rsidRDefault="0038004F" w:rsidP="00A8299F">
                    <w:pPr>
                      <w:ind w:right="-165"/>
                      <w:rPr>
                        <w:b/>
                        <w:bCs/>
                        <w:sz w:val="10"/>
                        <w:szCs w:val="10"/>
                      </w:rPr>
                    </w:pPr>
                  </w:p>
                  <w:p w14:paraId="39A24D85" w14:textId="77777777" w:rsidR="0038004F" w:rsidRDefault="0038004F" w:rsidP="00A8299F">
                    <w:pPr>
                      <w:ind w:right="-165"/>
                      <w:rPr>
                        <w:b/>
                        <w:bCs/>
                        <w:sz w:val="16"/>
                        <w:szCs w:val="16"/>
                      </w:rPr>
                    </w:pPr>
                  </w:p>
                  <w:p w14:paraId="2284BE4F" w14:textId="77777777" w:rsidR="0038004F" w:rsidRDefault="0038004F" w:rsidP="00A8299F">
                    <w:pPr>
                      <w:ind w:right="-165"/>
                      <w:rPr>
                        <w:b/>
                        <w:bCs/>
                        <w:sz w:val="16"/>
                        <w:szCs w:val="16"/>
                      </w:rPr>
                    </w:pPr>
                  </w:p>
                  <w:p w14:paraId="5985B21E" w14:textId="77777777" w:rsidR="0038004F" w:rsidRDefault="0038004F" w:rsidP="00A8299F">
                    <w:pPr>
                      <w:ind w:right="-165"/>
                      <w:rPr>
                        <w:b/>
                        <w:bCs/>
                        <w:sz w:val="16"/>
                        <w:szCs w:val="16"/>
                      </w:rPr>
                    </w:pPr>
                    <w:r>
                      <w:rPr>
                        <w:b/>
                        <w:bCs/>
                        <w:sz w:val="20"/>
                        <w:szCs w:val="20"/>
                      </w:rPr>
                      <w:t>E</w:t>
                    </w:r>
                  </w:p>
                  <w:p w14:paraId="790F056F" w14:textId="77777777" w:rsidR="0038004F" w:rsidRDefault="0038004F" w:rsidP="00A8299F">
                    <w:pPr>
                      <w:ind w:right="-165"/>
                      <w:rPr>
                        <w:b/>
                        <w:bCs/>
                        <w:sz w:val="10"/>
                        <w:szCs w:val="10"/>
                      </w:rPr>
                    </w:pPr>
                  </w:p>
                  <w:p w14:paraId="505059AD" w14:textId="77777777" w:rsidR="0038004F" w:rsidRDefault="0038004F" w:rsidP="00A8299F">
                    <w:pPr>
                      <w:ind w:right="-165"/>
                      <w:rPr>
                        <w:b/>
                        <w:bCs/>
                        <w:sz w:val="16"/>
                        <w:szCs w:val="16"/>
                      </w:rPr>
                    </w:pPr>
                  </w:p>
                  <w:p w14:paraId="358D207C" w14:textId="77777777" w:rsidR="0038004F" w:rsidRDefault="0038004F" w:rsidP="00A8299F">
                    <w:pPr>
                      <w:ind w:right="-165"/>
                      <w:rPr>
                        <w:b/>
                        <w:bCs/>
                        <w:sz w:val="16"/>
                        <w:szCs w:val="16"/>
                      </w:rPr>
                    </w:pPr>
                  </w:p>
                  <w:p w14:paraId="0223F856" w14:textId="77777777" w:rsidR="0038004F" w:rsidRDefault="0038004F" w:rsidP="00A8299F">
                    <w:pPr>
                      <w:ind w:right="-165"/>
                      <w:rPr>
                        <w:b/>
                        <w:bCs/>
                        <w:sz w:val="20"/>
                        <w:szCs w:val="20"/>
                      </w:rPr>
                    </w:pPr>
                    <w:r>
                      <w:rPr>
                        <w:b/>
                        <w:bCs/>
                        <w:sz w:val="20"/>
                        <w:szCs w:val="20"/>
                      </w:rPr>
                      <w:t>F</w:t>
                    </w:r>
                  </w:p>
                  <w:p w14:paraId="38FAB311" w14:textId="77777777" w:rsidR="0038004F" w:rsidRDefault="0038004F" w:rsidP="00A8299F">
                    <w:pPr>
                      <w:ind w:right="-165"/>
                      <w:rPr>
                        <w:b/>
                        <w:bCs/>
                        <w:sz w:val="10"/>
                        <w:szCs w:val="10"/>
                      </w:rPr>
                    </w:pPr>
                  </w:p>
                  <w:p w14:paraId="04B45305" w14:textId="77777777" w:rsidR="0038004F" w:rsidRDefault="0038004F" w:rsidP="00A8299F">
                    <w:pPr>
                      <w:ind w:right="-165"/>
                      <w:rPr>
                        <w:b/>
                        <w:bCs/>
                        <w:sz w:val="16"/>
                        <w:szCs w:val="16"/>
                      </w:rPr>
                    </w:pPr>
                  </w:p>
                  <w:p w14:paraId="14E1A802" w14:textId="77777777" w:rsidR="0038004F" w:rsidRDefault="0038004F" w:rsidP="00A8299F">
                    <w:pPr>
                      <w:ind w:right="-165"/>
                      <w:rPr>
                        <w:b/>
                        <w:bCs/>
                        <w:sz w:val="16"/>
                        <w:szCs w:val="16"/>
                      </w:rPr>
                    </w:pPr>
                  </w:p>
                  <w:p w14:paraId="2FF70941" w14:textId="77777777" w:rsidR="0038004F" w:rsidRDefault="0038004F" w:rsidP="00A8299F">
                    <w:pPr>
                      <w:ind w:right="-165"/>
                      <w:rPr>
                        <w:b/>
                        <w:bCs/>
                        <w:sz w:val="16"/>
                        <w:szCs w:val="16"/>
                      </w:rPr>
                    </w:pPr>
                    <w:r>
                      <w:rPr>
                        <w:b/>
                        <w:bCs/>
                        <w:sz w:val="20"/>
                        <w:szCs w:val="20"/>
                      </w:rPr>
                      <w:t>G</w:t>
                    </w:r>
                  </w:p>
                  <w:p w14:paraId="332AC2C1" w14:textId="77777777" w:rsidR="0038004F" w:rsidRDefault="0038004F" w:rsidP="00A8299F">
                    <w:pPr>
                      <w:ind w:right="-165"/>
                      <w:rPr>
                        <w:b/>
                        <w:bCs/>
                        <w:sz w:val="10"/>
                        <w:szCs w:val="10"/>
                      </w:rPr>
                    </w:pPr>
                  </w:p>
                  <w:p w14:paraId="0A7E2C2D" w14:textId="77777777" w:rsidR="0038004F" w:rsidRDefault="0038004F" w:rsidP="00A8299F">
                    <w:pPr>
                      <w:ind w:right="-165"/>
                      <w:rPr>
                        <w:b/>
                        <w:bCs/>
                        <w:sz w:val="16"/>
                        <w:szCs w:val="16"/>
                      </w:rPr>
                    </w:pPr>
                  </w:p>
                  <w:p w14:paraId="25716775" w14:textId="77777777" w:rsidR="0038004F" w:rsidRDefault="0038004F" w:rsidP="00A8299F">
                    <w:pPr>
                      <w:ind w:right="-165"/>
                      <w:rPr>
                        <w:b/>
                        <w:bCs/>
                        <w:sz w:val="16"/>
                        <w:szCs w:val="16"/>
                      </w:rPr>
                    </w:pPr>
                  </w:p>
                  <w:p w14:paraId="0A9AB452" w14:textId="77777777" w:rsidR="0038004F" w:rsidRDefault="0038004F" w:rsidP="00A8299F">
                    <w:pPr>
                      <w:ind w:right="-165"/>
                      <w:rPr>
                        <w:b/>
                        <w:bCs/>
                        <w:sz w:val="16"/>
                        <w:szCs w:val="16"/>
                      </w:rPr>
                    </w:pPr>
                    <w:r>
                      <w:rPr>
                        <w:b/>
                        <w:bCs/>
                        <w:sz w:val="20"/>
                        <w:szCs w:val="20"/>
                      </w:rPr>
                      <w:t>H</w:t>
                    </w:r>
                  </w:p>
                  <w:p w14:paraId="6C0465D5" w14:textId="77777777" w:rsidR="0038004F" w:rsidRDefault="0038004F" w:rsidP="00A8299F">
                    <w:pPr>
                      <w:ind w:right="-165"/>
                      <w:rPr>
                        <w:b/>
                        <w:bCs/>
                        <w:sz w:val="10"/>
                        <w:szCs w:val="10"/>
                      </w:rPr>
                    </w:pPr>
                  </w:p>
                  <w:p w14:paraId="7FC3977C" w14:textId="77777777" w:rsidR="0038004F" w:rsidRDefault="0038004F" w:rsidP="00A8299F">
                    <w:pPr>
                      <w:ind w:right="-165"/>
                      <w:rPr>
                        <w:b/>
                        <w:bCs/>
                        <w:sz w:val="16"/>
                        <w:szCs w:val="16"/>
                      </w:rPr>
                    </w:pPr>
                  </w:p>
                  <w:p w14:paraId="0D975AAC" w14:textId="77777777" w:rsidR="0038004F" w:rsidRDefault="0038004F" w:rsidP="00A8299F">
                    <w:pPr>
                      <w:ind w:right="-165"/>
                      <w:rPr>
                        <w:b/>
                        <w:bCs/>
                        <w:sz w:val="16"/>
                        <w:szCs w:val="16"/>
                      </w:rPr>
                    </w:pPr>
                  </w:p>
                  <w:p w14:paraId="027E3E3F" w14:textId="77777777" w:rsidR="0038004F" w:rsidRDefault="0038004F" w:rsidP="00A8299F">
                    <w:pPr>
                      <w:ind w:right="-165"/>
                      <w:rPr>
                        <w:b/>
                        <w:bCs/>
                        <w:sz w:val="16"/>
                        <w:szCs w:val="16"/>
                      </w:rPr>
                    </w:pPr>
                    <w:r>
                      <w:rPr>
                        <w:b/>
                        <w:bCs/>
                        <w:sz w:val="20"/>
                        <w:szCs w:val="20"/>
                      </w:rPr>
                      <w:t>I</w:t>
                    </w:r>
                  </w:p>
                  <w:p w14:paraId="4026AE7C" w14:textId="77777777" w:rsidR="0038004F" w:rsidRDefault="0038004F" w:rsidP="00A8299F">
                    <w:pPr>
                      <w:ind w:right="-165"/>
                      <w:rPr>
                        <w:b/>
                        <w:bCs/>
                        <w:sz w:val="10"/>
                        <w:szCs w:val="10"/>
                      </w:rPr>
                    </w:pPr>
                  </w:p>
                  <w:p w14:paraId="27009C59" w14:textId="77777777" w:rsidR="0038004F" w:rsidRDefault="0038004F" w:rsidP="00A8299F">
                    <w:pPr>
                      <w:ind w:right="-165"/>
                      <w:rPr>
                        <w:b/>
                        <w:bCs/>
                        <w:sz w:val="16"/>
                        <w:szCs w:val="16"/>
                      </w:rPr>
                    </w:pPr>
                  </w:p>
                  <w:p w14:paraId="5D7ACFE2" w14:textId="77777777" w:rsidR="0038004F" w:rsidRDefault="0038004F" w:rsidP="00A8299F">
                    <w:pPr>
                      <w:ind w:right="-165"/>
                      <w:rPr>
                        <w:b/>
                        <w:bCs/>
                        <w:sz w:val="16"/>
                        <w:szCs w:val="16"/>
                      </w:rPr>
                    </w:pPr>
                  </w:p>
                  <w:p w14:paraId="4B85EADE" w14:textId="77777777" w:rsidR="0038004F" w:rsidRDefault="0038004F" w:rsidP="00A8299F">
                    <w:pPr>
                      <w:ind w:right="-165"/>
                      <w:rPr>
                        <w:b/>
                        <w:bCs/>
                        <w:sz w:val="16"/>
                        <w:szCs w:val="16"/>
                      </w:rPr>
                    </w:pPr>
                    <w:r>
                      <w:rPr>
                        <w:b/>
                        <w:bCs/>
                        <w:sz w:val="20"/>
                        <w:szCs w:val="20"/>
                      </w:rPr>
                      <w:t>J</w:t>
                    </w:r>
                  </w:p>
                  <w:p w14:paraId="6B90115A" w14:textId="77777777" w:rsidR="0038004F" w:rsidRDefault="0038004F" w:rsidP="00A8299F">
                    <w:pPr>
                      <w:ind w:right="-165"/>
                      <w:rPr>
                        <w:b/>
                        <w:bCs/>
                        <w:sz w:val="10"/>
                        <w:szCs w:val="10"/>
                      </w:rPr>
                    </w:pPr>
                  </w:p>
                  <w:p w14:paraId="10F68736" w14:textId="77777777" w:rsidR="0038004F" w:rsidRDefault="0038004F" w:rsidP="00A8299F">
                    <w:pPr>
                      <w:ind w:right="-165"/>
                      <w:rPr>
                        <w:b/>
                        <w:bCs/>
                        <w:sz w:val="16"/>
                        <w:szCs w:val="16"/>
                      </w:rPr>
                    </w:pPr>
                  </w:p>
                  <w:p w14:paraId="5CADCA1A" w14:textId="77777777" w:rsidR="0038004F" w:rsidRDefault="0038004F" w:rsidP="00A8299F">
                    <w:pPr>
                      <w:ind w:right="-165"/>
                      <w:rPr>
                        <w:b/>
                        <w:bCs/>
                        <w:sz w:val="16"/>
                        <w:szCs w:val="16"/>
                      </w:rPr>
                    </w:pPr>
                  </w:p>
                  <w:p w14:paraId="122F3D16" w14:textId="77777777" w:rsidR="0038004F" w:rsidRDefault="0038004F" w:rsidP="00A8299F">
                    <w:pPr>
                      <w:ind w:right="-165"/>
                      <w:rPr>
                        <w:b/>
                        <w:bCs/>
                        <w:sz w:val="16"/>
                        <w:szCs w:val="16"/>
                      </w:rPr>
                    </w:pPr>
                    <w:r>
                      <w:rPr>
                        <w:b/>
                        <w:bCs/>
                        <w:sz w:val="20"/>
                        <w:szCs w:val="20"/>
                      </w:rPr>
                      <w:t>K</w:t>
                    </w:r>
                  </w:p>
                  <w:p w14:paraId="39472F36" w14:textId="77777777" w:rsidR="0038004F" w:rsidRDefault="0038004F" w:rsidP="00A8299F">
                    <w:pPr>
                      <w:ind w:right="-165"/>
                      <w:rPr>
                        <w:b/>
                        <w:bCs/>
                        <w:sz w:val="10"/>
                        <w:szCs w:val="10"/>
                      </w:rPr>
                    </w:pPr>
                  </w:p>
                  <w:p w14:paraId="7AEB099F" w14:textId="77777777" w:rsidR="0038004F" w:rsidRDefault="0038004F" w:rsidP="00A8299F">
                    <w:pPr>
                      <w:ind w:right="-165"/>
                      <w:rPr>
                        <w:b/>
                        <w:bCs/>
                        <w:sz w:val="16"/>
                        <w:szCs w:val="16"/>
                      </w:rPr>
                    </w:pPr>
                  </w:p>
                  <w:p w14:paraId="25DD2541" w14:textId="77777777" w:rsidR="0038004F" w:rsidRDefault="0038004F" w:rsidP="00A8299F">
                    <w:pPr>
                      <w:ind w:right="-165"/>
                      <w:rPr>
                        <w:b/>
                        <w:bCs/>
                        <w:sz w:val="16"/>
                        <w:szCs w:val="16"/>
                      </w:rPr>
                    </w:pPr>
                  </w:p>
                  <w:p w14:paraId="2FEAF845" w14:textId="77777777" w:rsidR="0038004F" w:rsidRDefault="0038004F" w:rsidP="00A8299F">
                    <w:pPr>
                      <w:ind w:right="-165"/>
                      <w:rPr>
                        <w:b/>
                        <w:bCs/>
                        <w:sz w:val="16"/>
                        <w:szCs w:val="16"/>
                      </w:rPr>
                    </w:pPr>
                    <w:r>
                      <w:rPr>
                        <w:b/>
                        <w:bCs/>
                        <w:sz w:val="20"/>
                        <w:szCs w:val="20"/>
                      </w:rPr>
                      <w:t>L</w:t>
                    </w:r>
                  </w:p>
                  <w:p w14:paraId="644337BF" w14:textId="77777777" w:rsidR="0038004F" w:rsidRDefault="0038004F" w:rsidP="00A8299F">
                    <w:pPr>
                      <w:ind w:right="-165"/>
                      <w:rPr>
                        <w:b/>
                        <w:bCs/>
                        <w:sz w:val="10"/>
                        <w:szCs w:val="10"/>
                      </w:rPr>
                    </w:pPr>
                  </w:p>
                  <w:p w14:paraId="01BE7B93" w14:textId="77777777" w:rsidR="0038004F" w:rsidRDefault="0038004F" w:rsidP="00A8299F">
                    <w:pPr>
                      <w:ind w:right="-165"/>
                      <w:rPr>
                        <w:b/>
                        <w:bCs/>
                        <w:sz w:val="16"/>
                        <w:szCs w:val="16"/>
                      </w:rPr>
                    </w:pPr>
                  </w:p>
                  <w:p w14:paraId="03975A12" w14:textId="77777777" w:rsidR="0038004F" w:rsidRDefault="0038004F" w:rsidP="00A8299F">
                    <w:pPr>
                      <w:ind w:right="-165"/>
                      <w:rPr>
                        <w:b/>
                        <w:bCs/>
                        <w:sz w:val="16"/>
                        <w:szCs w:val="16"/>
                      </w:rPr>
                    </w:pPr>
                  </w:p>
                  <w:p w14:paraId="606729B3" w14:textId="77777777" w:rsidR="0038004F" w:rsidRDefault="0038004F" w:rsidP="00A8299F">
                    <w:pPr>
                      <w:ind w:right="-165"/>
                      <w:rPr>
                        <w:b/>
                        <w:bCs/>
                        <w:sz w:val="16"/>
                        <w:szCs w:val="16"/>
                      </w:rPr>
                    </w:pPr>
                    <w:r>
                      <w:rPr>
                        <w:b/>
                        <w:bCs/>
                        <w:sz w:val="20"/>
                        <w:szCs w:val="20"/>
                      </w:rPr>
                      <w:t>M</w:t>
                    </w:r>
                  </w:p>
                  <w:p w14:paraId="70B79B98" w14:textId="77777777" w:rsidR="0038004F" w:rsidRDefault="0038004F" w:rsidP="00A8299F">
                    <w:pPr>
                      <w:ind w:right="-165"/>
                      <w:rPr>
                        <w:b/>
                        <w:bCs/>
                        <w:sz w:val="10"/>
                        <w:szCs w:val="10"/>
                      </w:rPr>
                    </w:pPr>
                  </w:p>
                  <w:p w14:paraId="4ED9167F" w14:textId="77777777" w:rsidR="0038004F" w:rsidRDefault="0038004F" w:rsidP="00A8299F">
                    <w:pPr>
                      <w:ind w:right="-165"/>
                      <w:rPr>
                        <w:b/>
                        <w:bCs/>
                        <w:sz w:val="16"/>
                        <w:szCs w:val="16"/>
                      </w:rPr>
                    </w:pPr>
                  </w:p>
                  <w:p w14:paraId="7940DEC6" w14:textId="77777777" w:rsidR="0038004F" w:rsidRDefault="0038004F" w:rsidP="00A8299F">
                    <w:pPr>
                      <w:ind w:right="-165"/>
                      <w:rPr>
                        <w:b/>
                        <w:bCs/>
                        <w:sz w:val="16"/>
                        <w:szCs w:val="16"/>
                      </w:rPr>
                    </w:pPr>
                  </w:p>
                  <w:p w14:paraId="48AF4D90" w14:textId="77777777" w:rsidR="0038004F" w:rsidRDefault="0038004F" w:rsidP="00A8299F">
                    <w:pPr>
                      <w:ind w:right="-165"/>
                      <w:rPr>
                        <w:b/>
                        <w:bCs/>
                        <w:sz w:val="16"/>
                        <w:szCs w:val="16"/>
                      </w:rPr>
                    </w:pPr>
                    <w:r>
                      <w:rPr>
                        <w:b/>
                        <w:bCs/>
                        <w:sz w:val="20"/>
                        <w:szCs w:val="20"/>
                      </w:rPr>
                      <w:t>N</w:t>
                    </w:r>
                  </w:p>
                  <w:p w14:paraId="083F5C11" w14:textId="77777777" w:rsidR="0038004F" w:rsidRDefault="0038004F" w:rsidP="00A8299F">
                    <w:pPr>
                      <w:ind w:right="-165"/>
                      <w:rPr>
                        <w:b/>
                        <w:bCs/>
                        <w:sz w:val="10"/>
                        <w:szCs w:val="10"/>
                      </w:rPr>
                    </w:pPr>
                  </w:p>
                  <w:p w14:paraId="01BBA7FC" w14:textId="77777777" w:rsidR="0038004F" w:rsidRDefault="0038004F" w:rsidP="00A8299F">
                    <w:pPr>
                      <w:ind w:right="-165"/>
                      <w:rPr>
                        <w:b/>
                        <w:bCs/>
                        <w:sz w:val="16"/>
                        <w:szCs w:val="16"/>
                      </w:rPr>
                    </w:pPr>
                  </w:p>
                  <w:p w14:paraId="17281DAE" w14:textId="77777777" w:rsidR="0038004F" w:rsidRDefault="0038004F" w:rsidP="00A8299F">
                    <w:pPr>
                      <w:ind w:right="-165"/>
                      <w:rPr>
                        <w:b/>
                        <w:bCs/>
                        <w:sz w:val="16"/>
                        <w:szCs w:val="16"/>
                      </w:rPr>
                    </w:pPr>
                  </w:p>
                  <w:p w14:paraId="7907595A" w14:textId="77777777" w:rsidR="0038004F" w:rsidRDefault="0038004F" w:rsidP="00A8299F">
                    <w:pPr>
                      <w:ind w:right="-165"/>
                      <w:rPr>
                        <w:b/>
                        <w:bCs/>
                        <w:sz w:val="16"/>
                        <w:szCs w:val="16"/>
                      </w:rPr>
                    </w:pPr>
                    <w:r>
                      <w:rPr>
                        <w:b/>
                        <w:bCs/>
                        <w:sz w:val="20"/>
                        <w:szCs w:val="20"/>
                      </w:rPr>
                      <w:t>O</w:t>
                    </w:r>
                  </w:p>
                  <w:p w14:paraId="29FBCAEE" w14:textId="77777777" w:rsidR="0038004F" w:rsidRDefault="0038004F" w:rsidP="00A8299F">
                    <w:pPr>
                      <w:ind w:right="-165"/>
                      <w:rPr>
                        <w:b/>
                        <w:bCs/>
                        <w:sz w:val="10"/>
                        <w:szCs w:val="10"/>
                      </w:rPr>
                    </w:pPr>
                  </w:p>
                  <w:p w14:paraId="3BA4E267" w14:textId="77777777" w:rsidR="0038004F" w:rsidRDefault="0038004F" w:rsidP="00A8299F">
                    <w:pPr>
                      <w:ind w:right="-165"/>
                      <w:rPr>
                        <w:b/>
                        <w:bCs/>
                        <w:sz w:val="16"/>
                        <w:szCs w:val="16"/>
                      </w:rPr>
                    </w:pPr>
                  </w:p>
                  <w:p w14:paraId="3F8E705F" w14:textId="77777777" w:rsidR="0038004F" w:rsidRDefault="0038004F" w:rsidP="00A8299F">
                    <w:pPr>
                      <w:ind w:right="-165"/>
                      <w:rPr>
                        <w:b/>
                        <w:bCs/>
                        <w:sz w:val="16"/>
                        <w:szCs w:val="16"/>
                      </w:rPr>
                    </w:pPr>
                  </w:p>
                  <w:p w14:paraId="5679B604" w14:textId="77777777" w:rsidR="0038004F" w:rsidRDefault="0038004F" w:rsidP="00A8299F">
                    <w:pPr>
                      <w:ind w:right="-165"/>
                      <w:rPr>
                        <w:b/>
                        <w:bCs/>
                        <w:sz w:val="16"/>
                        <w:szCs w:val="16"/>
                      </w:rPr>
                    </w:pPr>
                    <w:r>
                      <w:rPr>
                        <w:b/>
                        <w:bCs/>
                        <w:sz w:val="20"/>
                        <w:szCs w:val="20"/>
                      </w:rPr>
                      <w:t>P</w:t>
                    </w:r>
                  </w:p>
                  <w:p w14:paraId="16489890" w14:textId="77777777" w:rsidR="0038004F" w:rsidRDefault="0038004F" w:rsidP="00A8299F">
                    <w:pPr>
                      <w:ind w:right="-165"/>
                      <w:rPr>
                        <w:b/>
                        <w:bCs/>
                        <w:sz w:val="10"/>
                        <w:szCs w:val="10"/>
                      </w:rPr>
                    </w:pPr>
                  </w:p>
                  <w:p w14:paraId="7A118F5F" w14:textId="77777777" w:rsidR="0038004F" w:rsidRDefault="0038004F" w:rsidP="00A8299F">
                    <w:pPr>
                      <w:ind w:right="-165"/>
                      <w:rPr>
                        <w:b/>
                        <w:bCs/>
                        <w:sz w:val="16"/>
                        <w:szCs w:val="16"/>
                      </w:rPr>
                    </w:pPr>
                  </w:p>
                  <w:p w14:paraId="0EB61F29" w14:textId="77777777" w:rsidR="0038004F" w:rsidRDefault="0038004F" w:rsidP="00A8299F">
                    <w:pPr>
                      <w:ind w:right="-165"/>
                      <w:rPr>
                        <w:b/>
                        <w:bCs/>
                        <w:sz w:val="16"/>
                        <w:szCs w:val="16"/>
                      </w:rPr>
                    </w:pPr>
                  </w:p>
                  <w:p w14:paraId="7BD60DE1" w14:textId="77777777" w:rsidR="0038004F" w:rsidRDefault="0038004F" w:rsidP="00A8299F">
                    <w:pPr>
                      <w:ind w:right="-165"/>
                      <w:rPr>
                        <w:b/>
                        <w:bCs/>
                        <w:sz w:val="16"/>
                        <w:szCs w:val="16"/>
                      </w:rPr>
                    </w:pPr>
                    <w:r>
                      <w:rPr>
                        <w:b/>
                        <w:bCs/>
                        <w:sz w:val="20"/>
                        <w:szCs w:val="20"/>
                      </w:rPr>
                      <w:t>Q</w:t>
                    </w:r>
                  </w:p>
                  <w:p w14:paraId="5DDF7476" w14:textId="77777777" w:rsidR="0038004F" w:rsidRDefault="0038004F" w:rsidP="00A8299F">
                    <w:pPr>
                      <w:ind w:right="-165"/>
                      <w:rPr>
                        <w:b/>
                        <w:bCs/>
                        <w:sz w:val="10"/>
                        <w:szCs w:val="10"/>
                      </w:rPr>
                    </w:pPr>
                  </w:p>
                  <w:p w14:paraId="6083B94B" w14:textId="77777777" w:rsidR="0038004F" w:rsidRDefault="0038004F" w:rsidP="00A8299F">
                    <w:pPr>
                      <w:ind w:right="-165"/>
                      <w:rPr>
                        <w:b/>
                        <w:bCs/>
                        <w:sz w:val="16"/>
                        <w:szCs w:val="16"/>
                      </w:rPr>
                    </w:pPr>
                  </w:p>
                  <w:p w14:paraId="386857B3" w14:textId="77777777" w:rsidR="0038004F" w:rsidRDefault="0038004F" w:rsidP="00A8299F">
                    <w:pPr>
                      <w:ind w:right="-165"/>
                      <w:rPr>
                        <w:b/>
                        <w:bCs/>
                        <w:sz w:val="16"/>
                        <w:szCs w:val="16"/>
                      </w:rPr>
                    </w:pPr>
                  </w:p>
                  <w:p w14:paraId="15F9459F" w14:textId="77777777" w:rsidR="0038004F" w:rsidRDefault="0038004F" w:rsidP="00A8299F">
                    <w:pPr>
                      <w:ind w:right="-165"/>
                      <w:rPr>
                        <w:b/>
                        <w:bCs/>
                        <w:sz w:val="16"/>
                        <w:szCs w:val="16"/>
                      </w:rPr>
                    </w:pPr>
                    <w:r>
                      <w:rPr>
                        <w:b/>
                        <w:bCs/>
                        <w:sz w:val="20"/>
                        <w:szCs w:val="20"/>
                      </w:rPr>
                      <w:t>R</w:t>
                    </w:r>
                  </w:p>
                  <w:p w14:paraId="16F0A534" w14:textId="77777777" w:rsidR="0038004F" w:rsidRDefault="0038004F" w:rsidP="00A8299F">
                    <w:pPr>
                      <w:ind w:right="-165"/>
                      <w:rPr>
                        <w:b/>
                        <w:bCs/>
                        <w:sz w:val="10"/>
                        <w:szCs w:val="10"/>
                      </w:rPr>
                    </w:pPr>
                  </w:p>
                  <w:p w14:paraId="28FE7776" w14:textId="77777777" w:rsidR="0038004F" w:rsidRDefault="0038004F" w:rsidP="00A8299F">
                    <w:pPr>
                      <w:ind w:right="-165"/>
                      <w:rPr>
                        <w:b/>
                        <w:bCs/>
                        <w:sz w:val="16"/>
                        <w:szCs w:val="16"/>
                      </w:rPr>
                    </w:pPr>
                  </w:p>
                  <w:p w14:paraId="4539ACDA" w14:textId="77777777" w:rsidR="0038004F" w:rsidRDefault="0038004F" w:rsidP="00A8299F">
                    <w:pPr>
                      <w:ind w:right="-165"/>
                      <w:rPr>
                        <w:b/>
                        <w:bCs/>
                        <w:sz w:val="16"/>
                        <w:szCs w:val="16"/>
                      </w:rPr>
                    </w:pPr>
                  </w:p>
                  <w:p w14:paraId="50A90FDF" w14:textId="77777777" w:rsidR="0038004F" w:rsidRDefault="0038004F" w:rsidP="00A8299F">
                    <w:pPr>
                      <w:ind w:right="-165"/>
                      <w:rPr>
                        <w:b/>
                        <w:bCs/>
                        <w:sz w:val="16"/>
                        <w:szCs w:val="16"/>
                      </w:rPr>
                    </w:pPr>
                    <w:r>
                      <w:rPr>
                        <w:b/>
                        <w:bCs/>
                        <w:sz w:val="20"/>
                        <w:szCs w:val="20"/>
                      </w:rPr>
                      <w:t>S</w:t>
                    </w:r>
                  </w:p>
                  <w:p w14:paraId="00D2AE57" w14:textId="77777777" w:rsidR="0038004F" w:rsidRDefault="0038004F" w:rsidP="00A8299F">
                    <w:pPr>
                      <w:ind w:right="-165"/>
                      <w:rPr>
                        <w:b/>
                        <w:bCs/>
                        <w:sz w:val="10"/>
                        <w:szCs w:val="10"/>
                      </w:rPr>
                    </w:pPr>
                  </w:p>
                  <w:p w14:paraId="2D76E84B" w14:textId="77777777" w:rsidR="0038004F" w:rsidRDefault="0038004F" w:rsidP="00A8299F">
                    <w:pPr>
                      <w:ind w:right="-165"/>
                      <w:rPr>
                        <w:b/>
                        <w:bCs/>
                        <w:sz w:val="16"/>
                        <w:szCs w:val="16"/>
                      </w:rPr>
                    </w:pPr>
                  </w:p>
                  <w:p w14:paraId="45BA50ED" w14:textId="77777777" w:rsidR="0038004F" w:rsidRDefault="0038004F" w:rsidP="00A8299F">
                    <w:pPr>
                      <w:ind w:right="-165"/>
                      <w:rPr>
                        <w:b/>
                        <w:bCs/>
                        <w:sz w:val="16"/>
                        <w:szCs w:val="16"/>
                      </w:rPr>
                    </w:pPr>
                  </w:p>
                  <w:p w14:paraId="17BF649C" w14:textId="77777777" w:rsidR="0038004F" w:rsidRDefault="0038004F" w:rsidP="00A8299F">
                    <w:pPr>
                      <w:ind w:right="-165"/>
                      <w:rPr>
                        <w:b/>
                        <w:bCs/>
                        <w:sz w:val="16"/>
                        <w:szCs w:val="16"/>
                      </w:rPr>
                    </w:pPr>
                    <w:r>
                      <w:rPr>
                        <w:b/>
                        <w:bCs/>
                        <w:sz w:val="20"/>
                        <w:szCs w:val="20"/>
                      </w:rPr>
                      <w:t>T</w:t>
                    </w:r>
                  </w:p>
                  <w:p w14:paraId="24838200" w14:textId="77777777" w:rsidR="0038004F" w:rsidRDefault="0038004F" w:rsidP="00A8299F">
                    <w:pPr>
                      <w:ind w:right="-165"/>
                      <w:rPr>
                        <w:b/>
                        <w:bCs/>
                        <w:sz w:val="10"/>
                        <w:szCs w:val="10"/>
                      </w:rPr>
                    </w:pPr>
                  </w:p>
                  <w:p w14:paraId="641EFEDB" w14:textId="77777777" w:rsidR="0038004F" w:rsidRDefault="0038004F" w:rsidP="00A8299F">
                    <w:pPr>
                      <w:ind w:right="-165"/>
                      <w:rPr>
                        <w:b/>
                        <w:bCs/>
                        <w:sz w:val="16"/>
                        <w:szCs w:val="16"/>
                      </w:rPr>
                    </w:pPr>
                  </w:p>
                  <w:p w14:paraId="142414FE" w14:textId="77777777" w:rsidR="0038004F" w:rsidRDefault="0038004F" w:rsidP="00A8299F">
                    <w:pPr>
                      <w:ind w:right="-165"/>
                      <w:rPr>
                        <w:b/>
                        <w:bCs/>
                        <w:sz w:val="16"/>
                        <w:szCs w:val="16"/>
                      </w:rPr>
                    </w:pPr>
                  </w:p>
                  <w:p w14:paraId="47460A4C" w14:textId="77777777" w:rsidR="0038004F" w:rsidRDefault="0038004F" w:rsidP="00A8299F">
                    <w:pPr>
                      <w:ind w:right="-165"/>
                      <w:rPr>
                        <w:b/>
                        <w:bCs/>
                        <w:sz w:val="16"/>
                        <w:szCs w:val="16"/>
                      </w:rPr>
                    </w:pPr>
                    <w:r>
                      <w:rPr>
                        <w:b/>
                        <w:bCs/>
                        <w:sz w:val="20"/>
                        <w:szCs w:val="20"/>
                      </w:rPr>
                      <w:t>U</w:t>
                    </w:r>
                  </w:p>
                  <w:p w14:paraId="6505DE06" w14:textId="77777777" w:rsidR="0038004F" w:rsidRDefault="0038004F" w:rsidP="00A8299F">
                    <w:pPr>
                      <w:ind w:right="-165"/>
                      <w:rPr>
                        <w:b/>
                        <w:bCs/>
                        <w:sz w:val="10"/>
                        <w:szCs w:val="10"/>
                      </w:rPr>
                    </w:pPr>
                  </w:p>
                  <w:p w14:paraId="2D2372E8" w14:textId="77777777" w:rsidR="0038004F" w:rsidRDefault="0038004F" w:rsidP="00A8299F">
                    <w:pPr>
                      <w:ind w:right="-165"/>
                      <w:rPr>
                        <w:b/>
                        <w:bCs/>
                        <w:sz w:val="16"/>
                        <w:szCs w:val="16"/>
                      </w:rPr>
                    </w:pPr>
                  </w:p>
                  <w:p w14:paraId="43FC093F" w14:textId="77777777" w:rsidR="0038004F" w:rsidRDefault="0038004F" w:rsidP="00A8299F">
                    <w:pPr>
                      <w:ind w:right="-165"/>
                      <w:rPr>
                        <w:b/>
                        <w:bCs/>
                        <w:sz w:val="16"/>
                        <w:szCs w:val="16"/>
                      </w:rPr>
                    </w:pPr>
                  </w:p>
                  <w:p w14:paraId="36FB7CFF" w14:textId="77777777" w:rsidR="0038004F" w:rsidRDefault="0038004F"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800357">
      <w:rPr>
        <w:rStyle w:val="PageNumber"/>
        <w:noProof/>
        <w:sz w:val="28"/>
        <w:szCs w:val="28"/>
      </w:rPr>
      <w:t>24</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14:anchorId="2CD81116" wp14:editId="78143442">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74F3F" w14:textId="77777777" w:rsidR="0038004F" w:rsidRDefault="0038004F">
                          <w:pPr>
                            <w:rPr>
                              <w:b/>
                              <w:bCs/>
                              <w:sz w:val="20"/>
                              <w:szCs w:val="20"/>
                            </w:rPr>
                          </w:pPr>
                          <w:r>
                            <w:rPr>
                              <w:b/>
                              <w:bCs/>
                              <w:sz w:val="20"/>
                              <w:szCs w:val="20"/>
                            </w:rPr>
                            <w:t>A</w:t>
                          </w:r>
                        </w:p>
                        <w:p w14:paraId="6728078A" w14:textId="77777777" w:rsidR="0038004F" w:rsidRDefault="0038004F">
                          <w:pPr>
                            <w:rPr>
                              <w:b/>
                              <w:bCs/>
                              <w:sz w:val="10"/>
                              <w:szCs w:val="10"/>
                            </w:rPr>
                          </w:pPr>
                        </w:p>
                        <w:p w14:paraId="05B6294E" w14:textId="77777777" w:rsidR="0038004F" w:rsidRDefault="0038004F">
                          <w:pPr>
                            <w:rPr>
                              <w:b/>
                              <w:bCs/>
                              <w:sz w:val="16"/>
                              <w:szCs w:val="16"/>
                            </w:rPr>
                          </w:pPr>
                        </w:p>
                        <w:p w14:paraId="385B4597" w14:textId="77777777" w:rsidR="0038004F" w:rsidRDefault="0038004F">
                          <w:pPr>
                            <w:rPr>
                              <w:b/>
                              <w:bCs/>
                              <w:sz w:val="16"/>
                              <w:szCs w:val="16"/>
                            </w:rPr>
                          </w:pPr>
                        </w:p>
                        <w:p w14:paraId="20898ACC" w14:textId="77777777" w:rsidR="0038004F" w:rsidRDefault="0038004F">
                          <w:pPr>
                            <w:rPr>
                              <w:b/>
                              <w:bCs/>
                              <w:sz w:val="20"/>
                              <w:szCs w:val="20"/>
                            </w:rPr>
                          </w:pPr>
                          <w:r>
                            <w:rPr>
                              <w:b/>
                              <w:bCs/>
                              <w:sz w:val="20"/>
                              <w:szCs w:val="20"/>
                            </w:rPr>
                            <w:t>B</w:t>
                          </w:r>
                        </w:p>
                        <w:p w14:paraId="579E7EE3" w14:textId="77777777" w:rsidR="0038004F" w:rsidRDefault="0038004F">
                          <w:pPr>
                            <w:rPr>
                              <w:b/>
                              <w:bCs/>
                              <w:sz w:val="10"/>
                              <w:szCs w:val="10"/>
                            </w:rPr>
                          </w:pPr>
                        </w:p>
                        <w:p w14:paraId="7676AEF1" w14:textId="77777777" w:rsidR="0038004F" w:rsidRDefault="0038004F">
                          <w:pPr>
                            <w:rPr>
                              <w:b/>
                              <w:bCs/>
                              <w:sz w:val="16"/>
                              <w:szCs w:val="16"/>
                            </w:rPr>
                          </w:pPr>
                        </w:p>
                        <w:p w14:paraId="422243A5" w14:textId="77777777" w:rsidR="0038004F" w:rsidRDefault="0038004F">
                          <w:pPr>
                            <w:rPr>
                              <w:b/>
                              <w:bCs/>
                              <w:sz w:val="16"/>
                              <w:szCs w:val="16"/>
                            </w:rPr>
                          </w:pPr>
                        </w:p>
                        <w:p w14:paraId="3789E097" w14:textId="77777777" w:rsidR="0038004F" w:rsidRDefault="0038004F">
                          <w:pPr>
                            <w:rPr>
                              <w:b/>
                              <w:bCs/>
                              <w:sz w:val="16"/>
                              <w:szCs w:val="16"/>
                            </w:rPr>
                          </w:pPr>
                          <w:r>
                            <w:rPr>
                              <w:b/>
                              <w:bCs/>
                              <w:sz w:val="20"/>
                              <w:szCs w:val="20"/>
                            </w:rPr>
                            <w:t>C</w:t>
                          </w:r>
                        </w:p>
                        <w:p w14:paraId="3F79DDEB" w14:textId="77777777" w:rsidR="0038004F" w:rsidRDefault="0038004F">
                          <w:pPr>
                            <w:rPr>
                              <w:b/>
                              <w:bCs/>
                              <w:sz w:val="10"/>
                              <w:szCs w:val="10"/>
                            </w:rPr>
                          </w:pPr>
                        </w:p>
                        <w:p w14:paraId="41434AC6" w14:textId="77777777" w:rsidR="0038004F" w:rsidRDefault="0038004F">
                          <w:pPr>
                            <w:rPr>
                              <w:b/>
                              <w:bCs/>
                              <w:sz w:val="16"/>
                              <w:szCs w:val="16"/>
                            </w:rPr>
                          </w:pPr>
                        </w:p>
                        <w:p w14:paraId="4D9875EE" w14:textId="77777777" w:rsidR="0038004F" w:rsidRDefault="0038004F">
                          <w:pPr>
                            <w:rPr>
                              <w:b/>
                              <w:bCs/>
                              <w:sz w:val="16"/>
                              <w:szCs w:val="16"/>
                            </w:rPr>
                          </w:pPr>
                        </w:p>
                        <w:p w14:paraId="6CF109CB" w14:textId="77777777" w:rsidR="0038004F" w:rsidRDefault="0038004F">
                          <w:pPr>
                            <w:pStyle w:val="Heading2"/>
                            <w:rPr>
                              <w:sz w:val="16"/>
                              <w:szCs w:val="16"/>
                            </w:rPr>
                          </w:pPr>
                          <w:r>
                            <w:t>D</w:t>
                          </w:r>
                        </w:p>
                        <w:p w14:paraId="7611A4E2" w14:textId="77777777" w:rsidR="0038004F" w:rsidRDefault="0038004F">
                          <w:pPr>
                            <w:rPr>
                              <w:b/>
                              <w:bCs/>
                              <w:sz w:val="10"/>
                              <w:szCs w:val="10"/>
                            </w:rPr>
                          </w:pPr>
                        </w:p>
                        <w:p w14:paraId="1DEF60EC" w14:textId="77777777" w:rsidR="0038004F" w:rsidRDefault="0038004F">
                          <w:pPr>
                            <w:rPr>
                              <w:b/>
                              <w:bCs/>
                              <w:sz w:val="16"/>
                              <w:szCs w:val="16"/>
                            </w:rPr>
                          </w:pPr>
                        </w:p>
                        <w:p w14:paraId="03660A17" w14:textId="77777777" w:rsidR="0038004F" w:rsidRDefault="0038004F">
                          <w:pPr>
                            <w:rPr>
                              <w:b/>
                              <w:bCs/>
                              <w:sz w:val="16"/>
                              <w:szCs w:val="16"/>
                            </w:rPr>
                          </w:pPr>
                        </w:p>
                        <w:p w14:paraId="7C9DCB59" w14:textId="77777777" w:rsidR="0038004F" w:rsidRDefault="0038004F">
                          <w:pPr>
                            <w:rPr>
                              <w:b/>
                              <w:bCs/>
                              <w:sz w:val="16"/>
                              <w:szCs w:val="16"/>
                            </w:rPr>
                          </w:pPr>
                          <w:r>
                            <w:rPr>
                              <w:b/>
                              <w:bCs/>
                              <w:sz w:val="20"/>
                              <w:szCs w:val="20"/>
                            </w:rPr>
                            <w:t>E</w:t>
                          </w:r>
                        </w:p>
                        <w:p w14:paraId="4C8F21F9" w14:textId="77777777" w:rsidR="0038004F" w:rsidRDefault="0038004F">
                          <w:pPr>
                            <w:rPr>
                              <w:b/>
                              <w:bCs/>
                              <w:sz w:val="10"/>
                              <w:szCs w:val="10"/>
                            </w:rPr>
                          </w:pPr>
                        </w:p>
                        <w:p w14:paraId="2A17250D" w14:textId="77777777" w:rsidR="0038004F" w:rsidRDefault="0038004F">
                          <w:pPr>
                            <w:rPr>
                              <w:b/>
                              <w:bCs/>
                              <w:sz w:val="16"/>
                              <w:szCs w:val="16"/>
                            </w:rPr>
                          </w:pPr>
                        </w:p>
                        <w:p w14:paraId="54F52429" w14:textId="77777777" w:rsidR="0038004F" w:rsidRDefault="0038004F">
                          <w:pPr>
                            <w:rPr>
                              <w:b/>
                              <w:bCs/>
                              <w:sz w:val="16"/>
                              <w:szCs w:val="16"/>
                            </w:rPr>
                          </w:pPr>
                        </w:p>
                        <w:p w14:paraId="5B791AD3" w14:textId="77777777" w:rsidR="0038004F" w:rsidRDefault="0038004F">
                          <w:pPr>
                            <w:rPr>
                              <w:b/>
                              <w:bCs/>
                              <w:sz w:val="20"/>
                              <w:szCs w:val="20"/>
                            </w:rPr>
                          </w:pPr>
                          <w:r>
                            <w:rPr>
                              <w:b/>
                              <w:bCs/>
                              <w:sz w:val="20"/>
                              <w:szCs w:val="20"/>
                            </w:rPr>
                            <w:t>F</w:t>
                          </w:r>
                        </w:p>
                        <w:p w14:paraId="5006FA00" w14:textId="77777777" w:rsidR="0038004F" w:rsidRDefault="0038004F">
                          <w:pPr>
                            <w:rPr>
                              <w:b/>
                              <w:bCs/>
                              <w:sz w:val="10"/>
                              <w:szCs w:val="10"/>
                            </w:rPr>
                          </w:pPr>
                        </w:p>
                        <w:p w14:paraId="36B1BAAD" w14:textId="77777777" w:rsidR="0038004F" w:rsidRDefault="0038004F">
                          <w:pPr>
                            <w:rPr>
                              <w:b/>
                              <w:bCs/>
                              <w:sz w:val="16"/>
                              <w:szCs w:val="16"/>
                            </w:rPr>
                          </w:pPr>
                        </w:p>
                        <w:p w14:paraId="5B534F2B" w14:textId="77777777" w:rsidR="0038004F" w:rsidRDefault="0038004F">
                          <w:pPr>
                            <w:rPr>
                              <w:b/>
                              <w:bCs/>
                              <w:sz w:val="16"/>
                              <w:szCs w:val="16"/>
                            </w:rPr>
                          </w:pPr>
                        </w:p>
                        <w:p w14:paraId="26111A09" w14:textId="77777777" w:rsidR="0038004F" w:rsidRDefault="0038004F">
                          <w:pPr>
                            <w:rPr>
                              <w:b/>
                              <w:bCs/>
                              <w:sz w:val="16"/>
                              <w:szCs w:val="16"/>
                            </w:rPr>
                          </w:pPr>
                          <w:r>
                            <w:rPr>
                              <w:b/>
                              <w:bCs/>
                              <w:sz w:val="20"/>
                              <w:szCs w:val="20"/>
                            </w:rPr>
                            <w:t>G</w:t>
                          </w:r>
                        </w:p>
                        <w:p w14:paraId="792096F2" w14:textId="77777777" w:rsidR="0038004F" w:rsidRDefault="0038004F">
                          <w:pPr>
                            <w:rPr>
                              <w:b/>
                              <w:bCs/>
                              <w:sz w:val="10"/>
                              <w:szCs w:val="10"/>
                            </w:rPr>
                          </w:pPr>
                        </w:p>
                        <w:p w14:paraId="724BAD49" w14:textId="77777777" w:rsidR="0038004F" w:rsidRDefault="0038004F">
                          <w:pPr>
                            <w:rPr>
                              <w:b/>
                              <w:bCs/>
                              <w:sz w:val="16"/>
                              <w:szCs w:val="16"/>
                            </w:rPr>
                          </w:pPr>
                        </w:p>
                        <w:p w14:paraId="5C43AE99" w14:textId="77777777" w:rsidR="0038004F" w:rsidRDefault="0038004F">
                          <w:pPr>
                            <w:rPr>
                              <w:b/>
                              <w:bCs/>
                              <w:sz w:val="16"/>
                              <w:szCs w:val="16"/>
                            </w:rPr>
                          </w:pPr>
                        </w:p>
                        <w:p w14:paraId="2B8DFEC5" w14:textId="77777777" w:rsidR="0038004F" w:rsidRDefault="0038004F">
                          <w:pPr>
                            <w:rPr>
                              <w:b/>
                              <w:bCs/>
                              <w:sz w:val="16"/>
                              <w:szCs w:val="16"/>
                            </w:rPr>
                          </w:pPr>
                          <w:r>
                            <w:rPr>
                              <w:b/>
                              <w:bCs/>
                              <w:sz w:val="20"/>
                              <w:szCs w:val="20"/>
                            </w:rPr>
                            <w:t>H</w:t>
                          </w:r>
                        </w:p>
                        <w:p w14:paraId="0173A795" w14:textId="77777777" w:rsidR="0038004F" w:rsidRDefault="0038004F">
                          <w:pPr>
                            <w:rPr>
                              <w:b/>
                              <w:bCs/>
                              <w:sz w:val="10"/>
                              <w:szCs w:val="10"/>
                            </w:rPr>
                          </w:pPr>
                        </w:p>
                        <w:p w14:paraId="4CF0B4B4" w14:textId="77777777" w:rsidR="0038004F" w:rsidRDefault="0038004F">
                          <w:pPr>
                            <w:rPr>
                              <w:b/>
                              <w:bCs/>
                              <w:sz w:val="16"/>
                              <w:szCs w:val="16"/>
                            </w:rPr>
                          </w:pPr>
                        </w:p>
                        <w:p w14:paraId="4951325C" w14:textId="77777777" w:rsidR="0038004F" w:rsidRDefault="0038004F">
                          <w:pPr>
                            <w:rPr>
                              <w:b/>
                              <w:bCs/>
                              <w:sz w:val="16"/>
                              <w:szCs w:val="16"/>
                            </w:rPr>
                          </w:pPr>
                        </w:p>
                        <w:p w14:paraId="4B05D7FA" w14:textId="77777777" w:rsidR="0038004F" w:rsidRDefault="0038004F">
                          <w:pPr>
                            <w:rPr>
                              <w:b/>
                              <w:bCs/>
                              <w:sz w:val="16"/>
                              <w:szCs w:val="16"/>
                            </w:rPr>
                          </w:pPr>
                          <w:r>
                            <w:rPr>
                              <w:b/>
                              <w:bCs/>
                              <w:sz w:val="20"/>
                              <w:szCs w:val="20"/>
                            </w:rPr>
                            <w:t>I</w:t>
                          </w:r>
                        </w:p>
                        <w:p w14:paraId="3A3B6285" w14:textId="77777777" w:rsidR="0038004F" w:rsidRDefault="0038004F">
                          <w:pPr>
                            <w:rPr>
                              <w:b/>
                              <w:bCs/>
                              <w:sz w:val="10"/>
                              <w:szCs w:val="10"/>
                            </w:rPr>
                          </w:pPr>
                        </w:p>
                        <w:p w14:paraId="133F53D9" w14:textId="77777777" w:rsidR="0038004F" w:rsidRDefault="0038004F">
                          <w:pPr>
                            <w:rPr>
                              <w:b/>
                              <w:bCs/>
                              <w:sz w:val="16"/>
                              <w:szCs w:val="16"/>
                            </w:rPr>
                          </w:pPr>
                        </w:p>
                        <w:p w14:paraId="7F8062E7" w14:textId="77777777" w:rsidR="0038004F" w:rsidRDefault="0038004F">
                          <w:pPr>
                            <w:rPr>
                              <w:b/>
                              <w:bCs/>
                              <w:sz w:val="16"/>
                              <w:szCs w:val="16"/>
                            </w:rPr>
                          </w:pPr>
                        </w:p>
                        <w:p w14:paraId="7B5F2529" w14:textId="77777777" w:rsidR="0038004F" w:rsidRDefault="0038004F">
                          <w:pPr>
                            <w:rPr>
                              <w:b/>
                              <w:bCs/>
                              <w:sz w:val="16"/>
                              <w:szCs w:val="16"/>
                            </w:rPr>
                          </w:pPr>
                          <w:r>
                            <w:rPr>
                              <w:b/>
                              <w:bCs/>
                              <w:sz w:val="20"/>
                              <w:szCs w:val="20"/>
                            </w:rPr>
                            <w:t>J</w:t>
                          </w:r>
                        </w:p>
                        <w:p w14:paraId="0C218FCE" w14:textId="77777777" w:rsidR="0038004F" w:rsidRDefault="0038004F">
                          <w:pPr>
                            <w:rPr>
                              <w:b/>
                              <w:bCs/>
                              <w:sz w:val="10"/>
                              <w:szCs w:val="10"/>
                            </w:rPr>
                          </w:pPr>
                        </w:p>
                        <w:p w14:paraId="7E9699B0" w14:textId="77777777" w:rsidR="0038004F" w:rsidRDefault="0038004F">
                          <w:pPr>
                            <w:rPr>
                              <w:b/>
                              <w:bCs/>
                              <w:sz w:val="16"/>
                              <w:szCs w:val="16"/>
                            </w:rPr>
                          </w:pPr>
                        </w:p>
                        <w:p w14:paraId="7292FC8E" w14:textId="77777777" w:rsidR="0038004F" w:rsidRDefault="0038004F">
                          <w:pPr>
                            <w:rPr>
                              <w:b/>
                              <w:bCs/>
                              <w:sz w:val="16"/>
                              <w:szCs w:val="16"/>
                            </w:rPr>
                          </w:pPr>
                        </w:p>
                        <w:p w14:paraId="0BEFCB1A" w14:textId="77777777" w:rsidR="0038004F" w:rsidRDefault="0038004F">
                          <w:pPr>
                            <w:rPr>
                              <w:b/>
                              <w:bCs/>
                              <w:sz w:val="16"/>
                              <w:szCs w:val="16"/>
                            </w:rPr>
                          </w:pPr>
                          <w:r>
                            <w:rPr>
                              <w:b/>
                              <w:bCs/>
                              <w:sz w:val="20"/>
                              <w:szCs w:val="20"/>
                            </w:rPr>
                            <w:t>K</w:t>
                          </w:r>
                        </w:p>
                        <w:p w14:paraId="094F4D23" w14:textId="77777777" w:rsidR="0038004F" w:rsidRDefault="0038004F">
                          <w:pPr>
                            <w:rPr>
                              <w:b/>
                              <w:bCs/>
                              <w:sz w:val="10"/>
                              <w:szCs w:val="10"/>
                            </w:rPr>
                          </w:pPr>
                        </w:p>
                        <w:p w14:paraId="424EDD08" w14:textId="77777777" w:rsidR="0038004F" w:rsidRDefault="0038004F">
                          <w:pPr>
                            <w:rPr>
                              <w:b/>
                              <w:bCs/>
                              <w:sz w:val="16"/>
                              <w:szCs w:val="16"/>
                            </w:rPr>
                          </w:pPr>
                        </w:p>
                        <w:p w14:paraId="668240EA" w14:textId="77777777" w:rsidR="0038004F" w:rsidRDefault="0038004F">
                          <w:pPr>
                            <w:rPr>
                              <w:b/>
                              <w:bCs/>
                              <w:sz w:val="16"/>
                              <w:szCs w:val="16"/>
                            </w:rPr>
                          </w:pPr>
                        </w:p>
                        <w:p w14:paraId="2E013603" w14:textId="77777777" w:rsidR="0038004F" w:rsidRDefault="0038004F">
                          <w:pPr>
                            <w:rPr>
                              <w:b/>
                              <w:bCs/>
                              <w:sz w:val="16"/>
                              <w:szCs w:val="16"/>
                            </w:rPr>
                          </w:pPr>
                          <w:r>
                            <w:rPr>
                              <w:b/>
                              <w:bCs/>
                              <w:sz w:val="20"/>
                              <w:szCs w:val="20"/>
                            </w:rPr>
                            <w:t>L</w:t>
                          </w:r>
                        </w:p>
                        <w:p w14:paraId="7F81E53B" w14:textId="77777777" w:rsidR="0038004F" w:rsidRDefault="0038004F">
                          <w:pPr>
                            <w:rPr>
                              <w:b/>
                              <w:bCs/>
                              <w:sz w:val="10"/>
                              <w:szCs w:val="10"/>
                            </w:rPr>
                          </w:pPr>
                        </w:p>
                        <w:p w14:paraId="354407F6" w14:textId="77777777" w:rsidR="0038004F" w:rsidRDefault="0038004F">
                          <w:pPr>
                            <w:rPr>
                              <w:b/>
                              <w:bCs/>
                              <w:sz w:val="16"/>
                              <w:szCs w:val="16"/>
                            </w:rPr>
                          </w:pPr>
                        </w:p>
                        <w:p w14:paraId="0DF24834" w14:textId="77777777" w:rsidR="0038004F" w:rsidRDefault="0038004F">
                          <w:pPr>
                            <w:rPr>
                              <w:b/>
                              <w:bCs/>
                              <w:sz w:val="16"/>
                              <w:szCs w:val="16"/>
                            </w:rPr>
                          </w:pPr>
                        </w:p>
                        <w:p w14:paraId="22C8B295" w14:textId="77777777" w:rsidR="0038004F" w:rsidRDefault="0038004F">
                          <w:pPr>
                            <w:rPr>
                              <w:b/>
                              <w:bCs/>
                              <w:sz w:val="16"/>
                              <w:szCs w:val="16"/>
                            </w:rPr>
                          </w:pPr>
                          <w:r>
                            <w:rPr>
                              <w:b/>
                              <w:bCs/>
                              <w:sz w:val="20"/>
                              <w:szCs w:val="20"/>
                            </w:rPr>
                            <w:t>M</w:t>
                          </w:r>
                        </w:p>
                        <w:p w14:paraId="0877C0BE" w14:textId="77777777" w:rsidR="0038004F" w:rsidRDefault="0038004F">
                          <w:pPr>
                            <w:rPr>
                              <w:b/>
                              <w:bCs/>
                              <w:sz w:val="10"/>
                              <w:szCs w:val="10"/>
                            </w:rPr>
                          </w:pPr>
                        </w:p>
                        <w:p w14:paraId="7529FEDB" w14:textId="77777777" w:rsidR="0038004F" w:rsidRDefault="0038004F">
                          <w:pPr>
                            <w:rPr>
                              <w:b/>
                              <w:bCs/>
                              <w:sz w:val="16"/>
                              <w:szCs w:val="16"/>
                            </w:rPr>
                          </w:pPr>
                        </w:p>
                        <w:p w14:paraId="6722FC7C" w14:textId="77777777" w:rsidR="0038004F" w:rsidRDefault="0038004F">
                          <w:pPr>
                            <w:rPr>
                              <w:b/>
                              <w:bCs/>
                              <w:sz w:val="16"/>
                              <w:szCs w:val="16"/>
                            </w:rPr>
                          </w:pPr>
                        </w:p>
                        <w:p w14:paraId="443D14A9" w14:textId="77777777" w:rsidR="0038004F" w:rsidRDefault="0038004F">
                          <w:pPr>
                            <w:rPr>
                              <w:b/>
                              <w:bCs/>
                              <w:sz w:val="16"/>
                              <w:szCs w:val="16"/>
                            </w:rPr>
                          </w:pPr>
                          <w:r>
                            <w:rPr>
                              <w:b/>
                              <w:bCs/>
                              <w:sz w:val="20"/>
                              <w:szCs w:val="20"/>
                            </w:rPr>
                            <w:t>N</w:t>
                          </w:r>
                        </w:p>
                        <w:p w14:paraId="764E7BA5" w14:textId="77777777" w:rsidR="0038004F" w:rsidRDefault="0038004F">
                          <w:pPr>
                            <w:rPr>
                              <w:b/>
                              <w:bCs/>
                              <w:sz w:val="10"/>
                              <w:szCs w:val="10"/>
                            </w:rPr>
                          </w:pPr>
                        </w:p>
                        <w:p w14:paraId="3BEA6A7E" w14:textId="77777777" w:rsidR="0038004F" w:rsidRDefault="0038004F">
                          <w:pPr>
                            <w:rPr>
                              <w:b/>
                              <w:bCs/>
                              <w:sz w:val="16"/>
                              <w:szCs w:val="16"/>
                            </w:rPr>
                          </w:pPr>
                        </w:p>
                        <w:p w14:paraId="2B043FDD" w14:textId="77777777" w:rsidR="0038004F" w:rsidRDefault="0038004F">
                          <w:pPr>
                            <w:rPr>
                              <w:b/>
                              <w:bCs/>
                              <w:sz w:val="16"/>
                              <w:szCs w:val="16"/>
                            </w:rPr>
                          </w:pPr>
                        </w:p>
                        <w:p w14:paraId="5D12BDD3" w14:textId="77777777" w:rsidR="0038004F" w:rsidRDefault="0038004F">
                          <w:pPr>
                            <w:rPr>
                              <w:b/>
                              <w:bCs/>
                              <w:sz w:val="16"/>
                              <w:szCs w:val="16"/>
                            </w:rPr>
                          </w:pPr>
                          <w:r>
                            <w:rPr>
                              <w:b/>
                              <w:bCs/>
                              <w:sz w:val="20"/>
                              <w:szCs w:val="20"/>
                            </w:rPr>
                            <w:t>O</w:t>
                          </w:r>
                        </w:p>
                        <w:p w14:paraId="33093EDD" w14:textId="77777777" w:rsidR="0038004F" w:rsidRDefault="0038004F">
                          <w:pPr>
                            <w:rPr>
                              <w:b/>
                              <w:bCs/>
                              <w:sz w:val="10"/>
                              <w:szCs w:val="10"/>
                            </w:rPr>
                          </w:pPr>
                        </w:p>
                        <w:p w14:paraId="04BD7DC1" w14:textId="77777777" w:rsidR="0038004F" w:rsidRDefault="0038004F">
                          <w:pPr>
                            <w:rPr>
                              <w:b/>
                              <w:bCs/>
                              <w:sz w:val="16"/>
                              <w:szCs w:val="16"/>
                            </w:rPr>
                          </w:pPr>
                        </w:p>
                        <w:p w14:paraId="748E03F1" w14:textId="77777777" w:rsidR="0038004F" w:rsidRDefault="0038004F">
                          <w:pPr>
                            <w:rPr>
                              <w:b/>
                              <w:bCs/>
                              <w:sz w:val="16"/>
                              <w:szCs w:val="16"/>
                            </w:rPr>
                          </w:pPr>
                        </w:p>
                        <w:p w14:paraId="073A228D" w14:textId="77777777" w:rsidR="0038004F" w:rsidRDefault="0038004F">
                          <w:pPr>
                            <w:rPr>
                              <w:b/>
                              <w:bCs/>
                              <w:sz w:val="16"/>
                              <w:szCs w:val="16"/>
                            </w:rPr>
                          </w:pPr>
                          <w:r>
                            <w:rPr>
                              <w:b/>
                              <w:bCs/>
                              <w:sz w:val="20"/>
                              <w:szCs w:val="20"/>
                            </w:rPr>
                            <w:t>P</w:t>
                          </w:r>
                        </w:p>
                        <w:p w14:paraId="5C4C2136" w14:textId="77777777" w:rsidR="0038004F" w:rsidRDefault="0038004F">
                          <w:pPr>
                            <w:rPr>
                              <w:b/>
                              <w:bCs/>
                              <w:sz w:val="10"/>
                              <w:szCs w:val="10"/>
                            </w:rPr>
                          </w:pPr>
                        </w:p>
                        <w:p w14:paraId="6FA2F1FA" w14:textId="77777777" w:rsidR="0038004F" w:rsidRDefault="0038004F">
                          <w:pPr>
                            <w:rPr>
                              <w:b/>
                              <w:bCs/>
                              <w:sz w:val="16"/>
                              <w:szCs w:val="16"/>
                            </w:rPr>
                          </w:pPr>
                        </w:p>
                        <w:p w14:paraId="5929EA19" w14:textId="77777777" w:rsidR="0038004F" w:rsidRDefault="0038004F">
                          <w:pPr>
                            <w:rPr>
                              <w:b/>
                              <w:bCs/>
                              <w:sz w:val="16"/>
                              <w:szCs w:val="16"/>
                            </w:rPr>
                          </w:pPr>
                        </w:p>
                        <w:p w14:paraId="380698AD" w14:textId="77777777" w:rsidR="0038004F" w:rsidRDefault="0038004F">
                          <w:pPr>
                            <w:rPr>
                              <w:b/>
                              <w:bCs/>
                              <w:sz w:val="16"/>
                              <w:szCs w:val="16"/>
                            </w:rPr>
                          </w:pPr>
                          <w:r>
                            <w:rPr>
                              <w:b/>
                              <w:bCs/>
                              <w:sz w:val="20"/>
                              <w:szCs w:val="20"/>
                            </w:rPr>
                            <w:t>Q</w:t>
                          </w:r>
                        </w:p>
                        <w:p w14:paraId="701BE549" w14:textId="77777777" w:rsidR="0038004F" w:rsidRDefault="0038004F">
                          <w:pPr>
                            <w:rPr>
                              <w:b/>
                              <w:bCs/>
                              <w:sz w:val="10"/>
                              <w:szCs w:val="10"/>
                            </w:rPr>
                          </w:pPr>
                        </w:p>
                        <w:p w14:paraId="79380373" w14:textId="77777777" w:rsidR="0038004F" w:rsidRDefault="0038004F">
                          <w:pPr>
                            <w:rPr>
                              <w:b/>
                              <w:bCs/>
                              <w:sz w:val="16"/>
                              <w:szCs w:val="16"/>
                            </w:rPr>
                          </w:pPr>
                        </w:p>
                        <w:p w14:paraId="74E93C33" w14:textId="77777777" w:rsidR="0038004F" w:rsidRDefault="0038004F">
                          <w:pPr>
                            <w:rPr>
                              <w:b/>
                              <w:bCs/>
                              <w:sz w:val="16"/>
                              <w:szCs w:val="16"/>
                            </w:rPr>
                          </w:pPr>
                        </w:p>
                        <w:p w14:paraId="32B7603F" w14:textId="77777777" w:rsidR="0038004F" w:rsidRDefault="0038004F">
                          <w:pPr>
                            <w:rPr>
                              <w:b/>
                              <w:bCs/>
                              <w:sz w:val="16"/>
                              <w:szCs w:val="16"/>
                            </w:rPr>
                          </w:pPr>
                          <w:r>
                            <w:rPr>
                              <w:b/>
                              <w:bCs/>
                              <w:sz w:val="20"/>
                              <w:szCs w:val="20"/>
                            </w:rPr>
                            <w:t>R</w:t>
                          </w:r>
                        </w:p>
                        <w:p w14:paraId="3FF42422" w14:textId="77777777" w:rsidR="0038004F" w:rsidRDefault="0038004F">
                          <w:pPr>
                            <w:rPr>
                              <w:b/>
                              <w:bCs/>
                              <w:sz w:val="10"/>
                              <w:szCs w:val="10"/>
                            </w:rPr>
                          </w:pPr>
                        </w:p>
                        <w:p w14:paraId="141AFEA0" w14:textId="77777777" w:rsidR="0038004F" w:rsidRDefault="0038004F">
                          <w:pPr>
                            <w:rPr>
                              <w:b/>
                              <w:bCs/>
                              <w:sz w:val="16"/>
                              <w:szCs w:val="16"/>
                            </w:rPr>
                          </w:pPr>
                        </w:p>
                        <w:p w14:paraId="6AA70488" w14:textId="77777777" w:rsidR="0038004F" w:rsidRDefault="0038004F">
                          <w:pPr>
                            <w:rPr>
                              <w:b/>
                              <w:bCs/>
                              <w:sz w:val="16"/>
                              <w:szCs w:val="16"/>
                            </w:rPr>
                          </w:pPr>
                        </w:p>
                        <w:p w14:paraId="2465CF64" w14:textId="77777777" w:rsidR="0038004F" w:rsidRDefault="0038004F">
                          <w:pPr>
                            <w:rPr>
                              <w:b/>
                              <w:bCs/>
                              <w:sz w:val="16"/>
                              <w:szCs w:val="16"/>
                            </w:rPr>
                          </w:pPr>
                          <w:r>
                            <w:rPr>
                              <w:b/>
                              <w:bCs/>
                              <w:sz w:val="20"/>
                              <w:szCs w:val="20"/>
                            </w:rPr>
                            <w:t>S</w:t>
                          </w:r>
                        </w:p>
                        <w:p w14:paraId="70D1FE13" w14:textId="77777777" w:rsidR="0038004F" w:rsidRDefault="0038004F">
                          <w:pPr>
                            <w:rPr>
                              <w:b/>
                              <w:bCs/>
                              <w:sz w:val="10"/>
                              <w:szCs w:val="10"/>
                            </w:rPr>
                          </w:pPr>
                        </w:p>
                        <w:p w14:paraId="430D1B6F" w14:textId="77777777" w:rsidR="0038004F" w:rsidRDefault="0038004F">
                          <w:pPr>
                            <w:rPr>
                              <w:b/>
                              <w:bCs/>
                              <w:sz w:val="16"/>
                              <w:szCs w:val="16"/>
                            </w:rPr>
                          </w:pPr>
                        </w:p>
                        <w:p w14:paraId="68E246F7" w14:textId="77777777" w:rsidR="0038004F" w:rsidRDefault="0038004F">
                          <w:pPr>
                            <w:rPr>
                              <w:b/>
                              <w:bCs/>
                              <w:sz w:val="16"/>
                              <w:szCs w:val="16"/>
                            </w:rPr>
                          </w:pPr>
                        </w:p>
                        <w:p w14:paraId="4BC9632C" w14:textId="77777777" w:rsidR="0038004F" w:rsidRDefault="0038004F">
                          <w:pPr>
                            <w:rPr>
                              <w:b/>
                              <w:bCs/>
                              <w:sz w:val="16"/>
                              <w:szCs w:val="16"/>
                            </w:rPr>
                          </w:pPr>
                          <w:r>
                            <w:rPr>
                              <w:b/>
                              <w:bCs/>
                              <w:sz w:val="20"/>
                              <w:szCs w:val="20"/>
                            </w:rPr>
                            <w:t>T</w:t>
                          </w:r>
                        </w:p>
                        <w:p w14:paraId="07EE68FA" w14:textId="77777777" w:rsidR="0038004F" w:rsidRDefault="0038004F">
                          <w:pPr>
                            <w:rPr>
                              <w:b/>
                              <w:bCs/>
                              <w:sz w:val="10"/>
                              <w:szCs w:val="10"/>
                            </w:rPr>
                          </w:pPr>
                        </w:p>
                        <w:p w14:paraId="603DF810" w14:textId="77777777" w:rsidR="0038004F" w:rsidRDefault="0038004F">
                          <w:pPr>
                            <w:rPr>
                              <w:b/>
                              <w:bCs/>
                              <w:sz w:val="16"/>
                              <w:szCs w:val="16"/>
                            </w:rPr>
                          </w:pPr>
                        </w:p>
                        <w:p w14:paraId="44627553" w14:textId="77777777" w:rsidR="0038004F" w:rsidRDefault="0038004F">
                          <w:pPr>
                            <w:rPr>
                              <w:b/>
                              <w:bCs/>
                              <w:sz w:val="16"/>
                              <w:szCs w:val="16"/>
                            </w:rPr>
                          </w:pPr>
                        </w:p>
                        <w:p w14:paraId="103BC021" w14:textId="77777777" w:rsidR="0038004F" w:rsidRDefault="0038004F">
                          <w:pPr>
                            <w:rPr>
                              <w:b/>
                              <w:bCs/>
                              <w:sz w:val="16"/>
                              <w:szCs w:val="16"/>
                            </w:rPr>
                          </w:pPr>
                          <w:r>
                            <w:rPr>
                              <w:b/>
                              <w:bCs/>
                              <w:sz w:val="20"/>
                              <w:szCs w:val="20"/>
                            </w:rPr>
                            <w:t>U</w:t>
                          </w:r>
                        </w:p>
                        <w:p w14:paraId="5F4676B2" w14:textId="77777777" w:rsidR="0038004F" w:rsidRDefault="0038004F">
                          <w:pPr>
                            <w:rPr>
                              <w:b/>
                              <w:bCs/>
                              <w:sz w:val="10"/>
                              <w:szCs w:val="10"/>
                            </w:rPr>
                          </w:pPr>
                        </w:p>
                        <w:p w14:paraId="2D447A29" w14:textId="77777777" w:rsidR="0038004F" w:rsidRDefault="0038004F">
                          <w:pPr>
                            <w:rPr>
                              <w:b/>
                              <w:bCs/>
                              <w:sz w:val="16"/>
                              <w:szCs w:val="16"/>
                            </w:rPr>
                          </w:pPr>
                        </w:p>
                        <w:p w14:paraId="370F3529" w14:textId="77777777" w:rsidR="0038004F" w:rsidRDefault="0038004F">
                          <w:pPr>
                            <w:rPr>
                              <w:b/>
                              <w:bCs/>
                              <w:sz w:val="16"/>
                              <w:szCs w:val="16"/>
                            </w:rPr>
                          </w:pPr>
                        </w:p>
                        <w:p w14:paraId="5D773D8F" w14:textId="77777777" w:rsidR="0038004F" w:rsidRDefault="0038004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8111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67774F3F" w14:textId="77777777" w:rsidR="0038004F" w:rsidRDefault="0038004F">
                    <w:pPr>
                      <w:rPr>
                        <w:b/>
                        <w:bCs/>
                        <w:sz w:val="20"/>
                        <w:szCs w:val="20"/>
                      </w:rPr>
                    </w:pPr>
                    <w:r>
                      <w:rPr>
                        <w:b/>
                        <w:bCs/>
                        <w:sz w:val="20"/>
                        <w:szCs w:val="20"/>
                      </w:rPr>
                      <w:t>A</w:t>
                    </w:r>
                  </w:p>
                  <w:p w14:paraId="6728078A" w14:textId="77777777" w:rsidR="0038004F" w:rsidRDefault="0038004F">
                    <w:pPr>
                      <w:rPr>
                        <w:b/>
                        <w:bCs/>
                        <w:sz w:val="10"/>
                        <w:szCs w:val="10"/>
                      </w:rPr>
                    </w:pPr>
                  </w:p>
                  <w:p w14:paraId="05B6294E" w14:textId="77777777" w:rsidR="0038004F" w:rsidRDefault="0038004F">
                    <w:pPr>
                      <w:rPr>
                        <w:b/>
                        <w:bCs/>
                        <w:sz w:val="16"/>
                        <w:szCs w:val="16"/>
                      </w:rPr>
                    </w:pPr>
                  </w:p>
                  <w:p w14:paraId="385B4597" w14:textId="77777777" w:rsidR="0038004F" w:rsidRDefault="0038004F">
                    <w:pPr>
                      <w:rPr>
                        <w:b/>
                        <w:bCs/>
                        <w:sz w:val="16"/>
                        <w:szCs w:val="16"/>
                      </w:rPr>
                    </w:pPr>
                  </w:p>
                  <w:p w14:paraId="20898ACC" w14:textId="77777777" w:rsidR="0038004F" w:rsidRDefault="0038004F">
                    <w:pPr>
                      <w:rPr>
                        <w:b/>
                        <w:bCs/>
                        <w:sz w:val="20"/>
                        <w:szCs w:val="20"/>
                      </w:rPr>
                    </w:pPr>
                    <w:r>
                      <w:rPr>
                        <w:b/>
                        <w:bCs/>
                        <w:sz w:val="20"/>
                        <w:szCs w:val="20"/>
                      </w:rPr>
                      <w:t>B</w:t>
                    </w:r>
                  </w:p>
                  <w:p w14:paraId="579E7EE3" w14:textId="77777777" w:rsidR="0038004F" w:rsidRDefault="0038004F">
                    <w:pPr>
                      <w:rPr>
                        <w:b/>
                        <w:bCs/>
                        <w:sz w:val="10"/>
                        <w:szCs w:val="10"/>
                      </w:rPr>
                    </w:pPr>
                  </w:p>
                  <w:p w14:paraId="7676AEF1" w14:textId="77777777" w:rsidR="0038004F" w:rsidRDefault="0038004F">
                    <w:pPr>
                      <w:rPr>
                        <w:b/>
                        <w:bCs/>
                        <w:sz w:val="16"/>
                        <w:szCs w:val="16"/>
                      </w:rPr>
                    </w:pPr>
                  </w:p>
                  <w:p w14:paraId="422243A5" w14:textId="77777777" w:rsidR="0038004F" w:rsidRDefault="0038004F">
                    <w:pPr>
                      <w:rPr>
                        <w:b/>
                        <w:bCs/>
                        <w:sz w:val="16"/>
                        <w:szCs w:val="16"/>
                      </w:rPr>
                    </w:pPr>
                  </w:p>
                  <w:p w14:paraId="3789E097" w14:textId="77777777" w:rsidR="0038004F" w:rsidRDefault="0038004F">
                    <w:pPr>
                      <w:rPr>
                        <w:b/>
                        <w:bCs/>
                        <w:sz w:val="16"/>
                        <w:szCs w:val="16"/>
                      </w:rPr>
                    </w:pPr>
                    <w:r>
                      <w:rPr>
                        <w:b/>
                        <w:bCs/>
                        <w:sz w:val="20"/>
                        <w:szCs w:val="20"/>
                      </w:rPr>
                      <w:t>C</w:t>
                    </w:r>
                  </w:p>
                  <w:p w14:paraId="3F79DDEB" w14:textId="77777777" w:rsidR="0038004F" w:rsidRDefault="0038004F">
                    <w:pPr>
                      <w:rPr>
                        <w:b/>
                        <w:bCs/>
                        <w:sz w:val="10"/>
                        <w:szCs w:val="10"/>
                      </w:rPr>
                    </w:pPr>
                  </w:p>
                  <w:p w14:paraId="41434AC6" w14:textId="77777777" w:rsidR="0038004F" w:rsidRDefault="0038004F">
                    <w:pPr>
                      <w:rPr>
                        <w:b/>
                        <w:bCs/>
                        <w:sz w:val="16"/>
                        <w:szCs w:val="16"/>
                      </w:rPr>
                    </w:pPr>
                  </w:p>
                  <w:p w14:paraId="4D9875EE" w14:textId="77777777" w:rsidR="0038004F" w:rsidRDefault="0038004F">
                    <w:pPr>
                      <w:rPr>
                        <w:b/>
                        <w:bCs/>
                        <w:sz w:val="16"/>
                        <w:szCs w:val="16"/>
                      </w:rPr>
                    </w:pPr>
                  </w:p>
                  <w:p w14:paraId="6CF109CB" w14:textId="77777777" w:rsidR="0038004F" w:rsidRDefault="0038004F">
                    <w:pPr>
                      <w:pStyle w:val="Heading2"/>
                      <w:rPr>
                        <w:sz w:val="16"/>
                        <w:szCs w:val="16"/>
                      </w:rPr>
                    </w:pPr>
                    <w:r>
                      <w:t>D</w:t>
                    </w:r>
                  </w:p>
                  <w:p w14:paraId="7611A4E2" w14:textId="77777777" w:rsidR="0038004F" w:rsidRDefault="0038004F">
                    <w:pPr>
                      <w:rPr>
                        <w:b/>
                        <w:bCs/>
                        <w:sz w:val="10"/>
                        <w:szCs w:val="10"/>
                      </w:rPr>
                    </w:pPr>
                  </w:p>
                  <w:p w14:paraId="1DEF60EC" w14:textId="77777777" w:rsidR="0038004F" w:rsidRDefault="0038004F">
                    <w:pPr>
                      <w:rPr>
                        <w:b/>
                        <w:bCs/>
                        <w:sz w:val="16"/>
                        <w:szCs w:val="16"/>
                      </w:rPr>
                    </w:pPr>
                  </w:p>
                  <w:p w14:paraId="03660A17" w14:textId="77777777" w:rsidR="0038004F" w:rsidRDefault="0038004F">
                    <w:pPr>
                      <w:rPr>
                        <w:b/>
                        <w:bCs/>
                        <w:sz w:val="16"/>
                        <w:szCs w:val="16"/>
                      </w:rPr>
                    </w:pPr>
                  </w:p>
                  <w:p w14:paraId="7C9DCB59" w14:textId="77777777" w:rsidR="0038004F" w:rsidRDefault="0038004F">
                    <w:pPr>
                      <w:rPr>
                        <w:b/>
                        <w:bCs/>
                        <w:sz w:val="16"/>
                        <w:szCs w:val="16"/>
                      </w:rPr>
                    </w:pPr>
                    <w:r>
                      <w:rPr>
                        <w:b/>
                        <w:bCs/>
                        <w:sz w:val="20"/>
                        <w:szCs w:val="20"/>
                      </w:rPr>
                      <w:t>E</w:t>
                    </w:r>
                  </w:p>
                  <w:p w14:paraId="4C8F21F9" w14:textId="77777777" w:rsidR="0038004F" w:rsidRDefault="0038004F">
                    <w:pPr>
                      <w:rPr>
                        <w:b/>
                        <w:bCs/>
                        <w:sz w:val="10"/>
                        <w:szCs w:val="10"/>
                      </w:rPr>
                    </w:pPr>
                  </w:p>
                  <w:p w14:paraId="2A17250D" w14:textId="77777777" w:rsidR="0038004F" w:rsidRDefault="0038004F">
                    <w:pPr>
                      <w:rPr>
                        <w:b/>
                        <w:bCs/>
                        <w:sz w:val="16"/>
                        <w:szCs w:val="16"/>
                      </w:rPr>
                    </w:pPr>
                  </w:p>
                  <w:p w14:paraId="54F52429" w14:textId="77777777" w:rsidR="0038004F" w:rsidRDefault="0038004F">
                    <w:pPr>
                      <w:rPr>
                        <w:b/>
                        <w:bCs/>
                        <w:sz w:val="16"/>
                        <w:szCs w:val="16"/>
                      </w:rPr>
                    </w:pPr>
                  </w:p>
                  <w:p w14:paraId="5B791AD3" w14:textId="77777777" w:rsidR="0038004F" w:rsidRDefault="0038004F">
                    <w:pPr>
                      <w:rPr>
                        <w:b/>
                        <w:bCs/>
                        <w:sz w:val="20"/>
                        <w:szCs w:val="20"/>
                      </w:rPr>
                    </w:pPr>
                    <w:r>
                      <w:rPr>
                        <w:b/>
                        <w:bCs/>
                        <w:sz w:val="20"/>
                        <w:szCs w:val="20"/>
                      </w:rPr>
                      <w:t>F</w:t>
                    </w:r>
                  </w:p>
                  <w:p w14:paraId="5006FA00" w14:textId="77777777" w:rsidR="0038004F" w:rsidRDefault="0038004F">
                    <w:pPr>
                      <w:rPr>
                        <w:b/>
                        <w:bCs/>
                        <w:sz w:val="10"/>
                        <w:szCs w:val="10"/>
                      </w:rPr>
                    </w:pPr>
                  </w:p>
                  <w:p w14:paraId="36B1BAAD" w14:textId="77777777" w:rsidR="0038004F" w:rsidRDefault="0038004F">
                    <w:pPr>
                      <w:rPr>
                        <w:b/>
                        <w:bCs/>
                        <w:sz w:val="16"/>
                        <w:szCs w:val="16"/>
                      </w:rPr>
                    </w:pPr>
                  </w:p>
                  <w:p w14:paraId="5B534F2B" w14:textId="77777777" w:rsidR="0038004F" w:rsidRDefault="0038004F">
                    <w:pPr>
                      <w:rPr>
                        <w:b/>
                        <w:bCs/>
                        <w:sz w:val="16"/>
                        <w:szCs w:val="16"/>
                      </w:rPr>
                    </w:pPr>
                  </w:p>
                  <w:p w14:paraId="26111A09" w14:textId="77777777" w:rsidR="0038004F" w:rsidRDefault="0038004F">
                    <w:pPr>
                      <w:rPr>
                        <w:b/>
                        <w:bCs/>
                        <w:sz w:val="16"/>
                        <w:szCs w:val="16"/>
                      </w:rPr>
                    </w:pPr>
                    <w:r>
                      <w:rPr>
                        <w:b/>
                        <w:bCs/>
                        <w:sz w:val="20"/>
                        <w:szCs w:val="20"/>
                      </w:rPr>
                      <w:t>G</w:t>
                    </w:r>
                  </w:p>
                  <w:p w14:paraId="792096F2" w14:textId="77777777" w:rsidR="0038004F" w:rsidRDefault="0038004F">
                    <w:pPr>
                      <w:rPr>
                        <w:b/>
                        <w:bCs/>
                        <w:sz w:val="10"/>
                        <w:szCs w:val="10"/>
                      </w:rPr>
                    </w:pPr>
                  </w:p>
                  <w:p w14:paraId="724BAD49" w14:textId="77777777" w:rsidR="0038004F" w:rsidRDefault="0038004F">
                    <w:pPr>
                      <w:rPr>
                        <w:b/>
                        <w:bCs/>
                        <w:sz w:val="16"/>
                        <w:szCs w:val="16"/>
                      </w:rPr>
                    </w:pPr>
                  </w:p>
                  <w:p w14:paraId="5C43AE99" w14:textId="77777777" w:rsidR="0038004F" w:rsidRDefault="0038004F">
                    <w:pPr>
                      <w:rPr>
                        <w:b/>
                        <w:bCs/>
                        <w:sz w:val="16"/>
                        <w:szCs w:val="16"/>
                      </w:rPr>
                    </w:pPr>
                  </w:p>
                  <w:p w14:paraId="2B8DFEC5" w14:textId="77777777" w:rsidR="0038004F" w:rsidRDefault="0038004F">
                    <w:pPr>
                      <w:rPr>
                        <w:b/>
                        <w:bCs/>
                        <w:sz w:val="16"/>
                        <w:szCs w:val="16"/>
                      </w:rPr>
                    </w:pPr>
                    <w:r>
                      <w:rPr>
                        <w:b/>
                        <w:bCs/>
                        <w:sz w:val="20"/>
                        <w:szCs w:val="20"/>
                      </w:rPr>
                      <w:t>H</w:t>
                    </w:r>
                  </w:p>
                  <w:p w14:paraId="0173A795" w14:textId="77777777" w:rsidR="0038004F" w:rsidRDefault="0038004F">
                    <w:pPr>
                      <w:rPr>
                        <w:b/>
                        <w:bCs/>
                        <w:sz w:val="10"/>
                        <w:szCs w:val="10"/>
                      </w:rPr>
                    </w:pPr>
                  </w:p>
                  <w:p w14:paraId="4CF0B4B4" w14:textId="77777777" w:rsidR="0038004F" w:rsidRDefault="0038004F">
                    <w:pPr>
                      <w:rPr>
                        <w:b/>
                        <w:bCs/>
                        <w:sz w:val="16"/>
                        <w:szCs w:val="16"/>
                      </w:rPr>
                    </w:pPr>
                  </w:p>
                  <w:p w14:paraId="4951325C" w14:textId="77777777" w:rsidR="0038004F" w:rsidRDefault="0038004F">
                    <w:pPr>
                      <w:rPr>
                        <w:b/>
                        <w:bCs/>
                        <w:sz w:val="16"/>
                        <w:szCs w:val="16"/>
                      </w:rPr>
                    </w:pPr>
                  </w:p>
                  <w:p w14:paraId="4B05D7FA" w14:textId="77777777" w:rsidR="0038004F" w:rsidRDefault="0038004F">
                    <w:pPr>
                      <w:rPr>
                        <w:b/>
                        <w:bCs/>
                        <w:sz w:val="16"/>
                        <w:szCs w:val="16"/>
                      </w:rPr>
                    </w:pPr>
                    <w:r>
                      <w:rPr>
                        <w:b/>
                        <w:bCs/>
                        <w:sz w:val="20"/>
                        <w:szCs w:val="20"/>
                      </w:rPr>
                      <w:t>I</w:t>
                    </w:r>
                  </w:p>
                  <w:p w14:paraId="3A3B6285" w14:textId="77777777" w:rsidR="0038004F" w:rsidRDefault="0038004F">
                    <w:pPr>
                      <w:rPr>
                        <w:b/>
                        <w:bCs/>
                        <w:sz w:val="10"/>
                        <w:szCs w:val="10"/>
                      </w:rPr>
                    </w:pPr>
                  </w:p>
                  <w:p w14:paraId="133F53D9" w14:textId="77777777" w:rsidR="0038004F" w:rsidRDefault="0038004F">
                    <w:pPr>
                      <w:rPr>
                        <w:b/>
                        <w:bCs/>
                        <w:sz w:val="16"/>
                        <w:szCs w:val="16"/>
                      </w:rPr>
                    </w:pPr>
                  </w:p>
                  <w:p w14:paraId="7F8062E7" w14:textId="77777777" w:rsidR="0038004F" w:rsidRDefault="0038004F">
                    <w:pPr>
                      <w:rPr>
                        <w:b/>
                        <w:bCs/>
                        <w:sz w:val="16"/>
                        <w:szCs w:val="16"/>
                      </w:rPr>
                    </w:pPr>
                  </w:p>
                  <w:p w14:paraId="7B5F2529" w14:textId="77777777" w:rsidR="0038004F" w:rsidRDefault="0038004F">
                    <w:pPr>
                      <w:rPr>
                        <w:b/>
                        <w:bCs/>
                        <w:sz w:val="16"/>
                        <w:szCs w:val="16"/>
                      </w:rPr>
                    </w:pPr>
                    <w:r>
                      <w:rPr>
                        <w:b/>
                        <w:bCs/>
                        <w:sz w:val="20"/>
                        <w:szCs w:val="20"/>
                      </w:rPr>
                      <w:t>J</w:t>
                    </w:r>
                  </w:p>
                  <w:p w14:paraId="0C218FCE" w14:textId="77777777" w:rsidR="0038004F" w:rsidRDefault="0038004F">
                    <w:pPr>
                      <w:rPr>
                        <w:b/>
                        <w:bCs/>
                        <w:sz w:val="10"/>
                        <w:szCs w:val="10"/>
                      </w:rPr>
                    </w:pPr>
                  </w:p>
                  <w:p w14:paraId="7E9699B0" w14:textId="77777777" w:rsidR="0038004F" w:rsidRDefault="0038004F">
                    <w:pPr>
                      <w:rPr>
                        <w:b/>
                        <w:bCs/>
                        <w:sz w:val="16"/>
                        <w:szCs w:val="16"/>
                      </w:rPr>
                    </w:pPr>
                  </w:p>
                  <w:p w14:paraId="7292FC8E" w14:textId="77777777" w:rsidR="0038004F" w:rsidRDefault="0038004F">
                    <w:pPr>
                      <w:rPr>
                        <w:b/>
                        <w:bCs/>
                        <w:sz w:val="16"/>
                        <w:szCs w:val="16"/>
                      </w:rPr>
                    </w:pPr>
                  </w:p>
                  <w:p w14:paraId="0BEFCB1A" w14:textId="77777777" w:rsidR="0038004F" w:rsidRDefault="0038004F">
                    <w:pPr>
                      <w:rPr>
                        <w:b/>
                        <w:bCs/>
                        <w:sz w:val="16"/>
                        <w:szCs w:val="16"/>
                      </w:rPr>
                    </w:pPr>
                    <w:r>
                      <w:rPr>
                        <w:b/>
                        <w:bCs/>
                        <w:sz w:val="20"/>
                        <w:szCs w:val="20"/>
                      </w:rPr>
                      <w:t>K</w:t>
                    </w:r>
                  </w:p>
                  <w:p w14:paraId="094F4D23" w14:textId="77777777" w:rsidR="0038004F" w:rsidRDefault="0038004F">
                    <w:pPr>
                      <w:rPr>
                        <w:b/>
                        <w:bCs/>
                        <w:sz w:val="10"/>
                        <w:szCs w:val="10"/>
                      </w:rPr>
                    </w:pPr>
                  </w:p>
                  <w:p w14:paraId="424EDD08" w14:textId="77777777" w:rsidR="0038004F" w:rsidRDefault="0038004F">
                    <w:pPr>
                      <w:rPr>
                        <w:b/>
                        <w:bCs/>
                        <w:sz w:val="16"/>
                        <w:szCs w:val="16"/>
                      </w:rPr>
                    </w:pPr>
                  </w:p>
                  <w:p w14:paraId="668240EA" w14:textId="77777777" w:rsidR="0038004F" w:rsidRDefault="0038004F">
                    <w:pPr>
                      <w:rPr>
                        <w:b/>
                        <w:bCs/>
                        <w:sz w:val="16"/>
                        <w:szCs w:val="16"/>
                      </w:rPr>
                    </w:pPr>
                  </w:p>
                  <w:p w14:paraId="2E013603" w14:textId="77777777" w:rsidR="0038004F" w:rsidRDefault="0038004F">
                    <w:pPr>
                      <w:rPr>
                        <w:b/>
                        <w:bCs/>
                        <w:sz w:val="16"/>
                        <w:szCs w:val="16"/>
                      </w:rPr>
                    </w:pPr>
                    <w:r>
                      <w:rPr>
                        <w:b/>
                        <w:bCs/>
                        <w:sz w:val="20"/>
                        <w:szCs w:val="20"/>
                      </w:rPr>
                      <w:t>L</w:t>
                    </w:r>
                  </w:p>
                  <w:p w14:paraId="7F81E53B" w14:textId="77777777" w:rsidR="0038004F" w:rsidRDefault="0038004F">
                    <w:pPr>
                      <w:rPr>
                        <w:b/>
                        <w:bCs/>
                        <w:sz w:val="10"/>
                        <w:szCs w:val="10"/>
                      </w:rPr>
                    </w:pPr>
                  </w:p>
                  <w:p w14:paraId="354407F6" w14:textId="77777777" w:rsidR="0038004F" w:rsidRDefault="0038004F">
                    <w:pPr>
                      <w:rPr>
                        <w:b/>
                        <w:bCs/>
                        <w:sz w:val="16"/>
                        <w:szCs w:val="16"/>
                      </w:rPr>
                    </w:pPr>
                  </w:p>
                  <w:p w14:paraId="0DF24834" w14:textId="77777777" w:rsidR="0038004F" w:rsidRDefault="0038004F">
                    <w:pPr>
                      <w:rPr>
                        <w:b/>
                        <w:bCs/>
                        <w:sz w:val="16"/>
                        <w:szCs w:val="16"/>
                      </w:rPr>
                    </w:pPr>
                  </w:p>
                  <w:p w14:paraId="22C8B295" w14:textId="77777777" w:rsidR="0038004F" w:rsidRDefault="0038004F">
                    <w:pPr>
                      <w:rPr>
                        <w:b/>
                        <w:bCs/>
                        <w:sz w:val="16"/>
                        <w:szCs w:val="16"/>
                      </w:rPr>
                    </w:pPr>
                    <w:r>
                      <w:rPr>
                        <w:b/>
                        <w:bCs/>
                        <w:sz w:val="20"/>
                        <w:szCs w:val="20"/>
                      </w:rPr>
                      <w:t>M</w:t>
                    </w:r>
                  </w:p>
                  <w:p w14:paraId="0877C0BE" w14:textId="77777777" w:rsidR="0038004F" w:rsidRDefault="0038004F">
                    <w:pPr>
                      <w:rPr>
                        <w:b/>
                        <w:bCs/>
                        <w:sz w:val="10"/>
                        <w:szCs w:val="10"/>
                      </w:rPr>
                    </w:pPr>
                  </w:p>
                  <w:p w14:paraId="7529FEDB" w14:textId="77777777" w:rsidR="0038004F" w:rsidRDefault="0038004F">
                    <w:pPr>
                      <w:rPr>
                        <w:b/>
                        <w:bCs/>
                        <w:sz w:val="16"/>
                        <w:szCs w:val="16"/>
                      </w:rPr>
                    </w:pPr>
                  </w:p>
                  <w:p w14:paraId="6722FC7C" w14:textId="77777777" w:rsidR="0038004F" w:rsidRDefault="0038004F">
                    <w:pPr>
                      <w:rPr>
                        <w:b/>
                        <w:bCs/>
                        <w:sz w:val="16"/>
                        <w:szCs w:val="16"/>
                      </w:rPr>
                    </w:pPr>
                  </w:p>
                  <w:p w14:paraId="443D14A9" w14:textId="77777777" w:rsidR="0038004F" w:rsidRDefault="0038004F">
                    <w:pPr>
                      <w:rPr>
                        <w:b/>
                        <w:bCs/>
                        <w:sz w:val="16"/>
                        <w:szCs w:val="16"/>
                      </w:rPr>
                    </w:pPr>
                    <w:r>
                      <w:rPr>
                        <w:b/>
                        <w:bCs/>
                        <w:sz w:val="20"/>
                        <w:szCs w:val="20"/>
                      </w:rPr>
                      <w:t>N</w:t>
                    </w:r>
                  </w:p>
                  <w:p w14:paraId="764E7BA5" w14:textId="77777777" w:rsidR="0038004F" w:rsidRDefault="0038004F">
                    <w:pPr>
                      <w:rPr>
                        <w:b/>
                        <w:bCs/>
                        <w:sz w:val="10"/>
                        <w:szCs w:val="10"/>
                      </w:rPr>
                    </w:pPr>
                  </w:p>
                  <w:p w14:paraId="3BEA6A7E" w14:textId="77777777" w:rsidR="0038004F" w:rsidRDefault="0038004F">
                    <w:pPr>
                      <w:rPr>
                        <w:b/>
                        <w:bCs/>
                        <w:sz w:val="16"/>
                        <w:szCs w:val="16"/>
                      </w:rPr>
                    </w:pPr>
                  </w:p>
                  <w:p w14:paraId="2B043FDD" w14:textId="77777777" w:rsidR="0038004F" w:rsidRDefault="0038004F">
                    <w:pPr>
                      <w:rPr>
                        <w:b/>
                        <w:bCs/>
                        <w:sz w:val="16"/>
                        <w:szCs w:val="16"/>
                      </w:rPr>
                    </w:pPr>
                  </w:p>
                  <w:p w14:paraId="5D12BDD3" w14:textId="77777777" w:rsidR="0038004F" w:rsidRDefault="0038004F">
                    <w:pPr>
                      <w:rPr>
                        <w:b/>
                        <w:bCs/>
                        <w:sz w:val="16"/>
                        <w:szCs w:val="16"/>
                      </w:rPr>
                    </w:pPr>
                    <w:r>
                      <w:rPr>
                        <w:b/>
                        <w:bCs/>
                        <w:sz w:val="20"/>
                        <w:szCs w:val="20"/>
                      </w:rPr>
                      <w:t>O</w:t>
                    </w:r>
                  </w:p>
                  <w:p w14:paraId="33093EDD" w14:textId="77777777" w:rsidR="0038004F" w:rsidRDefault="0038004F">
                    <w:pPr>
                      <w:rPr>
                        <w:b/>
                        <w:bCs/>
                        <w:sz w:val="10"/>
                        <w:szCs w:val="10"/>
                      </w:rPr>
                    </w:pPr>
                  </w:p>
                  <w:p w14:paraId="04BD7DC1" w14:textId="77777777" w:rsidR="0038004F" w:rsidRDefault="0038004F">
                    <w:pPr>
                      <w:rPr>
                        <w:b/>
                        <w:bCs/>
                        <w:sz w:val="16"/>
                        <w:szCs w:val="16"/>
                      </w:rPr>
                    </w:pPr>
                  </w:p>
                  <w:p w14:paraId="748E03F1" w14:textId="77777777" w:rsidR="0038004F" w:rsidRDefault="0038004F">
                    <w:pPr>
                      <w:rPr>
                        <w:b/>
                        <w:bCs/>
                        <w:sz w:val="16"/>
                        <w:szCs w:val="16"/>
                      </w:rPr>
                    </w:pPr>
                  </w:p>
                  <w:p w14:paraId="073A228D" w14:textId="77777777" w:rsidR="0038004F" w:rsidRDefault="0038004F">
                    <w:pPr>
                      <w:rPr>
                        <w:b/>
                        <w:bCs/>
                        <w:sz w:val="16"/>
                        <w:szCs w:val="16"/>
                      </w:rPr>
                    </w:pPr>
                    <w:r>
                      <w:rPr>
                        <w:b/>
                        <w:bCs/>
                        <w:sz w:val="20"/>
                        <w:szCs w:val="20"/>
                      </w:rPr>
                      <w:t>P</w:t>
                    </w:r>
                  </w:p>
                  <w:p w14:paraId="5C4C2136" w14:textId="77777777" w:rsidR="0038004F" w:rsidRDefault="0038004F">
                    <w:pPr>
                      <w:rPr>
                        <w:b/>
                        <w:bCs/>
                        <w:sz w:val="10"/>
                        <w:szCs w:val="10"/>
                      </w:rPr>
                    </w:pPr>
                  </w:p>
                  <w:p w14:paraId="6FA2F1FA" w14:textId="77777777" w:rsidR="0038004F" w:rsidRDefault="0038004F">
                    <w:pPr>
                      <w:rPr>
                        <w:b/>
                        <w:bCs/>
                        <w:sz w:val="16"/>
                        <w:szCs w:val="16"/>
                      </w:rPr>
                    </w:pPr>
                  </w:p>
                  <w:p w14:paraId="5929EA19" w14:textId="77777777" w:rsidR="0038004F" w:rsidRDefault="0038004F">
                    <w:pPr>
                      <w:rPr>
                        <w:b/>
                        <w:bCs/>
                        <w:sz w:val="16"/>
                        <w:szCs w:val="16"/>
                      </w:rPr>
                    </w:pPr>
                  </w:p>
                  <w:p w14:paraId="380698AD" w14:textId="77777777" w:rsidR="0038004F" w:rsidRDefault="0038004F">
                    <w:pPr>
                      <w:rPr>
                        <w:b/>
                        <w:bCs/>
                        <w:sz w:val="16"/>
                        <w:szCs w:val="16"/>
                      </w:rPr>
                    </w:pPr>
                    <w:r>
                      <w:rPr>
                        <w:b/>
                        <w:bCs/>
                        <w:sz w:val="20"/>
                        <w:szCs w:val="20"/>
                      </w:rPr>
                      <w:t>Q</w:t>
                    </w:r>
                  </w:p>
                  <w:p w14:paraId="701BE549" w14:textId="77777777" w:rsidR="0038004F" w:rsidRDefault="0038004F">
                    <w:pPr>
                      <w:rPr>
                        <w:b/>
                        <w:bCs/>
                        <w:sz w:val="10"/>
                        <w:szCs w:val="10"/>
                      </w:rPr>
                    </w:pPr>
                  </w:p>
                  <w:p w14:paraId="79380373" w14:textId="77777777" w:rsidR="0038004F" w:rsidRDefault="0038004F">
                    <w:pPr>
                      <w:rPr>
                        <w:b/>
                        <w:bCs/>
                        <w:sz w:val="16"/>
                        <w:szCs w:val="16"/>
                      </w:rPr>
                    </w:pPr>
                  </w:p>
                  <w:p w14:paraId="74E93C33" w14:textId="77777777" w:rsidR="0038004F" w:rsidRDefault="0038004F">
                    <w:pPr>
                      <w:rPr>
                        <w:b/>
                        <w:bCs/>
                        <w:sz w:val="16"/>
                        <w:szCs w:val="16"/>
                      </w:rPr>
                    </w:pPr>
                  </w:p>
                  <w:p w14:paraId="32B7603F" w14:textId="77777777" w:rsidR="0038004F" w:rsidRDefault="0038004F">
                    <w:pPr>
                      <w:rPr>
                        <w:b/>
                        <w:bCs/>
                        <w:sz w:val="16"/>
                        <w:szCs w:val="16"/>
                      </w:rPr>
                    </w:pPr>
                    <w:r>
                      <w:rPr>
                        <w:b/>
                        <w:bCs/>
                        <w:sz w:val="20"/>
                        <w:szCs w:val="20"/>
                      </w:rPr>
                      <w:t>R</w:t>
                    </w:r>
                  </w:p>
                  <w:p w14:paraId="3FF42422" w14:textId="77777777" w:rsidR="0038004F" w:rsidRDefault="0038004F">
                    <w:pPr>
                      <w:rPr>
                        <w:b/>
                        <w:bCs/>
                        <w:sz w:val="10"/>
                        <w:szCs w:val="10"/>
                      </w:rPr>
                    </w:pPr>
                  </w:p>
                  <w:p w14:paraId="141AFEA0" w14:textId="77777777" w:rsidR="0038004F" w:rsidRDefault="0038004F">
                    <w:pPr>
                      <w:rPr>
                        <w:b/>
                        <w:bCs/>
                        <w:sz w:val="16"/>
                        <w:szCs w:val="16"/>
                      </w:rPr>
                    </w:pPr>
                  </w:p>
                  <w:p w14:paraId="6AA70488" w14:textId="77777777" w:rsidR="0038004F" w:rsidRDefault="0038004F">
                    <w:pPr>
                      <w:rPr>
                        <w:b/>
                        <w:bCs/>
                        <w:sz w:val="16"/>
                        <w:szCs w:val="16"/>
                      </w:rPr>
                    </w:pPr>
                  </w:p>
                  <w:p w14:paraId="2465CF64" w14:textId="77777777" w:rsidR="0038004F" w:rsidRDefault="0038004F">
                    <w:pPr>
                      <w:rPr>
                        <w:b/>
                        <w:bCs/>
                        <w:sz w:val="16"/>
                        <w:szCs w:val="16"/>
                      </w:rPr>
                    </w:pPr>
                    <w:r>
                      <w:rPr>
                        <w:b/>
                        <w:bCs/>
                        <w:sz w:val="20"/>
                        <w:szCs w:val="20"/>
                      </w:rPr>
                      <w:t>S</w:t>
                    </w:r>
                  </w:p>
                  <w:p w14:paraId="70D1FE13" w14:textId="77777777" w:rsidR="0038004F" w:rsidRDefault="0038004F">
                    <w:pPr>
                      <w:rPr>
                        <w:b/>
                        <w:bCs/>
                        <w:sz w:val="10"/>
                        <w:szCs w:val="10"/>
                      </w:rPr>
                    </w:pPr>
                  </w:p>
                  <w:p w14:paraId="430D1B6F" w14:textId="77777777" w:rsidR="0038004F" w:rsidRDefault="0038004F">
                    <w:pPr>
                      <w:rPr>
                        <w:b/>
                        <w:bCs/>
                        <w:sz w:val="16"/>
                        <w:szCs w:val="16"/>
                      </w:rPr>
                    </w:pPr>
                  </w:p>
                  <w:p w14:paraId="68E246F7" w14:textId="77777777" w:rsidR="0038004F" w:rsidRDefault="0038004F">
                    <w:pPr>
                      <w:rPr>
                        <w:b/>
                        <w:bCs/>
                        <w:sz w:val="16"/>
                        <w:szCs w:val="16"/>
                      </w:rPr>
                    </w:pPr>
                  </w:p>
                  <w:p w14:paraId="4BC9632C" w14:textId="77777777" w:rsidR="0038004F" w:rsidRDefault="0038004F">
                    <w:pPr>
                      <w:rPr>
                        <w:b/>
                        <w:bCs/>
                        <w:sz w:val="16"/>
                        <w:szCs w:val="16"/>
                      </w:rPr>
                    </w:pPr>
                    <w:r>
                      <w:rPr>
                        <w:b/>
                        <w:bCs/>
                        <w:sz w:val="20"/>
                        <w:szCs w:val="20"/>
                      </w:rPr>
                      <w:t>T</w:t>
                    </w:r>
                  </w:p>
                  <w:p w14:paraId="07EE68FA" w14:textId="77777777" w:rsidR="0038004F" w:rsidRDefault="0038004F">
                    <w:pPr>
                      <w:rPr>
                        <w:b/>
                        <w:bCs/>
                        <w:sz w:val="10"/>
                        <w:szCs w:val="10"/>
                      </w:rPr>
                    </w:pPr>
                  </w:p>
                  <w:p w14:paraId="603DF810" w14:textId="77777777" w:rsidR="0038004F" w:rsidRDefault="0038004F">
                    <w:pPr>
                      <w:rPr>
                        <w:b/>
                        <w:bCs/>
                        <w:sz w:val="16"/>
                        <w:szCs w:val="16"/>
                      </w:rPr>
                    </w:pPr>
                  </w:p>
                  <w:p w14:paraId="44627553" w14:textId="77777777" w:rsidR="0038004F" w:rsidRDefault="0038004F">
                    <w:pPr>
                      <w:rPr>
                        <w:b/>
                        <w:bCs/>
                        <w:sz w:val="16"/>
                        <w:szCs w:val="16"/>
                      </w:rPr>
                    </w:pPr>
                  </w:p>
                  <w:p w14:paraId="103BC021" w14:textId="77777777" w:rsidR="0038004F" w:rsidRDefault="0038004F">
                    <w:pPr>
                      <w:rPr>
                        <w:b/>
                        <w:bCs/>
                        <w:sz w:val="16"/>
                        <w:szCs w:val="16"/>
                      </w:rPr>
                    </w:pPr>
                    <w:r>
                      <w:rPr>
                        <w:b/>
                        <w:bCs/>
                        <w:sz w:val="20"/>
                        <w:szCs w:val="20"/>
                      </w:rPr>
                      <w:t>U</w:t>
                    </w:r>
                  </w:p>
                  <w:p w14:paraId="5F4676B2" w14:textId="77777777" w:rsidR="0038004F" w:rsidRDefault="0038004F">
                    <w:pPr>
                      <w:rPr>
                        <w:b/>
                        <w:bCs/>
                        <w:sz w:val="10"/>
                        <w:szCs w:val="10"/>
                      </w:rPr>
                    </w:pPr>
                  </w:p>
                  <w:p w14:paraId="2D447A29" w14:textId="77777777" w:rsidR="0038004F" w:rsidRDefault="0038004F">
                    <w:pPr>
                      <w:rPr>
                        <w:b/>
                        <w:bCs/>
                        <w:sz w:val="16"/>
                        <w:szCs w:val="16"/>
                      </w:rPr>
                    </w:pPr>
                  </w:p>
                  <w:p w14:paraId="370F3529" w14:textId="77777777" w:rsidR="0038004F" w:rsidRDefault="0038004F">
                    <w:pPr>
                      <w:rPr>
                        <w:b/>
                        <w:bCs/>
                        <w:sz w:val="16"/>
                        <w:szCs w:val="16"/>
                      </w:rPr>
                    </w:pPr>
                  </w:p>
                  <w:p w14:paraId="5D773D8F" w14:textId="77777777" w:rsidR="0038004F" w:rsidRDefault="0038004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14:anchorId="3A25BBD1" wp14:editId="54A313DF">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D64A7" w14:textId="77777777" w:rsidR="0038004F" w:rsidRDefault="0038004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5BBD1"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14:paraId="7DCD64A7" w14:textId="77777777" w:rsidR="0038004F" w:rsidRDefault="0038004F">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02A65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14373"/>
    <w:multiLevelType w:val="hybridMultilevel"/>
    <w:tmpl w:val="79CA958C"/>
    <w:lvl w:ilvl="0" w:tplc="A8D8F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D273AE"/>
    <w:multiLevelType w:val="hybridMultilevel"/>
    <w:tmpl w:val="DF2E8A2C"/>
    <w:lvl w:ilvl="0" w:tplc="A9301B62">
      <w:start w:val="17"/>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C871B6"/>
    <w:multiLevelType w:val="hybridMultilevel"/>
    <w:tmpl w:val="2FC4008E"/>
    <w:lvl w:ilvl="0" w:tplc="10700C76">
      <w:start w:val="1"/>
      <w:numFmt w:val="decimal"/>
      <w:lvlText w:val="%1."/>
      <w:lvlJc w:val="left"/>
      <w:pPr>
        <w:ind w:left="360" w:hanging="360"/>
      </w:pPr>
      <w:rPr>
        <w:rFonts w:eastAsia="宋体"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2B8060A">
      <w:start w:val="1"/>
      <w:numFmt w:val="decimal"/>
      <w:lvlText w:val="(%4)"/>
      <w:lvlJc w:val="left"/>
      <w:pPr>
        <w:ind w:left="3240" w:hanging="720"/>
      </w:pPr>
      <w:rPr>
        <w:rFonts w:hint="eastAsia"/>
        <w:sz w:val="28"/>
        <w:szCs w:val="28"/>
      </w:rPr>
    </w:lvl>
    <w:lvl w:ilvl="4" w:tplc="64AA5DBE">
      <w:start w:val="1"/>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4399"/>
    <w:multiLevelType w:val="hybridMultilevel"/>
    <w:tmpl w:val="3F3E98BA"/>
    <w:lvl w:ilvl="0" w:tplc="A83C8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3C4781"/>
    <w:multiLevelType w:val="hybridMultilevel"/>
    <w:tmpl w:val="F328D5E6"/>
    <w:lvl w:ilvl="0" w:tplc="C5F4D1D2">
      <w:start w:val="1"/>
      <w:numFmt w:val="decimal"/>
      <w:lvlText w:val="%1."/>
      <w:lvlJc w:val="left"/>
      <w:pPr>
        <w:tabs>
          <w:tab w:val="num" w:pos="1425"/>
        </w:tabs>
        <w:ind w:left="1425" w:hanging="1425"/>
      </w:pPr>
      <w:rPr>
        <w:rFonts w:hint="default"/>
      </w:rPr>
    </w:lvl>
    <w:lvl w:ilvl="1" w:tplc="C5803956">
      <w:start w:val="1"/>
      <w:numFmt w:val="lowerLetter"/>
      <w:lvlText w:val="(%2)"/>
      <w:lvlJc w:val="left"/>
      <w:pPr>
        <w:tabs>
          <w:tab w:val="num" w:pos="840"/>
        </w:tabs>
        <w:ind w:left="840" w:hanging="360"/>
      </w:pPr>
      <w:rPr>
        <w:rFonts w:ascii="Times New Roman" w:eastAsia="Times New Roman" w:hAnsi="Times New Roman" w:cs="Times New Roman"/>
      </w:rPr>
    </w:lvl>
    <w:lvl w:ilvl="2" w:tplc="0409001B">
      <w:start w:val="1"/>
      <w:numFmt w:val="lowerRoman"/>
      <w:lvlText w:val="%3."/>
      <w:lvlJc w:val="right"/>
      <w:pPr>
        <w:tabs>
          <w:tab w:val="num" w:pos="1440"/>
        </w:tabs>
        <w:ind w:left="1440" w:hanging="480"/>
      </w:pPr>
    </w:lvl>
    <w:lvl w:ilvl="3" w:tplc="3F9A6A40">
      <w:start w:val="1"/>
      <w:numFmt w:val="lowerRoman"/>
      <w:lvlText w:val="(%4)"/>
      <w:lvlJc w:val="left"/>
      <w:pPr>
        <w:tabs>
          <w:tab w:val="num" w:pos="2160"/>
        </w:tabs>
        <w:ind w:left="2160" w:hanging="720"/>
      </w:pPr>
      <w:rPr>
        <w:rFonts w:eastAsia="PMingLiU" w:hint="default"/>
      </w:rPr>
    </w:lvl>
    <w:lvl w:ilvl="4" w:tplc="4F1E87EE">
      <w:start w:val="1"/>
      <w:numFmt w:val="lowerRoman"/>
      <w:lvlText w:val="%5)"/>
      <w:lvlJc w:val="left"/>
      <w:pPr>
        <w:tabs>
          <w:tab w:val="num" w:pos="2640"/>
        </w:tabs>
        <w:ind w:left="2640" w:hanging="720"/>
      </w:pPr>
      <w:rPr>
        <w:rFonts w:hint="default"/>
      </w:rPr>
    </w:lvl>
    <w:lvl w:ilvl="5" w:tplc="AD66A1B8">
      <w:start w:val="6"/>
      <w:numFmt w:val="upperRoman"/>
      <w:lvlText w:val="%6&gt;"/>
      <w:lvlJc w:val="left"/>
      <w:pPr>
        <w:tabs>
          <w:tab w:val="num" w:pos="3120"/>
        </w:tabs>
        <w:ind w:left="3120" w:hanging="720"/>
      </w:pPr>
      <w:rPr>
        <w:rFonts w:eastAsia="PMingLiU" w:hint="default"/>
        <w:u w:val="single"/>
      </w:rPr>
    </w:lvl>
    <w:lvl w:ilvl="6" w:tplc="2744ADF8">
      <w:start w:val="1"/>
      <w:numFmt w:val="lowerLetter"/>
      <w:lvlText w:val="(%7)"/>
      <w:lvlJc w:val="left"/>
      <w:pPr>
        <w:tabs>
          <w:tab w:val="num" w:pos="3240"/>
        </w:tabs>
        <w:ind w:left="3240" w:hanging="360"/>
      </w:pPr>
      <w:rPr>
        <w:rFonts w:eastAsia="PMingLiU" w:hint="default"/>
        <w:i/>
        <w:iCs/>
      </w:rPr>
    </w:lvl>
    <w:lvl w:ilvl="7" w:tplc="F33C014C">
      <w:start w:val="1"/>
      <w:numFmt w:val="upperLetter"/>
      <w:lvlText w:val="(%8)"/>
      <w:lvlJc w:val="left"/>
      <w:pPr>
        <w:tabs>
          <w:tab w:val="num" w:pos="3750"/>
        </w:tabs>
        <w:ind w:left="3750" w:hanging="390"/>
      </w:pPr>
      <w:rPr>
        <w:rFonts w:eastAsia="PMingLiU" w:hint="default"/>
      </w:rPr>
    </w:lvl>
    <w:lvl w:ilvl="8" w:tplc="32B8060A">
      <w:start w:val="1"/>
      <w:numFmt w:val="decimal"/>
      <w:lvlText w:val="(%9)"/>
      <w:lvlJc w:val="left"/>
      <w:pPr>
        <w:ind w:left="4200" w:hanging="360"/>
      </w:pPr>
      <w:rPr>
        <w:rFonts w:hint="eastAsia"/>
        <w:sz w:val="28"/>
        <w:szCs w:val="28"/>
      </w:rPr>
    </w:lvl>
  </w:abstractNum>
  <w:abstractNum w:abstractNumId="6" w15:restartNumberingAfterBreak="0">
    <w:nsid w:val="0CD27F26"/>
    <w:multiLevelType w:val="hybridMultilevel"/>
    <w:tmpl w:val="F70C3E8E"/>
    <w:lvl w:ilvl="0" w:tplc="2AC2B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2F5885"/>
    <w:multiLevelType w:val="hybridMultilevel"/>
    <w:tmpl w:val="521EAB0E"/>
    <w:lvl w:ilvl="0" w:tplc="6EF65460">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342FE8"/>
    <w:multiLevelType w:val="hybridMultilevel"/>
    <w:tmpl w:val="E528E6C2"/>
    <w:lvl w:ilvl="0" w:tplc="11F66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DE3ED0"/>
    <w:multiLevelType w:val="hybridMultilevel"/>
    <w:tmpl w:val="79C4D2FC"/>
    <w:lvl w:ilvl="0" w:tplc="FBB01C3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0D82BA4"/>
    <w:multiLevelType w:val="hybridMultilevel"/>
    <w:tmpl w:val="E418EC9A"/>
    <w:lvl w:ilvl="0" w:tplc="491AF73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576CE5"/>
    <w:multiLevelType w:val="hybridMultilevel"/>
    <w:tmpl w:val="9C564052"/>
    <w:lvl w:ilvl="0" w:tplc="7B00409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257778DA"/>
    <w:multiLevelType w:val="hybridMultilevel"/>
    <w:tmpl w:val="405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4" w15:restartNumberingAfterBreak="0">
    <w:nsid w:val="27A46746"/>
    <w:multiLevelType w:val="hybridMultilevel"/>
    <w:tmpl w:val="FADAFEF4"/>
    <w:lvl w:ilvl="0" w:tplc="B302F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6B6075"/>
    <w:multiLevelType w:val="hybridMultilevel"/>
    <w:tmpl w:val="ADD8D240"/>
    <w:lvl w:ilvl="0" w:tplc="D7AEDC7A">
      <w:start w:val="1"/>
      <w:numFmt w:val="decimal"/>
      <w:lvlText w:val="(%1)"/>
      <w:lvlJc w:val="left"/>
      <w:pPr>
        <w:ind w:left="1840" w:hanging="40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2E471F25"/>
    <w:multiLevelType w:val="hybridMultilevel"/>
    <w:tmpl w:val="9176D990"/>
    <w:lvl w:ilvl="0" w:tplc="5ABC760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B6071D"/>
    <w:multiLevelType w:val="hybridMultilevel"/>
    <w:tmpl w:val="7DB06386"/>
    <w:lvl w:ilvl="0" w:tplc="65DC2F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6928B2"/>
    <w:multiLevelType w:val="hybridMultilevel"/>
    <w:tmpl w:val="FF528CD8"/>
    <w:lvl w:ilvl="0" w:tplc="31D2B1D6">
      <w:start w:val="1"/>
      <w:numFmt w:val="lowerLetter"/>
      <w:lvlText w:val="(%1)"/>
      <w:lvlJc w:val="left"/>
      <w:pPr>
        <w:ind w:left="44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486320"/>
    <w:multiLevelType w:val="hybridMultilevel"/>
    <w:tmpl w:val="BDB4148C"/>
    <w:lvl w:ilvl="0" w:tplc="F5C2A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2D0C65"/>
    <w:multiLevelType w:val="hybridMultilevel"/>
    <w:tmpl w:val="FD80A8AC"/>
    <w:lvl w:ilvl="0" w:tplc="B6B0EC5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B73999"/>
    <w:multiLevelType w:val="hybridMultilevel"/>
    <w:tmpl w:val="6E6A7C0E"/>
    <w:lvl w:ilvl="0" w:tplc="1382B6C6">
      <w:start w:val="1"/>
      <w:numFmt w:val="decimal"/>
      <w:lvlText w:val="%1."/>
      <w:lvlJc w:val="left"/>
      <w:pPr>
        <w:ind w:left="1920" w:hanging="360"/>
      </w:pPr>
      <w:rPr>
        <w:rFonts w:ascii="Times New Roman" w:hAnsi="Times New Roman" w:hint="default"/>
        <w:b w:val="0"/>
        <w:i w:val="0"/>
        <w:sz w:val="28"/>
      </w:rPr>
    </w:lvl>
    <w:lvl w:ilvl="1" w:tplc="F80223E0">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7101B"/>
    <w:multiLevelType w:val="hybridMultilevel"/>
    <w:tmpl w:val="C9D0A4DE"/>
    <w:lvl w:ilvl="0" w:tplc="F3CEA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265622"/>
    <w:multiLevelType w:val="hybridMultilevel"/>
    <w:tmpl w:val="BB58A8F8"/>
    <w:lvl w:ilvl="0" w:tplc="5394E1DE">
      <w:start w:val="1"/>
      <w:numFmt w:val="decimal"/>
      <w:lvlText w:val="(%1)"/>
      <w:lvlJc w:val="left"/>
      <w:pPr>
        <w:ind w:left="1900" w:hanging="4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58767EA2"/>
    <w:multiLevelType w:val="hybridMultilevel"/>
    <w:tmpl w:val="8FAC482E"/>
    <w:lvl w:ilvl="0" w:tplc="C9FA31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1F3EFB"/>
    <w:multiLevelType w:val="hybridMultilevel"/>
    <w:tmpl w:val="2DF6B5C2"/>
    <w:lvl w:ilvl="0" w:tplc="CC7E9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ED1A3E"/>
    <w:multiLevelType w:val="hybridMultilevel"/>
    <w:tmpl w:val="00283C9E"/>
    <w:lvl w:ilvl="0" w:tplc="A85423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C4185F"/>
    <w:multiLevelType w:val="hybridMultilevel"/>
    <w:tmpl w:val="5BC055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19A1DC4"/>
    <w:multiLevelType w:val="hybridMultilevel"/>
    <w:tmpl w:val="8ADC8066"/>
    <w:lvl w:ilvl="0" w:tplc="A1D0542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657C100F"/>
    <w:multiLevelType w:val="hybridMultilevel"/>
    <w:tmpl w:val="53FA1E34"/>
    <w:lvl w:ilvl="0" w:tplc="D33080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890582"/>
    <w:multiLevelType w:val="hybridMultilevel"/>
    <w:tmpl w:val="8318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31395"/>
    <w:multiLevelType w:val="hybridMultilevel"/>
    <w:tmpl w:val="D950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C5686"/>
    <w:multiLevelType w:val="hybridMultilevel"/>
    <w:tmpl w:val="BA16771A"/>
    <w:lvl w:ilvl="0" w:tplc="75E42FA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72C65DDA"/>
    <w:multiLevelType w:val="hybridMultilevel"/>
    <w:tmpl w:val="7AAC8044"/>
    <w:lvl w:ilvl="0" w:tplc="648830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E64614"/>
    <w:multiLevelType w:val="hybridMultilevel"/>
    <w:tmpl w:val="8318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626274"/>
    <w:multiLevelType w:val="hybridMultilevel"/>
    <w:tmpl w:val="4276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463E72"/>
    <w:multiLevelType w:val="hybridMultilevel"/>
    <w:tmpl w:val="959CEC36"/>
    <w:lvl w:ilvl="0" w:tplc="14C41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2"/>
  </w:num>
  <w:num w:numId="3">
    <w:abstractNumId w:val="22"/>
  </w:num>
  <w:num w:numId="4">
    <w:abstractNumId w:val="1"/>
  </w:num>
  <w:num w:numId="5">
    <w:abstractNumId w:val="35"/>
  </w:num>
  <w:num w:numId="6">
    <w:abstractNumId w:val="7"/>
  </w:num>
  <w:num w:numId="7">
    <w:abstractNumId w:val="17"/>
  </w:num>
  <w:num w:numId="8">
    <w:abstractNumId w:val="33"/>
  </w:num>
  <w:num w:numId="9">
    <w:abstractNumId w:val="25"/>
  </w:num>
  <w:num w:numId="10">
    <w:abstractNumId w:val="14"/>
  </w:num>
  <w:num w:numId="11">
    <w:abstractNumId w:val="18"/>
  </w:num>
  <w:num w:numId="12">
    <w:abstractNumId w:val="19"/>
  </w:num>
  <w:num w:numId="13">
    <w:abstractNumId w:val="16"/>
  </w:num>
  <w:num w:numId="14">
    <w:abstractNumId w:val="2"/>
  </w:num>
  <w:num w:numId="15">
    <w:abstractNumId w:val="10"/>
  </w:num>
  <w:num w:numId="16">
    <w:abstractNumId w:val="8"/>
  </w:num>
  <w:num w:numId="17">
    <w:abstractNumId w:val="36"/>
  </w:num>
  <w:num w:numId="18">
    <w:abstractNumId w:val="4"/>
  </w:num>
  <w:num w:numId="19">
    <w:abstractNumId w:val="31"/>
  </w:num>
  <w:num w:numId="20">
    <w:abstractNumId w:val="29"/>
  </w:num>
  <w:num w:numId="21">
    <w:abstractNumId w:val="20"/>
  </w:num>
  <w:num w:numId="22">
    <w:abstractNumId w:val="30"/>
  </w:num>
  <w:num w:numId="23">
    <w:abstractNumId w:val="6"/>
  </w:num>
  <w:num w:numId="24">
    <w:abstractNumId w:val="21"/>
  </w:num>
  <w:num w:numId="25">
    <w:abstractNumId w:val="23"/>
  </w:num>
  <w:num w:numId="26">
    <w:abstractNumId w:val="9"/>
  </w:num>
  <w:num w:numId="27">
    <w:abstractNumId w:val="11"/>
  </w:num>
  <w:num w:numId="28">
    <w:abstractNumId w:val="32"/>
  </w:num>
  <w:num w:numId="29">
    <w:abstractNumId w:val="15"/>
  </w:num>
  <w:num w:numId="30">
    <w:abstractNumId w:val="34"/>
  </w:num>
  <w:num w:numId="31">
    <w:abstractNumId w:val="0"/>
  </w:num>
  <w:num w:numId="32">
    <w:abstractNumId w:val="3"/>
  </w:num>
  <w:num w:numId="33">
    <w:abstractNumId w:val="26"/>
  </w:num>
  <w:num w:numId="34">
    <w:abstractNumId w:val="24"/>
  </w:num>
  <w:num w:numId="35">
    <w:abstractNumId w:val="28"/>
  </w:num>
  <w:num w:numId="36">
    <w:abstractNumId w:val="5"/>
  </w:num>
  <w:num w:numId="37">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30490"/>
    <w:rsid w:val="00031640"/>
    <w:rsid w:val="00031B71"/>
    <w:rsid w:val="00034C37"/>
    <w:rsid w:val="000360A9"/>
    <w:rsid w:val="00040176"/>
    <w:rsid w:val="0004260A"/>
    <w:rsid w:val="000469E2"/>
    <w:rsid w:val="000474C1"/>
    <w:rsid w:val="00050BF6"/>
    <w:rsid w:val="000535BA"/>
    <w:rsid w:val="000552AD"/>
    <w:rsid w:val="00062EF6"/>
    <w:rsid w:val="00071C4B"/>
    <w:rsid w:val="00071D8A"/>
    <w:rsid w:val="00074184"/>
    <w:rsid w:val="000760A7"/>
    <w:rsid w:val="00086F3E"/>
    <w:rsid w:val="000935B8"/>
    <w:rsid w:val="00094E71"/>
    <w:rsid w:val="000A5A91"/>
    <w:rsid w:val="000B6061"/>
    <w:rsid w:val="000C2933"/>
    <w:rsid w:val="000C3DB8"/>
    <w:rsid w:val="000C6442"/>
    <w:rsid w:val="000D745C"/>
    <w:rsid w:val="000E7E46"/>
    <w:rsid w:val="000F65B8"/>
    <w:rsid w:val="000F747A"/>
    <w:rsid w:val="00107633"/>
    <w:rsid w:val="00121B8E"/>
    <w:rsid w:val="001317A8"/>
    <w:rsid w:val="00142289"/>
    <w:rsid w:val="00150C06"/>
    <w:rsid w:val="0016488B"/>
    <w:rsid w:val="00167FDD"/>
    <w:rsid w:val="00182F95"/>
    <w:rsid w:val="00183D9D"/>
    <w:rsid w:val="00192985"/>
    <w:rsid w:val="00193455"/>
    <w:rsid w:val="001A1474"/>
    <w:rsid w:val="001C2639"/>
    <w:rsid w:val="001D0B73"/>
    <w:rsid w:val="001D0C24"/>
    <w:rsid w:val="00211900"/>
    <w:rsid w:val="00223AB6"/>
    <w:rsid w:val="00236427"/>
    <w:rsid w:val="002422F4"/>
    <w:rsid w:val="00245C5C"/>
    <w:rsid w:val="00253814"/>
    <w:rsid w:val="002712FE"/>
    <w:rsid w:val="00272D72"/>
    <w:rsid w:val="00277A76"/>
    <w:rsid w:val="002846C6"/>
    <w:rsid w:val="00293A91"/>
    <w:rsid w:val="00297721"/>
    <w:rsid w:val="002B25E1"/>
    <w:rsid w:val="002B48EE"/>
    <w:rsid w:val="002B776A"/>
    <w:rsid w:val="002C0B1D"/>
    <w:rsid w:val="002C2792"/>
    <w:rsid w:val="002D03D9"/>
    <w:rsid w:val="002D0D6D"/>
    <w:rsid w:val="002D2236"/>
    <w:rsid w:val="002D485E"/>
    <w:rsid w:val="0030235F"/>
    <w:rsid w:val="00303523"/>
    <w:rsid w:val="003077B3"/>
    <w:rsid w:val="00311921"/>
    <w:rsid w:val="00315734"/>
    <w:rsid w:val="0032598B"/>
    <w:rsid w:val="00330BD7"/>
    <w:rsid w:val="00332DFB"/>
    <w:rsid w:val="00340DE7"/>
    <w:rsid w:val="00341E21"/>
    <w:rsid w:val="0036288E"/>
    <w:rsid w:val="00363B85"/>
    <w:rsid w:val="0037512F"/>
    <w:rsid w:val="0038004F"/>
    <w:rsid w:val="00383270"/>
    <w:rsid w:val="00386DFB"/>
    <w:rsid w:val="003B09E4"/>
    <w:rsid w:val="003D1C27"/>
    <w:rsid w:val="003E3086"/>
    <w:rsid w:val="003E659F"/>
    <w:rsid w:val="003F3F14"/>
    <w:rsid w:val="003F59D2"/>
    <w:rsid w:val="0040182D"/>
    <w:rsid w:val="00404643"/>
    <w:rsid w:val="00411ECD"/>
    <w:rsid w:val="00413A95"/>
    <w:rsid w:val="00424DBE"/>
    <w:rsid w:val="004253A8"/>
    <w:rsid w:val="00425A69"/>
    <w:rsid w:val="004305A4"/>
    <w:rsid w:val="004516C2"/>
    <w:rsid w:val="00454764"/>
    <w:rsid w:val="00454A93"/>
    <w:rsid w:val="00456D99"/>
    <w:rsid w:val="00476593"/>
    <w:rsid w:val="004850F6"/>
    <w:rsid w:val="004903F4"/>
    <w:rsid w:val="00492AE1"/>
    <w:rsid w:val="004A4024"/>
    <w:rsid w:val="004A431A"/>
    <w:rsid w:val="004B0AC1"/>
    <w:rsid w:val="004B5BC0"/>
    <w:rsid w:val="004C01DB"/>
    <w:rsid w:val="004C1934"/>
    <w:rsid w:val="004C2A84"/>
    <w:rsid w:val="004D23F3"/>
    <w:rsid w:val="004E17C1"/>
    <w:rsid w:val="004E4508"/>
    <w:rsid w:val="004E49DD"/>
    <w:rsid w:val="004F5B91"/>
    <w:rsid w:val="004F7678"/>
    <w:rsid w:val="005120C1"/>
    <w:rsid w:val="005171AD"/>
    <w:rsid w:val="00517959"/>
    <w:rsid w:val="00533068"/>
    <w:rsid w:val="00534DE0"/>
    <w:rsid w:val="005427BD"/>
    <w:rsid w:val="00552B0B"/>
    <w:rsid w:val="005551CD"/>
    <w:rsid w:val="00562F1E"/>
    <w:rsid w:val="005635B7"/>
    <w:rsid w:val="0056426F"/>
    <w:rsid w:val="00576D54"/>
    <w:rsid w:val="00580948"/>
    <w:rsid w:val="00592030"/>
    <w:rsid w:val="00593114"/>
    <w:rsid w:val="00594BAC"/>
    <w:rsid w:val="005973FA"/>
    <w:rsid w:val="005A5EB7"/>
    <w:rsid w:val="005B2D79"/>
    <w:rsid w:val="005C0FF9"/>
    <w:rsid w:val="005C7F1A"/>
    <w:rsid w:val="005E12E0"/>
    <w:rsid w:val="005E22B8"/>
    <w:rsid w:val="005E4F81"/>
    <w:rsid w:val="005E6AED"/>
    <w:rsid w:val="005F0579"/>
    <w:rsid w:val="005F3B5C"/>
    <w:rsid w:val="0060421E"/>
    <w:rsid w:val="0061027A"/>
    <w:rsid w:val="00617C4D"/>
    <w:rsid w:val="00620D81"/>
    <w:rsid w:val="0063639F"/>
    <w:rsid w:val="00655033"/>
    <w:rsid w:val="00670F38"/>
    <w:rsid w:val="00675631"/>
    <w:rsid w:val="00687836"/>
    <w:rsid w:val="00687961"/>
    <w:rsid w:val="00697FF2"/>
    <w:rsid w:val="006A4431"/>
    <w:rsid w:val="006A54DD"/>
    <w:rsid w:val="006A6B46"/>
    <w:rsid w:val="006B3B3C"/>
    <w:rsid w:val="006C426E"/>
    <w:rsid w:val="006C6DEC"/>
    <w:rsid w:val="006E5F33"/>
    <w:rsid w:val="006F0892"/>
    <w:rsid w:val="007001B5"/>
    <w:rsid w:val="00703284"/>
    <w:rsid w:val="007133DF"/>
    <w:rsid w:val="0072411A"/>
    <w:rsid w:val="00745850"/>
    <w:rsid w:val="007522BB"/>
    <w:rsid w:val="00753CAF"/>
    <w:rsid w:val="00753E4F"/>
    <w:rsid w:val="00756C50"/>
    <w:rsid w:val="00757DFF"/>
    <w:rsid w:val="00760443"/>
    <w:rsid w:val="00762097"/>
    <w:rsid w:val="00770699"/>
    <w:rsid w:val="00780837"/>
    <w:rsid w:val="00790747"/>
    <w:rsid w:val="007A3128"/>
    <w:rsid w:val="007A5908"/>
    <w:rsid w:val="007A728A"/>
    <w:rsid w:val="007B1661"/>
    <w:rsid w:val="007C3B25"/>
    <w:rsid w:val="007D67A8"/>
    <w:rsid w:val="007F0F94"/>
    <w:rsid w:val="007F4740"/>
    <w:rsid w:val="007F4FB1"/>
    <w:rsid w:val="007F5700"/>
    <w:rsid w:val="007F6DB1"/>
    <w:rsid w:val="00800357"/>
    <w:rsid w:val="008019AA"/>
    <w:rsid w:val="00804AA0"/>
    <w:rsid w:val="008147D9"/>
    <w:rsid w:val="0082382C"/>
    <w:rsid w:val="00824EC6"/>
    <w:rsid w:val="00827FFC"/>
    <w:rsid w:val="00844EFE"/>
    <w:rsid w:val="00852823"/>
    <w:rsid w:val="00853FBB"/>
    <w:rsid w:val="00854DA0"/>
    <w:rsid w:val="00856617"/>
    <w:rsid w:val="00863B29"/>
    <w:rsid w:val="00866382"/>
    <w:rsid w:val="0087254A"/>
    <w:rsid w:val="00886056"/>
    <w:rsid w:val="00887B45"/>
    <w:rsid w:val="008960B9"/>
    <w:rsid w:val="008D3BC2"/>
    <w:rsid w:val="008E1000"/>
    <w:rsid w:val="008E6121"/>
    <w:rsid w:val="008F7C08"/>
    <w:rsid w:val="00905DCF"/>
    <w:rsid w:val="00921263"/>
    <w:rsid w:val="009270C9"/>
    <w:rsid w:val="00952BA2"/>
    <w:rsid w:val="0096193A"/>
    <w:rsid w:val="009745A9"/>
    <w:rsid w:val="009758AD"/>
    <w:rsid w:val="00976A33"/>
    <w:rsid w:val="00976ED5"/>
    <w:rsid w:val="009821D0"/>
    <w:rsid w:val="00985BFF"/>
    <w:rsid w:val="009908C7"/>
    <w:rsid w:val="00992161"/>
    <w:rsid w:val="00992FB5"/>
    <w:rsid w:val="009A0E3D"/>
    <w:rsid w:val="009A1B52"/>
    <w:rsid w:val="009A23C2"/>
    <w:rsid w:val="009A6D1D"/>
    <w:rsid w:val="009B71FF"/>
    <w:rsid w:val="009B7455"/>
    <w:rsid w:val="009C19A7"/>
    <w:rsid w:val="009C65E9"/>
    <w:rsid w:val="009C7E6B"/>
    <w:rsid w:val="009E1F5A"/>
    <w:rsid w:val="009F1EB3"/>
    <w:rsid w:val="009F531B"/>
    <w:rsid w:val="009F5C5F"/>
    <w:rsid w:val="00A0134B"/>
    <w:rsid w:val="00A04FDD"/>
    <w:rsid w:val="00A11DAA"/>
    <w:rsid w:val="00A17C0A"/>
    <w:rsid w:val="00A20216"/>
    <w:rsid w:val="00A2047E"/>
    <w:rsid w:val="00A22209"/>
    <w:rsid w:val="00A37B90"/>
    <w:rsid w:val="00A42FF5"/>
    <w:rsid w:val="00A44B5F"/>
    <w:rsid w:val="00A74B1D"/>
    <w:rsid w:val="00A8047A"/>
    <w:rsid w:val="00A81AFF"/>
    <w:rsid w:val="00A8299F"/>
    <w:rsid w:val="00AA6BAF"/>
    <w:rsid w:val="00AA733C"/>
    <w:rsid w:val="00AA750D"/>
    <w:rsid w:val="00AC19E9"/>
    <w:rsid w:val="00AC4F07"/>
    <w:rsid w:val="00AC62F2"/>
    <w:rsid w:val="00AD03E6"/>
    <w:rsid w:val="00B132D2"/>
    <w:rsid w:val="00B13D4E"/>
    <w:rsid w:val="00B17127"/>
    <w:rsid w:val="00B23AAC"/>
    <w:rsid w:val="00B27571"/>
    <w:rsid w:val="00B320B9"/>
    <w:rsid w:val="00B3699D"/>
    <w:rsid w:val="00B3767C"/>
    <w:rsid w:val="00B41A5F"/>
    <w:rsid w:val="00B42C0B"/>
    <w:rsid w:val="00B503DA"/>
    <w:rsid w:val="00B51782"/>
    <w:rsid w:val="00B55F95"/>
    <w:rsid w:val="00B74441"/>
    <w:rsid w:val="00B74D98"/>
    <w:rsid w:val="00B7635F"/>
    <w:rsid w:val="00B8421F"/>
    <w:rsid w:val="00B85562"/>
    <w:rsid w:val="00B85EA5"/>
    <w:rsid w:val="00BA56BB"/>
    <w:rsid w:val="00BB40F3"/>
    <w:rsid w:val="00BB781A"/>
    <w:rsid w:val="00BD61C5"/>
    <w:rsid w:val="00BD640D"/>
    <w:rsid w:val="00BE4D4E"/>
    <w:rsid w:val="00BF7B47"/>
    <w:rsid w:val="00C03D3C"/>
    <w:rsid w:val="00C10BF5"/>
    <w:rsid w:val="00C14F40"/>
    <w:rsid w:val="00C14F64"/>
    <w:rsid w:val="00C1584C"/>
    <w:rsid w:val="00C173CF"/>
    <w:rsid w:val="00C21B16"/>
    <w:rsid w:val="00C377B7"/>
    <w:rsid w:val="00C40EAD"/>
    <w:rsid w:val="00C4247A"/>
    <w:rsid w:val="00C42F7B"/>
    <w:rsid w:val="00C4478A"/>
    <w:rsid w:val="00C5759E"/>
    <w:rsid w:val="00C6568A"/>
    <w:rsid w:val="00C72090"/>
    <w:rsid w:val="00C77CD9"/>
    <w:rsid w:val="00C77D14"/>
    <w:rsid w:val="00C83C06"/>
    <w:rsid w:val="00CA1C8B"/>
    <w:rsid w:val="00CA48D0"/>
    <w:rsid w:val="00CB3874"/>
    <w:rsid w:val="00CB42CF"/>
    <w:rsid w:val="00CB53EE"/>
    <w:rsid w:val="00CC09AE"/>
    <w:rsid w:val="00CC2260"/>
    <w:rsid w:val="00CD22C7"/>
    <w:rsid w:val="00CD5295"/>
    <w:rsid w:val="00CD65E2"/>
    <w:rsid w:val="00CE3472"/>
    <w:rsid w:val="00CF04F7"/>
    <w:rsid w:val="00D144F1"/>
    <w:rsid w:val="00D30307"/>
    <w:rsid w:val="00D30860"/>
    <w:rsid w:val="00D35E51"/>
    <w:rsid w:val="00D42877"/>
    <w:rsid w:val="00D46BAF"/>
    <w:rsid w:val="00D65928"/>
    <w:rsid w:val="00D715A5"/>
    <w:rsid w:val="00D7583A"/>
    <w:rsid w:val="00D8444D"/>
    <w:rsid w:val="00DA1549"/>
    <w:rsid w:val="00DA4B59"/>
    <w:rsid w:val="00DA4E44"/>
    <w:rsid w:val="00DB5FE9"/>
    <w:rsid w:val="00DB7221"/>
    <w:rsid w:val="00DC093D"/>
    <w:rsid w:val="00DC0A91"/>
    <w:rsid w:val="00DC6A7E"/>
    <w:rsid w:val="00DE386F"/>
    <w:rsid w:val="00E04DC2"/>
    <w:rsid w:val="00E21E39"/>
    <w:rsid w:val="00E2500F"/>
    <w:rsid w:val="00E34062"/>
    <w:rsid w:val="00E35009"/>
    <w:rsid w:val="00E3689B"/>
    <w:rsid w:val="00E47B13"/>
    <w:rsid w:val="00E542C1"/>
    <w:rsid w:val="00E75265"/>
    <w:rsid w:val="00E76797"/>
    <w:rsid w:val="00E928D0"/>
    <w:rsid w:val="00EB4E6E"/>
    <w:rsid w:val="00EC4DBF"/>
    <w:rsid w:val="00EC5A75"/>
    <w:rsid w:val="00EC6B64"/>
    <w:rsid w:val="00ED0C61"/>
    <w:rsid w:val="00EE042A"/>
    <w:rsid w:val="00EE1EDB"/>
    <w:rsid w:val="00EE2540"/>
    <w:rsid w:val="00EE29EE"/>
    <w:rsid w:val="00EF73D6"/>
    <w:rsid w:val="00F002C9"/>
    <w:rsid w:val="00F0696A"/>
    <w:rsid w:val="00F13266"/>
    <w:rsid w:val="00F1408B"/>
    <w:rsid w:val="00F17412"/>
    <w:rsid w:val="00F22661"/>
    <w:rsid w:val="00F26B60"/>
    <w:rsid w:val="00F31DF8"/>
    <w:rsid w:val="00F373A9"/>
    <w:rsid w:val="00F6148A"/>
    <w:rsid w:val="00F635F1"/>
    <w:rsid w:val="00F63641"/>
    <w:rsid w:val="00F7467F"/>
    <w:rsid w:val="00F77A46"/>
    <w:rsid w:val="00F83B38"/>
    <w:rsid w:val="00F844A6"/>
    <w:rsid w:val="00F87079"/>
    <w:rsid w:val="00F87323"/>
    <w:rsid w:val="00F95346"/>
    <w:rsid w:val="00F961E3"/>
    <w:rsid w:val="00F96357"/>
    <w:rsid w:val="00F97DC2"/>
    <w:rsid w:val="00FA4D21"/>
    <w:rsid w:val="00FB28CE"/>
    <w:rsid w:val="00FC3AC3"/>
    <w:rsid w:val="00FD581A"/>
    <w:rsid w:val="00FD65D1"/>
    <w:rsid w:val="00FF42B0"/>
    <w:rsid w:val="00FF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6F7D5D4"/>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7635F"/>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rsid w:val="00B7635F"/>
  </w:style>
  <w:style w:type="character" w:styleId="FootnoteReference">
    <w:name w:val="footnote reference"/>
    <w:uiPriority w:val="99"/>
    <w:unhideWhenUsed/>
    <w:rsid w:val="00B7635F"/>
    <w:rPr>
      <w:vertAlign w:val="superscript"/>
    </w:rPr>
  </w:style>
  <w:style w:type="character" w:styleId="CommentReference">
    <w:name w:val="annotation reference"/>
    <w:basedOn w:val="DefaultParagraphFont"/>
    <w:uiPriority w:val="99"/>
    <w:semiHidden/>
    <w:unhideWhenUsed/>
    <w:rsid w:val="00454764"/>
    <w:rPr>
      <w:sz w:val="16"/>
      <w:szCs w:val="16"/>
    </w:rPr>
  </w:style>
  <w:style w:type="paragraph" w:styleId="CommentText">
    <w:name w:val="annotation text"/>
    <w:basedOn w:val="Normal"/>
    <w:link w:val="CommentTextChar"/>
    <w:uiPriority w:val="99"/>
    <w:semiHidden/>
    <w:unhideWhenUsed/>
    <w:rsid w:val="00454764"/>
    <w:pPr>
      <w:widowControl w:val="0"/>
      <w:tabs>
        <w:tab w:val="clear" w:pos="1440"/>
        <w:tab w:val="clear" w:pos="4320"/>
        <w:tab w:val="clear" w:pos="9072"/>
      </w:tabs>
      <w:snapToGrid/>
    </w:pPr>
    <w:rPr>
      <w:rFonts w:asciiTheme="minorHAnsi" w:eastAsiaTheme="minorEastAsia" w:hAnsiTheme="minorHAnsi" w:cstheme="minorBidi"/>
      <w:kern w:val="2"/>
      <w:sz w:val="20"/>
      <w:szCs w:val="20"/>
      <w:lang w:eastAsia="zh-TW"/>
    </w:rPr>
  </w:style>
  <w:style w:type="character" w:customStyle="1" w:styleId="CommentTextChar">
    <w:name w:val="Comment Text Char"/>
    <w:basedOn w:val="DefaultParagraphFont"/>
    <w:link w:val="CommentText"/>
    <w:uiPriority w:val="99"/>
    <w:semiHidden/>
    <w:rsid w:val="00454764"/>
    <w:rPr>
      <w:rFonts w:asciiTheme="minorHAnsi" w:eastAsiaTheme="minorEastAsia" w:hAnsiTheme="minorHAnsi" w:cstheme="minorBidi"/>
      <w:kern w:val="2"/>
      <w:lang w:eastAsia="zh-TW"/>
    </w:rPr>
  </w:style>
  <w:style w:type="character" w:styleId="PlaceholderText">
    <w:name w:val="Placeholder Text"/>
    <w:uiPriority w:val="99"/>
    <w:semiHidden/>
    <w:rsid w:val="00DC093D"/>
    <w:rPr>
      <w:color w:val="808080"/>
    </w:rPr>
  </w:style>
  <w:style w:type="character" w:customStyle="1" w:styleId="apple-converted-space">
    <w:name w:val="apple-converted-space"/>
    <w:basedOn w:val="DefaultParagraphFont"/>
    <w:rsid w:val="000C2933"/>
  </w:style>
  <w:style w:type="paragraph" w:customStyle="1" w:styleId="Quote1">
    <w:name w:val="Quote1"/>
    <w:basedOn w:val="Normal"/>
    <w:rsid w:val="000C2933"/>
    <w:pPr>
      <w:tabs>
        <w:tab w:val="clear" w:pos="1440"/>
        <w:tab w:val="clear" w:pos="4320"/>
        <w:tab w:val="clear" w:pos="9072"/>
      </w:tabs>
      <w:snapToGrid/>
      <w:spacing w:before="100" w:beforeAutospacing="1" w:after="100" w:afterAutospacing="1"/>
    </w:pPr>
    <w:rPr>
      <w:rFonts w:eastAsia="Times New Roman"/>
      <w:sz w:val="24"/>
      <w:szCs w:val="24"/>
      <w:lang w:val="en-HK" w:eastAsia="zh-TW"/>
    </w:rPr>
  </w:style>
  <w:style w:type="paragraph" w:styleId="ListBullet">
    <w:name w:val="List Bullet"/>
    <w:basedOn w:val="Normal"/>
    <w:autoRedefine/>
    <w:semiHidden/>
    <w:rsid w:val="009F531B"/>
    <w:pPr>
      <w:numPr>
        <w:numId w:val="31"/>
      </w:numPr>
      <w:tabs>
        <w:tab w:val="clear" w:pos="9072"/>
        <w:tab w:val="right" w:pos="8453"/>
      </w:tabs>
    </w:pPr>
    <w:rPr>
      <w:kern w:val="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5254">
      <w:bodyDiv w:val="1"/>
      <w:marLeft w:val="0"/>
      <w:marRight w:val="0"/>
      <w:marTop w:val="0"/>
      <w:marBottom w:val="0"/>
      <w:divBdr>
        <w:top w:val="none" w:sz="0" w:space="0" w:color="auto"/>
        <w:left w:val="none" w:sz="0" w:space="0" w:color="auto"/>
        <w:bottom w:val="none" w:sz="0" w:space="0" w:color="auto"/>
        <w:right w:val="none" w:sz="0" w:space="0" w:color="auto"/>
      </w:divBdr>
    </w:div>
    <w:div w:id="110325117">
      <w:bodyDiv w:val="1"/>
      <w:marLeft w:val="0"/>
      <w:marRight w:val="0"/>
      <w:marTop w:val="0"/>
      <w:marBottom w:val="0"/>
      <w:divBdr>
        <w:top w:val="none" w:sz="0" w:space="0" w:color="auto"/>
        <w:left w:val="none" w:sz="0" w:space="0" w:color="auto"/>
        <w:bottom w:val="none" w:sz="0" w:space="0" w:color="auto"/>
        <w:right w:val="none" w:sz="0" w:space="0" w:color="auto"/>
      </w:divBdr>
    </w:div>
    <w:div w:id="1239945772">
      <w:bodyDiv w:val="1"/>
      <w:marLeft w:val="0"/>
      <w:marRight w:val="0"/>
      <w:marTop w:val="0"/>
      <w:marBottom w:val="0"/>
      <w:divBdr>
        <w:top w:val="none" w:sz="0" w:space="0" w:color="auto"/>
        <w:left w:val="none" w:sz="0" w:space="0" w:color="auto"/>
        <w:bottom w:val="none" w:sz="0" w:space="0" w:color="auto"/>
        <w:right w:val="none" w:sz="0" w:space="0" w:color="auto"/>
      </w:divBdr>
    </w:div>
    <w:div w:id="1658876365">
      <w:bodyDiv w:val="1"/>
      <w:marLeft w:val="0"/>
      <w:marRight w:val="0"/>
      <w:marTop w:val="0"/>
      <w:marBottom w:val="0"/>
      <w:divBdr>
        <w:top w:val="none" w:sz="0" w:space="0" w:color="auto"/>
        <w:left w:val="none" w:sz="0" w:space="0" w:color="auto"/>
        <w:bottom w:val="none" w:sz="0" w:space="0" w:color="auto"/>
        <w:right w:val="none" w:sz="0" w:space="0" w:color="auto"/>
      </w:divBdr>
      <w:divsChild>
        <w:div w:id="1756776692">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FF50F6C5AB4A6B9BA556C25EC9073A"/>
        <w:category>
          <w:name w:val="General"/>
          <w:gallery w:val="placeholder"/>
        </w:category>
        <w:types>
          <w:type w:val="bbPlcHdr"/>
        </w:types>
        <w:behaviors>
          <w:behavior w:val="content"/>
        </w:behaviors>
        <w:guid w:val="{E6DD0257-4692-4A0E-AE92-A00FC02D368C}"/>
      </w:docPartPr>
      <w:docPartBody>
        <w:p w:rsidR="00BF0171" w:rsidRDefault="00736346" w:rsidP="00736346">
          <w:pPr>
            <w:pStyle w:val="75FF50F6C5AB4A6B9BA556C25EC9073A"/>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46"/>
    <w:rsid w:val="00176538"/>
    <w:rsid w:val="00191749"/>
    <w:rsid w:val="002D4704"/>
    <w:rsid w:val="003776C3"/>
    <w:rsid w:val="003F7858"/>
    <w:rsid w:val="0041683A"/>
    <w:rsid w:val="00570C28"/>
    <w:rsid w:val="00604B7A"/>
    <w:rsid w:val="006244A7"/>
    <w:rsid w:val="00626013"/>
    <w:rsid w:val="00662B57"/>
    <w:rsid w:val="006B69D5"/>
    <w:rsid w:val="00705852"/>
    <w:rsid w:val="00736346"/>
    <w:rsid w:val="00742580"/>
    <w:rsid w:val="007C0D6A"/>
    <w:rsid w:val="00AE7D6B"/>
    <w:rsid w:val="00AF25B1"/>
    <w:rsid w:val="00B5188A"/>
    <w:rsid w:val="00BF0171"/>
    <w:rsid w:val="00C220D9"/>
    <w:rsid w:val="00C469D1"/>
    <w:rsid w:val="00C76173"/>
    <w:rsid w:val="00F96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346"/>
  </w:style>
  <w:style w:type="paragraph" w:customStyle="1" w:styleId="75FF50F6C5AB4A6B9BA556C25EC9073A">
    <w:name w:val="75FF50F6C5AB4A6B9BA556C25EC9073A"/>
    <w:rsid w:val="00736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B30C0-9F0C-4303-985F-BC527BA2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5986</Words>
  <Characters>28486</Characters>
  <Application>Microsoft Office Word</Application>
  <DocSecurity>0</DocSecurity>
  <Lines>237</Lines>
  <Paragraphs>68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2020-01-22T08:22:00Z</cp:lastPrinted>
  <dcterms:created xsi:type="dcterms:W3CDTF">2020-01-22T08:22:00Z</dcterms:created>
  <dcterms:modified xsi:type="dcterms:W3CDTF">2020-01-22T08:28:00Z</dcterms:modified>
</cp:coreProperties>
</file>