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AAF" w:rsidRPr="003304EA" w:rsidRDefault="00183AAF" w:rsidP="00384F4A">
      <w:pPr>
        <w:pStyle w:val="Heading1"/>
        <w:keepNext w:val="0"/>
        <w:tabs>
          <w:tab w:val="left" w:pos="1440"/>
        </w:tabs>
        <w:snapToGrid w:val="0"/>
        <w:spacing w:before="0" w:after="0" w:line="360" w:lineRule="auto"/>
        <w:jc w:val="right"/>
        <w:rPr>
          <w:rFonts w:ascii="Times New Roman" w:eastAsia="PMingLiU" w:hAnsi="Times New Roman"/>
          <w:b w:val="0"/>
          <w:kern w:val="0"/>
          <w:szCs w:val="28"/>
          <w:lang w:eastAsia="zh-TW"/>
        </w:rPr>
      </w:pPr>
      <w:r w:rsidRPr="003304EA">
        <w:rPr>
          <w:rFonts w:ascii="Times New Roman" w:eastAsia="PMingLiU" w:hAnsi="Times New Roman"/>
          <w:b w:val="0"/>
          <w:kern w:val="0"/>
          <w:szCs w:val="28"/>
          <w:lang w:eastAsia="zh-TW"/>
        </w:rPr>
        <w:t xml:space="preserve">DCPI </w:t>
      </w:r>
      <w:r w:rsidR="003D0654">
        <w:rPr>
          <w:rFonts w:ascii="Times New Roman" w:eastAsia="PMingLiU" w:hAnsi="Times New Roman"/>
          <w:b w:val="0"/>
          <w:kern w:val="0"/>
          <w:szCs w:val="28"/>
          <w:lang w:eastAsia="zh-TW"/>
        </w:rPr>
        <w:t>3309/2020</w:t>
      </w:r>
    </w:p>
    <w:p w:rsidR="0038513F" w:rsidRPr="001D38D6" w:rsidRDefault="00FD7E6E" w:rsidP="00384F4A">
      <w:pPr>
        <w:spacing w:line="360" w:lineRule="auto"/>
        <w:jc w:val="right"/>
        <w:rPr>
          <w:lang w:val="en-GB" w:eastAsia="zh-TW"/>
        </w:rPr>
      </w:pPr>
      <w:sdt>
        <w:sdtPr>
          <w:rPr>
            <w:rStyle w:val="PlaceholderText"/>
            <w:color w:val="auto"/>
          </w:rPr>
          <w:alias w:val="neutral citation number"/>
          <w:tag w:val="neutral citation number"/>
          <w:id w:val="210003420"/>
          <w:placeholder>
            <w:docPart w:val="6C74C9B796ED49CB977567D01536FF94"/>
          </w:placeholder>
          <w:text/>
        </w:sdtPr>
        <w:sdtEndPr>
          <w:rPr>
            <w:rStyle w:val="PlaceholderText"/>
          </w:rPr>
        </w:sdtEndPr>
        <w:sdtContent>
          <w:r w:rsidR="001D38D6" w:rsidRPr="001D38D6">
            <w:rPr>
              <w:rStyle w:val="PlaceholderText"/>
              <w:color w:val="auto"/>
            </w:rPr>
            <w:t>[2021] HKDC 994</w:t>
          </w:r>
        </w:sdtContent>
      </w:sdt>
    </w:p>
    <w:p w:rsidR="00EF528F" w:rsidRPr="003304EA" w:rsidRDefault="00EF528F" w:rsidP="00384F4A">
      <w:pPr>
        <w:spacing w:line="360" w:lineRule="auto"/>
        <w:rPr>
          <w:rFonts w:eastAsia="PMingLiU"/>
          <w:szCs w:val="28"/>
          <w:lang w:val="en-GB" w:eastAsia="zh-TW"/>
        </w:rPr>
      </w:pPr>
    </w:p>
    <w:p w:rsidR="00183AAF" w:rsidRPr="003304EA" w:rsidRDefault="00183AAF" w:rsidP="00384F4A">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3304E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6E39C1" w:rsidRPr="003304EA" w:rsidRDefault="006E39C1" w:rsidP="00384F4A">
      <w:pPr>
        <w:tabs>
          <w:tab w:val="clear" w:pos="1440"/>
          <w:tab w:val="clear" w:pos="4320"/>
          <w:tab w:val="clear" w:pos="9072"/>
        </w:tabs>
        <w:spacing w:line="360" w:lineRule="auto"/>
        <w:jc w:val="center"/>
        <w:outlineLvl w:val="2"/>
        <w:rPr>
          <w:b/>
          <w:bCs/>
          <w:szCs w:val="28"/>
          <w:lang w:val="en-GB"/>
        </w:rPr>
      </w:pPr>
      <w:r w:rsidRPr="003304EA">
        <w:rPr>
          <w:b/>
          <w:bCs/>
          <w:szCs w:val="28"/>
          <w:lang w:val="en-GB"/>
        </w:rPr>
        <w:t>IN THE DISTRICT COURT OF THE</w:t>
      </w:r>
    </w:p>
    <w:p w:rsidR="006E39C1" w:rsidRPr="003304EA" w:rsidRDefault="006E39C1" w:rsidP="00384F4A">
      <w:pPr>
        <w:tabs>
          <w:tab w:val="clear" w:pos="1440"/>
          <w:tab w:val="clear" w:pos="4320"/>
          <w:tab w:val="clear" w:pos="9072"/>
        </w:tabs>
        <w:spacing w:line="360" w:lineRule="auto"/>
        <w:jc w:val="center"/>
        <w:outlineLvl w:val="2"/>
        <w:rPr>
          <w:b/>
          <w:bCs/>
          <w:szCs w:val="28"/>
          <w:lang w:val="en-GB" w:eastAsia="en-US"/>
        </w:rPr>
      </w:pPr>
      <w:r w:rsidRPr="003304EA">
        <w:rPr>
          <w:b/>
          <w:bCs/>
          <w:szCs w:val="28"/>
          <w:lang w:val="en-GB" w:eastAsia="en-US"/>
        </w:rPr>
        <w:t>HONG KONG SPECIAL ADMINISTRATIVE REGION</w:t>
      </w:r>
    </w:p>
    <w:p w:rsidR="00183AAF" w:rsidRPr="003304EA" w:rsidRDefault="003D0654" w:rsidP="00384F4A">
      <w:pPr>
        <w:pStyle w:val="Heading1"/>
        <w:keepNext w:val="0"/>
        <w:tabs>
          <w:tab w:val="left" w:pos="1440"/>
        </w:tabs>
        <w:snapToGrid w:val="0"/>
        <w:spacing w:before="0" w:after="0" w:line="360" w:lineRule="auto"/>
        <w:jc w:val="center"/>
        <w:rPr>
          <w:rFonts w:ascii="Times New Roman" w:eastAsia="PMingLiU" w:hAnsi="Times New Roman"/>
          <w:b w:val="0"/>
          <w:kern w:val="0"/>
          <w:szCs w:val="28"/>
          <w:lang w:eastAsia="zh-TW"/>
        </w:rPr>
      </w:pPr>
      <w:r>
        <w:rPr>
          <w:rFonts w:ascii="Times New Roman" w:hAnsi="Times New Roman"/>
          <w:b w:val="0"/>
          <w:kern w:val="0"/>
          <w:szCs w:val="28"/>
          <w:lang w:val="en-US"/>
        </w:rPr>
        <w:t>PERSONAL INJURIES ACTION NO 3309 OF 2020</w:t>
      </w:r>
      <w:r w:rsidR="006E39C1" w:rsidRPr="003304EA">
        <w:rPr>
          <w:rFonts w:ascii="Times New Roman" w:eastAsia="PMingLiU" w:hAnsi="Times New Roman"/>
          <w:b w:val="0"/>
          <w:kern w:val="0"/>
          <w:szCs w:val="28"/>
          <w:lang w:eastAsia="zh-TW"/>
        </w:rPr>
        <w:t xml:space="preserve"> </w:t>
      </w:r>
    </w:p>
    <w:p w:rsidR="00FB72FF" w:rsidRPr="006E39C1" w:rsidRDefault="00FB72FF" w:rsidP="00384F4A">
      <w:pPr>
        <w:spacing w:line="360" w:lineRule="auto"/>
        <w:rPr>
          <w:szCs w:val="28"/>
          <w:lang w:val="en-GB" w:eastAsia="zh-TW"/>
        </w:rPr>
      </w:pPr>
    </w:p>
    <w:p w:rsidR="00FB72FF" w:rsidRPr="00A64F2D" w:rsidRDefault="00FB72FF" w:rsidP="00384F4A">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6E39C1" w:rsidRDefault="006E39C1" w:rsidP="00384F4A">
      <w:pPr>
        <w:tabs>
          <w:tab w:val="clear" w:pos="1440"/>
          <w:tab w:val="clear" w:pos="4320"/>
          <w:tab w:val="clear" w:pos="9072"/>
        </w:tabs>
        <w:spacing w:line="360" w:lineRule="auto"/>
        <w:jc w:val="both"/>
        <w:rPr>
          <w:bCs/>
          <w:szCs w:val="28"/>
          <w:lang w:val="en-GB"/>
        </w:rPr>
      </w:pPr>
      <w:r w:rsidRPr="006E39C1">
        <w:rPr>
          <w:bCs/>
          <w:szCs w:val="28"/>
          <w:lang w:val="en-GB"/>
        </w:rPr>
        <w:t>BETWEEN</w:t>
      </w:r>
    </w:p>
    <w:p w:rsidR="006E39C1" w:rsidRPr="006E39C1" w:rsidRDefault="006E39C1" w:rsidP="00384F4A">
      <w:pPr>
        <w:tabs>
          <w:tab w:val="clear" w:pos="1440"/>
          <w:tab w:val="clear" w:pos="4320"/>
          <w:tab w:val="clear" w:pos="9072"/>
          <w:tab w:val="center" w:pos="4140"/>
          <w:tab w:val="right" w:pos="8280"/>
        </w:tabs>
        <w:spacing w:line="360" w:lineRule="auto"/>
        <w:rPr>
          <w:bCs/>
          <w:szCs w:val="28"/>
          <w:lang w:val="en-GB"/>
        </w:rPr>
      </w:pPr>
      <w:r w:rsidRPr="006E39C1">
        <w:rPr>
          <w:bCs/>
          <w:szCs w:val="28"/>
          <w:lang w:val="en-GB"/>
        </w:rPr>
        <w:tab/>
      </w:r>
      <w:r w:rsidR="003D0654" w:rsidRPr="003D0654">
        <w:rPr>
          <w:bCs/>
          <w:szCs w:val="28"/>
        </w:rPr>
        <w:t>CHAN CHIU TUNG</w:t>
      </w:r>
      <w:r w:rsidRPr="003D0654">
        <w:rPr>
          <w:bCs/>
          <w:szCs w:val="28"/>
        </w:rPr>
        <w:tab/>
      </w:r>
      <w:r w:rsidR="00B30B3C">
        <w:rPr>
          <w:bCs/>
          <w:szCs w:val="28"/>
          <w:lang w:val="en-GB"/>
        </w:rPr>
        <w:t>Plaintiff</w:t>
      </w:r>
    </w:p>
    <w:p w:rsidR="003304EA" w:rsidRPr="00265723" w:rsidRDefault="006E39C1" w:rsidP="00384F4A">
      <w:pPr>
        <w:tabs>
          <w:tab w:val="clear" w:pos="1440"/>
          <w:tab w:val="clear" w:pos="4320"/>
          <w:tab w:val="clear" w:pos="9072"/>
          <w:tab w:val="center" w:pos="4140"/>
        </w:tabs>
        <w:spacing w:line="360" w:lineRule="auto"/>
        <w:jc w:val="center"/>
        <w:rPr>
          <w:bCs/>
          <w:szCs w:val="28"/>
          <w:lang w:val="en-GB"/>
        </w:rPr>
      </w:pPr>
      <w:r w:rsidRPr="006E39C1">
        <w:rPr>
          <w:bCs/>
          <w:szCs w:val="28"/>
          <w:lang w:val="en-GB"/>
        </w:rPr>
        <w:t>and</w:t>
      </w:r>
    </w:p>
    <w:p w:rsidR="006E39C1" w:rsidRDefault="00671CC9" w:rsidP="00384F4A">
      <w:pPr>
        <w:tabs>
          <w:tab w:val="clear" w:pos="1440"/>
          <w:tab w:val="clear" w:pos="4320"/>
          <w:tab w:val="clear" w:pos="9072"/>
          <w:tab w:val="center" w:pos="4140"/>
          <w:tab w:val="right" w:pos="8280"/>
        </w:tabs>
        <w:spacing w:line="360" w:lineRule="auto"/>
        <w:jc w:val="center"/>
        <w:rPr>
          <w:bCs/>
          <w:szCs w:val="28"/>
          <w:lang w:val="en-GB"/>
        </w:rPr>
      </w:pPr>
      <w:r>
        <w:rPr>
          <w:bCs/>
          <w:szCs w:val="28"/>
          <w:lang w:val="en-GB"/>
        </w:rPr>
        <w:tab/>
      </w:r>
      <w:r w:rsidR="003D0654" w:rsidRPr="003D0654">
        <w:rPr>
          <w:bCs/>
          <w:szCs w:val="28"/>
        </w:rPr>
        <w:t>CHENG KA FAI PHILIP</w:t>
      </w:r>
      <w:r w:rsidR="006E39C1" w:rsidRPr="003D0654">
        <w:rPr>
          <w:bCs/>
          <w:szCs w:val="28"/>
        </w:rPr>
        <w:tab/>
      </w:r>
      <w:r w:rsidR="00DD10CE">
        <w:rPr>
          <w:bCs/>
          <w:szCs w:val="28"/>
          <w:lang w:val="en-GB"/>
        </w:rPr>
        <w:t>1</w:t>
      </w:r>
      <w:r w:rsidR="00DD10CE" w:rsidRPr="00DD10CE">
        <w:rPr>
          <w:bCs/>
          <w:szCs w:val="28"/>
          <w:vertAlign w:val="superscript"/>
          <w:lang w:val="en-GB"/>
        </w:rPr>
        <w:t>st</w:t>
      </w:r>
      <w:r w:rsidR="00DD10CE">
        <w:rPr>
          <w:bCs/>
          <w:szCs w:val="28"/>
          <w:lang w:val="en-GB"/>
        </w:rPr>
        <w:t xml:space="preserve"> </w:t>
      </w:r>
      <w:r w:rsidR="00B30B3C">
        <w:rPr>
          <w:bCs/>
          <w:szCs w:val="28"/>
          <w:lang w:val="en-GB"/>
        </w:rPr>
        <w:t>Defendant</w:t>
      </w:r>
    </w:p>
    <w:p w:rsidR="00DD10CE" w:rsidRDefault="00671CC9" w:rsidP="00384F4A">
      <w:pPr>
        <w:tabs>
          <w:tab w:val="clear" w:pos="1440"/>
          <w:tab w:val="clear" w:pos="4320"/>
          <w:tab w:val="clear" w:pos="9072"/>
          <w:tab w:val="center" w:pos="4140"/>
          <w:tab w:val="right" w:pos="8280"/>
        </w:tabs>
        <w:spacing w:line="360" w:lineRule="auto"/>
        <w:rPr>
          <w:bCs/>
          <w:szCs w:val="28"/>
          <w:lang w:val="en-GB"/>
        </w:rPr>
      </w:pPr>
      <w:r>
        <w:rPr>
          <w:bCs/>
          <w:szCs w:val="28"/>
        </w:rPr>
        <w:tab/>
      </w:r>
      <w:r w:rsidR="003D0654" w:rsidRPr="003D0654">
        <w:rPr>
          <w:bCs/>
          <w:szCs w:val="28"/>
        </w:rPr>
        <w:t>TAM KA BO</w:t>
      </w:r>
      <w:r w:rsidR="00DD10CE" w:rsidRPr="003D0654">
        <w:rPr>
          <w:bCs/>
          <w:szCs w:val="28"/>
        </w:rPr>
        <w:tab/>
      </w:r>
      <w:r w:rsidR="00DD10CE">
        <w:rPr>
          <w:bCs/>
          <w:szCs w:val="28"/>
          <w:lang w:val="en-GB"/>
        </w:rPr>
        <w:t>2</w:t>
      </w:r>
      <w:r w:rsidR="00DD10CE" w:rsidRPr="00DD10CE">
        <w:rPr>
          <w:bCs/>
          <w:szCs w:val="28"/>
          <w:vertAlign w:val="superscript"/>
          <w:lang w:val="en-GB"/>
        </w:rPr>
        <w:t>nd</w:t>
      </w:r>
      <w:r w:rsidR="00DD10CE">
        <w:rPr>
          <w:bCs/>
          <w:szCs w:val="28"/>
          <w:lang w:val="en-GB"/>
        </w:rPr>
        <w:t xml:space="preserve"> Defendant</w:t>
      </w:r>
    </w:p>
    <w:p w:rsidR="003D0654" w:rsidRDefault="003D0654" w:rsidP="00384F4A">
      <w:pPr>
        <w:tabs>
          <w:tab w:val="clear" w:pos="1440"/>
          <w:tab w:val="clear" w:pos="4320"/>
          <w:tab w:val="clear" w:pos="9072"/>
          <w:tab w:val="left" w:pos="1350"/>
          <w:tab w:val="right" w:pos="8280"/>
        </w:tabs>
        <w:spacing w:line="360" w:lineRule="auto"/>
        <w:rPr>
          <w:bCs/>
          <w:szCs w:val="28"/>
        </w:rPr>
      </w:pPr>
      <w:r>
        <w:rPr>
          <w:bCs/>
          <w:szCs w:val="28"/>
        </w:rPr>
        <w:tab/>
      </w:r>
      <w:r>
        <w:rPr>
          <w:bCs/>
          <w:szCs w:val="28"/>
        </w:rPr>
        <w:tab/>
      </w:r>
      <w:r w:rsidRPr="003D0654">
        <w:rPr>
          <w:bCs/>
          <w:szCs w:val="28"/>
        </w:rPr>
        <w:t>(Discontinued)</w:t>
      </w:r>
    </w:p>
    <w:p w:rsidR="00671CC9" w:rsidRDefault="00671CC9" w:rsidP="00384F4A">
      <w:pPr>
        <w:tabs>
          <w:tab w:val="clear" w:pos="1440"/>
          <w:tab w:val="clear" w:pos="4320"/>
          <w:tab w:val="clear" w:pos="9072"/>
          <w:tab w:val="left" w:pos="1350"/>
          <w:tab w:val="right" w:pos="8280"/>
        </w:tabs>
        <w:spacing w:line="360" w:lineRule="auto"/>
        <w:rPr>
          <w:bCs/>
          <w:szCs w:val="28"/>
          <w:lang w:val="en-GB"/>
        </w:rPr>
      </w:pPr>
    </w:p>
    <w:p w:rsidR="003D0654" w:rsidRDefault="00671CC9" w:rsidP="00384F4A">
      <w:pPr>
        <w:tabs>
          <w:tab w:val="clear" w:pos="1440"/>
          <w:tab w:val="clear" w:pos="4320"/>
          <w:tab w:val="clear" w:pos="9072"/>
          <w:tab w:val="left" w:pos="1800"/>
          <w:tab w:val="center" w:pos="4140"/>
          <w:tab w:val="right" w:pos="8280"/>
        </w:tabs>
        <w:spacing w:line="360" w:lineRule="auto"/>
        <w:rPr>
          <w:bCs/>
          <w:szCs w:val="28"/>
        </w:rPr>
      </w:pPr>
      <w:r>
        <w:rPr>
          <w:bCs/>
          <w:szCs w:val="28"/>
        </w:rPr>
        <w:tab/>
      </w:r>
      <w:r w:rsidR="003D0654" w:rsidRPr="003D0654">
        <w:rPr>
          <w:bCs/>
          <w:szCs w:val="28"/>
        </w:rPr>
        <w:t>CHINA PING AN INSURANCE</w:t>
      </w:r>
      <w:r>
        <w:rPr>
          <w:bCs/>
          <w:szCs w:val="28"/>
        </w:rPr>
        <w:tab/>
        <w:t>3</w:t>
      </w:r>
      <w:r>
        <w:rPr>
          <w:bCs/>
          <w:szCs w:val="28"/>
          <w:vertAlign w:val="superscript"/>
        </w:rPr>
        <w:t xml:space="preserve">rd </w:t>
      </w:r>
      <w:r>
        <w:rPr>
          <w:bCs/>
          <w:szCs w:val="28"/>
        </w:rPr>
        <w:t>Defendant</w:t>
      </w:r>
    </w:p>
    <w:p w:rsidR="00DD10CE" w:rsidRPr="006E39C1" w:rsidRDefault="00671CC9" w:rsidP="00384F4A">
      <w:pPr>
        <w:tabs>
          <w:tab w:val="clear" w:pos="1440"/>
          <w:tab w:val="clear" w:pos="4320"/>
          <w:tab w:val="clear" w:pos="9072"/>
          <w:tab w:val="left" w:pos="1800"/>
          <w:tab w:val="center" w:pos="4140"/>
          <w:tab w:val="right" w:pos="8280"/>
        </w:tabs>
        <w:spacing w:line="360" w:lineRule="auto"/>
        <w:rPr>
          <w:bCs/>
          <w:szCs w:val="28"/>
          <w:lang w:val="en-GB"/>
        </w:rPr>
      </w:pPr>
      <w:r>
        <w:rPr>
          <w:bCs/>
          <w:szCs w:val="28"/>
        </w:rPr>
        <w:tab/>
      </w:r>
      <w:r w:rsidR="003D0654" w:rsidRPr="003D0654">
        <w:rPr>
          <w:bCs/>
          <w:szCs w:val="28"/>
        </w:rPr>
        <w:t>(HONG KONG)</w:t>
      </w:r>
      <w:r w:rsidR="003D0654">
        <w:rPr>
          <w:bCs/>
          <w:szCs w:val="28"/>
        </w:rPr>
        <w:t xml:space="preserve"> </w:t>
      </w:r>
      <w:r w:rsidR="003D0654" w:rsidRPr="003D0654">
        <w:rPr>
          <w:bCs/>
          <w:szCs w:val="28"/>
        </w:rPr>
        <w:t>COMPANY LIMITED</w:t>
      </w:r>
      <w:r w:rsidR="003D0654">
        <w:rPr>
          <w:bCs/>
          <w:szCs w:val="28"/>
        </w:rPr>
        <w:tab/>
      </w:r>
      <w:r w:rsidR="003D0654" w:rsidRPr="003D0654">
        <w:rPr>
          <w:bCs/>
          <w:szCs w:val="28"/>
        </w:rPr>
        <w:t>(Settled)</w:t>
      </w:r>
    </w:p>
    <w:p w:rsidR="00FB72FF" w:rsidRPr="00A64F2D" w:rsidRDefault="00FB72FF" w:rsidP="00384F4A">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7D24D1" w:rsidRDefault="006E39C1" w:rsidP="00384F4A">
      <w:pPr>
        <w:pBdr>
          <w:top w:val="nil"/>
          <w:left w:val="nil"/>
          <w:bottom w:val="nil"/>
          <w:right w:val="nil"/>
          <w:between w:val="nil"/>
          <w:bar w:val="nil"/>
        </w:pBdr>
        <w:tabs>
          <w:tab w:val="clear" w:pos="4320"/>
          <w:tab w:val="clear" w:pos="9072"/>
        </w:tabs>
        <w:spacing w:line="360" w:lineRule="auto"/>
        <w:jc w:val="both"/>
        <w:rPr>
          <w:rFonts w:eastAsia="Times New Roman"/>
          <w:color w:val="000000"/>
          <w:szCs w:val="28"/>
          <w:u w:color="000000"/>
          <w:bdr w:val="nil"/>
        </w:rPr>
      </w:pPr>
    </w:p>
    <w:p w:rsidR="006E39C1" w:rsidRPr="007D24D1" w:rsidRDefault="006E39C1" w:rsidP="00384F4A">
      <w:pPr>
        <w:pBdr>
          <w:top w:val="nil"/>
          <w:left w:val="nil"/>
          <w:bottom w:val="nil"/>
          <w:right w:val="nil"/>
          <w:between w:val="nil"/>
          <w:bar w:val="nil"/>
        </w:pBdr>
        <w:tabs>
          <w:tab w:val="clear" w:pos="1440"/>
          <w:tab w:val="clear" w:pos="4320"/>
          <w:tab w:val="clear" w:pos="9072"/>
          <w:tab w:val="left" w:pos="1080"/>
        </w:tabs>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 xml:space="preserve">Before: His </w:t>
      </w:r>
      <w:proofErr w:type="spellStart"/>
      <w:r w:rsidRPr="007D24D1">
        <w:rPr>
          <w:rFonts w:eastAsia="PMingLiU"/>
          <w:color w:val="000000"/>
          <w:szCs w:val="28"/>
          <w:u w:color="000000"/>
          <w:bdr w:val="nil"/>
          <w:lang w:eastAsia="en-US"/>
        </w:rPr>
        <w:t>Honour</w:t>
      </w:r>
      <w:proofErr w:type="spellEnd"/>
      <w:r w:rsidRPr="007D24D1">
        <w:rPr>
          <w:rFonts w:eastAsia="PMingLiU"/>
          <w:color w:val="000000"/>
          <w:szCs w:val="28"/>
          <w:u w:color="000000"/>
          <w:bdr w:val="nil"/>
          <w:lang w:eastAsia="en-US"/>
        </w:rPr>
        <w:t xml:space="preserve"> Judge Andrew Li </w:t>
      </w:r>
      <w:r w:rsidR="007D24D1" w:rsidRPr="007D24D1">
        <w:rPr>
          <w:rFonts w:eastAsia="PMingLiU"/>
          <w:color w:val="000000"/>
          <w:szCs w:val="28"/>
          <w:u w:color="000000"/>
          <w:bdr w:val="nil"/>
          <w:lang w:eastAsia="en-US"/>
        </w:rPr>
        <w:t>in Court</w:t>
      </w:r>
    </w:p>
    <w:p w:rsidR="006E39C1" w:rsidRPr="007D24D1" w:rsidRDefault="006E39C1" w:rsidP="00384F4A">
      <w:pPr>
        <w:pBdr>
          <w:top w:val="nil"/>
          <w:left w:val="nil"/>
          <w:bottom w:val="nil"/>
          <w:right w:val="nil"/>
          <w:between w:val="nil"/>
          <w:bar w:val="nil"/>
        </w:pBdr>
        <w:tabs>
          <w:tab w:val="clear" w:pos="9072"/>
          <w:tab w:val="right" w:pos="8280"/>
        </w:tabs>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 xml:space="preserve">Date of Hearing: </w:t>
      </w:r>
      <w:r w:rsidR="003D0654">
        <w:rPr>
          <w:rFonts w:eastAsia="PMingLiU"/>
          <w:color w:val="000000"/>
          <w:szCs w:val="28"/>
          <w:u w:color="000000"/>
          <w:bdr w:val="nil"/>
          <w:lang w:eastAsia="en-US"/>
        </w:rPr>
        <w:t>23 June 2021</w:t>
      </w:r>
    </w:p>
    <w:p w:rsidR="006E39C1" w:rsidRPr="007D24D1" w:rsidRDefault="00D204FC" w:rsidP="00384F4A">
      <w:pPr>
        <w:pBdr>
          <w:top w:val="nil"/>
          <w:left w:val="nil"/>
          <w:bottom w:val="nil"/>
          <w:right w:val="nil"/>
          <w:between w:val="nil"/>
          <w:bar w:val="nil"/>
        </w:pBdr>
        <w:tabs>
          <w:tab w:val="clear" w:pos="4320"/>
          <w:tab w:val="clear" w:pos="9072"/>
        </w:tabs>
        <w:spacing w:line="360" w:lineRule="auto"/>
        <w:jc w:val="both"/>
        <w:rPr>
          <w:rFonts w:eastAsia="PMingLiU"/>
          <w:color w:val="000000"/>
          <w:szCs w:val="28"/>
          <w:u w:color="000000"/>
          <w:bdr w:val="nil"/>
          <w:lang w:eastAsia="en-US"/>
        </w:rPr>
      </w:pPr>
      <w:r>
        <w:rPr>
          <w:rFonts w:eastAsia="PMingLiU"/>
          <w:color w:val="000000"/>
          <w:szCs w:val="28"/>
          <w:u w:color="000000"/>
          <w:bdr w:val="nil"/>
          <w:lang w:eastAsia="en-US"/>
        </w:rPr>
        <w:t>Date of Judg</w:t>
      </w:r>
      <w:r w:rsidR="006E39C1" w:rsidRPr="007D24D1">
        <w:rPr>
          <w:rFonts w:eastAsia="PMingLiU"/>
          <w:color w:val="000000"/>
          <w:szCs w:val="28"/>
          <w:u w:color="000000"/>
          <w:bdr w:val="nil"/>
          <w:lang w:eastAsia="en-US"/>
        </w:rPr>
        <w:t>ment:</w:t>
      </w:r>
      <w:r w:rsidR="001B6BA8">
        <w:rPr>
          <w:rFonts w:eastAsia="PMingLiU"/>
          <w:color w:val="000000"/>
          <w:szCs w:val="28"/>
          <w:u w:color="000000"/>
          <w:bdr w:val="nil"/>
          <w:lang w:eastAsia="en-US"/>
        </w:rPr>
        <w:t xml:space="preserve"> 13 </w:t>
      </w:r>
      <w:r w:rsidR="00671CC9">
        <w:rPr>
          <w:rFonts w:eastAsia="PMingLiU"/>
          <w:color w:val="000000"/>
          <w:szCs w:val="28"/>
          <w:u w:color="000000"/>
          <w:bdr w:val="nil"/>
          <w:lang w:eastAsia="en-US"/>
        </w:rPr>
        <w:t>A</w:t>
      </w:r>
      <w:r w:rsidR="003D0654">
        <w:rPr>
          <w:rFonts w:eastAsia="PMingLiU"/>
          <w:color w:val="000000"/>
          <w:szCs w:val="28"/>
          <w:u w:color="000000"/>
          <w:bdr w:val="nil"/>
          <w:lang w:eastAsia="en-US"/>
        </w:rPr>
        <w:t>ugust</w:t>
      </w:r>
      <w:r w:rsidR="00DD10CE">
        <w:rPr>
          <w:rFonts w:eastAsia="PMingLiU"/>
          <w:color w:val="000000"/>
          <w:szCs w:val="28"/>
          <w:u w:color="000000"/>
          <w:bdr w:val="nil"/>
          <w:lang w:eastAsia="en-US"/>
        </w:rPr>
        <w:t xml:space="preserve"> 202</w:t>
      </w:r>
      <w:r w:rsidR="003D0654">
        <w:rPr>
          <w:rFonts w:eastAsia="PMingLiU"/>
          <w:color w:val="000000"/>
          <w:szCs w:val="28"/>
          <w:u w:color="000000"/>
          <w:bdr w:val="nil"/>
          <w:lang w:eastAsia="en-US"/>
        </w:rPr>
        <w:t>1</w:t>
      </w:r>
    </w:p>
    <w:p w:rsidR="006E39C1" w:rsidRPr="006E39C1" w:rsidRDefault="006E39C1" w:rsidP="00384F4A">
      <w:pPr>
        <w:tabs>
          <w:tab w:val="clear" w:pos="1440"/>
          <w:tab w:val="clear" w:pos="4320"/>
          <w:tab w:val="clear" w:pos="9072"/>
          <w:tab w:val="left" w:pos="2160"/>
        </w:tabs>
        <w:spacing w:line="360" w:lineRule="auto"/>
        <w:ind w:left="2160" w:hanging="2160"/>
        <w:jc w:val="both"/>
        <w:rPr>
          <w:bCs/>
          <w:szCs w:val="28"/>
        </w:rPr>
      </w:pPr>
    </w:p>
    <w:p w:rsidR="006E39C1" w:rsidRPr="006E39C1" w:rsidRDefault="006E39C1" w:rsidP="00384F4A">
      <w:pPr>
        <w:tabs>
          <w:tab w:val="clear" w:pos="1440"/>
          <w:tab w:val="clear" w:pos="4320"/>
          <w:tab w:val="clear" w:pos="9072"/>
        </w:tabs>
        <w:spacing w:line="360" w:lineRule="auto"/>
        <w:jc w:val="center"/>
        <w:rPr>
          <w:bCs/>
          <w:szCs w:val="28"/>
          <w:lang w:val="en-GB"/>
        </w:rPr>
      </w:pPr>
      <w:r w:rsidRPr="006E39C1">
        <w:rPr>
          <w:bCs/>
          <w:szCs w:val="28"/>
          <w:lang w:val="en-GB"/>
        </w:rPr>
        <w:t>--------------------------</w:t>
      </w:r>
    </w:p>
    <w:p w:rsidR="006E39C1" w:rsidRPr="006E39C1" w:rsidRDefault="006E39C1" w:rsidP="00384F4A">
      <w:pPr>
        <w:tabs>
          <w:tab w:val="clear" w:pos="1440"/>
          <w:tab w:val="clear" w:pos="4320"/>
          <w:tab w:val="clear" w:pos="9072"/>
        </w:tabs>
        <w:spacing w:line="360" w:lineRule="auto"/>
        <w:jc w:val="center"/>
        <w:rPr>
          <w:bCs/>
          <w:szCs w:val="28"/>
          <w:lang w:val="en-GB"/>
        </w:rPr>
      </w:pPr>
      <w:r w:rsidRPr="006E39C1">
        <w:rPr>
          <w:bCs/>
          <w:szCs w:val="28"/>
          <w:lang w:val="en-GB"/>
        </w:rPr>
        <w:t>JUDGMENT</w:t>
      </w:r>
    </w:p>
    <w:p w:rsidR="006E39C1" w:rsidRPr="006E39C1" w:rsidRDefault="006E39C1" w:rsidP="00384F4A">
      <w:pPr>
        <w:tabs>
          <w:tab w:val="clear" w:pos="1440"/>
          <w:tab w:val="clear" w:pos="4320"/>
          <w:tab w:val="clear" w:pos="9072"/>
        </w:tabs>
        <w:spacing w:line="360" w:lineRule="auto"/>
        <w:jc w:val="center"/>
        <w:rPr>
          <w:bCs/>
          <w:szCs w:val="28"/>
          <w:lang w:val="en-GB"/>
        </w:rPr>
      </w:pPr>
      <w:r w:rsidRPr="006E39C1">
        <w:rPr>
          <w:bCs/>
          <w:szCs w:val="28"/>
          <w:lang w:val="en-GB"/>
        </w:rPr>
        <w:t>--------------------------</w:t>
      </w:r>
    </w:p>
    <w:p w:rsidR="006E39C1" w:rsidRPr="007D0DA8" w:rsidRDefault="006E39C1" w:rsidP="00384F4A">
      <w:pPr>
        <w:tabs>
          <w:tab w:val="clear" w:pos="1440"/>
          <w:tab w:val="clear" w:pos="4320"/>
          <w:tab w:val="clear" w:pos="9072"/>
        </w:tabs>
        <w:spacing w:line="360" w:lineRule="auto"/>
        <w:ind w:left="90" w:hanging="90"/>
        <w:jc w:val="both"/>
        <w:rPr>
          <w:b/>
          <w:i/>
          <w:szCs w:val="28"/>
        </w:rPr>
      </w:pPr>
    </w:p>
    <w:p w:rsidR="00C72D6B" w:rsidRDefault="00300AD3" w:rsidP="00384F4A">
      <w:pPr>
        <w:pStyle w:val="ListParagraph"/>
        <w:keepNext/>
        <w:keepLines/>
        <w:widowControl w:val="0"/>
        <w:tabs>
          <w:tab w:val="clear" w:pos="4320"/>
          <w:tab w:val="clear" w:pos="9072"/>
          <w:tab w:val="right" w:pos="8280"/>
        </w:tabs>
        <w:spacing w:line="360" w:lineRule="auto"/>
        <w:ind w:left="0"/>
        <w:jc w:val="both"/>
        <w:rPr>
          <w:i/>
        </w:rPr>
      </w:pPr>
      <w:r>
        <w:rPr>
          <w:i/>
        </w:rPr>
        <w:lastRenderedPageBreak/>
        <w:t>BACKGROUND</w:t>
      </w:r>
    </w:p>
    <w:p w:rsidR="005C1958" w:rsidRPr="005C1958" w:rsidRDefault="005C1958" w:rsidP="00384F4A">
      <w:pPr>
        <w:pStyle w:val="ListParagraph"/>
        <w:keepNext/>
        <w:keepLines/>
        <w:widowControl w:val="0"/>
        <w:tabs>
          <w:tab w:val="clear" w:pos="4320"/>
          <w:tab w:val="clear" w:pos="9072"/>
          <w:tab w:val="right" w:pos="8280"/>
        </w:tabs>
        <w:spacing w:line="360" w:lineRule="auto"/>
        <w:ind w:left="0"/>
        <w:jc w:val="both"/>
        <w:rPr>
          <w:i/>
        </w:rPr>
      </w:pPr>
    </w:p>
    <w:p w:rsidR="005C1958" w:rsidRDefault="005C1958" w:rsidP="00384F4A">
      <w:pPr>
        <w:pStyle w:val="ListParagraph"/>
        <w:keepNext/>
        <w:keepLines/>
        <w:widowControl w:val="0"/>
        <w:numPr>
          <w:ilvl w:val="0"/>
          <w:numId w:val="3"/>
        </w:numPr>
        <w:tabs>
          <w:tab w:val="clear" w:pos="4320"/>
          <w:tab w:val="clear" w:pos="9072"/>
          <w:tab w:val="right" w:pos="8280"/>
        </w:tabs>
        <w:spacing w:line="360" w:lineRule="auto"/>
        <w:ind w:left="0" w:firstLine="0"/>
        <w:jc w:val="both"/>
      </w:pPr>
      <w:r>
        <w:t xml:space="preserve">This is a claim by the plaintiff against the defendants arising </w:t>
      </w:r>
      <w:r w:rsidR="001B6BA8">
        <w:t xml:space="preserve">out of </w:t>
      </w:r>
      <w:r>
        <w:t xml:space="preserve">a road traffic accident </w:t>
      </w:r>
      <w:r w:rsidR="001B6BA8">
        <w:t xml:space="preserve">occurred </w:t>
      </w:r>
      <w:r>
        <w:t xml:space="preserve">on 30 June 2014 (“the Accident”) </w:t>
      </w:r>
      <w:r w:rsidR="001B6BA8">
        <w:t>involving</w:t>
      </w:r>
      <w:r>
        <w:t xml:space="preserve"> the motorcycle driven by the </w:t>
      </w:r>
      <w:r w:rsidR="0034367A">
        <w:t>p</w:t>
      </w:r>
      <w:r>
        <w:t>laintiff (</w:t>
      </w:r>
      <w:r w:rsidR="0034367A">
        <w:t>“</w:t>
      </w:r>
      <w:r w:rsidR="00EE040B">
        <w:t>the Motorcycle</w:t>
      </w:r>
      <w:r w:rsidR="0034367A">
        <w:t>”</w:t>
      </w:r>
      <w:r>
        <w:t xml:space="preserve">) and the private car driven by the </w:t>
      </w:r>
      <w:r w:rsidR="0034367A">
        <w:t>1</w:t>
      </w:r>
      <w:r w:rsidR="0034367A" w:rsidRPr="0034367A">
        <w:rPr>
          <w:vertAlign w:val="superscript"/>
        </w:rPr>
        <w:t>st</w:t>
      </w:r>
      <w:r w:rsidR="0034367A">
        <w:t xml:space="preserve"> d</w:t>
      </w:r>
      <w:r>
        <w:t>efendant (</w:t>
      </w:r>
      <w:r w:rsidR="0034367A">
        <w:t>“</w:t>
      </w:r>
      <w:r w:rsidR="00EE040B">
        <w:t>the Private Car”)</w:t>
      </w:r>
      <w:r>
        <w:t>.</w:t>
      </w:r>
      <w:r w:rsidR="0034367A">
        <w:t xml:space="preserve">  </w:t>
      </w:r>
      <w:r>
        <w:t xml:space="preserve">Originally, the </w:t>
      </w:r>
      <w:r w:rsidR="0034367A">
        <w:t>p</w:t>
      </w:r>
      <w:r>
        <w:t>laintiff</w:t>
      </w:r>
      <w:r w:rsidR="0034367A">
        <w:t>’</w:t>
      </w:r>
      <w:r>
        <w:t xml:space="preserve">s claim was for both personal injuries </w:t>
      </w:r>
      <w:r w:rsidR="00E30271">
        <w:t xml:space="preserve">to the plaintiff </w:t>
      </w:r>
      <w:r>
        <w:t xml:space="preserve">and </w:t>
      </w:r>
      <w:r w:rsidR="00E30271">
        <w:t xml:space="preserve">the property </w:t>
      </w:r>
      <w:r>
        <w:t xml:space="preserve">damage to </w:t>
      </w:r>
      <w:r w:rsidR="00EE040B">
        <w:t>the Motorcycle</w:t>
      </w:r>
      <w:r>
        <w:t>.</w:t>
      </w:r>
    </w:p>
    <w:p w:rsidR="0034367A" w:rsidRDefault="0034367A" w:rsidP="00384F4A">
      <w:pPr>
        <w:pStyle w:val="ListParagraph"/>
        <w:tabs>
          <w:tab w:val="clear" w:pos="4320"/>
          <w:tab w:val="clear" w:pos="9072"/>
          <w:tab w:val="right" w:pos="8280"/>
        </w:tabs>
        <w:spacing w:line="360" w:lineRule="auto"/>
        <w:ind w:left="0"/>
        <w:jc w:val="both"/>
      </w:pPr>
    </w:p>
    <w:p w:rsidR="005C1958" w:rsidRDefault="005C1958" w:rsidP="00384F4A">
      <w:pPr>
        <w:pStyle w:val="ListParagraph"/>
        <w:numPr>
          <w:ilvl w:val="0"/>
          <w:numId w:val="3"/>
        </w:numPr>
        <w:tabs>
          <w:tab w:val="clear" w:pos="4320"/>
          <w:tab w:val="clear" w:pos="9072"/>
          <w:tab w:val="right" w:pos="8280"/>
        </w:tabs>
        <w:spacing w:line="360" w:lineRule="auto"/>
        <w:ind w:left="0" w:firstLine="0"/>
        <w:jc w:val="both"/>
      </w:pPr>
      <w:r>
        <w:t>The 2</w:t>
      </w:r>
      <w:r w:rsidRPr="005C1958">
        <w:rPr>
          <w:vertAlign w:val="superscript"/>
        </w:rPr>
        <w:t>nd</w:t>
      </w:r>
      <w:r w:rsidR="0034367A">
        <w:rPr>
          <w:vertAlign w:val="superscript"/>
        </w:rPr>
        <w:t xml:space="preserve"> </w:t>
      </w:r>
      <w:r w:rsidR="0034367A">
        <w:t>d</w:t>
      </w:r>
      <w:r>
        <w:t>efendant was the registered owner of</w:t>
      </w:r>
      <w:r w:rsidR="0034367A">
        <w:t xml:space="preserve"> </w:t>
      </w:r>
      <w:r w:rsidR="00EE040B">
        <w:t>the Private Car</w:t>
      </w:r>
      <w:r>
        <w:t xml:space="preserve">. </w:t>
      </w:r>
      <w:r w:rsidR="0034367A">
        <w:t xml:space="preserve"> </w:t>
      </w:r>
      <w:r>
        <w:t xml:space="preserve">The </w:t>
      </w:r>
      <w:r w:rsidR="0034367A">
        <w:t>p</w:t>
      </w:r>
      <w:r w:rsidR="00A45A0D">
        <w:t xml:space="preserve">laintiff </w:t>
      </w:r>
      <w:r>
        <w:t>discontinued his claim against the 2</w:t>
      </w:r>
      <w:r w:rsidRPr="005C1958">
        <w:rPr>
          <w:vertAlign w:val="superscript"/>
        </w:rPr>
        <w:t xml:space="preserve">nd </w:t>
      </w:r>
      <w:r w:rsidR="0034367A">
        <w:t>defendant</w:t>
      </w:r>
      <w:r>
        <w:t>.</w:t>
      </w:r>
    </w:p>
    <w:p w:rsidR="0034367A" w:rsidRDefault="0034367A" w:rsidP="00384F4A">
      <w:pPr>
        <w:pStyle w:val="ListParagraph"/>
        <w:tabs>
          <w:tab w:val="clear" w:pos="4320"/>
          <w:tab w:val="clear" w:pos="9072"/>
          <w:tab w:val="right" w:pos="8280"/>
        </w:tabs>
        <w:spacing w:line="360" w:lineRule="auto"/>
        <w:ind w:left="0"/>
        <w:jc w:val="both"/>
      </w:pPr>
    </w:p>
    <w:p w:rsidR="004661E3" w:rsidRDefault="005C1958" w:rsidP="00384F4A">
      <w:pPr>
        <w:pStyle w:val="ListParagraph"/>
        <w:numPr>
          <w:ilvl w:val="0"/>
          <w:numId w:val="3"/>
        </w:numPr>
        <w:tabs>
          <w:tab w:val="clear" w:pos="4320"/>
          <w:tab w:val="clear" w:pos="9072"/>
          <w:tab w:val="right" w:pos="8280"/>
        </w:tabs>
        <w:spacing w:line="360" w:lineRule="auto"/>
        <w:ind w:left="0" w:firstLine="0"/>
        <w:jc w:val="both"/>
      </w:pPr>
      <w:r>
        <w:t xml:space="preserve">The </w:t>
      </w:r>
      <w:r w:rsidR="0034367A">
        <w:t>3</w:t>
      </w:r>
      <w:r w:rsidR="0034367A" w:rsidRPr="0034367A">
        <w:rPr>
          <w:vertAlign w:val="superscript"/>
        </w:rPr>
        <w:t>rd</w:t>
      </w:r>
      <w:r w:rsidR="0034367A">
        <w:t xml:space="preserve"> defendant </w:t>
      </w:r>
      <w:r>
        <w:t xml:space="preserve">was the insurer of the </w:t>
      </w:r>
      <w:r w:rsidR="0034367A">
        <w:t>2</w:t>
      </w:r>
      <w:r w:rsidR="0034367A" w:rsidRPr="0034367A">
        <w:rPr>
          <w:vertAlign w:val="superscript"/>
        </w:rPr>
        <w:t>nd</w:t>
      </w:r>
      <w:r w:rsidR="0034367A">
        <w:t xml:space="preserve"> defendant</w:t>
      </w:r>
      <w:r>
        <w:t xml:space="preserve">. </w:t>
      </w:r>
      <w:r w:rsidR="0034367A">
        <w:t xml:space="preserve"> </w:t>
      </w:r>
      <w:r>
        <w:t xml:space="preserve">It </w:t>
      </w:r>
      <w:r w:rsidR="001B6BA8">
        <w:t xml:space="preserve">had </w:t>
      </w:r>
      <w:r>
        <w:t xml:space="preserve">joined </w:t>
      </w:r>
      <w:r w:rsidR="00EE040B">
        <w:t xml:space="preserve">as a party to </w:t>
      </w:r>
      <w:r>
        <w:t xml:space="preserve">the proceedings under </w:t>
      </w:r>
      <w:r w:rsidR="001B6BA8">
        <w:t>the</w:t>
      </w:r>
      <w:r>
        <w:t xml:space="preserve"> Order </w:t>
      </w:r>
      <w:r w:rsidR="00A45A0D">
        <w:t xml:space="preserve">made </w:t>
      </w:r>
      <w:r>
        <w:t xml:space="preserve">by </w:t>
      </w:r>
      <w:r w:rsidR="0034367A">
        <w:t>Master Roy Yu of the High Court</w:t>
      </w:r>
      <w:r w:rsidR="00E30271">
        <w:t xml:space="preserve"> </w:t>
      </w:r>
      <w:r w:rsidR="004661E3">
        <w:t>on 24 May 2019.</w:t>
      </w:r>
    </w:p>
    <w:p w:rsidR="004661E3" w:rsidRDefault="004661E3" w:rsidP="004661E3">
      <w:pPr>
        <w:pStyle w:val="ListParagraph"/>
      </w:pPr>
    </w:p>
    <w:p w:rsidR="005C1958" w:rsidRDefault="004661E3" w:rsidP="00384F4A">
      <w:pPr>
        <w:pStyle w:val="ListParagraph"/>
        <w:numPr>
          <w:ilvl w:val="0"/>
          <w:numId w:val="3"/>
        </w:numPr>
        <w:tabs>
          <w:tab w:val="clear" w:pos="4320"/>
          <w:tab w:val="clear" w:pos="9072"/>
          <w:tab w:val="right" w:pos="8280"/>
        </w:tabs>
        <w:spacing w:line="360" w:lineRule="auto"/>
        <w:ind w:left="0" w:firstLine="0"/>
        <w:jc w:val="both"/>
      </w:pPr>
      <w:r>
        <w:t>T</w:t>
      </w:r>
      <w:r w:rsidR="00E30271">
        <w:t>he case was transferred to the District Court as a result of the increase of its jurisdiction in December 2018</w:t>
      </w:r>
      <w:r>
        <w:t xml:space="preserve"> pursuant to </w:t>
      </w:r>
      <w:r w:rsidR="001B6BA8">
        <w:t>the</w:t>
      </w:r>
      <w:r>
        <w:t xml:space="preserve"> Order made by Marlene Ng J on 17 September 2020</w:t>
      </w:r>
      <w:r w:rsidR="00E30271">
        <w:t xml:space="preserve">. </w:t>
      </w:r>
    </w:p>
    <w:p w:rsidR="004661E3" w:rsidRDefault="004661E3" w:rsidP="004661E3">
      <w:pPr>
        <w:pStyle w:val="ListParagraph"/>
      </w:pPr>
    </w:p>
    <w:p w:rsidR="004661E3" w:rsidRDefault="004661E3" w:rsidP="00384F4A">
      <w:pPr>
        <w:pStyle w:val="ListParagraph"/>
        <w:numPr>
          <w:ilvl w:val="0"/>
          <w:numId w:val="3"/>
        </w:numPr>
        <w:tabs>
          <w:tab w:val="clear" w:pos="4320"/>
          <w:tab w:val="clear" w:pos="9072"/>
          <w:tab w:val="right" w:pos="8280"/>
        </w:tabs>
        <w:spacing w:line="360" w:lineRule="auto"/>
        <w:ind w:left="0" w:firstLine="0"/>
        <w:jc w:val="both"/>
      </w:pPr>
      <w:r>
        <w:t>Leave to set down for trial before a bilingual judge was granted by Master Louise Chan dated 23 March 2021 to allow the plaintiff to place the case on the running list not to be warned before 1 June 2021 with 3 days reserved.</w:t>
      </w:r>
    </w:p>
    <w:p w:rsidR="0034367A" w:rsidRDefault="0034367A" w:rsidP="00384F4A">
      <w:pPr>
        <w:pStyle w:val="ListParagraph"/>
        <w:tabs>
          <w:tab w:val="clear" w:pos="4320"/>
          <w:tab w:val="clear" w:pos="9072"/>
          <w:tab w:val="right" w:pos="8280"/>
        </w:tabs>
        <w:spacing w:line="360" w:lineRule="auto"/>
        <w:ind w:left="0"/>
        <w:jc w:val="both"/>
      </w:pPr>
    </w:p>
    <w:p w:rsidR="005C1958" w:rsidRPr="00300AD3" w:rsidRDefault="00300AD3" w:rsidP="00384F4A">
      <w:pPr>
        <w:pStyle w:val="ListParagraph"/>
        <w:numPr>
          <w:ilvl w:val="0"/>
          <w:numId w:val="3"/>
        </w:numPr>
        <w:tabs>
          <w:tab w:val="clear" w:pos="4320"/>
          <w:tab w:val="clear" w:pos="9072"/>
          <w:tab w:val="right" w:pos="8280"/>
        </w:tabs>
        <w:spacing w:line="360" w:lineRule="auto"/>
        <w:ind w:left="0" w:firstLine="0"/>
        <w:jc w:val="both"/>
      </w:pPr>
      <w:r>
        <w:rPr>
          <w:rFonts w:eastAsia="Times New Roman"/>
        </w:rPr>
        <w:t>Under a Consent Order dated</w:t>
      </w:r>
      <w:r w:rsidR="0034367A" w:rsidRPr="0034367A">
        <w:rPr>
          <w:rFonts w:eastAsia="Times New Roman"/>
        </w:rPr>
        <w:t xml:space="preserve"> 4 </w:t>
      </w:r>
      <w:r w:rsidR="005C1958" w:rsidRPr="0034367A">
        <w:rPr>
          <w:rFonts w:eastAsia="Times New Roman"/>
        </w:rPr>
        <w:t>June 2021</w:t>
      </w:r>
      <w:r w:rsidR="0005495F">
        <w:rPr>
          <w:rFonts w:eastAsia="Times New Roman"/>
        </w:rPr>
        <w:t xml:space="preserve"> (“the Consent Order”)</w:t>
      </w:r>
      <w:r w:rsidR="005C1958" w:rsidRPr="0034367A">
        <w:rPr>
          <w:rFonts w:eastAsia="Times New Roman"/>
        </w:rPr>
        <w:t>, the</w:t>
      </w:r>
      <w:r w:rsidR="0034367A" w:rsidRPr="0034367A">
        <w:rPr>
          <w:rFonts w:eastAsia="Times New Roman"/>
        </w:rPr>
        <w:t xml:space="preserve"> </w:t>
      </w:r>
      <w:r w:rsidR="00A45A0D">
        <w:rPr>
          <w:rFonts w:eastAsia="Times New Roman"/>
        </w:rPr>
        <w:t>plaintiff</w:t>
      </w:r>
      <w:r w:rsidR="0034367A" w:rsidRPr="0034367A">
        <w:rPr>
          <w:rFonts w:eastAsia="Times New Roman"/>
        </w:rPr>
        <w:t xml:space="preserve"> </w:t>
      </w:r>
      <w:r w:rsidR="005C1958" w:rsidRPr="0034367A">
        <w:rPr>
          <w:rFonts w:eastAsia="Times New Roman"/>
        </w:rPr>
        <w:t xml:space="preserve">settled the part of </w:t>
      </w:r>
      <w:r w:rsidR="00A45A0D">
        <w:rPr>
          <w:rFonts w:eastAsia="Times New Roman"/>
        </w:rPr>
        <w:t xml:space="preserve">his </w:t>
      </w:r>
      <w:r w:rsidR="000D1DB9">
        <w:rPr>
          <w:rFonts w:eastAsia="Times New Roman"/>
        </w:rPr>
        <w:t xml:space="preserve">claim </w:t>
      </w:r>
      <w:r w:rsidR="005C1958" w:rsidRPr="0034367A">
        <w:rPr>
          <w:rFonts w:eastAsia="Times New Roman"/>
        </w:rPr>
        <w:t xml:space="preserve">for </w:t>
      </w:r>
      <w:r w:rsidR="005C1958" w:rsidRPr="0034367A">
        <w:rPr>
          <w:rFonts w:eastAsia="Times New Roman"/>
          <w:u w:color="000000"/>
        </w:rPr>
        <w:t>personal injuries</w:t>
      </w:r>
      <w:r w:rsidR="005C1958" w:rsidRPr="0034367A">
        <w:rPr>
          <w:rFonts w:eastAsia="Times New Roman"/>
        </w:rPr>
        <w:t xml:space="preserve"> (</w:t>
      </w:r>
      <w:r w:rsidR="0034367A" w:rsidRPr="0034367A">
        <w:rPr>
          <w:rFonts w:eastAsia="Times New Roman"/>
        </w:rPr>
        <w:t>“</w:t>
      </w:r>
      <w:r w:rsidR="005C1958" w:rsidRPr="0034367A">
        <w:rPr>
          <w:rFonts w:eastAsia="Times New Roman"/>
        </w:rPr>
        <w:t>the personal injuries claim</w:t>
      </w:r>
      <w:r w:rsidR="0034367A" w:rsidRPr="0034367A">
        <w:rPr>
          <w:rFonts w:eastAsia="Times New Roman"/>
        </w:rPr>
        <w:t>”</w:t>
      </w:r>
      <w:r w:rsidR="005C1958" w:rsidRPr="0034367A">
        <w:rPr>
          <w:rFonts w:eastAsia="Times New Roman"/>
        </w:rPr>
        <w:t>)</w:t>
      </w:r>
      <w:r w:rsidR="0026118F">
        <w:rPr>
          <w:rFonts w:eastAsia="Times New Roman"/>
        </w:rPr>
        <w:t xml:space="preserve"> with the 3</w:t>
      </w:r>
      <w:r w:rsidR="0026118F" w:rsidRPr="0026118F">
        <w:rPr>
          <w:rFonts w:eastAsia="Times New Roman"/>
          <w:vertAlign w:val="superscript"/>
        </w:rPr>
        <w:t>rd</w:t>
      </w:r>
      <w:r w:rsidR="0026118F">
        <w:rPr>
          <w:rFonts w:eastAsia="Times New Roman"/>
        </w:rPr>
        <w:t xml:space="preserve"> defendant</w:t>
      </w:r>
      <w:r w:rsidR="0005495F">
        <w:rPr>
          <w:rFonts w:eastAsia="Times New Roman"/>
        </w:rPr>
        <w:t xml:space="preserve"> in the sum of </w:t>
      </w:r>
      <w:r w:rsidR="001B6BA8">
        <w:rPr>
          <w:rFonts w:eastAsia="Times New Roman"/>
        </w:rPr>
        <w:t>HK</w:t>
      </w:r>
      <w:r w:rsidR="0005495F">
        <w:rPr>
          <w:rFonts w:eastAsia="Times New Roman"/>
        </w:rPr>
        <w:t>$1.9 million which was inclusive of interest and costs</w:t>
      </w:r>
      <w:r w:rsidR="004661E3">
        <w:rPr>
          <w:rFonts w:eastAsia="Times New Roman"/>
        </w:rPr>
        <w:t xml:space="preserve"> (“the Settlement Sum”)</w:t>
      </w:r>
      <w:r w:rsidR="005C1958" w:rsidRPr="0034367A">
        <w:rPr>
          <w:rFonts w:eastAsia="Times New Roman"/>
        </w:rPr>
        <w:t xml:space="preserve">. </w:t>
      </w:r>
      <w:r w:rsidR="0034367A" w:rsidRPr="0034367A">
        <w:rPr>
          <w:rFonts w:eastAsia="Times New Roman"/>
        </w:rPr>
        <w:t xml:space="preserve"> </w:t>
      </w:r>
      <w:r w:rsidR="005C1958" w:rsidRPr="0034367A">
        <w:rPr>
          <w:rFonts w:eastAsia="Times New Roman"/>
          <w:u w:color="000000"/>
        </w:rPr>
        <w:lastRenderedPageBreak/>
        <w:t xml:space="preserve">The remaining part of the </w:t>
      </w:r>
      <w:r w:rsidR="0034367A" w:rsidRPr="0034367A">
        <w:rPr>
          <w:rFonts w:eastAsia="Times New Roman"/>
          <w:u w:color="000000"/>
        </w:rPr>
        <w:t>p</w:t>
      </w:r>
      <w:r w:rsidR="005C1958" w:rsidRPr="0034367A">
        <w:rPr>
          <w:rFonts w:eastAsia="Times New Roman"/>
          <w:u w:color="000000"/>
        </w:rPr>
        <w:t>laintiff</w:t>
      </w:r>
      <w:r w:rsidR="0034367A" w:rsidRPr="0034367A">
        <w:rPr>
          <w:rFonts w:eastAsia="Times New Roman"/>
          <w:u w:color="000000"/>
        </w:rPr>
        <w:t>’</w:t>
      </w:r>
      <w:r w:rsidR="005C1958" w:rsidRPr="0034367A">
        <w:rPr>
          <w:rFonts w:eastAsia="Times New Roman"/>
          <w:u w:color="000000"/>
        </w:rPr>
        <w:t>s claim</w:t>
      </w:r>
      <w:r w:rsidR="005C1958" w:rsidRPr="0034367A">
        <w:rPr>
          <w:rFonts w:eastAsia="Times New Roman"/>
        </w:rPr>
        <w:t xml:space="preserve">, </w:t>
      </w:r>
      <w:proofErr w:type="spellStart"/>
      <w:r w:rsidR="005C1958" w:rsidRPr="0034367A">
        <w:rPr>
          <w:rFonts w:eastAsia="Times New Roman"/>
        </w:rPr>
        <w:t>ie</w:t>
      </w:r>
      <w:proofErr w:type="spellEnd"/>
      <w:r w:rsidR="005C1958" w:rsidRPr="0034367A">
        <w:rPr>
          <w:rFonts w:eastAsia="Times New Roman"/>
        </w:rPr>
        <w:t xml:space="preserve"> claim for the damage to </w:t>
      </w:r>
      <w:r w:rsidR="00EE040B">
        <w:rPr>
          <w:rFonts w:eastAsia="Times New Roman"/>
        </w:rPr>
        <w:t xml:space="preserve">the Motorcycle </w:t>
      </w:r>
      <w:r w:rsidR="005C1958" w:rsidRPr="0034367A">
        <w:rPr>
          <w:rFonts w:eastAsia="Times New Roman"/>
        </w:rPr>
        <w:t>(</w:t>
      </w:r>
      <w:r w:rsidR="0034367A" w:rsidRPr="0034367A">
        <w:rPr>
          <w:rFonts w:eastAsia="Times New Roman"/>
        </w:rPr>
        <w:t>“</w:t>
      </w:r>
      <w:r w:rsidR="005C1958" w:rsidRPr="0034367A">
        <w:rPr>
          <w:rFonts w:eastAsia="Times New Roman"/>
        </w:rPr>
        <w:t>the</w:t>
      </w:r>
      <w:r w:rsidR="0034367A">
        <w:rPr>
          <w:rFonts w:eastAsia="Times New Roman"/>
        </w:rPr>
        <w:t xml:space="preserve"> </w:t>
      </w:r>
      <w:r w:rsidR="009B2749">
        <w:rPr>
          <w:rFonts w:eastAsia="Times New Roman"/>
        </w:rPr>
        <w:t>p</w:t>
      </w:r>
      <w:r w:rsidR="005C1958" w:rsidRPr="0034367A">
        <w:rPr>
          <w:rFonts w:eastAsia="Times New Roman"/>
        </w:rPr>
        <w:t xml:space="preserve">roperty </w:t>
      </w:r>
      <w:r w:rsidR="009B2749">
        <w:rPr>
          <w:rFonts w:eastAsia="Times New Roman"/>
        </w:rPr>
        <w:t>d</w:t>
      </w:r>
      <w:r w:rsidR="005C1958" w:rsidRPr="0034367A">
        <w:rPr>
          <w:rFonts w:eastAsia="Times New Roman"/>
        </w:rPr>
        <w:t xml:space="preserve">amage </w:t>
      </w:r>
      <w:r w:rsidR="009B2749">
        <w:rPr>
          <w:rFonts w:eastAsia="Times New Roman"/>
        </w:rPr>
        <w:t>c</w:t>
      </w:r>
      <w:r w:rsidR="005C1958" w:rsidRPr="0034367A">
        <w:rPr>
          <w:rFonts w:eastAsia="Times New Roman"/>
        </w:rPr>
        <w:t>laim</w:t>
      </w:r>
      <w:r w:rsidR="0034367A">
        <w:rPr>
          <w:rFonts w:eastAsia="Times New Roman"/>
        </w:rPr>
        <w:t>”</w:t>
      </w:r>
      <w:r w:rsidR="005C1958" w:rsidRPr="0034367A">
        <w:rPr>
          <w:rFonts w:eastAsia="Times New Roman"/>
        </w:rPr>
        <w:t xml:space="preserve">) has not been settled. </w:t>
      </w:r>
      <w:r w:rsidR="0034367A">
        <w:rPr>
          <w:rFonts w:eastAsia="Times New Roman"/>
        </w:rPr>
        <w:t xml:space="preserve"> </w:t>
      </w:r>
      <w:r w:rsidR="005C1958" w:rsidRPr="0034367A">
        <w:rPr>
          <w:rFonts w:eastAsia="Times New Roman"/>
        </w:rPr>
        <w:t xml:space="preserve">On the same day, the </w:t>
      </w:r>
      <w:r w:rsidR="0034367A">
        <w:rPr>
          <w:rFonts w:eastAsia="Times New Roman"/>
        </w:rPr>
        <w:t>p</w:t>
      </w:r>
      <w:r w:rsidR="005C1958" w:rsidRPr="0034367A">
        <w:rPr>
          <w:rFonts w:eastAsia="Times New Roman"/>
        </w:rPr>
        <w:t>laintiff</w:t>
      </w:r>
      <w:r w:rsidR="0034367A">
        <w:rPr>
          <w:rFonts w:eastAsia="Times New Roman"/>
        </w:rPr>
        <w:t>’</w:t>
      </w:r>
      <w:r w:rsidR="005C1958" w:rsidRPr="0034367A">
        <w:rPr>
          <w:rFonts w:eastAsia="Times New Roman"/>
        </w:rPr>
        <w:t>s solicitors and the 3</w:t>
      </w:r>
      <w:r w:rsidR="0034367A" w:rsidRPr="0034367A">
        <w:rPr>
          <w:rFonts w:eastAsia="Times New Roman"/>
          <w:vertAlign w:val="superscript"/>
        </w:rPr>
        <w:t>rd</w:t>
      </w:r>
      <w:r w:rsidR="0034367A">
        <w:rPr>
          <w:rFonts w:eastAsia="Times New Roman"/>
        </w:rPr>
        <w:t xml:space="preserve"> defendant’s </w:t>
      </w:r>
      <w:r w:rsidR="005C1958" w:rsidRPr="0034367A">
        <w:rPr>
          <w:rFonts w:eastAsia="Times New Roman"/>
        </w:rPr>
        <w:t>solicitors jointly wrote to th</w:t>
      </w:r>
      <w:r w:rsidR="009B2749">
        <w:rPr>
          <w:rFonts w:eastAsia="Times New Roman"/>
        </w:rPr>
        <w:t>e</w:t>
      </w:r>
      <w:r w:rsidR="005C1958" w:rsidRPr="0034367A">
        <w:rPr>
          <w:rFonts w:eastAsia="Times New Roman"/>
        </w:rPr>
        <w:t xml:space="preserve"> Court to confirm that the </w:t>
      </w:r>
      <w:r w:rsidR="002E3B99">
        <w:rPr>
          <w:rFonts w:eastAsia="Times New Roman"/>
        </w:rPr>
        <w:t>3</w:t>
      </w:r>
      <w:r w:rsidR="002E3B99" w:rsidRPr="002E3B99">
        <w:rPr>
          <w:rFonts w:eastAsia="Times New Roman"/>
          <w:vertAlign w:val="superscript"/>
        </w:rPr>
        <w:t>rd</w:t>
      </w:r>
      <w:r w:rsidR="002E3B99">
        <w:rPr>
          <w:rFonts w:eastAsia="Times New Roman"/>
        </w:rPr>
        <w:t xml:space="preserve"> defendant </w:t>
      </w:r>
      <w:r w:rsidR="001E23A9">
        <w:rPr>
          <w:rFonts w:eastAsia="Times New Roman"/>
        </w:rPr>
        <w:t>would</w:t>
      </w:r>
      <w:r w:rsidR="005C1958" w:rsidRPr="0034367A">
        <w:rPr>
          <w:rFonts w:eastAsia="Times New Roman"/>
        </w:rPr>
        <w:t xml:space="preserve"> no longer </w:t>
      </w:r>
      <w:r w:rsidR="001E23A9">
        <w:rPr>
          <w:rFonts w:eastAsia="Times New Roman"/>
        </w:rPr>
        <w:t>going</w:t>
      </w:r>
      <w:r w:rsidR="005C1958" w:rsidRPr="0034367A">
        <w:rPr>
          <w:rFonts w:eastAsia="Times New Roman"/>
        </w:rPr>
        <w:t xml:space="preserve"> to attend the trial.</w:t>
      </w:r>
    </w:p>
    <w:p w:rsidR="00300AD3" w:rsidRDefault="00300AD3" w:rsidP="00300AD3">
      <w:pPr>
        <w:pStyle w:val="ListParagraph"/>
      </w:pPr>
    </w:p>
    <w:p w:rsidR="00300AD3" w:rsidRPr="002E3B99" w:rsidRDefault="00A97516" w:rsidP="00300AD3">
      <w:pPr>
        <w:pStyle w:val="ListParagraph"/>
        <w:numPr>
          <w:ilvl w:val="0"/>
          <w:numId w:val="3"/>
        </w:numPr>
        <w:tabs>
          <w:tab w:val="clear" w:pos="4320"/>
          <w:tab w:val="clear" w:pos="9072"/>
          <w:tab w:val="right" w:pos="8280"/>
        </w:tabs>
        <w:spacing w:line="360" w:lineRule="auto"/>
        <w:ind w:left="0" w:firstLine="0"/>
        <w:jc w:val="both"/>
      </w:pPr>
      <w:r>
        <w:rPr>
          <w:rFonts w:eastAsia="Times New Roman"/>
        </w:rPr>
        <w:t>On the same day</w:t>
      </w:r>
      <w:r w:rsidR="00300AD3" w:rsidRPr="005C1958">
        <w:rPr>
          <w:rFonts w:eastAsia="Times New Roman"/>
        </w:rPr>
        <w:t xml:space="preserve">, the </w:t>
      </w:r>
      <w:r w:rsidR="00300AD3">
        <w:rPr>
          <w:rFonts w:eastAsia="Times New Roman"/>
        </w:rPr>
        <w:t>p</w:t>
      </w:r>
      <w:r w:rsidR="00300AD3" w:rsidRPr="005C1958">
        <w:rPr>
          <w:rFonts w:eastAsia="Times New Roman"/>
        </w:rPr>
        <w:t>laintiff</w:t>
      </w:r>
      <w:r w:rsidR="00300AD3">
        <w:rPr>
          <w:rFonts w:eastAsia="Times New Roman"/>
        </w:rPr>
        <w:t>’</w:t>
      </w:r>
      <w:r w:rsidR="00300AD3" w:rsidRPr="005C1958">
        <w:rPr>
          <w:rFonts w:eastAsia="Times New Roman"/>
        </w:rPr>
        <w:t xml:space="preserve">s solicitors made an </w:t>
      </w:r>
      <w:r w:rsidR="001E23A9">
        <w:rPr>
          <w:rFonts w:eastAsia="Times New Roman"/>
        </w:rPr>
        <w:t>“</w:t>
      </w:r>
      <w:r w:rsidR="00300AD3" w:rsidRPr="005C1958">
        <w:rPr>
          <w:rFonts w:eastAsia="Times New Roman"/>
        </w:rPr>
        <w:t>open offer</w:t>
      </w:r>
      <w:r w:rsidR="001E23A9">
        <w:rPr>
          <w:rFonts w:eastAsia="Times New Roman"/>
        </w:rPr>
        <w:t>”</w:t>
      </w:r>
      <w:r w:rsidR="00300AD3" w:rsidRPr="005C1958">
        <w:rPr>
          <w:rFonts w:eastAsia="Times New Roman"/>
        </w:rPr>
        <w:t xml:space="preserve"> of </w:t>
      </w:r>
      <w:r w:rsidR="001B6BA8">
        <w:rPr>
          <w:rFonts w:eastAsia="Times New Roman"/>
        </w:rPr>
        <w:t>HK</w:t>
      </w:r>
      <w:r w:rsidR="00300AD3" w:rsidRPr="002E3B99">
        <w:rPr>
          <w:rFonts w:eastAsia="Times New Roman"/>
          <w:u w:color="000000"/>
        </w:rPr>
        <w:t>$11</w:t>
      </w:r>
      <w:r w:rsidR="00300AD3">
        <w:rPr>
          <w:rFonts w:eastAsia="Times New Roman"/>
          <w:u w:color="000000"/>
        </w:rPr>
        <w:t>,</w:t>
      </w:r>
      <w:r w:rsidR="00300AD3" w:rsidRPr="002E3B99">
        <w:rPr>
          <w:rFonts w:eastAsia="Times New Roman"/>
          <w:u w:color="000000"/>
        </w:rPr>
        <w:t>421</w:t>
      </w:r>
      <w:r w:rsidR="00300AD3" w:rsidRPr="005C1958">
        <w:rPr>
          <w:rFonts w:eastAsia="Times New Roman"/>
        </w:rPr>
        <w:t xml:space="preserve"> </w:t>
      </w:r>
      <w:r w:rsidR="004661E3">
        <w:rPr>
          <w:rFonts w:eastAsia="Times New Roman"/>
        </w:rPr>
        <w:t xml:space="preserve">plus costs </w:t>
      </w:r>
      <w:r w:rsidR="00300AD3" w:rsidRPr="005C1958">
        <w:rPr>
          <w:rFonts w:eastAsia="Times New Roman"/>
        </w:rPr>
        <w:t>for the property damage claim</w:t>
      </w:r>
      <w:r w:rsidR="00300AD3">
        <w:rPr>
          <w:rFonts w:eastAsia="Times New Roman"/>
        </w:rPr>
        <w:t xml:space="preserve"> to the 1</w:t>
      </w:r>
      <w:r w:rsidR="00300AD3" w:rsidRPr="00300AD3">
        <w:rPr>
          <w:rFonts w:eastAsia="Times New Roman"/>
          <w:vertAlign w:val="superscript"/>
        </w:rPr>
        <w:t>st</w:t>
      </w:r>
      <w:r w:rsidR="00300AD3">
        <w:rPr>
          <w:rFonts w:eastAsia="Times New Roman"/>
        </w:rPr>
        <w:t xml:space="preserve"> defendant</w:t>
      </w:r>
      <w:r w:rsidR="00300AD3" w:rsidRPr="005C1958">
        <w:rPr>
          <w:rFonts w:eastAsia="Times New Roman"/>
        </w:rPr>
        <w:t>.</w:t>
      </w:r>
      <w:r w:rsidR="001E23A9">
        <w:rPr>
          <w:rFonts w:eastAsia="Times New Roman"/>
        </w:rPr>
        <w:t xml:space="preserve"> </w:t>
      </w:r>
    </w:p>
    <w:p w:rsidR="00300AD3" w:rsidRDefault="00300AD3" w:rsidP="00300AD3">
      <w:pPr>
        <w:pStyle w:val="ListParagraph"/>
        <w:tabs>
          <w:tab w:val="clear" w:pos="4320"/>
          <w:tab w:val="clear" w:pos="9072"/>
          <w:tab w:val="right" w:pos="8280"/>
        </w:tabs>
        <w:spacing w:line="360" w:lineRule="auto"/>
        <w:ind w:left="0"/>
        <w:jc w:val="both"/>
      </w:pPr>
    </w:p>
    <w:p w:rsidR="00300AD3" w:rsidRPr="009B2749" w:rsidRDefault="00A97516" w:rsidP="00300AD3">
      <w:pPr>
        <w:pStyle w:val="ListParagraph"/>
        <w:numPr>
          <w:ilvl w:val="0"/>
          <w:numId w:val="3"/>
        </w:numPr>
        <w:tabs>
          <w:tab w:val="clear" w:pos="4320"/>
          <w:tab w:val="clear" w:pos="9072"/>
          <w:tab w:val="right" w:pos="8280"/>
        </w:tabs>
        <w:spacing w:line="360" w:lineRule="auto"/>
        <w:ind w:left="0" w:firstLine="0"/>
        <w:jc w:val="both"/>
      </w:pPr>
      <w:r>
        <w:rPr>
          <w:rFonts w:eastAsia="Times New Roman"/>
        </w:rPr>
        <w:t xml:space="preserve">Having not received any </w:t>
      </w:r>
      <w:r w:rsidR="00300AD3" w:rsidRPr="005C1958">
        <w:rPr>
          <w:rFonts w:eastAsia="Times New Roman"/>
        </w:rPr>
        <w:t>response from the</w:t>
      </w:r>
      <w:r w:rsidR="00300AD3">
        <w:rPr>
          <w:rFonts w:eastAsia="Times New Roman"/>
        </w:rPr>
        <w:t xml:space="preserve"> 1</w:t>
      </w:r>
      <w:r w:rsidR="00300AD3" w:rsidRPr="002E3B99">
        <w:rPr>
          <w:rFonts w:eastAsia="Times New Roman"/>
          <w:vertAlign w:val="superscript"/>
        </w:rPr>
        <w:t>st</w:t>
      </w:r>
      <w:r w:rsidR="00300AD3">
        <w:rPr>
          <w:rFonts w:eastAsia="Times New Roman"/>
        </w:rPr>
        <w:t xml:space="preserve"> defendant</w:t>
      </w:r>
      <w:r w:rsidR="00300AD3" w:rsidRPr="005C1958">
        <w:rPr>
          <w:rFonts w:eastAsia="Times New Roman"/>
        </w:rPr>
        <w:t xml:space="preserve">, the </w:t>
      </w:r>
      <w:r w:rsidR="00300AD3">
        <w:rPr>
          <w:rFonts w:eastAsia="Times New Roman"/>
        </w:rPr>
        <w:t>plaintiff then</w:t>
      </w:r>
      <w:r w:rsidR="00300AD3" w:rsidRPr="005C1958">
        <w:rPr>
          <w:rFonts w:eastAsia="Times New Roman"/>
        </w:rPr>
        <w:t xml:space="preserve"> proceed</w:t>
      </w:r>
      <w:r w:rsidR="00300AD3">
        <w:rPr>
          <w:rFonts w:eastAsia="Times New Roman"/>
        </w:rPr>
        <w:t>ed</w:t>
      </w:r>
      <w:r w:rsidR="00300AD3" w:rsidRPr="005C1958">
        <w:rPr>
          <w:rFonts w:eastAsia="Times New Roman"/>
        </w:rPr>
        <w:t xml:space="preserve"> with the property damage claim</w:t>
      </w:r>
      <w:r>
        <w:rPr>
          <w:rFonts w:eastAsia="Times New Roman"/>
        </w:rPr>
        <w:t xml:space="preserve"> against him</w:t>
      </w:r>
      <w:r w:rsidR="00545F95">
        <w:rPr>
          <w:rFonts w:eastAsia="Times New Roman"/>
        </w:rPr>
        <w:t xml:space="preserve">, </w:t>
      </w:r>
      <w:r>
        <w:rPr>
          <w:rFonts w:eastAsia="Times New Roman"/>
        </w:rPr>
        <w:t xml:space="preserve">despite </w:t>
      </w:r>
      <w:r w:rsidR="00545F95">
        <w:rPr>
          <w:rFonts w:eastAsia="Times New Roman"/>
        </w:rPr>
        <w:t xml:space="preserve">the meagre sum of </w:t>
      </w:r>
      <w:r w:rsidR="001B6BA8">
        <w:rPr>
          <w:rFonts w:eastAsia="Times New Roman"/>
        </w:rPr>
        <w:t>HK</w:t>
      </w:r>
      <w:r w:rsidR="00545F95">
        <w:rPr>
          <w:rFonts w:eastAsia="Times New Roman"/>
        </w:rPr>
        <w:t xml:space="preserve">$11,421 </w:t>
      </w:r>
      <w:r>
        <w:rPr>
          <w:rFonts w:eastAsia="Times New Roman"/>
        </w:rPr>
        <w:t xml:space="preserve">was </w:t>
      </w:r>
      <w:r w:rsidR="004661E3">
        <w:rPr>
          <w:rFonts w:eastAsia="Times New Roman"/>
        </w:rPr>
        <w:t xml:space="preserve">clearly </w:t>
      </w:r>
      <w:r>
        <w:rPr>
          <w:rFonts w:eastAsia="Times New Roman"/>
        </w:rPr>
        <w:t xml:space="preserve">not within </w:t>
      </w:r>
      <w:r w:rsidR="00F34483">
        <w:rPr>
          <w:rFonts w:eastAsia="Times New Roman"/>
        </w:rPr>
        <w:t>the</w:t>
      </w:r>
      <w:r w:rsidR="00545F95">
        <w:rPr>
          <w:rFonts w:eastAsia="Times New Roman"/>
        </w:rPr>
        <w:t xml:space="preserve"> </w:t>
      </w:r>
      <w:r>
        <w:rPr>
          <w:rFonts w:eastAsia="Times New Roman"/>
        </w:rPr>
        <w:t>jurisdiction</w:t>
      </w:r>
      <w:r w:rsidR="00F34483">
        <w:rPr>
          <w:rFonts w:eastAsia="Times New Roman"/>
        </w:rPr>
        <w:t xml:space="preserve"> of the District Court</w:t>
      </w:r>
      <w:r w:rsidR="00300AD3" w:rsidRPr="005C1958">
        <w:rPr>
          <w:rFonts w:eastAsia="Times New Roman"/>
        </w:rPr>
        <w:t>.</w:t>
      </w:r>
    </w:p>
    <w:p w:rsidR="00300AD3" w:rsidRDefault="00300AD3" w:rsidP="00300AD3">
      <w:pPr>
        <w:pStyle w:val="ListParagraph"/>
      </w:pPr>
    </w:p>
    <w:p w:rsidR="00300AD3" w:rsidRDefault="00300AD3" w:rsidP="00384F4A">
      <w:pPr>
        <w:pStyle w:val="ListParagraph"/>
        <w:numPr>
          <w:ilvl w:val="0"/>
          <w:numId w:val="3"/>
        </w:numPr>
        <w:tabs>
          <w:tab w:val="clear" w:pos="4320"/>
          <w:tab w:val="clear" w:pos="9072"/>
          <w:tab w:val="right" w:pos="8280"/>
        </w:tabs>
        <w:spacing w:line="360" w:lineRule="auto"/>
        <w:ind w:left="0" w:firstLine="0"/>
        <w:jc w:val="both"/>
      </w:pPr>
      <w:r>
        <w:t xml:space="preserve">The case was </w:t>
      </w:r>
      <w:r w:rsidR="001E23A9">
        <w:t xml:space="preserve">then </w:t>
      </w:r>
      <w:r>
        <w:t xml:space="preserve">placed on the </w:t>
      </w:r>
      <w:r w:rsidR="007D5598">
        <w:t xml:space="preserve">running list by the Court </w:t>
      </w:r>
      <w:r w:rsidR="001E23A9">
        <w:t xml:space="preserve">to be warned </w:t>
      </w:r>
      <w:r>
        <w:t xml:space="preserve">for trial for the week commencing on 7 June 2021.  </w:t>
      </w:r>
    </w:p>
    <w:p w:rsidR="00300AD3" w:rsidRDefault="00300AD3" w:rsidP="00300AD3">
      <w:pPr>
        <w:pStyle w:val="ListParagraph"/>
      </w:pPr>
    </w:p>
    <w:p w:rsidR="00300AD3" w:rsidRDefault="00300AD3" w:rsidP="00384F4A">
      <w:pPr>
        <w:pStyle w:val="ListParagraph"/>
        <w:numPr>
          <w:ilvl w:val="0"/>
          <w:numId w:val="3"/>
        </w:numPr>
        <w:tabs>
          <w:tab w:val="clear" w:pos="4320"/>
          <w:tab w:val="clear" w:pos="9072"/>
          <w:tab w:val="right" w:pos="8280"/>
        </w:tabs>
        <w:spacing w:line="360" w:lineRule="auto"/>
        <w:ind w:left="0" w:firstLine="0"/>
        <w:jc w:val="both"/>
      </w:pPr>
      <w:r>
        <w:t xml:space="preserve">On 9 June 2021, the parties were informed </w:t>
      </w:r>
      <w:r w:rsidR="007D5598">
        <w:t>by the listing office</w:t>
      </w:r>
      <w:r w:rsidR="00A97516">
        <w:t xml:space="preserve"> </w:t>
      </w:r>
      <w:r>
        <w:t>that the trial would take place on 23 June 2021 (with 24 &amp; 25 June 2021 reserved) before me.</w:t>
      </w:r>
    </w:p>
    <w:p w:rsidR="002E3B99" w:rsidRDefault="00300AD3" w:rsidP="00300AD3">
      <w:pPr>
        <w:pStyle w:val="ListParagraph"/>
        <w:tabs>
          <w:tab w:val="clear" w:pos="4320"/>
          <w:tab w:val="clear" w:pos="9072"/>
          <w:tab w:val="right" w:pos="8280"/>
        </w:tabs>
        <w:spacing w:line="360" w:lineRule="auto"/>
        <w:ind w:left="0"/>
        <w:jc w:val="both"/>
      </w:pPr>
      <w:r>
        <w:t xml:space="preserve">  </w:t>
      </w:r>
    </w:p>
    <w:p w:rsidR="009B2749" w:rsidRDefault="009B2749" w:rsidP="009B2749">
      <w:pPr>
        <w:pStyle w:val="ListParagraph"/>
      </w:pPr>
    </w:p>
    <w:p w:rsidR="002E3B99" w:rsidRPr="00580457" w:rsidRDefault="009B2749" w:rsidP="00384F4A">
      <w:pPr>
        <w:pStyle w:val="ListParagraph"/>
        <w:tabs>
          <w:tab w:val="clear" w:pos="4320"/>
          <w:tab w:val="clear" w:pos="9072"/>
          <w:tab w:val="right" w:pos="8280"/>
        </w:tabs>
        <w:spacing w:line="360" w:lineRule="auto"/>
        <w:ind w:left="0"/>
        <w:jc w:val="both"/>
        <w:rPr>
          <w:i/>
        </w:rPr>
      </w:pPr>
      <w:r w:rsidRPr="009B2749">
        <w:rPr>
          <w:i/>
        </w:rPr>
        <w:t>DISCUSSION</w:t>
      </w:r>
    </w:p>
    <w:p w:rsidR="005C1958" w:rsidRPr="002E3B99" w:rsidRDefault="002E3B99" w:rsidP="00384F4A">
      <w:pPr>
        <w:pStyle w:val="ListParagraph"/>
        <w:tabs>
          <w:tab w:val="clear" w:pos="4320"/>
          <w:tab w:val="clear" w:pos="9072"/>
          <w:tab w:val="right" w:pos="8280"/>
        </w:tabs>
        <w:spacing w:line="360" w:lineRule="auto"/>
        <w:ind w:left="0"/>
        <w:jc w:val="both"/>
        <w:rPr>
          <w:i/>
        </w:rPr>
      </w:pPr>
      <w:r w:rsidRPr="002E3B99">
        <w:rPr>
          <w:rFonts w:eastAsia="Times New Roman"/>
          <w:i/>
        </w:rPr>
        <w:t xml:space="preserve"> </w:t>
      </w:r>
    </w:p>
    <w:p w:rsidR="009B2749" w:rsidRPr="007E58C7" w:rsidRDefault="009B2749" w:rsidP="008B3832">
      <w:pPr>
        <w:pStyle w:val="ListParagraph"/>
        <w:numPr>
          <w:ilvl w:val="0"/>
          <w:numId w:val="3"/>
        </w:numPr>
        <w:tabs>
          <w:tab w:val="clear" w:pos="4320"/>
          <w:tab w:val="clear" w:pos="9072"/>
          <w:tab w:val="right" w:pos="8280"/>
        </w:tabs>
        <w:spacing w:line="360" w:lineRule="auto"/>
        <w:ind w:left="0" w:firstLine="0"/>
        <w:jc w:val="both"/>
      </w:pPr>
      <w:r>
        <w:rPr>
          <w:rFonts w:eastAsia="Times New Roman"/>
        </w:rPr>
        <w:t xml:space="preserve">What has become clear </w:t>
      </w:r>
      <w:r w:rsidR="001E23A9">
        <w:rPr>
          <w:rFonts w:eastAsia="Times New Roman"/>
        </w:rPr>
        <w:t xml:space="preserve">to </w:t>
      </w:r>
      <w:r w:rsidR="00545F95">
        <w:rPr>
          <w:rFonts w:eastAsia="Times New Roman"/>
        </w:rPr>
        <w:t>all p</w:t>
      </w:r>
      <w:r w:rsidR="001E23A9">
        <w:rPr>
          <w:rFonts w:eastAsia="Times New Roman"/>
        </w:rPr>
        <w:t xml:space="preserve">arties </w:t>
      </w:r>
      <w:r w:rsidR="00545F95">
        <w:rPr>
          <w:rFonts w:eastAsia="Times New Roman"/>
        </w:rPr>
        <w:t xml:space="preserve">concerned </w:t>
      </w:r>
      <w:r>
        <w:rPr>
          <w:rFonts w:eastAsia="Times New Roman"/>
        </w:rPr>
        <w:t xml:space="preserve">at the </w:t>
      </w:r>
      <w:r w:rsidR="00580457">
        <w:rPr>
          <w:rFonts w:eastAsia="Times New Roman"/>
        </w:rPr>
        <w:t xml:space="preserve">beginning of the </w:t>
      </w:r>
      <w:r w:rsidR="008B3832">
        <w:rPr>
          <w:rFonts w:eastAsia="Times New Roman"/>
        </w:rPr>
        <w:t>trial is that the case</w:t>
      </w:r>
      <w:r>
        <w:rPr>
          <w:rFonts w:eastAsia="Times New Roman"/>
        </w:rPr>
        <w:t xml:space="preserve"> revol</w:t>
      </w:r>
      <w:r w:rsidR="0008434D">
        <w:rPr>
          <w:rFonts w:eastAsia="Times New Roman"/>
        </w:rPr>
        <w:t>ves around</w:t>
      </w:r>
      <w:r>
        <w:rPr>
          <w:rFonts w:eastAsia="Times New Roman"/>
        </w:rPr>
        <w:t xml:space="preserve"> </w:t>
      </w:r>
      <w:r w:rsidR="0008434D">
        <w:rPr>
          <w:rFonts w:eastAsia="Times New Roman"/>
        </w:rPr>
        <w:t>the</w:t>
      </w:r>
      <w:r>
        <w:rPr>
          <w:rFonts w:eastAsia="Times New Roman"/>
        </w:rPr>
        <w:t xml:space="preserve"> juris</w:t>
      </w:r>
      <w:r w:rsidR="0008434D">
        <w:rPr>
          <w:rFonts w:eastAsia="Times New Roman"/>
        </w:rPr>
        <w:t>diction</w:t>
      </w:r>
      <w:r w:rsidR="00580457">
        <w:rPr>
          <w:rFonts w:eastAsia="Times New Roman"/>
        </w:rPr>
        <w:t>al</w:t>
      </w:r>
      <w:r w:rsidR="0008434D">
        <w:rPr>
          <w:rFonts w:eastAsia="Times New Roman"/>
        </w:rPr>
        <w:t xml:space="preserve"> issue </w:t>
      </w:r>
      <w:r w:rsidR="00D33176">
        <w:rPr>
          <w:rFonts w:eastAsia="Times New Roman"/>
        </w:rPr>
        <w:t xml:space="preserve">only </w:t>
      </w:r>
      <w:r w:rsidR="0008434D">
        <w:rPr>
          <w:rFonts w:eastAsia="Times New Roman"/>
        </w:rPr>
        <w:t>as t</w:t>
      </w:r>
      <w:r w:rsidR="005C1958" w:rsidRPr="0008434D">
        <w:rPr>
          <w:rFonts w:eastAsia="Times New Roman"/>
        </w:rPr>
        <w:t xml:space="preserve">he remaining part of the </w:t>
      </w:r>
      <w:r w:rsidR="002E3B99" w:rsidRPr="0008434D">
        <w:rPr>
          <w:rFonts w:eastAsia="Times New Roman"/>
        </w:rPr>
        <w:t>p</w:t>
      </w:r>
      <w:r w:rsidR="005C1958" w:rsidRPr="0008434D">
        <w:rPr>
          <w:rFonts w:eastAsia="Times New Roman"/>
        </w:rPr>
        <w:t>laintiff</w:t>
      </w:r>
      <w:r w:rsidR="002E3B99" w:rsidRPr="0008434D">
        <w:rPr>
          <w:rFonts w:eastAsia="Times New Roman"/>
        </w:rPr>
        <w:t>’</w:t>
      </w:r>
      <w:r w:rsidR="005C1958" w:rsidRPr="0008434D">
        <w:rPr>
          <w:rFonts w:eastAsia="Times New Roman"/>
        </w:rPr>
        <w:t xml:space="preserve">s claim, </w:t>
      </w:r>
      <w:proofErr w:type="spellStart"/>
      <w:r w:rsidR="005C1958" w:rsidRPr="0008434D">
        <w:rPr>
          <w:rFonts w:eastAsia="Times New Roman"/>
        </w:rPr>
        <w:t>ie</w:t>
      </w:r>
      <w:proofErr w:type="spellEnd"/>
      <w:r w:rsidR="005C1958" w:rsidRPr="0008434D">
        <w:rPr>
          <w:rFonts w:eastAsia="Times New Roman"/>
        </w:rPr>
        <w:t xml:space="preserve"> the property damage claim, is for</w:t>
      </w:r>
      <w:r w:rsidR="00580457">
        <w:rPr>
          <w:rFonts w:eastAsia="Times New Roman"/>
        </w:rPr>
        <w:t xml:space="preserve"> the sum of</w:t>
      </w:r>
      <w:r w:rsidR="005C1958" w:rsidRPr="0008434D">
        <w:rPr>
          <w:rFonts w:eastAsia="Times New Roman"/>
        </w:rPr>
        <w:t xml:space="preserve"> </w:t>
      </w:r>
      <w:r w:rsidR="001B6BA8">
        <w:rPr>
          <w:rFonts w:eastAsia="Times New Roman"/>
        </w:rPr>
        <w:t>HK</w:t>
      </w:r>
      <w:r w:rsidR="005C1958" w:rsidRPr="0008434D">
        <w:rPr>
          <w:rFonts w:eastAsia="Times New Roman"/>
        </w:rPr>
        <w:t>$11,421</w:t>
      </w:r>
      <w:r w:rsidR="007D5598">
        <w:rPr>
          <w:rFonts w:eastAsia="Times New Roman"/>
        </w:rPr>
        <w:t xml:space="preserve">.  Such sum would </w:t>
      </w:r>
      <w:r w:rsidR="00580457">
        <w:rPr>
          <w:rFonts w:eastAsia="Times New Roman"/>
        </w:rPr>
        <w:t xml:space="preserve">normally fall within </w:t>
      </w:r>
      <w:r w:rsidRPr="000F04AF">
        <w:rPr>
          <w:rFonts w:eastAsia="Times New Roman"/>
        </w:rPr>
        <w:t xml:space="preserve">the </w:t>
      </w:r>
      <w:r w:rsidR="0005495F">
        <w:rPr>
          <w:rFonts w:eastAsia="Times New Roman"/>
        </w:rPr>
        <w:t xml:space="preserve">exclusive </w:t>
      </w:r>
      <w:r w:rsidRPr="000F04AF">
        <w:rPr>
          <w:rFonts w:eastAsia="Times New Roman"/>
        </w:rPr>
        <w:t xml:space="preserve">jurisdiction of the </w:t>
      </w:r>
      <w:r w:rsidR="00035852">
        <w:rPr>
          <w:rFonts w:eastAsia="Times New Roman"/>
        </w:rPr>
        <w:t xml:space="preserve">Small Clams Tribunal </w:t>
      </w:r>
      <w:r w:rsidR="00580457">
        <w:rPr>
          <w:rFonts w:eastAsia="Times New Roman"/>
        </w:rPr>
        <w:t xml:space="preserve">and </w:t>
      </w:r>
      <w:r w:rsidR="0005495F">
        <w:rPr>
          <w:rFonts w:eastAsia="Times New Roman"/>
        </w:rPr>
        <w:lastRenderedPageBreak/>
        <w:t xml:space="preserve">should not be tried in </w:t>
      </w:r>
      <w:r w:rsidR="00580457">
        <w:rPr>
          <w:rFonts w:eastAsia="Times New Roman"/>
        </w:rPr>
        <w:t xml:space="preserve">the District Court.  </w:t>
      </w:r>
      <w:r w:rsidR="001B6BA8">
        <w:rPr>
          <w:rFonts w:eastAsia="Times New Roman"/>
        </w:rPr>
        <w:t xml:space="preserve">Thus, the central issue becomes </w:t>
      </w:r>
      <w:r w:rsidR="00D33176" w:rsidRPr="008B3832">
        <w:rPr>
          <w:rFonts w:eastAsia="Times New Roman"/>
        </w:rPr>
        <w:t>whether the Court has jurisdiction to try the case when it involve</w:t>
      </w:r>
      <w:r w:rsidR="001B6BA8">
        <w:rPr>
          <w:rFonts w:eastAsia="Times New Roman"/>
        </w:rPr>
        <w:t xml:space="preserve">s </w:t>
      </w:r>
      <w:r w:rsidR="0078549D">
        <w:rPr>
          <w:rFonts w:eastAsia="Times New Roman"/>
        </w:rPr>
        <w:t>that small</w:t>
      </w:r>
      <w:r w:rsidR="001B6BA8">
        <w:rPr>
          <w:rFonts w:eastAsia="Times New Roman"/>
        </w:rPr>
        <w:t xml:space="preserve"> sum </w:t>
      </w:r>
      <w:r w:rsidR="00D33176" w:rsidRPr="008B3832">
        <w:rPr>
          <w:rFonts w:eastAsia="Times New Roman"/>
        </w:rPr>
        <w:t>only.</w:t>
      </w:r>
    </w:p>
    <w:p w:rsidR="007E58C7" w:rsidRDefault="007E58C7" w:rsidP="007E58C7">
      <w:pPr>
        <w:pStyle w:val="ListParagraph"/>
        <w:tabs>
          <w:tab w:val="clear" w:pos="4320"/>
          <w:tab w:val="clear" w:pos="9072"/>
          <w:tab w:val="right" w:pos="8280"/>
        </w:tabs>
        <w:spacing w:line="360" w:lineRule="auto"/>
        <w:ind w:left="0"/>
        <w:jc w:val="both"/>
        <w:rPr>
          <w:rFonts w:eastAsia="Times New Roman"/>
        </w:rPr>
      </w:pPr>
    </w:p>
    <w:p w:rsidR="007E58C7" w:rsidRPr="007E58C7" w:rsidRDefault="007E58C7" w:rsidP="007E58C7">
      <w:pPr>
        <w:pStyle w:val="ListParagraph"/>
        <w:tabs>
          <w:tab w:val="clear" w:pos="4320"/>
          <w:tab w:val="clear" w:pos="9072"/>
          <w:tab w:val="right" w:pos="8280"/>
        </w:tabs>
        <w:spacing w:line="360" w:lineRule="auto"/>
        <w:ind w:left="0"/>
        <w:jc w:val="both"/>
        <w:rPr>
          <w:i/>
        </w:rPr>
      </w:pPr>
      <w:r w:rsidRPr="007E58C7">
        <w:rPr>
          <w:rFonts w:eastAsia="Times New Roman"/>
          <w:i/>
        </w:rPr>
        <w:t>The plaintiff’s submissions</w:t>
      </w:r>
    </w:p>
    <w:p w:rsidR="009B2749" w:rsidRPr="009B2749" w:rsidRDefault="009B2749" w:rsidP="009B2749">
      <w:pPr>
        <w:pStyle w:val="ListParagraph"/>
        <w:tabs>
          <w:tab w:val="clear" w:pos="4320"/>
          <w:tab w:val="clear" w:pos="9072"/>
          <w:tab w:val="right" w:pos="8280"/>
        </w:tabs>
        <w:spacing w:line="360" w:lineRule="auto"/>
        <w:ind w:left="0"/>
        <w:jc w:val="both"/>
      </w:pPr>
    </w:p>
    <w:p w:rsidR="002E3B99" w:rsidRPr="002E3B99" w:rsidRDefault="00580457" w:rsidP="00384F4A">
      <w:pPr>
        <w:pStyle w:val="ListParagraph"/>
        <w:numPr>
          <w:ilvl w:val="0"/>
          <w:numId w:val="3"/>
        </w:numPr>
        <w:tabs>
          <w:tab w:val="clear" w:pos="4320"/>
          <w:tab w:val="clear" w:pos="9072"/>
          <w:tab w:val="right" w:pos="8280"/>
        </w:tabs>
        <w:spacing w:line="360" w:lineRule="auto"/>
        <w:ind w:left="0" w:firstLine="0"/>
        <w:jc w:val="both"/>
      </w:pPr>
      <w:proofErr w:type="spellStart"/>
      <w:r>
        <w:rPr>
          <w:rFonts w:eastAsia="Times New Roman"/>
        </w:rPr>
        <w:t>Mr</w:t>
      </w:r>
      <w:proofErr w:type="spellEnd"/>
      <w:r>
        <w:rPr>
          <w:rFonts w:eastAsia="Times New Roman"/>
        </w:rPr>
        <w:t xml:space="preserve"> Law </w:t>
      </w:r>
      <w:proofErr w:type="spellStart"/>
      <w:r w:rsidR="00C41489">
        <w:rPr>
          <w:rFonts w:eastAsia="Times New Roman"/>
        </w:rPr>
        <w:t>Ka</w:t>
      </w:r>
      <w:proofErr w:type="spellEnd"/>
      <w:r w:rsidR="00C41489">
        <w:rPr>
          <w:rFonts w:eastAsia="Times New Roman"/>
        </w:rPr>
        <w:t xml:space="preserve"> Sing </w:t>
      </w:r>
      <w:r>
        <w:rPr>
          <w:rFonts w:eastAsia="Times New Roman"/>
        </w:rPr>
        <w:t>for t</w:t>
      </w:r>
      <w:r w:rsidR="005C1958" w:rsidRPr="005C1958">
        <w:rPr>
          <w:rFonts w:eastAsia="Times New Roman"/>
        </w:rPr>
        <w:t xml:space="preserve">he </w:t>
      </w:r>
      <w:r w:rsidR="002E3B99">
        <w:rPr>
          <w:rFonts w:eastAsia="Times New Roman"/>
        </w:rPr>
        <w:t>p</w:t>
      </w:r>
      <w:r w:rsidR="005C1958" w:rsidRPr="005C1958">
        <w:rPr>
          <w:rFonts w:eastAsia="Times New Roman"/>
        </w:rPr>
        <w:t>laintiff submits that this</w:t>
      </w:r>
      <w:r w:rsidR="002E3B99">
        <w:t xml:space="preserve"> </w:t>
      </w:r>
      <w:r w:rsidR="00545F95">
        <w:rPr>
          <w:rFonts w:eastAsia="Times New Roman"/>
        </w:rPr>
        <w:t xml:space="preserve">Court has </w:t>
      </w:r>
      <w:r w:rsidR="005C1958" w:rsidRPr="002E3B99">
        <w:rPr>
          <w:rFonts w:eastAsia="Times New Roman"/>
        </w:rPr>
        <w:t>jurisdiction to hear the property damage claim</w:t>
      </w:r>
      <w:r>
        <w:rPr>
          <w:rFonts w:eastAsia="Times New Roman"/>
        </w:rPr>
        <w:t xml:space="preserve"> based on the following reasons stated in his </w:t>
      </w:r>
      <w:r w:rsidR="0005495F">
        <w:rPr>
          <w:rFonts w:eastAsia="Times New Roman"/>
        </w:rPr>
        <w:t xml:space="preserve">opening </w:t>
      </w:r>
      <w:r>
        <w:rPr>
          <w:rFonts w:eastAsia="Times New Roman"/>
        </w:rPr>
        <w:t>submissions.</w:t>
      </w:r>
    </w:p>
    <w:p w:rsidR="002E3B99" w:rsidRDefault="002E3B99" w:rsidP="00384F4A">
      <w:pPr>
        <w:pStyle w:val="ListParagraph"/>
        <w:tabs>
          <w:tab w:val="clear" w:pos="4320"/>
          <w:tab w:val="clear" w:pos="9072"/>
          <w:tab w:val="right" w:pos="8280"/>
        </w:tabs>
        <w:spacing w:line="360" w:lineRule="auto"/>
        <w:ind w:left="0"/>
        <w:jc w:val="both"/>
      </w:pPr>
    </w:p>
    <w:p w:rsidR="005C1958" w:rsidRPr="002E3B99" w:rsidRDefault="005C1958" w:rsidP="00384F4A">
      <w:pPr>
        <w:pStyle w:val="ListParagraph"/>
        <w:numPr>
          <w:ilvl w:val="0"/>
          <w:numId w:val="3"/>
        </w:numPr>
        <w:tabs>
          <w:tab w:val="clear" w:pos="4320"/>
          <w:tab w:val="clear" w:pos="9072"/>
          <w:tab w:val="right" w:pos="8280"/>
        </w:tabs>
        <w:spacing w:line="360" w:lineRule="auto"/>
        <w:ind w:left="0" w:firstLine="0"/>
        <w:jc w:val="both"/>
      </w:pPr>
      <w:r w:rsidRPr="002E3B99">
        <w:rPr>
          <w:rFonts w:eastAsia="Times New Roman"/>
        </w:rPr>
        <w:t>Fi</w:t>
      </w:r>
      <w:r w:rsidR="002E3B99">
        <w:rPr>
          <w:rFonts w:eastAsia="Times New Roman"/>
        </w:rPr>
        <w:t>rst</w:t>
      </w:r>
      <w:r w:rsidRPr="002E3B99">
        <w:rPr>
          <w:rFonts w:eastAsia="Times New Roman"/>
        </w:rPr>
        <w:t xml:space="preserve">, </w:t>
      </w:r>
      <w:r w:rsidR="000F04AF">
        <w:rPr>
          <w:rFonts w:eastAsia="Times New Roman"/>
        </w:rPr>
        <w:t xml:space="preserve">the plaintiff relies on </w:t>
      </w:r>
      <w:r w:rsidRPr="002E3B99">
        <w:rPr>
          <w:rFonts w:eastAsia="Times New Roman"/>
        </w:rPr>
        <w:t xml:space="preserve">§3 of the Consent Order </w:t>
      </w:r>
      <w:r w:rsidR="000F04AF">
        <w:rPr>
          <w:rFonts w:eastAsia="Times New Roman"/>
        </w:rPr>
        <w:t xml:space="preserve">which </w:t>
      </w:r>
      <w:r w:rsidRPr="002E3B99">
        <w:rPr>
          <w:rFonts w:eastAsia="Times New Roman"/>
        </w:rPr>
        <w:t>stipulates</w:t>
      </w:r>
      <w:r w:rsidR="00545F95">
        <w:rPr>
          <w:rFonts w:eastAsia="Times New Roman"/>
        </w:rPr>
        <w:t xml:space="preserve"> </w:t>
      </w:r>
      <w:proofErr w:type="gramStart"/>
      <w:r w:rsidR="00545F95">
        <w:rPr>
          <w:rFonts w:eastAsia="Times New Roman"/>
        </w:rPr>
        <w:t>that</w:t>
      </w:r>
      <w:r w:rsidRPr="002E3B99">
        <w:rPr>
          <w:rFonts w:eastAsia="Times New Roman"/>
        </w:rPr>
        <w:t>:</w:t>
      </w:r>
      <w:r w:rsidR="002E3B99">
        <w:rPr>
          <w:rFonts w:eastAsia="Times New Roman"/>
        </w:rPr>
        <w:t>-</w:t>
      </w:r>
      <w:proofErr w:type="gramEnd"/>
    </w:p>
    <w:p w:rsidR="002E3B99" w:rsidRDefault="002E3B99" w:rsidP="00384F4A">
      <w:pPr>
        <w:pStyle w:val="ListParagraph"/>
        <w:tabs>
          <w:tab w:val="clear" w:pos="4320"/>
          <w:tab w:val="clear" w:pos="9072"/>
          <w:tab w:val="right" w:pos="8280"/>
        </w:tabs>
        <w:spacing w:line="360" w:lineRule="auto"/>
        <w:ind w:left="0"/>
        <w:jc w:val="both"/>
      </w:pPr>
    </w:p>
    <w:p w:rsidR="005C1958" w:rsidRPr="00384F4A" w:rsidRDefault="002E3B99" w:rsidP="002E3B99">
      <w:pPr>
        <w:pStyle w:val="ListParagraph"/>
        <w:tabs>
          <w:tab w:val="clear" w:pos="4320"/>
          <w:tab w:val="clear" w:pos="9072"/>
        </w:tabs>
        <w:ind w:left="1440" w:right="746"/>
        <w:jc w:val="both"/>
        <w:rPr>
          <w:rFonts w:eastAsia="Times New Roman"/>
          <w:sz w:val="24"/>
          <w:szCs w:val="24"/>
        </w:rPr>
      </w:pPr>
      <w:r w:rsidRPr="00384F4A">
        <w:rPr>
          <w:rFonts w:eastAsia="Times New Roman"/>
          <w:sz w:val="24"/>
          <w:szCs w:val="24"/>
        </w:rPr>
        <w:t>“</w:t>
      </w:r>
      <w:r w:rsidR="005C1958" w:rsidRPr="00384F4A">
        <w:rPr>
          <w:rFonts w:eastAsia="Times New Roman"/>
          <w:sz w:val="24"/>
          <w:szCs w:val="24"/>
        </w:rPr>
        <w:t>Upon payment of the Settlement Sum [</w:t>
      </w:r>
      <w:r w:rsidR="001B6BA8">
        <w:rPr>
          <w:rFonts w:eastAsia="Times New Roman"/>
          <w:sz w:val="24"/>
          <w:szCs w:val="24"/>
        </w:rPr>
        <w:t xml:space="preserve">as </w:t>
      </w:r>
      <w:r w:rsidR="005C1958" w:rsidRPr="00384F4A">
        <w:rPr>
          <w:rFonts w:eastAsia="Times New Roman"/>
          <w:sz w:val="24"/>
          <w:szCs w:val="24"/>
        </w:rPr>
        <w:t>defined in §1</w:t>
      </w:r>
      <w:r w:rsidR="001B6BA8">
        <w:rPr>
          <w:rFonts w:eastAsia="Times New Roman"/>
          <w:sz w:val="24"/>
          <w:szCs w:val="24"/>
        </w:rPr>
        <w:t xml:space="preserve"> of the Consent Order</w:t>
      </w:r>
      <w:r w:rsidR="005C1958" w:rsidRPr="00384F4A">
        <w:rPr>
          <w:rFonts w:eastAsia="Times New Roman"/>
          <w:sz w:val="24"/>
          <w:szCs w:val="24"/>
        </w:rPr>
        <w:t>] and the Plaintiff</w:t>
      </w:r>
      <w:r w:rsidR="00384F4A" w:rsidRPr="00384F4A">
        <w:rPr>
          <w:rFonts w:eastAsia="Times New Roman"/>
          <w:sz w:val="24"/>
          <w:szCs w:val="24"/>
        </w:rPr>
        <w:t>’</w:t>
      </w:r>
      <w:r w:rsidR="005C1958" w:rsidRPr="00384F4A">
        <w:rPr>
          <w:rFonts w:eastAsia="Times New Roman"/>
          <w:sz w:val="24"/>
          <w:szCs w:val="24"/>
        </w:rPr>
        <w:t>s agreed costs as aforesaid, the 3</w:t>
      </w:r>
      <w:r w:rsidR="005C1958" w:rsidRPr="00384F4A">
        <w:rPr>
          <w:rFonts w:eastAsia="Times New Roman"/>
          <w:sz w:val="24"/>
          <w:szCs w:val="24"/>
          <w:vertAlign w:val="superscript"/>
        </w:rPr>
        <w:t xml:space="preserve">rd </w:t>
      </w:r>
      <w:r w:rsidR="005C1958" w:rsidRPr="00384F4A">
        <w:rPr>
          <w:rFonts w:eastAsia="Times New Roman"/>
          <w:sz w:val="24"/>
          <w:szCs w:val="24"/>
        </w:rPr>
        <w:t>Defendant be fully and absolutely discharged from any or all further liability arising out of this action and the accident on 30 June 2014.</w:t>
      </w:r>
      <w:r w:rsidRPr="00384F4A">
        <w:rPr>
          <w:rFonts w:eastAsia="Times New Roman"/>
          <w:sz w:val="24"/>
          <w:szCs w:val="24"/>
        </w:rPr>
        <w:t>”</w:t>
      </w:r>
    </w:p>
    <w:p w:rsidR="002E3B99" w:rsidRDefault="002E3B99" w:rsidP="00384F4A">
      <w:pPr>
        <w:pStyle w:val="ListParagraph"/>
        <w:tabs>
          <w:tab w:val="clear" w:pos="4320"/>
          <w:tab w:val="clear" w:pos="9072"/>
          <w:tab w:val="right" w:pos="8280"/>
        </w:tabs>
        <w:spacing w:line="360" w:lineRule="auto"/>
        <w:ind w:left="0"/>
        <w:jc w:val="both"/>
      </w:pPr>
    </w:p>
    <w:p w:rsidR="00B87191" w:rsidRPr="007F7B0A" w:rsidRDefault="005C1958" w:rsidP="00545F95">
      <w:pPr>
        <w:pStyle w:val="ListParagraph"/>
        <w:numPr>
          <w:ilvl w:val="0"/>
          <w:numId w:val="3"/>
        </w:numPr>
        <w:tabs>
          <w:tab w:val="clear" w:pos="4320"/>
          <w:tab w:val="clear" w:pos="9072"/>
          <w:tab w:val="right" w:pos="8280"/>
        </w:tabs>
        <w:spacing w:line="360" w:lineRule="auto"/>
        <w:ind w:left="0" w:firstLine="0"/>
        <w:jc w:val="both"/>
      </w:pPr>
      <w:r w:rsidRPr="005C1958">
        <w:rPr>
          <w:rFonts w:eastAsia="Times New Roman"/>
        </w:rPr>
        <w:t xml:space="preserve">The </w:t>
      </w:r>
      <w:r w:rsidR="007F7B0A">
        <w:rPr>
          <w:rFonts w:eastAsia="Times New Roman"/>
        </w:rPr>
        <w:t>p</w:t>
      </w:r>
      <w:r w:rsidR="0008434D">
        <w:rPr>
          <w:rFonts w:eastAsia="Times New Roman"/>
        </w:rPr>
        <w:t xml:space="preserve">laintiff </w:t>
      </w:r>
      <w:r w:rsidR="008B3832">
        <w:rPr>
          <w:rFonts w:eastAsia="Times New Roman"/>
        </w:rPr>
        <w:t>submits</w:t>
      </w:r>
      <w:r w:rsidR="000F04AF">
        <w:rPr>
          <w:rFonts w:eastAsia="Times New Roman"/>
        </w:rPr>
        <w:t xml:space="preserve"> that, as of the date of the trial, </w:t>
      </w:r>
      <w:r w:rsidRPr="005C1958">
        <w:rPr>
          <w:rFonts w:eastAsia="Times New Roman"/>
        </w:rPr>
        <w:t xml:space="preserve">neither the </w:t>
      </w:r>
      <w:r w:rsidR="000F04AF">
        <w:rPr>
          <w:rFonts w:eastAsia="Times New Roman"/>
        </w:rPr>
        <w:t>s</w:t>
      </w:r>
      <w:r w:rsidRPr="005C1958">
        <w:rPr>
          <w:rFonts w:eastAsia="Times New Roman"/>
        </w:rPr>
        <w:t xml:space="preserve">ettlement </w:t>
      </w:r>
      <w:r w:rsidR="000F04AF">
        <w:rPr>
          <w:rFonts w:eastAsia="Times New Roman"/>
        </w:rPr>
        <w:t>s</w:t>
      </w:r>
      <w:r w:rsidRPr="005C1958">
        <w:rPr>
          <w:rFonts w:eastAsia="Times New Roman"/>
        </w:rPr>
        <w:t xml:space="preserve">um nor </w:t>
      </w:r>
      <w:r w:rsidR="000F04AF">
        <w:rPr>
          <w:rFonts w:eastAsia="Times New Roman"/>
        </w:rPr>
        <w:t xml:space="preserve">the </w:t>
      </w:r>
      <w:r w:rsidRPr="005C1958">
        <w:rPr>
          <w:rFonts w:eastAsia="Times New Roman"/>
        </w:rPr>
        <w:t>costs ha</w:t>
      </w:r>
      <w:r w:rsidR="008B3832">
        <w:rPr>
          <w:rFonts w:eastAsia="Times New Roman"/>
        </w:rPr>
        <w:t>d</w:t>
      </w:r>
      <w:r w:rsidRPr="005C1958">
        <w:rPr>
          <w:rFonts w:eastAsia="Times New Roman"/>
        </w:rPr>
        <w:t xml:space="preserve"> been paid to him through his solicitors.</w:t>
      </w:r>
      <w:r w:rsidR="00545F95">
        <w:t xml:space="preserve">  </w:t>
      </w:r>
      <w:r w:rsidR="00E929EE" w:rsidRPr="00545F95">
        <w:rPr>
          <w:rFonts w:eastAsia="Times New Roman"/>
        </w:rPr>
        <w:t>Hence, i</w:t>
      </w:r>
      <w:r w:rsidRPr="00545F95">
        <w:rPr>
          <w:rFonts w:eastAsia="Times New Roman"/>
        </w:rPr>
        <w:t xml:space="preserve">t </w:t>
      </w:r>
      <w:r w:rsidR="008B3832">
        <w:rPr>
          <w:rFonts w:eastAsia="Times New Roman"/>
        </w:rPr>
        <w:t>is</w:t>
      </w:r>
      <w:r w:rsidRPr="00545F95">
        <w:rPr>
          <w:rFonts w:eastAsia="Times New Roman"/>
        </w:rPr>
        <w:t xml:space="preserve"> submitted that until</w:t>
      </w:r>
      <w:r w:rsidRPr="00545F95">
        <w:rPr>
          <w:rFonts w:eastAsia="Times New Roman"/>
          <w:u w:color="000000"/>
        </w:rPr>
        <w:t xml:space="preserve"> and unles</w:t>
      </w:r>
      <w:r w:rsidRPr="00545F95">
        <w:rPr>
          <w:rFonts w:eastAsia="Times New Roman"/>
        </w:rPr>
        <w:t xml:space="preserve">s </w:t>
      </w:r>
      <w:r w:rsidRPr="00545F95">
        <w:rPr>
          <w:rFonts w:eastAsia="Times New Roman"/>
          <w:u w:color="000000"/>
        </w:rPr>
        <w:t>payment h</w:t>
      </w:r>
      <w:r w:rsidRPr="00545F95">
        <w:rPr>
          <w:rFonts w:eastAsia="Times New Roman"/>
        </w:rPr>
        <w:t xml:space="preserve">as </w:t>
      </w:r>
      <w:r w:rsidR="007F7B0A" w:rsidRPr="00545F95">
        <w:rPr>
          <w:rFonts w:eastAsia="Times New Roman"/>
        </w:rPr>
        <w:t xml:space="preserve">been paid </w:t>
      </w:r>
      <w:r w:rsidRPr="00545F95">
        <w:rPr>
          <w:rFonts w:eastAsia="Times New Roman"/>
        </w:rPr>
        <w:t>b</w:t>
      </w:r>
      <w:r w:rsidRPr="00545F95">
        <w:rPr>
          <w:rFonts w:eastAsia="Times New Roman"/>
          <w:u w:color="000000"/>
        </w:rPr>
        <w:t xml:space="preserve">y the </w:t>
      </w:r>
      <w:r w:rsidR="007F7B0A" w:rsidRPr="00545F95">
        <w:rPr>
          <w:rFonts w:eastAsia="Times New Roman"/>
          <w:u w:color="000000"/>
        </w:rPr>
        <w:t>3</w:t>
      </w:r>
      <w:r w:rsidR="007F7B0A" w:rsidRPr="00545F95">
        <w:rPr>
          <w:rFonts w:eastAsia="Times New Roman"/>
          <w:u w:color="000000"/>
          <w:vertAlign w:val="superscript"/>
        </w:rPr>
        <w:t>rd</w:t>
      </w:r>
      <w:r w:rsidR="007F7B0A" w:rsidRPr="00545F95">
        <w:rPr>
          <w:rFonts w:eastAsia="Times New Roman"/>
          <w:u w:color="000000"/>
        </w:rPr>
        <w:t xml:space="preserve"> defendant, it is </w:t>
      </w:r>
      <w:r w:rsidRPr="00545F95">
        <w:rPr>
          <w:rFonts w:eastAsia="Times New Roman"/>
        </w:rPr>
        <w:t>not absolved from its liability in re</w:t>
      </w:r>
      <w:r w:rsidR="00E929EE" w:rsidRPr="00545F95">
        <w:rPr>
          <w:rFonts w:eastAsia="Times New Roman"/>
        </w:rPr>
        <w:t>lation to the personal injuries</w:t>
      </w:r>
      <w:r w:rsidR="000F04AF" w:rsidRPr="00545F95">
        <w:rPr>
          <w:rFonts w:eastAsia="Times New Roman"/>
        </w:rPr>
        <w:t xml:space="preserve"> </w:t>
      </w:r>
      <w:r w:rsidRPr="00545F95">
        <w:rPr>
          <w:rFonts w:eastAsia="Times New Roman"/>
        </w:rPr>
        <w:t xml:space="preserve">claim. </w:t>
      </w:r>
      <w:r w:rsidR="007F7B0A" w:rsidRPr="00545F95">
        <w:rPr>
          <w:rFonts w:eastAsia="Times New Roman"/>
        </w:rPr>
        <w:t xml:space="preserve"> </w:t>
      </w:r>
      <w:r w:rsidRPr="00545F95">
        <w:rPr>
          <w:rFonts w:eastAsia="Times New Roman"/>
        </w:rPr>
        <w:t xml:space="preserve">Hence, </w:t>
      </w:r>
      <w:r w:rsidR="000F04AF" w:rsidRPr="00545F95">
        <w:rPr>
          <w:rFonts w:eastAsia="Times New Roman"/>
        </w:rPr>
        <w:t xml:space="preserve">according to the plaintiff, </w:t>
      </w:r>
      <w:r w:rsidRPr="00545F95">
        <w:rPr>
          <w:rFonts w:eastAsia="Times New Roman"/>
        </w:rPr>
        <w:t xml:space="preserve">the </w:t>
      </w:r>
      <w:r w:rsidR="00E929EE" w:rsidRPr="00545F95">
        <w:rPr>
          <w:rFonts w:eastAsia="Times New Roman"/>
        </w:rPr>
        <w:t>personal injuries</w:t>
      </w:r>
      <w:r w:rsidR="000F04AF" w:rsidRPr="00545F95">
        <w:rPr>
          <w:rFonts w:eastAsia="Times New Roman"/>
        </w:rPr>
        <w:t xml:space="preserve"> </w:t>
      </w:r>
      <w:r w:rsidRPr="00545F95">
        <w:rPr>
          <w:rFonts w:eastAsia="Times New Roman"/>
        </w:rPr>
        <w:t>claim remains a viable claim</w:t>
      </w:r>
      <w:r w:rsidR="00545F95">
        <w:rPr>
          <w:rFonts w:eastAsia="Times New Roman"/>
        </w:rPr>
        <w:t xml:space="preserve"> and therefore the case is still within the jurisdiction of the District Court.</w:t>
      </w:r>
    </w:p>
    <w:p w:rsidR="007F7B0A" w:rsidRPr="007F7B0A" w:rsidRDefault="007F7B0A" w:rsidP="00384F4A">
      <w:pPr>
        <w:pStyle w:val="ListParagraph"/>
        <w:tabs>
          <w:tab w:val="clear" w:pos="4320"/>
          <w:tab w:val="clear" w:pos="9072"/>
          <w:tab w:val="right" w:pos="8280"/>
        </w:tabs>
        <w:spacing w:line="360" w:lineRule="auto"/>
        <w:ind w:left="0"/>
        <w:jc w:val="both"/>
      </w:pPr>
    </w:p>
    <w:p w:rsidR="007F7B0A" w:rsidRPr="007F7B0A" w:rsidRDefault="005C1958" w:rsidP="00384F4A">
      <w:pPr>
        <w:pStyle w:val="ListParagraph"/>
        <w:numPr>
          <w:ilvl w:val="0"/>
          <w:numId w:val="3"/>
        </w:numPr>
        <w:tabs>
          <w:tab w:val="clear" w:pos="4320"/>
          <w:tab w:val="clear" w:pos="9072"/>
          <w:tab w:val="right" w:pos="8280"/>
        </w:tabs>
        <w:spacing w:line="360" w:lineRule="auto"/>
        <w:ind w:left="0" w:firstLine="0"/>
        <w:jc w:val="both"/>
        <w:rPr>
          <w:rFonts w:eastAsia="DFKai-SB"/>
          <w:lang w:val="en-HK"/>
        </w:rPr>
      </w:pPr>
      <w:r w:rsidRPr="005C1958">
        <w:rPr>
          <w:rFonts w:eastAsia="Times New Roman"/>
        </w:rPr>
        <w:t xml:space="preserve">Secondly, </w:t>
      </w:r>
      <w:proofErr w:type="spellStart"/>
      <w:r w:rsidR="00E929EE">
        <w:rPr>
          <w:rFonts w:eastAsia="Times New Roman"/>
        </w:rPr>
        <w:t>Mr</w:t>
      </w:r>
      <w:proofErr w:type="spellEnd"/>
      <w:r w:rsidR="00E929EE">
        <w:rPr>
          <w:rFonts w:eastAsia="Times New Roman"/>
        </w:rPr>
        <w:t xml:space="preserve"> Law submits that </w:t>
      </w:r>
      <w:r w:rsidRPr="005C1958">
        <w:rPr>
          <w:rFonts w:eastAsia="Times New Roman"/>
        </w:rPr>
        <w:t xml:space="preserve">the </w:t>
      </w:r>
      <w:r w:rsidR="001B6BA8">
        <w:rPr>
          <w:rFonts w:eastAsia="Times New Roman"/>
        </w:rPr>
        <w:t>personal injuries</w:t>
      </w:r>
      <w:r w:rsidRPr="005C1958">
        <w:rPr>
          <w:rFonts w:eastAsia="Times New Roman"/>
        </w:rPr>
        <w:t xml:space="preserve"> claim and the </w:t>
      </w:r>
      <w:r w:rsidR="001B6BA8">
        <w:rPr>
          <w:rFonts w:eastAsia="Times New Roman"/>
        </w:rPr>
        <w:t>property damage</w:t>
      </w:r>
      <w:r w:rsidRPr="005C1958">
        <w:rPr>
          <w:rFonts w:eastAsia="Times New Roman"/>
        </w:rPr>
        <w:t xml:space="preserve"> claim are different aspects of </w:t>
      </w:r>
      <w:r w:rsidRPr="00C41489">
        <w:rPr>
          <w:rFonts w:eastAsia="Times New Roman"/>
          <w:i/>
        </w:rPr>
        <w:t>one</w:t>
      </w:r>
      <w:r w:rsidRPr="005C1958">
        <w:rPr>
          <w:rFonts w:eastAsia="Times New Roman"/>
        </w:rPr>
        <w:t xml:space="preserve"> </w:t>
      </w:r>
      <w:r w:rsidRPr="00E929EE">
        <w:rPr>
          <w:rFonts w:eastAsia="Times New Roman"/>
          <w:i/>
        </w:rPr>
        <w:t>single</w:t>
      </w:r>
      <w:r w:rsidRPr="005C1958">
        <w:rPr>
          <w:rFonts w:eastAsia="Times New Roman"/>
        </w:rPr>
        <w:t xml:space="preserve"> </w:t>
      </w:r>
      <w:r w:rsidRPr="00C41489">
        <w:rPr>
          <w:rFonts w:eastAsia="Times New Roman"/>
          <w:i/>
        </w:rPr>
        <w:t>claim</w:t>
      </w:r>
      <w:r w:rsidRPr="005C1958">
        <w:rPr>
          <w:rFonts w:eastAsia="Times New Roman"/>
        </w:rPr>
        <w:t xml:space="preserve">. </w:t>
      </w:r>
      <w:r w:rsidR="007F7B0A">
        <w:rPr>
          <w:rFonts w:eastAsia="Times New Roman"/>
        </w:rPr>
        <w:t xml:space="preserve"> </w:t>
      </w:r>
      <w:r w:rsidR="00E929EE">
        <w:rPr>
          <w:rFonts w:eastAsia="Times New Roman"/>
        </w:rPr>
        <w:t>He submits that t</w:t>
      </w:r>
      <w:r w:rsidRPr="005C1958">
        <w:rPr>
          <w:rFonts w:eastAsia="Times New Roman"/>
        </w:rPr>
        <w:t xml:space="preserve">here is only </w:t>
      </w:r>
      <w:r w:rsidRPr="00C41489">
        <w:rPr>
          <w:rFonts w:eastAsia="Times New Roman"/>
          <w:i/>
        </w:rPr>
        <w:t>one</w:t>
      </w:r>
      <w:r w:rsidRPr="005C1958">
        <w:rPr>
          <w:rFonts w:eastAsia="Times New Roman"/>
        </w:rPr>
        <w:t xml:space="preserve"> cause of action involved</w:t>
      </w:r>
      <w:r w:rsidR="001B6BA8">
        <w:rPr>
          <w:rFonts w:eastAsia="Times New Roman"/>
        </w:rPr>
        <w:t xml:space="preserve">, </w:t>
      </w:r>
      <w:proofErr w:type="spellStart"/>
      <w:r w:rsidR="001B6BA8">
        <w:rPr>
          <w:rFonts w:eastAsia="Times New Roman"/>
        </w:rPr>
        <w:t>ie</w:t>
      </w:r>
      <w:proofErr w:type="spellEnd"/>
      <w:r w:rsidR="001B6BA8">
        <w:rPr>
          <w:rFonts w:eastAsia="Times New Roman"/>
        </w:rPr>
        <w:t xml:space="preserve"> negligence</w:t>
      </w:r>
      <w:r w:rsidRPr="005C1958">
        <w:rPr>
          <w:rFonts w:eastAsia="Times New Roman"/>
        </w:rPr>
        <w:t xml:space="preserve">. </w:t>
      </w:r>
      <w:r w:rsidR="007F7B0A">
        <w:rPr>
          <w:rFonts w:eastAsia="Times New Roman"/>
        </w:rPr>
        <w:t xml:space="preserve"> </w:t>
      </w:r>
      <w:r w:rsidR="00E929EE">
        <w:rPr>
          <w:rFonts w:eastAsia="Times New Roman"/>
        </w:rPr>
        <w:lastRenderedPageBreak/>
        <w:t>He further submits that t</w:t>
      </w:r>
      <w:r w:rsidRPr="005C1958">
        <w:rPr>
          <w:rFonts w:eastAsia="Times New Roman"/>
        </w:rPr>
        <w:t>here is no dispute that the claim was</w:t>
      </w:r>
      <w:r w:rsidR="007F7B0A">
        <w:rPr>
          <w:rFonts w:eastAsia="DFKai-SB"/>
          <w:lang w:val="en-HK"/>
        </w:rPr>
        <w:t xml:space="preserve"> </w:t>
      </w:r>
      <w:r w:rsidR="00E929EE">
        <w:rPr>
          <w:rFonts w:eastAsia="Times New Roman"/>
        </w:rPr>
        <w:t xml:space="preserve">properly commenced </w:t>
      </w:r>
      <w:r w:rsidRPr="007F7B0A">
        <w:rPr>
          <w:rFonts w:eastAsia="Times New Roman"/>
        </w:rPr>
        <w:t xml:space="preserve">in the High Court, before the </w:t>
      </w:r>
      <w:r w:rsidR="00E929EE">
        <w:rPr>
          <w:rFonts w:eastAsia="Times New Roman"/>
        </w:rPr>
        <w:t xml:space="preserve">increase </w:t>
      </w:r>
      <w:r w:rsidRPr="007F7B0A">
        <w:rPr>
          <w:rFonts w:eastAsia="Times New Roman"/>
        </w:rPr>
        <w:t xml:space="preserve">of </w:t>
      </w:r>
      <w:r w:rsidR="00E929EE">
        <w:rPr>
          <w:rFonts w:eastAsia="Times New Roman"/>
        </w:rPr>
        <w:t xml:space="preserve">the </w:t>
      </w:r>
      <w:r w:rsidRPr="007F7B0A">
        <w:rPr>
          <w:rFonts w:eastAsia="Times New Roman"/>
        </w:rPr>
        <w:t>jurisdictional limit</w:t>
      </w:r>
      <w:r w:rsidR="00E929EE">
        <w:rPr>
          <w:rFonts w:eastAsia="Times New Roman"/>
        </w:rPr>
        <w:t xml:space="preserve"> of the District Court from HK$1 million to HK$3 million </w:t>
      </w:r>
      <w:r w:rsidR="00545F95">
        <w:rPr>
          <w:rFonts w:eastAsia="Times New Roman"/>
        </w:rPr>
        <w:t>(</w:t>
      </w:r>
      <w:r w:rsidR="00E929EE">
        <w:rPr>
          <w:rFonts w:eastAsia="Times New Roman"/>
        </w:rPr>
        <w:t>in December 2018</w:t>
      </w:r>
      <w:r w:rsidR="00545F95">
        <w:rPr>
          <w:rFonts w:eastAsia="Times New Roman"/>
        </w:rPr>
        <w:t>)</w:t>
      </w:r>
      <w:r w:rsidR="00E929EE">
        <w:rPr>
          <w:rFonts w:eastAsia="Times New Roman"/>
        </w:rPr>
        <w:t xml:space="preserve"> and </w:t>
      </w:r>
      <w:r w:rsidR="00C41489">
        <w:rPr>
          <w:rFonts w:eastAsia="Times New Roman"/>
        </w:rPr>
        <w:t xml:space="preserve">was </w:t>
      </w:r>
      <w:r w:rsidR="00E929EE">
        <w:rPr>
          <w:rFonts w:eastAsia="Times New Roman"/>
        </w:rPr>
        <w:t>properly</w:t>
      </w:r>
      <w:r w:rsidRPr="007F7B0A">
        <w:rPr>
          <w:rFonts w:eastAsia="Times New Roman"/>
        </w:rPr>
        <w:t xml:space="preserve"> transferred to th</w:t>
      </w:r>
      <w:r w:rsidR="00E929EE">
        <w:rPr>
          <w:rFonts w:eastAsia="Times New Roman"/>
        </w:rPr>
        <w:t>e District</w:t>
      </w:r>
      <w:r w:rsidRPr="007F7B0A">
        <w:rPr>
          <w:rFonts w:eastAsia="Times New Roman"/>
        </w:rPr>
        <w:t xml:space="preserve"> Court </w:t>
      </w:r>
      <w:r w:rsidR="00E929EE">
        <w:rPr>
          <w:rFonts w:eastAsia="Times New Roman"/>
        </w:rPr>
        <w:t>after that date</w:t>
      </w:r>
      <w:r w:rsidRPr="007F7B0A">
        <w:rPr>
          <w:rFonts w:eastAsia="Times New Roman"/>
        </w:rPr>
        <w:t>.</w:t>
      </w:r>
    </w:p>
    <w:p w:rsidR="007F7B0A" w:rsidRPr="007F7B0A" w:rsidRDefault="007F7B0A" w:rsidP="00384F4A">
      <w:pPr>
        <w:pStyle w:val="ListParagraph"/>
        <w:spacing w:line="360" w:lineRule="auto"/>
        <w:rPr>
          <w:rFonts w:eastAsia="DFKai-SB"/>
          <w:lang w:val="en-HK"/>
        </w:rPr>
      </w:pPr>
    </w:p>
    <w:p w:rsidR="007F7B0A" w:rsidRDefault="00E929EE" w:rsidP="00384F4A">
      <w:pPr>
        <w:pStyle w:val="ListParagraph"/>
        <w:numPr>
          <w:ilvl w:val="0"/>
          <w:numId w:val="3"/>
        </w:numPr>
        <w:tabs>
          <w:tab w:val="clear" w:pos="4320"/>
          <w:tab w:val="clear" w:pos="9072"/>
          <w:tab w:val="right" w:pos="8280"/>
        </w:tabs>
        <w:spacing w:line="360" w:lineRule="auto"/>
        <w:ind w:left="0" w:firstLine="0"/>
        <w:jc w:val="both"/>
        <w:rPr>
          <w:rFonts w:eastAsia="DFKai-SB"/>
          <w:lang w:val="en-HK"/>
        </w:rPr>
      </w:pPr>
      <w:r>
        <w:rPr>
          <w:rFonts w:eastAsia="DFKai-SB"/>
          <w:lang w:val="en-HK"/>
        </w:rPr>
        <w:t>Mr Law further relies on s</w:t>
      </w:r>
      <w:r w:rsidR="007F7B0A">
        <w:rPr>
          <w:rFonts w:eastAsia="DFKai-SB"/>
          <w:lang w:val="en-HK"/>
        </w:rPr>
        <w:t xml:space="preserve">ection 8 of the Small Claims Tribunal Ordinance (Cap 338) </w:t>
      </w:r>
      <w:r w:rsidR="00C41489">
        <w:rPr>
          <w:rFonts w:eastAsia="DFKai-SB"/>
          <w:lang w:val="en-HK"/>
        </w:rPr>
        <w:t xml:space="preserve">(“the Ordinance”) </w:t>
      </w:r>
      <w:r>
        <w:rPr>
          <w:rFonts w:eastAsia="DFKai-SB"/>
          <w:lang w:val="en-HK"/>
        </w:rPr>
        <w:t xml:space="preserve">which </w:t>
      </w:r>
      <w:r w:rsidR="007F7B0A">
        <w:rPr>
          <w:rFonts w:eastAsia="DFKai-SB"/>
          <w:lang w:val="en-HK"/>
        </w:rPr>
        <w:t xml:space="preserve">stipulates that no claim shall be </w:t>
      </w:r>
      <w:r w:rsidR="00B10598">
        <w:rPr>
          <w:rFonts w:eastAsia="DFKai-SB"/>
          <w:lang w:val="en-HK"/>
        </w:rPr>
        <w:t>split</w:t>
      </w:r>
      <w:r w:rsidR="007F7B0A">
        <w:rPr>
          <w:rFonts w:eastAsia="DFKai-SB"/>
          <w:lang w:val="en-HK"/>
        </w:rPr>
        <w:t xml:space="preserve"> or divid</w:t>
      </w:r>
      <w:r w:rsidR="00B10598">
        <w:rPr>
          <w:rFonts w:eastAsia="DFKai-SB"/>
          <w:lang w:val="en-HK"/>
        </w:rPr>
        <w:t>e</w:t>
      </w:r>
      <w:r w:rsidR="007F7B0A">
        <w:rPr>
          <w:rFonts w:eastAsia="DFKai-SB"/>
          <w:lang w:val="en-HK"/>
        </w:rPr>
        <w:t>d and</w:t>
      </w:r>
      <w:r w:rsidR="00B10598">
        <w:rPr>
          <w:rFonts w:eastAsia="DFKai-SB"/>
          <w:lang w:val="en-HK"/>
        </w:rPr>
        <w:t xml:space="preserve"> pursued</w:t>
      </w:r>
      <w:r w:rsidR="007F7B0A">
        <w:rPr>
          <w:rFonts w:eastAsia="DFKai-SB"/>
          <w:lang w:val="en-HK"/>
        </w:rPr>
        <w:t xml:space="preserve"> in separate proceedings in th</w:t>
      </w:r>
      <w:r w:rsidR="00B10598">
        <w:rPr>
          <w:rFonts w:eastAsia="DFKai-SB"/>
          <w:lang w:val="en-HK"/>
        </w:rPr>
        <w:t>e</w:t>
      </w:r>
      <w:r w:rsidR="007F7B0A">
        <w:rPr>
          <w:rFonts w:eastAsia="DFKai-SB"/>
          <w:lang w:val="en-HK"/>
        </w:rPr>
        <w:t xml:space="preserve"> tribunal for the sole purpose of bringing the sum claimed in each of such proceedings within the jurisdiction of the tribunal.</w:t>
      </w:r>
    </w:p>
    <w:p w:rsidR="007F7B0A" w:rsidRPr="007F7B0A" w:rsidRDefault="007F7B0A" w:rsidP="00384F4A">
      <w:pPr>
        <w:pStyle w:val="ListParagraph"/>
        <w:spacing w:line="360" w:lineRule="auto"/>
        <w:rPr>
          <w:rFonts w:eastAsia="DFKai-SB"/>
          <w:lang w:val="en-HK"/>
        </w:rPr>
      </w:pPr>
    </w:p>
    <w:p w:rsidR="00BE2DFA" w:rsidRPr="00BE2DFA" w:rsidRDefault="006A519C" w:rsidP="00384F4A">
      <w:pPr>
        <w:pStyle w:val="ListParagraph"/>
        <w:numPr>
          <w:ilvl w:val="0"/>
          <w:numId w:val="3"/>
        </w:numPr>
        <w:tabs>
          <w:tab w:val="clear" w:pos="4320"/>
          <w:tab w:val="clear" w:pos="9072"/>
          <w:tab w:val="right" w:pos="8280"/>
        </w:tabs>
        <w:spacing w:line="360" w:lineRule="auto"/>
        <w:ind w:left="0" w:firstLine="0"/>
        <w:jc w:val="both"/>
        <w:rPr>
          <w:rFonts w:eastAsia="DFKai-SB"/>
          <w:lang w:val="en-HK"/>
        </w:rPr>
      </w:pPr>
      <w:r>
        <w:rPr>
          <w:rFonts w:eastAsia="Times New Roman"/>
        </w:rPr>
        <w:t xml:space="preserve">The plaintiff </w:t>
      </w:r>
      <w:r w:rsidR="00545F95">
        <w:rPr>
          <w:rFonts w:eastAsia="Times New Roman"/>
        </w:rPr>
        <w:t xml:space="preserve">also </w:t>
      </w:r>
      <w:r>
        <w:rPr>
          <w:rFonts w:eastAsia="Times New Roman"/>
        </w:rPr>
        <w:t xml:space="preserve">relies on the case of </w:t>
      </w:r>
      <w:r w:rsidR="005C1958" w:rsidRPr="00B10598">
        <w:rPr>
          <w:rFonts w:eastAsia="Times New Roman"/>
          <w:i/>
        </w:rPr>
        <w:t xml:space="preserve">Hui </w:t>
      </w:r>
      <w:proofErr w:type="spellStart"/>
      <w:r w:rsidR="005C1958" w:rsidRPr="00B10598">
        <w:rPr>
          <w:rFonts w:eastAsia="Times New Roman"/>
          <w:i/>
        </w:rPr>
        <w:t>Kwun</w:t>
      </w:r>
      <w:proofErr w:type="spellEnd"/>
      <w:r w:rsidR="001B6BA8">
        <w:rPr>
          <w:rFonts w:eastAsia="Times New Roman"/>
          <w:i/>
        </w:rPr>
        <w:t>-s</w:t>
      </w:r>
      <w:r w:rsidR="005C1958" w:rsidRPr="00B10598">
        <w:rPr>
          <w:rFonts w:eastAsia="Times New Roman"/>
          <w:i/>
        </w:rPr>
        <w:t>un v Chung Wing</w:t>
      </w:r>
      <w:r w:rsidR="001B6BA8">
        <w:rPr>
          <w:rFonts w:eastAsia="Times New Roman"/>
          <w:i/>
        </w:rPr>
        <w:t>-</w:t>
      </w:r>
      <w:proofErr w:type="spellStart"/>
      <w:r w:rsidR="001B6BA8">
        <w:rPr>
          <w:rFonts w:eastAsia="Times New Roman"/>
          <w:i/>
        </w:rPr>
        <w:t>c</w:t>
      </w:r>
      <w:r w:rsidR="005C1958" w:rsidRPr="00B10598">
        <w:rPr>
          <w:rFonts w:eastAsia="Times New Roman"/>
          <w:i/>
        </w:rPr>
        <w:t>heung</w:t>
      </w:r>
      <w:proofErr w:type="spellEnd"/>
      <w:r w:rsidR="005C1958" w:rsidRPr="00B10598">
        <w:rPr>
          <w:rFonts w:eastAsia="Times New Roman"/>
        </w:rPr>
        <w:t xml:space="preserve"> [1979]</w:t>
      </w:r>
      <w:r w:rsidR="00AB19A8">
        <w:rPr>
          <w:rFonts w:eastAsia="Times New Roman"/>
        </w:rPr>
        <w:t xml:space="preserve"> </w:t>
      </w:r>
      <w:r w:rsidR="005C1958" w:rsidRPr="00B10598">
        <w:rPr>
          <w:rFonts w:eastAsia="Times New Roman"/>
        </w:rPr>
        <w:t>H</w:t>
      </w:r>
      <w:r w:rsidR="00B10598">
        <w:rPr>
          <w:rFonts w:eastAsia="Times New Roman"/>
        </w:rPr>
        <w:t>K</w:t>
      </w:r>
      <w:r w:rsidR="005C1958" w:rsidRPr="00B10598">
        <w:rPr>
          <w:rFonts w:eastAsia="Times New Roman"/>
        </w:rPr>
        <w:t>LR 196</w:t>
      </w:r>
      <w:r>
        <w:rPr>
          <w:rFonts w:eastAsia="Times New Roman"/>
        </w:rPr>
        <w:t xml:space="preserve"> where</w:t>
      </w:r>
      <w:r w:rsidR="005C1958" w:rsidRPr="00B10598">
        <w:rPr>
          <w:rFonts w:eastAsia="Times New Roman"/>
        </w:rPr>
        <w:t xml:space="preserve"> the Court of</w:t>
      </w:r>
      <w:r w:rsidR="00B10598">
        <w:rPr>
          <w:rFonts w:eastAsia="Times New Roman"/>
        </w:rPr>
        <w:t xml:space="preserve"> </w:t>
      </w:r>
      <w:r w:rsidR="005C1958" w:rsidRPr="00B10598">
        <w:rPr>
          <w:rFonts w:eastAsia="Times New Roman"/>
        </w:rPr>
        <w:t xml:space="preserve">Appeal held that two </w:t>
      </w:r>
      <w:r w:rsidR="00B10598">
        <w:rPr>
          <w:rFonts w:eastAsia="Times New Roman"/>
        </w:rPr>
        <w:t>“</w:t>
      </w:r>
      <w:r w:rsidR="005C1958" w:rsidRPr="00B10598">
        <w:rPr>
          <w:rFonts w:eastAsia="Times New Roman"/>
        </w:rPr>
        <w:t>claims</w:t>
      </w:r>
      <w:r w:rsidR="00B10598">
        <w:rPr>
          <w:rFonts w:eastAsia="Times New Roman"/>
        </w:rPr>
        <w:t>”</w:t>
      </w:r>
      <w:r w:rsidR="005C1958" w:rsidRPr="00B10598">
        <w:rPr>
          <w:rFonts w:eastAsia="Times New Roman"/>
        </w:rPr>
        <w:t xml:space="preserve"> arising from the same transaction and contract were actually one single claim within the meaning of the Ordinance. </w:t>
      </w:r>
      <w:r w:rsidR="00BE2DFA">
        <w:rPr>
          <w:rFonts w:eastAsia="Times New Roman"/>
        </w:rPr>
        <w:t xml:space="preserve"> </w:t>
      </w:r>
      <w:r w:rsidR="005C1958" w:rsidRPr="00B10598">
        <w:rPr>
          <w:rFonts w:eastAsia="Times New Roman"/>
        </w:rPr>
        <w:t>It</w:t>
      </w:r>
      <w:r w:rsidR="00BE2DFA">
        <w:rPr>
          <w:rFonts w:eastAsia="Times New Roman"/>
        </w:rPr>
        <w:t xml:space="preserve"> is </w:t>
      </w:r>
      <w:r>
        <w:rPr>
          <w:rFonts w:eastAsia="Times New Roman"/>
        </w:rPr>
        <w:t xml:space="preserve">therefore </w:t>
      </w:r>
      <w:r w:rsidR="005C1958" w:rsidRPr="00B10598">
        <w:rPr>
          <w:rFonts w:eastAsia="Times New Roman"/>
        </w:rPr>
        <w:t xml:space="preserve">submitted </w:t>
      </w:r>
      <w:r w:rsidR="00E929EE">
        <w:rPr>
          <w:rFonts w:eastAsia="Times New Roman"/>
        </w:rPr>
        <w:t xml:space="preserve">on behalf of the plaintiff </w:t>
      </w:r>
      <w:r w:rsidR="00BE2DFA">
        <w:rPr>
          <w:rFonts w:eastAsia="Times New Roman"/>
        </w:rPr>
        <w:t>that</w:t>
      </w:r>
      <w:r w:rsidR="00E929EE">
        <w:rPr>
          <w:rFonts w:eastAsia="Times New Roman"/>
        </w:rPr>
        <w:t>,</w:t>
      </w:r>
      <w:r w:rsidR="00BE2DFA">
        <w:rPr>
          <w:rFonts w:eastAsia="Times New Roman"/>
        </w:rPr>
        <w:t xml:space="preserve"> </w:t>
      </w:r>
      <w:r w:rsidR="005C1958" w:rsidRPr="00B10598">
        <w:rPr>
          <w:rFonts w:eastAsia="Times New Roman"/>
        </w:rPr>
        <w:t>similarly</w:t>
      </w:r>
      <w:r>
        <w:rPr>
          <w:rFonts w:eastAsia="Times New Roman"/>
        </w:rPr>
        <w:t>,</w:t>
      </w:r>
      <w:r w:rsidR="005C1958" w:rsidRPr="00B10598">
        <w:rPr>
          <w:rFonts w:eastAsia="Times New Roman"/>
        </w:rPr>
        <w:t xml:space="preserve"> </w:t>
      </w:r>
      <w:r w:rsidR="00BE2DFA">
        <w:rPr>
          <w:rFonts w:eastAsia="Times New Roman"/>
        </w:rPr>
        <w:t xml:space="preserve">the </w:t>
      </w:r>
      <w:r w:rsidR="005C1958" w:rsidRPr="00B10598">
        <w:rPr>
          <w:rFonts w:eastAsia="Times New Roman"/>
        </w:rPr>
        <w:t>personal injuries claim and the property damage claim</w:t>
      </w:r>
      <w:r w:rsidR="001B6BA8">
        <w:rPr>
          <w:rFonts w:eastAsia="Times New Roman"/>
        </w:rPr>
        <w:t xml:space="preserve"> in this case</w:t>
      </w:r>
      <w:r w:rsidR="005C1958" w:rsidRPr="00B10598">
        <w:rPr>
          <w:rFonts w:eastAsia="Times New Roman"/>
        </w:rPr>
        <w:t xml:space="preserve"> are </w:t>
      </w:r>
      <w:r w:rsidR="005C1958" w:rsidRPr="00035852">
        <w:rPr>
          <w:rFonts w:eastAsia="Times New Roman"/>
          <w:i/>
        </w:rPr>
        <w:t>one</w:t>
      </w:r>
      <w:r w:rsidR="005C1958" w:rsidRPr="00B10598">
        <w:rPr>
          <w:rFonts w:eastAsia="Times New Roman"/>
        </w:rPr>
        <w:t xml:space="preserve"> single</w:t>
      </w:r>
      <w:r w:rsidR="00BE2DFA">
        <w:rPr>
          <w:rFonts w:eastAsia="DFKai-SB"/>
          <w:lang w:val="en-HK"/>
        </w:rPr>
        <w:t xml:space="preserve"> </w:t>
      </w:r>
      <w:r w:rsidR="00545F95">
        <w:rPr>
          <w:rFonts w:eastAsia="Times New Roman"/>
        </w:rPr>
        <w:t>claim arising from the same a</w:t>
      </w:r>
      <w:r w:rsidR="005C1958" w:rsidRPr="00BE2DFA">
        <w:rPr>
          <w:rFonts w:eastAsia="Times New Roman"/>
        </w:rPr>
        <w:t>ccident an</w:t>
      </w:r>
      <w:r w:rsidR="00BE2DFA">
        <w:rPr>
          <w:rFonts w:eastAsia="Times New Roman"/>
        </w:rPr>
        <w:t xml:space="preserve">d same cause of action, </w:t>
      </w:r>
      <w:r w:rsidR="005C1958" w:rsidRPr="00BE2DFA">
        <w:rPr>
          <w:rFonts w:eastAsia="Times New Roman"/>
        </w:rPr>
        <w:t xml:space="preserve">which has not been </w:t>
      </w:r>
      <w:r w:rsidR="00BE2DFA">
        <w:rPr>
          <w:rFonts w:eastAsia="Times New Roman"/>
        </w:rPr>
        <w:t>o</w:t>
      </w:r>
      <w:r w:rsidR="005C1958" w:rsidRPr="00BE2DFA">
        <w:rPr>
          <w:rFonts w:eastAsia="Times New Roman"/>
        </w:rPr>
        <w:t>usted from this Court</w:t>
      </w:r>
      <w:r w:rsidR="00BE2DFA">
        <w:rPr>
          <w:rFonts w:eastAsia="Times New Roman"/>
        </w:rPr>
        <w:t xml:space="preserve">’s </w:t>
      </w:r>
      <w:r w:rsidR="005C1958" w:rsidRPr="00BE2DFA">
        <w:rPr>
          <w:rFonts w:eastAsia="Times New Roman"/>
        </w:rPr>
        <w:t>jurisdiction by virtue of s</w:t>
      </w:r>
      <w:r w:rsidR="00035852">
        <w:rPr>
          <w:rFonts w:eastAsia="Times New Roman"/>
        </w:rPr>
        <w:t xml:space="preserve">ection </w:t>
      </w:r>
      <w:r w:rsidR="005C1958" w:rsidRPr="00BE2DFA">
        <w:rPr>
          <w:rFonts w:eastAsia="Times New Roman"/>
        </w:rPr>
        <w:t>5</w:t>
      </w:r>
      <w:r w:rsidR="00BE2DFA">
        <w:rPr>
          <w:rFonts w:eastAsia="Times New Roman"/>
        </w:rPr>
        <w:t xml:space="preserve"> and the </w:t>
      </w:r>
      <w:r w:rsidR="005C1958" w:rsidRPr="00BE2DFA">
        <w:rPr>
          <w:rFonts w:eastAsia="Times New Roman"/>
        </w:rPr>
        <w:t>Schedule to the Ordinance</w:t>
      </w:r>
      <w:r w:rsidR="00BE2DFA">
        <w:rPr>
          <w:rFonts w:eastAsia="Times New Roman"/>
        </w:rPr>
        <w:t>.</w:t>
      </w:r>
    </w:p>
    <w:p w:rsidR="00BE2DFA" w:rsidRPr="007E58C7" w:rsidRDefault="00BE2DFA" w:rsidP="00384F4A">
      <w:pPr>
        <w:pStyle w:val="ListParagraph"/>
        <w:spacing w:line="360" w:lineRule="auto"/>
        <w:rPr>
          <w:rFonts w:eastAsia="Times New Roman"/>
          <w:lang w:val="en-HK"/>
        </w:rPr>
      </w:pPr>
    </w:p>
    <w:p w:rsidR="005C1958" w:rsidRPr="00BE2DFA" w:rsidRDefault="007E58C7" w:rsidP="00384F4A">
      <w:pPr>
        <w:pStyle w:val="ListParagraph"/>
        <w:numPr>
          <w:ilvl w:val="0"/>
          <w:numId w:val="3"/>
        </w:numPr>
        <w:tabs>
          <w:tab w:val="clear" w:pos="4320"/>
          <w:tab w:val="clear" w:pos="9072"/>
          <w:tab w:val="right" w:pos="8280"/>
        </w:tabs>
        <w:spacing w:line="360" w:lineRule="auto"/>
        <w:ind w:left="0" w:firstLine="0"/>
        <w:jc w:val="both"/>
      </w:pPr>
      <w:r>
        <w:rPr>
          <w:rFonts w:eastAsia="Times New Roman"/>
        </w:rPr>
        <w:t>Thirdly, t</w:t>
      </w:r>
      <w:r w:rsidR="005C1958" w:rsidRPr="005C1958">
        <w:rPr>
          <w:rFonts w:eastAsia="Times New Roman"/>
        </w:rPr>
        <w:t xml:space="preserve">he </w:t>
      </w:r>
      <w:r w:rsidR="00BE2DFA">
        <w:rPr>
          <w:rFonts w:eastAsia="Times New Roman"/>
        </w:rPr>
        <w:t>p</w:t>
      </w:r>
      <w:r w:rsidR="005C1958" w:rsidRPr="005C1958">
        <w:rPr>
          <w:rFonts w:eastAsia="Times New Roman"/>
        </w:rPr>
        <w:t>laintiff submits that</w:t>
      </w:r>
      <w:r>
        <w:rPr>
          <w:rFonts w:eastAsia="Times New Roman"/>
        </w:rPr>
        <w:t>,</w:t>
      </w:r>
      <w:r w:rsidR="005C1958" w:rsidRPr="005C1958">
        <w:rPr>
          <w:rFonts w:eastAsia="Times New Roman"/>
        </w:rPr>
        <w:t xml:space="preserve"> as a practical solution, </w:t>
      </w:r>
      <w:r w:rsidR="00BE2DFA">
        <w:rPr>
          <w:rFonts w:eastAsia="Times New Roman"/>
        </w:rPr>
        <w:t>th</w:t>
      </w:r>
      <w:r w:rsidR="005C1958" w:rsidRPr="005C1958">
        <w:rPr>
          <w:rFonts w:eastAsia="Times New Roman"/>
        </w:rPr>
        <w:t>is Court can hear the property damage claim in a manner similar to a split trial</w:t>
      </w:r>
      <w:r>
        <w:rPr>
          <w:rFonts w:eastAsia="Times New Roman"/>
        </w:rPr>
        <w:t>.  As t</w:t>
      </w:r>
      <w:r w:rsidR="005C1958" w:rsidRPr="005C1958">
        <w:rPr>
          <w:rFonts w:eastAsia="Times New Roman"/>
        </w:rPr>
        <w:t xml:space="preserve">he personal injuries claim no longer needs to be heard given the </w:t>
      </w:r>
      <w:r w:rsidR="00BE2DFA">
        <w:rPr>
          <w:rFonts w:eastAsia="Times New Roman"/>
        </w:rPr>
        <w:t xml:space="preserve">settlement </w:t>
      </w:r>
      <w:r w:rsidR="005C1958" w:rsidRPr="005C1958">
        <w:rPr>
          <w:rFonts w:eastAsia="Times New Roman"/>
        </w:rPr>
        <w:t xml:space="preserve">between the </w:t>
      </w:r>
      <w:r w:rsidR="00BE2DFA">
        <w:rPr>
          <w:rFonts w:eastAsia="Times New Roman"/>
        </w:rPr>
        <w:t>p</w:t>
      </w:r>
      <w:r w:rsidR="005C1958" w:rsidRPr="005C1958">
        <w:rPr>
          <w:rFonts w:eastAsia="Times New Roman"/>
        </w:rPr>
        <w:t>laintiff and the</w:t>
      </w:r>
      <w:r w:rsidR="00BE2DFA">
        <w:rPr>
          <w:rFonts w:eastAsia="Times New Roman"/>
        </w:rPr>
        <w:t xml:space="preserve"> 3</w:t>
      </w:r>
      <w:r w:rsidR="00BE2DFA" w:rsidRPr="00BE2DFA">
        <w:rPr>
          <w:rFonts w:eastAsia="Times New Roman"/>
          <w:vertAlign w:val="superscript"/>
        </w:rPr>
        <w:t>rd</w:t>
      </w:r>
      <w:r w:rsidR="00C41489">
        <w:rPr>
          <w:rFonts w:eastAsia="Times New Roman"/>
        </w:rPr>
        <w:t xml:space="preserve"> defendant, the C</w:t>
      </w:r>
      <w:r>
        <w:rPr>
          <w:rFonts w:eastAsia="Times New Roman"/>
        </w:rPr>
        <w:t>ourt only needs to hea</w:t>
      </w:r>
      <w:r w:rsidR="001B6BA8">
        <w:rPr>
          <w:rFonts w:eastAsia="Times New Roman"/>
        </w:rPr>
        <w:t>r the property damage claim</w:t>
      </w:r>
      <w:r>
        <w:rPr>
          <w:rFonts w:eastAsia="Times New Roman"/>
        </w:rPr>
        <w:t>.</w:t>
      </w:r>
      <w:r w:rsidR="00BE2DFA">
        <w:rPr>
          <w:rFonts w:eastAsia="Times New Roman"/>
        </w:rPr>
        <w:t xml:space="preserve"> </w:t>
      </w:r>
      <w:proofErr w:type="spellStart"/>
      <w:r>
        <w:rPr>
          <w:rFonts w:eastAsia="Times New Roman"/>
        </w:rPr>
        <w:t>Mr</w:t>
      </w:r>
      <w:proofErr w:type="spellEnd"/>
      <w:r>
        <w:rPr>
          <w:rFonts w:eastAsia="Times New Roman"/>
        </w:rPr>
        <w:t xml:space="preserve"> Law submits that, e</w:t>
      </w:r>
      <w:r w:rsidR="005C1958" w:rsidRPr="005C1958">
        <w:rPr>
          <w:rFonts w:eastAsia="Times New Roman"/>
        </w:rPr>
        <w:t>ven if eventually the 3</w:t>
      </w:r>
      <w:r w:rsidR="00BE2DFA" w:rsidRPr="00BE2DFA">
        <w:rPr>
          <w:rFonts w:eastAsia="Times New Roman"/>
          <w:vertAlign w:val="superscript"/>
        </w:rPr>
        <w:t>rd</w:t>
      </w:r>
      <w:r w:rsidR="00BE2DFA">
        <w:rPr>
          <w:rFonts w:eastAsia="Times New Roman"/>
        </w:rPr>
        <w:t xml:space="preserve"> defendant </w:t>
      </w:r>
      <w:r w:rsidR="005C1958" w:rsidRPr="005C1958">
        <w:rPr>
          <w:rFonts w:eastAsia="Times New Roman"/>
        </w:rPr>
        <w:t xml:space="preserve">does not pay in accordance with the Consent Order, there </w:t>
      </w:r>
      <w:r w:rsidR="005C1958" w:rsidRPr="005C1958">
        <w:rPr>
          <w:rFonts w:eastAsia="Times New Roman"/>
        </w:rPr>
        <w:lastRenderedPageBreak/>
        <w:t xml:space="preserve">will be no prejudice </w:t>
      </w:r>
      <w:r>
        <w:rPr>
          <w:rFonts w:eastAsia="Times New Roman"/>
        </w:rPr>
        <w:t>to the 1</w:t>
      </w:r>
      <w:r w:rsidRPr="007E58C7">
        <w:rPr>
          <w:rFonts w:eastAsia="Times New Roman"/>
          <w:vertAlign w:val="superscript"/>
        </w:rPr>
        <w:t>st</w:t>
      </w:r>
      <w:r>
        <w:rPr>
          <w:rFonts w:eastAsia="Times New Roman"/>
        </w:rPr>
        <w:t xml:space="preserve"> defendant </w:t>
      </w:r>
      <w:r w:rsidR="00BE2DFA">
        <w:rPr>
          <w:rFonts w:eastAsia="Times New Roman"/>
        </w:rPr>
        <w:t xml:space="preserve">in that the </w:t>
      </w:r>
      <w:r w:rsidR="005C1958" w:rsidRPr="005C1958">
        <w:rPr>
          <w:rFonts w:eastAsia="Times New Roman"/>
        </w:rPr>
        <w:t xml:space="preserve">witnesses do not need to be recalled, nor the personal injuries claim needs to be re-heard, as in such a case, the </w:t>
      </w:r>
      <w:r w:rsidR="00BE2DFA">
        <w:rPr>
          <w:rFonts w:eastAsia="Times New Roman"/>
        </w:rPr>
        <w:t>p</w:t>
      </w:r>
      <w:r w:rsidR="005C1958" w:rsidRPr="005C1958">
        <w:rPr>
          <w:rFonts w:eastAsia="Times New Roman"/>
        </w:rPr>
        <w:t xml:space="preserve">laintiff will </w:t>
      </w:r>
      <w:r w:rsidR="00BE2DFA">
        <w:rPr>
          <w:rFonts w:eastAsia="Times New Roman"/>
        </w:rPr>
        <w:t xml:space="preserve">have </w:t>
      </w:r>
      <w:r w:rsidR="005C1958" w:rsidRPr="005C1958">
        <w:rPr>
          <w:rFonts w:eastAsia="Times New Roman"/>
        </w:rPr>
        <w:t xml:space="preserve">the </w:t>
      </w:r>
      <w:r>
        <w:rPr>
          <w:rFonts w:eastAsia="Times New Roman"/>
        </w:rPr>
        <w:t>“</w:t>
      </w:r>
      <w:r w:rsidR="005C1958" w:rsidRPr="005C1958">
        <w:rPr>
          <w:rFonts w:eastAsia="Times New Roman"/>
        </w:rPr>
        <w:t>independent cause of action</w:t>
      </w:r>
      <w:r>
        <w:rPr>
          <w:rFonts w:eastAsia="Times New Roman"/>
        </w:rPr>
        <w:t>”</w:t>
      </w:r>
      <w:r w:rsidR="005C1958" w:rsidRPr="005C1958">
        <w:rPr>
          <w:rFonts w:eastAsia="Times New Roman"/>
        </w:rPr>
        <w:t xml:space="preserve"> to sue the </w:t>
      </w:r>
      <w:r w:rsidR="00BE2DFA">
        <w:rPr>
          <w:rFonts w:eastAsia="Times New Roman"/>
        </w:rPr>
        <w:t>3</w:t>
      </w:r>
      <w:r w:rsidR="00BE2DFA" w:rsidRPr="00BE2DFA">
        <w:rPr>
          <w:rFonts w:eastAsia="Times New Roman"/>
          <w:vertAlign w:val="superscript"/>
        </w:rPr>
        <w:t>rd</w:t>
      </w:r>
      <w:r w:rsidR="00BE2DFA">
        <w:rPr>
          <w:rFonts w:eastAsia="Times New Roman"/>
        </w:rPr>
        <w:t xml:space="preserve"> defendant </w:t>
      </w:r>
      <w:r w:rsidR="005C1958" w:rsidRPr="005C1958">
        <w:rPr>
          <w:rFonts w:eastAsia="Times New Roman"/>
        </w:rPr>
        <w:t>on the settlement agreement and/or the Consent Order.</w:t>
      </w:r>
    </w:p>
    <w:p w:rsidR="00BE2DFA" w:rsidRDefault="00BE2DFA" w:rsidP="00384F4A">
      <w:pPr>
        <w:pStyle w:val="ListParagraph"/>
        <w:tabs>
          <w:tab w:val="clear" w:pos="4320"/>
          <w:tab w:val="clear" w:pos="9072"/>
          <w:tab w:val="right" w:pos="8280"/>
        </w:tabs>
        <w:spacing w:line="360" w:lineRule="auto"/>
        <w:ind w:left="0"/>
        <w:jc w:val="both"/>
      </w:pPr>
    </w:p>
    <w:p w:rsidR="005C1958" w:rsidRPr="0017032B" w:rsidRDefault="001B6BA8" w:rsidP="00384F4A">
      <w:pPr>
        <w:pStyle w:val="ListParagraph"/>
        <w:numPr>
          <w:ilvl w:val="0"/>
          <w:numId w:val="3"/>
        </w:numPr>
        <w:tabs>
          <w:tab w:val="clear" w:pos="4320"/>
          <w:tab w:val="clear" w:pos="9072"/>
          <w:tab w:val="right" w:pos="8280"/>
        </w:tabs>
        <w:spacing w:line="360" w:lineRule="auto"/>
        <w:ind w:left="0" w:firstLine="0"/>
        <w:jc w:val="both"/>
      </w:pPr>
      <w:r>
        <w:rPr>
          <w:rFonts w:eastAsia="Times New Roman"/>
        </w:rPr>
        <w:t>Fourth</w:t>
      </w:r>
      <w:r w:rsidR="0076631F">
        <w:rPr>
          <w:rFonts w:eastAsia="Times New Roman"/>
        </w:rPr>
        <w:t>ly</w:t>
      </w:r>
      <w:r w:rsidR="007E58C7">
        <w:rPr>
          <w:rFonts w:eastAsia="Times New Roman"/>
        </w:rPr>
        <w:t xml:space="preserve">, the </w:t>
      </w:r>
      <w:r w:rsidR="001846C6">
        <w:rPr>
          <w:rFonts w:eastAsia="Times New Roman"/>
        </w:rPr>
        <w:t>plaintiff submits that t</w:t>
      </w:r>
      <w:r w:rsidR="005C1958" w:rsidRPr="005C1958">
        <w:rPr>
          <w:rFonts w:eastAsia="Times New Roman"/>
        </w:rPr>
        <w:t xml:space="preserve">his Court has no jurisdiction </w:t>
      </w:r>
      <w:r w:rsidR="00035852">
        <w:rPr>
          <w:rFonts w:eastAsia="Times New Roman"/>
        </w:rPr>
        <w:t>to transfer an action to the Small Claim</w:t>
      </w:r>
      <w:r>
        <w:rPr>
          <w:rFonts w:eastAsia="Times New Roman"/>
        </w:rPr>
        <w:t>s</w:t>
      </w:r>
      <w:r w:rsidR="00035852">
        <w:rPr>
          <w:rFonts w:eastAsia="Times New Roman"/>
        </w:rPr>
        <w:t xml:space="preserve"> Tribunal</w:t>
      </w:r>
      <w:r w:rsidR="005C1958" w:rsidRPr="005C1958">
        <w:rPr>
          <w:rFonts w:eastAsia="Times New Roman"/>
        </w:rPr>
        <w:t xml:space="preserve"> under statute or under its inherent jurisdiction. </w:t>
      </w:r>
      <w:r w:rsidR="00BE2DFA">
        <w:rPr>
          <w:rFonts w:eastAsia="Times New Roman"/>
        </w:rPr>
        <w:t xml:space="preserve"> </w:t>
      </w:r>
      <w:r w:rsidR="005C1958" w:rsidRPr="005C1958">
        <w:rPr>
          <w:rFonts w:eastAsia="Times New Roman"/>
        </w:rPr>
        <w:t xml:space="preserve">Any action wrongly commenced in the District Court can </w:t>
      </w:r>
      <w:r w:rsidR="005C1958" w:rsidRPr="00BE2DFA">
        <w:rPr>
          <w:rFonts w:eastAsia="Times New Roman"/>
        </w:rPr>
        <w:t>o</w:t>
      </w:r>
      <w:r w:rsidR="005C1958" w:rsidRPr="00BE2DFA">
        <w:rPr>
          <w:rFonts w:eastAsia="Times New Roman"/>
          <w:u w:color="000000"/>
        </w:rPr>
        <w:t>nly be struck o</w:t>
      </w:r>
      <w:r w:rsidR="001846C6">
        <w:rPr>
          <w:rFonts w:eastAsia="Times New Roman"/>
        </w:rPr>
        <w:t>ut:</w:t>
      </w:r>
      <w:r w:rsidR="005C1958" w:rsidRPr="00BE2DFA">
        <w:rPr>
          <w:rFonts w:eastAsia="Times New Roman"/>
        </w:rPr>
        <w:t xml:space="preserve"> </w:t>
      </w:r>
      <w:r w:rsidR="00BE2DFA">
        <w:rPr>
          <w:rFonts w:eastAsia="Times New Roman"/>
        </w:rPr>
        <w:t xml:space="preserve"> </w:t>
      </w:r>
      <w:r w:rsidR="005C1958" w:rsidRPr="00BE2DFA">
        <w:rPr>
          <w:rFonts w:eastAsia="Times New Roman"/>
        </w:rPr>
        <w:t xml:space="preserve">See </w:t>
      </w:r>
      <w:r w:rsidR="005C1958" w:rsidRPr="00BE2DFA">
        <w:rPr>
          <w:rFonts w:eastAsia="Times New Roman"/>
          <w:i/>
        </w:rPr>
        <w:t xml:space="preserve">Sit </w:t>
      </w:r>
      <w:proofErr w:type="spellStart"/>
      <w:r w:rsidR="005C1958" w:rsidRPr="00BE2DFA">
        <w:rPr>
          <w:rFonts w:eastAsia="Times New Roman"/>
          <w:i/>
        </w:rPr>
        <w:t>Ka</w:t>
      </w:r>
      <w:proofErr w:type="spellEnd"/>
      <w:r w:rsidR="00BE2DFA">
        <w:rPr>
          <w:rFonts w:eastAsia="Times New Roman"/>
          <w:i/>
        </w:rPr>
        <w:t xml:space="preserve"> Y</w:t>
      </w:r>
      <w:r w:rsidR="005C1958" w:rsidRPr="00BE2DFA">
        <w:rPr>
          <w:rFonts w:eastAsia="Times New Roman"/>
          <w:i/>
        </w:rPr>
        <w:t xml:space="preserve">ee v Lai </w:t>
      </w:r>
      <w:proofErr w:type="spellStart"/>
      <w:r w:rsidR="005C1958" w:rsidRPr="00BE2DFA">
        <w:rPr>
          <w:rFonts w:eastAsia="Times New Roman"/>
          <w:i/>
        </w:rPr>
        <w:t>Wai</w:t>
      </w:r>
      <w:proofErr w:type="spellEnd"/>
      <w:r w:rsidR="00BE2DFA">
        <w:rPr>
          <w:rFonts w:eastAsia="Times New Roman"/>
          <w:i/>
        </w:rPr>
        <w:t xml:space="preserve"> H</w:t>
      </w:r>
      <w:r w:rsidR="005C1958" w:rsidRPr="00BE2DFA">
        <w:rPr>
          <w:rFonts w:eastAsia="Times New Roman"/>
          <w:i/>
        </w:rPr>
        <w:t>o</w:t>
      </w:r>
      <w:r w:rsidR="005C1958" w:rsidRPr="00BE2DFA">
        <w:rPr>
          <w:rFonts w:eastAsia="Times New Roman"/>
        </w:rPr>
        <w:t xml:space="preserve"> (unrep</w:t>
      </w:r>
      <w:r>
        <w:rPr>
          <w:rFonts w:eastAsia="Times New Roman"/>
        </w:rPr>
        <w:t>orted</w:t>
      </w:r>
      <w:r w:rsidR="005C1958" w:rsidRPr="00BE2DFA">
        <w:rPr>
          <w:rFonts w:eastAsia="Times New Roman"/>
        </w:rPr>
        <w:t>, DCPI 271/2001, 29</w:t>
      </w:r>
      <w:r w:rsidR="0017032B">
        <w:rPr>
          <w:rFonts w:eastAsia="Times New Roman"/>
        </w:rPr>
        <w:t xml:space="preserve"> </w:t>
      </w:r>
      <w:r w:rsidR="005C1958" w:rsidRPr="00BE2DFA">
        <w:rPr>
          <w:rFonts w:eastAsia="Times New Roman"/>
        </w:rPr>
        <w:t>October 2001)</w:t>
      </w:r>
      <w:r w:rsidR="0017032B">
        <w:rPr>
          <w:rFonts w:eastAsia="Times New Roman"/>
        </w:rPr>
        <w:t xml:space="preserve"> </w:t>
      </w:r>
      <w:r w:rsidR="005C1958" w:rsidRPr="00BE2DFA">
        <w:rPr>
          <w:rFonts w:eastAsia="Times New Roman"/>
        </w:rPr>
        <w:t xml:space="preserve">per </w:t>
      </w:r>
      <w:r w:rsidR="0017032B">
        <w:rPr>
          <w:rFonts w:eastAsia="Times New Roman"/>
        </w:rPr>
        <w:t>HH</w:t>
      </w:r>
      <w:r>
        <w:rPr>
          <w:rFonts w:eastAsia="Times New Roman"/>
        </w:rPr>
        <w:t xml:space="preserve"> </w:t>
      </w:r>
      <w:r w:rsidR="0017032B">
        <w:rPr>
          <w:rFonts w:eastAsia="Times New Roman"/>
        </w:rPr>
        <w:t>J</w:t>
      </w:r>
      <w:r>
        <w:rPr>
          <w:rFonts w:eastAsia="Times New Roman"/>
        </w:rPr>
        <w:t>udge</w:t>
      </w:r>
      <w:r w:rsidR="0017032B">
        <w:rPr>
          <w:rFonts w:eastAsia="Times New Roman"/>
        </w:rPr>
        <w:t xml:space="preserve"> </w:t>
      </w:r>
      <w:r w:rsidR="005C1958" w:rsidRPr="00BE2DFA">
        <w:rPr>
          <w:rFonts w:eastAsia="Times New Roman"/>
        </w:rPr>
        <w:t xml:space="preserve">Carlson at </w:t>
      </w:r>
      <w:r w:rsidR="0017032B">
        <w:rPr>
          <w:rFonts w:eastAsia="Times New Roman"/>
        </w:rPr>
        <w:t>§9</w:t>
      </w:r>
      <w:r w:rsidR="005C1958" w:rsidRPr="00BE2DFA">
        <w:rPr>
          <w:rFonts w:eastAsia="Times New Roman"/>
        </w:rPr>
        <w:t xml:space="preserve">. </w:t>
      </w:r>
      <w:r w:rsidR="0017032B">
        <w:rPr>
          <w:rFonts w:eastAsia="Times New Roman"/>
        </w:rPr>
        <w:t xml:space="preserve"> </w:t>
      </w:r>
      <w:r w:rsidR="005C1958" w:rsidRPr="00BE2DFA">
        <w:rPr>
          <w:rFonts w:eastAsia="Times New Roman"/>
        </w:rPr>
        <w:t xml:space="preserve">It is </w:t>
      </w:r>
      <w:r w:rsidR="001846C6">
        <w:rPr>
          <w:rFonts w:eastAsia="Times New Roman"/>
        </w:rPr>
        <w:t>therefore</w:t>
      </w:r>
      <w:r w:rsidR="005C1958" w:rsidRPr="00BE2DFA">
        <w:rPr>
          <w:rFonts w:eastAsia="Times New Roman"/>
        </w:rPr>
        <w:t xml:space="preserve"> </w:t>
      </w:r>
      <w:r w:rsidR="001846C6">
        <w:rPr>
          <w:rFonts w:eastAsia="Times New Roman"/>
        </w:rPr>
        <w:t>submitted on behalf of the plaintiff</w:t>
      </w:r>
      <w:r w:rsidR="005C1958" w:rsidRPr="00BE2DFA">
        <w:rPr>
          <w:rFonts w:eastAsia="Times New Roman"/>
        </w:rPr>
        <w:t xml:space="preserve"> that should the interpretati</w:t>
      </w:r>
      <w:r w:rsidR="00C41489">
        <w:rPr>
          <w:rFonts w:eastAsia="Times New Roman"/>
        </w:rPr>
        <w:t xml:space="preserve">on of the </w:t>
      </w:r>
      <w:r w:rsidR="005C1958" w:rsidRPr="00BE2DFA">
        <w:rPr>
          <w:rFonts w:eastAsia="Times New Roman"/>
        </w:rPr>
        <w:t xml:space="preserve">Ordinance be otherwise, it would </w:t>
      </w:r>
      <w:r w:rsidR="001846C6">
        <w:rPr>
          <w:rFonts w:eastAsia="Times New Roman"/>
        </w:rPr>
        <w:t>produce</w:t>
      </w:r>
      <w:r w:rsidR="005C1958" w:rsidRPr="00BE2DFA">
        <w:rPr>
          <w:rFonts w:eastAsia="Times New Roman"/>
        </w:rPr>
        <w:t xml:space="preserve"> an absurd and unfair result</w:t>
      </w:r>
      <w:r w:rsidR="001846C6">
        <w:rPr>
          <w:rFonts w:eastAsia="Times New Roman"/>
        </w:rPr>
        <w:t>,</w:t>
      </w:r>
      <w:r w:rsidR="005C1958" w:rsidRPr="00BE2DFA">
        <w:rPr>
          <w:rFonts w:eastAsia="Times New Roman"/>
        </w:rPr>
        <w:t xml:space="preserve"> depriving the </w:t>
      </w:r>
      <w:r w:rsidR="0017032B">
        <w:rPr>
          <w:rFonts w:eastAsia="Times New Roman"/>
        </w:rPr>
        <w:t>p</w:t>
      </w:r>
      <w:r w:rsidR="005C1958" w:rsidRPr="00BE2DFA">
        <w:rPr>
          <w:rFonts w:eastAsia="Times New Roman"/>
        </w:rPr>
        <w:t>laintiff</w:t>
      </w:r>
      <w:r w:rsidR="0017032B">
        <w:rPr>
          <w:rFonts w:eastAsia="Times New Roman"/>
        </w:rPr>
        <w:t>’</w:t>
      </w:r>
      <w:r w:rsidR="005C1958" w:rsidRPr="00BE2DFA">
        <w:rPr>
          <w:rFonts w:eastAsia="Times New Roman"/>
        </w:rPr>
        <w:t>s opportunity to have the property damage claim to be heard, especially when it was properly commenced in the first place</w:t>
      </w:r>
      <w:r w:rsidR="0017032B">
        <w:rPr>
          <w:rFonts w:eastAsia="Times New Roman"/>
        </w:rPr>
        <w:t xml:space="preserve">.  </w:t>
      </w:r>
    </w:p>
    <w:p w:rsidR="0017032B" w:rsidRPr="00BE2DFA" w:rsidRDefault="0017032B" w:rsidP="00384F4A">
      <w:pPr>
        <w:pStyle w:val="ListParagraph"/>
        <w:tabs>
          <w:tab w:val="clear" w:pos="4320"/>
          <w:tab w:val="clear" w:pos="9072"/>
          <w:tab w:val="right" w:pos="8280"/>
        </w:tabs>
        <w:spacing w:line="360" w:lineRule="auto"/>
        <w:ind w:left="0"/>
        <w:jc w:val="both"/>
      </w:pPr>
    </w:p>
    <w:p w:rsidR="006E279D" w:rsidRPr="001846C6" w:rsidRDefault="001846C6" w:rsidP="00384F4A">
      <w:pPr>
        <w:pStyle w:val="ListParagraph"/>
        <w:numPr>
          <w:ilvl w:val="0"/>
          <w:numId w:val="3"/>
        </w:numPr>
        <w:tabs>
          <w:tab w:val="clear" w:pos="4320"/>
          <w:tab w:val="clear" w:pos="9072"/>
          <w:tab w:val="right" w:pos="8280"/>
        </w:tabs>
        <w:spacing w:line="360" w:lineRule="auto"/>
        <w:ind w:left="0" w:firstLine="0"/>
        <w:jc w:val="both"/>
      </w:pPr>
      <w:r>
        <w:rPr>
          <w:rFonts w:eastAsia="Times New Roman"/>
        </w:rPr>
        <w:t xml:space="preserve">Thus, based on the above, the plaintiff </w:t>
      </w:r>
      <w:r w:rsidR="005C1958" w:rsidRPr="005C1958">
        <w:rPr>
          <w:rFonts w:eastAsia="Times New Roman"/>
        </w:rPr>
        <w:t>invite</w:t>
      </w:r>
      <w:r>
        <w:rPr>
          <w:rFonts w:eastAsia="Times New Roman"/>
        </w:rPr>
        <w:t>s</w:t>
      </w:r>
      <w:r w:rsidR="005C1958" w:rsidRPr="005C1958">
        <w:rPr>
          <w:rFonts w:eastAsia="Times New Roman"/>
        </w:rPr>
        <w:t xml:space="preserve"> </w:t>
      </w:r>
      <w:r>
        <w:rPr>
          <w:rFonts w:eastAsia="Times New Roman"/>
        </w:rPr>
        <w:t xml:space="preserve">the Court </w:t>
      </w:r>
      <w:r w:rsidR="0017032B">
        <w:rPr>
          <w:rFonts w:eastAsia="Times New Roman"/>
        </w:rPr>
        <w:t>to e</w:t>
      </w:r>
      <w:r w:rsidR="005C1958" w:rsidRPr="005C1958">
        <w:rPr>
          <w:rFonts w:eastAsia="Times New Roman"/>
        </w:rPr>
        <w:t xml:space="preserve">xercise its </w:t>
      </w:r>
      <w:r w:rsidR="0017032B">
        <w:rPr>
          <w:rFonts w:eastAsia="Times New Roman"/>
        </w:rPr>
        <w:t xml:space="preserve">jurisdiction to </w:t>
      </w:r>
      <w:r w:rsidR="005C1958" w:rsidRPr="005C1958">
        <w:rPr>
          <w:rFonts w:eastAsia="Times New Roman"/>
        </w:rPr>
        <w:t>hear the property damage claim</w:t>
      </w:r>
      <w:r>
        <w:rPr>
          <w:rFonts w:eastAsia="Times New Roman"/>
        </w:rPr>
        <w:t>,</w:t>
      </w:r>
      <w:r w:rsidR="005C1958" w:rsidRPr="005C1958">
        <w:rPr>
          <w:rFonts w:eastAsia="Times New Roman"/>
        </w:rPr>
        <w:t xml:space="preserve"> given the unusual situation that the </w:t>
      </w:r>
      <w:r w:rsidR="0017032B">
        <w:rPr>
          <w:rFonts w:eastAsia="Times New Roman"/>
        </w:rPr>
        <w:t>plaintiff and the 3</w:t>
      </w:r>
      <w:r w:rsidR="0017032B" w:rsidRPr="0017032B">
        <w:rPr>
          <w:rFonts w:eastAsia="Times New Roman"/>
          <w:vertAlign w:val="superscript"/>
        </w:rPr>
        <w:t>rd</w:t>
      </w:r>
      <w:r w:rsidR="0017032B">
        <w:rPr>
          <w:rFonts w:eastAsia="Times New Roman"/>
        </w:rPr>
        <w:t xml:space="preserve"> defendant </w:t>
      </w:r>
      <w:r w:rsidR="005C1958" w:rsidRPr="005C1958">
        <w:rPr>
          <w:rFonts w:eastAsia="Times New Roman"/>
        </w:rPr>
        <w:t xml:space="preserve">only came into </w:t>
      </w:r>
      <w:r w:rsidR="005C1958">
        <w:rPr>
          <w:noProof/>
        </w:rPr>
        <w:drawing>
          <wp:inline distT="0" distB="0" distL="0" distR="0" wp14:anchorId="20A89D01" wp14:editId="7F9BE66F">
            <wp:extent cx="9145" cy="9144"/>
            <wp:effectExtent l="0" t="0" r="0" b="0"/>
            <wp:docPr id="8796" name="Picture 8796"/>
            <wp:cNvGraphicFramePr/>
            <a:graphic xmlns:a="http://schemas.openxmlformats.org/drawingml/2006/main">
              <a:graphicData uri="http://schemas.openxmlformats.org/drawingml/2006/picture">
                <pic:pic xmlns:pic="http://schemas.openxmlformats.org/drawingml/2006/picture">
                  <pic:nvPicPr>
                    <pic:cNvPr id="8796" name="Picture 8796"/>
                    <pic:cNvPicPr/>
                  </pic:nvPicPr>
                  <pic:blipFill>
                    <a:blip r:embed="rId11"/>
                    <a:stretch>
                      <a:fillRect/>
                    </a:stretch>
                  </pic:blipFill>
                  <pic:spPr>
                    <a:xfrm>
                      <a:off x="0" y="0"/>
                      <a:ext cx="9145" cy="9144"/>
                    </a:xfrm>
                    <a:prstGeom prst="rect">
                      <a:avLst/>
                    </a:prstGeom>
                  </pic:spPr>
                </pic:pic>
              </a:graphicData>
            </a:graphic>
          </wp:inline>
        </w:drawing>
      </w:r>
      <w:r w:rsidR="005C1958" w:rsidRPr="005C1958">
        <w:rPr>
          <w:rFonts w:eastAsia="Times New Roman"/>
        </w:rPr>
        <w:t>settlement terms when this case was already on warned list in the expectation of trial.</w:t>
      </w:r>
    </w:p>
    <w:p w:rsidR="001846C6" w:rsidRDefault="001846C6" w:rsidP="001846C6">
      <w:pPr>
        <w:pStyle w:val="ListParagraph"/>
      </w:pPr>
    </w:p>
    <w:p w:rsidR="001846C6" w:rsidRPr="007E58C7" w:rsidRDefault="001846C6" w:rsidP="001846C6">
      <w:pPr>
        <w:pStyle w:val="ListParagraph"/>
        <w:tabs>
          <w:tab w:val="clear" w:pos="4320"/>
          <w:tab w:val="clear" w:pos="9072"/>
          <w:tab w:val="right" w:pos="8280"/>
        </w:tabs>
        <w:spacing w:line="360" w:lineRule="auto"/>
        <w:ind w:left="0"/>
        <w:jc w:val="both"/>
        <w:rPr>
          <w:i/>
        </w:rPr>
      </w:pPr>
      <w:r w:rsidRPr="007E58C7">
        <w:rPr>
          <w:i/>
        </w:rPr>
        <w:t>The 1</w:t>
      </w:r>
      <w:r w:rsidRPr="007E58C7">
        <w:rPr>
          <w:i/>
          <w:vertAlign w:val="superscript"/>
        </w:rPr>
        <w:t>st</w:t>
      </w:r>
      <w:r w:rsidRPr="007E58C7">
        <w:rPr>
          <w:i/>
        </w:rPr>
        <w:t xml:space="preserve"> defendant’s submissions </w:t>
      </w:r>
    </w:p>
    <w:p w:rsidR="001846C6" w:rsidRPr="00E7547E" w:rsidRDefault="001846C6" w:rsidP="001846C6">
      <w:pPr>
        <w:pStyle w:val="ListParagraph"/>
        <w:spacing w:line="360" w:lineRule="auto"/>
        <w:rPr>
          <w:szCs w:val="28"/>
        </w:rPr>
      </w:pPr>
    </w:p>
    <w:p w:rsidR="001846C6" w:rsidRPr="001846C6" w:rsidRDefault="001846C6" w:rsidP="00384F4A">
      <w:pPr>
        <w:pStyle w:val="ListParagraph"/>
        <w:numPr>
          <w:ilvl w:val="0"/>
          <w:numId w:val="3"/>
        </w:numPr>
        <w:tabs>
          <w:tab w:val="clear" w:pos="4320"/>
          <w:tab w:val="clear" w:pos="9072"/>
          <w:tab w:val="right" w:pos="8280"/>
        </w:tabs>
        <w:spacing w:line="360" w:lineRule="auto"/>
        <w:ind w:left="0" w:firstLine="0"/>
        <w:jc w:val="both"/>
      </w:pPr>
      <w:proofErr w:type="spellStart"/>
      <w:r>
        <w:rPr>
          <w:szCs w:val="28"/>
        </w:rPr>
        <w:t>Mr</w:t>
      </w:r>
      <w:proofErr w:type="spellEnd"/>
      <w:r>
        <w:rPr>
          <w:szCs w:val="28"/>
        </w:rPr>
        <w:t xml:space="preserve"> </w:t>
      </w:r>
      <w:r w:rsidR="00C41489">
        <w:rPr>
          <w:szCs w:val="28"/>
        </w:rPr>
        <w:t xml:space="preserve">Andy </w:t>
      </w:r>
      <w:r>
        <w:rPr>
          <w:szCs w:val="28"/>
        </w:rPr>
        <w:t>Lam makes the following submissions on the jurisdictional issue</w:t>
      </w:r>
      <w:r w:rsidR="00035852">
        <w:rPr>
          <w:szCs w:val="28"/>
        </w:rPr>
        <w:t xml:space="preserve"> on behalf of the 1</w:t>
      </w:r>
      <w:r w:rsidR="00035852" w:rsidRPr="001846C6">
        <w:rPr>
          <w:szCs w:val="28"/>
          <w:vertAlign w:val="superscript"/>
        </w:rPr>
        <w:t>st</w:t>
      </w:r>
      <w:r w:rsidR="00035852">
        <w:rPr>
          <w:szCs w:val="28"/>
        </w:rPr>
        <w:t xml:space="preserve"> defendant</w:t>
      </w:r>
      <w:r>
        <w:rPr>
          <w:szCs w:val="28"/>
        </w:rPr>
        <w:t>.</w:t>
      </w:r>
    </w:p>
    <w:p w:rsidR="001846C6" w:rsidRPr="001846C6" w:rsidRDefault="001846C6" w:rsidP="001846C6">
      <w:pPr>
        <w:pStyle w:val="ListParagraph"/>
        <w:tabs>
          <w:tab w:val="clear" w:pos="4320"/>
          <w:tab w:val="clear" w:pos="9072"/>
          <w:tab w:val="right" w:pos="8280"/>
        </w:tabs>
        <w:spacing w:line="360" w:lineRule="auto"/>
        <w:ind w:left="0"/>
        <w:jc w:val="both"/>
      </w:pPr>
    </w:p>
    <w:p w:rsidR="00E7547E" w:rsidRPr="00271F3D" w:rsidRDefault="00B2330D" w:rsidP="00384F4A">
      <w:pPr>
        <w:pStyle w:val="ListParagraph"/>
        <w:numPr>
          <w:ilvl w:val="0"/>
          <w:numId w:val="3"/>
        </w:numPr>
        <w:tabs>
          <w:tab w:val="clear" w:pos="4320"/>
          <w:tab w:val="clear" w:pos="9072"/>
          <w:tab w:val="right" w:pos="8280"/>
        </w:tabs>
        <w:spacing w:line="360" w:lineRule="auto"/>
        <w:ind w:left="0" w:firstLine="0"/>
        <w:jc w:val="both"/>
      </w:pPr>
      <w:r>
        <w:rPr>
          <w:szCs w:val="28"/>
        </w:rPr>
        <w:lastRenderedPageBreak/>
        <w:t>The 3</w:t>
      </w:r>
      <w:r w:rsidRPr="00B2330D">
        <w:rPr>
          <w:szCs w:val="28"/>
          <w:vertAlign w:val="superscript"/>
        </w:rPr>
        <w:t>rd</w:t>
      </w:r>
      <w:r>
        <w:rPr>
          <w:szCs w:val="28"/>
        </w:rPr>
        <w:t xml:space="preserve"> defendant,</w:t>
      </w:r>
      <w:r w:rsidR="006E279D" w:rsidRPr="006E279D">
        <w:rPr>
          <w:szCs w:val="28"/>
        </w:rPr>
        <w:t xml:space="preserve"> </w:t>
      </w:r>
      <w:proofErr w:type="spellStart"/>
      <w:r>
        <w:rPr>
          <w:szCs w:val="28"/>
        </w:rPr>
        <w:t>ie</w:t>
      </w:r>
      <w:proofErr w:type="spellEnd"/>
      <w:r>
        <w:rPr>
          <w:szCs w:val="28"/>
        </w:rPr>
        <w:t xml:space="preserve"> the </w:t>
      </w:r>
      <w:r w:rsidR="006E279D" w:rsidRPr="006E279D">
        <w:rPr>
          <w:szCs w:val="28"/>
        </w:rPr>
        <w:t>insur</w:t>
      </w:r>
      <w:r w:rsidR="006E279D">
        <w:rPr>
          <w:szCs w:val="28"/>
        </w:rPr>
        <w:t xml:space="preserve">er </w:t>
      </w:r>
      <w:r>
        <w:rPr>
          <w:szCs w:val="28"/>
        </w:rPr>
        <w:t>of the 1</w:t>
      </w:r>
      <w:r w:rsidRPr="00B2330D">
        <w:rPr>
          <w:szCs w:val="28"/>
          <w:vertAlign w:val="superscript"/>
        </w:rPr>
        <w:t>st</w:t>
      </w:r>
      <w:r>
        <w:rPr>
          <w:szCs w:val="28"/>
        </w:rPr>
        <w:t xml:space="preserve"> defendant, ha</w:t>
      </w:r>
      <w:r w:rsidR="008B3832">
        <w:rPr>
          <w:szCs w:val="28"/>
        </w:rPr>
        <w:t>s</w:t>
      </w:r>
      <w:r w:rsidR="006E279D" w:rsidRPr="006E279D">
        <w:rPr>
          <w:szCs w:val="28"/>
        </w:rPr>
        <w:t xml:space="preserve"> settled </w:t>
      </w:r>
      <w:r>
        <w:rPr>
          <w:szCs w:val="28"/>
        </w:rPr>
        <w:t xml:space="preserve">the personal injuries claim </w:t>
      </w:r>
      <w:r w:rsidR="006E279D" w:rsidRPr="006E279D">
        <w:rPr>
          <w:szCs w:val="28"/>
        </w:rPr>
        <w:t xml:space="preserve">with </w:t>
      </w:r>
      <w:r w:rsidR="006E279D">
        <w:rPr>
          <w:szCs w:val="28"/>
        </w:rPr>
        <w:t xml:space="preserve">the plaintiff </w:t>
      </w:r>
      <w:r w:rsidR="006E279D" w:rsidRPr="006E279D">
        <w:rPr>
          <w:szCs w:val="28"/>
        </w:rPr>
        <w:t xml:space="preserve">in the sum of </w:t>
      </w:r>
      <w:r w:rsidR="001B6BA8">
        <w:rPr>
          <w:szCs w:val="28"/>
        </w:rPr>
        <w:t>HK</w:t>
      </w:r>
      <w:r w:rsidR="006E279D" w:rsidRPr="006E279D">
        <w:rPr>
          <w:szCs w:val="28"/>
        </w:rPr>
        <w:t>$1.9</w:t>
      </w:r>
      <w:r>
        <w:rPr>
          <w:szCs w:val="28"/>
        </w:rPr>
        <w:t xml:space="preserve"> million (</w:t>
      </w:r>
      <w:r w:rsidR="005A4BD9">
        <w:rPr>
          <w:szCs w:val="28"/>
        </w:rPr>
        <w:t xml:space="preserve">which is </w:t>
      </w:r>
      <w:r w:rsidR="005A4BD9" w:rsidRPr="005A4BD9">
        <w:rPr>
          <w:i/>
          <w:szCs w:val="28"/>
        </w:rPr>
        <w:t>inclusive</w:t>
      </w:r>
      <w:r w:rsidR="005A4BD9">
        <w:rPr>
          <w:szCs w:val="28"/>
        </w:rPr>
        <w:t xml:space="preserve"> of interest </w:t>
      </w:r>
      <w:r w:rsidR="006E279D" w:rsidRPr="006E279D">
        <w:rPr>
          <w:szCs w:val="28"/>
        </w:rPr>
        <w:t xml:space="preserve">and </w:t>
      </w:r>
      <w:r w:rsidR="005A4BD9">
        <w:rPr>
          <w:szCs w:val="28"/>
        </w:rPr>
        <w:t>costs</w:t>
      </w:r>
      <w:r w:rsidR="00F34483">
        <w:rPr>
          <w:szCs w:val="28"/>
        </w:rPr>
        <w:t xml:space="preserve">) on 4 June 2021 </w:t>
      </w:r>
      <w:r w:rsidR="005A4BD9">
        <w:rPr>
          <w:szCs w:val="28"/>
        </w:rPr>
        <w:t>under the Consent Order</w:t>
      </w:r>
      <w:r w:rsidR="006E279D" w:rsidRPr="006E279D">
        <w:rPr>
          <w:szCs w:val="28"/>
        </w:rPr>
        <w:t xml:space="preserve">. </w:t>
      </w:r>
      <w:r w:rsidR="006E279D">
        <w:rPr>
          <w:szCs w:val="28"/>
        </w:rPr>
        <w:t xml:space="preserve"> The plaintiff </w:t>
      </w:r>
      <w:r>
        <w:rPr>
          <w:szCs w:val="28"/>
        </w:rPr>
        <w:t xml:space="preserve">then </w:t>
      </w:r>
      <w:r w:rsidR="006E279D" w:rsidRPr="006E279D">
        <w:rPr>
          <w:szCs w:val="28"/>
        </w:rPr>
        <w:t>inform</w:t>
      </w:r>
      <w:r>
        <w:rPr>
          <w:szCs w:val="28"/>
        </w:rPr>
        <w:t>ed</w:t>
      </w:r>
      <w:r w:rsidR="006E279D" w:rsidRPr="006E279D">
        <w:rPr>
          <w:szCs w:val="28"/>
        </w:rPr>
        <w:t xml:space="preserve"> the </w:t>
      </w:r>
      <w:r>
        <w:rPr>
          <w:szCs w:val="28"/>
        </w:rPr>
        <w:t>C</w:t>
      </w:r>
      <w:r w:rsidR="006E279D" w:rsidRPr="006E279D">
        <w:rPr>
          <w:szCs w:val="28"/>
        </w:rPr>
        <w:t>o</w:t>
      </w:r>
      <w:r>
        <w:rPr>
          <w:szCs w:val="28"/>
        </w:rPr>
        <w:t xml:space="preserve">urt that he </w:t>
      </w:r>
      <w:r w:rsidR="005A4BD9">
        <w:rPr>
          <w:szCs w:val="28"/>
        </w:rPr>
        <w:t>would</w:t>
      </w:r>
      <w:r>
        <w:rPr>
          <w:szCs w:val="28"/>
        </w:rPr>
        <w:t xml:space="preserve"> abandon his personal injuries</w:t>
      </w:r>
      <w:r w:rsidR="006E279D" w:rsidRPr="006E279D">
        <w:rPr>
          <w:szCs w:val="28"/>
        </w:rPr>
        <w:t xml:space="preserve"> claim against </w:t>
      </w:r>
      <w:r>
        <w:rPr>
          <w:szCs w:val="28"/>
        </w:rPr>
        <w:t>the 1</w:t>
      </w:r>
      <w:r w:rsidRPr="00B2330D">
        <w:rPr>
          <w:szCs w:val="28"/>
          <w:vertAlign w:val="superscript"/>
        </w:rPr>
        <w:t>st</w:t>
      </w:r>
      <w:r>
        <w:rPr>
          <w:szCs w:val="28"/>
        </w:rPr>
        <w:t xml:space="preserve"> defendant </w:t>
      </w:r>
      <w:r w:rsidR="006E279D" w:rsidRPr="006E279D">
        <w:rPr>
          <w:szCs w:val="28"/>
        </w:rPr>
        <w:t xml:space="preserve">but </w:t>
      </w:r>
      <w:r>
        <w:rPr>
          <w:szCs w:val="28"/>
        </w:rPr>
        <w:t xml:space="preserve">would continue to </w:t>
      </w:r>
      <w:r w:rsidR="006E279D" w:rsidRPr="006E279D">
        <w:rPr>
          <w:szCs w:val="28"/>
        </w:rPr>
        <w:t xml:space="preserve">pursue </w:t>
      </w:r>
      <w:r>
        <w:rPr>
          <w:szCs w:val="28"/>
        </w:rPr>
        <w:t>his p</w:t>
      </w:r>
      <w:r w:rsidR="006E279D" w:rsidRPr="006E279D">
        <w:rPr>
          <w:szCs w:val="28"/>
        </w:rPr>
        <w:t xml:space="preserve">roperty </w:t>
      </w:r>
      <w:r>
        <w:rPr>
          <w:szCs w:val="28"/>
        </w:rPr>
        <w:t>damage c</w:t>
      </w:r>
      <w:r w:rsidR="006E279D" w:rsidRPr="006E279D">
        <w:rPr>
          <w:szCs w:val="28"/>
        </w:rPr>
        <w:t xml:space="preserve">laim in the sum of </w:t>
      </w:r>
      <w:r w:rsidR="001B6BA8">
        <w:rPr>
          <w:szCs w:val="28"/>
        </w:rPr>
        <w:t>HK</w:t>
      </w:r>
      <w:r w:rsidR="006E279D">
        <w:rPr>
          <w:szCs w:val="28"/>
        </w:rPr>
        <w:t>$11,</w:t>
      </w:r>
      <w:r w:rsidR="006E279D" w:rsidRPr="006E279D">
        <w:rPr>
          <w:szCs w:val="28"/>
        </w:rPr>
        <w:t xml:space="preserve">421 against </w:t>
      </w:r>
      <w:r w:rsidR="00E7547E">
        <w:rPr>
          <w:szCs w:val="28"/>
        </w:rPr>
        <w:t>the 1</w:t>
      </w:r>
      <w:r w:rsidR="00E7547E" w:rsidRPr="00E7547E">
        <w:rPr>
          <w:szCs w:val="28"/>
          <w:vertAlign w:val="superscript"/>
        </w:rPr>
        <w:t>st</w:t>
      </w:r>
      <w:r w:rsidR="00E7547E">
        <w:rPr>
          <w:szCs w:val="28"/>
        </w:rPr>
        <w:t xml:space="preserve"> defendant</w:t>
      </w:r>
      <w:r w:rsidR="006E279D" w:rsidRPr="006E279D">
        <w:rPr>
          <w:szCs w:val="28"/>
        </w:rPr>
        <w:t>.</w:t>
      </w:r>
    </w:p>
    <w:p w:rsidR="00271F3D" w:rsidRDefault="00271F3D" w:rsidP="00271F3D">
      <w:pPr>
        <w:pStyle w:val="ListParagraph"/>
      </w:pPr>
    </w:p>
    <w:p w:rsidR="008B3832" w:rsidRDefault="008B3832" w:rsidP="00EF27E4">
      <w:pPr>
        <w:pStyle w:val="ListParagraph"/>
        <w:numPr>
          <w:ilvl w:val="0"/>
          <w:numId w:val="3"/>
        </w:numPr>
        <w:tabs>
          <w:tab w:val="clear" w:pos="4320"/>
          <w:tab w:val="clear" w:pos="9072"/>
          <w:tab w:val="right" w:pos="8280"/>
        </w:tabs>
        <w:spacing w:line="360" w:lineRule="auto"/>
        <w:ind w:left="0" w:firstLine="0"/>
        <w:jc w:val="both"/>
      </w:pPr>
      <w:proofErr w:type="spellStart"/>
      <w:r>
        <w:t>Mr</w:t>
      </w:r>
      <w:proofErr w:type="spellEnd"/>
      <w:r>
        <w:t xml:space="preserve"> Lam submits that what </w:t>
      </w:r>
      <w:r w:rsidR="00271F3D">
        <w:t xml:space="preserve">has become clear </w:t>
      </w:r>
      <w:r>
        <w:t>was t</w:t>
      </w:r>
      <w:r w:rsidR="00271F3D">
        <w:t xml:space="preserve">hat the plaintiff was </w:t>
      </w:r>
      <w:r>
        <w:t>not really interested in going after t</w:t>
      </w:r>
      <w:r w:rsidR="00271F3D">
        <w:t xml:space="preserve">he meagre sum of </w:t>
      </w:r>
      <w:r w:rsidR="001B6BA8">
        <w:t>HK</w:t>
      </w:r>
      <w:r w:rsidR="00F34483">
        <w:t>$</w:t>
      </w:r>
      <w:r w:rsidR="00271F3D">
        <w:t xml:space="preserve">11,421 </w:t>
      </w:r>
      <w:r>
        <w:t>(</w:t>
      </w:r>
      <w:r w:rsidR="00271F3D">
        <w:t xml:space="preserve">which represents the property damage </w:t>
      </w:r>
      <w:r>
        <w:t xml:space="preserve">to the Motorcycle) </w:t>
      </w:r>
      <w:r w:rsidR="00271F3D">
        <w:t>but the potential liability of the 1</w:t>
      </w:r>
      <w:r w:rsidR="00271F3D" w:rsidRPr="008B3832">
        <w:rPr>
          <w:vertAlign w:val="superscript"/>
        </w:rPr>
        <w:t>st</w:t>
      </w:r>
      <w:r w:rsidR="00271F3D">
        <w:t xml:space="preserve"> defendant in paying part or whole of the plaintiff’s costs</w:t>
      </w:r>
      <w:r>
        <w:t xml:space="preserve">. </w:t>
      </w:r>
    </w:p>
    <w:p w:rsidR="007E58C7" w:rsidRDefault="00271F3D" w:rsidP="008B3832">
      <w:pPr>
        <w:pStyle w:val="ListParagraph"/>
        <w:tabs>
          <w:tab w:val="clear" w:pos="4320"/>
          <w:tab w:val="clear" w:pos="9072"/>
          <w:tab w:val="right" w:pos="8280"/>
        </w:tabs>
        <w:spacing w:line="360" w:lineRule="auto"/>
        <w:ind w:left="0"/>
        <w:jc w:val="both"/>
      </w:pPr>
      <w:r>
        <w:t xml:space="preserve"> </w:t>
      </w:r>
    </w:p>
    <w:p w:rsidR="00E7547E" w:rsidRPr="00B2330D" w:rsidRDefault="00E7547E" w:rsidP="00B2330D">
      <w:pPr>
        <w:pStyle w:val="ListParagraph"/>
        <w:numPr>
          <w:ilvl w:val="0"/>
          <w:numId w:val="3"/>
        </w:numPr>
        <w:tabs>
          <w:tab w:val="clear" w:pos="4320"/>
          <w:tab w:val="clear" w:pos="9072"/>
          <w:tab w:val="right" w:pos="8280"/>
        </w:tabs>
        <w:spacing w:line="360" w:lineRule="auto"/>
        <w:ind w:left="0" w:firstLine="0"/>
        <w:jc w:val="both"/>
      </w:pPr>
      <w:r>
        <w:rPr>
          <w:szCs w:val="28"/>
        </w:rPr>
        <w:t>The 1</w:t>
      </w:r>
      <w:r w:rsidRPr="00E7547E">
        <w:rPr>
          <w:szCs w:val="28"/>
          <w:vertAlign w:val="superscript"/>
        </w:rPr>
        <w:t>st</w:t>
      </w:r>
      <w:r>
        <w:rPr>
          <w:szCs w:val="28"/>
        </w:rPr>
        <w:t xml:space="preserve"> defendant’s </w:t>
      </w:r>
      <w:r w:rsidR="006E279D" w:rsidRPr="00E7547E">
        <w:rPr>
          <w:szCs w:val="28"/>
        </w:rPr>
        <w:t xml:space="preserve">stance is that this remaining part </w:t>
      </w:r>
      <w:r w:rsidR="00B2330D">
        <w:rPr>
          <w:szCs w:val="28"/>
        </w:rPr>
        <w:t xml:space="preserve">of the plaintiff’s claim </w:t>
      </w:r>
      <w:r w:rsidR="005A4BD9">
        <w:rPr>
          <w:szCs w:val="28"/>
        </w:rPr>
        <w:t>has been</w:t>
      </w:r>
      <w:r w:rsidR="006E279D" w:rsidRPr="00E7547E">
        <w:rPr>
          <w:szCs w:val="28"/>
        </w:rPr>
        <w:t xml:space="preserve"> legally misconceived and should be dismissed or struck out fo</w:t>
      </w:r>
      <w:r w:rsidR="00B2330D">
        <w:rPr>
          <w:szCs w:val="28"/>
        </w:rPr>
        <w:t xml:space="preserve">r the following </w:t>
      </w:r>
      <w:proofErr w:type="gramStart"/>
      <w:r w:rsidR="00B2330D">
        <w:rPr>
          <w:szCs w:val="28"/>
        </w:rPr>
        <w:t>reasons:-</w:t>
      </w:r>
      <w:proofErr w:type="gramEnd"/>
    </w:p>
    <w:p w:rsidR="00B2330D" w:rsidRPr="00B2330D" w:rsidRDefault="00B2330D" w:rsidP="00B2330D">
      <w:pPr>
        <w:pStyle w:val="ListParagraph"/>
        <w:tabs>
          <w:tab w:val="clear" w:pos="4320"/>
          <w:tab w:val="clear" w:pos="9072"/>
          <w:tab w:val="right" w:pos="8280"/>
        </w:tabs>
        <w:spacing w:line="360" w:lineRule="auto"/>
        <w:ind w:left="0"/>
        <w:jc w:val="both"/>
      </w:pPr>
    </w:p>
    <w:p w:rsidR="00E7547E" w:rsidRPr="00E7547E" w:rsidRDefault="00E7547E" w:rsidP="00384F4A">
      <w:pPr>
        <w:pStyle w:val="ListParagraph"/>
        <w:numPr>
          <w:ilvl w:val="0"/>
          <w:numId w:val="4"/>
        </w:numPr>
        <w:tabs>
          <w:tab w:val="clear" w:pos="4320"/>
          <w:tab w:val="clear" w:pos="9072"/>
          <w:tab w:val="left" w:pos="2160"/>
          <w:tab w:val="right" w:pos="8280"/>
        </w:tabs>
        <w:spacing w:line="360" w:lineRule="auto"/>
        <w:ind w:left="2160" w:hanging="720"/>
        <w:jc w:val="both"/>
      </w:pPr>
      <w:r>
        <w:rPr>
          <w:szCs w:val="28"/>
        </w:rPr>
        <w:t xml:space="preserve">The plaintiff’s </w:t>
      </w:r>
      <w:r w:rsidR="006E279D" w:rsidRPr="00E7547E">
        <w:rPr>
          <w:szCs w:val="28"/>
        </w:rPr>
        <w:t xml:space="preserve">claim against </w:t>
      </w:r>
      <w:r>
        <w:rPr>
          <w:szCs w:val="28"/>
        </w:rPr>
        <w:t>the 1</w:t>
      </w:r>
      <w:r w:rsidRPr="00E7547E">
        <w:rPr>
          <w:szCs w:val="28"/>
          <w:vertAlign w:val="superscript"/>
        </w:rPr>
        <w:t>st</w:t>
      </w:r>
      <w:r>
        <w:rPr>
          <w:szCs w:val="28"/>
        </w:rPr>
        <w:t xml:space="preserve"> defendant </w:t>
      </w:r>
      <w:r w:rsidR="008B3832">
        <w:rPr>
          <w:szCs w:val="28"/>
        </w:rPr>
        <w:t xml:space="preserve">has since the plaintiff’s </w:t>
      </w:r>
      <w:r w:rsidR="001B6BA8">
        <w:rPr>
          <w:szCs w:val="28"/>
        </w:rPr>
        <w:t>s</w:t>
      </w:r>
      <w:r w:rsidR="008B3832">
        <w:rPr>
          <w:szCs w:val="28"/>
        </w:rPr>
        <w:t>ettlement with the 3</w:t>
      </w:r>
      <w:r w:rsidR="008B3832" w:rsidRPr="008B3832">
        <w:rPr>
          <w:szCs w:val="28"/>
          <w:vertAlign w:val="superscript"/>
        </w:rPr>
        <w:t>rd</w:t>
      </w:r>
      <w:r w:rsidR="008B3832">
        <w:rPr>
          <w:szCs w:val="28"/>
        </w:rPr>
        <w:t xml:space="preserve"> defendant has come</w:t>
      </w:r>
      <w:r w:rsidR="006E279D" w:rsidRPr="00E7547E">
        <w:rPr>
          <w:szCs w:val="28"/>
        </w:rPr>
        <w:t xml:space="preserve"> within </w:t>
      </w:r>
      <w:r w:rsidR="008B3832">
        <w:rPr>
          <w:szCs w:val="28"/>
        </w:rPr>
        <w:t xml:space="preserve">the </w:t>
      </w:r>
      <w:r w:rsidR="006E279D" w:rsidRPr="00E7547E">
        <w:rPr>
          <w:szCs w:val="28"/>
        </w:rPr>
        <w:t xml:space="preserve">exclusive jurisdiction of </w:t>
      </w:r>
      <w:r w:rsidR="008B3832">
        <w:rPr>
          <w:szCs w:val="28"/>
        </w:rPr>
        <w:t xml:space="preserve">the Small Claims Tribunal </w:t>
      </w:r>
      <w:r w:rsidR="00457813">
        <w:rPr>
          <w:szCs w:val="28"/>
        </w:rPr>
        <w:t xml:space="preserve">and therefore </w:t>
      </w:r>
      <w:r>
        <w:rPr>
          <w:szCs w:val="28"/>
        </w:rPr>
        <w:t xml:space="preserve">the plaintiff’s </w:t>
      </w:r>
      <w:r w:rsidR="006E279D" w:rsidRPr="00E7547E">
        <w:rPr>
          <w:szCs w:val="28"/>
        </w:rPr>
        <w:t>claim should be dismissed</w:t>
      </w:r>
      <w:r w:rsidR="005A4BD9">
        <w:rPr>
          <w:szCs w:val="28"/>
        </w:rPr>
        <w:t>.  In particular, the 1</w:t>
      </w:r>
      <w:r w:rsidR="005A4BD9" w:rsidRPr="005A4BD9">
        <w:rPr>
          <w:szCs w:val="28"/>
          <w:vertAlign w:val="superscript"/>
        </w:rPr>
        <w:t>st</w:t>
      </w:r>
      <w:r w:rsidR="005A4BD9">
        <w:rPr>
          <w:szCs w:val="28"/>
        </w:rPr>
        <w:t xml:space="preserve"> defendant relies on the following provisions</w:t>
      </w:r>
      <w:r w:rsidR="001B6BA8">
        <w:rPr>
          <w:szCs w:val="28"/>
        </w:rPr>
        <w:t xml:space="preserve"> and Schedule</w:t>
      </w:r>
      <w:r w:rsidR="005A4BD9">
        <w:rPr>
          <w:szCs w:val="28"/>
        </w:rPr>
        <w:t xml:space="preserve"> of the Ordinance:</w:t>
      </w:r>
    </w:p>
    <w:p w:rsidR="00E7547E" w:rsidRPr="00E7547E" w:rsidRDefault="00E7547E" w:rsidP="00384F4A">
      <w:pPr>
        <w:pStyle w:val="ListParagraph"/>
        <w:tabs>
          <w:tab w:val="left" w:pos="2160"/>
        </w:tabs>
        <w:spacing w:line="360" w:lineRule="auto"/>
        <w:ind w:left="2160" w:hanging="720"/>
        <w:rPr>
          <w:szCs w:val="28"/>
        </w:rPr>
      </w:pPr>
    </w:p>
    <w:p w:rsidR="001B6BA8" w:rsidRDefault="00457813" w:rsidP="001B6BA8">
      <w:pPr>
        <w:pStyle w:val="ListParagraph"/>
        <w:tabs>
          <w:tab w:val="clear" w:pos="4320"/>
          <w:tab w:val="clear" w:pos="9072"/>
          <w:tab w:val="right" w:pos="8280"/>
        </w:tabs>
        <w:ind w:left="2880" w:hanging="720"/>
        <w:jc w:val="both"/>
        <w:rPr>
          <w:sz w:val="24"/>
          <w:szCs w:val="24"/>
        </w:rPr>
      </w:pPr>
      <w:r w:rsidRPr="00271F3D">
        <w:rPr>
          <w:sz w:val="24"/>
          <w:szCs w:val="24"/>
        </w:rPr>
        <w:t>“</w:t>
      </w:r>
      <w:r w:rsidR="006E279D" w:rsidRPr="00271F3D">
        <w:rPr>
          <w:sz w:val="24"/>
          <w:szCs w:val="24"/>
        </w:rPr>
        <w:t>5</w:t>
      </w:r>
      <w:r w:rsidR="001B6BA8">
        <w:rPr>
          <w:sz w:val="24"/>
          <w:szCs w:val="24"/>
        </w:rPr>
        <w:t xml:space="preserve">. </w:t>
      </w:r>
      <w:r w:rsidR="001B6BA8">
        <w:rPr>
          <w:sz w:val="24"/>
          <w:szCs w:val="24"/>
        </w:rPr>
        <w:tab/>
        <w:t>Jurisdiction of the Court</w:t>
      </w:r>
    </w:p>
    <w:p w:rsidR="001B6BA8" w:rsidRDefault="001B6BA8" w:rsidP="001B6BA8">
      <w:pPr>
        <w:pStyle w:val="ListParagraph"/>
        <w:tabs>
          <w:tab w:val="clear" w:pos="4320"/>
          <w:tab w:val="clear" w:pos="9072"/>
          <w:tab w:val="right" w:pos="8280"/>
        </w:tabs>
        <w:ind w:left="2880" w:hanging="720"/>
        <w:jc w:val="both"/>
        <w:rPr>
          <w:sz w:val="24"/>
          <w:szCs w:val="24"/>
        </w:rPr>
      </w:pPr>
      <w:r>
        <w:rPr>
          <w:sz w:val="24"/>
          <w:szCs w:val="24"/>
        </w:rPr>
        <w:t xml:space="preserve"> </w:t>
      </w:r>
    </w:p>
    <w:p w:rsidR="00E7547E" w:rsidRPr="00271F3D" w:rsidRDefault="006E279D" w:rsidP="001B6BA8">
      <w:pPr>
        <w:pStyle w:val="ListParagraph"/>
        <w:tabs>
          <w:tab w:val="clear" w:pos="4320"/>
          <w:tab w:val="clear" w:pos="9072"/>
          <w:tab w:val="right" w:pos="8280"/>
        </w:tabs>
        <w:ind w:left="3600" w:hanging="720"/>
        <w:jc w:val="both"/>
        <w:rPr>
          <w:sz w:val="24"/>
          <w:szCs w:val="24"/>
        </w:rPr>
      </w:pPr>
      <w:r w:rsidRPr="00271F3D">
        <w:rPr>
          <w:sz w:val="24"/>
          <w:szCs w:val="24"/>
        </w:rPr>
        <w:t xml:space="preserve">(1) </w:t>
      </w:r>
      <w:r w:rsidR="001B6BA8">
        <w:rPr>
          <w:sz w:val="24"/>
          <w:szCs w:val="24"/>
        </w:rPr>
        <w:tab/>
      </w:r>
      <w:r w:rsidRPr="00271F3D">
        <w:rPr>
          <w:sz w:val="24"/>
          <w:szCs w:val="24"/>
        </w:rPr>
        <w:t>The tribunal shall have juris</w:t>
      </w:r>
      <w:r w:rsidRPr="00271F3D">
        <w:rPr>
          <w:sz w:val="24"/>
          <w:szCs w:val="24"/>
          <w:u w:color="000000"/>
        </w:rPr>
        <w:t>diction to</w:t>
      </w:r>
      <w:r w:rsidRPr="00271F3D">
        <w:rPr>
          <w:sz w:val="24"/>
          <w:szCs w:val="24"/>
        </w:rPr>
        <w:t xml:space="preserve"> hear and determine the claims specified in the Schedule.</w:t>
      </w:r>
    </w:p>
    <w:p w:rsidR="00E7547E" w:rsidRPr="00271F3D" w:rsidRDefault="00E7547E" w:rsidP="001B6BA8">
      <w:pPr>
        <w:pStyle w:val="ListParagraph"/>
        <w:ind w:left="3600" w:hanging="720"/>
        <w:rPr>
          <w:sz w:val="24"/>
          <w:szCs w:val="24"/>
        </w:rPr>
      </w:pPr>
    </w:p>
    <w:p w:rsidR="00E7547E" w:rsidRDefault="006E279D" w:rsidP="001B6BA8">
      <w:pPr>
        <w:pStyle w:val="ListParagraph"/>
        <w:tabs>
          <w:tab w:val="clear" w:pos="4320"/>
          <w:tab w:val="clear" w:pos="9072"/>
          <w:tab w:val="right" w:pos="8280"/>
        </w:tabs>
        <w:ind w:left="3600" w:hanging="720"/>
        <w:jc w:val="both"/>
        <w:rPr>
          <w:sz w:val="24"/>
          <w:szCs w:val="24"/>
        </w:rPr>
      </w:pPr>
      <w:r w:rsidRPr="00271F3D">
        <w:rPr>
          <w:sz w:val="24"/>
          <w:szCs w:val="24"/>
        </w:rPr>
        <w:t xml:space="preserve">(2) </w:t>
      </w:r>
      <w:r w:rsidR="001B6BA8">
        <w:rPr>
          <w:sz w:val="24"/>
          <w:szCs w:val="24"/>
        </w:rPr>
        <w:tab/>
      </w:r>
      <w:r w:rsidRPr="00271F3D">
        <w:rPr>
          <w:sz w:val="24"/>
          <w:szCs w:val="24"/>
        </w:rPr>
        <w:t>Save as provided in this Ordinance, no claim within the jurisd</w:t>
      </w:r>
      <w:r w:rsidR="001B6BA8">
        <w:rPr>
          <w:sz w:val="24"/>
          <w:szCs w:val="24"/>
        </w:rPr>
        <w:t xml:space="preserve">iction of the tribunal shall be </w:t>
      </w:r>
      <w:r w:rsidRPr="00271F3D">
        <w:rPr>
          <w:sz w:val="24"/>
          <w:szCs w:val="24"/>
        </w:rPr>
        <w:t>actionable in any other court in Hong Kong.</w:t>
      </w:r>
      <w:r w:rsidR="001B6BA8">
        <w:rPr>
          <w:sz w:val="24"/>
          <w:szCs w:val="24"/>
        </w:rPr>
        <w:t>”</w:t>
      </w:r>
    </w:p>
    <w:p w:rsidR="00E7547E" w:rsidRPr="001B6BA8" w:rsidRDefault="00E7547E" w:rsidP="001B6BA8">
      <w:pPr>
        <w:tabs>
          <w:tab w:val="left" w:pos="2160"/>
        </w:tabs>
        <w:rPr>
          <w:sz w:val="24"/>
          <w:szCs w:val="24"/>
        </w:rPr>
      </w:pPr>
    </w:p>
    <w:p w:rsidR="00E7547E" w:rsidRPr="00271F3D" w:rsidRDefault="001B6BA8" w:rsidP="00457813">
      <w:pPr>
        <w:pStyle w:val="ListParagraph"/>
        <w:tabs>
          <w:tab w:val="clear" w:pos="4320"/>
          <w:tab w:val="clear" w:pos="9072"/>
          <w:tab w:val="left" w:pos="2160"/>
          <w:tab w:val="right" w:pos="8280"/>
        </w:tabs>
        <w:ind w:left="2160"/>
        <w:jc w:val="center"/>
        <w:rPr>
          <w:sz w:val="24"/>
          <w:szCs w:val="24"/>
        </w:rPr>
      </w:pPr>
      <w:r>
        <w:rPr>
          <w:sz w:val="24"/>
          <w:szCs w:val="24"/>
        </w:rPr>
        <w:t>“</w:t>
      </w:r>
      <w:r w:rsidR="006E279D" w:rsidRPr="00271F3D">
        <w:rPr>
          <w:sz w:val="24"/>
          <w:szCs w:val="24"/>
        </w:rPr>
        <w:t>Schedule</w:t>
      </w:r>
    </w:p>
    <w:p w:rsidR="00E7547E" w:rsidRDefault="00E7547E" w:rsidP="00457813">
      <w:pPr>
        <w:pStyle w:val="ListParagraph"/>
        <w:tabs>
          <w:tab w:val="clear" w:pos="4320"/>
          <w:tab w:val="clear" w:pos="9072"/>
          <w:tab w:val="left" w:pos="2160"/>
          <w:tab w:val="right" w:pos="8280"/>
        </w:tabs>
        <w:ind w:left="2160"/>
        <w:jc w:val="center"/>
        <w:rPr>
          <w:sz w:val="24"/>
          <w:szCs w:val="24"/>
        </w:rPr>
      </w:pPr>
    </w:p>
    <w:p w:rsidR="001B6BA8" w:rsidRDefault="001B6BA8" w:rsidP="00457813">
      <w:pPr>
        <w:pStyle w:val="ListParagraph"/>
        <w:tabs>
          <w:tab w:val="clear" w:pos="4320"/>
          <w:tab w:val="clear" w:pos="9072"/>
          <w:tab w:val="left" w:pos="2160"/>
          <w:tab w:val="right" w:pos="8280"/>
        </w:tabs>
        <w:ind w:left="2160"/>
        <w:jc w:val="center"/>
        <w:rPr>
          <w:sz w:val="24"/>
          <w:szCs w:val="24"/>
        </w:rPr>
      </w:pPr>
      <w:r>
        <w:rPr>
          <w:sz w:val="24"/>
          <w:szCs w:val="24"/>
        </w:rPr>
        <w:t>Jurisdiction of Tribunal</w:t>
      </w:r>
    </w:p>
    <w:p w:rsidR="001B6BA8" w:rsidRPr="00271F3D" w:rsidRDefault="001B6BA8" w:rsidP="00457813">
      <w:pPr>
        <w:pStyle w:val="ListParagraph"/>
        <w:tabs>
          <w:tab w:val="clear" w:pos="4320"/>
          <w:tab w:val="clear" w:pos="9072"/>
          <w:tab w:val="left" w:pos="2160"/>
          <w:tab w:val="right" w:pos="8280"/>
        </w:tabs>
        <w:ind w:left="2160"/>
        <w:jc w:val="center"/>
        <w:rPr>
          <w:sz w:val="24"/>
          <w:szCs w:val="24"/>
        </w:rPr>
      </w:pPr>
    </w:p>
    <w:p w:rsidR="00E7547E" w:rsidRPr="00271F3D" w:rsidRDefault="006E279D" w:rsidP="001B6BA8">
      <w:pPr>
        <w:pStyle w:val="ListParagraph"/>
        <w:numPr>
          <w:ilvl w:val="0"/>
          <w:numId w:val="9"/>
        </w:numPr>
        <w:tabs>
          <w:tab w:val="clear" w:pos="4320"/>
          <w:tab w:val="clear" w:pos="9072"/>
          <w:tab w:val="left" w:pos="2160"/>
          <w:tab w:val="right" w:pos="8280"/>
        </w:tabs>
        <w:jc w:val="both"/>
        <w:rPr>
          <w:sz w:val="24"/>
          <w:szCs w:val="24"/>
        </w:rPr>
      </w:pPr>
      <w:r w:rsidRPr="00271F3D">
        <w:rPr>
          <w:sz w:val="24"/>
          <w:szCs w:val="24"/>
        </w:rPr>
        <w:t>Any monetary claim founded in</w:t>
      </w:r>
      <w:r w:rsidR="00B3079E">
        <w:rPr>
          <w:sz w:val="24"/>
          <w:szCs w:val="24"/>
        </w:rPr>
        <w:t xml:space="preserve"> </w:t>
      </w:r>
      <w:r w:rsidR="00E7547E" w:rsidRPr="00271F3D">
        <w:rPr>
          <w:sz w:val="24"/>
          <w:szCs w:val="24"/>
        </w:rPr>
        <w:t xml:space="preserve">… </w:t>
      </w:r>
      <w:r w:rsidRPr="00271F3D">
        <w:rPr>
          <w:sz w:val="24"/>
          <w:szCs w:val="24"/>
        </w:rPr>
        <w:t>tort whe</w:t>
      </w:r>
      <w:r w:rsidRPr="00271F3D">
        <w:rPr>
          <w:sz w:val="24"/>
          <w:szCs w:val="24"/>
          <w:u w:color="000000"/>
        </w:rPr>
        <w:t>re the a</w:t>
      </w:r>
      <w:r w:rsidRPr="00271F3D">
        <w:rPr>
          <w:sz w:val="24"/>
          <w:szCs w:val="24"/>
        </w:rPr>
        <w:t xml:space="preserve">mount </w:t>
      </w:r>
      <w:r w:rsidRPr="00271F3D">
        <w:rPr>
          <w:sz w:val="24"/>
          <w:szCs w:val="24"/>
          <w:u w:color="000000"/>
        </w:rPr>
        <w:t>claime</w:t>
      </w:r>
      <w:r w:rsidRPr="00271F3D">
        <w:rPr>
          <w:sz w:val="24"/>
          <w:szCs w:val="24"/>
        </w:rPr>
        <w:t xml:space="preserve">d is not more than </w:t>
      </w:r>
      <w:r w:rsidR="00E7547E" w:rsidRPr="00271F3D">
        <w:rPr>
          <w:sz w:val="24"/>
          <w:szCs w:val="24"/>
        </w:rPr>
        <w:t xml:space="preserve">$75,000, whether </w:t>
      </w:r>
      <w:r w:rsidRPr="00271F3D">
        <w:rPr>
          <w:sz w:val="24"/>
          <w:szCs w:val="24"/>
        </w:rPr>
        <w:t>on balance of account or otherwise</w:t>
      </w:r>
      <w:r w:rsidR="001B6BA8">
        <w:rPr>
          <w:sz w:val="24"/>
          <w:szCs w:val="24"/>
        </w:rPr>
        <w:t>…</w:t>
      </w:r>
      <w:r w:rsidR="00271F3D">
        <w:rPr>
          <w:sz w:val="24"/>
          <w:szCs w:val="24"/>
        </w:rPr>
        <w:t>”</w:t>
      </w:r>
    </w:p>
    <w:p w:rsidR="00E7547E" w:rsidRPr="00271F3D" w:rsidRDefault="00E7547E" w:rsidP="00384F4A">
      <w:pPr>
        <w:pStyle w:val="ListParagraph"/>
        <w:tabs>
          <w:tab w:val="left" w:pos="2160"/>
        </w:tabs>
        <w:spacing w:line="360" w:lineRule="auto"/>
        <w:ind w:left="2160" w:hanging="720"/>
        <w:rPr>
          <w:rFonts w:eastAsia="Times New Roman"/>
          <w:sz w:val="24"/>
          <w:szCs w:val="24"/>
        </w:rPr>
      </w:pPr>
    </w:p>
    <w:p w:rsidR="00E7547E" w:rsidRPr="00E7547E" w:rsidRDefault="000D14B3" w:rsidP="00384F4A">
      <w:pPr>
        <w:pStyle w:val="ListParagraph"/>
        <w:numPr>
          <w:ilvl w:val="0"/>
          <w:numId w:val="4"/>
        </w:numPr>
        <w:tabs>
          <w:tab w:val="clear" w:pos="4320"/>
          <w:tab w:val="clear" w:pos="9072"/>
          <w:tab w:val="left" w:pos="2160"/>
          <w:tab w:val="right" w:pos="8280"/>
        </w:tabs>
        <w:spacing w:line="360" w:lineRule="auto"/>
        <w:ind w:left="2160" w:hanging="720"/>
        <w:jc w:val="both"/>
        <w:rPr>
          <w:szCs w:val="28"/>
        </w:rPr>
      </w:pPr>
      <w:r>
        <w:rPr>
          <w:rFonts w:eastAsia="Times New Roman"/>
          <w:szCs w:val="28"/>
        </w:rPr>
        <w:t>The 1</w:t>
      </w:r>
      <w:r w:rsidRPr="000D14B3">
        <w:rPr>
          <w:rFonts w:eastAsia="Times New Roman"/>
          <w:szCs w:val="28"/>
          <w:vertAlign w:val="superscript"/>
        </w:rPr>
        <w:t>st</w:t>
      </w:r>
      <w:r>
        <w:rPr>
          <w:rFonts w:eastAsia="Times New Roman"/>
          <w:szCs w:val="28"/>
        </w:rPr>
        <w:t xml:space="preserve"> defendant </w:t>
      </w:r>
      <w:r w:rsidR="006E279D" w:rsidRPr="00E7547E">
        <w:rPr>
          <w:rFonts w:eastAsia="Times New Roman"/>
          <w:szCs w:val="28"/>
        </w:rPr>
        <w:t xml:space="preserve">questions the </w:t>
      </w:r>
      <w:r w:rsidR="006E279D" w:rsidRPr="005A4BD9">
        <w:rPr>
          <w:rFonts w:eastAsia="Times New Roman"/>
          <w:i/>
          <w:szCs w:val="28"/>
        </w:rPr>
        <w:t>bona fide</w:t>
      </w:r>
      <w:r w:rsidR="006E279D" w:rsidRPr="00E7547E">
        <w:rPr>
          <w:rFonts w:eastAsia="Times New Roman"/>
          <w:szCs w:val="28"/>
        </w:rPr>
        <w:t xml:space="preserve"> of the settlement of the </w:t>
      </w:r>
      <w:r w:rsidR="00CD5F4D">
        <w:rPr>
          <w:rFonts w:eastAsia="Times New Roman"/>
          <w:szCs w:val="28"/>
        </w:rPr>
        <w:t xml:space="preserve">personal injuries claim </w:t>
      </w:r>
      <w:r w:rsidR="00AA552B">
        <w:rPr>
          <w:rFonts w:eastAsia="Times New Roman"/>
          <w:szCs w:val="28"/>
        </w:rPr>
        <w:t xml:space="preserve">but </w:t>
      </w:r>
      <w:r w:rsidR="006E279D" w:rsidRPr="00E7547E">
        <w:rPr>
          <w:rFonts w:eastAsia="Times New Roman"/>
          <w:szCs w:val="28"/>
        </w:rPr>
        <w:t xml:space="preserve">deliberately left open </w:t>
      </w:r>
      <w:r>
        <w:rPr>
          <w:rFonts w:eastAsia="Times New Roman"/>
          <w:szCs w:val="28"/>
        </w:rPr>
        <w:t>the plaintiff t</w:t>
      </w:r>
      <w:r w:rsidR="006E279D" w:rsidRPr="00E7547E">
        <w:rPr>
          <w:rFonts w:eastAsia="Times New Roman"/>
          <w:szCs w:val="28"/>
        </w:rPr>
        <w:t xml:space="preserve">o pursue an alleged </w:t>
      </w:r>
      <w:r w:rsidR="00CD5F4D">
        <w:rPr>
          <w:rFonts w:eastAsia="Times New Roman"/>
          <w:szCs w:val="28"/>
        </w:rPr>
        <w:t>p</w:t>
      </w:r>
      <w:r w:rsidR="006E279D" w:rsidRPr="00E7547E">
        <w:rPr>
          <w:rFonts w:eastAsia="Times New Roman"/>
          <w:szCs w:val="28"/>
        </w:rPr>
        <w:t xml:space="preserve">roperty </w:t>
      </w:r>
      <w:r w:rsidR="00CD5F4D">
        <w:rPr>
          <w:rFonts w:eastAsia="Times New Roman"/>
          <w:szCs w:val="28"/>
        </w:rPr>
        <w:t>damage c</w:t>
      </w:r>
      <w:r w:rsidR="006E279D" w:rsidRPr="00E7547E">
        <w:rPr>
          <w:rFonts w:eastAsia="Times New Roman"/>
          <w:szCs w:val="28"/>
        </w:rPr>
        <w:t xml:space="preserve">laim against </w:t>
      </w:r>
      <w:r>
        <w:rPr>
          <w:rFonts w:eastAsia="Times New Roman"/>
          <w:szCs w:val="28"/>
        </w:rPr>
        <w:t>the 1</w:t>
      </w:r>
      <w:r w:rsidRPr="000D14B3">
        <w:rPr>
          <w:rFonts w:eastAsia="Times New Roman"/>
          <w:szCs w:val="28"/>
          <w:vertAlign w:val="superscript"/>
        </w:rPr>
        <w:t>st</w:t>
      </w:r>
      <w:r>
        <w:rPr>
          <w:rFonts w:eastAsia="Times New Roman"/>
          <w:szCs w:val="28"/>
        </w:rPr>
        <w:t xml:space="preserve"> defendant </w:t>
      </w:r>
      <w:r w:rsidR="006E279D" w:rsidRPr="00E7547E">
        <w:rPr>
          <w:rFonts w:eastAsia="Times New Roman"/>
          <w:szCs w:val="28"/>
        </w:rPr>
        <w:t>for HK$11</w:t>
      </w:r>
      <w:r>
        <w:rPr>
          <w:rFonts w:eastAsia="Times New Roman"/>
          <w:szCs w:val="28"/>
        </w:rPr>
        <w:t>,</w:t>
      </w:r>
      <w:r w:rsidR="006E279D" w:rsidRPr="00E7547E">
        <w:rPr>
          <w:rFonts w:eastAsia="Times New Roman"/>
          <w:szCs w:val="28"/>
        </w:rPr>
        <w:t>421</w:t>
      </w:r>
      <w:r w:rsidR="00AA552B">
        <w:rPr>
          <w:rFonts w:eastAsia="Times New Roman"/>
          <w:szCs w:val="28"/>
        </w:rPr>
        <w:t xml:space="preserve"> only</w:t>
      </w:r>
      <w:r w:rsidR="00384F4A">
        <w:rPr>
          <w:rFonts w:eastAsia="Times New Roman"/>
          <w:szCs w:val="28"/>
        </w:rPr>
        <w:t>.</w:t>
      </w:r>
    </w:p>
    <w:p w:rsidR="00E7547E" w:rsidRDefault="00E7547E" w:rsidP="00CD5F4D">
      <w:pPr>
        <w:spacing w:line="360" w:lineRule="auto"/>
        <w:rPr>
          <w:rFonts w:eastAsia="Times New Roman"/>
          <w:szCs w:val="28"/>
        </w:rPr>
      </w:pPr>
    </w:p>
    <w:p w:rsidR="00B45A08" w:rsidRDefault="00B45A08" w:rsidP="00977A79">
      <w:pPr>
        <w:pStyle w:val="ListParagraph"/>
        <w:numPr>
          <w:ilvl w:val="0"/>
          <w:numId w:val="3"/>
        </w:numPr>
        <w:tabs>
          <w:tab w:val="clear" w:pos="4320"/>
          <w:tab w:val="clear" w:pos="9072"/>
          <w:tab w:val="right" w:pos="8280"/>
        </w:tabs>
        <w:spacing w:line="360" w:lineRule="auto"/>
        <w:ind w:left="0" w:firstLine="0"/>
        <w:jc w:val="both"/>
        <w:rPr>
          <w:rFonts w:eastAsia="Times New Roman"/>
          <w:szCs w:val="28"/>
        </w:rPr>
      </w:pPr>
      <w:r>
        <w:rPr>
          <w:rFonts w:eastAsia="Times New Roman"/>
          <w:szCs w:val="28"/>
        </w:rPr>
        <w:t xml:space="preserve">  </w:t>
      </w:r>
      <w:proofErr w:type="spellStart"/>
      <w:r w:rsidR="00977A79">
        <w:rPr>
          <w:rFonts w:eastAsia="Times New Roman"/>
          <w:szCs w:val="28"/>
        </w:rPr>
        <w:t>Mr</w:t>
      </w:r>
      <w:proofErr w:type="spellEnd"/>
      <w:r w:rsidR="00977A79">
        <w:rPr>
          <w:rFonts w:eastAsia="Times New Roman"/>
          <w:szCs w:val="28"/>
        </w:rPr>
        <w:t xml:space="preserve"> Law relie</w:t>
      </w:r>
      <w:r w:rsidR="00D74DB7">
        <w:rPr>
          <w:rFonts w:eastAsia="Times New Roman"/>
          <w:szCs w:val="28"/>
        </w:rPr>
        <w:t>s</w:t>
      </w:r>
      <w:r w:rsidR="00977A79">
        <w:rPr>
          <w:rFonts w:eastAsia="Times New Roman"/>
          <w:szCs w:val="28"/>
        </w:rPr>
        <w:t xml:space="preserve"> on the cases of </w:t>
      </w:r>
      <w:r w:rsidRPr="000D14B3">
        <w:rPr>
          <w:rFonts w:eastAsia="Times New Roman"/>
          <w:i/>
          <w:szCs w:val="28"/>
        </w:rPr>
        <w:t>Jameson</w:t>
      </w:r>
      <w:r w:rsidR="00610E1C">
        <w:rPr>
          <w:rFonts w:eastAsia="Times New Roman"/>
          <w:i/>
          <w:szCs w:val="28"/>
        </w:rPr>
        <w:t xml:space="preserve"> &amp; Anor</w:t>
      </w:r>
      <w:r w:rsidRPr="000D14B3">
        <w:rPr>
          <w:rFonts w:eastAsia="Times New Roman"/>
          <w:i/>
          <w:szCs w:val="28"/>
        </w:rPr>
        <w:t xml:space="preserve"> v Central Electricity Generating Board</w:t>
      </w:r>
      <w:r w:rsidR="00977A79">
        <w:rPr>
          <w:rFonts w:eastAsia="Times New Roman"/>
          <w:szCs w:val="28"/>
        </w:rPr>
        <w:t xml:space="preserve"> [1999] 2 WLR 144; </w:t>
      </w:r>
      <w:r w:rsidRPr="00977A79">
        <w:rPr>
          <w:rFonts w:eastAsia="Times New Roman"/>
          <w:i/>
          <w:szCs w:val="28"/>
        </w:rPr>
        <w:t>Morris v Wentworth-Stanley</w:t>
      </w:r>
      <w:r w:rsidR="00977A79">
        <w:rPr>
          <w:rFonts w:eastAsia="Times New Roman"/>
          <w:szCs w:val="28"/>
        </w:rPr>
        <w:t xml:space="preserve"> [1999] QB 1004 (English CA); </w:t>
      </w:r>
      <w:r w:rsidRPr="00977A79">
        <w:rPr>
          <w:rFonts w:eastAsia="Times New Roman"/>
          <w:i/>
          <w:szCs w:val="28"/>
        </w:rPr>
        <w:t xml:space="preserve">Heaton &amp; </w:t>
      </w:r>
      <w:r w:rsidR="00610E1C">
        <w:rPr>
          <w:rFonts w:eastAsia="Times New Roman"/>
          <w:i/>
          <w:szCs w:val="28"/>
        </w:rPr>
        <w:t>O</w:t>
      </w:r>
      <w:r w:rsidRPr="00977A79">
        <w:rPr>
          <w:rFonts w:eastAsia="Times New Roman"/>
          <w:i/>
          <w:szCs w:val="28"/>
        </w:rPr>
        <w:t xml:space="preserve">thers v AXA Equity &amp; Law Life Assurance Society PLC &amp; </w:t>
      </w:r>
      <w:r w:rsidR="00610E1C">
        <w:rPr>
          <w:rFonts w:eastAsia="Times New Roman"/>
          <w:i/>
          <w:szCs w:val="28"/>
        </w:rPr>
        <w:t>O</w:t>
      </w:r>
      <w:r w:rsidRPr="00977A79">
        <w:rPr>
          <w:rFonts w:eastAsia="Times New Roman"/>
          <w:i/>
          <w:szCs w:val="28"/>
        </w:rPr>
        <w:t>ther</w:t>
      </w:r>
      <w:r w:rsidRPr="00977A79">
        <w:rPr>
          <w:rFonts w:eastAsia="Times New Roman"/>
          <w:szCs w:val="28"/>
        </w:rPr>
        <w:t xml:space="preserve"> [2002] 2 </w:t>
      </w:r>
      <w:r w:rsidR="00610E1C">
        <w:rPr>
          <w:rFonts w:eastAsia="Times New Roman"/>
          <w:szCs w:val="28"/>
        </w:rPr>
        <w:t>UKHL 15</w:t>
      </w:r>
      <w:r w:rsidRPr="00977A79">
        <w:rPr>
          <w:rFonts w:eastAsia="Times New Roman"/>
          <w:szCs w:val="28"/>
        </w:rPr>
        <w:t xml:space="preserve"> (House of Lords</w:t>
      </w:r>
      <w:r w:rsidR="00977A79">
        <w:rPr>
          <w:rFonts w:eastAsia="Times New Roman"/>
          <w:szCs w:val="28"/>
        </w:rPr>
        <w:t>) to make good the point that the settlement/compromise reached between the plaintiff and the 3</w:t>
      </w:r>
      <w:r w:rsidR="00977A79" w:rsidRPr="00977A79">
        <w:rPr>
          <w:rFonts w:eastAsia="Times New Roman"/>
          <w:szCs w:val="28"/>
          <w:vertAlign w:val="superscript"/>
        </w:rPr>
        <w:t>rd</w:t>
      </w:r>
      <w:r w:rsidR="00977A79">
        <w:rPr>
          <w:rFonts w:eastAsia="Times New Roman"/>
          <w:szCs w:val="28"/>
        </w:rPr>
        <w:t xml:space="preserve"> defendant should be in full and final satisfaction of the plaintiff’s claim in the present action.</w:t>
      </w:r>
    </w:p>
    <w:p w:rsidR="001E5E83" w:rsidRDefault="001E5E83" w:rsidP="001E5E83">
      <w:pPr>
        <w:pStyle w:val="ListParagraph"/>
        <w:tabs>
          <w:tab w:val="clear" w:pos="4320"/>
          <w:tab w:val="clear" w:pos="9072"/>
          <w:tab w:val="right" w:pos="8280"/>
        </w:tabs>
        <w:spacing w:line="360" w:lineRule="auto"/>
        <w:ind w:left="0"/>
        <w:jc w:val="both"/>
        <w:rPr>
          <w:rFonts w:eastAsia="Times New Roman"/>
          <w:szCs w:val="28"/>
        </w:rPr>
      </w:pPr>
    </w:p>
    <w:p w:rsidR="00B45A08" w:rsidRPr="00977A79" w:rsidRDefault="00977A79" w:rsidP="00977A79">
      <w:pPr>
        <w:pStyle w:val="ListParagraph"/>
        <w:numPr>
          <w:ilvl w:val="0"/>
          <w:numId w:val="3"/>
        </w:numPr>
        <w:tabs>
          <w:tab w:val="clear" w:pos="4320"/>
          <w:tab w:val="clear" w:pos="9072"/>
          <w:tab w:val="right" w:pos="8280"/>
        </w:tabs>
        <w:spacing w:line="360" w:lineRule="auto"/>
        <w:ind w:left="0" w:firstLine="0"/>
        <w:jc w:val="both"/>
        <w:rPr>
          <w:rFonts w:eastAsia="Times New Roman"/>
          <w:szCs w:val="28"/>
        </w:rPr>
      </w:pPr>
      <w:proofErr w:type="spellStart"/>
      <w:r>
        <w:rPr>
          <w:rFonts w:eastAsia="Times New Roman"/>
          <w:szCs w:val="28"/>
        </w:rPr>
        <w:t>Mr</w:t>
      </w:r>
      <w:proofErr w:type="spellEnd"/>
      <w:r>
        <w:rPr>
          <w:rFonts w:eastAsia="Times New Roman"/>
          <w:szCs w:val="28"/>
        </w:rPr>
        <w:t xml:space="preserve"> </w:t>
      </w:r>
      <w:r w:rsidR="00D74DB7">
        <w:rPr>
          <w:rFonts w:eastAsia="Times New Roman"/>
          <w:szCs w:val="28"/>
        </w:rPr>
        <w:t>L</w:t>
      </w:r>
      <w:r>
        <w:rPr>
          <w:rFonts w:eastAsia="Times New Roman"/>
          <w:szCs w:val="28"/>
        </w:rPr>
        <w:t xml:space="preserve">aw </w:t>
      </w:r>
      <w:r w:rsidR="00D74DB7">
        <w:rPr>
          <w:rFonts w:eastAsia="Times New Roman"/>
          <w:szCs w:val="28"/>
        </w:rPr>
        <w:t xml:space="preserve">further </w:t>
      </w:r>
      <w:r>
        <w:rPr>
          <w:rFonts w:eastAsia="Times New Roman"/>
          <w:szCs w:val="28"/>
        </w:rPr>
        <w:t xml:space="preserve">submits that </w:t>
      </w:r>
      <w:r w:rsidR="00B45A08" w:rsidRPr="00977A79">
        <w:rPr>
          <w:rFonts w:eastAsia="Times New Roman"/>
          <w:szCs w:val="28"/>
        </w:rPr>
        <w:t>when the plaintiff and the 3</w:t>
      </w:r>
      <w:r w:rsidR="00B45A08" w:rsidRPr="00977A79">
        <w:rPr>
          <w:rFonts w:eastAsia="Times New Roman"/>
          <w:szCs w:val="28"/>
          <w:vertAlign w:val="superscript"/>
        </w:rPr>
        <w:t>rd</w:t>
      </w:r>
      <w:r w:rsidR="00B45A08" w:rsidRPr="00977A79">
        <w:rPr>
          <w:rFonts w:eastAsia="Times New Roman"/>
          <w:szCs w:val="28"/>
        </w:rPr>
        <w:t xml:space="preserve"> defendant negotiated </w:t>
      </w:r>
      <w:r w:rsidR="00F34483">
        <w:rPr>
          <w:rFonts w:eastAsia="Times New Roman"/>
          <w:szCs w:val="28"/>
        </w:rPr>
        <w:t xml:space="preserve">for </w:t>
      </w:r>
      <w:r w:rsidR="00B45A08" w:rsidRPr="00977A79">
        <w:rPr>
          <w:rFonts w:eastAsia="Times New Roman"/>
          <w:szCs w:val="28"/>
        </w:rPr>
        <w:t xml:space="preserve">the </w:t>
      </w:r>
      <w:r w:rsidR="00610E1C">
        <w:rPr>
          <w:rFonts w:eastAsia="Times New Roman"/>
          <w:szCs w:val="28"/>
        </w:rPr>
        <w:t>s</w:t>
      </w:r>
      <w:r w:rsidR="00B45A08" w:rsidRPr="00977A79">
        <w:rPr>
          <w:rFonts w:eastAsia="Times New Roman"/>
          <w:szCs w:val="28"/>
        </w:rPr>
        <w:t xml:space="preserve">ettlement, they should and ought to have settled the alleged </w:t>
      </w:r>
      <w:r>
        <w:rPr>
          <w:rFonts w:eastAsia="Times New Roman"/>
          <w:szCs w:val="28"/>
        </w:rPr>
        <w:t xml:space="preserve">property damage claim </w:t>
      </w:r>
      <w:r w:rsidR="00D74DB7">
        <w:rPr>
          <w:rFonts w:eastAsia="Times New Roman"/>
          <w:szCs w:val="28"/>
        </w:rPr>
        <w:t>at the same time</w:t>
      </w:r>
      <w:r w:rsidR="00B45A08" w:rsidRPr="00977A79">
        <w:rPr>
          <w:rFonts w:eastAsia="Times New Roman"/>
          <w:szCs w:val="28"/>
        </w:rPr>
        <w:t xml:space="preserve"> also.</w:t>
      </w:r>
    </w:p>
    <w:p w:rsidR="00B45A08" w:rsidRPr="00CD5BF4" w:rsidRDefault="00B45A08" w:rsidP="00B45A08">
      <w:pPr>
        <w:pStyle w:val="ListParagraph"/>
        <w:spacing w:line="360" w:lineRule="auto"/>
        <w:rPr>
          <w:rFonts w:eastAsia="Times New Roman"/>
          <w:szCs w:val="28"/>
        </w:rPr>
      </w:pPr>
    </w:p>
    <w:p w:rsidR="00B45A08" w:rsidRPr="00CD5BF4" w:rsidRDefault="00D74DB7" w:rsidP="00B45A08">
      <w:pPr>
        <w:pStyle w:val="ListParagraph"/>
        <w:numPr>
          <w:ilvl w:val="0"/>
          <w:numId w:val="3"/>
        </w:numPr>
        <w:tabs>
          <w:tab w:val="clear" w:pos="4320"/>
          <w:tab w:val="clear" w:pos="9072"/>
          <w:tab w:val="right" w:pos="8280"/>
        </w:tabs>
        <w:spacing w:line="360" w:lineRule="auto"/>
        <w:ind w:left="0" w:firstLine="0"/>
        <w:jc w:val="both"/>
        <w:rPr>
          <w:szCs w:val="28"/>
        </w:rPr>
      </w:pPr>
      <w:r>
        <w:rPr>
          <w:rFonts w:eastAsia="Times New Roman"/>
          <w:szCs w:val="28"/>
        </w:rPr>
        <w:t>He point</w:t>
      </w:r>
      <w:r w:rsidR="001E5E83">
        <w:rPr>
          <w:rFonts w:eastAsia="Times New Roman"/>
          <w:szCs w:val="28"/>
        </w:rPr>
        <w:t>s</w:t>
      </w:r>
      <w:r>
        <w:rPr>
          <w:rFonts w:eastAsia="Times New Roman"/>
          <w:szCs w:val="28"/>
        </w:rPr>
        <w:t xml:space="preserve"> out </w:t>
      </w:r>
      <w:r w:rsidR="001E5E83">
        <w:rPr>
          <w:rFonts w:eastAsia="Times New Roman"/>
          <w:szCs w:val="28"/>
        </w:rPr>
        <w:t>t</w:t>
      </w:r>
      <w:r w:rsidR="00B45A08" w:rsidRPr="00CD5BF4">
        <w:rPr>
          <w:rFonts w:eastAsia="Times New Roman"/>
          <w:szCs w:val="28"/>
        </w:rPr>
        <w:t xml:space="preserve">he alleged property </w:t>
      </w:r>
      <w:r w:rsidR="001E5E83">
        <w:rPr>
          <w:rFonts w:eastAsia="Times New Roman"/>
          <w:szCs w:val="28"/>
        </w:rPr>
        <w:t xml:space="preserve">damage </w:t>
      </w:r>
      <w:r w:rsidR="00B45A08" w:rsidRPr="00CD5BF4">
        <w:rPr>
          <w:rFonts w:eastAsia="Times New Roman"/>
          <w:szCs w:val="28"/>
        </w:rPr>
        <w:t xml:space="preserve">claim in the sum of </w:t>
      </w:r>
      <w:r w:rsidR="00610E1C">
        <w:rPr>
          <w:rFonts w:eastAsia="Times New Roman"/>
          <w:szCs w:val="28"/>
        </w:rPr>
        <w:t>HK</w:t>
      </w:r>
      <w:r w:rsidR="00F34483">
        <w:rPr>
          <w:rFonts w:eastAsia="Times New Roman"/>
          <w:szCs w:val="28"/>
        </w:rPr>
        <w:t>$</w:t>
      </w:r>
      <w:r w:rsidR="00B45A08" w:rsidRPr="00CD5BF4">
        <w:rPr>
          <w:rFonts w:eastAsia="Times New Roman"/>
          <w:szCs w:val="28"/>
        </w:rPr>
        <w:t>11</w:t>
      </w:r>
      <w:r w:rsidR="00B45A08">
        <w:rPr>
          <w:rFonts w:eastAsia="Times New Roman"/>
          <w:szCs w:val="28"/>
        </w:rPr>
        <w:t>,</w:t>
      </w:r>
      <w:r w:rsidR="00610E1C">
        <w:rPr>
          <w:rFonts w:eastAsia="Times New Roman"/>
          <w:szCs w:val="28"/>
        </w:rPr>
        <w:t>421 is</w:t>
      </w:r>
      <w:r w:rsidR="00F34483">
        <w:rPr>
          <w:rFonts w:eastAsia="Times New Roman"/>
          <w:szCs w:val="28"/>
        </w:rPr>
        <w:t xml:space="preserve"> </w:t>
      </w:r>
      <w:r w:rsidR="00B45A08" w:rsidRPr="00CD5BF4">
        <w:rPr>
          <w:rFonts w:eastAsia="Times New Roman"/>
          <w:szCs w:val="28"/>
        </w:rPr>
        <w:t>just</w:t>
      </w:r>
      <w:r w:rsidR="00610E1C">
        <w:rPr>
          <w:rFonts w:eastAsia="Times New Roman"/>
          <w:szCs w:val="28"/>
        </w:rPr>
        <w:t xml:space="preserve"> at</w:t>
      </w:r>
      <w:r w:rsidR="00B45A08" w:rsidRPr="00CD5BF4">
        <w:rPr>
          <w:rFonts w:eastAsia="Times New Roman"/>
          <w:szCs w:val="28"/>
        </w:rPr>
        <w:t xml:space="preserve"> 0.6% of </w:t>
      </w:r>
      <w:r w:rsidR="00F34483">
        <w:rPr>
          <w:rFonts w:eastAsia="Times New Roman"/>
          <w:szCs w:val="28"/>
        </w:rPr>
        <w:t xml:space="preserve">the Settlement Sum </w:t>
      </w:r>
      <w:r w:rsidR="00B45A08" w:rsidRPr="00CD5BF4">
        <w:rPr>
          <w:rFonts w:eastAsia="Times New Roman"/>
          <w:szCs w:val="28"/>
        </w:rPr>
        <w:t xml:space="preserve">and there is no </w:t>
      </w:r>
      <w:r w:rsidR="00B45A08" w:rsidRPr="00CD5BF4">
        <w:rPr>
          <w:rFonts w:eastAsia="Times New Roman"/>
          <w:szCs w:val="28"/>
        </w:rPr>
        <w:lastRenderedPageBreak/>
        <w:t xml:space="preserve">rationale or justification why the </w:t>
      </w:r>
      <w:r w:rsidR="001E5E83">
        <w:rPr>
          <w:rFonts w:eastAsia="Times New Roman"/>
          <w:szCs w:val="28"/>
        </w:rPr>
        <w:t>p</w:t>
      </w:r>
      <w:r w:rsidR="00B45A08" w:rsidRPr="00CD5BF4">
        <w:rPr>
          <w:rFonts w:eastAsia="Times New Roman"/>
          <w:szCs w:val="28"/>
        </w:rPr>
        <w:t xml:space="preserve">roperty </w:t>
      </w:r>
      <w:r w:rsidR="001E5E83">
        <w:rPr>
          <w:rFonts w:eastAsia="Times New Roman"/>
          <w:szCs w:val="28"/>
        </w:rPr>
        <w:t xml:space="preserve">damage </w:t>
      </w:r>
      <w:r w:rsidR="00B45A08" w:rsidRPr="00CD5BF4">
        <w:rPr>
          <w:rFonts w:eastAsia="Times New Roman"/>
          <w:szCs w:val="28"/>
        </w:rPr>
        <w:t xml:space="preserve">claim </w:t>
      </w:r>
      <w:r w:rsidR="001E5E83">
        <w:rPr>
          <w:rFonts w:eastAsia="Times New Roman"/>
          <w:szCs w:val="28"/>
        </w:rPr>
        <w:t xml:space="preserve">could </w:t>
      </w:r>
      <w:r w:rsidR="00B45A08" w:rsidRPr="00CD5BF4">
        <w:rPr>
          <w:rFonts w:eastAsia="Times New Roman"/>
          <w:szCs w:val="28"/>
        </w:rPr>
        <w:t xml:space="preserve">not </w:t>
      </w:r>
      <w:r w:rsidR="001E5E83">
        <w:rPr>
          <w:rFonts w:eastAsia="Times New Roman"/>
          <w:szCs w:val="28"/>
        </w:rPr>
        <w:t xml:space="preserve">be </w:t>
      </w:r>
      <w:r w:rsidR="00B45A08" w:rsidRPr="00CD5BF4">
        <w:rPr>
          <w:rFonts w:eastAsia="Times New Roman"/>
          <w:szCs w:val="28"/>
        </w:rPr>
        <w:t xml:space="preserve">settled at the same time </w:t>
      </w:r>
      <w:r w:rsidR="001E5E83">
        <w:rPr>
          <w:rFonts w:eastAsia="Times New Roman"/>
          <w:szCs w:val="28"/>
        </w:rPr>
        <w:t>with the 3</w:t>
      </w:r>
      <w:r w:rsidR="001E5E83" w:rsidRPr="001E5E83">
        <w:rPr>
          <w:rFonts w:eastAsia="Times New Roman"/>
          <w:szCs w:val="28"/>
          <w:vertAlign w:val="superscript"/>
        </w:rPr>
        <w:t>rd</w:t>
      </w:r>
      <w:r w:rsidR="001E5E83">
        <w:rPr>
          <w:rFonts w:eastAsia="Times New Roman"/>
          <w:szCs w:val="28"/>
        </w:rPr>
        <w:t xml:space="preserve"> defendant </w:t>
      </w:r>
      <w:r w:rsidR="00B45A08" w:rsidRPr="00CD5BF4">
        <w:rPr>
          <w:rFonts w:eastAsia="Times New Roman"/>
          <w:szCs w:val="28"/>
        </w:rPr>
        <w:t>on 4 June 2021.</w:t>
      </w:r>
    </w:p>
    <w:p w:rsidR="00B45A08" w:rsidRPr="00CD5BF4" w:rsidRDefault="00B45A08" w:rsidP="00B45A08">
      <w:pPr>
        <w:pStyle w:val="ListParagraph"/>
        <w:spacing w:line="360" w:lineRule="auto"/>
        <w:rPr>
          <w:rFonts w:eastAsia="Times New Roman"/>
          <w:szCs w:val="28"/>
        </w:rPr>
      </w:pPr>
    </w:p>
    <w:p w:rsidR="00B45A08" w:rsidRPr="007E6300" w:rsidRDefault="001E5E83" w:rsidP="00B45A08">
      <w:pPr>
        <w:pStyle w:val="ListParagraph"/>
        <w:numPr>
          <w:ilvl w:val="0"/>
          <w:numId w:val="3"/>
        </w:numPr>
        <w:tabs>
          <w:tab w:val="clear" w:pos="4320"/>
          <w:tab w:val="clear" w:pos="9072"/>
          <w:tab w:val="right" w:pos="8280"/>
        </w:tabs>
        <w:spacing w:line="360" w:lineRule="auto"/>
        <w:ind w:left="0" w:firstLine="0"/>
        <w:jc w:val="both"/>
        <w:rPr>
          <w:szCs w:val="28"/>
        </w:rPr>
      </w:pPr>
      <w:r>
        <w:rPr>
          <w:rFonts w:eastAsia="Times New Roman"/>
          <w:szCs w:val="28"/>
        </w:rPr>
        <w:t>By a</w:t>
      </w:r>
      <w:r w:rsidR="00B45A08" w:rsidRPr="007E6300">
        <w:rPr>
          <w:rFonts w:eastAsia="Times New Roman"/>
          <w:szCs w:val="28"/>
        </w:rPr>
        <w:t xml:space="preserve">pplying the </w:t>
      </w:r>
      <w:r w:rsidR="00B45A08" w:rsidRPr="00610E1C">
        <w:rPr>
          <w:rFonts w:eastAsia="Times New Roman"/>
          <w:i/>
          <w:szCs w:val="28"/>
        </w:rPr>
        <w:t>dicta</w:t>
      </w:r>
      <w:r w:rsidR="00B45A08" w:rsidRPr="007E6300">
        <w:rPr>
          <w:rFonts w:eastAsia="Times New Roman"/>
          <w:szCs w:val="28"/>
        </w:rPr>
        <w:t xml:space="preserve"> in </w:t>
      </w:r>
      <w:r w:rsidR="00B45A08" w:rsidRPr="007E6300">
        <w:rPr>
          <w:rFonts w:eastAsia="Times New Roman"/>
          <w:i/>
          <w:szCs w:val="28"/>
        </w:rPr>
        <w:t>Heato</w:t>
      </w:r>
      <w:r w:rsidR="00B45A08" w:rsidRPr="00610E1C">
        <w:rPr>
          <w:rFonts w:eastAsia="Times New Roman"/>
          <w:i/>
          <w:szCs w:val="28"/>
        </w:rPr>
        <w:t>n,</w:t>
      </w:r>
      <w:r w:rsidR="00610E1C">
        <w:rPr>
          <w:rFonts w:eastAsia="Times New Roman"/>
          <w:i/>
          <w:szCs w:val="28"/>
        </w:rPr>
        <w:t xml:space="preserve"> supra,</w:t>
      </w:r>
      <w:r w:rsidR="00B45A08" w:rsidRPr="007E6300">
        <w:rPr>
          <w:rFonts w:eastAsia="Times New Roman"/>
          <w:szCs w:val="28"/>
        </w:rPr>
        <w:t xml:space="preserve"> </w:t>
      </w:r>
      <w:r>
        <w:rPr>
          <w:rFonts w:eastAsia="Times New Roman"/>
          <w:szCs w:val="28"/>
        </w:rPr>
        <w:t>the 1</w:t>
      </w:r>
      <w:r w:rsidRPr="001E5E83">
        <w:rPr>
          <w:rFonts w:eastAsia="Times New Roman"/>
          <w:szCs w:val="28"/>
          <w:vertAlign w:val="superscript"/>
        </w:rPr>
        <w:t>st</w:t>
      </w:r>
      <w:r>
        <w:rPr>
          <w:rFonts w:eastAsia="Times New Roman"/>
          <w:szCs w:val="28"/>
        </w:rPr>
        <w:t xml:space="preserve"> defendant submits that the Court should take into account of the relatively </w:t>
      </w:r>
      <w:r w:rsidR="00B45A08" w:rsidRPr="007E6300">
        <w:rPr>
          <w:rFonts w:eastAsia="Times New Roman"/>
          <w:szCs w:val="28"/>
        </w:rPr>
        <w:t xml:space="preserve">large amount of </w:t>
      </w:r>
      <w:r>
        <w:rPr>
          <w:rFonts w:eastAsia="Times New Roman"/>
          <w:szCs w:val="28"/>
        </w:rPr>
        <w:t xml:space="preserve">the </w:t>
      </w:r>
      <w:r w:rsidR="00610E1C">
        <w:rPr>
          <w:rFonts w:eastAsia="Times New Roman"/>
          <w:szCs w:val="28"/>
        </w:rPr>
        <w:t>s</w:t>
      </w:r>
      <w:r w:rsidR="00B45A08" w:rsidRPr="007E6300">
        <w:rPr>
          <w:rFonts w:eastAsia="Times New Roman"/>
          <w:szCs w:val="28"/>
        </w:rPr>
        <w:t xml:space="preserve">ettlement </w:t>
      </w:r>
      <w:r w:rsidR="00610E1C">
        <w:rPr>
          <w:rFonts w:eastAsia="Times New Roman"/>
          <w:szCs w:val="28"/>
        </w:rPr>
        <w:t>s</w:t>
      </w:r>
      <w:r>
        <w:rPr>
          <w:rFonts w:eastAsia="Times New Roman"/>
          <w:szCs w:val="28"/>
        </w:rPr>
        <w:t>um in comparison to the insignificant</w:t>
      </w:r>
      <w:r w:rsidR="00B45A08" w:rsidRPr="007E6300">
        <w:rPr>
          <w:rFonts w:eastAsia="Times New Roman"/>
          <w:szCs w:val="28"/>
        </w:rPr>
        <w:t xml:space="preserve"> amount deliberately </w:t>
      </w:r>
      <w:r>
        <w:rPr>
          <w:rFonts w:eastAsia="Times New Roman"/>
          <w:szCs w:val="28"/>
        </w:rPr>
        <w:t xml:space="preserve">and artificially </w:t>
      </w:r>
      <w:r w:rsidR="00B45A08" w:rsidRPr="007E6300">
        <w:rPr>
          <w:rFonts w:eastAsia="Times New Roman"/>
          <w:szCs w:val="28"/>
        </w:rPr>
        <w:t xml:space="preserve">left </w:t>
      </w:r>
      <w:r>
        <w:rPr>
          <w:rFonts w:eastAsia="Times New Roman"/>
          <w:szCs w:val="28"/>
        </w:rPr>
        <w:t>“unsettled”.  N</w:t>
      </w:r>
      <w:r w:rsidR="00B45A08" w:rsidRPr="007E6300">
        <w:rPr>
          <w:rFonts w:eastAsia="Times New Roman"/>
          <w:szCs w:val="28"/>
        </w:rPr>
        <w:t xml:space="preserve">o reason </w:t>
      </w:r>
      <w:r>
        <w:rPr>
          <w:rFonts w:eastAsia="Times New Roman"/>
          <w:szCs w:val="28"/>
        </w:rPr>
        <w:t xml:space="preserve">was </w:t>
      </w:r>
      <w:r w:rsidR="00B45A08" w:rsidRPr="007E6300">
        <w:rPr>
          <w:rFonts w:eastAsia="Times New Roman"/>
          <w:szCs w:val="28"/>
        </w:rPr>
        <w:t xml:space="preserve">offered to </w:t>
      </w:r>
      <w:r w:rsidR="00B45A08">
        <w:rPr>
          <w:rFonts w:eastAsia="Times New Roman"/>
          <w:szCs w:val="28"/>
        </w:rPr>
        <w:t>the 1</w:t>
      </w:r>
      <w:r w:rsidR="00B45A08" w:rsidRPr="007E6300">
        <w:rPr>
          <w:rFonts w:eastAsia="Times New Roman"/>
          <w:szCs w:val="28"/>
          <w:vertAlign w:val="superscript"/>
        </w:rPr>
        <w:t>st</w:t>
      </w:r>
      <w:r w:rsidR="00B45A08">
        <w:rPr>
          <w:rFonts w:eastAsia="Times New Roman"/>
          <w:szCs w:val="28"/>
        </w:rPr>
        <w:t xml:space="preserve"> defendant </w:t>
      </w:r>
      <w:r>
        <w:rPr>
          <w:rFonts w:eastAsia="Times New Roman"/>
          <w:szCs w:val="28"/>
        </w:rPr>
        <w:t xml:space="preserve">as to </w:t>
      </w:r>
      <w:r w:rsidR="00B45A08" w:rsidRPr="007E6300">
        <w:rPr>
          <w:rFonts w:eastAsia="Times New Roman"/>
          <w:szCs w:val="28"/>
        </w:rPr>
        <w:t xml:space="preserve">why this tiny sum </w:t>
      </w:r>
      <w:r>
        <w:rPr>
          <w:rFonts w:eastAsia="Times New Roman"/>
          <w:szCs w:val="28"/>
        </w:rPr>
        <w:t xml:space="preserve">was not included in the Consent Order.  </w:t>
      </w:r>
      <w:proofErr w:type="spellStart"/>
      <w:r>
        <w:rPr>
          <w:rFonts w:eastAsia="Times New Roman"/>
          <w:szCs w:val="28"/>
        </w:rPr>
        <w:t>Mr</w:t>
      </w:r>
      <w:proofErr w:type="spellEnd"/>
      <w:r>
        <w:rPr>
          <w:rFonts w:eastAsia="Times New Roman"/>
          <w:szCs w:val="28"/>
        </w:rPr>
        <w:t xml:space="preserve"> Law submits that </w:t>
      </w:r>
      <w:r w:rsidR="00B45A08" w:rsidRPr="007E6300">
        <w:rPr>
          <w:rFonts w:eastAsia="Times New Roman"/>
          <w:szCs w:val="28"/>
        </w:rPr>
        <w:t xml:space="preserve">on the true construction of the </w:t>
      </w:r>
      <w:r w:rsidR="00F34483">
        <w:rPr>
          <w:rFonts w:eastAsia="Times New Roman"/>
          <w:szCs w:val="28"/>
        </w:rPr>
        <w:t>settlement between the plaintiff and the 3</w:t>
      </w:r>
      <w:r w:rsidR="00F34483" w:rsidRPr="00F34483">
        <w:rPr>
          <w:rFonts w:eastAsia="Times New Roman"/>
          <w:szCs w:val="28"/>
          <w:vertAlign w:val="superscript"/>
        </w:rPr>
        <w:t>rd</w:t>
      </w:r>
      <w:r w:rsidR="00F34483">
        <w:rPr>
          <w:rFonts w:eastAsia="Times New Roman"/>
          <w:szCs w:val="28"/>
        </w:rPr>
        <w:t xml:space="preserve"> defendant stated in </w:t>
      </w:r>
      <w:r w:rsidR="00B45A08" w:rsidRPr="007E6300">
        <w:rPr>
          <w:rFonts w:eastAsia="Times New Roman"/>
          <w:szCs w:val="28"/>
        </w:rPr>
        <w:t xml:space="preserve">the Consent Order, </w:t>
      </w:r>
      <w:r w:rsidR="00B45A08">
        <w:rPr>
          <w:rFonts w:eastAsia="Times New Roman"/>
          <w:szCs w:val="28"/>
        </w:rPr>
        <w:t>the 3</w:t>
      </w:r>
      <w:r w:rsidR="00B45A08" w:rsidRPr="007E6300">
        <w:rPr>
          <w:rFonts w:eastAsia="Times New Roman"/>
          <w:szCs w:val="28"/>
          <w:vertAlign w:val="superscript"/>
        </w:rPr>
        <w:t>rd</w:t>
      </w:r>
      <w:r w:rsidR="00B45A08">
        <w:rPr>
          <w:rFonts w:eastAsia="Times New Roman"/>
          <w:szCs w:val="28"/>
        </w:rPr>
        <w:t xml:space="preserve"> defendant </w:t>
      </w:r>
      <w:r w:rsidR="00B45A08" w:rsidRPr="007E6300">
        <w:rPr>
          <w:rFonts w:eastAsia="Times New Roman"/>
          <w:szCs w:val="28"/>
        </w:rPr>
        <w:t xml:space="preserve">had fully and satisfactorily paid for a full and final settlement of all of </w:t>
      </w:r>
      <w:r w:rsidR="00B45A08">
        <w:rPr>
          <w:rFonts w:eastAsia="Times New Roman"/>
          <w:szCs w:val="28"/>
        </w:rPr>
        <w:t xml:space="preserve">the plaintiff’s </w:t>
      </w:r>
      <w:r w:rsidR="00B45A08" w:rsidRPr="007E6300">
        <w:rPr>
          <w:rFonts w:eastAsia="Times New Roman"/>
          <w:szCs w:val="28"/>
        </w:rPr>
        <w:t xml:space="preserve">claim against all </w:t>
      </w:r>
      <w:r w:rsidR="00610E1C">
        <w:rPr>
          <w:rFonts w:eastAsia="Times New Roman"/>
          <w:szCs w:val="28"/>
        </w:rPr>
        <w:t xml:space="preserve">the </w:t>
      </w:r>
      <w:r w:rsidR="00B45A08" w:rsidRPr="007E6300">
        <w:rPr>
          <w:rFonts w:eastAsia="Times New Roman"/>
          <w:szCs w:val="28"/>
        </w:rPr>
        <w:t>defendants.</w:t>
      </w:r>
    </w:p>
    <w:p w:rsidR="00B45A08" w:rsidRDefault="00B45A08" w:rsidP="00B45A08">
      <w:pPr>
        <w:pStyle w:val="ListParagraph"/>
        <w:spacing w:line="360" w:lineRule="auto"/>
      </w:pPr>
    </w:p>
    <w:p w:rsidR="00CD5F4D" w:rsidRPr="00CD5F4D" w:rsidRDefault="004A0EFC" w:rsidP="00CD5F4D">
      <w:pPr>
        <w:spacing w:line="360" w:lineRule="auto"/>
        <w:rPr>
          <w:rFonts w:eastAsia="Times New Roman"/>
          <w:i/>
          <w:szCs w:val="28"/>
        </w:rPr>
      </w:pPr>
      <w:r>
        <w:rPr>
          <w:rFonts w:eastAsia="Times New Roman"/>
          <w:i/>
          <w:szCs w:val="28"/>
        </w:rPr>
        <w:t xml:space="preserve">Events </w:t>
      </w:r>
      <w:r w:rsidR="00F32C4F">
        <w:rPr>
          <w:rFonts w:eastAsia="Times New Roman"/>
          <w:i/>
          <w:szCs w:val="28"/>
        </w:rPr>
        <w:t xml:space="preserve">which </w:t>
      </w:r>
      <w:r>
        <w:rPr>
          <w:rFonts w:eastAsia="Times New Roman"/>
          <w:i/>
          <w:szCs w:val="28"/>
        </w:rPr>
        <w:t xml:space="preserve">took place at the Trial </w:t>
      </w:r>
    </w:p>
    <w:p w:rsidR="00CD5F4D" w:rsidRPr="00CD5F4D" w:rsidRDefault="00CD5F4D" w:rsidP="00CD5F4D">
      <w:pPr>
        <w:spacing w:line="360" w:lineRule="auto"/>
        <w:rPr>
          <w:rFonts w:eastAsia="Times New Roman"/>
          <w:szCs w:val="28"/>
        </w:rPr>
      </w:pPr>
    </w:p>
    <w:p w:rsidR="005A4BD9" w:rsidRPr="00F32C4F" w:rsidRDefault="005A4BD9" w:rsidP="00FF19F6">
      <w:pPr>
        <w:pStyle w:val="ListParagraph"/>
        <w:numPr>
          <w:ilvl w:val="0"/>
          <w:numId w:val="3"/>
        </w:numPr>
        <w:tabs>
          <w:tab w:val="clear" w:pos="4320"/>
          <w:tab w:val="clear" w:pos="9072"/>
          <w:tab w:val="right" w:pos="8280"/>
        </w:tabs>
        <w:spacing w:line="360" w:lineRule="auto"/>
        <w:ind w:left="0" w:firstLine="0"/>
        <w:jc w:val="both"/>
        <w:rPr>
          <w:szCs w:val="28"/>
        </w:rPr>
      </w:pPr>
      <w:r w:rsidRPr="00F32C4F">
        <w:rPr>
          <w:rFonts w:eastAsia="Times New Roman"/>
          <w:szCs w:val="28"/>
        </w:rPr>
        <w:t>At the commencement of the trial</w:t>
      </w:r>
      <w:r w:rsidR="00AA552B">
        <w:rPr>
          <w:rFonts w:eastAsia="Times New Roman"/>
          <w:szCs w:val="28"/>
        </w:rPr>
        <w:t xml:space="preserve"> on 23 June 2021</w:t>
      </w:r>
      <w:r w:rsidRPr="00F32C4F">
        <w:rPr>
          <w:rFonts w:eastAsia="Times New Roman"/>
          <w:szCs w:val="28"/>
        </w:rPr>
        <w:t xml:space="preserve">, the Court indicated to the parties that </w:t>
      </w:r>
      <w:r w:rsidR="00C44555">
        <w:rPr>
          <w:rFonts w:eastAsia="Times New Roman"/>
          <w:szCs w:val="28"/>
        </w:rPr>
        <w:t xml:space="preserve">in its view </w:t>
      </w:r>
      <w:r w:rsidRPr="00F32C4F">
        <w:rPr>
          <w:rFonts w:eastAsia="Times New Roman"/>
          <w:szCs w:val="28"/>
        </w:rPr>
        <w:t xml:space="preserve">this case </w:t>
      </w:r>
      <w:r w:rsidR="00F32C4F">
        <w:rPr>
          <w:rFonts w:eastAsia="Times New Roman"/>
          <w:szCs w:val="28"/>
        </w:rPr>
        <w:t xml:space="preserve">principally </w:t>
      </w:r>
      <w:r w:rsidRPr="00F32C4F">
        <w:rPr>
          <w:rFonts w:eastAsia="Times New Roman"/>
          <w:szCs w:val="28"/>
        </w:rPr>
        <w:t xml:space="preserve">involved with </w:t>
      </w:r>
      <w:r w:rsidR="00C44555">
        <w:rPr>
          <w:rFonts w:eastAsia="Times New Roman"/>
          <w:szCs w:val="28"/>
        </w:rPr>
        <w:t>the</w:t>
      </w:r>
      <w:r w:rsidRPr="00F32C4F">
        <w:rPr>
          <w:rFonts w:eastAsia="Times New Roman"/>
          <w:szCs w:val="28"/>
        </w:rPr>
        <w:t xml:space="preserve"> jurisdictional </w:t>
      </w:r>
      <w:r w:rsidR="00C44555">
        <w:rPr>
          <w:rFonts w:eastAsia="Times New Roman"/>
          <w:szCs w:val="28"/>
        </w:rPr>
        <w:t xml:space="preserve">issue </w:t>
      </w:r>
      <w:r w:rsidRPr="00F32C4F">
        <w:rPr>
          <w:rFonts w:eastAsia="Times New Roman"/>
          <w:szCs w:val="28"/>
        </w:rPr>
        <w:t xml:space="preserve">only.  Hence, the Court was going to hear the parties’ submissions on that </w:t>
      </w:r>
      <w:r w:rsidR="00F32C4F" w:rsidRPr="00F32C4F">
        <w:rPr>
          <w:rFonts w:eastAsia="Times New Roman"/>
          <w:szCs w:val="28"/>
        </w:rPr>
        <w:t>matter</w:t>
      </w:r>
      <w:r w:rsidRPr="00F32C4F">
        <w:rPr>
          <w:rFonts w:eastAsia="Times New Roman"/>
          <w:szCs w:val="28"/>
        </w:rPr>
        <w:t xml:space="preserve"> </w:t>
      </w:r>
      <w:r w:rsidR="00F32C4F" w:rsidRPr="00F32C4F">
        <w:rPr>
          <w:rFonts w:eastAsia="Times New Roman"/>
          <w:szCs w:val="28"/>
        </w:rPr>
        <w:t xml:space="preserve">as a preliminary issue and would make a ruling on it first. </w:t>
      </w:r>
      <w:r w:rsidR="00F32C4F">
        <w:rPr>
          <w:rFonts w:eastAsia="Times New Roman"/>
          <w:szCs w:val="28"/>
        </w:rPr>
        <w:t xml:space="preserve"> </w:t>
      </w:r>
      <w:r w:rsidR="00F32C4F" w:rsidRPr="00F32C4F">
        <w:rPr>
          <w:rFonts w:eastAsia="Times New Roman"/>
          <w:szCs w:val="28"/>
        </w:rPr>
        <w:t xml:space="preserve">The Court would not </w:t>
      </w:r>
      <w:r w:rsidRPr="00F32C4F">
        <w:rPr>
          <w:rFonts w:eastAsia="Times New Roman"/>
          <w:szCs w:val="28"/>
        </w:rPr>
        <w:t>go into the negligence issue</w:t>
      </w:r>
      <w:r w:rsidR="00A51B2B">
        <w:rPr>
          <w:rFonts w:eastAsia="Times New Roman"/>
          <w:szCs w:val="28"/>
        </w:rPr>
        <w:t xml:space="preserve"> at this stage</w:t>
      </w:r>
      <w:r w:rsidRPr="00F32C4F">
        <w:rPr>
          <w:rFonts w:eastAsia="Times New Roman"/>
          <w:szCs w:val="28"/>
        </w:rPr>
        <w:t>.</w:t>
      </w:r>
      <w:r w:rsidR="00B3079E" w:rsidRPr="00F32C4F">
        <w:rPr>
          <w:rFonts w:eastAsia="Times New Roman"/>
          <w:szCs w:val="28"/>
        </w:rPr>
        <w:t xml:space="preserve">  </w:t>
      </w:r>
    </w:p>
    <w:p w:rsidR="00F32C4F" w:rsidRPr="00F32C4F" w:rsidRDefault="00F32C4F" w:rsidP="00F32C4F">
      <w:pPr>
        <w:pStyle w:val="ListParagraph"/>
        <w:tabs>
          <w:tab w:val="clear" w:pos="4320"/>
          <w:tab w:val="clear" w:pos="9072"/>
          <w:tab w:val="right" w:pos="8280"/>
        </w:tabs>
        <w:spacing w:line="360" w:lineRule="auto"/>
        <w:ind w:left="0"/>
        <w:jc w:val="both"/>
        <w:rPr>
          <w:szCs w:val="28"/>
        </w:rPr>
      </w:pPr>
    </w:p>
    <w:p w:rsidR="003F5070" w:rsidRPr="008C6ADF" w:rsidRDefault="00F32C4F" w:rsidP="008C6ADF">
      <w:pPr>
        <w:pStyle w:val="ListParagraph"/>
        <w:numPr>
          <w:ilvl w:val="0"/>
          <w:numId w:val="3"/>
        </w:numPr>
        <w:tabs>
          <w:tab w:val="clear" w:pos="4320"/>
          <w:tab w:val="clear" w:pos="9072"/>
          <w:tab w:val="right" w:pos="8280"/>
        </w:tabs>
        <w:spacing w:line="360" w:lineRule="auto"/>
        <w:ind w:left="0" w:firstLine="0"/>
        <w:jc w:val="both"/>
        <w:rPr>
          <w:szCs w:val="28"/>
        </w:rPr>
      </w:pPr>
      <w:r>
        <w:rPr>
          <w:szCs w:val="28"/>
        </w:rPr>
        <w:t>T</w:t>
      </w:r>
      <w:r w:rsidR="00271F3D">
        <w:rPr>
          <w:szCs w:val="28"/>
        </w:rPr>
        <w:t xml:space="preserve">he Court </w:t>
      </w:r>
      <w:r w:rsidR="00A51B2B">
        <w:rPr>
          <w:szCs w:val="28"/>
        </w:rPr>
        <w:t xml:space="preserve">then </w:t>
      </w:r>
      <w:r>
        <w:rPr>
          <w:szCs w:val="28"/>
        </w:rPr>
        <w:t>q</w:t>
      </w:r>
      <w:r w:rsidR="00271F3D">
        <w:rPr>
          <w:szCs w:val="28"/>
        </w:rPr>
        <w:t>uestioned the legal basis of the plaintiff’s submission that th</w:t>
      </w:r>
      <w:r w:rsidR="00B3079E">
        <w:rPr>
          <w:szCs w:val="28"/>
        </w:rPr>
        <w:t xml:space="preserve">ere was only </w:t>
      </w:r>
      <w:r w:rsidR="00B3079E" w:rsidRPr="00B3079E">
        <w:rPr>
          <w:i/>
          <w:szCs w:val="28"/>
        </w:rPr>
        <w:t>one</w:t>
      </w:r>
      <w:r w:rsidR="00B3079E">
        <w:rPr>
          <w:szCs w:val="28"/>
        </w:rPr>
        <w:t xml:space="preserve"> single cause of action involved in this case, namely, negligence</w:t>
      </w:r>
      <w:r>
        <w:rPr>
          <w:szCs w:val="28"/>
        </w:rPr>
        <w:t xml:space="preserve"> (according to the plaintiff)</w:t>
      </w:r>
      <w:r w:rsidR="00B3079E">
        <w:rPr>
          <w:szCs w:val="28"/>
        </w:rPr>
        <w:t xml:space="preserve">. </w:t>
      </w:r>
      <w:r w:rsidR="008C6ADF">
        <w:rPr>
          <w:szCs w:val="28"/>
        </w:rPr>
        <w:t xml:space="preserve"> </w:t>
      </w:r>
      <w:proofErr w:type="spellStart"/>
      <w:r w:rsidR="003F5070" w:rsidRPr="008C6ADF">
        <w:rPr>
          <w:szCs w:val="28"/>
        </w:rPr>
        <w:t>Mr</w:t>
      </w:r>
      <w:proofErr w:type="spellEnd"/>
      <w:r w:rsidR="003F5070" w:rsidRPr="008C6ADF">
        <w:rPr>
          <w:szCs w:val="28"/>
        </w:rPr>
        <w:t xml:space="preserve"> Law was asked to provide the Court with any </w:t>
      </w:r>
      <w:r>
        <w:rPr>
          <w:szCs w:val="28"/>
        </w:rPr>
        <w:t xml:space="preserve">legal </w:t>
      </w:r>
      <w:r w:rsidR="003F5070" w:rsidRPr="008C6ADF">
        <w:rPr>
          <w:szCs w:val="28"/>
        </w:rPr>
        <w:t>authorities which support that proposition.</w:t>
      </w:r>
    </w:p>
    <w:p w:rsidR="003F5070" w:rsidRPr="003F5070" w:rsidRDefault="003F5070" w:rsidP="003F5070">
      <w:pPr>
        <w:pStyle w:val="ListParagraph"/>
        <w:rPr>
          <w:szCs w:val="28"/>
        </w:rPr>
      </w:pPr>
    </w:p>
    <w:p w:rsidR="003F5070" w:rsidRDefault="003F5070" w:rsidP="00384F4A">
      <w:pPr>
        <w:pStyle w:val="ListParagraph"/>
        <w:numPr>
          <w:ilvl w:val="0"/>
          <w:numId w:val="3"/>
        </w:numPr>
        <w:tabs>
          <w:tab w:val="clear" w:pos="4320"/>
          <w:tab w:val="clear" w:pos="9072"/>
          <w:tab w:val="right" w:pos="8280"/>
        </w:tabs>
        <w:spacing w:line="360" w:lineRule="auto"/>
        <w:ind w:left="0" w:firstLine="0"/>
        <w:jc w:val="both"/>
        <w:rPr>
          <w:szCs w:val="28"/>
        </w:rPr>
      </w:pPr>
      <w:r>
        <w:rPr>
          <w:szCs w:val="28"/>
        </w:rPr>
        <w:lastRenderedPageBreak/>
        <w:t xml:space="preserve">When </w:t>
      </w:r>
      <w:proofErr w:type="spellStart"/>
      <w:r>
        <w:rPr>
          <w:szCs w:val="28"/>
        </w:rPr>
        <w:t>Mr</w:t>
      </w:r>
      <w:proofErr w:type="spellEnd"/>
      <w:r>
        <w:rPr>
          <w:szCs w:val="28"/>
        </w:rPr>
        <w:t xml:space="preserve"> Law was not able to do so (except by referring the Court to </w:t>
      </w:r>
      <w:r w:rsidR="00EF76FD">
        <w:rPr>
          <w:szCs w:val="28"/>
        </w:rPr>
        <w:t>the sections</w:t>
      </w:r>
      <w:r>
        <w:rPr>
          <w:szCs w:val="28"/>
        </w:rPr>
        <w:t xml:space="preserve"> contained in the Ordinance</w:t>
      </w:r>
      <w:r w:rsidR="008C6ADF">
        <w:rPr>
          <w:szCs w:val="28"/>
        </w:rPr>
        <w:t xml:space="preserve"> </w:t>
      </w:r>
      <w:r w:rsidR="00F32C4F">
        <w:rPr>
          <w:szCs w:val="28"/>
        </w:rPr>
        <w:t xml:space="preserve">which were </w:t>
      </w:r>
      <w:r w:rsidR="00A51B2B">
        <w:rPr>
          <w:szCs w:val="28"/>
        </w:rPr>
        <w:t>mentioned in his opening</w:t>
      </w:r>
      <w:r w:rsidR="008C6ADF">
        <w:rPr>
          <w:szCs w:val="28"/>
        </w:rPr>
        <w:t xml:space="preserve"> submissions</w:t>
      </w:r>
      <w:r>
        <w:rPr>
          <w:szCs w:val="28"/>
        </w:rPr>
        <w:t>), the Court provided the summ</w:t>
      </w:r>
      <w:r w:rsidR="00F32C4F">
        <w:rPr>
          <w:szCs w:val="28"/>
        </w:rPr>
        <w:t xml:space="preserve">ary and copies of several </w:t>
      </w:r>
      <w:r w:rsidR="00AA552B">
        <w:rPr>
          <w:szCs w:val="28"/>
        </w:rPr>
        <w:t>authorities</w:t>
      </w:r>
      <w:r>
        <w:rPr>
          <w:szCs w:val="28"/>
        </w:rPr>
        <w:t xml:space="preserve"> to him which </w:t>
      </w:r>
      <w:r w:rsidR="00AA552B">
        <w:rPr>
          <w:szCs w:val="28"/>
        </w:rPr>
        <w:t>cle</w:t>
      </w:r>
      <w:r>
        <w:rPr>
          <w:szCs w:val="28"/>
        </w:rPr>
        <w:t xml:space="preserve">arly support the proposition </w:t>
      </w:r>
      <w:r w:rsidR="008C6ADF">
        <w:rPr>
          <w:szCs w:val="28"/>
        </w:rPr>
        <w:t>to the contrary</w:t>
      </w:r>
      <w:r w:rsidR="00F32C4F">
        <w:rPr>
          <w:szCs w:val="28"/>
        </w:rPr>
        <w:t xml:space="preserve">, </w:t>
      </w:r>
      <w:proofErr w:type="spellStart"/>
      <w:r w:rsidR="00F32C4F">
        <w:rPr>
          <w:szCs w:val="28"/>
        </w:rPr>
        <w:t>ie</w:t>
      </w:r>
      <w:proofErr w:type="spellEnd"/>
      <w:r w:rsidR="008C6ADF">
        <w:rPr>
          <w:szCs w:val="28"/>
        </w:rPr>
        <w:t xml:space="preserve"> </w:t>
      </w:r>
      <w:r>
        <w:rPr>
          <w:szCs w:val="28"/>
        </w:rPr>
        <w:t>that personal injuries</w:t>
      </w:r>
      <w:r w:rsidR="00610E1C">
        <w:rPr>
          <w:szCs w:val="28"/>
        </w:rPr>
        <w:t xml:space="preserve"> claim</w:t>
      </w:r>
      <w:r>
        <w:rPr>
          <w:szCs w:val="28"/>
        </w:rPr>
        <w:t xml:space="preserve"> and property damage</w:t>
      </w:r>
      <w:r w:rsidR="00610E1C">
        <w:rPr>
          <w:szCs w:val="28"/>
        </w:rPr>
        <w:t xml:space="preserve"> claim</w:t>
      </w:r>
      <w:r>
        <w:rPr>
          <w:szCs w:val="28"/>
        </w:rPr>
        <w:t xml:space="preserve"> are </w:t>
      </w:r>
      <w:r w:rsidR="00AA552B" w:rsidRPr="00AA552B">
        <w:rPr>
          <w:i/>
          <w:szCs w:val="28"/>
        </w:rPr>
        <w:t xml:space="preserve">two </w:t>
      </w:r>
      <w:r>
        <w:rPr>
          <w:szCs w:val="28"/>
        </w:rPr>
        <w:t xml:space="preserve">separate causes of action in a traffic accident.  The Court </w:t>
      </w:r>
      <w:r w:rsidR="00AA552B">
        <w:rPr>
          <w:szCs w:val="28"/>
        </w:rPr>
        <w:t xml:space="preserve">then </w:t>
      </w:r>
      <w:r>
        <w:rPr>
          <w:szCs w:val="28"/>
        </w:rPr>
        <w:t xml:space="preserve">adjourned the case for half an hour for him and his solicitors to study those </w:t>
      </w:r>
      <w:r w:rsidR="00AA552B">
        <w:rPr>
          <w:szCs w:val="28"/>
        </w:rPr>
        <w:t>materials</w:t>
      </w:r>
      <w:r>
        <w:rPr>
          <w:szCs w:val="28"/>
        </w:rPr>
        <w:t>.</w:t>
      </w:r>
    </w:p>
    <w:p w:rsidR="003F5070" w:rsidRPr="003F5070" w:rsidRDefault="003F5070" w:rsidP="003F5070">
      <w:pPr>
        <w:pStyle w:val="ListParagraph"/>
        <w:rPr>
          <w:szCs w:val="28"/>
        </w:rPr>
      </w:pPr>
    </w:p>
    <w:p w:rsidR="00176591" w:rsidRDefault="008C6ADF" w:rsidP="00384F4A">
      <w:pPr>
        <w:pStyle w:val="ListParagraph"/>
        <w:numPr>
          <w:ilvl w:val="0"/>
          <w:numId w:val="3"/>
        </w:numPr>
        <w:tabs>
          <w:tab w:val="clear" w:pos="4320"/>
          <w:tab w:val="clear" w:pos="9072"/>
          <w:tab w:val="right" w:pos="8280"/>
        </w:tabs>
        <w:spacing w:line="360" w:lineRule="auto"/>
        <w:ind w:left="0" w:firstLine="0"/>
        <w:jc w:val="both"/>
        <w:rPr>
          <w:szCs w:val="28"/>
        </w:rPr>
      </w:pPr>
      <w:r>
        <w:rPr>
          <w:szCs w:val="28"/>
        </w:rPr>
        <w:t xml:space="preserve">When </w:t>
      </w:r>
      <w:proofErr w:type="spellStart"/>
      <w:r>
        <w:rPr>
          <w:szCs w:val="28"/>
        </w:rPr>
        <w:t>Mr</w:t>
      </w:r>
      <w:proofErr w:type="spellEnd"/>
      <w:r>
        <w:rPr>
          <w:szCs w:val="28"/>
        </w:rPr>
        <w:t xml:space="preserve"> Law and his team returned to the Court half an hour later</w:t>
      </w:r>
      <w:r w:rsidR="00A51B2B">
        <w:rPr>
          <w:szCs w:val="28"/>
        </w:rPr>
        <w:t>,</w:t>
      </w:r>
      <w:r>
        <w:rPr>
          <w:szCs w:val="28"/>
        </w:rPr>
        <w:t xml:space="preserve"> after having </w:t>
      </w:r>
      <w:r w:rsidR="001F31B9">
        <w:rPr>
          <w:szCs w:val="28"/>
        </w:rPr>
        <w:t xml:space="preserve">had </w:t>
      </w:r>
      <w:r>
        <w:rPr>
          <w:szCs w:val="28"/>
        </w:rPr>
        <w:t>the opportuni</w:t>
      </w:r>
      <w:r w:rsidR="00AA552B">
        <w:rPr>
          <w:szCs w:val="28"/>
        </w:rPr>
        <w:t>ty to study the above materials</w:t>
      </w:r>
      <w:r>
        <w:rPr>
          <w:szCs w:val="28"/>
        </w:rPr>
        <w:t xml:space="preserve">, he indicated to the Court that he </w:t>
      </w:r>
      <w:r w:rsidR="00176591">
        <w:rPr>
          <w:szCs w:val="28"/>
        </w:rPr>
        <w:t xml:space="preserve">would </w:t>
      </w:r>
      <w:r>
        <w:rPr>
          <w:szCs w:val="28"/>
        </w:rPr>
        <w:t xml:space="preserve">no longer going to </w:t>
      </w:r>
      <w:r w:rsidR="00610E1C">
        <w:rPr>
          <w:szCs w:val="28"/>
        </w:rPr>
        <w:t>pursue</w:t>
      </w:r>
      <w:r>
        <w:rPr>
          <w:szCs w:val="28"/>
        </w:rPr>
        <w:t xml:space="preserve"> the proposition contained in his opening submissions </w:t>
      </w:r>
      <w:r w:rsidR="0078549D">
        <w:rPr>
          <w:szCs w:val="28"/>
        </w:rPr>
        <w:t>which says</w:t>
      </w:r>
      <w:r w:rsidR="00176591">
        <w:rPr>
          <w:szCs w:val="28"/>
        </w:rPr>
        <w:t xml:space="preserve"> there was only one </w:t>
      </w:r>
      <w:r w:rsidR="001F31B9">
        <w:rPr>
          <w:szCs w:val="28"/>
        </w:rPr>
        <w:t xml:space="preserve">single </w:t>
      </w:r>
      <w:r w:rsidR="00176591">
        <w:rPr>
          <w:szCs w:val="28"/>
        </w:rPr>
        <w:t>cause of action involved in this case.</w:t>
      </w:r>
    </w:p>
    <w:p w:rsidR="00176591" w:rsidRPr="00176591" w:rsidRDefault="00176591" w:rsidP="00176591">
      <w:pPr>
        <w:pStyle w:val="ListParagraph"/>
        <w:rPr>
          <w:szCs w:val="28"/>
        </w:rPr>
      </w:pPr>
    </w:p>
    <w:p w:rsidR="00B3079E" w:rsidRPr="00783445" w:rsidRDefault="00176591" w:rsidP="00783445">
      <w:pPr>
        <w:pStyle w:val="ListParagraph"/>
        <w:numPr>
          <w:ilvl w:val="0"/>
          <w:numId w:val="3"/>
        </w:numPr>
        <w:tabs>
          <w:tab w:val="clear" w:pos="4320"/>
          <w:tab w:val="clear" w:pos="9072"/>
          <w:tab w:val="right" w:pos="8280"/>
        </w:tabs>
        <w:spacing w:line="360" w:lineRule="auto"/>
        <w:ind w:left="0" w:firstLine="0"/>
        <w:jc w:val="both"/>
        <w:rPr>
          <w:szCs w:val="28"/>
        </w:rPr>
      </w:pPr>
      <w:r>
        <w:rPr>
          <w:szCs w:val="28"/>
        </w:rPr>
        <w:t>He was specifically asked by the Court if, in light of the authorities provided to him, did he accept</w:t>
      </w:r>
      <w:r w:rsidR="001F31B9">
        <w:rPr>
          <w:szCs w:val="28"/>
        </w:rPr>
        <w:t xml:space="preserve"> the proposition that there are </w:t>
      </w:r>
      <w:r w:rsidR="00783445">
        <w:rPr>
          <w:szCs w:val="28"/>
        </w:rPr>
        <w:t xml:space="preserve">in fact </w:t>
      </w:r>
      <w:r w:rsidR="00AA552B">
        <w:rPr>
          <w:szCs w:val="28"/>
        </w:rPr>
        <w:t>two</w:t>
      </w:r>
      <w:r w:rsidR="001F31B9">
        <w:rPr>
          <w:szCs w:val="28"/>
        </w:rPr>
        <w:t xml:space="preserve"> separate causes of action in this case.  </w:t>
      </w:r>
      <w:proofErr w:type="spellStart"/>
      <w:r w:rsidR="001F31B9">
        <w:rPr>
          <w:szCs w:val="28"/>
        </w:rPr>
        <w:t>Mr</w:t>
      </w:r>
      <w:proofErr w:type="spellEnd"/>
      <w:r w:rsidR="001F31B9">
        <w:rPr>
          <w:szCs w:val="28"/>
        </w:rPr>
        <w:t xml:space="preserve"> Law answered in the affirmative.  </w:t>
      </w:r>
      <w:r w:rsidR="00A51B2B">
        <w:rPr>
          <w:szCs w:val="28"/>
        </w:rPr>
        <w:t>In view of those authorities, h</w:t>
      </w:r>
      <w:r w:rsidR="00783445">
        <w:rPr>
          <w:szCs w:val="28"/>
        </w:rPr>
        <w:t>e retracted th</w:t>
      </w:r>
      <w:r w:rsidR="00A51B2B">
        <w:rPr>
          <w:szCs w:val="28"/>
        </w:rPr>
        <w:t>e</w:t>
      </w:r>
      <w:r w:rsidR="00783445">
        <w:rPr>
          <w:szCs w:val="28"/>
        </w:rPr>
        <w:t xml:space="preserve"> proposition contained in his </w:t>
      </w:r>
      <w:r w:rsidR="00F32C4F">
        <w:rPr>
          <w:szCs w:val="28"/>
        </w:rPr>
        <w:t xml:space="preserve">opening </w:t>
      </w:r>
      <w:r w:rsidR="00783445">
        <w:rPr>
          <w:szCs w:val="28"/>
        </w:rPr>
        <w:t>submission</w:t>
      </w:r>
      <w:r w:rsidR="00E81F72">
        <w:rPr>
          <w:szCs w:val="28"/>
        </w:rPr>
        <w:t>s</w:t>
      </w:r>
      <w:r w:rsidR="00783445">
        <w:rPr>
          <w:szCs w:val="28"/>
        </w:rPr>
        <w:t xml:space="preserve"> and conceded that there are in fact </w:t>
      </w:r>
      <w:r w:rsidR="00AA552B">
        <w:rPr>
          <w:szCs w:val="28"/>
        </w:rPr>
        <w:t>two</w:t>
      </w:r>
      <w:r w:rsidR="00783445">
        <w:rPr>
          <w:szCs w:val="28"/>
        </w:rPr>
        <w:t xml:space="preserve"> separate causes of action involved</w:t>
      </w:r>
      <w:r w:rsidR="00F32C4F">
        <w:rPr>
          <w:szCs w:val="28"/>
        </w:rPr>
        <w:t xml:space="preserve"> in this case</w:t>
      </w:r>
      <w:r w:rsidR="00783445">
        <w:rPr>
          <w:szCs w:val="28"/>
        </w:rPr>
        <w:t>.</w:t>
      </w:r>
      <w:r w:rsidR="00AA552B">
        <w:rPr>
          <w:szCs w:val="28"/>
        </w:rPr>
        <w:t xml:space="preserve">  He </w:t>
      </w:r>
      <w:r w:rsidR="00610E1C">
        <w:rPr>
          <w:szCs w:val="28"/>
        </w:rPr>
        <w:t>had no</w:t>
      </w:r>
      <w:r w:rsidR="00AA552B">
        <w:rPr>
          <w:szCs w:val="28"/>
        </w:rPr>
        <w:t xml:space="preserve"> further submissions to make.</w:t>
      </w:r>
      <w:r w:rsidR="00783445" w:rsidRPr="00783445">
        <w:rPr>
          <w:szCs w:val="28"/>
        </w:rPr>
        <w:t xml:space="preserve"> </w:t>
      </w:r>
      <w:r w:rsidR="001F31B9" w:rsidRPr="00783445">
        <w:rPr>
          <w:szCs w:val="28"/>
        </w:rPr>
        <w:t xml:space="preserve">   </w:t>
      </w:r>
      <w:r w:rsidRPr="00783445">
        <w:rPr>
          <w:szCs w:val="28"/>
        </w:rPr>
        <w:t xml:space="preserve"> </w:t>
      </w:r>
      <w:r w:rsidR="008C6ADF" w:rsidRPr="00783445">
        <w:rPr>
          <w:szCs w:val="28"/>
        </w:rPr>
        <w:t xml:space="preserve">  </w:t>
      </w:r>
      <w:r w:rsidR="003F5070" w:rsidRPr="00783445">
        <w:rPr>
          <w:szCs w:val="28"/>
        </w:rPr>
        <w:t xml:space="preserve">  </w:t>
      </w:r>
      <w:r w:rsidR="00B3079E" w:rsidRPr="00783445">
        <w:rPr>
          <w:szCs w:val="28"/>
        </w:rPr>
        <w:t xml:space="preserve"> </w:t>
      </w:r>
    </w:p>
    <w:p w:rsidR="00B3079E" w:rsidRPr="00B3079E" w:rsidRDefault="00B3079E" w:rsidP="00B3079E">
      <w:pPr>
        <w:pStyle w:val="ListParagraph"/>
        <w:rPr>
          <w:szCs w:val="28"/>
        </w:rPr>
      </w:pPr>
    </w:p>
    <w:p w:rsidR="00D57101" w:rsidRDefault="00783445" w:rsidP="00384F4A">
      <w:pPr>
        <w:pStyle w:val="ListParagraph"/>
        <w:numPr>
          <w:ilvl w:val="0"/>
          <w:numId w:val="3"/>
        </w:numPr>
        <w:tabs>
          <w:tab w:val="clear" w:pos="4320"/>
          <w:tab w:val="clear" w:pos="9072"/>
          <w:tab w:val="right" w:pos="8280"/>
        </w:tabs>
        <w:spacing w:line="360" w:lineRule="auto"/>
        <w:ind w:left="0" w:firstLine="0"/>
        <w:jc w:val="both"/>
        <w:rPr>
          <w:szCs w:val="28"/>
        </w:rPr>
      </w:pPr>
      <w:proofErr w:type="spellStart"/>
      <w:r>
        <w:rPr>
          <w:szCs w:val="28"/>
        </w:rPr>
        <w:t>Mr</w:t>
      </w:r>
      <w:proofErr w:type="spellEnd"/>
      <w:r>
        <w:rPr>
          <w:szCs w:val="28"/>
        </w:rPr>
        <w:t xml:space="preserve"> Lam for the 1</w:t>
      </w:r>
      <w:r w:rsidRPr="00783445">
        <w:rPr>
          <w:szCs w:val="28"/>
          <w:vertAlign w:val="superscript"/>
        </w:rPr>
        <w:t>st</w:t>
      </w:r>
      <w:r>
        <w:rPr>
          <w:szCs w:val="28"/>
        </w:rPr>
        <w:t xml:space="preserve"> defendant did not make any further submissions</w:t>
      </w:r>
      <w:r w:rsidR="00DC4C20">
        <w:rPr>
          <w:szCs w:val="28"/>
        </w:rPr>
        <w:t xml:space="preserve"> other than those</w:t>
      </w:r>
      <w:r w:rsidR="0076631F">
        <w:rPr>
          <w:szCs w:val="28"/>
        </w:rPr>
        <w:t xml:space="preserve"> which had</w:t>
      </w:r>
      <w:r w:rsidR="00DC4C20">
        <w:rPr>
          <w:szCs w:val="28"/>
        </w:rPr>
        <w:t xml:space="preserve"> already</w:t>
      </w:r>
      <w:r w:rsidR="0076631F">
        <w:rPr>
          <w:szCs w:val="28"/>
        </w:rPr>
        <w:t xml:space="preserve"> been</w:t>
      </w:r>
      <w:r w:rsidR="00DC4C20">
        <w:rPr>
          <w:szCs w:val="28"/>
        </w:rPr>
        <w:t xml:space="preserve"> contained in his written opening</w:t>
      </w:r>
      <w:r w:rsidR="00D57101">
        <w:rPr>
          <w:szCs w:val="28"/>
        </w:rPr>
        <w:t>.</w:t>
      </w:r>
    </w:p>
    <w:p w:rsidR="00D57101" w:rsidRPr="00D57101" w:rsidRDefault="00D57101" w:rsidP="00D57101">
      <w:pPr>
        <w:pStyle w:val="ListParagraph"/>
        <w:rPr>
          <w:szCs w:val="28"/>
        </w:rPr>
      </w:pPr>
    </w:p>
    <w:p w:rsidR="00851169" w:rsidRDefault="00D57101" w:rsidP="00384F4A">
      <w:pPr>
        <w:pStyle w:val="ListParagraph"/>
        <w:numPr>
          <w:ilvl w:val="0"/>
          <w:numId w:val="3"/>
        </w:numPr>
        <w:tabs>
          <w:tab w:val="clear" w:pos="4320"/>
          <w:tab w:val="clear" w:pos="9072"/>
          <w:tab w:val="right" w:pos="8280"/>
        </w:tabs>
        <w:spacing w:line="360" w:lineRule="auto"/>
        <w:ind w:left="0" w:firstLine="0"/>
        <w:jc w:val="both"/>
        <w:rPr>
          <w:szCs w:val="28"/>
        </w:rPr>
      </w:pPr>
      <w:r>
        <w:rPr>
          <w:szCs w:val="28"/>
        </w:rPr>
        <w:t xml:space="preserve">I reserved my judgment on the matter and at the same time gave the parties the opportunity to lodge a short supplemental submission </w:t>
      </w:r>
      <w:r>
        <w:rPr>
          <w:szCs w:val="28"/>
        </w:rPr>
        <w:lastRenderedPageBreak/>
        <w:t xml:space="preserve">on costs in the </w:t>
      </w:r>
      <w:r w:rsidR="00851169">
        <w:rPr>
          <w:szCs w:val="28"/>
        </w:rPr>
        <w:t xml:space="preserve">event that the Court should </w:t>
      </w:r>
      <w:r w:rsidR="00A51B2B">
        <w:rPr>
          <w:szCs w:val="28"/>
        </w:rPr>
        <w:t>strike ou</w:t>
      </w:r>
      <w:r w:rsidR="00610E1C">
        <w:rPr>
          <w:szCs w:val="28"/>
        </w:rPr>
        <w:t>t</w:t>
      </w:r>
      <w:r w:rsidR="00A51B2B">
        <w:rPr>
          <w:szCs w:val="28"/>
        </w:rPr>
        <w:t xml:space="preserve"> / </w:t>
      </w:r>
      <w:r w:rsidR="00851169">
        <w:rPr>
          <w:szCs w:val="28"/>
        </w:rPr>
        <w:t>dismiss the plaintiff’s claim against the 1</w:t>
      </w:r>
      <w:r w:rsidR="00851169" w:rsidRPr="00851169">
        <w:rPr>
          <w:szCs w:val="28"/>
          <w:vertAlign w:val="superscript"/>
        </w:rPr>
        <w:t>st</w:t>
      </w:r>
      <w:r w:rsidR="00851169">
        <w:rPr>
          <w:szCs w:val="28"/>
        </w:rPr>
        <w:t xml:space="preserve"> defendant on the jurisdictional point.</w:t>
      </w:r>
    </w:p>
    <w:p w:rsidR="00851169" w:rsidRPr="00851169" w:rsidRDefault="00851169" w:rsidP="00851169">
      <w:pPr>
        <w:pStyle w:val="ListParagraph"/>
        <w:rPr>
          <w:szCs w:val="28"/>
        </w:rPr>
      </w:pPr>
    </w:p>
    <w:p w:rsidR="005A4BD9" w:rsidRPr="00851169" w:rsidRDefault="00851169" w:rsidP="00851169">
      <w:pPr>
        <w:pStyle w:val="ListParagraph"/>
        <w:tabs>
          <w:tab w:val="clear" w:pos="4320"/>
          <w:tab w:val="clear" w:pos="9072"/>
          <w:tab w:val="right" w:pos="8280"/>
        </w:tabs>
        <w:spacing w:line="360" w:lineRule="auto"/>
        <w:ind w:left="0"/>
        <w:jc w:val="both"/>
        <w:rPr>
          <w:i/>
          <w:szCs w:val="28"/>
        </w:rPr>
      </w:pPr>
      <w:r w:rsidRPr="00851169">
        <w:rPr>
          <w:i/>
          <w:szCs w:val="28"/>
        </w:rPr>
        <w:t>Findings of the Court</w:t>
      </w:r>
      <w:r w:rsidR="00D57101" w:rsidRPr="00851169">
        <w:rPr>
          <w:i/>
          <w:szCs w:val="28"/>
        </w:rPr>
        <w:t xml:space="preserve"> </w:t>
      </w:r>
      <w:r w:rsidR="00783445" w:rsidRPr="00851169">
        <w:rPr>
          <w:i/>
          <w:szCs w:val="28"/>
        </w:rPr>
        <w:t xml:space="preserve"> </w:t>
      </w:r>
      <w:r w:rsidR="00271F3D" w:rsidRPr="00851169">
        <w:rPr>
          <w:i/>
          <w:szCs w:val="28"/>
        </w:rPr>
        <w:t xml:space="preserve"> </w:t>
      </w:r>
    </w:p>
    <w:p w:rsidR="00271F3D" w:rsidRPr="00271F3D" w:rsidRDefault="00271F3D" w:rsidP="00271F3D">
      <w:pPr>
        <w:pStyle w:val="ListParagraph"/>
        <w:rPr>
          <w:szCs w:val="28"/>
        </w:rPr>
      </w:pPr>
    </w:p>
    <w:p w:rsidR="00A51B2B" w:rsidRDefault="00A51B2B" w:rsidP="00A447A9">
      <w:pPr>
        <w:pStyle w:val="ListParagraph"/>
        <w:numPr>
          <w:ilvl w:val="0"/>
          <w:numId w:val="3"/>
        </w:numPr>
        <w:spacing w:line="360" w:lineRule="auto"/>
        <w:ind w:left="0" w:right="26" w:firstLine="0"/>
        <w:jc w:val="both"/>
      </w:pPr>
      <w:r>
        <w:t>The following are the summary and cases which the Court had provided to the plaintiff’s counsel</w:t>
      </w:r>
      <w:r w:rsidR="0076631F">
        <w:t xml:space="preserve"> and solicitors</w:t>
      </w:r>
      <w:r>
        <w:t xml:space="preserve"> to study</w:t>
      </w:r>
      <w:r w:rsidR="00610E1C">
        <w:t xml:space="preserve"> at </w:t>
      </w:r>
      <w:r w:rsidR="00296DC4">
        <w:t>the trial</w:t>
      </w:r>
      <w:r>
        <w:t>.</w:t>
      </w:r>
    </w:p>
    <w:p w:rsidR="00A51B2B" w:rsidRDefault="00A51B2B" w:rsidP="00A51B2B">
      <w:pPr>
        <w:pStyle w:val="ListParagraph"/>
        <w:spacing w:line="360" w:lineRule="auto"/>
        <w:ind w:left="0" w:right="26"/>
        <w:jc w:val="both"/>
      </w:pPr>
    </w:p>
    <w:p w:rsidR="00A447A9" w:rsidRDefault="00A447A9" w:rsidP="00A447A9">
      <w:pPr>
        <w:pStyle w:val="ListParagraph"/>
        <w:numPr>
          <w:ilvl w:val="0"/>
          <w:numId w:val="3"/>
        </w:numPr>
        <w:spacing w:line="360" w:lineRule="auto"/>
        <w:ind w:left="0" w:right="26" w:firstLine="0"/>
        <w:jc w:val="both"/>
      </w:pPr>
      <w:r>
        <w:t xml:space="preserve">In </w:t>
      </w:r>
      <w:proofErr w:type="spellStart"/>
      <w:r w:rsidRPr="00A447A9">
        <w:rPr>
          <w:i/>
        </w:rPr>
        <w:t>Brunsden</w:t>
      </w:r>
      <w:proofErr w:type="spellEnd"/>
      <w:r w:rsidRPr="00A447A9">
        <w:rPr>
          <w:i/>
        </w:rPr>
        <w:t xml:space="preserve"> v Humphrey</w:t>
      </w:r>
      <w:r>
        <w:t xml:space="preserve"> [1881-5] All ER 357</w:t>
      </w:r>
      <w:r w:rsidR="00610E1C">
        <w:t>; (1884) 14 QBD 141</w:t>
      </w:r>
      <w:r>
        <w:t xml:space="preserve"> (English Court of Appeal), </w:t>
      </w:r>
      <w:r>
        <w:rPr>
          <w:noProof/>
        </w:rPr>
        <w:drawing>
          <wp:inline distT="0" distB="0" distL="0" distR="0" wp14:anchorId="289FB250" wp14:editId="11887E5B">
            <wp:extent cx="18288" cy="33537"/>
            <wp:effectExtent l="0" t="0" r="0" b="0"/>
            <wp:docPr id="1986" name="Picture 1986"/>
            <wp:cNvGraphicFramePr/>
            <a:graphic xmlns:a="http://schemas.openxmlformats.org/drawingml/2006/main">
              <a:graphicData uri="http://schemas.openxmlformats.org/drawingml/2006/picture">
                <pic:pic xmlns:pic="http://schemas.openxmlformats.org/drawingml/2006/picture">
                  <pic:nvPicPr>
                    <pic:cNvPr id="1986" name="Picture 1986"/>
                    <pic:cNvPicPr/>
                  </pic:nvPicPr>
                  <pic:blipFill>
                    <a:blip r:embed="rId12"/>
                    <a:stretch>
                      <a:fillRect/>
                    </a:stretch>
                  </pic:blipFill>
                  <pic:spPr>
                    <a:xfrm>
                      <a:off x="0" y="0"/>
                      <a:ext cx="18288" cy="33537"/>
                    </a:xfrm>
                    <a:prstGeom prst="rect">
                      <a:avLst/>
                    </a:prstGeom>
                  </pic:spPr>
                </pic:pic>
              </a:graphicData>
            </a:graphic>
          </wp:inline>
        </w:drawing>
      </w:r>
      <w:r w:rsidR="00A51B2B">
        <w:t xml:space="preserve">the plaintiff </w:t>
      </w:r>
      <w:r>
        <w:t xml:space="preserve">sued the defendant for damage to his cab in a collision caused by the negligence of the defendant's servant and recovered damages. </w:t>
      </w:r>
      <w:r w:rsidR="00A51B2B">
        <w:t xml:space="preserve">The plaintiff </w:t>
      </w:r>
      <w:r>
        <w:t xml:space="preserve">subsequently sued for personal injuries sustained in the same collision. The </w:t>
      </w:r>
      <w:r w:rsidR="00A51B2B">
        <w:t>English C</w:t>
      </w:r>
      <w:r>
        <w:t xml:space="preserve">ourt of Appeal held by majority that the aforesaid claims for damages for property damage and for </w:t>
      </w:r>
      <w:r w:rsidR="00296DC4">
        <w:t xml:space="preserve">personal injuries constituted two </w:t>
      </w:r>
      <w:r>
        <w:t xml:space="preserve">distinct causes of action, so the earlier </w:t>
      </w:r>
      <w:r>
        <w:rPr>
          <w:noProof/>
        </w:rPr>
        <w:drawing>
          <wp:inline distT="0" distB="0" distL="0" distR="0" wp14:anchorId="59341C6A" wp14:editId="3F32F742">
            <wp:extent cx="3048" cy="3049"/>
            <wp:effectExtent l="0" t="0" r="0" b="0"/>
            <wp:docPr id="2007" name="Picture 2007"/>
            <wp:cNvGraphicFramePr/>
            <a:graphic xmlns:a="http://schemas.openxmlformats.org/drawingml/2006/main">
              <a:graphicData uri="http://schemas.openxmlformats.org/drawingml/2006/picture">
                <pic:pic xmlns:pic="http://schemas.openxmlformats.org/drawingml/2006/picture">
                  <pic:nvPicPr>
                    <pic:cNvPr id="2007" name="Picture 2007"/>
                    <pic:cNvPicPr/>
                  </pic:nvPicPr>
                  <pic:blipFill>
                    <a:blip r:embed="rId13"/>
                    <a:stretch>
                      <a:fillRect/>
                    </a:stretch>
                  </pic:blipFill>
                  <pic:spPr>
                    <a:xfrm>
                      <a:off x="0" y="0"/>
                      <a:ext cx="3048" cy="3049"/>
                    </a:xfrm>
                    <a:prstGeom prst="rect">
                      <a:avLst/>
                    </a:prstGeom>
                  </pic:spPr>
                </pic:pic>
              </a:graphicData>
            </a:graphic>
          </wp:inline>
        </w:drawing>
      </w:r>
      <w:r>
        <w:t>judgment was no bar to the subsequent action.</w:t>
      </w:r>
    </w:p>
    <w:p w:rsidR="00A447A9" w:rsidRDefault="00A447A9" w:rsidP="00A447A9">
      <w:pPr>
        <w:pStyle w:val="ListParagraph"/>
        <w:spacing w:line="360" w:lineRule="auto"/>
        <w:ind w:left="0" w:right="26"/>
        <w:jc w:val="both"/>
      </w:pPr>
    </w:p>
    <w:p w:rsidR="00A447A9" w:rsidRDefault="00A447A9" w:rsidP="00A447A9">
      <w:pPr>
        <w:pStyle w:val="ListParagraph"/>
        <w:numPr>
          <w:ilvl w:val="0"/>
          <w:numId w:val="3"/>
        </w:numPr>
        <w:spacing w:line="360" w:lineRule="auto"/>
        <w:ind w:left="0" w:right="26" w:firstLine="0"/>
        <w:jc w:val="both"/>
      </w:pPr>
      <w:r>
        <w:rPr>
          <w:noProof/>
        </w:rPr>
        <w:drawing>
          <wp:anchor distT="0" distB="0" distL="114300" distR="114300" simplePos="0" relativeHeight="251661312" behindDoc="0" locked="0" layoutInCell="1" allowOverlap="0" wp14:anchorId="0E272FD9" wp14:editId="106343F8">
            <wp:simplePos x="0" y="0"/>
            <wp:positionH relativeFrom="page">
              <wp:posOffset>990600</wp:posOffset>
            </wp:positionH>
            <wp:positionV relativeFrom="page">
              <wp:posOffset>8250241</wp:posOffset>
            </wp:positionV>
            <wp:extent cx="9144" cy="9146"/>
            <wp:effectExtent l="0" t="0" r="0" b="0"/>
            <wp:wrapSquare wrapText="bothSides"/>
            <wp:docPr id="2027" name="Picture 2027"/>
            <wp:cNvGraphicFramePr/>
            <a:graphic xmlns:a="http://schemas.openxmlformats.org/drawingml/2006/main">
              <a:graphicData uri="http://schemas.openxmlformats.org/drawingml/2006/picture">
                <pic:pic xmlns:pic="http://schemas.openxmlformats.org/drawingml/2006/picture">
                  <pic:nvPicPr>
                    <pic:cNvPr id="2027" name="Picture 2027"/>
                    <pic:cNvPicPr/>
                  </pic:nvPicPr>
                  <pic:blipFill>
                    <a:blip r:embed="rId14"/>
                    <a:stretch>
                      <a:fillRect/>
                    </a:stretch>
                  </pic:blipFill>
                  <pic:spPr>
                    <a:xfrm>
                      <a:off x="0" y="0"/>
                      <a:ext cx="9144" cy="9146"/>
                    </a:xfrm>
                    <a:prstGeom prst="rect">
                      <a:avLst/>
                    </a:prstGeom>
                  </pic:spPr>
                </pic:pic>
              </a:graphicData>
            </a:graphic>
          </wp:anchor>
        </w:drawing>
      </w:r>
      <w:r>
        <w:rPr>
          <w:noProof/>
        </w:rPr>
        <w:drawing>
          <wp:anchor distT="0" distB="0" distL="114300" distR="114300" simplePos="0" relativeHeight="251662336" behindDoc="0" locked="0" layoutInCell="1" allowOverlap="0" wp14:anchorId="4B33340B" wp14:editId="0660779F">
            <wp:simplePos x="0" y="0"/>
            <wp:positionH relativeFrom="page">
              <wp:posOffset>975360</wp:posOffset>
            </wp:positionH>
            <wp:positionV relativeFrom="page">
              <wp:posOffset>8265485</wp:posOffset>
            </wp:positionV>
            <wp:extent cx="12192" cy="18293"/>
            <wp:effectExtent l="0" t="0" r="0" b="0"/>
            <wp:wrapSquare wrapText="bothSides"/>
            <wp:docPr id="2028" name="Picture 2028"/>
            <wp:cNvGraphicFramePr/>
            <a:graphic xmlns:a="http://schemas.openxmlformats.org/drawingml/2006/main">
              <a:graphicData uri="http://schemas.openxmlformats.org/drawingml/2006/picture">
                <pic:pic xmlns:pic="http://schemas.openxmlformats.org/drawingml/2006/picture">
                  <pic:nvPicPr>
                    <pic:cNvPr id="2028" name="Picture 2028"/>
                    <pic:cNvPicPr/>
                  </pic:nvPicPr>
                  <pic:blipFill>
                    <a:blip r:embed="rId15"/>
                    <a:stretch>
                      <a:fillRect/>
                    </a:stretch>
                  </pic:blipFill>
                  <pic:spPr>
                    <a:xfrm>
                      <a:off x="0" y="0"/>
                      <a:ext cx="12192" cy="18293"/>
                    </a:xfrm>
                    <a:prstGeom prst="rect">
                      <a:avLst/>
                    </a:prstGeom>
                  </pic:spPr>
                </pic:pic>
              </a:graphicData>
            </a:graphic>
          </wp:anchor>
        </w:drawing>
      </w:r>
      <w:r>
        <w:rPr>
          <w:noProof/>
        </w:rPr>
        <w:drawing>
          <wp:anchor distT="0" distB="0" distL="114300" distR="114300" simplePos="0" relativeHeight="251663360" behindDoc="0" locked="0" layoutInCell="1" allowOverlap="0" wp14:anchorId="3DD9B846" wp14:editId="647F2108">
            <wp:simplePos x="0" y="0"/>
            <wp:positionH relativeFrom="page">
              <wp:posOffset>975360</wp:posOffset>
            </wp:positionH>
            <wp:positionV relativeFrom="page">
              <wp:posOffset>8302071</wp:posOffset>
            </wp:positionV>
            <wp:extent cx="21336" cy="24392"/>
            <wp:effectExtent l="0" t="0" r="0" b="0"/>
            <wp:wrapSquare wrapText="bothSides"/>
            <wp:docPr id="2030" name="Picture 2030"/>
            <wp:cNvGraphicFramePr/>
            <a:graphic xmlns:a="http://schemas.openxmlformats.org/drawingml/2006/main">
              <a:graphicData uri="http://schemas.openxmlformats.org/drawingml/2006/picture">
                <pic:pic xmlns:pic="http://schemas.openxmlformats.org/drawingml/2006/picture">
                  <pic:nvPicPr>
                    <pic:cNvPr id="2030" name="Picture 2030"/>
                    <pic:cNvPicPr/>
                  </pic:nvPicPr>
                  <pic:blipFill>
                    <a:blip r:embed="rId16"/>
                    <a:stretch>
                      <a:fillRect/>
                    </a:stretch>
                  </pic:blipFill>
                  <pic:spPr>
                    <a:xfrm>
                      <a:off x="0" y="0"/>
                      <a:ext cx="21336" cy="24392"/>
                    </a:xfrm>
                    <a:prstGeom prst="rect">
                      <a:avLst/>
                    </a:prstGeom>
                  </pic:spPr>
                </pic:pic>
              </a:graphicData>
            </a:graphic>
          </wp:anchor>
        </w:drawing>
      </w:r>
      <w:r>
        <w:rPr>
          <w:noProof/>
        </w:rPr>
        <w:drawing>
          <wp:anchor distT="0" distB="0" distL="114300" distR="114300" simplePos="0" relativeHeight="251664384" behindDoc="0" locked="0" layoutInCell="1" allowOverlap="0" wp14:anchorId="7C23144F" wp14:editId="68CF03D2">
            <wp:simplePos x="0" y="0"/>
            <wp:positionH relativeFrom="page">
              <wp:posOffset>999744</wp:posOffset>
            </wp:positionH>
            <wp:positionV relativeFrom="page">
              <wp:posOffset>8536834</wp:posOffset>
            </wp:positionV>
            <wp:extent cx="3048" cy="6097"/>
            <wp:effectExtent l="0" t="0" r="0" b="0"/>
            <wp:wrapSquare wrapText="bothSides"/>
            <wp:docPr id="2037" name="Picture 2037"/>
            <wp:cNvGraphicFramePr/>
            <a:graphic xmlns:a="http://schemas.openxmlformats.org/drawingml/2006/main">
              <a:graphicData uri="http://schemas.openxmlformats.org/drawingml/2006/picture">
                <pic:pic xmlns:pic="http://schemas.openxmlformats.org/drawingml/2006/picture">
                  <pic:nvPicPr>
                    <pic:cNvPr id="2037" name="Picture 2037"/>
                    <pic:cNvPicPr/>
                  </pic:nvPicPr>
                  <pic:blipFill>
                    <a:blip r:embed="rId17"/>
                    <a:stretch>
                      <a:fillRect/>
                    </a:stretch>
                  </pic:blipFill>
                  <pic:spPr>
                    <a:xfrm>
                      <a:off x="0" y="0"/>
                      <a:ext cx="3048" cy="6097"/>
                    </a:xfrm>
                    <a:prstGeom prst="rect">
                      <a:avLst/>
                    </a:prstGeom>
                  </pic:spPr>
                </pic:pic>
              </a:graphicData>
            </a:graphic>
          </wp:anchor>
        </w:drawing>
      </w:r>
      <w:r>
        <w:rPr>
          <w:noProof/>
        </w:rPr>
        <w:drawing>
          <wp:anchor distT="0" distB="0" distL="114300" distR="114300" simplePos="0" relativeHeight="251665408" behindDoc="0" locked="0" layoutInCell="1" allowOverlap="0" wp14:anchorId="68D2897F" wp14:editId="6FF1B0CA">
            <wp:simplePos x="0" y="0"/>
            <wp:positionH relativeFrom="page">
              <wp:posOffset>981456</wp:posOffset>
            </wp:positionH>
            <wp:positionV relativeFrom="page">
              <wp:posOffset>8552079</wp:posOffset>
            </wp:positionV>
            <wp:extent cx="9144" cy="15244"/>
            <wp:effectExtent l="0" t="0" r="0" b="0"/>
            <wp:wrapSquare wrapText="bothSides"/>
            <wp:docPr id="2038" name="Picture 2038"/>
            <wp:cNvGraphicFramePr/>
            <a:graphic xmlns:a="http://schemas.openxmlformats.org/drawingml/2006/main">
              <a:graphicData uri="http://schemas.openxmlformats.org/drawingml/2006/picture">
                <pic:pic xmlns:pic="http://schemas.openxmlformats.org/drawingml/2006/picture">
                  <pic:nvPicPr>
                    <pic:cNvPr id="2038" name="Picture 2038"/>
                    <pic:cNvPicPr/>
                  </pic:nvPicPr>
                  <pic:blipFill>
                    <a:blip r:embed="rId18"/>
                    <a:stretch>
                      <a:fillRect/>
                    </a:stretch>
                  </pic:blipFill>
                  <pic:spPr>
                    <a:xfrm>
                      <a:off x="0" y="0"/>
                      <a:ext cx="9144" cy="15244"/>
                    </a:xfrm>
                    <a:prstGeom prst="rect">
                      <a:avLst/>
                    </a:prstGeom>
                  </pic:spPr>
                </pic:pic>
              </a:graphicData>
            </a:graphic>
          </wp:anchor>
        </w:drawing>
      </w:r>
      <w:r>
        <w:rPr>
          <w:noProof/>
        </w:rPr>
        <w:drawing>
          <wp:anchor distT="0" distB="0" distL="114300" distR="114300" simplePos="0" relativeHeight="251666432" behindDoc="0" locked="0" layoutInCell="1" allowOverlap="0" wp14:anchorId="2618258D" wp14:editId="076568EB">
            <wp:simplePos x="0" y="0"/>
            <wp:positionH relativeFrom="page">
              <wp:posOffset>984504</wp:posOffset>
            </wp:positionH>
            <wp:positionV relativeFrom="page">
              <wp:posOffset>9350882</wp:posOffset>
            </wp:positionV>
            <wp:extent cx="3048" cy="3049"/>
            <wp:effectExtent l="0" t="0" r="0" b="0"/>
            <wp:wrapSquare wrapText="bothSides"/>
            <wp:docPr id="2050" name="Picture 2050"/>
            <wp:cNvGraphicFramePr/>
            <a:graphic xmlns:a="http://schemas.openxmlformats.org/drawingml/2006/main">
              <a:graphicData uri="http://schemas.openxmlformats.org/drawingml/2006/picture">
                <pic:pic xmlns:pic="http://schemas.openxmlformats.org/drawingml/2006/picture">
                  <pic:nvPicPr>
                    <pic:cNvPr id="2050" name="Picture 2050"/>
                    <pic:cNvPicPr/>
                  </pic:nvPicPr>
                  <pic:blipFill>
                    <a:blip r:embed="rId19"/>
                    <a:stretch>
                      <a:fillRect/>
                    </a:stretch>
                  </pic:blipFill>
                  <pic:spPr>
                    <a:xfrm>
                      <a:off x="0" y="0"/>
                      <a:ext cx="3048" cy="3049"/>
                    </a:xfrm>
                    <a:prstGeom prst="rect">
                      <a:avLst/>
                    </a:prstGeom>
                  </pic:spPr>
                </pic:pic>
              </a:graphicData>
            </a:graphic>
          </wp:anchor>
        </w:drawing>
      </w:r>
      <w:r>
        <w:rPr>
          <w:noProof/>
        </w:rPr>
        <w:drawing>
          <wp:anchor distT="0" distB="0" distL="114300" distR="114300" simplePos="0" relativeHeight="251667456" behindDoc="0" locked="0" layoutInCell="1" allowOverlap="0" wp14:anchorId="5876B8EA" wp14:editId="5DA0D607">
            <wp:simplePos x="0" y="0"/>
            <wp:positionH relativeFrom="page">
              <wp:posOffset>954024</wp:posOffset>
            </wp:positionH>
            <wp:positionV relativeFrom="page">
              <wp:posOffset>9375273</wp:posOffset>
            </wp:positionV>
            <wp:extent cx="9144" cy="9146"/>
            <wp:effectExtent l="0" t="0" r="0" b="0"/>
            <wp:wrapSquare wrapText="bothSides"/>
            <wp:docPr id="2052" name="Picture 2052"/>
            <wp:cNvGraphicFramePr/>
            <a:graphic xmlns:a="http://schemas.openxmlformats.org/drawingml/2006/main">
              <a:graphicData uri="http://schemas.openxmlformats.org/drawingml/2006/picture">
                <pic:pic xmlns:pic="http://schemas.openxmlformats.org/drawingml/2006/picture">
                  <pic:nvPicPr>
                    <pic:cNvPr id="2052" name="Picture 2052"/>
                    <pic:cNvPicPr/>
                  </pic:nvPicPr>
                  <pic:blipFill>
                    <a:blip r:embed="rId20"/>
                    <a:stretch>
                      <a:fillRect/>
                    </a:stretch>
                  </pic:blipFill>
                  <pic:spPr>
                    <a:xfrm>
                      <a:off x="0" y="0"/>
                      <a:ext cx="9144" cy="9146"/>
                    </a:xfrm>
                    <a:prstGeom prst="rect">
                      <a:avLst/>
                    </a:prstGeom>
                  </pic:spPr>
                </pic:pic>
              </a:graphicData>
            </a:graphic>
          </wp:anchor>
        </w:drawing>
      </w:r>
      <w:r>
        <w:rPr>
          <w:noProof/>
        </w:rPr>
        <w:drawing>
          <wp:anchor distT="0" distB="0" distL="114300" distR="114300" simplePos="0" relativeHeight="251668480" behindDoc="0" locked="0" layoutInCell="1" allowOverlap="0" wp14:anchorId="7E3FAF65" wp14:editId="6C38A243">
            <wp:simplePos x="0" y="0"/>
            <wp:positionH relativeFrom="page">
              <wp:posOffset>950976</wp:posOffset>
            </wp:positionH>
            <wp:positionV relativeFrom="page">
              <wp:posOffset>9393566</wp:posOffset>
            </wp:positionV>
            <wp:extent cx="6096" cy="15245"/>
            <wp:effectExtent l="0" t="0" r="0" b="0"/>
            <wp:wrapSquare wrapText="bothSides"/>
            <wp:docPr id="2053" name="Picture 2053"/>
            <wp:cNvGraphicFramePr/>
            <a:graphic xmlns:a="http://schemas.openxmlformats.org/drawingml/2006/main">
              <a:graphicData uri="http://schemas.openxmlformats.org/drawingml/2006/picture">
                <pic:pic xmlns:pic="http://schemas.openxmlformats.org/drawingml/2006/picture">
                  <pic:nvPicPr>
                    <pic:cNvPr id="2053" name="Picture 2053"/>
                    <pic:cNvPicPr/>
                  </pic:nvPicPr>
                  <pic:blipFill>
                    <a:blip r:embed="rId21"/>
                    <a:stretch>
                      <a:fillRect/>
                    </a:stretch>
                  </pic:blipFill>
                  <pic:spPr>
                    <a:xfrm>
                      <a:off x="0" y="0"/>
                      <a:ext cx="6096" cy="15245"/>
                    </a:xfrm>
                    <a:prstGeom prst="rect">
                      <a:avLst/>
                    </a:prstGeom>
                  </pic:spPr>
                </pic:pic>
              </a:graphicData>
            </a:graphic>
          </wp:anchor>
        </w:drawing>
      </w:r>
      <w:r>
        <w:rPr>
          <w:noProof/>
        </w:rPr>
        <w:drawing>
          <wp:anchor distT="0" distB="0" distL="114300" distR="114300" simplePos="0" relativeHeight="251669504" behindDoc="0" locked="0" layoutInCell="1" allowOverlap="0" wp14:anchorId="53B5C5D2" wp14:editId="7F72EF43">
            <wp:simplePos x="0" y="0"/>
            <wp:positionH relativeFrom="page">
              <wp:posOffset>963168</wp:posOffset>
            </wp:positionH>
            <wp:positionV relativeFrom="page">
              <wp:posOffset>3923895</wp:posOffset>
            </wp:positionV>
            <wp:extent cx="6096" cy="6098"/>
            <wp:effectExtent l="0" t="0" r="0" b="0"/>
            <wp:wrapSquare wrapText="bothSides"/>
            <wp:docPr id="2008" name="Picture 2008"/>
            <wp:cNvGraphicFramePr/>
            <a:graphic xmlns:a="http://schemas.openxmlformats.org/drawingml/2006/main">
              <a:graphicData uri="http://schemas.openxmlformats.org/drawingml/2006/picture">
                <pic:pic xmlns:pic="http://schemas.openxmlformats.org/drawingml/2006/picture">
                  <pic:nvPicPr>
                    <pic:cNvPr id="2008" name="Picture 2008"/>
                    <pic:cNvPicPr/>
                  </pic:nvPicPr>
                  <pic:blipFill>
                    <a:blip r:embed="rId22"/>
                    <a:stretch>
                      <a:fillRect/>
                    </a:stretch>
                  </pic:blipFill>
                  <pic:spPr>
                    <a:xfrm>
                      <a:off x="0" y="0"/>
                      <a:ext cx="6096" cy="6098"/>
                    </a:xfrm>
                    <a:prstGeom prst="rect">
                      <a:avLst/>
                    </a:prstGeom>
                  </pic:spPr>
                </pic:pic>
              </a:graphicData>
            </a:graphic>
          </wp:anchor>
        </w:drawing>
      </w:r>
      <w:r>
        <w:rPr>
          <w:noProof/>
        </w:rPr>
        <w:drawing>
          <wp:anchor distT="0" distB="0" distL="114300" distR="114300" simplePos="0" relativeHeight="251670528" behindDoc="0" locked="0" layoutInCell="1" allowOverlap="0" wp14:anchorId="7751E5B5" wp14:editId="1BE64113">
            <wp:simplePos x="0" y="0"/>
            <wp:positionH relativeFrom="page">
              <wp:posOffset>950976</wp:posOffset>
            </wp:positionH>
            <wp:positionV relativeFrom="page">
              <wp:posOffset>3936090</wp:posOffset>
            </wp:positionV>
            <wp:extent cx="9144" cy="12195"/>
            <wp:effectExtent l="0" t="0" r="0" b="0"/>
            <wp:wrapSquare wrapText="bothSides"/>
            <wp:docPr id="2009" name="Picture 2009"/>
            <wp:cNvGraphicFramePr/>
            <a:graphic xmlns:a="http://schemas.openxmlformats.org/drawingml/2006/main">
              <a:graphicData uri="http://schemas.openxmlformats.org/drawingml/2006/picture">
                <pic:pic xmlns:pic="http://schemas.openxmlformats.org/drawingml/2006/picture">
                  <pic:nvPicPr>
                    <pic:cNvPr id="2009" name="Picture 2009"/>
                    <pic:cNvPicPr/>
                  </pic:nvPicPr>
                  <pic:blipFill>
                    <a:blip r:embed="rId23"/>
                    <a:stretch>
                      <a:fillRect/>
                    </a:stretch>
                  </pic:blipFill>
                  <pic:spPr>
                    <a:xfrm>
                      <a:off x="0" y="0"/>
                      <a:ext cx="9144" cy="12195"/>
                    </a:xfrm>
                    <a:prstGeom prst="rect">
                      <a:avLst/>
                    </a:prstGeom>
                  </pic:spPr>
                </pic:pic>
              </a:graphicData>
            </a:graphic>
          </wp:anchor>
        </w:drawing>
      </w:r>
      <w:r>
        <w:rPr>
          <w:noProof/>
        </w:rPr>
        <w:drawing>
          <wp:anchor distT="0" distB="0" distL="114300" distR="114300" simplePos="0" relativeHeight="251671552" behindDoc="0" locked="0" layoutInCell="1" allowOverlap="0" wp14:anchorId="6B5B342A" wp14:editId="24ED2D4A">
            <wp:simplePos x="0" y="0"/>
            <wp:positionH relativeFrom="page">
              <wp:posOffset>911352</wp:posOffset>
            </wp:positionH>
            <wp:positionV relativeFrom="page">
              <wp:posOffset>3945237</wp:posOffset>
            </wp:positionV>
            <wp:extent cx="36576" cy="45733"/>
            <wp:effectExtent l="0" t="0" r="0" b="0"/>
            <wp:wrapSquare wrapText="bothSides"/>
            <wp:docPr id="2010" name="Picture 2010"/>
            <wp:cNvGraphicFramePr/>
            <a:graphic xmlns:a="http://schemas.openxmlformats.org/drawingml/2006/main">
              <a:graphicData uri="http://schemas.openxmlformats.org/drawingml/2006/picture">
                <pic:pic xmlns:pic="http://schemas.openxmlformats.org/drawingml/2006/picture">
                  <pic:nvPicPr>
                    <pic:cNvPr id="2010" name="Picture 2010"/>
                    <pic:cNvPicPr/>
                  </pic:nvPicPr>
                  <pic:blipFill>
                    <a:blip r:embed="rId24"/>
                    <a:stretch>
                      <a:fillRect/>
                    </a:stretch>
                  </pic:blipFill>
                  <pic:spPr>
                    <a:xfrm>
                      <a:off x="0" y="0"/>
                      <a:ext cx="36576" cy="45733"/>
                    </a:xfrm>
                    <a:prstGeom prst="rect">
                      <a:avLst/>
                    </a:prstGeom>
                  </pic:spPr>
                </pic:pic>
              </a:graphicData>
            </a:graphic>
          </wp:anchor>
        </w:drawing>
      </w:r>
      <w:r>
        <w:t xml:space="preserve">Bowen LJ </w:t>
      </w:r>
      <w:r w:rsidR="00610E1C">
        <w:t xml:space="preserve">in </w:t>
      </w:r>
      <w:proofErr w:type="spellStart"/>
      <w:r w:rsidR="00610E1C" w:rsidRPr="00610E1C">
        <w:rPr>
          <w:i/>
        </w:rPr>
        <w:t>Brunsden</w:t>
      </w:r>
      <w:proofErr w:type="spellEnd"/>
      <w:r w:rsidR="00610E1C">
        <w:t xml:space="preserve"> </w:t>
      </w:r>
      <w:r>
        <w:t xml:space="preserve">held that according to the popular use of language the defendant’s servant had done only </w:t>
      </w:r>
      <w:r w:rsidR="00A51B2B" w:rsidRPr="00A51B2B">
        <w:rPr>
          <w:i/>
        </w:rPr>
        <w:t>one</w:t>
      </w:r>
      <w:r>
        <w:t xml:space="preserve"> act (</w:t>
      </w:r>
      <w:proofErr w:type="spellStart"/>
      <w:r>
        <w:t>ie</w:t>
      </w:r>
      <w:proofErr w:type="spellEnd"/>
      <w:r>
        <w:t xml:space="preserve"> driving a vehicle negligently), but </w:t>
      </w:r>
      <w:r w:rsidR="00A51B2B">
        <w:t xml:space="preserve">in fact </w:t>
      </w:r>
      <w:r w:rsidR="00A51B2B" w:rsidRPr="00A51B2B">
        <w:rPr>
          <w:i/>
        </w:rPr>
        <w:t>two</w:t>
      </w:r>
      <w:r>
        <w:t xml:space="preserve"> separate kinds of injury were inflicted and </w:t>
      </w:r>
      <w:r w:rsidR="00A51B2B" w:rsidRPr="00A51B2B">
        <w:rPr>
          <w:i/>
        </w:rPr>
        <w:t>two</w:t>
      </w:r>
      <w:r>
        <w:t xml:space="preserve"> wrongs done. The mere negligent driving in itself if accompanied by no injury to the plaintiff or no injury to the cab was not actionable at all. Both causes of action </w:t>
      </w:r>
      <w:r w:rsidR="00193DBA">
        <w:t>might be said to be founded on one</w:t>
      </w:r>
      <w:r w:rsidR="00610E1C">
        <w:t xml:space="preserve"> act of the defendant’</w:t>
      </w:r>
      <w:r>
        <w:t>s servant, but they were not on that account identical causes of action.</w:t>
      </w:r>
      <w:r>
        <w:rPr>
          <w:noProof/>
        </w:rPr>
        <w:drawing>
          <wp:inline distT="0" distB="0" distL="0" distR="0" wp14:anchorId="39EF3771" wp14:editId="292EAF70">
            <wp:extent cx="3048" cy="15244"/>
            <wp:effectExtent l="0" t="0" r="0" b="0"/>
            <wp:docPr id="6810" name="Picture 6810"/>
            <wp:cNvGraphicFramePr/>
            <a:graphic xmlns:a="http://schemas.openxmlformats.org/drawingml/2006/main">
              <a:graphicData uri="http://schemas.openxmlformats.org/drawingml/2006/picture">
                <pic:pic xmlns:pic="http://schemas.openxmlformats.org/drawingml/2006/picture">
                  <pic:nvPicPr>
                    <pic:cNvPr id="6810" name="Picture 6810"/>
                    <pic:cNvPicPr/>
                  </pic:nvPicPr>
                  <pic:blipFill>
                    <a:blip r:embed="rId25"/>
                    <a:stretch>
                      <a:fillRect/>
                    </a:stretch>
                  </pic:blipFill>
                  <pic:spPr>
                    <a:xfrm>
                      <a:off x="0" y="0"/>
                      <a:ext cx="3048" cy="15244"/>
                    </a:xfrm>
                    <a:prstGeom prst="rect">
                      <a:avLst/>
                    </a:prstGeom>
                  </pic:spPr>
                </pic:pic>
              </a:graphicData>
            </a:graphic>
          </wp:inline>
        </w:drawing>
      </w:r>
    </w:p>
    <w:p w:rsidR="00A447A9" w:rsidRDefault="00A447A9" w:rsidP="00A447A9">
      <w:pPr>
        <w:pStyle w:val="ListParagraph"/>
      </w:pPr>
    </w:p>
    <w:p w:rsidR="00A447A9" w:rsidRDefault="00A447A9" w:rsidP="00A447A9">
      <w:pPr>
        <w:pStyle w:val="ListParagraph"/>
        <w:numPr>
          <w:ilvl w:val="0"/>
          <w:numId w:val="3"/>
        </w:numPr>
        <w:spacing w:line="360" w:lineRule="auto"/>
        <w:ind w:left="0" w:right="26" w:firstLine="0"/>
        <w:jc w:val="both"/>
      </w:pPr>
      <w:proofErr w:type="spellStart"/>
      <w:r w:rsidRPr="00A447A9">
        <w:rPr>
          <w:i/>
        </w:rPr>
        <w:t>Brunsden</w:t>
      </w:r>
      <w:proofErr w:type="spellEnd"/>
      <w:r>
        <w:t xml:space="preserve"> was approved by Lord Pearce in </w:t>
      </w:r>
      <w:proofErr w:type="spellStart"/>
      <w:r w:rsidRPr="00A447A9">
        <w:rPr>
          <w:i/>
        </w:rPr>
        <w:t>Cartledge</w:t>
      </w:r>
      <w:proofErr w:type="spellEnd"/>
      <w:r w:rsidRPr="00A447A9">
        <w:rPr>
          <w:i/>
        </w:rPr>
        <w:t xml:space="preserve"> v E </w:t>
      </w:r>
      <w:proofErr w:type="spellStart"/>
      <w:r w:rsidRPr="00A447A9">
        <w:rPr>
          <w:i/>
        </w:rPr>
        <w:t>Jopling</w:t>
      </w:r>
      <w:proofErr w:type="spellEnd"/>
      <w:r w:rsidRPr="00A447A9">
        <w:rPr>
          <w:i/>
        </w:rPr>
        <w:t xml:space="preserve"> &amp; Sons Ltd</w:t>
      </w:r>
      <w:r>
        <w:t xml:space="preserve"> [1963] AC 758, but was not followed in the United States and Canada. </w:t>
      </w:r>
      <w:r w:rsidR="00193DBA">
        <w:t xml:space="preserve"> </w:t>
      </w:r>
      <w:r>
        <w:t xml:space="preserve">Although Griffiths LJ in </w:t>
      </w:r>
      <w:r w:rsidRPr="00A447A9">
        <w:rPr>
          <w:i/>
        </w:rPr>
        <w:t>Buckland v Palmer</w:t>
      </w:r>
      <w:r>
        <w:t xml:space="preserve"> [1984] 3 </w:t>
      </w:r>
      <w:r>
        <w:lastRenderedPageBreak/>
        <w:t xml:space="preserve">All ER 554, 559 confessed he always had difficulty in following the majority in </w:t>
      </w:r>
      <w:proofErr w:type="spellStart"/>
      <w:r w:rsidRPr="00A447A9">
        <w:rPr>
          <w:i/>
        </w:rPr>
        <w:t>Brunsden</w:t>
      </w:r>
      <w:proofErr w:type="spellEnd"/>
      <w:r>
        <w:t>, he took “it to be settled by the decision of this court in [</w:t>
      </w:r>
      <w:proofErr w:type="spellStart"/>
      <w:r w:rsidRPr="00A447A9">
        <w:rPr>
          <w:i/>
        </w:rPr>
        <w:t>Brunsden</w:t>
      </w:r>
      <w:proofErr w:type="spellEnd"/>
      <w:r>
        <w:t>] that if as a result of a car accident a plaintiff suffers both personal injury and damage to his car he has two distinct causes of action, one for his personal injuries and the other for damage to his property”.</w:t>
      </w:r>
    </w:p>
    <w:p w:rsidR="00A447A9" w:rsidRDefault="00A447A9" w:rsidP="00A447A9">
      <w:pPr>
        <w:pStyle w:val="ListParagraph"/>
      </w:pPr>
    </w:p>
    <w:p w:rsidR="00A447A9" w:rsidRPr="00A447A9" w:rsidRDefault="00A447A9" w:rsidP="00A447A9">
      <w:pPr>
        <w:pStyle w:val="ListParagraph"/>
        <w:numPr>
          <w:ilvl w:val="0"/>
          <w:numId w:val="3"/>
        </w:numPr>
        <w:spacing w:line="360" w:lineRule="auto"/>
        <w:ind w:left="0" w:right="26" w:firstLine="0"/>
        <w:jc w:val="both"/>
      </w:pPr>
      <w:r w:rsidRPr="00A447A9">
        <w:rPr>
          <w:i/>
        </w:rPr>
        <w:t>Davidson v North Down Quarries Limited</w:t>
      </w:r>
      <w:r>
        <w:t xml:space="preserve"> [1988] NI 214</w:t>
      </w:r>
      <w:r>
        <w:rPr>
          <w:noProof/>
        </w:rPr>
        <w:drawing>
          <wp:inline distT="0" distB="0" distL="0" distR="0" wp14:anchorId="21DD998D" wp14:editId="4D5874B6">
            <wp:extent cx="21336" cy="70124"/>
            <wp:effectExtent l="0" t="0" r="0" b="0"/>
            <wp:docPr id="6814" name="Picture 6814"/>
            <wp:cNvGraphicFramePr/>
            <a:graphic xmlns:a="http://schemas.openxmlformats.org/drawingml/2006/main">
              <a:graphicData uri="http://schemas.openxmlformats.org/drawingml/2006/picture">
                <pic:pic xmlns:pic="http://schemas.openxmlformats.org/drawingml/2006/picture">
                  <pic:nvPicPr>
                    <pic:cNvPr id="6814" name="Picture 6814"/>
                    <pic:cNvPicPr/>
                  </pic:nvPicPr>
                  <pic:blipFill>
                    <a:blip r:embed="rId26"/>
                    <a:stretch>
                      <a:fillRect/>
                    </a:stretch>
                  </pic:blipFill>
                  <pic:spPr>
                    <a:xfrm>
                      <a:off x="0" y="0"/>
                      <a:ext cx="21336" cy="70124"/>
                    </a:xfrm>
                    <a:prstGeom prst="rect">
                      <a:avLst/>
                    </a:prstGeom>
                  </pic:spPr>
                </pic:pic>
              </a:graphicData>
            </a:graphic>
          </wp:inline>
        </w:drawing>
      </w:r>
      <w:r>
        <w:t xml:space="preserve">endorsed </w:t>
      </w:r>
      <w:proofErr w:type="spellStart"/>
      <w:r w:rsidRPr="00A447A9">
        <w:rPr>
          <w:i/>
        </w:rPr>
        <w:t>Brunsden</w:t>
      </w:r>
      <w:proofErr w:type="spellEnd"/>
      <w:r>
        <w:rPr>
          <w:i/>
        </w:rPr>
        <w:t>.</w:t>
      </w:r>
      <w:r>
        <w:t xml:space="preserve"> </w:t>
      </w:r>
      <w:r w:rsidR="00296DC4">
        <w:t>In that case, t</w:t>
      </w:r>
      <w:r w:rsidR="00193DBA">
        <w:t xml:space="preserve">he plaintiff </w:t>
      </w:r>
      <w:r>
        <w:t xml:space="preserve">suffered personal injuries and damage to his motor car in an accident. </w:t>
      </w:r>
      <w:r w:rsidR="007D549D">
        <w:t xml:space="preserve"> </w:t>
      </w:r>
      <w:r>
        <w:t>Proceedings against the defendants in respect of the plaintiff’s personal injuries were settled without a hearing.</w:t>
      </w:r>
      <w:r>
        <w:rPr>
          <w:noProof/>
        </w:rPr>
        <w:t xml:space="preserve"> </w:t>
      </w:r>
      <w:r>
        <w:t xml:space="preserve">Later, the plaintiff commenced proceedings against the defendants in respect of the car damage. It was held that both of the plaintiff’s claims, whilst arising from the same set of facts, gave rise to </w:t>
      </w:r>
      <w:r w:rsidR="00193DBA">
        <w:t>two</w:t>
      </w:r>
      <w:r>
        <w:t xml:space="preserve"> causes of action and so there was no bar to the later action. In </w:t>
      </w:r>
      <w:r w:rsidRPr="00A447A9">
        <w:rPr>
          <w:rFonts w:eastAsia="Times New Roman"/>
        </w:rPr>
        <w:t>any event, the plaintiff</w:t>
      </w:r>
      <w:r>
        <w:rPr>
          <w:rFonts w:eastAsia="Times New Roman"/>
        </w:rPr>
        <w:t>’</w:t>
      </w:r>
      <w:r w:rsidRPr="00A447A9">
        <w:rPr>
          <w:rFonts w:eastAsia="Times New Roman"/>
        </w:rPr>
        <w:t xml:space="preserve">s first action was settled on a basis which excluded the </w:t>
      </w:r>
      <w:r>
        <w:rPr>
          <w:noProof/>
        </w:rPr>
        <w:drawing>
          <wp:inline distT="0" distB="0" distL="0" distR="0" wp14:anchorId="2295E7C5" wp14:editId="6BE92E3B">
            <wp:extent cx="3049" cy="3049"/>
            <wp:effectExtent l="0" t="0" r="0" b="0"/>
            <wp:docPr id="3449" name="Picture 3449"/>
            <wp:cNvGraphicFramePr/>
            <a:graphic xmlns:a="http://schemas.openxmlformats.org/drawingml/2006/main">
              <a:graphicData uri="http://schemas.openxmlformats.org/drawingml/2006/picture">
                <pic:pic xmlns:pic="http://schemas.openxmlformats.org/drawingml/2006/picture">
                  <pic:nvPicPr>
                    <pic:cNvPr id="3449" name="Picture 3449"/>
                    <pic:cNvPicPr/>
                  </pic:nvPicPr>
                  <pic:blipFill>
                    <a:blip r:embed="rId27"/>
                    <a:stretch>
                      <a:fillRect/>
                    </a:stretch>
                  </pic:blipFill>
                  <pic:spPr>
                    <a:xfrm>
                      <a:off x="0" y="0"/>
                      <a:ext cx="3049" cy="3049"/>
                    </a:xfrm>
                    <a:prstGeom prst="rect">
                      <a:avLst/>
                    </a:prstGeom>
                  </pic:spPr>
                </pic:pic>
              </a:graphicData>
            </a:graphic>
          </wp:inline>
        </w:drawing>
      </w:r>
      <w:r w:rsidRPr="00A447A9">
        <w:rPr>
          <w:rFonts w:eastAsia="Times New Roman"/>
        </w:rPr>
        <w:t>claim for damage to the car.</w:t>
      </w:r>
    </w:p>
    <w:p w:rsidR="00A447A9" w:rsidRDefault="00A447A9" w:rsidP="00A447A9">
      <w:pPr>
        <w:pStyle w:val="ListParagraph"/>
      </w:pPr>
    </w:p>
    <w:p w:rsidR="00A447A9" w:rsidRDefault="00A447A9" w:rsidP="00A447A9">
      <w:pPr>
        <w:pStyle w:val="ListParagraph"/>
        <w:numPr>
          <w:ilvl w:val="0"/>
          <w:numId w:val="3"/>
        </w:numPr>
        <w:spacing w:line="360" w:lineRule="auto"/>
        <w:ind w:left="0" w:right="26" w:firstLine="0"/>
        <w:jc w:val="both"/>
      </w:pPr>
      <w:r>
        <w:rPr>
          <w:noProof/>
        </w:rPr>
        <w:drawing>
          <wp:anchor distT="0" distB="0" distL="114300" distR="114300" simplePos="0" relativeHeight="251672576" behindDoc="0" locked="0" layoutInCell="1" allowOverlap="0" wp14:anchorId="7F3F06EA" wp14:editId="2FF94881">
            <wp:simplePos x="0" y="0"/>
            <wp:positionH relativeFrom="page">
              <wp:posOffset>6412993</wp:posOffset>
            </wp:positionH>
            <wp:positionV relativeFrom="page">
              <wp:posOffset>1817126</wp:posOffset>
            </wp:positionV>
            <wp:extent cx="9144" cy="6098"/>
            <wp:effectExtent l="0" t="0" r="0" b="0"/>
            <wp:wrapSquare wrapText="bothSides"/>
            <wp:docPr id="3450" name="Picture 3450"/>
            <wp:cNvGraphicFramePr/>
            <a:graphic xmlns:a="http://schemas.openxmlformats.org/drawingml/2006/main">
              <a:graphicData uri="http://schemas.openxmlformats.org/drawingml/2006/picture">
                <pic:pic xmlns:pic="http://schemas.openxmlformats.org/drawingml/2006/picture">
                  <pic:nvPicPr>
                    <pic:cNvPr id="3450" name="Picture 3450"/>
                    <pic:cNvPicPr/>
                  </pic:nvPicPr>
                  <pic:blipFill>
                    <a:blip r:embed="rId28"/>
                    <a:stretch>
                      <a:fillRect/>
                    </a:stretch>
                  </pic:blipFill>
                  <pic:spPr>
                    <a:xfrm>
                      <a:off x="0" y="0"/>
                      <a:ext cx="9144" cy="6098"/>
                    </a:xfrm>
                    <a:prstGeom prst="rect">
                      <a:avLst/>
                    </a:prstGeom>
                  </pic:spPr>
                </pic:pic>
              </a:graphicData>
            </a:graphic>
          </wp:anchor>
        </w:drawing>
      </w:r>
      <w:r>
        <w:rPr>
          <w:noProof/>
        </w:rPr>
        <w:drawing>
          <wp:anchor distT="0" distB="0" distL="114300" distR="114300" simplePos="0" relativeHeight="251673600" behindDoc="0" locked="0" layoutInCell="1" allowOverlap="0" wp14:anchorId="095F3C55" wp14:editId="259A3696">
            <wp:simplePos x="0" y="0"/>
            <wp:positionH relativeFrom="page">
              <wp:posOffset>6412993</wp:posOffset>
            </wp:positionH>
            <wp:positionV relativeFrom="page">
              <wp:posOffset>1182961</wp:posOffset>
            </wp:positionV>
            <wp:extent cx="3048" cy="3049"/>
            <wp:effectExtent l="0" t="0" r="0" b="0"/>
            <wp:wrapSquare wrapText="bothSides"/>
            <wp:docPr id="3447" name="Picture 3447"/>
            <wp:cNvGraphicFramePr/>
            <a:graphic xmlns:a="http://schemas.openxmlformats.org/drawingml/2006/main">
              <a:graphicData uri="http://schemas.openxmlformats.org/drawingml/2006/picture">
                <pic:pic xmlns:pic="http://schemas.openxmlformats.org/drawingml/2006/picture">
                  <pic:nvPicPr>
                    <pic:cNvPr id="3447" name="Picture 3447"/>
                    <pic:cNvPicPr/>
                  </pic:nvPicPr>
                  <pic:blipFill>
                    <a:blip r:embed="rId29"/>
                    <a:stretch>
                      <a:fillRect/>
                    </a:stretch>
                  </pic:blipFill>
                  <pic:spPr>
                    <a:xfrm>
                      <a:off x="0" y="0"/>
                      <a:ext cx="3048" cy="3049"/>
                    </a:xfrm>
                    <a:prstGeom prst="rect">
                      <a:avLst/>
                    </a:prstGeom>
                  </pic:spPr>
                </pic:pic>
              </a:graphicData>
            </a:graphic>
          </wp:anchor>
        </w:drawing>
      </w:r>
      <w:r>
        <w:rPr>
          <w:noProof/>
        </w:rPr>
        <w:drawing>
          <wp:anchor distT="0" distB="0" distL="114300" distR="114300" simplePos="0" relativeHeight="251674624" behindDoc="0" locked="0" layoutInCell="1" allowOverlap="0" wp14:anchorId="282CEAB1" wp14:editId="5E3445BE">
            <wp:simplePos x="0" y="0"/>
            <wp:positionH relativeFrom="page">
              <wp:posOffset>6412993</wp:posOffset>
            </wp:positionH>
            <wp:positionV relativeFrom="page">
              <wp:posOffset>1189059</wp:posOffset>
            </wp:positionV>
            <wp:extent cx="12192" cy="12195"/>
            <wp:effectExtent l="0" t="0" r="0" b="0"/>
            <wp:wrapSquare wrapText="bothSides"/>
            <wp:docPr id="3448" name="Picture 3448"/>
            <wp:cNvGraphicFramePr/>
            <a:graphic xmlns:a="http://schemas.openxmlformats.org/drawingml/2006/main">
              <a:graphicData uri="http://schemas.openxmlformats.org/drawingml/2006/picture">
                <pic:pic xmlns:pic="http://schemas.openxmlformats.org/drawingml/2006/picture">
                  <pic:nvPicPr>
                    <pic:cNvPr id="3448" name="Picture 3448"/>
                    <pic:cNvPicPr/>
                  </pic:nvPicPr>
                  <pic:blipFill>
                    <a:blip r:embed="rId30"/>
                    <a:stretch>
                      <a:fillRect/>
                    </a:stretch>
                  </pic:blipFill>
                  <pic:spPr>
                    <a:xfrm>
                      <a:off x="0" y="0"/>
                      <a:ext cx="12192" cy="12195"/>
                    </a:xfrm>
                    <a:prstGeom prst="rect">
                      <a:avLst/>
                    </a:prstGeom>
                  </pic:spPr>
                </pic:pic>
              </a:graphicData>
            </a:graphic>
          </wp:anchor>
        </w:drawing>
      </w:r>
      <w:r w:rsidRPr="00A447A9">
        <w:rPr>
          <w:rFonts w:eastAsia="Times New Roman"/>
        </w:rPr>
        <w:t xml:space="preserve">Nicholson J reviewed the authorities and decided to follow </w:t>
      </w:r>
      <w:proofErr w:type="spellStart"/>
      <w:r w:rsidRPr="00A447A9">
        <w:rPr>
          <w:rFonts w:eastAsia="Times New Roman"/>
          <w:i/>
        </w:rPr>
        <w:t>Brunsden</w:t>
      </w:r>
      <w:proofErr w:type="spellEnd"/>
      <w:r w:rsidRPr="00A447A9">
        <w:rPr>
          <w:rFonts w:eastAsia="Times New Roman"/>
        </w:rPr>
        <w:t xml:space="preserve"> because he considered it was rightly decided. He observed there would obviously be cases where on the facts the causes of action completely overlapped, but he did not consider the causes of action merged. In his view, the existence or standard of duty owed might vary from case to case as between injury to person, injury to personal property and injury to real property.</w:t>
      </w:r>
      <w:r w:rsidRPr="00A447A9">
        <w:rPr>
          <w:rFonts w:eastAsia="Times New Roman"/>
        </w:rPr>
        <w:tab/>
      </w:r>
      <w:r>
        <w:rPr>
          <w:noProof/>
        </w:rPr>
        <w:drawing>
          <wp:inline distT="0" distB="0" distL="0" distR="0" wp14:anchorId="166461C4" wp14:editId="24076A95">
            <wp:extent cx="3048" cy="3049"/>
            <wp:effectExtent l="0" t="0" r="0" b="0"/>
            <wp:docPr id="3452" name="Picture 3452"/>
            <wp:cNvGraphicFramePr/>
            <a:graphic xmlns:a="http://schemas.openxmlformats.org/drawingml/2006/main">
              <a:graphicData uri="http://schemas.openxmlformats.org/drawingml/2006/picture">
                <pic:pic xmlns:pic="http://schemas.openxmlformats.org/drawingml/2006/picture">
                  <pic:nvPicPr>
                    <pic:cNvPr id="3452" name="Picture 3452"/>
                    <pic:cNvPicPr/>
                  </pic:nvPicPr>
                  <pic:blipFill>
                    <a:blip r:embed="rId31"/>
                    <a:stretch>
                      <a:fillRect/>
                    </a:stretch>
                  </pic:blipFill>
                  <pic:spPr>
                    <a:xfrm>
                      <a:off x="0" y="0"/>
                      <a:ext cx="3048" cy="3049"/>
                    </a:xfrm>
                    <a:prstGeom prst="rect">
                      <a:avLst/>
                    </a:prstGeom>
                  </pic:spPr>
                </pic:pic>
              </a:graphicData>
            </a:graphic>
          </wp:inline>
        </w:drawing>
      </w:r>
    </w:p>
    <w:p w:rsidR="00F32C4F" w:rsidRDefault="00F32C4F" w:rsidP="00F32C4F">
      <w:pPr>
        <w:pStyle w:val="ListParagraph"/>
        <w:tabs>
          <w:tab w:val="clear" w:pos="4320"/>
          <w:tab w:val="clear" w:pos="9072"/>
          <w:tab w:val="right" w:pos="8280"/>
        </w:tabs>
        <w:spacing w:line="360" w:lineRule="auto"/>
        <w:ind w:left="0"/>
        <w:jc w:val="both"/>
        <w:rPr>
          <w:szCs w:val="28"/>
        </w:rPr>
      </w:pPr>
    </w:p>
    <w:p w:rsidR="00E0241F" w:rsidRDefault="00E0241F" w:rsidP="00384F4A">
      <w:pPr>
        <w:pStyle w:val="ListParagraph"/>
        <w:numPr>
          <w:ilvl w:val="0"/>
          <w:numId w:val="3"/>
        </w:numPr>
        <w:tabs>
          <w:tab w:val="clear" w:pos="4320"/>
          <w:tab w:val="clear" w:pos="9072"/>
          <w:tab w:val="right" w:pos="8280"/>
        </w:tabs>
        <w:spacing w:line="360" w:lineRule="auto"/>
        <w:ind w:left="0" w:firstLine="0"/>
        <w:jc w:val="both"/>
        <w:rPr>
          <w:szCs w:val="28"/>
        </w:rPr>
      </w:pPr>
      <w:r>
        <w:rPr>
          <w:szCs w:val="28"/>
        </w:rPr>
        <w:t>I</w:t>
      </w:r>
      <w:r w:rsidR="00DC4C20">
        <w:rPr>
          <w:szCs w:val="28"/>
        </w:rPr>
        <w:t>n my judgment</w:t>
      </w:r>
      <w:r>
        <w:rPr>
          <w:szCs w:val="28"/>
        </w:rPr>
        <w:t xml:space="preserve">, </w:t>
      </w:r>
      <w:r w:rsidR="00DC4C20">
        <w:rPr>
          <w:szCs w:val="28"/>
        </w:rPr>
        <w:t>the plaintif</w:t>
      </w:r>
      <w:r w:rsidR="00193DBA">
        <w:rPr>
          <w:szCs w:val="28"/>
        </w:rPr>
        <w:t xml:space="preserve">f </w:t>
      </w:r>
      <w:r w:rsidR="00C125C8">
        <w:rPr>
          <w:szCs w:val="28"/>
        </w:rPr>
        <w:t xml:space="preserve">was wrong in thinking </w:t>
      </w:r>
      <w:r w:rsidR="00DC4C20">
        <w:rPr>
          <w:szCs w:val="28"/>
        </w:rPr>
        <w:t xml:space="preserve">that </w:t>
      </w:r>
      <w:r>
        <w:rPr>
          <w:szCs w:val="28"/>
        </w:rPr>
        <w:t xml:space="preserve">there was only one single cause of action </w:t>
      </w:r>
      <w:r w:rsidR="00193DBA">
        <w:rPr>
          <w:szCs w:val="28"/>
        </w:rPr>
        <w:t xml:space="preserve">just because both the personal injuries claim and the property damage claim happen to </w:t>
      </w:r>
      <w:r w:rsidR="00610E1C">
        <w:rPr>
          <w:szCs w:val="28"/>
        </w:rPr>
        <w:t>base</w:t>
      </w:r>
      <w:r w:rsidR="00193DBA">
        <w:rPr>
          <w:szCs w:val="28"/>
        </w:rPr>
        <w:t xml:space="preserve"> on the tort of </w:t>
      </w:r>
      <w:r w:rsidR="00193DBA">
        <w:rPr>
          <w:szCs w:val="28"/>
        </w:rPr>
        <w:lastRenderedPageBreak/>
        <w:t xml:space="preserve">negligence.  With respect, the </w:t>
      </w:r>
      <w:r>
        <w:rPr>
          <w:szCs w:val="28"/>
        </w:rPr>
        <w:t>above authorities have clearly shown otherwise.</w:t>
      </w:r>
    </w:p>
    <w:p w:rsidR="00E0241F" w:rsidRPr="00E0241F" w:rsidRDefault="00E0241F" w:rsidP="00E0241F">
      <w:pPr>
        <w:pStyle w:val="ListParagraph"/>
        <w:rPr>
          <w:szCs w:val="28"/>
        </w:rPr>
      </w:pPr>
    </w:p>
    <w:p w:rsidR="00E0241F" w:rsidRDefault="00E0241F" w:rsidP="00384F4A">
      <w:pPr>
        <w:pStyle w:val="ListParagraph"/>
        <w:numPr>
          <w:ilvl w:val="0"/>
          <w:numId w:val="3"/>
        </w:numPr>
        <w:tabs>
          <w:tab w:val="clear" w:pos="4320"/>
          <w:tab w:val="clear" w:pos="9072"/>
          <w:tab w:val="right" w:pos="8280"/>
        </w:tabs>
        <w:spacing w:line="360" w:lineRule="auto"/>
        <w:ind w:left="0" w:firstLine="0"/>
        <w:jc w:val="both"/>
        <w:rPr>
          <w:szCs w:val="28"/>
        </w:rPr>
      </w:pPr>
      <w:r>
        <w:rPr>
          <w:szCs w:val="28"/>
        </w:rPr>
        <w:t xml:space="preserve">Based on the above authorities, I find that in fact there were </w:t>
      </w:r>
      <w:r w:rsidR="00193DBA">
        <w:rPr>
          <w:szCs w:val="28"/>
        </w:rPr>
        <w:t>two</w:t>
      </w:r>
      <w:r>
        <w:rPr>
          <w:szCs w:val="28"/>
        </w:rPr>
        <w:t xml:space="preserve"> distinct and separate causes of action arising out of the same traffic accident in this case, namely, one for the personal injuries claim and one for the property damage claim.</w:t>
      </w:r>
    </w:p>
    <w:p w:rsidR="00E0241F" w:rsidRPr="00E0241F" w:rsidRDefault="00E0241F" w:rsidP="00E0241F">
      <w:pPr>
        <w:pStyle w:val="ListParagraph"/>
        <w:rPr>
          <w:szCs w:val="28"/>
        </w:rPr>
      </w:pPr>
    </w:p>
    <w:p w:rsidR="00E0241F" w:rsidRDefault="00F23BF1" w:rsidP="00384F4A">
      <w:pPr>
        <w:pStyle w:val="ListParagraph"/>
        <w:numPr>
          <w:ilvl w:val="0"/>
          <w:numId w:val="3"/>
        </w:numPr>
        <w:tabs>
          <w:tab w:val="clear" w:pos="4320"/>
          <w:tab w:val="clear" w:pos="9072"/>
          <w:tab w:val="right" w:pos="8280"/>
        </w:tabs>
        <w:spacing w:line="360" w:lineRule="auto"/>
        <w:ind w:left="0" w:firstLine="0"/>
        <w:jc w:val="both"/>
        <w:rPr>
          <w:szCs w:val="28"/>
        </w:rPr>
      </w:pPr>
      <w:r>
        <w:rPr>
          <w:szCs w:val="28"/>
        </w:rPr>
        <w:t>In my view, t</w:t>
      </w:r>
      <w:r w:rsidR="00E0241F">
        <w:rPr>
          <w:szCs w:val="28"/>
        </w:rPr>
        <w:t xml:space="preserve">his </w:t>
      </w:r>
      <w:r w:rsidR="00C125C8">
        <w:rPr>
          <w:szCs w:val="28"/>
        </w:rPr>
        <w:t xml:space="preserve">case </w:t>
      </w:r>
      <w:r w:rsidR="00E0241F">
        <w:rPr>
          <w:szCs w:val="28"/>
        </w:rPr>
        <w:t xml:space="preserve">can be </w:t>
      </w:r>
      <w:r>
        <w:rPr>
          <w:szCs w:val="28"/>
        </w:rPr>
        <w:t>distinguished</w:t>
      </w:r>
      <w:r w:rsidR="00E0241F">
        <w:rPr>
          <w:szCs w:val="28"/>
        </w:rPr>
        <w:t xml:space="preserve"> from the </w:t>
      </w:r>
      <w:r>
        <w:rPr>
          <w:szCs w:val="28"/>
        </w:rPr>
        <w:t>situation</w:t>
      </w:r>
      <w:r w:rsidR="00E0241F">
        <w:rPr>
          <w:szCs w:val="28"/>
        </w:rPr>
        <w:t xml:space="preserve"> in </w:t>
      </w:r>
      <w:r w:rsidR="00610E1C">
        <w:rPr>
          <w:i/>
          <w:szCs w:val="28"/>
        </w:rPr>
        <w:t xml:space="preserve">Hui </w:t>
      </w:r>
      <w:proofErr w:type="spellStart"/>
      <w:r w:rsidR="00610E1C">
        <w:rPr>
          <w:i/>
          <w:szCs w:val="28"/>
        </w:rPr>
        <w:t>Kwu</w:t>
      </w:r>
      <w:r w:rsidR="00E0241F" w:rsidRPr="00F23BF1">
        <w:rPr>
          <w:i/>
          <w:szCs w:val="28"/>
        </w:rPr>
        <w:t>n</w:t>
      </w:r>
      <w:proofErr w:type="spellEnd"/>
      <w:r w:rsidR="00E0241F" w:rsidRPr="00F23BF1">
        <w:rPr>
          <w:i/>
          <w:szCs w:val="28"/>
        </w:rPr>
        <w:t>-sun, supra,</w:t>
      </w:r>
      <w:r w:rsidR="00E0241F">
        <w:rPr>
          <w:szCs w:val="28"/>
        </w:rPr>
        <w:t xml:space="preserve"> cited by the </w:t>
      </w:r>
      <w:r>
        <w:rPr>
          <w:szCs w:val="28"/>
        </w:rPr>
        <w:t>plaintiff’s</w:t>
      </w:r>
      <w:r w:rsidR="00E0241F">
        <w:rPr>
          <w:szCs w:val="28"/>
        </w:rPr>
        <w:t xml:space="preserve"> counsel in his </w:t>
      </w:r>
      <w:r w:rsidR="00610E1C">
        <w:rPr>
          <w:szCs w:val="28"/>
        </w:rPr>
        <w:t xml:space="preserve">submissions </w:t>
      </w:r>
      <w:r w:rsidR="00E0241F">
        <w:rPr>
          <w:szCs w:val="28"/>
        </w:rPr>
        <w:t>wher</w:t>
      </w:r>
      <w:r w:rsidR="00610E1C">
        <w:rPr>
          <w:szCs w:val="28"/>
        </w:rPr>
        <w:t>e the Court of Appeal held the two</w:t>
      </w:r>
      <w:r w:rsidR="00E0241F">
        <w:rPr>
          <w:szCs w:val="28"/>
        </w:rPr>
        <w:t xml:space="preserve"> “claims” made by the plaintiff arose from the same transaction in a property </w:t>
      </w:r>
      <w:r w:rsidR="00610E1C">
        <w:rPr>
          <w:szCs w:val="28"/>
        </w:rPr>
        <w:t xml:space="preserve">damage </w:t>
      </w:r>
      <w:r w:rsidR="00E0241F">
        <w:rPr>
          <w:szCs w:val="28"/>
        </w:rPr>
        <w:t>claim</w:t>
      </w:r>
      <w:r w:rsidR="00855B3F">
        <w:rPr>
          <w:szCs w:val="28"/>
        </w:rPr>
        <w:t xml:space="preserve"> and therefore could be dealt with in the same case by the Sm</w:t>
      </w:r>
      <w:r w:rsidR="0078549D">
        <w:rPr>
          <w:szCs w:val="28"/>
        </w:rPr>
        <w:t>all Claims Tribunal.  In my judgment</w:t>
      </w:r>
      <w:r w:rsidR="00855B3F">
        <w:rPr>
          <w:szCs w:val="28"/>
        </w:rPr>
        <w:t xml:space="preserve">, </w:t>
      </w:r>
      <w:r w:rsidR="00C125C8">
        <w:rPr>
          <w:szCs w:val="28"/>
        </w:rPr>
        <w:t xml:space="preserve">as stated in </w:t>
      </w:r>
      <w:proofErr w:type="spellStart"/>
      <w:r w:rsidR="00C125C8" w:rsidRPr="00C125C8">
        <w:rPr>
          <w:i/>
          <w:szCs w:val="28"/>
        </w:rPr>
        <w:t>Brunsden</w:t>
      </w:r>
      <w:proofErr w:type="spellEnd"/>
      <w:r w:rsidR="00C125C8">
        <w:rPr>
          <w:szCs w:val="28"/>
        </w:rPr>
        <w:t>, the claim for personal in</w:t>
      </w:r>
      <w:r w:rsidR="00610E1C">
        <w:rPr>
          <w:szCs w:val="28"/>
        </w:rPr>
        <w:t>juries</w:t>
      </w:r>
      <w:r w:rsidR="00C125C8">
        <w:rPr>
          <w:szCs w:val="28"/>
        </w:rPr>
        <w:t xml:space="preserve"> and claim for property damage are </w:t>
      </w:r>
      <w:r w:rsidR="00855B3F">
        <w:rPr>
          <w:szCs w:val="28"/>
        </w:rPr>
        <w:t xml:space="preserve">two separate causes of action </w:t>
      </w:r>
      <w:r w:rsidR="00C125C8">
        <w:rPr>
          <w:szCs w:val="28"/>
        </w:rPr>
        <w:t xml:space="preserve">which could arise out of the same </w:t>
      </w:r>
      <w:r w:rsidR="00855B3F">
        <w:rPr>
          <w:szCs w:val="28"/>
        </w:rPr>
        <w:t>traffic a</w:t>
      </w:r>
      <w:r w:rsidR="00193DBA">
        <w:rPr>
          <w:szCs w:val="28"/>
        </w:rPr>
        <w:t>ccident.</w:t>
      </w:r>
      <w:r w:rsidR="00C125C8">
        <w:rPr>
          <w:szCs w:val="28"/>
        </w:rPr>
        <w:t xml:space="preserve">  It is different from the situation </w:t>
      </w:r>
      <w:r w:rsidR="00610E1C">
        <w:rPr>
          <w:szCs w:val="28"/>
        </w:rPr>
        <w:t xml:space="preserve">when they were </w:t>
      </w:r>
      <w:r w:rsidR="00C125C8">
        <w:rPr>
          <w:szCs w:val="28"/>
        </w:rPr>
        <w:t xml:space="preserve">two separate </w:t>
      </w:r>
      <w:r w:rsidR="00610E1C">
        <w:rPr>
          <w:szCs w:val="28"/>
        </w:rPr>
        <w:t>claims out of the same commercial transaction</w:t>
      </w:r>
      <w:r w:rsidR="00C125C8">
        <w:rPr>
          <w:szCs w:val="28"/>
        </w:rPr>
        <w:t>.</w:t>
      </w:r>
      <w:r w:rsidR="00193DBA">
        <w:rPr>
          <w:szCs w:val="28"/>
        </w:rPr>
        <w:t xml:space="preserve">  </w:t>
      </w:r>
    </w:p>
    <w:p w:rsidR="00E0241F" w:rsidRPr="00E0241F" w:rsidRDefault="00E0241F" w:rsidP="00E0241F">
      <w:pPr>
        <w:pStyle w:val="ListParagraph"/>
        <w:rPr>
          <w:szCs w:val="28"/>
        </w:rPr>
      </w:pPr>
    </w:p>
    <w:p w:rsidR="00E0241F" w:rsidRDefault="00E0241F" w:rsidP="00384F4A">
      <w:pPr>
        <w:pStyle w:val="ListParagraph"/>
        <w:numPr>
          <w:ilvl w:val="0"/>
          <w:numId w:val="3"/>
        </w:numPr>
        <w:tabs>
          <w:tab w:val="clear" w:pos="4320"/>
          <w:tab w:val="clear" w:pos="9072"/>
          <w:tab w:val="right" w:pos="8280"/>
        </w:tabs>
        <w:spacing w:line="360" w:lineRule="auto"/>
        <w:ind w:left="0" w:firstLine="0"/>
        <w:jc w:val="both"/>
        <w:rPr>
          <w:szCs w:val="28"/>
        </w:rPr>
      </w:pPr>
      <w:r>
        <w:rPr>
          <w:szCs w:val="28"/>
        </w:rPr>
        <w:t xml:space="preserve">As the property damage claim of </w:t>
      </w:r>
      <w:r w:rsidR="00610E1C">
        <w:rPr>
          <w:szCs w:val="28"/>
        </w:rPr>
        <w:t>HK</w:t>
      </w:r>
      <w:r w:rsidR="0078549D">
        <w:rPr>
          <w:szCs w:val="28"/>
        </w:rPr>
        <w:t>$11,421</w:t>
      </w:r>
      <w:r>
        <w:rPr>
          <w:szCs w:val="28"/>
        </w:rPr>
        <w:t xml:space="preserve"> </w:t>
      </w:r>
      <w:r w:rsidR="00855B3F">
        <w:rPr>
          <w:szCs w:val="28"/>
        </w:rPr>
        <w:t xml:space="preserve">in this case </w:t>
      </w:r>
      <w:r>
        <w:rPr>
          <w:szCs w:val="28"/>
        </w:rPr>
        <w:t>falls within the exclusive jurisdiction of the S</w:t>
      </w:r>
      <w:r w:rsidR="00855B3F">
        <w:rPr>
          <w:szCs w:val="28"/>
        </w:rPr>
        <w:t xml:space="preserve">mall </w:t>
      </w:r>
      <w:r>
        <w:rPr>
          <w:szCs w:val="28"/>
        </w:rPr>
        <w:t>C</w:t>
      </w:r>
      <w:r w:rsidR="00855B3F">
        <w:rPr>
          <w:szCs w:val="28"/>
        </w:rPr>
        <w:t xml:space="preserve">laims </w:t>
      </w:r>
      <w:r>
        <w:rPr>
          <w:szCs w:val="28"/>
        </w:rPr>
        <w:t>T</w:t>
      </w:r>
      <w:r w:rsidR="00855B3F">
        <w:rPr>
          <w:szCs w:val="28"/>
        </w:rPr>
        <w:t>ribunal</w:t>
      </w:r>
      <w:r>
        <w:rPr>
          <w:szCs w:val="28"/>
        </w:rPr>
        <w:t xml:space="preserve">, </w:t>
      </w:r>
      <w:r w:rsidR="00855B3F">
        <w:rPr>
          <w:szCs w:val="28"/>
        </w:rPr>
        <w:t xml:space="preserve">I find </w:t>
      </w:r>
      <w:r>
        <w:rPr>
          <w:szCs w:val="28"/>
        </w:rPr>
        <w:t>the District Court has n</w:t>
      </w:r>
      <w:r w:rsidR="00855B3F">
        <w:rPr>
          <w:szCs w:val="28"/>
        </w:rPr>
        <w:t>o jurisdiction to hear the case: see section 5 of the Ordinance.</w:t>
      </w:r>
    </w:p>
    <w:p w:rsidR="00E0241F" w:rsidRPr="00E0241F" w:rsidRDefault="00E0241F" w:rsidP="00E0241F">
      <w:pPr>
        <w:pStyle w:val="ListParagraph"/>
        <w:rPr>
          <w:szCs w:val="28"/>
        </w:rPr>
      </w:pPr>
    </w:p>
    <w:p w:rsidR="00C125C8" w:rsidRDefault="00E0241F" w:rsidP="00F23BF1">
      <w:pPr>
        <w:pStyle w:val="ListParagraph"/>
        <w:numPr>
          <w:ilvl w:val="0"/>
          <w:numId w:val="3"/>
        </w:numPr>
        <w:tabs>
          <w:tab w:val="clear" w:pos="4320"/>
          <w:tab w:val="clear" w:pos="9072"/>
          <w:tab w:val="right" w:pos="8280"/>
        </w:tabs>
        <w:spacing w:line="360" w:lineRule="auto"/>
        <w:ind w:left="0" w:firstLine="0"/>
        <w:jc w:val="both"/>
        <w:rPr>
          <w:szCs w:val="28"/>
        </w:rPr>
      </w:pPr>
      <w:r>
        <w:rPr>
          <w:szCs w:val="28"/>
        </w:rPr>
        <w:t xml:space="preserve">Further, as stated in </w:t>
      </w:r>
      <w:r w:rsidR="00F23BF1" w:rsidRPr="00F23BF1">
        <w:rPr>
          <w:i/>
          <w:szCs w:val="28"/>
        </w:rPr>
        <w:t xml:space="preserve">Sit </w:t>
      </w:r>
      <w:proofErr w:type="spellStart"/>
      <w:r w:rsidR="00F23BF1" w:rsidRPr="00F23BF1">
        <w:rPr>
          <w:i/>
          <w:szCs w:val="28"/>
        </w:rPr>
        <w:t>Ka-yee</w:t>
      </w:r>
      <w:proofErr w:type="spellEnd"/>
      <w:r w:rsidR="00610E1C">
        <w:rPr>
          <w:i/>
          <w:szCs w:val="28"/>
        </w:rPr>
        <w:t>, su</w:t>
      </w:r>
      <w:r w:rsidR="00F23BF1" w:rsidRPr="00F23BF1">
        <w:rPr>
          <w:i/>
          <w:szCs w:val="28"/>
        </w:rPr>
        <w:t>p</w:t>
      </w:r>
      <w:r w:rsidR="00610E1C">
        <w:rPr>
          <w:i/>
          <w:szCs w:val="28"/>
        </w:rPr>
        <w:t>r</w:t>
      </w:r>
      <w:r w:rsidR="00F23BF1" w:rsidRPr="00F23BF1">
        <w:rPr>
          <w:i/>
          <w:szCs w:val="28"/>
        </w:rPr>
        <w:t>a,</w:t>
      </w:r>
      <w:r w:rsidR="00F23BF1">
        <w:rPr>
          <w:szCs w:val="28"/>
        </w:rPr>
        <w:t xml:space="preserve"> the Court has no power or jurisdictions to transfer an action wrongly commenced or maintained in the District C</w:t>
      </w:r>
      <w:r w:rsidR="00F23BF1" w:rsidRPr="00F23BF1">
        <w:rPr>
          <w:szCs w:val="28"/>
        </w:rPr>
        <w:t>ourt</w:t>
      </w:r>
      <w:r w:rsidR="00F23BF1">
        <w:rPr>
          <w:szCs w:val="28"/>
        </w:rPr>
        <w:t xml:space="preserve"> to the S</w:t>
      </w:r>
      <w:r w:rsidR="00855B3F">
        <w:rPr>
          <w:szCs w:val="28"/>
        </w:rPr>
        <w:t xml:space="preserve">mall </w:t>
      </w:r>
      <w:r w:rsidR="00F23BF1">
        <w:rPr>
          <w:szCs w:val="28"/>
        </w:rPr>
        <w:t>C</w:t>
      </w:r>
      <w:r w:rsidR="00855B3F">
        <w:rPr>
          <w:szCs w:val="28"/>
        </w:rPr>
        <w:t xml:space="preserve">laims </w:t>
      </w:r>
      <w:r w:rsidR="00F23BF1">
        <w:rPr>
          <w:szCs w:val="28"/>
        </w:rPr>
        <w:t>T</w:t>
      </w:r>
      <w:r w:rsidR="00855B3F">
        <w:rPr>
          <w:szCs w:val="28"/>
        </w:rPr>
        <w:t>ribunal</w:t>
      </w:r>
      <w:r w:rsidR="00F23BF1">
        <w:rPr>
          <w:szCs w:val="28"/>
        </w:rPr>
        <w:t xml:space="preserve">.  Any action wrongly commenced or maintained in the District </w:t>
      </w:r>
      <w:r w:rsidR="00C125C8">
        <w:rPr>
          <w:szCs w:val="28"/>
        </w:rPr>
        <w:t>C</w:t>
      </w:r>
      <w:r w:rsidR="00F23BF1">
        <w:rPr>
          <w:szCs w:val="28"/>
        </w:rPr>
        <w:t>ourt can only be struck out.</w:t>
      </w:r>
      <w:r w:rsidR="00F23BF1" w:rsidRPr="00F23BF1">
        <w:rPr>
          <w:szCs w:val="28"/>
        </w:rPr>
        <w:t xml:space="preserve"> </w:t>
      </w:r>
      <w:r w:rsidRPr="00F23BF1">
        <w:rPr>
          <w:szCs w:val="28"/>
        </w:rPr>
        <w:t xml:space="preserve"> </w:t>
      </w:r>
    </w:p>
    <w:p w:rsidR="00C125C8" w:rsidRPr="00C125C8" w:rsidRDefault="00C125C8" w:rsidP="00C125C8">
      <w:pPr>
        <w:pStyle w:val="ListParagraph"/>
        <w:rPr>
          <w:szCs w:val="28"/>
        </w:rPr>
      </w:pPr>
    </w:p>
    <w:p w:rsidR="008C0311" w:rsidRPr="00C125C8" w:rsidRDefault="00E0241F" w:rsidP="00C125C8">
      <w:pPr>
        <w:pStyle w:val="ListParagraph"/>
        <w:numPr>
          <w:ilvl w:val="0"/>
          <w:numId w:val="3"/>
        </w:numPr>
        <w:tabs>
          <w:tab w:val="clear" w:pos="4320"/>
          <w:tab w:val="clear" w:pos="9072"/>
          <w:tab w:val="right" w:pos="8280"/>
        </w:tabs>
        <w:spacing w:line="360" w:lineRule="auto"/>
        <w:ind w:left="0" w:firstLine="0"/>
        <w:jc w:val="both"/>
        <w:rPr>
          <w:szCs w:val="28"/>
        </w:rPr>
      </w:pPr>
      <w:r w:rsidRPr="00F23BF1">
        <w:rPr>
          <w:szCs w:val="28"/>
        </w:rPr>
        <w:t xml:space="preserve"> </w:t>
      </w:r>
      <w:r w:rsidR="00610E1C">
        <w:rPr>
          <w:szCs w:val="28"/>
        </w:rPr>
        <w:t>In my judgment, t</w:t>
      </w:r>
      <w:r w:rsidR="00C125C8">
        <w:rPr>
          <w:szCs w:val="28"/>
        </w:rPr>
        <w:t>he above will be sufficient to dispose of the plaintiff’s claim against the 1</w:t>
      </w:r>
      <w:r w:rsidR="00C125C8" w:rsidRPr="00C125C8">
        <w:rPr>
          <w:szCs w:val="28"/>
          <w:vertAlign w:val="superscript"/>
        </w:rPr>
        <w:t>st</w:t>
      </w:r>
      <w:r w:rsidR="00C125C8">
        <w:rPr>
          <w:szCs w:val="28"/>
        </w:rPr>
        <w:t xml:space="preserve"> defendant in this case.  However, </w:t>
      </w:r>
      <w:r w:rsidR="00CB1A12" w:rsidRPr="00C125C8">
        <w:rPr>
          <w:szCs w:val="28"/>
        </w:rPr>
        <w:t xml:space="preserve">I shall also </w:t>
      </w:r>
      <w:r w:rsidR="00CB1A12" w:rsidRPr="00C125C8">
        <w:rPr>
          <w:szCs w:val="28"/>
        </w:rPr>
        <w:lastRenderedPageBreak/>
        <w:t xml:space="preserve">briefly deal with the remaining </w:t>
      </w:r>
      <w:r w:rsidR="008C0311" w:rsidRPr="00C125C8">
        <w:rPr>
          <w:szCs w:val="28"/>
        </w:rPr>
        <w:t>submissions contained in the plaintiff’s submissions.</w:t>
      </w:r>
    </w:p>
    <w:p w:rsidR="008C0311" w:rsidRPr="008C0311" w:rsidRDefault="008C0311" w:rsidP="008C0311">
      <w:pPr>
        <w:pStyle w:val="ListParagraph"/>
        <w:rPr>
          <w:szCs w:val="28"/>
        </w:rPr>
      </w:pPr>
    </w:p>
    <w:p w:rsidR="000842D4" w:rsidRDefault="000842D4" w:rsidP="00F23BF1">
      <w:pPr>
        <w:pStyle w:val="ListParagraph"/>
        <w:numPr>
          <w:ilvl w:val="0"/>
          <w:numId w:val="3"/>
        </w:numPr>
        <w:tabs>
          <w:tab w:val="clear" w:pos="4320"/>
          <w:tab w:val="clear" w:pos="9072"/>
          <w:tab w:val="right" w:pos="8280"/>
        </w:tabs>
        <w:spacing w:line="360" w:lineRule="auto"/>
        <w:ind w:left="0" w:firstLine="0"/>
        <w:jc w:val="both"/>
        <w:rPr>
          <w:szCs w:val="28"/>
        </w:rPr>
      </w:pPr>
      <w:r>
        <w:rPr>
          <w:szCs w:val="28"/>
        </w:rPr>
        <w:t xml:space="preserve">The plaintiff’s contention that </w:t>
      </w:r>
      <w:proofErr w:type="spellStart"/>
      <w:r>
        <w:rPr>
          <w:szCs w:val="28"/>
        </w:rPr>
        <w:t>eventhough</w:t>
      </w:r>
      <w:proofErr w:type="spellEnd"/>
      <w:r>
        <w:rPr>
          <w:szCs w:val="28"/>
        </w:rPr>
        <w:t xml:space="preserve"> he had signed the Consent Order with the 3</w:t>
      </w:r>
      <w:r w:rsidRPr="000842D4">
        <w:rPr>
          <w:szCs w:val="28"/>
          <w:vertAlign w:val="superscript"/>
        </w:rPr>
        <w:t>rd</w:t>
      </w:r>
      <w:r>
        <w:rPr>
          <w:szCs w:val="28"/>
        </w:rPr>
        <w:t xml:space="preserve"> defendant, he still had not received the Settlement Sum from the 3</w:t>
      </w:r>
      <w:r w:rsidRPr="000842D4">
        <w:rPr>
          <w:szCs w:val="28"/>
          <w:vertAlign w:val="superscript"/>
        </w:rPr>
        <w:t>rd</w:t>
      </w:r>
      <w:r>
        <w:rPr>
          <w:szCs w:val="28"/>
        </w:rPr>
        <w:t xml:space="preserve"> defendant as</w:t>
      </w:r>
      <w:r w:rsidR="00270C9D">
        <w:rPr>
          <w:szCs w:val="28"/>
        </w:rPr>
        <w:t xml:space="preserve"> of the date of the trial. Thus</w:t>
      </w:r>
      <w:r>
        <w:rPr>
          <w:szCs w:val="28"/>
        </w:rPr>
        <w:t>, technically</w:t>
      </w:r>
      <w:r w:rsidR="00270C9D">
        <w:rPr>
          <w:szCs w:val="28"/>
        </w:rPr>
        <w:t xml:space="preserve"> speaking</w:t>
      </w:r>
      <w:r>
        <w:rPr>
          <w:szCs w:val="28"/>
        </w:rPr>
        <w:t>, “until and unless” he ha</w:t>
      </w:r>
      <w:r w:rsidR="00270C9D">
        <w:rPr>
          <w:szCs w:val="28"/>
        </w:rPr>
        <w:t>s</w:t>
      </w:r>
      <w:r>
        <w:rPr>
          <w:szCs w:val="28"/>
        </w:rPr>
        <w:t xml:space="preserve"> been paid by the 3</w:t>
      </w:r>
      <w:r w:rsidRPr="000842D4">
        <w:rPr>
          <w:szCs w:val="28"/>
          <w:vertAlign w:val="superscript"/>
        </w:rPr>
        <w:t>rd</w:t>
      </w:r>
      <w:r>
        <w:rPr>
          <w:szCs w:val="28"/>
        </w:rPr>
        <w:t xml:space="preserve"> defendant, the plai</w:t>
      </w:r>
      <w:r w:rsidR="00270C9D">
        <w:rPr>
          <w:szCs w:val="28"/>
        </w:rPr>
        <w:t>nti</w:t>
      </w:r>
      <w:r>
        <w:rPr>
          <w:szCs w:val="28"/>
        </w:rPr>
        <w:t>ff can still maintain a “viable claim” against the 1</w:t>
      </w:r>
      <w:r w:rsidRPr="000842D4">
        <w:rPr>
          <w:szCs w:val="28"/>
          <w:vertAlign w:val="superscript"/>
        </w:rPr>
        <w:t>st</w:t>
      </w:r>
      <w:r>
        <w:rPr>
          <w:szCs w:val="28"/>
        </w:rPr>
        <w:t xml:space="preserve"> defendant.</w:t>
      </w:r>
    </w:p>
    <w:p w:rsidR="000842D4" w:rsidRPr="000842D4" w:rsidRDefault="000842D4" w:rsidP="000842D4">
      <w:pPr>
        <w:pStyle w:val="ListParagraph"/>
        <w:rPr>
          <w:szCs w:val="28"/>
        </w:rPr>
      </w:pPr>
    </w:p>
    <w:p w:rsidR="0052495B" w:rsidRDefault="000842D4" w:rsidP="00F23BF1">
      <w:pPr>
        <w:pStyle w:val="ListParagraph"/>
        <w:numPr>
          <w:ilvl w:val="0"/>
          <w:numId w:val="3"/>
        </w:numPr>
        <w:tabs>
          <w:tab w:val="clear" w:pos="4320"/>
          <w:tab w:val="clear" w:pos="9072"/>
          <w:tab w:val="right" w:pos="8280"/>
        </w:tabs>
        <w:spacing w:line="360" w:lineRule="auto"/>
        <w:ind w:left="0" w:firstLine="0"/>
        <w:jc w:val="both"/>
        <w:rPr>
          <w:szCs w:val="28"/>
        </w:rPr>
      </w:pPr>
      <w:r>
        <w:rPr>
          <w:szCs w:val="28"/>
        </w:rPr>
        <w:t>With respect, that must be wrong.  Once the Consent Order is signed, the plaintiff has “compromised” his claim against the 3</w:t>
      </w:r>
      <w:r w:rsidRPr="000842D4">
        <w:rPr>
          <w:szCs w:val="28"/>
          <w:vertAlign w:val="superscript"/>
        </w:rPr>
        <w:t>rd</w:t>
      </w:r>
      <w:r>
        <w:rPr>
          <w:szCs w:val="28"/>
        </w:rPr>
        <w:t xml:space="preserve"> defendant in the Settlement Sum.  </w:t>
      </w:r>
      <w:r w:rsidR="00270C9D">
        <w:rPr>
          <w:szCs w:val="28"/>
        </w:rPr>
        <w:t>His claim or rights to sue will</w:t>
      </w:r>
      <w:r w:rsidR="0078549D">
        <w:rPr>
          <w:szCs w:val="28"/>
        </w:rPr>
        <w:t xml:space="preserve"> lie i</w:t>
      </w:r>
      <w:r w:rsidR="00270C9D">
        <w:rPr>
          <w:szCs w:val="28"/>
        </w:rPr>
        <w:t xml:space="preserve">n the terms of the compromise.  </w:t>
      </w:r>
      <w:r>
        <w:rPr>
          <w:szCs w:val="28"/>
        </w:rPr>
        <w:t>In the extremely unlikely event that the 3</w:t>
      </w:r>
      <w:r w:rsidRPr="000842D4">
        <w:rPr>
          <w:szCs w:val="28"/>
          <w:vertAlign w:val="superscript"/>
        </w:rPr>
        <w:t>rd</w:t>
      </w:r>
      <w:r>
        <w:rPr>
          <w:szCs w:val="28"/>
        </w:rPr>
        <w:t xml:space="preserve"> defendant would not pay up (which is the “insurer concerned” in the </w:t>
      </w:r>
      <w:r w:rsidR="0052495B">
        <w:rPr>
          <w:szCs w:val="28"/>
        </w:rPr>
        <w:t>road</w:t>
      </w:r>
      <w:r>
        <w:rPr>
          <w:szCs w:val="28"/>
        </w:rPr>
        <w:t xml:space="preserve"> accident case under the definition of the </w:t>
      </w:r>
      <w:r w:rsidR="00610E1C">
        <w:rPr>
          <w:szCs w:val="28"/>
        </w:rPr>
        <w:t>Motor Vehicles Insurance (Third Party Risks) Ordinance, Cap 272)</w:t>
      </w:r>
      <w:r>
        <w:rPr>
          <w:szCs w:val="28"/>
        </w:rPr>
        <w:t xml:space="preserve">, </w:t>
      </w:r>
      <w:r w:rsidR="0052495B">
        <w:rPr>
          <w:szCs w:val="28"/>
        </w:rPr>
        <w:t xml:space="preserve">the plaintiff can sue </w:t>
      </w:r>
      <w:r w:rsidR="00270C9D">
        <w:rPr>
          <w:szCs w:val="28"/>
        </w:rPr>
        <w:t xml:space="preserve">it </w:t>
      </w:r>
      <w:r w:rsidR="0052495B">
        <w:rPr>
          <w:szCs w:val="28"/>
        </w:rPr>
        <w:t xml:space="preserve">based on the agreement </w:t>
      </w:r>
      <w:r w:rsidR="00270C9D">
        <w:rPr>
          <w:szCs w:val="28"/>
        </w:rPr>
        <w:t xml:space="preserve">/ compromise </w:t>
      </w:r>
      <w:r w:rsidR="0052495B">
        <w:rPr>
          <w:szCs w:val="28"/>
        </w:rPr>
        <w:t xml:space="preserve">reached between </w:t>
      </w:r>
      <w:r w:rsidR="00270C9D">
        <w:rPr>
          <w:szCs w:val="28"/>
        </w:rPr>
        <w:t xml:space="preserve">the parties under the terms of </w:t>
      </w:r>
      <w:r w:rsidR="0052495B">
        <w:rPr>
          <w:szCs w:val="28"/>
        </w:rPr>
        <w:t xml:space="preserve">the Consent Order.  Thus, </w:t>
      </w:r>
      <w:r w:rsidR="00270C9D">
        <w:rPr>
          <w:szCs w:val="28"/>
        </w:rPr>
        <w:t xml:space="preserve">with respect, </w:t>
      </w:r>
      <w:r w:rsidR="0052495B">
        <w:rPr>
          <w:szCs w:val="28"/>
        </w:rPr>
        <w:t>there is no basis to suggest that there is still a “viable claim” until and unless the 3</w:t>
      </w:r>
      <w:r w:rsidR="0052495B" w:rsidRPr="0052495B">
        <w:rPr>
          <w:szCs w:val="28"/>
          <w:vertAlign w:val="superscript"/>
        </w:rPr>
        <w:t>rd</w:t>
      </w:r>
      <w:r w:rsidR="0052495B">
        <w:rPr>
          <w:szCs w:val="28"/>
        </w:rPr>
        <w:t xml:space="preserve"> defendant pays the Settlement Sum to the plaintiff.</w:t>
      </w:r>
    </w:p>
    <w:p w:rsidR="0052495B" w:rsidRPr="0052495B" w:rsidRDefault="0052495B" w:rsidP="0052495B">
      <w:pPr>
        <w:pStyle w:val="ListParagraph"/>
        <w:rPr>
          <w:szCs w:val="28"/>
        </w:rPr>
      </w:pPr>
    </w:p>
    <w:p w:rsidR="00323065" w:rsidRDefault="00610E1C" w:rsidP="00F23BF1">
      <w:pPr>
        <w:pStyle w:val="ListParagraph"/>
        <w:numPr>
          <w:ilvl w:val="0"/>
          <w:numId w:val="3"/>
        </w:numPr>
        <w:tabs>
          <w:tab w:val="clear" w:pos="4320"/>
          <w:tab w:val="clear" w:pos="9072"/>
          <w:tab w:val="right" w:pos="8280"/>
        </w:tabs>
        <w:spacing w:line="360" w:lineRule="auto"/>
        <w:ind w:left="0" w:firstLine="0"/>
        <w:jc w:val="both"/>
        <w:rPr>
          <w:szCs w:val="28"/>
        </w:rPr>
      </w:pPr>
      <w:r>
        <w:rPr>
          <w:szCs w:val="28"/>
        </w:rPr>
        <w:t>Further, i</w:t>
      </w:r>
      <w:r w:rsidR="00270C9D">
        <w:rPr>
          <w:szCs w:val="28"/>
        </w:rPr>
        <w:t>n my judgment, t</w:t>
      </w:r>
      <w:r w:rsidR="0052495B">
        <w:rPr>
          <w:szCs w:val="28"/>
        </w:rPr>
        <w:t xml:space="preserve">he plaintiff’s submission that the property damage claim could be dealt with in a manner similar to a “split trial” is also a misnomer.  In my view, </w:t>
      </w:r>
      <w:r w:rsidR="00270C9D">
        <w:rPr>
          <w:szCs w:val="28"/>
        </w:rPr>
        <w:t>when</w:t>
      </w:r>
      <w:r w:rsidR="0052495B">
        <w:rPr>
          <w:szCs w:val="28"/>
        </w:rPr>
        <w:t xml:space="preserve"> the plaintiff </w:t>
      </w:r>
      <w:r w:rsidR="00270C9D">
        <w:rPr>
          <w:szCs w:val="28"/>
        </w:rPr>
        <w:t>was</w:t>
      </w:r>
      <w:r w:rsidR="0052495B">
        <w:rPr>
          <w:szCs w:val="28"/>
        </w:rPr>
        <w:t xml:space="preserve"> </w:t>
      </w:r>
      <w:r w:rsidR="00270C9D">
        <w:rPr>
          <w:szCs w:val="28"/>
        </w:rPr>
        <w:t xml:space="preserve">trying to </w:t>
      </w:r>
      <w:r w:rsidR="0052495B">
        <w:rPr>
          <w:szCs w:val="28"/>
        </w:rPr>
        <w:t xml:space="preserve">settle the bulk of </w:t>
      </w:r>
      <w:r w:rsidR="00270C9D">
        <w:rPr>
          <w:szCs w:val="28"/>
        </w:rPr>
        <w:t>his</w:t>
      </w:r>
      <w:r w:rsidR="0052495B">
        <w:rPr>
          <w:szCs w:val="28"/>
        </w:rPr>
        <w:t xml:space="preserve"> claim with the 3</w:t>
      </w:r>
      <w:r w:rsidR="0052495B" w:rsidRPr="0052495B">
        <w:rPr>
          <w:szCs w:val="28"/>
          <w:vertAlign w:val="superscript"/>
        </w:rPr>
        <w:t>rd</w:t>
      </w:r>
      <w:r w:rsidR="0052495B">
        <w:rPr>
          <w:szCs w:val="28"/>
        </w:rPr>
        <w:t xml:space="preserve"> defendant, he should have settled the property damage claim with the </w:t>
      </w:r>
      <w:r w:rsidR="00270C9D">
        <w:rPr>
          <w:szCs w:val="28"/>
        </w:rPr>
        <w:t>1</w:t>
      </w:r>
      <w:r w:rsidR="00270C9D" w:rsidRPr="00270C9D">
        <w:rPr>
          <w:szCs w:val="28"/>
          <w:vertAlign w:val="superscript"/>
        </w:rPr>
        <w:t>st</w:t>
      </w:r>
      <w:r w:rsidR="00270C9D">
        <w:rPr>
          <w:szCs w:val="28"/>
        </w:rPr>
        <w:t xml:space="preserve"> defendant </w:t>
      </w:r>
      <w:r w:rsidR="0052495B">
        <w:rPr>
          <w:szCs w:val="28"/>
        </w:rPr>
        <w:t xml:space="preserve">at the same time.  If that </w:t>
      </w:r>
      <w:r w:rsidR="00270C9D">
        <w:rPr>
          <w:szCs w:val="28"/>
        </w:rPr>
        <w:t xml:space="preserve">very minor part of the claim </w:t>
      </w:r>
      <w:r w:rsidR="0052495B">
        <w:rPr>
          <w:szCs w:val="28"/>
        </w:rPr>
        <w:t>cannot be settled, he should</w:t>
      </w:r>
      <w:r w:rsidR="00323065">
        <w:rPr>
          <w:szCs w:val="28"/>
        </w:rPr>
        <w:t xml:space="preserve"> have withdrawn </w:t>
      </w:r>
      <w:r w:rsidR="00323065">
        <w:rPr>
          <w:szCs w:val="28"/>
        </w:rPr>
        <w:lastRenderedPageBreak/>
        <w:t xml:space="preserve">the claim in the District Court and pursue </w:t>
      </w:r>
      <w:r w:rsidR="00270C9D">
        <w:rPr>
          <w:szCs w:val="28"/>
        </w:rPr>
        <w:t>it as a</w:t>
      </w:r>
      <w:r w:rsidR="00323065">
        <w:rPr>
          <w:szCs w:val="28"/>
        </w:rPr>
        <w:t xml:space="preserve"> separate</w:t>
      </w:r>
      <w:r w:rsidR="0052495B">
        <w:rPr>
          <w:szCs w:val="28"/>
        </w:rPr>
        <w:t xml:space="preserve"> </w:t>
      </w:r>
      <w:r w:rsidR="00323065">
        <w:rPr>
          <w:szCs w:val="28"/>
        </w:rPr>
        <w:t xml:space="preserve">cause of action, </w:t>
      </w:r>
      <w:proofErr w:type="spellStart"/>
      <w:r w:rsidR="00323065">
        <w:rPr>
          <w:szCs w:val="28"/>
        </w:rPr>
        <w:t>ie</w:t>
      </w:r>
      <w:proofErr w:type="spellEnd"/>
      <w:r w:rsidR="00323065">
        <w:rPr>
          <w:szCs w:val="28"/>
        </w:rPr>
        <w:t xml:space="preserve"> </w:t>
      </w:r>
      <w:r w:rsidR="0078549D">
        <w:rPr>
          <w:szCs w:val="28"/>
        </w:rPr>
        <w:t xml:space="preserve">as </w:t>
      </w:r>
      <w:r w:rsidR="00323065">
        <w:rPr>
          <w:szCs w:val="28"/>
        </w:rPr>
        <w:t xml:space="preserve">the property damage claim, in the Small Claims Tribunal. </w:t>
      </w:r>
    </w:p>
    <w:p w:rsidR="00323065" w:rsidRPr="00323065" w:rsidRDefault="00323065" w:rsidP="00323065">
      <w:pPr>
        <w:pStyle w:val="ListParagraph"/>
        <w:rPr>
          <w:szCs w:val="28"/>
        </w:rPr>
      </w:pPr>
    </w:p>
    <w:p w:rsidR="00323065" w:rsidRDefault="00270C9D" w:rsidP="00F23BF1">
      <w:pPr>
        <w:pStyle w:val="ListParagraph"/>
        <w:numPr>
          <w:ilvl w:val="0"/>
          <w:numId w:val="3"/>
        </w:numPr>
        <w:tabs>
          <w:tab w:val="clear" w:pos="4320"/>
          <w:tab w:val="clear" w:pos="9072"/>
          <w:tab w:val="right" w:pos="8280"/>
        </w:tabs>
        <w:spacing w:line="360" w:lineRule="auto"/>
        <w:ind w:left="0" w:firstLine="0"/>
        <w:jc w:val="both"/>
        <w:rPr>
          <w:szCs w:val="28"/>
        </w:rPr>
      </w:pPr>
      <w:proofErr w:type="spellStart"/>
      <w:r>
        <w:rPr>
          <w:szCs w:val="28"/>
        </w:rPr>
        <w:t>Mr</w:t>
      </w:r>
      <w:proofErr w:type="spellEnd"/>
      <w:r>
        <w:rPr>
          <w:szCs w:val="28"/>
        </w:rPr>
        <w:t xml:space="preserve"> Law is correct to submit</w:t>
      </w:r>
      <w:r w:rsidR="00323065">
        <w:rPr>
          <w:szCs w:val="28"/>
        </w:rPr>
        <w:t xml:space="preserve"> that this Court has no jurisdiction to transfer the case to the Small Claims Tribunal.  The only option </w:t>
      </w:r>
      <w:r>
        <w:rPr>
          <w:szCs w:val="28"/>
        </w:rPr>
        <w:t>open</w:t>
      </w:r>
      <w:r w:rsidR="00610E1C">
        <w:rPr>
          <w:szCs w:val="28"/>
        </w:rPr>
        <w:t>s</w:t>
      </w:r>
      <w:r>
        <w:rPr>
          <w:szCs w:val="28"/>
        </w:rPr>
        <w:t xml:space="preserve"> </w:t>
      </w:r>
      <w:r w:rsidR="00323065">
        <w:rPr>
          <w:szCs w:val="28"/>
        </w:rPr>
        <w:t xml:space="preserve">for the Court </w:t>
      </w:r>
      <w:r>
        <w:rPr>
          <w:szCs w:val="28"/>
        </w:rPr>
        <w:t xml:space="preserve">is </w:t>
      </w:r>
      <w:r w:rsidR="00323065">
        <w:rPr>
          <w:szCs w:val="28"/>
        </w:rPr>
        <w:t xml:space="preserve">to strike out the claim: see </w:t>
      </w:r>
      <w:r w:rsidR="00323065" w:rsidRPr="00323065">
        <w:rPr>
          <w:i/>
          <w:szCs w:val="28"/>
        </w:rPr>
        <w:t xml:space="preserve">Sit </w:t>
      </w:r>
      <w:proofErr w:type="spellStart"/>
      <w:r w:rsidR="00323065" w:rsidRPr="00323065">
        <w:rPr>
          <w:i/>
          <w:szCs w:val="28"/>
        </w:rPr>
        <w:t>Ka-yee</w:t>
      </w:r>
      <w:proofErr w:type="spellEnd"/>
      <w:r w:rsidR="00323065" w:rsidRPr="00323065">
        <w:rPr>
          <w:i/>
          <w:szCs w:val="28"/>
        </w:rPr>
        <w:t>, supra</w:t>
      </w:r>
      <w:r w:rsidR="00323065">
        <w:rPr>
          <w:szCs w:val="28"/>
        </w:rPr>
        <w:t xml:space="preserve">.  However, I do not agree with </w:t>
      </w:r>
      <w:proofErr w:type="spellStart"/>
      <w:r w:rsidR="00323065">
        <w:rPr>
          <w:szCs w:val="28"/>
        </w:rPr>
        <w:t>Mr</w:t>
      </w:r>
      <w:proofErr w:type="spellEnd"/>
      <w:r w:rsidR="00323065">
        <w:rPr>
          <w:szCs w:val="28"/>
        </w:rPr>
        <w:t xml:space="preserve"> Law’s submission that this would create an absurd and unfair result, and would deprive the plaintiff’s opportunity to have the property damage claim to be heard.        </w:t>
      </w:r>
      <w:r w:rsidR="000842D4">
        <w:rPr>
          <w:szCs w:val="28"/>
        </w:rPr>
        <w:t xml:space="preserve"> </w:t>
      </w:r>
    </w:p>
    <w:p w:rsidR="00323065" w:rsidRPr="00323065" w:rsidRDefault="00323065" w:rsidP="00323065">
      <w:pPr>
        <w:pStyle w:val="ListParagraph"/>
        <w:rPr>
          <w:szCs w:val="28"/>
        </w:rPr>
      </w:pPr>
    </w:p>
    <w:p w:rsidR="00323065" w:rsidRDefault="00323065" w:rsidP="00F23BF1">
      <w:pPr>
        <w:pStyle w:val="ListParagraph"/>
        <w:numPr>
          <w:ilvl w:val="0"/>
          <w:numId w:val="3"/>
        </w:numPr>
        <w:tabs>
          <w:tab w:val="clear" w:pos="4320"/>
          <w:tab w:val="clear" w:pos="9072"/>
          <w:tab w:val="right" w:pos="8280"/>
        </w:tabs>
        <w:spacing w:line="360" w:lineRule="auto"/>
        <w:ind w:left="0" w:firstLine="0"/>
        <w:jc w:val="both"/>
        <w:rPr>
          <w:szCs w:val="28"/>
        </w:rPr>
      </w:pPr>
      <w:r>
        <w:rPr>
          <w:szCs w:val="28"/>
        </w:rPr>
        <w:t>When the plaintiff was settling the case with the 3</w:t>
      </w:r>
      <w:r w:rsidRPr="00323065">
        <w:rPr>
          <w:szCs w:val="28"/>
          <w:vertAlign w:val="superscript"/>
        </w:rPr>
        <w:t>rd</w:t>
      </w:r>
      <w:r>
        <w:rPr>
          <w:szCs w:val="28"/>
        </w:rPr>
        <w:t xml:space="preserve"> defendant, they should have taken this matter into account.  As said, he could have separated the property damage claim and </w:t>
      </w:r>
      <w:r w:rsidR="00270C9D">
        <w:rPr>
          <w:szCs w:val="28"/>
        </w:rPr>
        <w:t xml:space="preserve">should have </w:t>
      </w:r>
      <w:r>
        <w:rPr>
          <w:szCs w:val="28"/>
        </w:rPr>
        <w:t xml:space="preserve">either commenced or maintained it in the Small Claims Tribunal.  In my view, what he cannot do is to try to keep it </w:t>
      </w:r>
      <w:r w:rsidR="00270C9D">
        <w:rPr>
          <w:szCs w:val="28"/>
        </w:rPr>
        <w:t xml:space="preserve">or continue to run it </w:t>
      </w:r>
      <w:r>
        <w:rPr>
          <w:szCs w:val="28"/>
        </w:rPr>
        <w:t xml:space="preserve">in the District Court once it falls below its minimum jurisdiction. </w:t>
      </w:r>
    </w:p>
    <w:p w:rsidR="001A4E5F" w:rsidRPr="001A4E5F" w:rsidRDefault="001A4E5F" w:rsidP="001A4E5F">
      <w:pPr>
        <w:pStyle w:val="ListParagraph"/>
        <w:rPr>
          <w:szCs w:val="28"/>
        </w:rPr>
      </w:pPr>
    </w:p>
    <w:p w:rsidR="001A4E5F" w:rsidRPr="001A4E5F" w:rsidRDefault="001A4E5F" w:rsidP="001A4E5F">
      <w:pPr>
        <w:pStyle w:val="ListParagraph"/>
        <w:numPr>
          <w:ilvl w:val="0"/>
          <w:numId w:val="3"/>
        </w:numPr>
        <w:tabs>
          <w:tab w:val="clear" w:pos="4320"/>
          <w:tab w:val="clear" w:pos="9072"/>
          <w:tab w:val="right" w:pos="8280"/>
        </w:tabs>
        <w:spacing w:line="360" w:lineRule="auto"/>
        <w:ind w:left="0" w:firstLine="0"/>
        <w:jc w:val="both"/>
        <w:rPr>
          <w:szCs w:val="28"/>
        </w:rPr>
      </w:pPr>
      <w:r>
        <w:rPr>
          <w:szCs w:val="28"/>
        </w:rPr>
        <w:t>Whether the plaintiff is still able to or should commence a separate action in the S</w:t>
      </w:r>
      <w:r w:rsidR="00610E1C">
        <w:rPr>
          <w:szCs w:val="28"/>
        </w:rPr>
        <w:t xml:space="preserve">mall </w:t>
      </w:r>
      <w:r>
        <w:rPr>
          <w:szCs w:val="28"/>
        </w:rPr>
        <w:t>C</w:t>
      </w:r>
      <w:r w:rsidR="00610E1C">
        <w:rPr>
          <w:szCs w:val="28"/>
        </w:rPr>
        <w:t xml:space="preserve">laims </w:t>
      </w:r>
      <w:r>
        <w:rPr>
          <w:szCs w:val="28"/>
        </w:rPr>
        <w:t>T</w:t>
      </w:r>
      <w:r w:rsidR="00610E1C">
        <w:rPr>
          <w:szCs w:val="28"/>
        </w:rPr>
        <w:t>ribunal</w:t>
      </w:r>
      <w:r>
        <w:rPr>
          <w:szCs w:val="28"/>
        </w:rPr>
        <w:t xml:space="preserve">, it is a matter for the plaintiff and his legal advisers to decide.  However, I note the comments of the learned editors of the leading text of </w:t>
      </w:r>
      <w:r w:rsidRPr="00A3503D">
        <w:rPr>
          <w:i/>
          <w:szCs w:val="28"/>
        </w:rPr>
        <w:t>Bingham &amp; Berryman on Personal Injury and Motor Claims Cas</w:t>
      </w:r>
      <w:r>
        <w:rPr>
          <w:i/>
          <w:szCs w:val="28"/>
        </w:rPr>
        <w:t>e</w:t>
      </w:r>
      <w:r w:rsidRPr="00A3503D">
        <w:rPr>
          <w:i/>
          <w:szCs w:val="28"/>
        </w:rPr>
        <w:t>s</w:t>
      </w:r>
      <w:r>
        <w:rPr>
          <w:szCs w:val="28"/>
        </w:rPr>
        <w:t>, 15</w:t>
      </w:r>
      <w:r w:rsidRPr="00B50B1C">
        <w:rPr>
          <w:szCs w:val="28"/>
          <w:vertAlign w:val="superscript"/>
        </w:rPr>
        <w:t>th</w:t>
      </w:r>
      <w:r>
        <w:rPr>
          <w:szCs w:val="28"/>
        </w:rPr>
        <w:t xml:space="preserve"> edition at §§ [7.70] to [7.77] and the cases cited under the heading of </w:t>
      </w:r>
      <w:r w:rsidRPr="00610E1C">
        <w:rPr>
          <w:i/>
          <w:szCs w:val="28"/>
        </w:rPr>
        <w:t>‘Res Judicata’</w:t>
      </w:r>
      <w:r>
        <w:rPr>
          <w:szCs w:val="28"/>
        </w:rPr>
        <w:t xml:space="preserve"> in those passages, including the case of </w:t>
      </w:r>
      <w:proofErr w:type="spellStart"/>
      <w:r w:rsidR="00270C9D">
        <w:rPr>
          <w:i/>
          <w:szCs w:val="28"/>
        </w:rPr>
        <w:t>Brunsden</w:t>
      </w:r>
      <w:proofErr w:type="spellEnd"/>
      <w:r w:rsidR="00610E1C">
        <w:rPr>
          <w:i/>
          <w:szCs w:val="28"/>
        </w:rPr>
        <w:t>, su</w:t>
      </w:r>
      <w:r w:rsidRPr="00A3503D">
        <w:rPr>
          <w:i/>
          <w:szCs w:val="28"/>
        </w:rPr>
        <w:t>p</w:t>
      </w:r>
      <w:r w:rsidR="00610E1C">
        <w:rPr>
          <w:i/>
          <w:szCs w:val="28"/>
        </w:rPr>
        <w:t>r</w:t>
      </w:r>
      <w:r w:rsidRPr="00A3503D">
        <w:rPr>
          <w:i/>
          <w:szCs w:val="28"/>
        </w:rPr>
        <w:t>a,</w:t>
      </w:r>
      <w:r>
        <w:rPr>
          <w:szCs w:val="28"/>
        </w:rPr>
        <w:t xml:space="preserve"> which I have cited above.    </w:t>
      </w:r>
    </w:p>
    <w:p w:rsidR="00C611A5" w:rsidRPr="0078549D" w:rsidRDefault="00C611A5" w:rsidP="0078549D">
      <w:pPr>
        <w:rPr>
          <w:szCs w:val="28"/>
        </w:rPr>
      </w:pPr>
    </w:p>
    <w:p w:rsidR="00CB1A12" w:rsidRPr="006D4FDF" w:rsidRDefault="00610E1C" w:rsidP="008C0311">
      <w:pPr>
        <w:pStyle w:val="ListParagraph"/>
        <w:numPr>
          <w:ilvl w:val="0"/>
          <w:numId w:val="3"/>
        </w:numPr>
        <w:tabs>
          <w:tab w:val="clear" w:pos="4320"/>
          <w:tab w:val="clear" w:pos="9072"/>
          <w:tab w:val="right" w:pos="8280"/>
        </w:tabs>
        <w:spacing w:line="360" w:lineRule="auto"/>
        <w:ind w:left="0" w:firstLine="0"/>
        <w:jc w:val="both"/>
        <w:rPr>
          <w:szCs w:val="28"/>
        </w:rPr>
      </w:pPr>
      <w:r>
        <w:rPr>
          <w:szCs w:val="28"/>
        </w:rPr>
        <w:t>Based on the aforesaid</w:t>
      </w:r>
      <w:r w:rsidR="00C611A5">
        <w:rPr>
          <w:szCs w:val="28"/>
        </w:rPr>
        <w:t>, I will strike out the claim of the plaintiff against the 1</w:t>
      </w:r>
      <w:r w:rsidR="00C611A5" w:rsidRPr="00F23BF1">
        <w:rPr>
          <w:szCs w:val="28"/>
          <w:vertAlign w:val="superscript"/>
        </w:rPr>
        <w:t>st</w:t>
      </w:r>
      <w:r w:rsidR="00270C9D">
        <w:rPr>
          <w:szCs w:val="28"/>
        </w:rPr>
        <w:t xml:space="preserve"> defendant </w:t>
      </w:r>
      <w:r w:rsidR="00814117">
        <w:rPr>
          <w:szCs w:val="28"/>
        </w:rPr>
        <w:t xml:space="preserve">at HK$11,421 </w:t>
      </w:r>
      <w:r w:rsidR="00270C9D">
        <w:rPr>
          <w:szCs w:val="28"/>
        </w:rPr>
        <w:t xml:space="preserve">accordingly. </w:t>
      </w:r>
    </w:p>
    <w:p w:rsidR="00F23BF1" w:rsidRPr="00F23BF1" w:rsidRDefault="00F23BF1" w:rsidP="00F23BF1">
      <w:pPr>
        <w:pStyle w:val="ListParagraph"/>
        <w:rPr>
          <w:szCs w:val="28"/>
        </w:rPr>
      </w:pPr>
    </w:p>
    <w:p w:rsidR="005A4BD9" w:rsidRPr="00F23BF1" w:rsidRDefault="00DC4C20" w:rsidP="005A4BD9">
      <w:pPr>
        <w:pStyle w:val="ListParagraph"/>
        <w:tabs>
          <w:tab w:val="clear" w:pos="4320"/>
          <w:tab w:val="clear" w:pos="9072"/>
          <w:tab w:val="right" w:pos="8280"/>
        </w:tabs>
        <w:spacing w:line="360" w:lineRule="auto"/>
        <w:ind w:left="0"/>
        <w:jc w:val="both"/>
        <w:rPr>
          <w:i/>
          <w:szCs w:val="28"/>
        </w:rPr>
      </w:pPr>
      <w:r w:rsidRPr="00F23BF1">
        <w:rPr>
          <w:i/>
          <w:szCs w:val="28"/>
        </w:rPr>
        <w:t>Costs of the 1</w:t>
      </w:r>
      <w:r w:rsidRPr="00F23BF1">
        <w:rPr>
          <w:i/>
          <w:szCs w:val="28"/>
          <w:vertAlign w:val="superscript"/>
        </w:rPr>
        <w:t>st</w:t>
      </w:r>
      <w:r w:rsidRPr="00F23BF1">
        <w:rPr>
          <w:i/>
          <w:szCs w:val="28"/>
        </w:rPr>
        <w:t xml:space="preserve"> defendant </w:t>
      </w:r>
    </w:p>
    <w:p w:rsidR="00DC4C20" w:rsidRPr="005A4BD9" w:rsidRDefault="00DC4C20" w:rsidP="005A4BD9">
      <w:pPr>
        <w:pStyle w:val="ListParagraph"/>
        <w:tabs>
          <w:tab w:val="clear" w:pos="4320"/>
          <w:tab w:val="clear" w:pos="9072"/>
          <w:tab w:val="right" w:pos="8280"/>
        </w:tabs>
        <w:spacing w:line="360" w:lineRule="auto"/>
        <w:ind w:left="0"/>
        <w:jc w:val="both"/>
        <w:rPr>
          <w:szCs w:val="28"/>
        </w:rPr>
      </w:pPr>
    </w:p>
    <w:p w:rsidR="00B50B1C" w:rsidRDefault="00B50B1C" w:rsidP="00B50B1C">
      <w:pPr>
        <w:pStyle w:val="ListParagraph"/>
        <w:numPr>
          <w:ilvl w:val="0"/>
          <w:numId w:val="3"/>
        </w:numPr>
        <w:tabs>
          <w:tab w:val="clear" w:pos="4320"/>
          <w:tab w:val="clear" w:pos="9072"/>
          <w:tab w:val="right" w:pos="8280"/>
        </w:tabs>
        <w:spacing w:line="360" w:lineRule="auto"/>
        <w:ind w:left="0" w:firstLine="0"/>
        <w:jc w:val="both"/>
        <w:rPr>
          <w:szCs w:val="28"/>
        </w:rPr>
      </w:pPr>
      <w:r>
        <w:rPr>
          <w:szCs w:val="28"/>
        </w:rPr>
        <w:lastRenderedPageBreak/>
        <w:t xml:space="preserve">In my view, the </w:t>
      </w:r>
      <w:r w:rsidRPr="00F011DF">
        <w:rPr>
          <w:szCs w:val="28"/>
        </w:rPr>
        <w:t xml:space="preserve">costs </w:t>
      </w:r>
      <w:r w:rsidR="00A3503D">
        <w:rPr>
          <w:szCs w:val="28"/>
        </w:rPr>
        <w:t xml:space="preserve">in this case </w:t>
      </w:r>
      <w:r w:rsidRPr="00F011DF">
        <w:rPr>
          <w:szCs w:val="28"/>
        </w:rPr>
        <w:t xml:space="preserve">should follow </w:t>
      </w:r>
      <w:r>
        <w:rPr>
          <w:szCs w:val="28"/>
        </w:rPr>
        <w:t xml:space="preserve">the </w:t>
      </w:r>
      <w:r w:rsidRPr="00F011DF">
        <w:rPr>
          <w:szCs w:val="28"/>
        </w:rPr>
        <w:t>event</w:t>
      </w:r>
      <w:r>
        <w:rPr>
          <w:szCs w:val="28"/>
        </w:rPr>
        <w:t xml:space="preserve">.  </w:t>
      </w:r>
    </w:p>
    <w:p w:rsidR="00B50B1C" w:rsidRDefault="00B50B1C" w:rsidP="00B50B1C">
      <w:pPr>
        <w:pStyle w:val="ListParagraph"/>
        <w:tabs>
          <w:tab w:val="clear" w:pos="4320"/>
          <w:tab w:val="clear" w:pos="9072"/>
          <w:tab w:val="right" w:pos="8280"/>
        </w:tabs>
        <w:spacing w:line="360" w:lineRule="auto"/>
        <w:ind w:left="0"/>
        <w:jc w:val="both"/>
        <w:rPr>
          <w:szCs w:val="28"/>
        </w:rPr>
      </w:pPr>
    </w:p>
    <w:p w:rsidR="00B50B1C" w:rsidRDefault="00B50B1C" w:rsidP="00FF19F6">
      <w:pPr>
        <w:pStyle w:val="ListParagraph"/>
        <w:numPr>
          <w:ilvl w:val="0"/>
          <w:numId w:val="3"/>
        </w:numPr>
        <w:tabs>
          <w:tab w:val="clear" w:pos="4320"/>
          <w:tab w:val="clear" w:pos="9072"/>
          <w:tab w:val="right" w:pos="8280"/>
        </w:tabs>
        <w:spacing w:line="360" w:lineRule="auto"/>
        <w:ind w:left="0" w:firstLine="0"/>
        <w:jc w:val="both"/>
        <w:rPr>
          <w:szCs w:val="28"/>
        </w:rPr>
      </w:pPr>
      <w:r w:rsidRPr="00B50B1C">
        <w:rPr>
          <w:szCs w:val="28"/>
        </w:rPr>
        <w:t>In striking out the plaintiff’s claim against the 1</w:t>
      </w:r>
      <w:r w:rsidRPr="00B50B1C">
        <w:rPr>
          <w:szCs w:val="28"/>
          <w:vertAlign w:val="superscript"/>
        </w:rPr>
        <w:t>st</w:t>
      </w:r>
      <w:r w:rsidRPr="00B50B1C">
        <w:rPr>
          <w:szCs w:val="28"/>
        </w:rPr>
        <w:t xml:space="preserve"> defendant, </w:t>
      </w:r>
      <w:r>
        <w:rPr>
          <w:szCs w:val="28"/>
        </w:rPr>
        <w:t>th</w:t>
      </w:r>
      <w:r w:rsidR="0078549D">
        <w:rPr>
          <w:szCs w:val="28"/>
        </w:rPr>
        <w:t xml:space="preserve">e Court effectively is giving </w:t>
      </w:r>
      <w:r>
        <w:rPr>
          <w:szCs w:val="28"/>
        </w:rPr>
        <w:t>fina</w:t>
      </w:r>
      <w:r w:rsidRPr="00B50B1C">
        <w:rPr>
          <w:szCs w:val="28"/>
        </w:rPr>
        <w:t xml:space="preserve">l judgment </w:t>
      </w:r>
      <w:r>
        <w:rPr>
          <w:szCs w:val="28"/>
        </w:rPr>
        <w:t xml:space="preserve">in </w:t>
      </w:r>
      <w:proofErr w:type="spellStart"/>
      <w:r>
        <w:rPr>
          <w:szCs w:val="28"/>
        </w:rPr>
        <w:t>favour</w:t>
      </w:r>
      <w:proofErr w:type="spellEnd"/>
      <w:r>
        <w:rPr>
          <w:szCs w:val="28"/>
        </w:rPr>
        <w:t xml:space="preserve"> of the 1</w:t>
      </w:r>
      <w:r w:rsidRPr="00B50B1C">
        <w:rPr>
          <w:szCs w:val="28"/>
          <w:vertAlign w:val="superscript"/>
        </w:rPr>
        <w:t>st</w:t>
      </w:r>
      <w:r>
        <w:rPr>
          <w:szCs w:val="28"/>
        </w:rPr>
        <w:t xml:space="preserve"> defendant.  </w:t>
      </w:r>
    </w:p>
    <w:p w:rsidR="00B50B1C" w:rsidRPr="00B50B1C" w:rsidRDefault="00B50B1C" w:rsidP="00B50B1C">
      <w:pPr>
        <w:pStyle w:val="ListParagraph"/>
        <w:rPr>
          <w:szCs w:val="28"/>
        </w:rPr>
      </w:pPr>
      <w:bookmarkStart w:id="0" w:name="_GoBack"/>
      <w:bookmarkEnd w:id="0"/>
    </w:p>
    <w:p w:rsidR="00FF19F6" w:rsidRDefault="002F2B16" w:rsidP="00FF19F6">
      <w:pPr>
        <w:pStyle w:val="ListParagraph"/>
        <w:numPr>
          <w:ilvl w:val="0"/>
          <w:numId w:val="3"/>
        </w:numPr>
        <w:tabs>
          <w:tab w:val="clear" w:pos="4320"/>
          <w:tab w:val="clear" w:pos="9072"/>
          <w:tab w:val="right" w:pos="8280"/>
        </w:tabs>
        <w:spacing w:line="360" w:lineRule="auto"/>
        <w:ind w:left="0" w:firstLine="0"/>
        <w:jc w:val="both"/>
        <w:rPr>
          <w:szCs w:val="28"/>
        </w:rPr>
      </w:pPr>
      <w:r w:rsidRPr="002F2B16">
        <w:rPr>
          <w:szCs w:val="28"/>
        </w:rPr>
        <w:t xml:space="preserve">In this case, I noted that </w:t>
      </w:r>
      <w:r>
        <w:rPr>
          <w:szCs w:val="28"/>
        </w:rPr>
        <w:t>t</w:t>
      </w:r>
      <w:r w:rsidR="00B50B1C" w:rsidRPr="002F2B16">
        <w:rPr>
          <w:szCs w:val="28"/>
        </w:rPr>
        <w:t>he plaintiff’s settlement with the 3</w:t>
      </w:r>
      <w:r w:rsidR="00B50B1C" w:rsidRPr="002F2B16">
        <w:rPr>
          <w:szCs w:val="28"/>
          <w:vertAlign w:val="superscript"/>
        </w:rPr>
        <w:t>rd</w:t>
      </w:r>
      <w:r w:rsidR="00B50B1C" w:rsidRPr="002F2B16">
        <w:rPr>
          <w:szCs w:val="28"/>
        </w:rPr>
        <w:t xml:space="preserve"> defendant </w:t>
      </w:r>
      <w:r w:rsidR="00176B58">
        <w:rPr>
          <w:szCs w:val="28"/>
        </w:rPr>
        <w:t xml:space="preserve">at </w:t>
      </w:r>
      <w:r w:rsidR="00814117">
        <w:rPr>
          <w:szCs w:val="28"/>
        </w:rPr>
        <w:t>HK</w:t>
      </w:r>
      <w:r w:rsidR="00B50B1C" w:rsidRPr="002F2B16">
        <w:rPr>
          <w:szCs w:val="28"/>
        </w:rPr>
        <w:t>$1.9</w:t>
      </w:r>
      <w:r w:rsidR="00176B58">
        <w:rPr>
          <w:szCs w:val="28"/>
        </w:rPr>
        <w:t xml:space="preserve"> million for the personal injur</w:t>
      </w:r>
      <w:r w:rsidR="00814117">
        <w:rPr>
          <w:szCs w:val="28"/>
        </w:rPr>
        <w:t>ies</w:t>
      </w:r>
      <w:r w:rsidR="00176B58">
        <w:rPr>
          <w:szCs w:val="28"/>
        </w:rPr>
        <w:t xml:space="preserve"> claim (which was inclusive of interest and </w:t>
      </w:r>
      <w:r w:rsidR="00B50B1C" w:rsidRPr="002F2B16">
        <w:rPr>
          <w:szCs w:val="28"/>
        </w:rPr>
        <w:t>costs)</w:t>
      </w:r>
      <w:r w:rsidR="00176B58">
        <w:rPr>
          <w:szCs w:val="28"/>
        </w:rPr>
        <w:t xml:space="preserve"> was made</w:t>
      </w:r>
      <w:r w:rsidR="00B50B1C" w:rsidRPr="002F2B16">
        <w:rPr>
          <w:szCs w:val="28"/>
        </w:rPr>
        <w:t xml:space="preserve"> on 4 June 2021</w:t>
      </w:r>
      <w:r w:rsidR="00176B58">
        <w:rPr>
          <w:szCs w:val="28"/>
        </w:rPr>
        <w:t xml:space="preserve">, </w:t>
      </w:r>
      <w:r w:rsidR="00B50B1C" w:rsidRPr="002F2B16">
        <w:rPr>
          <w:szCs w:val="28"/>
        </w:rPr>
        <w:t xml:space="preserve">19 days before the </w:t>
      </w:r>
      <w:r w:rsidR="004E609F">
        <w:rPr>
          <w:szCs w:val="28"/>
        </w:rPr>
        <w:t xml:space="preserve">commencement of the </w:t>
      </w:r>
      <w:r w:rsidR="00B50B1C" w:rsidRPr="002F2B16">
        <w:rPr>
          <w:szCs w:val="28"/>
        </w:rPr>
        <w:t xml:space="preserve">trial.  </w:t>
      </w:r>
      <w:r w:rsidR="004A2396">
        <w:rPr>
          <w:szCs w:val="28"/>
        </w:rPr>
        <w:t xml:space="preserve">This is in the context of a claim of </w:t>
      </w:r>
      <w:r w:rsidR="00814117">
        <w:rPr>
          <w:szCs w:val="28"/>
        </w:rPr>
        <w:t>HK</w:t>
      </w:r>
      <w:r w:rsidR="004A2396">
        <w:rPr>
          <w:szCs w:val="28"/>
        </w:rPr>
        <w:t xml:space="preserve">$3.5 million (exclusive of interest) </w:t>
      </w:r>
      <w:r w:rsidR="000A0850">
        <w:rPr>
          <w:szCs w:val="28"/>
        </w:rPr>
        <w:t xml:space="preserve">made </w:t>
      </w:r>
      <w:r w:rsidR="004A2396">
        <w:rPr>
          <w:szCs w:val="28"/>
        </w:rPr>
        <w:t xml:space="preserve">by the plaintiff </w:t>
      </w:r>
      <w:r w:rsidR="0078549D">
        <w:rPr>
          <w:szCs w:val="28"/>
        </w:rPr>
        <w:t>under</w:t>
      </w:r>
      <w:r w:rsidR="004A2396">
        <w:rPr>
          <w:szCs w:val="28"/>
        </w:rPr>
        <w:t xml:space="preserve"> its amended </w:t>
      </w:r>
      <w:r w:rsidR="00814117">
        <w:rPr>
          <w:szCs w:val="28"/>
        </w:rPr>
        <w:t>re-</w:t>
      </w:r>
      <w:r w:rsidR="004A2396">
        <w:rPr>
          <w:szCs w:val="28"/>
        </w:rPr>
        <w:t>revised statement of damages dated 19 June 2020 (with the plaintiff specifically waiv</w:t>
      </w:r>
      <w:r w:rsidR="0078549D">
        <w:rPr>
          <w:szCs w:val="28"/>
        </w:rPr>
        <w:t>ing</w:t>
      </w:r>
      <w:r w:rsidR="004A2396">
        <w:rPr>
          <w:szCs w:val="28"/>
        </w:rPr>
        <w:t xml:space="preserve"> any award in excess of the District </w:t>
      </w:r>
      <w:r w:rsidR="00814117">
        <w:rPr>
          <w:szCs w:val="28"/>
        </w:rPr>
        <w:t>C</w:t>
      </w:r>
      <w:r w:rsidR="004A2396">
        <w:rPr>
          <w:szCs w:val="28"/>
        </w:rPr>
        <w:t xml:space="preserve">ourt’s jurisdiction of HK$3 million).  In </w:t>
      </w:r>
      <w:r w:rsidR="000A0850">
        <w:rPr>
          <w:szCs w:val="28"/>
        </w:rPr>
        <w:t>settling his personal injur</w:t>
      </w:r>
      <w:r w:rsidR="00814117">
        <w:rPr>
          <w:szCs w:val="28"/>
        </w:rPr>
        <w:t>ies</w:t>
      </w:r>
      <w:r w:rsidR="000A0850">
        <w:rPr>
          <w:szCs w:val="28"/>
        </w:rPr>
        <w:t xml:space="preserve"> claim with the 3</w:t>
      </w:r>
      <w:r w:rsidR="000A0850" w:rsidRPr="000A0850">
        <w:rPr>
          <w:szCs w:val="28"/>
          <w:vertAlign w:val="superscript"/>
        </w:rPr>
        <w:t>rd</w:t>
      </w:r>
      <w:r w:rsidR="000A0850">
        <w:rPr>
          <w:szCs w:val="28"/>
        </w:rPr>
        <w:t xml:space="preserve"> defendant at </w:t>
      </w:r>
      <w:r w:rsidR="00814117">
        <w:rPr>
          <w:szCs w:val="28"/>
        </w:rPr>
        <w:t>HK</w:t>
      </w:r>
      <w:r w:rsidR="000A0850">
        <w:rPr>
          <w:szCs w:val="28"/>
        </w:rPr>
        <w:t>$1.9</w:t>
      </w:r>
      <w:r w:rsidR="00814117">
        <w:rPr>
          <w:szCs w:val="28"/>
        </w:rPr>
        <w:t xml:space="preserve"> million</w:t>
      </w:r>
      <w:r w:rsidR="000A0850">
        <w:rPr>
          <w:szCs w:val="28"/>
        </w:rPr>
        <w:t xml:space="preserve"> (inclusive of interest</w:t>
      </w:r>
      <w:r w:rsidR="00867D03">
        <w:rPr>
          <w:szCs w:val="28"/>
        </w:rPr>
        <w:t xml:space="preserve"> and costs</w:t>
      </w:r>
      <w:r w:rsidR="000A0850">
        <w:rPr>
          <w:szCs w:val="28"/>
        </w:rPr>
        <w:t>)</w:t>
      </w:r>
      <w:r w:rsidR="004A2396">
        <w:rPr>
          <w:szCs w:val="28"/>
        </w:rPr>
        <w:t xml:space="preserve">, the </w:t>
      </w:r>
      <w:r w:rsidR="00B50B1C" w:rsidRPr="002F2B16">
        <w:rPr>
          <w:szCs w:val="28"/>
        </w:rPr>
        <w:t xml:space="preserve">plaintiff </w:t>
      </w:r>
      <w:r w:rsidR="004A2396">
        <w:rPr>
          <w:szCs w:val="28"/>
        </w:rPr>
        <w:t xml:space="preserve">(and his legal advisers) </w:t>
      </w:r>
      <w:r w:rsidR="004E609F">
        <w:rPr>
          <w:szCs w:val="28"/>
        </w:rPr>
        <w:t>must have been</w:t>
      </w:r>
      <w:r w:rsidR="00EF27E4">
        <w:rPr>
          <w:szCs w:val="28"/>
        </w:rPr>
        <w:t xml:space="preserve"> satisfied that he would recover</w:t>
      </w:r>
      <w:r w:rsidR="004E609F">
        <w:rPr>
          <w:szCs w:val="28"/>
        </w:rPr>
        <w:t xml:space="preserve"> </w:t>
      </w:r>
      <w:r w:rsidR="004A2396">
        <w:rPr>
          <w:szCs w:val="28"/>
        </w:rPr>
        <w:t>most</w:t>
      </w:r>
      <w:r w:rsidR="00FF19F6">
        <w:rPr>
          <w:szCs w:val="28"/>
        </w:rPr>
        <w:t>,</w:t>
      </w:r>
      <w:r w:rsidR="004A2396">
        <w:rPr>
          <w:szCs w:val="28"/>
        </w:rPr>
        <w:t xml:space="preserve"> if not all</w:t>
      </w:r>
      <w:r w:rsidR="00FF19F6">
        <w:rPr>
          <w:szCs w:val="28"/>
        </w:rPr>
        <w:t>,</w:t>
      </w:r>
      <w:r w:rsidR="004A2396">
        <w:rPr>
          <w:szCs w:val="28"/>
        </w:rPr>
        <w:t xml:space="preserve"> </w:t>
      </w:r>
      <w:r w:rsidR="00FF19F6">
        <w:rPr>
          <w:szCs w:val="28"/>
        </w:rPr>
        <w:t xml:space="preserve">of </w:t>
      </w:r>
      <w:r w:rsidR="00B50B1C" w:rsidRPr="002F2B16">
        <w:rPr>
          <w:szCs w:val="28"/>
        </w:rPr>
        <w:t xml:space="preserve">his costs </w:t>
      </w:r>
      <w:r w:rsidR="00FF19F6">
        <w:rPr>
          <w:szCs w:val="28"/>
        </w:rPr>
        <w:t xml:space="preserve">in this action </w:t>
      </w:r>
      <w:r w:rsidR="00B50B1C" w:rsidRPr="002F2B16">
        <w:rPr>
          <w:szCs w:val="28"/>
        </w:rPr>
        <w:t>from the 3</w:t>
      </w:r>
      <w:r w:rsidR="00B50B1C" w:rsidRPr="002F2B16">
        <w:rPr>
          <w:szCs w:val="28"/>
          <w:vertAlign w:val="superscript"/>
        </w:rPr>
        <w:t>rd</w:t>
      </w:r>
      <w:r w:rsidR="00B50B1C" w:rsidRPr="002F2B16">
        <w:rPr>
          <w:szCs w:val="28"/>
        </w:rPr>
        <w:t xml:space="preserve"> defendant</w:t>
      </w:r>
      <w:r w:rsidR="00FF19F6">
        <w:rPr>
          <w:szCs w:val="28"/>
        </w:rPr>
        <w:t>.</w:t>
      </w:r>
    </w:p>
    <w:p w:rsidR="00FF19F6" w:rsidRPr="00FF19F6" w:rsidRDefault="00FF19F6" w:rsidP="00FF19F6">
      <w:pPr>
        <w:pStyle w:val="ListParagraph"/>
        <w:rPr>
          <w:szCs w:val="28"/>
        </w:rPr>
      </w:pPr>
    </w:p>
    <w:p w:rsidR="00FF19F6" w:rsidRDefault="00FF19F6" w:rsidP="00FF19F6">
      <w:pPr>
        <w:pStyle w:val="ListParagraph"/>
        <w:numPr>
          <w:ilvl w:val="0"/>
          <w:numId w:val="3"/>
        </w:numPr>
        <w:tabs>
          <w:tab w:val="clear" w:pos="4320"/>
          <w:tab w:val="clear" w:pos="9072"/>
          <w:tab w:val="right" w:pos="8280"/>
        </w:tabs>
        <w:spacing w:line="360" w:lineRule="auto"/>
        <w:ind w:left="0" w:firstLine="0"/>
        <w:jc w:val="both"/>
        <w:rPr>
          <w:szCs w:val="28"/>
        </w:rPr>
      </w:pPr>
      <w:r>
        <w:rPr>
          <w:szCs w:val="28"/>
        </w:rPr>
        <w:t xml:space="preserve">In my view, it is a cynical move on the part of the plaintiff to try to maintain the meagre sum of </w:t>
      </w:r>
      <w:r w:rsidR="00814117">
        <w:rPr>
          <w:szCs w:val="28"/>
        </w:rPr>
        <w:t>HK</w:t>
      </w:r>
      <w:r>
        <w:rPr>
          <w:szCs w:val="28"/>
        </w:rPr>
        <w:t>$11,421 against the 1</w:t>
      </w:r>
      <w:r w:rsidRPr="00FF19F6">
        <w:rPr>
          <w:szCs w:val="28"/>
          <w:vertAlign w:val="superscript"/>
        </w:rPr>
        <w:t>st</w:t>
      </w:r>
      <w:r>
        <w:rPr>
          <w:szCs w:val="28"/>
        </w:rPr>
        <w:t xml:space="preserve"> defendant after the </w:t>
      </w:r>
      <w:r w:rsidR="00814117">
        <w:rPr>
          <w:szCs w:val="28"/>
        </w:rPr>
        <w:t>s</w:t>
      </w:r>
      <w:r>
        <w:rPr>
          <w:szCs w:val="28"/>
        </w:rPr>
        <w:t>ettlement</w:t>
      </w:r>
      <w:r w:rsidR="00EF27E4">
        <w:rPr>
          <w:szCs w:val="28"/>
        </w:rPr>
        <w:t xml:space="preserve"> with the 3</w:t>
      </w:r>
      <w:r w:rsidR="00EF27E4" w:rsidRPr="00EF27E4">
        <w:rPr>
          <w:szCs w:val="28"/>
          <w:vertAlign w:val="superscript"/>
        </w:rPr>
        <w:t>rd</w:t>
      </w:r>
      <w:r w:rsidR="0078549D">
        <w:rPr>
          <w:szCs w:val="28"/>
        </w:rPr>
        <w:t xml:space="preserve"> defendant</w:t>
      </w:r>
      <w:r>
        <w:rPr>
          <w:szCs w:val="28"/>
        </w:rPr>
        <w:t xml:space="preserve">. </w:t>
      </w:r>
    </w:p>
    <w:p w:rsidR="00FF19F6" w:rsidRPr="00FF19F6" w:rsidRDefault="00FF19F6" w:rsidP="00FF19F6">
      <w:pPr>
        <w:pStyle w:val="ListParagraph"/>
        <w:rPr>
          <w:szCs w:val="28"/>
        </w:rPr>
      </w:pPr>
    </w:p>
    <w:p w:rsidR="00B50B1C" w:rsidRPr="002F2B16" w:rsidRDefault="00B50B1C" w:rsidP="00FF19F6">
      <w:pPr>
        <w:pStyle w:val="ListParagraph"/>
        <w:numPr>
          <w:ilvl w:val="0"/>
          <w:numId w:val="3"/>
        </w:numPr>
        <w:tabs>
          <w:tab w:val="clear" w:pos="4320"/>
          <w:tab w:val="clear" w:pos="9072"/>
          <w:tab w:val="right" w:pos="8280"/>
        </w:tabs>
        <w:spacing w:line="360" w:lineRule="auto"/>
        <w:ind w:left="0" w:firstLine="0"/>
        <w:jc w:val="both"/>
        <w:rPr>
          <w:szCs w:val="28"/>
        </w:rPr>
      </w:pPr>
      <w:r w:rsidRPr="002F2B16">
        <w:rPr>
          <w:szCs w:val="28"/>
        </w:rPr>
        <w:t xml:space="preserve"> </w:t>
      </w:r>
      <w:r w:rsidR="00867D03">
        <w:rPr>
          <w:szCs w:val="28"/>
        </w:rPr>
        <w:t>As most of his costs would have been</w:t>
      </w:r>
      <w:r w:rsidR="00FF19F6">
        <w:rPr>
          <w:szCs w:val="28"/>
        </w:rPr>
        <w:t xml:space="preserve"> covered by the Settlement Sum, I am of the </w:t>
      </w:r>
      <w:r w:rsidR="00EF27E4">
        <w:rPr>
          <w:szCs w:val="28"/>
        </w:rPr>
        <w:t xml:space="preserve">view </w:t>
      </w:r>
      <w:r w:rsidR="00FF19F6">
        <w:rPr>
          <w:szCs w:val="28"/>
        </w:rPr>
        <w:t xml:space="preserve">that what the plaintiff </w:t>
      </w:r>
      <w:r w:rsidR="00EF27E4">
        <w:rPr>
          <w:szCs w:val="28"/>
        </w:rPr>
        <w:t xml:space="preserve">trying to do </w:t>
      </w:r>
      <w:r w:rsidR="00FF19F6">
        <w:rPr>
          <w:szCs w:val="28"/>
        </w:rPr>
        <w:t xml:space="preserve">was to obtain 2 sets of costs, </w:t>
      </w:r>
      <w:proofErr w:type="spellStart"/>
      <w:r w:rsidR="00FF19F6">
        <w:rPr>
          <w:szCs w:val="28"/>
        </w:rPr>
        <w:t>ie</w:t>
      </w:r>
      <w:proofErr w:type="spellEnd"/>
      <w:r w:rsidR="00FF19F6">
        <w:rPr>
          <w:szCs w:val="28"/>
        </w:rPr>
        <w:t xml:space="preserve"> one from the 3</w:t>
      </w:r>
      <w:r w:rsidR="00FF19F6" w:rsidRPr="00FF19F6">
        <w:rPr>
          <w:szCs w:val="28"/>
          <w:vertAlign w:val="superscript"/>
        </w:rPr>
        <w:t>rd</w:t>
      </w:r>
      <w:r w:rsidR="00FF19F6">
        <w:rPr>
          <w:szCs w:val="28"/>
        </w:rPr>
        <w:t xml:space="preserve"> defendant and one from the 1</w:t>
      </w:r>
      <w:r w:rsidR="00FF19F6" w:rsidRPr="00FF19F6">
        <w:rPr>
          <w:szCs w:val="28"/>
          <w:vertAlign w:val="superscript"/>
        </w:rPr>
        <w:t>st</w:t>
      </w:r>
      <w:r w:rsidR="00FF19F6">
        <w:rPr>
          <w:szCs w:val="28"/>
        </w:rPr>
        <w:t xml:space="preserve"> defendant</w:t>
      </w:r>
      <w:r w:rsidR="00EF27E4">
        <w:rPr>
          <w:szCs w:val="28"/>
        </w:rPr>
        <w:t xml:space="preserve"> in the same case</w:t>
      </w:r>
      <w:r w:rsidR="00FF19F6">
        <w:rPr>
          <w:szCs w:val="28"/>
        </w:rPr>
        <w:t>.  In my judgment, what the</w:t>
      </w:r>
      <w:r w:rsidR="00EF27E4">
        <w:rPr>
          <w:szCs w:val="28"/>
        </w:rPr>
        <w:t xml:space="preserve"> plaintiff and his solicitors </w:t>
      </w:r>
      <w:r w:rsidR="001B60A9">
        <w:rPr>
          <w:szCs w:val="28"/>
        </w:rPr>
        <w:t xml:space="preserve">really </w:t>
      </w:r>
      <w:r w:rsidR="00FF19F6">
        <w:rPr>
          <w:szCs w:val="28"/>
        </w:rPr>
        <w:t xml:space="preserve">interested </w:t>
      </w:r>
      <w:r w:rsidR="001B60A9">
        <w:rPr>
          <w:szCs w:val="28"/>
        </w:rPr>
        <w:t xml:space="preserve">in </w:t>
      </w:r>
      <w:r w:rsidR="00FF19F6">
        <w:rPr>
          <w:szCs w:val="28"/>
        </w:rPr>
        <w:t xml:space="preserve">was not about recovering the meagre sum of </w:t>
      </w:r>
      <w:r w:rsidR="00814117">
        <w:rPr>
          <w:szCs w:val="28"/>
        </w:rPr>
        <w:t>HK</w:t>
      </w:r>
      <w:r w:rsidR="00FF19F6">
        <w:rPr>
          <w:szCs w:val="28"/>
        </w:rPr>
        <w:t>$</w:t>
      </w:r>
      <w:r w:rsidR="001B60A9">
        <w:rPr>
          <w:szCs w:val="28"/>
        </w:rPr>
        <w:t xml:space="preserve">11,421 as property damage </w:t>
      </w:r>
      <w:r w:rsidR="00814117">
        <w:rPr>
          <w:szCs w:val="28"/>
        </w:rPr>
        <w:t>from the 1</w:t>
      </w:r>
      <w:r w:rsidR="00814117" w:rsidRPr="00814117">
        <w:rPr>
          <w:szCs w:val="28"/>
          <w:vertAlign w:val="superscript"/>
        </w:rPr>
        <w:t>st</w:t>
      </w:r>
      <w:r w:rsidR="00814117">
        <w:rPr>
          <w:szCs w:val="28"/>
        </w:rPr>
        <w:t xml:space="preserve"> defendant</w:t>
      </w:r>
      <w:r w:rsidR="00FF19F6">
        <w:rPr>
          <w:szCs w:val="28"/>
        </w:rPr>
        <w:t xml:space="preserve"> but </w:t>
      </w:r>
      <w:r w:rsidR="00814117">
        <w:rPr>
          <w:szCs w:val="28"/>
        </w:rPr>
        <w:t>to make</w:t>
      </w:r>
      <w:r w:rsidR="00FF19F6">
        <w:rPr>
          <w:szCs w:val="28"/>
        </w:rPr>
        <w:t xml:space="preserve"> the 1</w:t>
      </w:r>
      <w:r w:rsidR="00FF19F6" w:rsidRPr="00FF19F6">
        <w:rPr>
          <w:szCs w:val="28"/>
          <w:vertAlign w:val="superscript"/>
        </w:rPr>
        <w:t>st</w:t>
      </w:r>
      <w:r w:rsidR="00FF19F6">
        <w:rPr>
          <w:szCs w:val="28"/>
        </w:rPr>
        <w:t xml:space="preserve"> defendant </w:t>
      </w:r>
      <w:r w:rsidR="00814117">
        <w:rPr>
          <w:szCs w:val="28"/>
        </w:rPr>
        <w:t xml:space="preserve">liable </w:t>
      </w:r>
      <w:r w:rsidR="00FF19F6">
        <w:rPr>
          <w:szCs w:val="28"/>
        </w:rPr>
        <w:t xml:space="preserve">to pay whatever costs </w:t>
      </w:r>
      <w:r w:rsidR="0078549D">
        <w:rPr>
          <w:szCs w:val="28"/>
        </w:rPr>
        <w:t>he</w:t>
      </w:r>
      <w:r w:rsidR="001B60A9">
        <w:rPr>
          <w:szCs w:val="28"/>
        </w:rPr>
        <w:t xml:space="preserve"> </w:t>
      </w:r>
      <w:r w:rsidR="00814117">
        <w:rPr>
          <w:szCs w:val="28"/>
        </w:rPr>
        <w:t>could</w:t>
      </w:r>
      <w:r w:rsidR="001B60A9">
        <w:rPr>
          <w:szCs w:val="28"/>
        </w:rPr>
        <w:t xml:space="preserve"> not</w:t>
      </w:r>
      <w:r w:rsidR="00814117">
        <w:rPr>
          <w:szCs w:val="28"/>
        </w:rPr>
        <w:t xml:space="preserve"> </w:t>
      </w:r>
      <w:r w:rsidR="0078549D">
        <w:rPr>
          <w:szCs w:val="28"/>
        </w:rPr>
        <w:t>recover</w:t>
      </w:r>
      <w:r w:rsidR="001B60A9">
        <w:rPr>
          <w:szCs w:val="28"/>
        </w:rPr>
        <w:t xml:space="preserve"> </w:t>
      </w:r>
      <w:r w:rsidR="00814117">
        <w:rPr>
          <w:szCs w:val="28"/>
        </w:rPr>
        <w:t>from</w:t>
      </w:r>
      <w:r w:rsidR="001B60A9">
        <w:rPr>
          <w:szCs w:val="28"/>
        </w:rPr>
        <w:t xml:space="preserve"> </w:t>
      </w:r>
      <w:r w:rsidR="00FF19F6">
        <w:rPr>
          <w:szCs w:val="28"/>
        </w:rPr>
        <w:t>the 3</w:t>
      </w:r>
      <w:r w:rsidR="00FF19F6" w:rsidRPr="00FF19F6">
        <w:rPr>
          <w:szCs w:val="28"/>
          <w:vertAlign w:val="superscript"/>
        </w:rPr>
        <w:t>rd</w:t>
      </w:r>
      <w:r w:rsidR="00FF19F6">
        <w:rPr>
          <w:szCs w:val="28"/>
        </w:rPr>
        <w:t xml:space="preserve"> defendant.  </w:t>
      </w:r>
    </w:p>
    <w:p w:rsidR="00B50B1C" w:rsidRPr="00F011DF" w:rsidRDefault="00B50B1C" w:rsidP="00B50B1C">
      <w:pPr>
        <w:pStyle w:val="ListParagraph"/>
        <w:spacing w:line="360" w:lineRule="auto"/>
        <w:rPr>
          <w:szCs w:val="28"/>
        </w:rPr>
      </w:pPr>
    </w:p>
    <w:p w:rsidR="00B50B1C" w:rsidRPr="00E13685" w:rsidRDefault="00FF19F6" w:rsidP="00B50B1C">
      <w:pPr>
        <w:pStyle w:val="ListParagraph"/>
        <w:numPr>
          <w:ilvl w:val="0"/>
          <w:numId w:val="3"/>
        </w:numPr>
        <w:tabs>
          <w:tab w:val="clear" w:pos="4320"/>
          <w:tab w:val="clear" w:pos="9072"/>
          <w:tab w:val="right" w:pos="8280"/>
        </w:tabs>
        <w:spacing w:line="360" w:lineRule="auto"/>
        <w:ind w:left="0" w:firstLine="0"/>
        <w:jc w:val="both"/>
        <w:rPr>
          <w:szCs w:val="28"/>
        </w:rPr>
      </w:pPr>
      <w:r>
        <w:rPr>
          <w:rFonts w:eastAsia="Times New Roman"/>
          <w:szCs w:val="28"/>
        </w:rPr>
        <w:t xml:space="preserve">Their intention </w:t>
      </w:r>
      <w:r w:rsidR="00087FF3">
        <w:rPr>
          <w:rFonts w:eastAsia="Times New Roman"/>
          <w:szCs w:val="28"/>
        </w:rPr>
        <w:t>is</w:t>
      </w:r>
      <w:r>
        <w:rPr>
          <w:rFonts w:eastAsia="Times New Roman"/>
          <w:szCs w:val="28"/>
        </w:rPr>
        <w:t xml:space="preserve"> clearly </w:t>
      </w:r>
      <w:r w:rsidR="00814117">
        <w:rPr>
          <w:rFonts w:eastAsia="Times New Roman"/>
          <w:szCs w:val="28"/>
        </w:rPr>
        <w:t>demonstrated by the “open offer”</w:t>
      </w:r>
      <w:r w:rsidR="00087FF3">
        <w:rPr>
          <w:rFonts w:eastAsia="Times New Roman"/>
          <w:szCs w:val="28"/>
        </w:rPr>
        <w:t xml:space="preserve"> made by the plaintiff on 4 June 2021.  Despite what has been contained in </w:t>
      </w:r>
      <w:r w:rsidR="0096205A">
        <w:rPr>
          <w:rFonts w:eastAsia="Times New Roman"/>
          <w:szCs w:val="28"/>
        </w:rPr>
        <w:t xml:space="preserve">§5 of </w:t>
      </w:r>
      <w:r w:rsidR="00087FF3">
        <w:rPr>
          <w:rFonts w:eastAsia="Times New Roman"/>
          <w:szCs w:val="28"/>
        </w:rPr>
        <w:t>t</w:t>
      </w:r>
      <w:r w:rsidR="00B50B1C">
        <w:rPr>
          <w:rFonts w:eastAsia="Times New Roman"/>
          <w:szCs w:val="28"/>
        </w:rPr>
        <w:t xml:space="preserve">he plaintiff’s </w:t>
      </w:r>
      <w:r w:rsidR="0096205A">
        <w:rPr>
          <w:rFonts w:eastAsia="Times New Roman"/>
          <w:szCs w:val="28"/>
        </w:rPr>
        <w:t>o</w:t>
      </w:r>
      <w:r w:rsidR="00B50B1C" w:rsidRPr="00E13685">
        <w:rPr>
          <w:rFonts w:eastAsia="Times New Roman"/>
          <w:szCs w:val="28"/>
        </w:rPr>
        <w:t xml:space="preserve">pening </w:t>
      </w:r>
      <w:r w:rsidR="0096205A">
        <w:rPr>
          <w:rFonts w:eastAsia="Times New Roman"/>
          <w:szCs w:val="28"/>
        </w:rPr>
        <w:t xml:space="preserve">submissions </w:t>
      </w:r>
      <w:r w:rsidR="00814117">
        <w:rPr>
          <w:rFonts w:eastAsia="Times New Roman"/>
          <w:szCs w:val="28"/>
        </w:rPr>
        <w:t>(</w:t>
      </w:r>
      <w:r w:rsidR="00087FF3">
        <w:rPr>
          <w:rFonts w:eastAsia="Times New Roman"/>
          <w:szCs w:val="28"/>
        </w:rPr>
        <w:t xml:space="preserve">which stated </w:t>
      </w:r>
      <w:r w:rsidR="0096205A">
        <w:rPr>
          <w:rFonts w:eastAsia="Times New Roman"/>
          <w:szCs w:val="28"/>
        </w:rPr>
        <w:t xml:space="preserve">“the plaintiff’s solicitors made </w:t>
      </w:r>
      <w:r w:rsidR="00087FF3">
        <w:rPr>
          <w:rFonts w:eastAsia="Times New Roman"/>
          <w:szCs w:val="28"/>
        </w:rPr>
        <w:t xml:space="preserve">an </w:t>
      </w:r>
      <w:r w:rsidR="0096205A">
        <w:rPr>
          <w:rFonts w:eastAsia="Times New Roman"/>
          <w:szCs w:val="28"/>
        </w:rPr>
        <w:t>open offer of $11,421 for the property damage claim”</w:t>
      </w:r>
      <w:r w:rsidR="00814117">
        <w:rPr>
          <w:rFonts w:eastAsia="Times New Roman"/>
          <w:szCs w:val="28"/>
        </w:rPr>
        <w:t>)</w:t>
      </w:r>
      <w:r w:rsidR="0096205A">
        <w:rPr>
          <w:rFonts w:eastAsia="Times New Roman"/>
          <w:szCs w:val="28"/>
        </w:rPr>
        <w:t>, I find tha</w:t>
      </w:r>
      <w:r w:rsidR="001A4E5F">
        <w:rPr>
          <w:rFonts w:eastAsia="Times New Roman"/>
          <w:szCs w:val="28"/>
        </w:rPr>
        <w:t xml:space="preserve">t </w:t>
      </w:r>
      <w:r w:rsidR="00867D03">
        <w:rPr>
          <w:rFonts w:eastAsia="Times New Roman"/>
          <w:szCs w:val="28"/>
        </w:rPr>
        <w:t>did</w:t>
      </w:r>
      <w:r w:rsidR="001A4E5F">
        <w:rPr>
          <w:rFonts w:eastAsia="Times New Roman"/>
          <w:szCs w:val="28"/>
        </w:rPr>
        <w:t xml:space="preserve"> not </w:t>
      </w:r>
      <w:r w:rsidR="00867D03">
        <w:rPr>
          <w:rFonts w:eastAsia="Times New Roman"/>
          <w:szCs w:val="28"/>
        </w:rPr>
        <w:t xml:space="preserve">contain </w:t>
      </w:r>
      <w:r w:rsidR="001A4E5F">
        <w:rPr>
          <w:rFonts w:eastAsia="Times New Roman"/>
          <w:szCs w:val="28"/>
        </w:rPr>
        <w:t xml:space="preserve">the </w:t>
      </w:r>
      <w:r w:rsidR="0078549D">
        <w:rPr>
          <w:rFonts w:eastAsia="Times New Roman"/>
          <w:szCs w:val="28"/>
        </w:rPr>
        <w:t>complete picture</w:t>
      </w:r>
      <w:r w:rsidR="001A4E5F">
        <w:rPr>
          <w:rFonts w:eastAsia="Times New Roman"/>
          <w:szCs w:val="28"/>
        </w:rPr>
        <w:t xml:space="preserve"> and the</w:t>
      </w:r>
      <w:r w:rsidR="0096205A">
        <w:rPr>
          <w:rFonts w:eastAsia="Times New Roman"/>
          <w:szCs w:val="28"/>
        </w:rPr>
        <w:t xml:space="preserve"> statement was </w:t>
      </w:r>
      <w:r w:rsidR="00867D03">
        <w:rPr>
          <w:rFonts w:eastAsia="Times New Roman"/>
          <w:szCs w:val="28"/>
        </w:rPr>
        <w:t>unfortunately a little bit</w:t>
      </w:r>
      <w:r w:rsidR="0096205A">
        <w:rPr>
          <w:rFonts w:eastAsia="Times New Roman"/>
          <w:szCs w:val="28"/>
        </w:rPr>
        <w:t xml:space="preserve"> misleading.   </w:t>
      </w:r>
    </w:p>
    <w:p w:rsidR="00B50B1C" w:rsidRPr="00E13685" w:rsidRDefault="00B50B1C" w:rsidP="00B50B1C">
      <w:pPr>
        <w:pStyle w:val="ListParagraph"/>
        <w:spacing w:line="360" w:lineRule="auto"/>
        <w:rPr>
          <w:rFonts w:eastAsia="Times New Roman"/>
          <w:szCs w:val="28"/>
        </w:rPr>
      </w:pPr>
    </w:p>
    <w:p w:rsidR="00883CD0" w:rsidRDefault="00B50B1C" w:rsidP="00A51B2B">
      <w:pPr>
        <w:pStyle w:val="ListParagraph"/>
        <w:numPr>
          <w:ilvl w:val="0"/>
          <w:numId w:val="3"/>
        </w:numPr>
        <w:tabs>
          <w:tab w:val="clear" w:pos="4320"/>
          <w:tab w:val="clear" w:pos="9072"/>
          <w:tab w:val="right" w:pos="8280"/>
        </w:tabs>
        <w:spacing w:line="360" w:lineRule="auto"/>
        <w:ind w:left="0" w:firstLine="0"/>
        <w:jc w:val="both"/>
        <w:rPr>
          <w:rFonts w:eastAsia="Times New Roman"/>
          <w:szCs w:val="28"/>
        </w:rPr>
      </w:pPr>
      <w:r w:rsidRPr="00883CD0">
        <w:rPr>
          <w:rFonts w:eastAsia="Times New Roman"/>
          <w:szCs w:val="28"/>
        </w:rPr>
        <w:t xml:space="preserve">The </w:t>
      </w:r>
      <w:r w:rsidR="0096205A" w:rsidRPr="00883CD0">
        <w:rPr>
          <w:rFonts w:eastAsia="Times New Roman"/>
          <w:szCs w:val="28"/>
        </w:rPr>
        <w:t>“</w:t>
      </w:r>
      <w:r w:rsidRPr="00883CD0">
        <w:rPr>
          <w:rFonts w:eastAsia="Times New Roman"/>
          <w:szCs w:val="28"/>
        </w:rPr>
        <w:t>open offer</w:t>
      </w:r>
      <w:r w:rsidR="0096205A" w:rsidRPr="00883CD0">
        <w:rPr>
          <w:rFonts w:eastAsia="Times New Roman"/>
          <w:szCs w:val="28"/>
        </w:rPr>
        <w:t xml:space="preserve">’ </w:t>
      </w:r>
      <w:r w:rsidR="00883CD0">
        <w:rPr>
          <w:rFonts w:eastAsia="Times New Roman"/>
          <w:szCs w:val="28"/>
        </w:rPr>
        <w:t xml:space="preserve">actually </w:t>
      </w:r>
      <w:r w:rsidR="0096205A" w:rsidRPr="00883CD0">
        <w:rPr>
          <w:rFonts w:eastAsia="Times New Roman"/>
          <w:szCs w:val="28"/>
        </w:rPr>
        <w:t>consisted of the provision that t</w:t>
      </w:r>
      <w:r w:rsidRPr="00883CD0">
        <w:rPr>
          <w:rFonts w:eastAsia="Times New Roman"/>
          <w:szCs w:val="28"/>
        </w:rPr>
        <w:t>he 1</w:t>
      </w:r>
      <w:r w:rsidRPr="00883CD0">
        <w:rPr>
          <w:rFonts w:eastAsia="Times New Roman"/>
          <w:szCs w:val="28"/>
          <w:vertAlign w:val="superscript"/>
        </w:rPr>
        <w:t>st</w:t>
      </w:r>
      <w:r w:rsidRPr="00883CD0">
        <w:rPr>
          <w:rFonts w:eastAsia="Times New Roman"/>
          <w:szCs w:val="28"/>
        </w:rPr>
        <w:t xml:space="preserve"> defendant </w:t>
      </w:r>
      <w:r w:rsidR="00883CD0">
        <w:rPr>
          <w:rFonts w:eastAsia="Times New Roman"/>
          <w:szCs w:val="28"/>
        </w:rPr>
        <w:t>should</w:t>
      </w:r>
      <w:r w:rsidRPr="00883CD0">
        <w:rPr>
          <w:rFonts w:eastAsia="Times New Roman"/>
          <w:szCs w:val="28"/>
        </w:rPr>
        <w:t xml:space="preserve"> pay </w:t>
      </w:r>
      <w:r w:rsidR="00883CD0">
        <w:rPr>
          <w:rFonts w:eastAsia="Times New Roman"/>
          <w:szCs w:val="28"/>
        </w:rPr>
        <w:t xml:space="preserve">the plaintiff </w:t>
      </w:r>
      <w:r w:rsidR="00814117">
        <w:rPr>
          <w:rFonts w:eastAsia="Times New Roman"/>
          <w:szCs w:val="28"/>
        </w:rPr>
        <w:t>HK</w:t>
      </w:r>
      <w:r w:rsidRPr="00883CD0">
        <w:rPr>
          <w:rFonts w:eastAsia="Times New Roman"/>
          <w:szCs w:val="28"/>
        </w:rPr>
        <w:t>$11,421 as property damage</w:t>
      </w:r>
      <w:r w:rsidRPr="00814117">
        <w:rPr>
          <w:rFonts w:eastAsia="Times New Roman"/>
          <w:i/>
          <w:szCs w:val="28"/>
        </w:rPr>
        <w:t xml:space="preserve"> plus</w:t>
      </w:r>
      <w:r w:rsidRPr="00883CD0">
        <w:rPr>
          <w:rFonts w:eastAsia="Times New Roman"/>
          <w:szCs w:val="28"/>
        </w:rPr>
        <w:t xml:space="preserve"> </w:t>
      </w:r>
      <w:r w:rsidR="00867D03">
        <w:rPr>
          <w:rFonts w:eastAsia="Times New Roman"/>
          <w:szCs w:val="28"/>
        </w:rPr>
        <w:t>“</w:t>
      </w:r>
      <w:r w:rsidRPr="00883CD0">
        <w:rPr>
          <w:rFonts w:eastAsia="Times New Roman"/>
          <w:szCs w:val="28"/>
        </w:rPr>
        <w:t>costs</w:t>
      </w:r>
      <w:r w:rsidR="0096205A" w:rsidRPr="00883CD0">
        <w:rPr>
          <w:rFonts w:eastAsia="Times New Roman"/>
          <w:szCs w:val="28"/>
        </w:rPr>
        <w:t xml:space="preserve"> of the action against the 1</w:t>
      </w:r>
      <w:r w:rsidR="0096205A" w:rsidRPr="00883CD0">
        <w:rPr>
          <w:rFonts w:eastAsia="Times New Roman"/>
          <w:szCs w:val="28"/>
          <w:vertAlign w:val="superscript"/>
        </w:rPr>
        <w:t>st</w:t>
      </w:r>
      <w:r w:rsidR="0096205A" w:rsidRPr="00883CD0">
        <w:rPr>
          <w:rFonts w:eastAsia="Times New Roman"/>
          <w:szCs w:val="28"/>
        </w:rPr>
        <w:t xml:space="preserve"> defendant </w:t>
      </w:r>
      <w:r w:rsidRPr="00883CD0">
        <w:rPr>
          <w:rFonts w:eastAsia="Times New Roman"/>
          <w:szCs w:val="28"/>
        </w:rPr>
        <w:t xml:space="preserve">at </w:t>
      </w:r>
      <w:r w:rsidR="0096205A" w:rsidRPr="00883CD0">
        <w:rPr>
          <w:rFonts w:eastAsia="Times New Roman"/>
          <w:szCs w:val="28"/>
        </w:rPr>
        <w:t xml:space="preserve">the </w:t>
      </w:r>
      <w:r w:rsidRPr="00883CD0">
        <w:rPr>
          <w:rFonts w:eastAsia="Times New Roman"/>
          <w:szCs w:val="28"/>
        </w:rPr>
        <w:t xml:space="preserve">District Court scale up to 4 June 2021 and </w:t>
      </w:r>
      <w:r w:rsidR="0096205A" w:rsidRPr="00883CD0">
        <w:rPr>
          <w:rFonts w:eastAsia="Times New Roman"/>
          <w:szCs w:val="28"/>
        </w:rPr>
        <w:t>no order as to costs thereafter</w:t>
      </w:r>
      <w:r w:rsidR="00867D03">
        <w:rPr>
          <w:rFonts w:eastAsia="Times New Roman"/>
          <w:szCs w:val="28"/>
        </w:rPr>
        <w:t>”</w:t>
      </w:r>
      <w:r w:rsidR="0096205A" w:rsidRPr="00883CD0">
        <w:rPr>
          <w:rFonts w:eastAsia="Times New Roman"/>
          <w:szCs w:val="28"/>
        </w:rPr>
        <w:t>.  T</w:t>
      </w:r>
      <w:r w:rsidRPr="00883CD0">
        <w:rPr>
          <w:rFonts w:eastAsia="Times New Roman"/>
          <w:szCs w:val="28"/>
        </w:rPr>
        <w:t xml:space="preserve">he plaintiff’s solicitors </w:t>
      </w:r>
      <w:r w:rsidR="0096205A" w:rsidRPr="00883CD0">
        <w:rPr>
          <w:rFonts w:eastAsia="Times New Roman"/>
          <w:szCs w:val="28"/>
        </w:rPr>
        <w:t xml:space="preserve">have </w:t>
      </w:r>
      <w:r w:rsidRPr="00883CD0">
        <w:rPr>
          <w:rFonts w:eastAsia="Times New Roman"/>
          <w:szCs w:val="28"/>
        </w:rPr>
        <w:t xml:space="preserve">enclosed their draft </w:t>
      </w:r>
      <w:r w:rsidR="00867D03">
        <w:rPr>
          <w:rFonts w:eastAsia="Times New Roman"/>
          <w:szCs w:val="28"/>
        </w:rPr>
        <w:t>c</w:t>
      </w:r>
      <w:r w:rsidRPr="00883CD0">
        <w:rPr>
          <w:rFonts w:eastAsia="Times New Roman"/>
          <w:szCs w:val="28"/>
        </w:rPr>
        <w:t xml:space="preserve">onsent </w:t>
      </w:r>
      <w:r w:rsidR="00867D03">
        <w:rPr>
          <w:rFonts w:eastAsia="Times New Roman"/>
          <w:szCs w:val="28"/>
        </w:rPr>
        <w:t>s</w:t>
      </w:r>
      <w:r w:rsidRPr="00883CD0">
        <w:rPr>
          <w:rFonts w:eastAsia="Times New Roman"/>
          <w:szCs w:val="28"/>
        </w:rPr>
        <w:t xml:space="preserve">ummons to </w:t>
      </w:r>
      <w:r w:rsidR="0096205A" w:rsidRPr="00883CD0">
        <w:rPr>
          <w:rFonts w:eastAsia="Times New Roman"/>
          <w:szCs w:val="28"/>
        </w:rPr>
        <w:t>the 1</w:t>
      </w:r>
      <w:r w:rsidR="0096205A" w:rsidRPr="00883CD0">
        <w:rPr>
          <w:rFonts w:eastAsia="Times New Roman"/>
          <w:szCs w:val="28"/>
          <w:vertAlign w:val="superscript"/>
        </w:rPr>
        <w:t>st</w:t>
      </w:r>
      <w:r w:rsidR="0096205A" w:rsidRPr="00883CD0">
        <w:rPr>
          <w:rFonts w:eastAsia="Times New Roman"/>
          <w:szCs w:val="28"/>
        </w:rPr>
        <w:t xml:space="preserve"> defendant’s s</w:t>
      </w:r>
      <w:r w:rsidRPr="00883CD0">
        <w:rPr>
          <w:rFonts w:eastAsia="Times New Roman"/>
          <w:szCs w:val="28"/>
        </w:rPr>
        <w:t xml:space="preserve">olicitors </w:t>
      </w:r>
      <w:r w:rsidR="0096205A" w:rsidRPr="00883CD0">
        <w:rPr>
          <w:rFonts w:eastAsia="Times New Roman"/>
          <w:szCs w:val="28"/>
        </w:rPr>
        <w:t xml:space="preserve">when putting forward the proposal for the settlement with the </w:t>
      </w:r>
      <w:r w:rsidR="00883CD0" w:rsidRPr="00883CD0">
        <w:rPr>
          <w:rFonts w:eastAsia="Times New Roman"/>
          <w:szCs w:val="28"/>
        </w:rPr>
        <w:t>1</w:t>
      </w:r>
      <w:r w:rsidR="00883CD0" w:rsidRPr="00883CD0">
        <w:rPr>
          <w:rFonts w:eastAsia="Times New Roman"/>
          <w:szCs w:val="28"/>
          <w:vertAlign w:val="superscript"/>
        </w:rPr>
        <w:t>st</w:t>
      </w:r>
      <w:r w:rsidR="00883CD0" w:rsidRPr="00883CD0">
        <w:rPr>
          <w:rFonts w:eastAsia="Times New Roman"/>
          <w:szCs w:val="28"/>
        </w:rPr>
        <w:t xml:space="preserve"> defendant</w:t>
      </w:r>
      <w:r w:rsidR="00867D03">
        <w:rPr>
          <w:rFonts w:eastAsia="Times New Roman"/>
          <w:szCs w:val="28"/>
        </w:rPr>
        <w:t xml:space="preserve"> which contains the above costs provision</w:t>
      </w:r>
      <w:r w:rsidR="00883CD0" w:rsidRPr="00883CD0">
        <w:rPr>
          <w:rFonts w:eastAsia="Times New Roman"/>
          <w:szCs w:val="28"/>
        </w:rPr>
        <w:t xml:space="preserve">.  </w:t>
      </w:r>
      <w:r w:rsidR="00814117">
        <w:rPr>
          <w:rFonts w:eastAsia="Times New Roman"/>
          <w:szCs w:val="28"/>
        </w:rPr>
        <w:t>Hence, i</w:t>
      </w:r>
      <w:r w:rsidR="00883CD0" w:rsidRPr="00883CD0">
        <w:rPr>
          <w:rFonts w:eastAsia="Times New Roman"/>
          <w:szCs w:val="28"/>
        </w:rPr>
        <w:t xml:space="preserve">t </w:t>
      </w:r>
      <w:r w:rsidR="0078549D">
        <w:rPr>
          <w:rFonts w:eastAsia="Times New Roman"/>
          <w:szCs w:val="28"/>
        </w:rPr>
        <w:t>is apparent</w:t>
      </w:r>
      <w:r w:rsidRPr="00883CD0">
        <w:rPr>
          <w:rFonts w:eastAsia="Times New Roman"/>
          <w:szCs w:val="28"/>
        </w:rPr>
        <w:t xml:space="preserve"> </w:t>
      </w:r>
      <w:r w:rsidR="00883CD0">
        <w:rPr>
          <w:rFonts w:eastAsia="Times New Roman"/>
          <w:szCs w:val="28"/>
        </w:rPr>
        <w:t xml:space="preserve">what </w:t>
      </w:r>
      <w:r w:rsidRPr="00883CD0">
        <w:rPr>
          <w:rFonts w:eastAsia="Times New Roman"/>
          <w:szCs w:val="28"/>
        </w:rPr>
        <w:t xml:space="preserve">the plaintiff was </w:t>
      </w:r>
      <w:r w:rsidR="00867D03">
        <w:rPr>
          <w:rFonts w:eastAsia="Times New Roman"/>
          <w:szCs w:val="28"/>
        </w:rPr>
        <w:t xml:space="preserve">really </w:t>
      </w:r>
      <w:r w:rsidR="00883CD0">
        <w:rPr>
          <w:rFonts w:eastAsia="Times New Roman"/>
          <w:szCs w:val="28"/>
        </w:rPr>
        <w:t xml:space="preserve">interested in was not the meagre sum of </w:t>
      </w:r>
      <w:r w:rsidR="00814117">
        <w:rPr>
          <w:rFonts w:eastAsia="Times New Roman"/>
          <w:szCs w:val="28"/>
        </w:rPr>
        <w:t>HK</w:t>
      </w:r>
      <w:r w:rsidR="00883CD0">
        <w:rPr>
          <w:rFonts w:eastAsia="Times New Roman"/>
          <w:szCs w:val="28"/>
        </w:rPr>
        <w:t xml:space="preserve">$11,421 as property damage claim but the </w:t>
      </w:r>
      <w:r w:rsidR="00814117">
        <w:rPr>
          <w:rFonts w:eastAsia="Times New Roman"/>
          <w:szCs w:val="28"/>
        </w:rPr>
        <w:t>1</w:t>
      </w:r>
      <w:r w:rsidR="00814117" w:rsidRPr="00814117">
        <w:rPr>
          <w:rFonts w:eastAsia="Times New Roman"/>
          <w:szCs w:val="28"/>
          <w:vertAlign w:val="superscript"/>
        </w:rPr>
        <w:t>st</w:t>
      </w:r>
      <w:r w:rsidR="00814117">
        <w:rPr>
          <w:rFonts w:eastAsia="Times New Roman"/>
          <w:szCs w:val="28"/>
        </w:rPr>
        <w:t xml:space="preserve"> defendant</w:t>
      </w:r>
      <w:r w:rsidR="0078549D">
        <w:rPr>
          <w:rFonts w:eastAsia="Times New Roman"/>
          <w:szCs w:val="28"/>
        </w:rPr>
        <w:t>’s liability</w:t>
      </w:r>
      <w:r w:rsidR="00814117">
        <w:rPr>
          <w:rFonts w:eastAsia="Times New Roman"/>
          <w:szCs w:val="28"/>
        </w:rPr>
        <w:t xml:space="preserve"> to pay part of his costs</w:t>
      </w:r>
      <w:r w:rsidR="00867D03">
        <w:rPr>
          <w:rFonts w:eastAsia="Times New Roman"/>
          <w:szCs w:val="28"/>
        </w:rPr>
        <w:t xml:space="preserve"> in this PI action</w:t>
      </w:r>
      <w:r w:rsidR="00883CD0">
        <w:rPr>
          <w:rFonts w:eastAsia="Times New Roman"/>
          <w:szCs w:val="28"/>
        </w:rPr>
        <w:t>.</w:t>
      </w:r>
    </w:p>
    <w:p w:rsidR="001B60A9" w:rsidRPr="0078549D" w:rsidRDefault="001B60A9" w:rsidP="0078549D">
      <w:pPr>
        <w:rPr>
          <w:rFonts w:eastAsia="Times New Roman"/>
          <w:szCs w:val="28"/>
        </w:rPr>
      </w:pPr>
    </w:p>
    <w:p w:rsidR="00B50B1C" w:rsidRPr="000C06EA" w:rsidRDefault="001B60A9" w:rsidP="00B50B1C">
      <w:pPr>
        <w:pStyle w:val="ListParagraph"/>
        <w:numPr>
          <w:ilvl w:val="0"/>
          <w:numId w:val="3"/>
        </w:numPr>
        <w:tabs>
          <w:tab w:val="clear" w:pos="4320"/>
          <w:tab w:val="clear" w:pos="9072"/>
          <w:tab w:val="right" w:pos="8280"/>
        </w:tabs>
        <w:spacing w:line="360" w:lineRule="auto"/>
        <w:ind w:left="0" w:firstLine="0"/>
        <w:jc w:val="both"/>
        <w:rPr>
          <w:szCs w:val="28"/>
        </w:rPr>
      </w:pPr>
      <w:r>
        <w:rPr>
          <w:rFonts w:eastAsia="Times New Roman"/>
          <w:szCs w:val="28"/>
        </w:rPr>
        <w:t>Thus, based on the above, I do not see why the plaintiff should not be liable for the costs of the 1</w:t>
      </w:r>
      <w:r w:rsidRPr="001B60A9">
        <w:rPr>
          <w:rFonts w:eastAsia="Times New Roman"/>
          <w:szCs w:val="28"/>
          <w:vertAlign w:val="superscript"/>
        </w:rPr>
        <w:t>st</w:t>
      </w:r>
      <w:r>
        <w:rPr>
          <w:rFonts w:eastAsia="Times New Roman"/>
          <w:szCs w:val="28"/>
        </w:rPr>
        <w:t xml:space="preserve"> defendant since his claim against it has been struck out. </w:t>
      </w:r>
      <w:r w:rsidR="00883CD0">
        <w:rPr>
          <w:rFonts w:eastAsia="Times New Roman"/>
          <w:szCs w:val="28"/>
        </w:rPr>
        <w:t xml:space="preserve"> </w:t>
      </w:r>
    </w:p>
    <w:p w:rsidR="00B50B1C" w:rsidRPr="000C06EA" w:rsidRDefault="00B50B1C" w:rsidP="00B50B1C">
      <w:pPr>
        <w:pStyle w:val="ListParagraph"/>
        <w:spacing w:line="360" w:lineRule="auto"/>
        <w:rPr>
          <w:rFonts w:eastAsia="Times New Roman"/>
          <w:szCs w:val="28"/>
        </w:rPr>
      </w:pPr>
    </w:p>
    <w:p w:rsidR="000C06EA" w:rsidRPr="00883CD0" w:rsidRDefault="001B60A9" w:rsidP="00883CD0">
      <w:pPr>
        <w:pStyle w:val="ListParagraph"/>
        <w:numPr>
          <w:ilvl w:val="0"/>
          <w:numId w:val="3"/>
        </w:numPr>
        <w:tabs>
          <w:tab w:val="clear" w:pos="4320"/>
          <w:tab w:val="clear" w:pos="9072"/>
          <w:tab w:val="right" w:pos="8280"/>
        </w:tabs>
        <w:spacing w:line="360" w:lineRule="auto"/>
        <w:ind w:left="0" w:firstLine="0"/>
        <w:jc w:val="both"/>
        <w:rPr>
          <w:szCs w:val="28"/>
        </w:rPr>
      </w:pPr>
      <w:r>
        <w:rPr>
          <w:szCs w:val="28"/>
        </w:rPr>
        <w:t xml:space="preserve">Further, </w:t>
      </w:r>
      <w:r w:rsidR="00883CD0">
        <w:rPr>
          <w:szCs w:val="28"/>
        </w:rPr>
        <w:t>I would reject the</w:t>
      </w:r>
      <w:r w:rsidR="000C06EA" w:rsidRPr="00883CD0">
        <w:rPr>
          <w:rFonts w:eastAsia="Times New Roman"/>
          <w:szCs w:val="28"/>
        </w:rPr>
        <w:t xml:space="preserve"> plaintiff</w:t>
      </w:r>
      <w:r w:rsidR="00883CD0">
        <w:rPr>
          <w:rFonts w:eastAsia="Times New Roman"/>
          <w:szCs w:val="28"/>
        </w:rPr>
        <w:t xml:space="preserve">’s submission </w:t>
      </w:r>
      <w:r w:rsidR="001C4629" w:rsidRPr="00883CD0">
        <w:rPr>
          <w:rFonts w:eastAsia="Times New Roman"/>
          <w:szCs w:val="28"/>
        </w:rPr>
        <w:t xml:space="preserve">that costs be reserved pending final determination of the proceedings in the Small Claims Tribunal in relation to </w:t>
      </w:r>
      <w:r w:rsidR="000C06EA" w:rsidRPr="00883CD0">
        <w:rPr>
          <w:rFonts w:eastAsia="Times New Roman"/>
          <w:szCs w:val="28"/>
        </w:rPr>
        <w:t xml:space="preserve">the plaintiff’s </w:t>
      </w:r>
      <w:r w:rsidR="001C4629" w:rsidRPr="00883CD0">
        <w:rPr>
          <w:rFonts w:eastAsia="Times New Roman"/>
          <w:szCs w:val="28"/>
        </w:rPr>
        <w:t>property damage claim.</w:t>
      </w:r>
    </w:p>
    <w:p w:rsidR="000C06EA" w:rsidRDefault="000C06EA" w:rsidP="00384F4A">
      <w:pPr>
        <w:pStyle w:val="ListParagraph"/>
        <w:tabs>
          <w:tab w:val="clear" w:pos="4320"/>
          <w:tab w:val="clear" w:pos="9072"/>
          <w:tab w:val="right" w:pos="8280"/>
        </w:tabs>
        <w:spacing w:line="360" w:lineRule="auto"/>
        <w:ind w:left="0"/>
        <w:jc w:val="both"/>
        <w:rPr>
          <w:szCs w:val="28"/>
        </w:rPr>
      </w:pPr>
    </w:p>
    <w:p w:rsidR="000C06EA" w:rsidRPr="000C06EA" w:rsidRDefault="00883CD0" w:rsidP="00384F4A">
      <w:pPr>
        <w:pStyle w:val="ListParagraph"/>
        <w:numPr>
          <w:ilvl w:val="0"/>
          <w:numId w:val="3"/>
        </w:numPr>
        <w:tabs>
          <w:tab w:val="clear" w:pos="4320"/>
          <w:tab w:val="clear" w:pos="9072"/>
          <w:tab w:val="right" w:pos="8280"/>
        </w:tabs>
        <w:spacing w:line="360" w:lineRule="auto"/>
        <w:ind w:left="0" w:firstLine="0"/>
        <w:jc w:val="both"/>
        <w:rPr>
          <w:szCs w:val="28"/>
        </w:rPr>
      </w:pPr>
      <w:r>
        <w:rPr>
          <w:rFonts w:eastAsia="Times New Roman"/>
          <w:szCs w:val="28"/>
        </w:rPr>
        <w:t xml:space="preserve">With respect, this has been </w:t>
      </w:r>
      <w:r w:rsidR="001C4629" w:rsidRPr="000C06EA">
        <w:rPr>
          <w:rFonts w:eastAsia="Times New Roman"/>
          <w:szCs w:val="28"/>
        </w:rPr>
        <w:t>totally misconceived.</w:t>
      </w:r>
    </w:p>
    <w:p w:rsidR="000C06EA" w:rsidRPr="000C06EA" w:rsidRDefault="000C06EA" w:rsidP="00384F4A">
      <w:pPr>
        <w:pStyle w:val="ListParagraph"/>
        <w:spacing w:line="360" w:lineRule="auto"/>
        <w:rPr>
          <w:rFonts w:eastAsia="Times New Roman"/>
          <w:szCs w:val="28"/>
        </w:rPr>
      </w:pPr>
    </w:p>
    <w:p w:rsidR="001A4E5F" w:rsidRPr="00097AFD" w:rsidRDefault="001C4629" w:rsidP="001A4E5F">
      <w:pPr>
        <w:pStyle w:val="ListParagraph"/>
        <w:numPr>
          <w:ilvl w:val="0"/>
          <w:numId w:val="3"/>
        </w:numPr>
        <w:tabs>
          <w:tab w:val="clear" w:pos="4320"/>
          <w:tab w:val="clear" w:pos="9072"/>
          <w:tab w:val="right" w:pos="8280"/>
        </w:tabs>
        <w:spacing w:line="360" w:lineRule="auto"/>
        <w:ind w:left="0" w:firstLine="0"/>
        <w:jc w:val="both"/>
        <w:rPr>
          <w:szCs w:val="28"/>
        </w:rPr>
      </w:pPr>
      <w:r w:rsidRPr="000C06EA">
        <w:rPr>
          <w:rFonts w:eastAsia="Times New Roman"/>
          <w:szCs w:val="28"/>
        </w:rPr>
        <w:t xml:space="preserve">First, </w:t>
      </w:r>
      <w:r w:rsidR="000C06EA">
        <w:rPr>
          <w:rFonts w:eastAsia="Times New Roman"/>
          <w:szCs w:val="28"/>
        </w:rPr>
        <w:t xml:space="preserve">the plaintiff </w:t>
      </w:r>
      <w:r w:rsidRPr="000C06EA">
        <w:rPr>
          <w:rFonts w:eastAsia="Times New Roman"/>
          <w:szCs w:val="28"/>
        </w:rPr>
        <w:t>does not say the issue on costs be reserved to whom</w:t>
      </w:r>
      <w:r w:rsidR="001A4E5F">
        <w:rPr>
          <w:rFonts w:eastAsia="Times New Roman"/>
          <w:szCs w:val="28"/>
        </w:rPr>
        <w:t>.</w:t>
      </w:r>
      <w:r w:rsidR="001A4E5F">
        <w:rPr>
          <w:szCs w:val="28"/>
        </w:rPr>
        <w:t xml:space="preserve">  </w:t>
      </w:r>
      <w:r w:rsidRPr="001A4E5F">
        <w:rPr>
          <w:rFonts w:eastAsia="Times New Roman"/>
          <w:szCs w:val="28"/>
        </w:rPr>
        <w:t xml:space="preserve">If it is proposed to be reserved to </w:t>
      </w:r>
      <w:r w:rsidR="001A4E5F">
        <w:rPr>
          <w:rFonts w:eastAsia="Times New Roman"/>
          <w:szCs w:val="28"/>
        </w:rPr>
        <w:t>this Court</w:t>
      </w:r>
      <w:r w:rsidRPr="001A4E5F">
        <w:rPr>
          <w:rFonts w:eastAsia="Times New Roman"/>
          <w:szCs w:val="28"/>
        </w:rPr>
        <w:t xml:space="preserve">, then it </w:t>
      </w:r>
      <w:r w:rsidR="001A4E5F">
        <w:rPr>
          <w:rFonts w:eastAsia="Times New Roman"/>
          <w:szCs w:val="28"/>
        </w:rPr>
        <w:t xml:space="preserve">will </w:t>
      </w:r>
      <w:r w:rsidRPr="001A4E5F">
        <w:rPr>
          <w:rFonts w:eastAsia="Times New Roman"/>
          <w:szCs w:val="28"/>
        </w:rPr>
        <w:t xml:space="preserve">contradict the principle of finality </w:t>
      </w:r>
      <w:r w:rsidR="000C06EA" w:rsidRPr="001A4E5F">
        <w:rPr>
          <w:rFonts w:eastAsia="Times New Roman"/>
          <w:szCs w:val="28"/>
        </w:rPr>
        <w:t xml:space="preserve">of </w:t>
      </w:r>
      <w:r w:rsidRPr="001A4E5F">
        <w:rPr>
          <w:rFonts w:eastAsia="Times New Roman"/>
          <w:szCs w:val="28"/>
        </w:rPr>
        <w:t>judgment.</w:t>
      </w:r>
      <w:r w:rsidR="001A4E5F">
        <w:rPr>
          <w:szCs w:val="28"/>
        </w:rPr>
        <w:t xml:space="preserve">  </w:t>
      </w:r>
      <w:r w:rsidRPr="001A4E5F">
        <w:rPr>
          <w:rFonts w:eastAsia="Times New Roman"/>
          <w:szCs w:val="28"/>
        </w:rPr>
        <w:t xml:space="preserve">If </w:t>
      </w:r>
      <w:r w:rsidR="000C06EA" w:rsidRPr="001A4E5F">
        <w:rPr>
          <w:rFonts w:eastAsia="Times New Roman"/>
          <w:szCs w:val="28"/>
        </w:rPr>
        <w:t xml:space="preserve">the plaintiff </w:t>
      </w:r>
      <w:r w:rsidRPr="001A4E5F">
        <w:rPr>
          <w:rFonts w:eastAsia="Times New Roman"/>
          <w:szCs w:val="28"/>
        </w:rPr>
        <w:t>proposes to reserve it to the Small Claim</w:t>
      </w:r>
      <w:r w:rsidR="001A4E5F">
        <w:rPr>
          <w:rFonts w:eastAsia="Times New Roman"/>
          <w:szCs w:val="28"/>
        </w:rPr>
        <w:t>s</w:t>
      </w:r>
      <w:r w:rsidRPr="001A4E5F">
        <w:rPr>
          <w:rFonts w:eastAsia="Times New Roman"/>
          <w:szCs w:val="28"/>
        </w:rPr>
        <w:t xml:space="preserve"> </w:t>
      </w:r>
      <w:r w:rsidR="001A4E5F">
        <w:rPr>
          <w:rFonts w:eastAsia="Times New Roman"/>
          <w:szCs w:val="28"/>
        </w:rPr>
        <w:t>Tribunal’s a</w:t>
      </w:r>
      <w:r w:rsidRPr="001A4E5F">
        <w:rPr>
          <w:rFonts w:eastAsia="Times New Roman"/>
          <w:szCs w:val="28"/>
        </w:rPr>
        <w:t xml:space="preserve">djudicator, then it is again misconceived as the </w:t>
      </w:r>
      <w:r w:rsidR="001A4E5F">
        <w:rPr>
          <w:rFonts w:eastAsia="Times New Roman"/>
          <w:szCs w:val="28"/>
        </w:rPr>
        <w:t>a</w:t>
      </w:r>
      <w:r w:rsidRPr="001A4E5F">
        <w:rPr>
          <w:rFonts w:eastAsia="Times New Roman"/>
          <w:szCs w:val="28"/>
        </w:rPr>
        <w:t xml:space="preserve">djudicator simply does not have jurisdiction to determinate the issue on costs of this </w:t>
      </w:r>
      <w:r w:rsidR="00814117">
        <w:rPr>
          <w:rFonts w:eastAsia="Times New Roman"/>
          <w:szCs w:val="28"/>
        </w:rPr>
        <w:t>personal injuries claim in the District Court</w:t>
      </w:r>
      <w:r w:rsidRPr="001A4E5F">
        <w:rPr>
          <w:rFonts w:eastAsia="Times New Roman"/>
          <w:szCs w:val="28"/>
        </w:rPr>
        <w:t xml:space="preserve"> </w:t>
      </w:r>
      <w:r w:rsidR="001A4E5F">
        <w:rPr>
          <w:rFonts w:eastAsia="Times New Roman"/>
          <w:szCs w:val="28"/>
        </w:rPr>
        <w:t xml:space="preserve">and </w:t>
      </w:r>
      <w:r w:rsidRPr="001A4E5F">
        <w:rPr>
          <w:rFonts w:eastAsia="Times New Roman"/>
          <w:szCs w:val="28"/>
        </w:rPr>
        <w:t xml:space="preserve">formerly </w:t>
      </w:r>
      <w:r w:rsidR="00814117">
        <w:rPr>
          <w:rFonts w:eastAsia="Times New Roman"/>
          <w:szCs w:val="28"/>
        </w:rPr>
        <w:t>personal injuries claim in the High Court</w:t>
      </w:r>
      <w:r w:rsidRPr="001A4E5F">
        <w:rPr>
          <w:rFonts w:eastAsia="Times New Roman"/>
          <w:szCs w:val="28"/>
        </w:rPr>
        <w:t>.</w:t>
      </w:r>
      <w:r w:rsidR="001A4E5F">
        <w:rPr>
          <w:rFonts w:eastAsia="Times New Roman"/>
          <w:szCs w:val="28"/>
        </w:rPr>
        <w:t xml:space="preserve"> In any event, it is not certain </w:t>
      </w:r>
      <w:r w:rsidR="001A4E5F" w:rsidRPr="00097AFD">
        <w:rPr>
          <w:rFonts w:eastAsia="Times New Roman"/>
          <w:szCs w:val="28"/>
        </w:rPr>
        <w:t>whether the plaintiff</w:t>
      </w:r>
      <w:r w:rsidR="001A4E5F">
        <w:rPr>
          <w:rFonts w:eastAsia="Times New Roman"/>
          <w:szCs w:val="28"/>
        </w:rPr>
        <w:t xml:space="preserve">, who is not on legal aid, </w:t>
      </w:r>
      <w:r w:rsidR="001A4E5F" w:rsidRPr="00097AFD">
        <w:rPr>
          <w:rFonts w:eastAsia="Times New Roman"/>
          <w:szCs w:val="28"/>
        </w:rPr>
        <w:t xml:space="preserve">will commence his </w:t>
      </w:r>
      <w:r w:rsidR="001A4E5F">
        <w:rPr>
          <w:rFonts w:eastAsia="Times New Roman"/>
          <w:szCs w:val="28"/>
        </w:rPr>
        <w:t>meagre claim</w:t>
      </w:r>
      <w:r w:rsidR="001A4E5F" w:rsidRPr="00097AFD">
        <w:rPr>
          <w:rFonts w:eastAsia="Times New Roman"/>
          <w:szCs w:val="28"/>
        </w:rPr>
        <w:t xml:space="preserve"> </w:t>
      </w:r>
      <w:r w:rsidR="001A4E5F">
        <w:rPr>
          <w:rFonts w:eastAsia="Times New Roman"/>
          <w:szCs w:val="28"/>
        </w:rPr>
        <w:t xml:space="preserve">of </w:t>
      </w:r>
      <w:r w:rsidR="00814117">
        <w:rPr>
          <w:rFonts w:eastAsia="Times New Roman"/>
          <w:szCs w:val="28"/>
        </w:rPr>
        <w:t>HK</w:t>
      </w:r>
      <w:r w:rsidR="001A4E5F">
        <w:rPr>
          <w:rFonts w:eastAsia="Times New Roman"/>
          <w:szCs w:val="28"/>
        </w:rPr>
        <w:t xml:space="preserve">$11,421 </w:t>
      </w:r>
      <w:r w:rsidR="001A4E5F" w:rsidRPr="00097AFD">
        <w:rPr>
          <w:rFonts w:eastAsia="Times New Roman"/>
          <w:szCs w:val="28"/>
        </w:rPr>
        <w:t>against the 1</w:t>
      </w:r>
      <w:r w:rsidR="001A4E5F" w:rsidRPr="00097AFD">
        <w:rPr>
          <w:rFonts w:eastAsia="Times New Roman"/>
          <w:szCs w:val="28"/>
          <w:vertAlign w:val="superscript"/>
        </w:rPr>
        <w:t>st</w:t>
      </w:r>
      <w:r w:rsidR="001A4E5F" w:rsidRPr="00097AFD">
        <w:rPr>
          <w:rFonts w:eastAsia="Times New Roman"/>
          <w:szCs w:val="28"/>
        </w:rPr>
        <w:t xml:space="preserve"> defendant or not</w:t>
      </w:r>
      <w:r w:rsidR="001A4E5F">
        <w:rPr>
          <w:rFonts w:eastAsia="Times New Roman"/>
          <w:szCs w:val="28"/>
        </w:rPr>
        <w:t xml:space="preserve"> at the Small Claims Tribunal at all</w:t>
      </w:r>
      <w:r w:rsidR="001A4E5F" w:rsidRPr="00097AFD">
        <w:rPr>
          <w:rFonts w:eastAsia="Times New Roman"/>
          <w:szCs w:val="28"/>
        </w:rPr>
        <w:t>.</w:t>
      </w:r>
    </w:p>
    <w:p w:rsidR="001A4E5F" w:rsidRPr="00097AFD" w:rsidRDefault="001A4E5F" w:rsidP="001A4E5F">
      <w:pPr>
        <w:pStyle w:val="ListParagraph"/>
        <w:spacing w:line="360" w:lineRule="auto"/>
        <w:rPr>
          <w:rFonts w:eastAsia="Times New Roman"/>
          <w:szCs w:val="28"/>
        </w:rPr>
      </w:pPr>
    </w:p>
    <w:p w:rsidR="001A4E5F" w:rsidRPr="001A4E5F" w:rsidRDefault="001A4E5F" w:rsidP="00384F4A">
      <w:pPr>
        <w:pStyle w:val="ListParagraph"/>
        <w:numPr>
          <w:ilvl w:val="0"/>
          <w:numId w:val="3"/>
        </w:numPr>
        <w:tabs>
          <w:tab w:val="clear" w:pos="4320"/>
          <w:tab w:val="clear" w:pos="9072"/>
          <w:tab w:val="right" w:pos="8280"/>
        </w:tabs>
        <w:spacing w:line="360" w:lineRule="auto"/>
        <w:ind w:left="0" w:firstLine="0"/>
        <w:jc w:val="both"/>
        <w:rPr>
          <w:szCs w:val="28"/>
        </w:rPr>
      </w:pPr>
      <w:r>
        <w:rPr>
          <w:rFonts w:eastAsia="Times New Roman"/>
          <w:szCs w:val="28"/>
        </w:rPr>
        <w:t>With respect, the submission that the costs should be reserved to the Small Claims Tribunal’s adjudicator has no legal basis at all.</w:t>
      </w:r>
    </w:p>
    <w:p w:rsidR="001A4E5F" w:rsidRPr="001A4E5F" w:rsidRDefault="001A4E5F" w:rsidP="001A4E5F">
      <w:pPr>
        <w:pStyle w:val="ListParagraph"/>
        <w:rPr>
          <w:rFonts w:eastAsia="Times New Roman"/>
          <w:szCs w:val="28"/>
        </w:rPr>
      </w:pPr>
    </w:p>
    <w:p w:rsidR="000C06EA" w:rsidRPr="000C06EA" w:rsidRDefault="00803B3E" w:rsidP="00384F4A">
      <w:pPr>
        <w:pStyle w:val="ListParagraph"/>
        <w:numPr>
          <w:ilvl w:val="0"/>
          <w:numId w:val="3"/>
        </w:numPr>
        <w:tabs>
          <w:tab w:val="clear" w:pos="4320"/>
          <w:tab w:val="clear" w:pos="9072"/>
          <w:tab w:val="right" w:pos="8280"/>
        </w:tabs>
        <w:spacing w:line="360" w:lineRule="auto"/>
        <w:ind w:left="0" w:firstLine="0"/>
        <w:jc w:val="both"/>
        <w:rPr>
          <w:szCs w:val="28"/>
        </w:rPr>
      </w:pPr>
      <w:r>
        <w:rPr>
          <w:szCs w:val="28"/>
        </w:rPr>
        <w:t xml:space="preserve">Based on the above discussions, </w:t>
      </w:r>
      <w:r w:rsidR="001A4E5F">
        <w:rPr>
          <w:szCs w:val="28"/>
        </w:rPr>
        <w:t>I would order the plaintiff to pay the costs of the 1</w:t>
      </w:r>
      <w:r w:rsidR="001A4E5F" w:rsidRPr="001A4E5F">
        <w:rPr>
          <w:szCs w:val="28"/>
          <w:vertAlign w:val="superscript"/>
        </w:rPr>
        <w:t>st</w:t>
      </w:r>
      <w:r w:rsidR="001A4E5F">
        <w:rPr>
          <w:szCs w:val="28"/>
        </w:rPr>
        <w:t xml:space="preserve"> defendant in this case, such costs to be taxed if not agreed on the </w:t>
      </w:r>
      <w:r w:rsidR="00BA4329">
        <w:rPr>
          <w:szCs w:val="28"/>
        </w:rPr>
        <w:t xml:space="preserve">High Court scale before the case was transferred to the District Court in September 2020 and thereafter at the </w:t>
      </w:r>
      <w:r w:rsidR="001A4E5F">
        <w:rPr>
          <w:szCs w:val="28"/>
        </w:rPr>
        <w:t xml:space="preserve">District Court scale, with certificate for counsel. </w:t>
      </w:r>
    </w:p>
    <w:p w:rsidR="00703841" w:rsidRDefault="00703841" w:rsidP="00384F4A">
      <w:pPr>
        <w:tabs>
          <w:tab w:val="clear" w:pos="1440"/>
          <w:tab w:val="clear" w:pos="4320"/>
          <w:tab w:val="clear" w:pos="9072"/>
          <w:tab w:val="center" w:pos="6480"/>
        </w:tabs>
        <w:spacing w:line="360" w:lineRule="auto"/>
        <w:jc w:val="both"/>
        <w:outlineLvl w:val="0"/>
        <w:rPr>
          <w:rFonts w:eastAsia="Times New Roman"/>
          <w:szCs w:val="28"/>
        </w:rPr>
      </w:pPr>
    </w:p>
    <w:p w:rsidR="00814117" w:rsidRDefault="00814117" w:rsidP="00384F4A">
      <w:pPr>
        <w:tabs>
          <w:tab w:val="clear" w:pos="1440"/>
          <w:tab w:val="clear" w:pos="4320"/>
          <w:tab w:val="clear" w:pos="9072"/>
          <w:tab w:val="center" w:pos="6480"/>
        </w:tabs>
        <w:spacing w:line="360" w:lineRule="auto"/>
        <w:jc w:val="both"/>
        <w:outlineLvl w:val="0"/>
        <w:rPr>
          <w:bCs/>
          <w:szCs w:val="28"/>
          <w:lang w:val="en-GB"/>
        </w:rPr>
      </w:pPr>
    </w:p>
    <w:p w:rsidR="00703841" w:rsidRDefault="00703841" w:rsidP="00384F4A">
      <w:pPr>
        <w:tabs>
          <w:tab w:val="clear" w:pos="1440"/>
          <w:tab w:val="clear" w:pos="4320"/>
          <w:tab w:val="clear" w:pos="9072"/>
          <w:tab w:val="center" w:pos="6480"/>
        </w:tabs>
        <w:spacing w:line="360" w:lineRule="auto"/>
        <w:jc w:val="both"/>
        <w:outlineLvl w:val="0"/>
        <w:rPr>
          <w:bCs/>
          <w:szCs w:val="28"/>
          <w:lang w:val="en-GB"/>
        </w:rPr>
      </w:pPr>
    </w:p>
    <w:p w:rsidR="006E39C1" w:rsidRPr="006E39C1" w:rsidRDefault="006E39C1" w:rsidP="006E39C1">
      <w:pPr>
        <w:tabs>
          <w:tab w:val="clear" w:pos="1440"/>
          <w:tab w:val="clear" w:pos="4320"/>
          <w:tab w:val="clear" w:pos="9072"/>
          <w:tab w:val="center" w:pos="6480"/>
        </w:tabs>
        <w:snapToGrid/>
        <w:jc w:val="both"/>
        <w:outlineLvl w:val="0"/>
        <w:rPr>
          <w:bCs/>
          <w:szCs w:val="28"/>
          <w:lang w:val="en-GB"/>
        </w:rPr>
      </w:pPr>
      <w:r w:rsidRPr="006E39C1">
        <w:rPr>
          <w:bCs/>
          <w:szCs w:val="28"/>
          <w:lang w:val="en-GB"/>
        </w:rPr>
        <w:tab/>
      </w:r>
      <w:proofErr w:type="gramStart"/>
      <w:r w:rsidRPr="006E39C1">
        <w:rPr>
          <w:bCs/>
          <w:szCs w:val="28"/>
          <w:lang w:val="en-GB"/>
        </w:rPr>
        <w:t xml:space="preserve">( </w:t>
      </w:r>
      <w:r w:rsidRPr="006E39C1">
        <w:rPr>
          <w:rFonts w:hint="eastAsia"/>
          <w:bCs/>
          <w:szCs w:val="28"/>
          <w:lang w:val="en-GB"/>
        </w:rPr>
        <w:t>Andrew</w:t>
      </w:r>
      <w:proofErr w:type="gramEnd"/>
      <w:r w:rsidRPr="006E39C1">
        <w:rPr>
          <w:rFonts w:hint="eastAsia"/>
          <w:bCs/>
          <w:szCs w:val="28"/>
          <w:lang w:val="en-GB"/>
        </w:rPr>
        <w:t xml:space="preserve"> SY Li </w:t>
      </w:r>
      <w:r w:rsidRPr="006E39C1">
        <w:rPr>
          <w:bCs/>
          <w:szCs w:val="28"/>
          <w:lang w:val="en-GB"/>
        </w:rPr>
        <w:t>)</w:t>
      </w:r>
    </w:p>
    <w:p w:rsidR="006E39C1" w:rsidRPr="006E39C1" w:rsidRDefault="006E39C1" w:rsidP="006E39C1">
      <w:pPr>
        <w:tabs>
          <w:tab w:val="clear" w:pos="1440"/>
          <w:tab w:val="clear" w:pos="4320"/>
          <w:tab w:val="clear" w:pos="9072"/>
          <w:tab w:val="center" w:pos="6480"/>
        </w:tabs>
        <w:snapToGrid/>
        <w:jc w:val="both"/>
        <w:outlineLvl w:val="0"/>
        <w:rPr>
          <w:bCs/>
          <w:szCs w:val="28"/>
          <w:lang w:val="en-GB"/>
        </w:rPr>
      </w:pPr>
      <w:r w:rsidRPr="006E39C1">
        <w:rPr>
          <w:bCs/>
          <w:szCs w:val="28"/>
          <w:lang w:val="en-GB"/>
        </w:rPr>
        <w:tab/>
        <w:t>District Judge</w:t>
      </w:r>
    </w:p>
    <w:p w:rsidR="00243E2D" w:rsidRDefault="00243E2D" w:rsidP="006E39C1">
      <w:pPr>
        <w:tabs>
          <w:tab w:val="clear" w:pos="4320"/>
          <w:tab w:val="clear" w:pos="9072"/>
          <w:tab w:val="center" w:pos="6480"/>
        </w:tabs>
        <w:snapToGrid/>
        <w:jc w:val="both"/>
        <w:rPr>
          <w:bCs/>
          <w:szCs w:val="28"/>
          <w:lang w:val="en-GB"/>
        </w:rPr>
      </w:pPr>
    </w:p>
    <w:p w:rsidR="00703841" w:rsidRPr="006E39C1" w:rsidRDefault="00703841" w:rsidP="006E39C1">
      <w:pPr>
        <w:tabs>
          <w:tab w:val="clear" w:pos="4320"/>
          <w:tab w:val="clear" w:pos="9072"/>
          <w:tab w:val="center" w:pos="6480"/>
        </w:tabs>
        <w:snapToGrid/>
        <w:jc w:val="both"/>
        <w:rPr>
          <w:bCs/>
          <w:szCs w:val="28"/>
          <w:lang w:val="en-GB"/>
        </w:rPr>
      </w:pPr>
    </w:p>
    <w:p w:rsidR="006E39C1" w:rsidRDefault="00BF14F8" w:rsidP="006E39C1">
      <w:pPr>
        <w:tabs>
          <w:tab w:val="clear" w:pos="4320"/>
          <w:tab w:val="clear" w:pos="9072"/>
          <w:tab w:val="center" w:pos="6480"/>
        </w:tabs>
        <w:snapToGrid/>
        <w:jc w:val="both"/>
        <w:rPr>
          <w:bCs/>
          <w:szCs w:val="28"/>
          <w:lang w:val="en-GB"/>
        </w:rPr>
      </w:pPr>
      <w:r>
        <w:rPr>
          <w:bCs/>
          <w:szCs w:val="28"/>
          <w:lang w:val="en-GB"/>
        </w:rPr>
        <w:t xml:space="preserve">Mr </w:t>
      </w:r>
      <w:r w:rsidR="003D0654">
        <w:rPr>
          <w:bCs/>
          <w:szCs w:val="28"/>
          <w:lang w:val="en-GB"/>
        </w:rPr>
        <w:t xml:space="preserve">Law </w:t>
      </w:r>
      <w:proofErr w:type="spellStart"/>
      <w:r w:rsidR="003D0654">
        <w:rPr>
          <w:bCs/>
          <w:szCs w:val="28"/>
          <w:lang w:val="en-GB"/>
        </w:rPr>
        <w:t>Ka</w:t>
      </w:r>
      <w:proofErr w:type="spellEnd"/>
      <w:r w:rsidR="00703841">
        <w:rPr>
          <w:bCs/>
          <w:szCs w:val="28"/>
          <w:lang w:val="en-GB"/>
        </w:rPr>
        <w:t xml:space="preserve"> S</w:t>
      </w:r>
      <w:r w:rsidR="003D0654">
        <w:rPr>
          <w:bCs/>
          <w:szCs w:val="28"/>
          <w:lang w:val="en-GB"/>
        </w:rPr>
        <w:t>ing</w:t>
      </w:r>
      <w:r>
        <w:rPr>
          <w:bCs/>
          <w:szCs w:val="28"/>
          <w:lang w:val="en-GB"/>
        </w:rPr>
        <w:t xml:space="preserve"> </w:t>
      </w:r>
      <w:r w:rsidR="00D74231">
        <w:rPr>
          <w:bCs/>
          <w:szCs w:val="28"/>
          <w:lang w:val="en-GB"/>
        </w:rPr>
        <w:t>instructed by</w:t>
      </w:r>
      <w:r w:rsidR="00265723">
        <w:rPr>
          <w:bCs/>
          <w:szCs w:val="28"/>
          <w:lang w:val="en-GB"/>
        </w:rPr>
        <w:t xml:space="preserve"> </w:t>
      </w:r>
      <w:r w:rsidR="0026118F">
        <w:rPr>
          <w:bCs/>
          <w:szCs w:val="28"/>
          <w:lang w:val="en-GB"/>
        </w:rPr>
        <w:t xml:space="preserve">B. </w:t>
      </w:r>
      <w:proofErr w:type="spellStart"/>
      <w:r w:rsidR="0026118F">
        <w:rPr>
          <w:bCs/>
          <w:szCs w:val="28"/>
          <w:lang w:val="en-GB"/>
        </w:rPr>
        <w:t>Mak</w:t>
      </w:r>
      <w:proofErr w:type="spellEnd"/>
      <w:r w:rsidR="0026118F">
        <w:rPr>
          <w:bCs/>
          <w:szCs w:val="28"/>
          <w:lang w:val="en-GB"/>
        </w:rPr>
        <w:t xml:space="preserve"> &amp;</w:t>
      </w:r>
      <w:r w:rsidR="003D0654" w:rsidRPr="003D0654">
        <w:rPr>
          <w:bCs/>
          <w:szCs w:val="28"/>
          <w:lang w:val="en-GB"/>
        </w:rPr>
        <w:t xml:space="preserve"> </w:t>
      </w:r>
      <w:r w:rsidR="00814117">
        <w:rPr>
          <w:bCs/>
          <w:szCs w:val="28"/>
          <w:lang w:val="en-GB"/>
        </w:rPr>
        <w:t>Co</w:t>
      </w:r>
      <w:r w:rsidR="003D0654" w:rsidRPr="003D0654">
        <w:rPr>
          <w:bCs/>
          <w:szCs w:val="28"/>
          <w:lang w:val="en-GB"/>
        </w:rPr>
        <w:t xml:space="preserve">, </w:t>
      </w:r>
      <w:r w:rsidR="007D24D1">
        <w:rPr>
          <w:bCs/>
          <w:szCs w:val="28"/>
          <w:lang w:val="en-GB"/>
        </w:rPr>
        <w:t xml:space="preserve">for the </w:t>
      </w:r>
      <w:r w:rsidR="00B30B3C">
        <w:rPr>
          <w:bCs/>
          <w:szCs w:val="28"/>
          <w:lang w:val="en-GB"/>
        </w:rPr>
        <w:t>plaintiff</w:t>
      </w:r>
      <w:r w:rsidR="007D24D1">
        <w:rPr>
          <w:bCs/>
          <w:szCs w:val="28"/>
          <w:lang w:val="en-GB"/>
        </w:rPr>
        <w:t xml:space="preserve"> </w:t>
      </w:r>
    </w:p>
    <w:p w:rsidR="007D24D1" w:rsidRDefault="007D24D1" w:rsidP="006E39C1">
      <w:pPr>
        <w:tabs>
          <w:tab w:val="clear" w:pos="4320"/>
          <w:tab w:val="clear" w:pos="9072"/>
          <w:tab w:val="center" w:pos="6480"/>
        </w:tabs>
        <w:snapToGrid/>
        <w:jc w:val="both"/>
        <w:rPr>
          <w:bCs/>
          <w:szCs w:val="28"/>
          <w:lang w:val="en-GB"/>
        </w:rPr>
      </w:pPr>
    </w:p>
    <w:p w:rsidR="00BF14F8" w:rsidRPr="005063D8" w:rsidRDefault="003D0654" w:rsidP="005063D8">
      <w:pPr>
        <w:tabs>
          <w:tab w:val="clear" w:pos="4320"/>
          <w:tab w:val="clear" w:pos="9072"/>
          <w:tab w:val="center" w:pos="6480"/>
        </w:tabs>
        <w:snapToGrid/>
        <w:jc w:val="both"/>
        <w:rPr>
          <w:bCs/>
          <w:szCs w:val="28"/>
          <w:lang w:val="en-GB"/>
        </w:rPr>
      </w:pPr>
      <w:r>
        <w:rPr>
          <w:bCs/>
          <w:szCs w:val="28"/>
          <w:lang w:val="en-GB"/>
        </w:rPr>
        <w:t>Mr Andy Lam instructed by Ivan Tang &amp; Co</w:t>
      </w:r>
      <w:r w:rsidR="00703841">
        <w:rPr>
          <w:bCs/>
          <w:szCs w:val="28"/>
          <w:lang w:val="en-GB"/>
        </w:rPr>
        <w:t>,</w:t>
      </w:r>
      <w:r>
        <w:rPr>
          <w:bCs/>
          <w:szCs w:val="28"/>
          <w:lang w:val="en-GB"/>
        </w:rPr>
        <w:t xml:space="preserve"> for t</w:t>
      </w:r>
      <w:r w:rsidR="00BF14F8">
        <w:rPr>
          <w:bCs/>
          <w:szCs w:val="28"/>
          <w:lang w:val="en-GB"/>
        </w:rPr>
        <w:t>he 1</w:t>
      </w:r>
      <w:r w:rsidR="00BF14F8" w:rsidRPr="00BF14F8">
        <w:rPr>
          <w:bCs/>
          <w:szCs w:val="28"/>
          <w:vertAlign w:val="superscript"/>
          <w:lang w:val="en-GB"/>
        </w:rPr>
        <w:t>st</w:t>
      </w:r>
      <w:r w:rsidR="00BF14F8">
        <w:rPr>
          <w:bCs/>
          <w:szCs w:val="28"/>
          <w:lang w:val="en-GB"/>
        </w:rPr>
        <w:t xml:space="preserve"> defendant </w:t>
      </w:r>
    </w:p>
    <w:sectPr w:rsidR="00BF14F8" w:rsidRPr="005063D8" w:rsidSect="00FE6644">
      <w:headerReference w:type="default" r:id="rId32"/>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B7E" w:rsidRDefault="00680B7E">
      <w:r>
        <w:separator/>
      </w:r>
    </w:p>
  </w:endnote>
  <w:endnote w:type="continuationSeparator" w:id="0">
    <w:p w:rsidR="00680B7E" w:rsidRDefault="00680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DFKai-SB">
    <w:panose1 w:val="03000509000000000000"/>
    <w:charset w:val="88"/>
    <w:family w:val="script"/>
    <w:pitch w:val="fixed"/>
    <w:sig w:usb0="00000003" w:usb1="080E0000"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7E4" w:rsidRDefault="00EF27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F27E4" w:rsidRDefault="00EF27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7E4" w:rsidRDefault="00EF27E4">
    <w:pPr>
      <w:pStyle w:val="Footer"/>
      <w:framePr w:wrap="around" w:vAnchor="text" w:hAnchor="margin" w:xAlign="right" w:y="1"/>
      <w:rPr>
        <w:rStyle w:val="PageNumber"/>
      </w:rPr>
    </w:pPr>
  </w:p>
  <w:p w:rsidR="00EF27E4" w:rsidRDefault="00EF27E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B7E" w:rsidRDefault="00680B7E">
      <w:r>
        <w:separator/>
      </w:r>
    </w:p>
  </w:footnote>
  <w:footnote w:type="continuationSeparator" w:id="0">
    <w:p w:rsidR="00680B7E" w:rsidRDefault="00680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7E4" w:rsidRDefault="00EF27E4">
    <w:pPr>
      <w:pStyle w:val="Header"/>
    </w:pPr>
    <w:r>
      <w:rPr>
        <w:noProof/>
        <w:sz w:val="20"/>
      </w:rPr>
      <mc:AlternateContent>
        <mc:Choice Requires="wps">
          <w:drawing>
            <wp:anchor distT="0" distB="0" distL="114300" distR="114300" simplePos="0" relativeHeight="251656192"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27E4" w:rsidRDefault="00EF27E4">
                          <w:pPr>
                            <w:rPr>
                              <w:b/>
                              <w:sz w:val="20"/>
                            </w:rPr>
                          </w:pPr>
                          <w:r>
                            <w:rPr>
                              <w:rFonts w:hint="eastAsia"/>
                              <w:b/>
                              <w:sz w:val="20"/>
                            </w:rPr>
                            <w:t>A</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20"/>
                            </w:rPr>
                          </w:pPr>
                          <w:r>
                            <w:rPr>
                              <w:rFonts w:hint="eastAsia"/>
                              <w:b/>
                              <w:sz w:val="20"/>
                            </w:rPr>
                            <w:t>B</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C</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pStyle w:val="Heading2"/>
                            <w:rPr>
                              <w:sz w:val="16"/>
                            </w:rPr>
                          </w:pPr>
                          <w:r>
                            <w:rPr>
                              <w:rFonts w:hint="eastAsia"/>
                            </w:rPr>
                            <w:t>D</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E</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20"/>
                            </w:rPr>
                          </w:pPr>
                          <w:r>
                            <w:rPr>
                              <w:rFonts w:hint="eastAsia"/>
                              <w:b/>
                              <w:sz w:val="20"/>
                            </w:rPr>
                            <w:t>F</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G</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H</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I</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J</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K</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L</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M</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N</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O</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P</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Q</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R</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S</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T</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U</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EF27E4" w:rsidRDefault="00EF27E4">
                    <w:pPr>
                      <w:rPr>
                        <w:b/>
                        <w:sz w:val="20"/>
                      </w:rPr>
                    </w:pPr>
                    <w:r>
                      <w:rPr>
                        <w:rFonts w:hint="eastAsia"/>
                        <w:b/>
                        <w:sz w:val="20"/>
                      </w:rPr>
                      <w:t>A</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20"/>
                      </w:rPr>
                    </w:pPr>
                    <w:r>
                      <w:rPr>
                        <w:rFonts w:hint="eastAsia"/>
                        <w:b/>
                        <w:sz w:val="20"/>
                      </w:rPr>
                      <w:t>B</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C</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pStyle w:val="Heading2"/>
                      <w:rPr>
                        <w:sz w:val="16"/>
                      </w:rPr>
                    </w:pPr>
                    <w:r>
                      <w:rPr>
                        <w:rFonts w:hint="eastAsia"/>
                      </w:rPr>
                      <w:t>D</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E</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20"/>
                      </w:rPr>
                    </w:pPr>
                    <w:r>
                      <w:rPr>
                        <w:rFonts w:hint="eastAsia"/>
                        <w:b/>
                        <w:sz w:val="20"/>
                      </w:rPr>
                      <w:t>F</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G</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H</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I</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J</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K</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L</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M</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N</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O</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P</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Q</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R</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S</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T</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U</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27E4" w:rsidRDefault="00EF27E4">
                          <w:pPr>
                            <w:rPr>
                              <w:b/>
                              <w:sz w:val="20"/>
                            </w:rPr>
                          </w:pPr>
                          <w:r>
                            <w:rPr>
                              <w:rFonts w:hint="eastAsia"/>
                              <w:b/>
                              <w:sz w:val="20"/>
                            </w:rPr>
                            <w:t>A</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20"/>
                            </w:rPr>
                          </w:pPr>
                          <w:r>
                            <w:rPr>
                              <w:rFonts w:hint="eastAsia"/>
                              <w:b/>
                              <w:sz w:val="20"/>
                            </w:rPr>
                            <w:t>B</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C</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pStyle w:val="Heading2"/>
                            <w:rPr>
                              <w:sz w:val="16"/>
                            </w:rPr>
                          </w:pPr>
                          <w:r>
                            <w:rPr>
                              <w:rFonts w:hint="eastAsia"/>
                            </w:rPr>
                            <w:t>D</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E</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20"/>
                            </w:rPr>
                          </w:pPr>
                          <w:r>
                            <w:rPr>
                              <w:rFonts w:hint="eastAsia"/>
                              <w:b/>
                              <w:sz w:val="20"/>
                            </w:rPr>
                            <w:t>F</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G</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H</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I</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J</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K</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L</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M</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N</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O</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P</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Q</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R</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S</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T</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U</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EF27E4" w:rsidRDefault="00EF27E4">
                    <w:pPr>
                      <w:rPr>
                        <w:b/>
                        <w:sz w:val="20"/>
                      </w:rPr>
                    </w:pPr>
                    <w:r>
                      <w:rPr>
                        <w:rFonts w:hint="eastAsia"/>
                        <w:b/>
                        <w:sz w:val="20"/>
                      </w:rPr>
                      <w:t>A</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20"/>
                      </w:rPr>
                    </w:pPr>
                    <w:r>
                      <w:rPr>
                        <w:rFonts w:hint="eastAsia"/>
                        <w:b/>
                        <w:sz w:val="20"/>
                      </w:rPr>
                      <w:t>B</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C</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pStyle w:val="Heading2"/>
                      <w:rPr>
                        <w:sz w:val="16"/>
                      </w:rPr>
                    </w:pPr>
                    <w:r>
                      <w:rPr>
                        <w:rFonts w:hint="eastAsia"/>
                      </w:rPr>
                      <w:t>D</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E</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20"/>
                      </w:rPr>
                    </w:pPr>
                    <w:r>
                      <w:rPr>
                        <w:rFonts w:hint="eastAsia"/>
                        <w:b/>
                        <w:sz w:val="20"/>
                      </w:rPr>
                      <w:t>F</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G</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H</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I</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J</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K</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L</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M</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N</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O</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P</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Q</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R</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S</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T</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U</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27E4" w:rsidRPr="00782869" w:rsidRDefault="00EF27E4"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EF27E4" w:rsidRPr="00782869" w:rsidRDefault="00EF27E4"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7E4" w:rsidRDefault="00EF27E4">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27E4" w:rsidRDefault="00EF27E4">
                          <w:pPr>
                            <w:rPr>
                              <w:b/>
                              <w:sz w:val="20"/>
                            </w:rPr>
                          </w:pPr>
                          <w:r>
                            <w:rPr>
                              <w:rFonts w:hint="eastAsia"/>
                              <w:b/>
                              <w:sz w:val="20"/>
                            </w:rPr>
                            <w:t>A</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20"/>
                            </w:rPr>
                          </w:pPr>
                          <w:r>
                            <w:rPr>
                              <w:rFonts w:hint="eastAsia"/>
                              <w:b/>
                              <w:sz w:val="20"/>
                            </w:rPr>
                            <w:t>B</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C</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pStyle w:val="Heading2"/>
                            <w:rPr>
                              <w:sz w:val="16"/>
                            </w:rPr>
                          </w:pPr>
                          <w:r>
                            <w:rPr>
                              <w:rFonts w:hint="eastAsia"/>
                            </w:rPr>
                            <w:t>D</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E</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20"/>
                            </w:rPr>
                          </w:pPr>
                          <w:r>
                            <w:rPr>
                              <w:rFonts w:hint="eastAsia"/>
                              <w:b/>
                              <w:sz w:val="20"/>
                            </w:rPr>
                            <w:t>F</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G</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H</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I</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J</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K</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L</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M</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N</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O</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P</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Q</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R</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S</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T</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U</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rsidR="00FF19F6" w:rsidRDefault="00FF19F6">
                    <w:pPr>
                      <w:rPr>
                        <w:b/>
                        <w:sz w:val="20"/>
                      </w:rPr>
                    </w:pPr>
                    <w:r>
                      <w:rPr>
                        <w:rFonts w:hint="eastAsia"/>
                        <w:b/>
                        <w:sz w:val="20"/>
                      </w:rPr>
                      <w:t>A</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20"/>
                      </w:rPr>
                    </w:pPr>
                    <w:r>
                      <w:rPr>
                        <w:rFonts w:hint="eastAsia"/>
                        <w:b/>
                        <w:sz w:val="20"/>
                      </w:rPr>
                      <w:t>B</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16"/>
                      </w:rPr>
                    </w:pPr>
                    <w:r>
                      <w:rPr>
                        <w:rFonts w:hint="eastAsia"/>
                        <w:b/>
                        <w:sz w:val="20"/>
                      </w:rPr>
                      <w:t>C</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pStyle w:val="Heading2"/>
                      <w:rPr>
                        <w:sz w:val="16"/>
                      </w:rPr>
                    </w:pPr>
                    <w:r>
                      <w:rPr>
                        <w:rFonts w:hint="eastAsia"/>
                      </w:rPr>
                      <w:t>D</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16"/>
                      </w:rPr>
                    </w:pPr>
                    <w:r>
                      <w:rPr>
                        <w:rFonts w:hint="eastAsia"/>
                        <w:b/>
                        <w:sz w:val="20"/>
                      </w:rPr>
                      <w:t>E</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20"/>
                      </w:rPr>
                    </w:pPr>
                    <w:r>
                      <w:rPr>
                        <w:rFonts w:hint="eastAsia"/>
                        <w:b/>
                        <w:sz w:val="20"/>
                      </w:rPr>
                      <w:t>F</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16"/>
                      </w:rPr>
                    </w:pPr>
                    <w:r>
                      <w:rPr>
                        <w:rFonts w:hint="eastAsia"/>
                        <w:b/>
                        <w:sz w:val="20"/>
                      </w:rPr>
                      <w:t>G</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16"/>
                      </w:rPr>
                    </w:pPr>
                    <w:r>
                      <w:rPr>
                        <w:rFonts w:hint="eastAsia"/>
                        <w:b/>
                        <w:sz w:val="20"/>
                      </w:rPr>
                      <w:t>H</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16"/>
                      </w:rPr>
                    </w:pPr>
                    <w:r>
                      <w:rPr>
                        <w:rFonts w:hint="eastAsia"/>
                        <w:b/>
                        <w:sz w:val="20"/>
                      </w:rPr>
                      <w:t>I</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16"/>
                      </w:rPr>
                    </w:pPr>
                    <w:r>
                      <w:rPr>
                        <w:rFonts w:hint="eastAsia"/>
                        <w:b/>
                        <w:sz w:val="20"/>
                      </w:rPr>
                      <w:t>J</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16"/>
                      </w:rPr>
                    </w:pPr>
                    <w:r>
                      <w:rPr>
                        <w:rFonts w:hint="eastAsia"/>
                        <w:b/>
                        <w:sz w:val="20"/>
                      </w:rPr>
                      <w:t>K</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16"/>
                      </w:rPr>
                    </w:pPr>
                    <w:r>
                      <w:rPr>
                        <w:rFonts w:hint="eastAsia"/>
                        <w:b/>
                        <w:sz w:val="20"/>
                      </w:rPr>
                      <w:t>L</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16"/>
                      </w:rPr>
                    </w:pPr>
                    <w:r>
                      <w:rPr>
                        <w:rFonts w:hint="eastAsia"/>
                        <w:b/>
                        <w:sz w:val="20"/>
                      </w:rPr>
                      <w:t>M</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16"/>
                      </w:rPr>
                    </w:pPr>
                    <w:r>
                      <w:rPr>
                        <w:rFonts w:hint="eastAsia"/>
                        <w:b/>
                        <w:sz w:val="20"/>
                      </w:rPr>
                      <w:t>N</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16"/>
                      </w:rPr>
                    </w:pPr>
                    <w:r>
                      <w:rPr>
                        <w:rFonts w:hint="eastAsia"/>
                        <w:b/>
                        <w:sz w:val="20"/>
                      </w:rPr>
                      <w:t>O</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16"/>
                      </w:rPr>
                    </w:pPr>
                    <w:r>
                      <w:rPr>
                        <w:rFonts w:hint="eastAsia"/>
                        <w:b/>
                        <w:sz w:val="20"/>
                      </w:rPr>
                      <w:t>P</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16"/>
                      </w:rPr>
                    </w:pPr>
                    <w:r>
                      <w:rPr>
                        <w:rFonts w:hint="eastAsia"/>
                        <w:b/>
                        <w:sz w:val="20"/>
                      </w:rPr>
                      <w:t>Q</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16"/>
                      </w:rPr>
                    </w:pPr>
                    <w:r>
                      <w:rPr>
                        <w:rFonts w:hint="eastAsia"/>
                        <w:b/>
                        <w:sz w:val="20"/>
                      </w:rPr>
                      <w:t>R</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16"/>
                      </w:rPr>
                    </w:pPr>
                    <w:r>
                      <w:rPr>
                        <w:rFonts w:hint="eastAsia"/>
                        <w:b/>
                        <w:sz w:val="20"/>
                      </w:rPr>
                      <w:t>S</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16"/>
                      </w:rPr>
                    </w:pPr>
                    <w:r>
                      <w:rPr>
                        <w:rFonts w:hint="eastAsia"/>
                        <w:b/>
                        <w:sz w:val="20"/>
                      </w:rPr>
                      <w:t>T</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16"/>
                      </w:rPr>
                    </w:pPr>
                    <w:r>
                      <w:rPr>
                        <w:rFonts w:hint="eastAsia"/>
                        <w:b/>
                        <w:sz w:val="20"/>
                      </w:rPr>
                      <w:t>U</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6D4FDF">
      <w:rPr>
        <w:rStyle w:val="PageNumber"/>
        <w:noProof/>
        <w:sz w:val="28"/>
      </w:rPr>
      <w:t>18</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27E4" w:rsidRDefault="00EF27E4">
                          <w:pPr>
                            <w:rPr>
                              <w:b/>
                              <w:sz w:val="20"/>
                            </w:rPr>
                          </w:pPr>
                          <w:r>
                            <w:rPr>
                              <w:rFonts w:hint="eastAsia"/>
                              <w:b/>
                              <w:sz w:val="20"/>
                            </w:rPr>
                            <w:t>A</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20"/>
                            </w:rPr>
                          </w:pPr>
                          <w:r>
                            <w:rPr>
                              <w:rFonts w:hint="eastAsia"/>
                              <w:b/>
                              <w:sz w:val="20"/>
                            </w:rPr>
                            <w:t>B</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C</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pStyle w:val="Heading2"/>
                            <w:rPr>
                              <w:sz w:val="16"/>
                            </w:rPr>
                          </w:pPr>
                          <w:r>
                            <w:rPr>
                              <w:rFonts w:hint="eastAsia"/>
                            </w:rPr>
                            <w:t>D</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E</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20"/>
                            </w:rPr>
                          </w:pPr>
                          <w:r>
                            <w:rPr>
                              <w:rFonts w:hint="eastAsia"/>
                              <w:b/>
                              <w:sz w:val="20"/>
                            </w:rPr>
                            <w:t>F</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G</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H</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I</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J</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K</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L</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M</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N</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O</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P</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Q</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R</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S</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T</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rPr>
                              <w:b/>
                              <w:sz w:val="16"/>
                            </w:rPr>
                          </w:pPr>
                          <w:r>
                            <w:rPr>
                              <w:rFonts w:hint="eastAsia"/>
                              <w:b/>
                              <w:sz w:val="20"/>
                            </w:rPr>
                            <w:t>U</w:t>
                          </w:r>
                        </w:p>
                        <w:p w:rsidR="00EF27E4" w:rsidRDefault="00EF27E4">
                          <w:pPr>
                            <w:rPr>
                              <w:b/>
                              <w:sz w:val="10"/>
                            </w:rPr>
                          </w:pPr>
                        </w:p>
                        <w:p w:rsidR="00EF27E4" w:rsidRDefault="00EF27E4">
                          <w:pPr>
                            <w:rPr>
                              <w:b/>
                              <w:sz w:val="16"/>
                            </w:rPr>
                          </w:pPr>
                        </w:p>
                        <w:p w:rsidR="00EF27E4" w:rsidRDefault="00EF27E4">
                          <w:pPr>
                            <w:rPr>
                              <w:b/>
                              <w:sz w:val="16"/>
                            </w:rPr>
                          </w:pPr>
                        </w:p>
                        <w:p w:rsidR="00EF27E4" w:rsidRDefault="00EF27E4">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FF19F6" w:rsidRDefault="00FF19F6">
                    <w:pPr>
                      <w:rPr>
                        <w:b/>
                        <w:sz w:val="20"/>
                      </w:rPr>
                    </w:pPr>
                    <w:r>
                      <w:rPr>
                        <w:rFonts w:hint="eastAsia"/>
                        <w:b/>
                        <w:sz w:val="20"/>
                      </w:rPr>
                      <w:t>A</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20"/>
                      </w:rPr>
                    </w:pPr>
                    <w:r>
                      <w:rPr>
                        <w:rFonts w:hint="eastAsia"/>
                        <w:b/>
                        <w:sz w:val="20"/>
                      </w:rPr>
                      <w:t>B</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16"/>
                      </w:rPr>
                    </w:pPr>
                    <w:r>
                      <w:rPr>
                        <w:rFonts w:hint="eastAsia"/>
                        <w:b/>
                        <w:sz w:val="20"/>
                      </w:rPr>
                      <w:t>C</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pStyle w:val="Heading2"/>
                      <w:rPr>
                        <w:sz w:val="16"/>
                      </w:rPr>
                    </w:pPr>
                    <w:r>
                      <w:rPr>
                        <w:rFonts w:hint="eastAsia"/>
                      </w:rPr>
                      <w:t>D</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16"/>
                      </w:rPr>
                    </w:pPr>
                    <w:r>
                      <w:rPr>
                        <w:rFonts w:hint="eastAsia"/>
                        <w:b/>
                        <w:sz w:val="20"/>
                      </w:rPr>
                      <w:t>E</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20"/>
                      </w:rPr>
                    </w:pPr>
                    <w:r>
                      <w:rPr>
                        <w:rFonts w:hint="eastAsia"/>
                        <w:b/>
                        <w:sz w:val="20"/>
                      </w:rPr>
                      <w:t>F</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16"/>
                      </w:rPr>
                    </w:pPr>
                    <w:r>
                      <w:rPr>
                        <w:rFonts w:hint="eastAsia"/>
                        <w:b/>
                        <w:sz w:val="20"/>
                      </w:rPr>
                      <w:t>G</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16"/>
                      </w:rPr>
                    </w:pPr>
                    <w:r>
                      <w:rPr>
                        <w:rFonts w:hint="eastAsia"/>
                        <w:b/>
                        <w:sz w:val="20"/>
                      </w:rPr>
                      <w:t>H</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16"/>
                      </w:rPr>
                    </w:pPr>
                    <w:r>
                      <w:rPr>
                        <w:rFonts w:hint="eastAsia"/>
                        <w:b/>
                        <w:sz w:val="20"/>
                      </w:rPr>
                      <w:t>I</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16"/>
                      </w:rPr>
                    </w:pPr>
                    <w:r>
                      <w:rPr>
                        <w:rFonts w:hint="eastAsia"/>
                        <w:b/>
                        <w:sz w:val="20"/>
                      </w:rPr>
                      <w:t>J</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16"/>
                      </w:rPr>
                    </w:pPr>
                    <w:r>
                      <w:rPr>
                        <w:rFonts w:hint="eastAsia"/>
                        <w:b/>
                        <w:sz w:val="20"/>
                      </w:rPr>
                      <w:t>K</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16"/>
                      </w:rPr>
                    </w:pPr>
                    <w:r>
                      <w:rPr>
                        <w:rFonts w:hint="eastAsia"/>
                        <w:b/>
                        <w:sz w:val="20"/>
                      </w:rPr>
                      <w:t>L</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16"/>
                      </w:rPr>
                    </w:pPr>
                    <w:r>
                      <w:rPr>
                        <w:rFonts w:hint="eastAsia"/>
                        <w:b/>
                        <w:sz w:val="20"/>
                      </w:rPr>
                      <w:t>M</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16"/>
                      </w:rPr>
                    </w:pPr>
                    <w:r>
                      <w:rPr>
                        <w:rFonts w:hint="eastAsia"/>
                        <w:b/>
                        <w:sz w:val="20"/>
                      </w:rPr>
                      <w:t>N</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16"/>
                      </w:rPr>
                    </w:pPr>
                    <w:r>
                      <w:rPr>
                        <w:rFonts w:hint="eastAsia"/>
                        <w:b/>
                        <w:sz w:val="20"/>
                      </w:rPr>
                      <w:t>O</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16"/>
                      </w:rPr>
                    </w:pPr>
                    <w:r>
                      <w:rPr>
                        <w:rFonts w:hint="eastAsia"/>
                        <w:b/>
                        <w:sz w:val="20"/>
                      </w:rPr>
                      <w:t>P</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16"/>
                      </w:rPr>
                    </w:pPr>
                    <w:r>
                      <w:rPr>
                        <w:rFonts w:hint="eastAsia"/>
                        <w:b/>
                        <w:sz w:val="20"/>
                      </w:rPr>
                      <w:t>Q</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16"/>
                      </w:rPr>
                    </w:pPr>
                    <w:r>
                      <w:rPr>
                        <w:rFonts w:hint="eastAsia"/>
                        <w:b/>
                        <w:sz w:val="20"/>
                      </w:rPr>
                      <w:t>R</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16"/>
                      </w:rPr>
                    </w:pPr>
                    <w:r>
                      <w:rPr>
                        <w:rFonts w:hint="eastAsia"/>
                        <w:b/>
                        <w:sz w:val="20"/>
                      </w:rPr>
                      <w:t>S</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16"/>
                      </w:rPr>
                    </w:pPr>
                    <w:r>
                      <w:rPr>
                        <w:rFonts w:hint="eastAsia"/>
                        <w:b/>
                        <w:sz w:val="20"/>
                      </w:rPr>
                      <w:t>T</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rPr>
                        <w:b/>
                        <w:sz w:val="16"/>
                      </w:rPr>
                    </w:pPr>
                    <w:r>
                      <w:rPr>
                        <w:rFonts w:hint="eastAsia"/>
                        <w:b/>
                        <w:sz w:val="20"/>
                      </w:rPr>
                      <w:t>U</w:t>
                    </w:r>
                  </w:p>
                  <w:p w:rsidR="00FF19F6" w:rsidRDefault="00FF19F6">
                    <w:pPr>
                      <w:rPr>
                        <w:b/>
                        <w:sz w:val="10"/>
                      </w:rPr>
                    </w:pPr>
                  </w:p>
                  <w:p w:rsidR="00FF19F6" w:rsidRDefault="00FF19F6">
                    <w:pPr>
                      <w:rPr>
                        <w:b/>
                        <w:sz w:val="16"/>
                      </w:rPr>
                    </w:pPr>
                  </w:p>
                  <w:p w:rsidR="00FF19F6" w:rsidRDefault="00FF19F6">
                    <w:pPr>
                      <w:rPr>
                        <w:b/>
                        <w:sz w:val="16"/>
                      </w:rPr>
                    </w:pPr>
                  </w:p>
                  <w:p w:rsidR="00FF19F6" w:rsidRDefault="00FF19F6">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27E4" w:rsidRDefault="00EF27E4">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rsidR="00FF19F6" w:rsidRDefault="00FF19F6">
                    <w:pPr>
                      <w:rPr>
                        <w:rFonts w:eastAsia="黑体"/>
                        <w:b/>
                        <w:sz w:val="18"/>
                      </w:rPr>
                    </w:pPr>
                  </w:p>
                </w:txbxContent>
              </v:textbox>
            </v:shape>
          </w:pict>
        </mc:Fallback>
      </mc:AlternateContent>
    </w:r>
  </w:p>
  <w:p w:rsidR="00EF27E4" w:rsidRDefault="00EF27E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id="_x0000_i1026" style="width:11.55pt;height:11.55pt" coordsize="" o:spt="100" o:bullet="t" adj="0,,0" path="" stroked="f">
        <v:stroke joinstyle="miter"/>
        <v:imagedata r:id="rId1" o:title="image31"/>
        <v:formulas/>
        <v:path o:connecttype="segments"/>
      </v:shape>
    </w:pict>
  </w:numPicBullet>
  <w:abstractNum w:abstractNumId="0" w15:restartNumberingAfterBreak="0">
    <w:nsid w:val="1FF65CE1"/>
    <w:multiLevelType w:val="hybridMultilevel"/>
    <w:tmpl w:val="F5267C5C"/>
    <w:lvl w:ilvl="0" w:tplc="537080B2">
      <w:start w:val="1"/>
      <w:numFmt w:val="bullet"/>
      <w:lvlText w:val="•"/>
      <w:lvlPicBulletId w:val="0"/>
      <w:lvlJc w:val="left"/>
      <w:pPr>
        <w:ind w:left="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083AE4">
      <w:start w:val="1"/>
      <w:numFmt w:val="bullet"/>
      <w:lvlText w:val="o"/>
      <w:lvlJc w:val="left"/>
      <w:pPr>
        <w:ind w:left="1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EA7040">
      <w:start w:val="1"/>
      <w:numFmt w:val="bullet"/>
      <w:lvlText w:val="▪"/>
      <w:lvlJc w:val="left"/>
      <w:pPr>
        <w:ind w:left="2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A4165C">
      <w:start w:val="1"/>
      <w:numFmt w:val="bullet"/>
      <w:lvlText w:val="•"/>
      <w:lvlJc w:val="left"/>
      <w:pPr>
        <w:ind w:left="2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DA7948">
      <w:start w:val="1"/>
      <w:numFmt w:val="bullet"/>
      <w:lvlText w:val="o"/>
      <w:lvlJc w:val="left"/>
      <w:pPr>
        <w:ind w:left="3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1CD65A">
      <w:start w:val="1"/>
      <w:numFmt w:val="bullet"/>
      <w:lvlText w:val="▪"/>
      <w:lvlJc w:val="left"/>
      <w:pPr>
        <w:ind w:left="4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DA4044">
      <w:start w:val="1"/>
      <w:numFmt w:val="bullet"/>
      <w:lvlText w:val="•"/>
      <w:lvlJc w:val="left"/>
      <w:pPr>
        <w:ind w:left="5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34100C">
      <w:start w:val="1"/>
      <w:numFmt w:val="bullet"/>
      <w:lvlText w:val="o"/>
      <w:lvlJc w:val="left"/>
      <w:pPr>
        <w:ind w:left="5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3AC7CC">
      <w:start w:val="1"/>
      <w:numFmt w:val="bullet"/>
      <w:lvlText w:val="▪"/>
      <w:lvlJc w:val="left"/>
      <w:pPr>
        <w:ind w:left="6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62469AB"/>
    <w:multiLevelType w:val="singleLevel"/>
    <w:tmpl w:val="0F8E1914"/>
    <w:lvl w:ilvl="0">
      <w:start w:val="1"/>
      <w:numFmt w:val="decimal"/>
      <w:pStyle w:val="Para-heading"/>
      <w:lvlText w:val="%1."/>
      <w:lvlJc w:val="left"/>
      <w:pPr>
        <w:tabs>
          <w:tab w:val="num" w:pos="360"/>
        </w:tabs>
        <w:ind w:left="0" w:firstLine="0"/>
      </w:pPr>
      <w:rPr>
        <w:rFonts w:hint="eastAsia"/>
      </w:rPr>
    </w:lvl>
  </w:abstractNum>
  <w:abstractNum w:abstractNumId="2" w15:restartNumberingAfterBreak="0">
    <w:nsid w:val="268A3593"/>
    <w:multiLevelType w:val="hybridMultilevel"/>
    <w:tmpl w:val="0436D424"/>
    <w:lvl w:ilvl="0" w:tplc="FA52D1AA">
      <w:start w:val="20"/>
      <w:numFmt w:val="decimal"/>
      <w:lvlText w:val="%1."/>
      <w:lvlJc w:val="left"/>
      <w:pPr>
        <w:ind w:left="83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8F48B38">
      <w:start w:val="1"/>
      <w:numFmt w:val="lowerLetter"/>
      <w:lvlText w:val="%2"/>
      <w:lvlJc w:val="left"/>
      <w:pPr>
        <w:ind w:left="108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6F3CAF2E">
      <w:start w:val="1"/>
      <w:numFmt w:val="lowerRoman"/>
      <w:lvlText w:val="%3"/>
      <w:lvlJc w:val="left"/>
      <w:pPr>
        <w:ind w:left="18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4E24152">
      <w:start w:val="1"/>
      <w:numFmt w:val="decimal"/>
      <w:lvlText w:val="%4"/>
      <w:lvlJc w:val="left"/>
      <w:pPr>
        <w:ind w:left="252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22CCFFA">
      <w:start w:val="1"/>
      <w:numFmt w:val="lowerLetter"/>
      <w:lvlText w:val="%5"/>
      <w:lvlJc w:val="left"/>
      <w:pPr>
        <w:ind w:left="324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E729FFE">
      <w:start w:val="1"/>
      <w:numFmt w:val="lowerRoman"/>
      <w:lvlText w:val="%6"/>
      <w:lvlJc w:val="left"/>
      <w:pPr>
        <w:ind w:left="39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EE01E04">
      <w:start w:val="1"/>
      <w:numFmt w:val="decimal"/>
      <w:lvlText w:val="%7"/>
      <w:lvlJc w:val="left"/>
      <w:pPr>
        <w:ind w:left="468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D54BEBC">
      <w:start w:val="1"/>
      <w:numFmt w:val="lowerLetter"/>
      <w:lvlText w:val="%8"/>
      <w:lvlJc w:val="left"/>
      <w:pPr>
        <w:ind w:left="54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67028BA">
      <w:start w:val="1"/>
      <w:numFmt w:val="lowerRoman"/>
      <w:lvlText w:val="%9"/>
      <w:lvlJc w:val="left"/>
      <w:pPr>
        <w:ind w:left="612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2F9A6BA9"/>
    <w:multiLevelType w:val="hybridMultilevel"/>
    <w:tmpl w:val="3696705A"/>
    <w:lvl w:ilvl="0" w:tplc="B8CAA250">
      <w:start w:val="1"/>
      <w:numFmt w:val="decimal"/>
      <w:lvlText w:val="%1."/>
      <w:lvlJc w:val="left"/>
      <w:pPr>
        <w:ind w:left="720" w:hanging="360"/>
      </w:pPr>
      <w:rPr>
        <w:rFonts w:hint="eastAsia"/>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FF443F"/>
    <w:multiLevelType w:val="hybridMultilevel"/>
    <w:tmpl w:val="389293E2"/>
    <w:lvl w:ilvl="0" w:tplc="658E5256">
      <w:start w:val="1"/>
      <w:numFmt w:val="decimal"/>
      <w:pStyle w:val="para"/>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71B2A7C"/>
    <w:multiLevelType w:val="hybridMultilevel"/>
    <w:tmpl w:val="3B4892F8"/>
    <w:lvl w:ilvl="0" w:tplc="189A379E">
      <w:start w:val="1"/>
      <w:numFmt w:val="decimal"/>
      <w:lvlText w:val="(%1)"/>
      <w:lvlJc w:val="left"/>
      <w:pPr>
        <w:ind w:left="720" w:hanging="360"/>
      </w:pPr>
      <w:rPr>
        <w:rFonts w:hint="eastAsia"/>
        <w:b w:val="0"/>
        <w:i w:val="0"/>
        <w:sz w:val="28"/>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CA1628"/>
    <w:multiLevelType w:val="hybridMultilevel"/>
    <w:tmpl w:val="6798ADDE"/>
    <w:lvl w:ilvl="0" w:tplc="B82E2FAC">
      <w:start w:val="11"/>
      <w:numFmt w:val="decimal"/>
      <w:lvlText w:val="%1."/>
      <w:lvlJc w:val="left"/>
      <w:pPr>
        <w:ind w:left="77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208ACAA">
      <w:start w:val="1"/>
      <w:numFmt w:val="lowerLetter"/>
      <w:lvlText w:val="%2"/>
      <w:lvlJc w:val="left"/>
      <w:pPr>
        <w:ind w:left="110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5305DEE">
      <w:start w:val="1"/>
      <w:numFmt w:val="lowerRoman"/>
      <w:lvlText w:val="%3"/>
      <w:lvlJc w:val="left"/>
      <w:pPr>
        <w:ind w:left="18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BE2DA5E">
      <w:start w:val="1"/>
      <w:numFmt w:val="decimal"/>
      <w:lvlText w:val="%4"/>
      <w:lvlJc w:val="left"/>
      <w:pPr>
        <w:ind w:left="254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334DD7C">
      <w:start w:val="1"/>
      <w:numFmt w:val="lowerLetter"/>
      <w:lvlText w:val="%5"/>
      <w:lvlJc w:val="left"/>
      <w:pPr>
        <w:ind w:left="326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218E252">
      <w:start w:val="1"/>
      <w:numFmt w:val="lowerRoman"/>
      <w:lvlText w:val="%6"/>
      <w:lvlJc w:val="left"/>
      <w:pPr>
        <w:ind w:left="398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9F20D00">
      <w:start w:val="1"/>
      <w:numFmt w:val="decimal"/>
      <w:lvlText w:val="%7"/>
      <w:lvlJc w:val="left"/>
      <w:pPr>
        <w:ind w:left="470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B26A3CE">
      <w:start w:val="1"/>
      <w:numFmt w:val="lowerLetter"/>
      <w:lvlText w:val="%8"/>
      <w:lvlJc w:val="left"/>
      <w:pPr>
        <w:ind w:left="5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5BC4CDE">
      <w:start w:val="1"/>
      <w:numFmt w:val="lowerRoman"/>
      <w:lvlText w:val="%9"/>
      <w:lvlJc w:val="left"/>
      <w:pPr>
        <w:ind w:left="614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 w15:restartNumberingAfterBreak="0">
    <w:nsid w:val="76C07BD6"/>
    <w:multiLevelType w:val="hybridMultilevel"/>
    <w:tmpl w:val="35E8729C"/>
    <w:lvl w:ilvl="0" w:tplc="60DC2BFA">
      <w:start w:val="36"/>
      <w:numFmt w:val="decimal"/>
      <w:lvlText w:val="%1."/>
      <w:lvlJc w:val="left"/>
      <w:pPr>
        <w:ind w:left="8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75EEAA94">
      <w:start w:val="1"/>
      <w:numFmt w:val="lowerLetter"/>
      <w:lvlText w:val="%2"/>
      <w:lvlJc w:val="left"/>
      <w:pPr>
        <w:ind w:left="11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9267AD0">
      <w:start w:val="1"/>
      <w:numFmt w:val="lowerRoman"/>
      <w:lvlText w:val="%3"/>
      <w:lvlJc w:val="left"/>
      <w:pPr>
        <w:ind w:left="19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99ECBBE">
      <w:start w:val="1"/>
      <w:numFmt w:val="decimal"/>
      <w:lvlText w:val="%4"/>
      <w:lvlJc w:val="left"/>
      <w:pPr>
        <w:ind w:left="26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4682884">
      <w:start w:val="1"/>
      <w:numFmt w:val="lowerLetter"/>
      <w:lvlText w:val="%5"/>
      <w:lvlJc w:val="left"/>
      <w:pPr>
        <w:ind w:left="335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3D8FD7E">
      <w:start w:val="1"/>
      <w:numFmt w:val="lowerRoman"/>
      <w:lvlText w:val="%6"/>
      <w:lvlJc w:val="left"/>
      <w:pPr>
        <w:ind w:left="407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574532E">
      <w:start w:val="1"/>
      <w:numFmt w:val="decimal"/>
      <w:lvlText w:val="%7"/>
      <w:lvlJc w:val="left"/>
      <w:pPr>
        <w:ind w:left="47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F1CC61C">
      <w:start w:val="1"/>
      <w:numFmt w:val="lowerLetter"/>
      <w:lvlText w:val="%8"/>
      <w:lvlJc w:val="left"/>
      <w:pPr>
        <w:ind w:left="55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CD272D4">
      <w:start w:val="1"/>
      <w:numFmt w:val="lowerRoman"/>
      <w:lvlText w:val="%9"/>
      <w:lvlJc w:val="left"/>
      <w:pPr>
        <w:ind w:left="62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8" w15:restartNumberingAfterBreak="0">
    <w:nsid w:val="7BB10E26"/>
    <w:multiLevelType w:val="hybridMultilevel"/>
    <w:tmpl w:val="66566166"/>
    <w:lvl w:ilvl="0" w:tplc="7B74B37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num>
  <w:num w:numId="2">
    <w:abstractNumId w:val="4"/>
  </w:num>
  <w:num w:numId="3">
    <w:abstractNumId w:val="3"/>
  </w:num>
  <w:num w:numId="4">
    <w:abstractNumId w:val="5"/>
  </w:num>
  <w:num w:numId="5">
    <w:abstractNumId w:val="6"/>
  </w:num>
  <w:num w:numId="6">
    <w:abstractNumId w:val="2"/>
  </w:num>
  <w:num w:numId="7">
    <w:abstractNumId w:val="7"/>
  </w:num>
  <w:num w:numId="8">
    <w:abstractNumId w:val="0"/>
  </w:num>
  <w:num w:numId="9">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2EF7"/>
    <w:rsid w:val="00005763"/>
    <w:rsid w:val="00006BBF"/>
    <w:rsid w:val="000107F3"/>
    <w:rsid w:val="000115C0"/>
    <w:rsid w:val="00013958"/>
    <w:rsid w:val="000162CF"/>
    <w:rsid w:val="00016AAA"/>
    <w:rsid w:val="0002672A"/>
    <w:rsid w:val="00026C99"/>
    <w:rsid w:val="000305E0"/>
    <w:rsid w:val="00033E26"/>
    <w:rsid w:val="00034A9B"/>
    <w:rsid w:val="0003519F"/>
    <w:rsid w:val="00035852"/>
    <w:rsid w:val="00036B3E"/>
    <w:rsid w:val="000375FD"/>
    <w:rsid w:val="0003779A"/>
    <w:rsid w:val="00041477"/>
    <w:rsid w:val="00042582"/>
    <w:rsid w:val="0004298B"/>
    <w:rsid w:val="00042E4A"/>
    <w:rsid w:val="00046B0C"/>
    <w:rsid w:val="0005080D"/>
    <w:rsid w:val="0005189B"/>
    <w:rsid w:val="0005495F"/>
    <w:rsid w:val="00056F63"/>
    <w:rsid w:val="0006211F"/>
    <w:rsid w:val="0007264D"/>
    <w:rsid w:val="000757B7"/>
    <w:rsid w:val="00076217"/>
    <w:rsid w:val="00076C1B"/>
    <w:rsid w:val="000842D4"/>
    <w:rsid w:val="0008434D"/>
    <w:rsid w:val="00086909"/>
    <w:rsid w:val="00087FF3"/>
    <w:rsid w:val="000941F8"/>
    <w:rsid w:val="0009552F"/>
    <w:rsid w:val="00096AFC"/>
    <w:rsid w:val="00097AFD"/>
    <w:rsid w:val="000A0850"/>
    <w:rsid w:val="000A189E"/>
    <w:rsid w:val="000A4C70"/>
    <w:rsid w:val="000B262D"/>
    <w:rsid w:val="000C06EA"/>
    <w:rsid w:val="000D0596"/>
    <w:rsid w:val="000D11B0"/>
    <w:rsid w:val="000D14B3"/>
    <w:rsid w:val="000D1DB9"/>
    <w:rsid w:val="000D5EFA"/>
    <w:rsid w:val="000D7535"/>
    <w:rsid w:val="000E5161"/>
    <w:rsid w:val="000E7696"/>
    <w:rsid w:val="000F04AF"/>
    <w:rsid w:val="000F101D"/>
    <w:rsid w:val="001050FF"/>
    <w:rsid w:val="0011138D"/>
    <w:rsid w:val="00117723"/>
    <w:rsid w:val="00127968"/>
    <w:rsid w:val="00132392"/>
    <w:rsid w:val="00135173"/>
    <w:rsid w:val="001357A4"/>
    <w:rsid w:val="00137F02"/>
    <w:rsid w:val="00141B02"/>
    <w:rsid w:val="00145B6A"/>
    <w:rsid w:val="00166FC5"/>
    <w:rsid w:val="001673ED"/>
    <w:rsid w:val="0017032B"/>
    <w:rsid w:val="00171D59"/>
    <w:rsid w:val="00172037"/>
    <w:rsid w:val="001763C1"/>
    <w:rsid w:val="00176591"/>
    <w:rsid w:val="00176B58"/>
    <w:rsid w:val="0017795E"/>
    <w:rsid w:val="00180CC4"/>
    <w:rsid w:val="00182F62"/>
    <w:rsid w:val="00183AAF"/>
    <w:rsid w:val="001846C6"/>
    <w:rsid w:val="0018729A"/>
    <w:rsid w:val="00193D13"/>
    <w:rsid w:val="00193DBA"/>
    <w:rsid w:val="00194689"/>
    <w:rsid w:val="00196A91"/>
    <w:rsid w:val="001A0A4F"/>
    <w:rsid w:val="001A4E5F"/>
    <w:rsid w:val="001A58BE"/>
    <w:rsid w:val="001B54BD"/>
    <w:rsid w:val="001B60A9"/>
    <w:rsid w:val="001B6BA8"/>
    <w:rsid w:val="001C0AA8"/>
    <w:rsid w:val="001C4629"/>
    <w:rsid w:val="001C4BEF"/>
    <w:rsid w:val="001D3239"/>
    <w:rsid w:val="001D38D6"/>
    <w:rsid w:val="001D455F"/>
    <w:rsid w:val="001D7B95"/>
    <w:rsid w:val="001E07A2"/>
    <w:rsid w:val="001E23A9"/>
    <w:rsid w:val="001E5770"/>
    <w:rsid w:val="001E5E83"/>
    <w:rsid w:val="001F0DB9"/>
    <w:rsid w:val="001F31B9"/>
    <w:rsid w:val="001F5516"/>
    <w:rsid w:val="00200070"/>
    <w:rsid w:val="0020117E"/>
    <w:rsid w:val="00203083"/>
    <w:rsid w:val="00203D82"/>
    <w:rsid w:val="00212735"/>
    <w:rsid w:val="0021345D"/>
    <w:rsid w:val="002142E7"/>
    <w:rsid w:val="00221DAC"/>
    <w:rsid w:val="002225E2"/>
    <w:rsid w:val="00223BB1"/>
    <w:rsid w:val="00223DD7"/>
    <w:rsid w:val="00226A53"/>
    <w:rsid w:val="002272C4"/>
    <w:rsid w:val="00227A49"/>
    <w:rsid w:val="0023569D"/>
    <w:rsid w:val="00243E2D"/>
    <w:rsid w:val="0024419B"/>
    <w:rsid w:val="00245D70"/>
    <w:rsid w:val="0024736F"/>
    <w:rsid w:val="002519DA"/>
    <w:rsid w:val="0025689F"/>
    <w:rsid w:val="0026118F"/>
    <w:rsid w:val="00264B28"/>
    <w:rsid w:val="00264B63"/>
    <w:rsid w:val="00265723"/>
    <w:rsid w:val="00266886"/>
    <w:rsid w:val="00266A94"/>
    <w:rsid w:val="00270C9D"/>
    <w:rsid w:val="00271F3D"/>
    <w:rsid w:val="0027494E"/>
    <w:rsid w:val="00275519"/>
    <w:rsid w:val="00276737"/>
    <w:rsid w:val="00277153"/>
    <w:rsid w:val="002866A4"/>
    <w:rsid w:val="00291231"/>
    <w:rsid w:val="00295D2D"/>
    <w:rsid w:val="00296DC4"/>
    <w:rsid w:val="002A44CB"/>
    <w:rsid w:val="002B0D71"/>
    <w:rsid w:val="002B2679"/>
    <w:rsid w:val="002B4359"/>
    <w:rsid w:val="002B5195"/>
    <w:rsid w:val="002B54AB"/>
    <w:rsid w:val="002C2C86"/>
    <w:rsid w:val="002C500C"/>
    <w:rsid w:val="002D6804"/>
    <w:rsid w:val="002D6F2F"/>
    <w:rsid w:val="002E0D2E"/>
    <w:rsid w:val="002E3B99"/>
    <w:rsid w:val="002E44A3"/>
    <w:rsid w:val="002E44FF"/>
    <w:rsid w:val="002E4875"/>
    <w:rsid w:val="002E4EAE"/>
    <w:rsid w:val="002E5297"/>
    <w:rsid w:val="002E74E6"/>
    <w:rsid w:val="002F03F8"/>
    <w:rsid w:val="002F2B16"/>
    <w:rsid w:val="00300A9E"/>
    <w:rsid w:val="00300AD3"/>
    <w:rsid w:val="00301AB1"/>
    <w:rsid w:val="0030210D"/>
    <w:rsid w:val="0030302E"/>
    <w:rsid w:val="00306388"/>
    <w:rsid w:val="00306D24"/>
    <w:rsid w:val="003079E0"/>
    <w:rsid w:val="00310711"/>
    <w:rsid w:val="00314529"/>
    <w:rsid w:val="003168B7"/>
    <w:rsid w:val="00320D36"/>
    <w:rsid w:val="00323065"/>
    <w:rsid w:val="0032385C"/>
    <w:rsid w:val="003304EA"/>
    <w:rsid w:val="00334963"/>
    <w:rsid w:val="00334AD4"/>
    <w:rsid w:val="00334E18"/>
    <w:rsid w:val="00335D3E"/>
    <w:rsid w:val="00336372"/>
    <w:rsid w:val="003372A6"/>
    <w:rsid w:val="00343054"/>
    <w:rsid w:val="0034367A"/>
    <w:rsid w:val="00350906"/>
    <w:rsid w:val="003557EC"/>
    <w:rsid w:val="00367485"/>
    <w:rsid w:val="0037395F"/>
    <w:rsid w:val="00380C16"/>
    <w:rsid w:val="00381F96"/>
    <w:rsid w:val="00382073"/>
    <w:rsid w:val="00383ED0"/>
    <w:rsid w:val="0038458C"/>
    <w:rsid w:val="00384F4A"/>
    <w:rsid w:val="0038513F"/>
    <w:rsid w:val="00386187"/>
    <w:rsid w:val="0038665C"/>
    <w:rsid w:val="00386679"/>
    <w:rsid w:val="00393063"/>
    <w:rsid w:val="003A077A"/>
    <w:rsid w:val="003A1178"/>
    <w:rsid w:val="003A2D21"/>
    <w:rsid w:val="003A2D3E"/>
    <w:rsid w:val="003A77DC"/>
    <w:rsid w:val="003B0E0F"/>
    <w:rsid w:val="003B1033"/>
    <w:rsid w:val="003B159B"/>
    <w:rsid w:val="003B44D8"/>
    <w:rsid w:val="003C03C9"/>
    <w:rsid w:val="003C119A"/>
    <w:rsid w:val="003C4445"/>
    <w:rsid w:val="003C656F"/>
    <w:rsid w:val="003C75D0"/>
    <w:rsid w:val="003D0654"/>
    <w:rsid w:val="003D08E7"/>
    <w:rsid w:val="003D3FA5"/>
    <w:rsid w:val="003D42F2"/>
    <w:rsid w:val="003D4343"/>
    <w:rsid w:val="003D46D5"/>
    <w:rsid w:val="003D7F2E"/>
    <w:rsid w:val="003E1AB7"/>
    <w:rsid w:val="003E266C"/>
    <w:rsid w:val="003E46D3"/>
    <w:rsid w:val="003E7AF4"/>
    <w:rsid w:val="003F5070"/>
    <w:rsid w:val="00412AE2"/>
    <w:rsid w:val="004162F1"/>
    <w:rsid w:val="00416684"/>
    <w:rsid w:val="00420E8E"/>
    <w:rsid w:val="0042260D"/>
    <w:rsid w:val="00427824"/>
    <w:rsid w:val="00430695"/>
    <w:rsid w:val="00430CF6"/>
    <w:rsid w:val="00437467"/>
    <w:rsid w:val="004534E7"/>
    <w:rsid w:val="004543D6"/>
    <w:rsid w:val="00454532"/>
    <w:rsid w:val="00457813"/>
    <w:rsid w:val="00463C22"/>
    <w:rsid w:val="004661E3"/>
    <w:rsid w:val="00466D23"/>
    <w:rsid w:val="00475AA0"/>
    <w:rsid w:val="00477AF3"/>
    <w:rsid w:val="004845FA"/>
    <w:rsid w:val="00484629"/>
    <w:rsid w:val="00487540"/>
    <w:rsid w:val="00491E14"/>
    <w:rsid w:val="004945FD"/>
    <w:rsid w:val="0049505E"/>
    <w:rsid w:val="004974B7"/>
    <w:rsid w:val="004A0EFC"/>
    <w:rsid w:val="004A2396"/>
    <w:rsid w:val="004A454E"/>
    <w:rsid w:val="004A4C89"/>
    <w:rsid w:val="004A6E09"/>
    <w:rsid w:val="004A6FAD"/>
    <w:rsid w:val="004A7F0A"/>
    <w:rsid w:val="004B5413"/>
    <w:rsid w:val="004B6C14"/>
    <w:rsid w:val="004B6F5B"/>
    <w:rsid w:val="004C438C"/>
    <w:rsid w:val="004D0B36"/>
    <w:rsid w:val="004D3A0D"/>
    <w:rsid w:val="004D424D"/>
    <w:rsid w:val="004E5077"/>
    <w:rsid w:val="004E609F"/>
    <w:rsid w:val="004F7853"/>
    <w:rsid w:val="005039B9"/>
    <w:rsid w:val="005063D8"/>
    <w:rsid w:val="00512680"/>
    <w:rsid w:val="00512DA1"/>
    <w:rsid w:val="00516523"/>
    <w:rsid w:val="00516664"/>
    <w:rsid w:val="0051788F"/>
    <w:rsid w:val="005222CE"/>
    <w:rsid w:val="0052495B"/>
    <w:rsid w:val="005254AF"/>
    <w:rsid w:val="00526268"/>
    <w:rsid w:val="005308C1"/>
    <w:rsid w:val="00533EE7"/>
    <w:rsid w:val="00534706"/>
    <w:rsid w:val="00534EE9"/>
    <w:rsid w:val="00540731"/>
    <w:rsid w:val="00545F95"/>
    <w:rsid w:val="00546EE9"/>
    <w:rsid w:val="005470A4"/>
    <w:rsid w:val="00547D24"/>
    <w:rsid w:val="00550712"/>
    <w:rsid w:val="0055213F"/>
    <w:rsid w:val="0055707D"/>
    <w:rsid w:val="00560DB1"/>
    <w:rsid w:val="00562C59"/>
    <w:rsid w:val="00566BDB"/>
    <w:rsid w:val="005671C3"/>
    <w:rsid w:val="0057119B"/>
    <w:rsid w:val="005759BE"/>
    <w:rsid w:val="00576AFC"/>
    <w:rsid w:val="00580031"/>
    <w:rsid w:val="00580457"/>
    <w:rsid w:val="005806AC"/>
    <w:rsid w:val="00581703"/>
    <w:rsid w:val="00586425"/>
    <w:rsid w:val="005917E8"/>
    <w:rsid w:val="0059343B"/>
    <w:rsid w:val="005951C6"/>
    <w:rsid w:val="005A1700"/>
    <w:rsid w:val="005A3B2C"/>
    <w:rsid w:val="005A4ABE"/>
    <w:rsid w:val="005A4BD9"/>
    <w:rsid w:val="005A5F18"/>
    <w:rsid w:val="005A6212"/>
    <w:rsid w:val="005B0253"/>
    <w:rsid w:val="005B1222"/>
    <w:rsid w:val="005B14F0"/>
    <w:rsid w:val="005B4BCB"/>
    <w:rsid w:val="005B5EF1"/>
    <w:rsid w:val="005C1958"/>
    <w:rsid w:val="005C31C3"/>
    <w:rsid w:val="005C4424"/>
    <w:rsid w:val="005C6274"/>
    <w:rsid w:val="005D3B85"/>
    <w:rsid w:val="005D6090"/>
    <w:rsid w:val="005D64A1"/>
    <w:rsid w:val="005E7AB0"/>
    <w:rsid w:val="00600EDA"/>
    <w:rsid w:val="00601A6E"/>
    <w:rsid w:val="00603A55"/>
    <w:rsid w:val="00610E1C"/>
    <w:rsid w:val="0061346F"/>
    <w:rsid w:val="00620CF1"/>
    <w:rsid w:val="00622F0C"/>
    <w:rsid w:val="00623A7B"/>
    <w:rsid w:val="00626118"/>
    <w:rsid w:val="0062640F"/>
    <w:rsid w:val="00626D68"/>
    <w:rsid w:val="006315F3"/>
    <w:rsid w:val="006318B6"/>
    <w:rsid w:val="00641219"/>
    <w:rsid w:val="006418E0"/>
    <w:rsid w:val="006467E8"/>
    <w:rsid w:val="00646F65"/>
    <w:rsid w:val="00647B3F"/>
    <w:rsid w:val="006513AC"/>
    <w:rsid w:val="00651DB3"/>
    <w:rsid w:val="006550A4"/>
    <w:rsid w:val="00656233"/>
    <w:rsid w:val="006620E2"/>
    <w:rsid w:val="00662407"/>
    <w:rsid w:val="00670923"/>
    <w:rsid w:val="006709A1"/>
    <w:rsid w:val="006719A3"/>
    <w:rsid w:val="00671CC9"/>
    <w:rsid w:val="00680B7E"/>
    <w:rsid w:val="006813EB"/>
    <w:rsid w:val="00681755"/>
    <w:rsid w:val="00684A7E"/>
    <w:rsid w:val="00685775"/>
    <w:rsid w:val="006917AD"/>
    <w:rsid w:val="0069190C"/>
    <w:rsid w:val="00692EA1"/>
    <w:rsid w:val="00694A05"/>
    <w:rsid w:val="00694FAF"/>
    <w:rsid w:val="006972E7"/>
    <w:rsid w:val="0069760B"/>
    <w:rsid w:val="006A519C"/>
    <w:rsid w:val="006A73A6"/>
    <w:rsid w:val="006B139E"/>
    <w:rsid w:val="006B1CD3"/>
    <w:rsid w:val="006B4C51"/>
    <w:rsid w:val="006B65E1"/>
    <w:rsid w:val="006C561F"/>
    <w:rsid w:val="006D07E4"/>
    <w:rsid w:val="006D2487"/>
    <w:rsid w:val="006D4FDF"/>
    <w:rsid w:val="006D5231"/>
    <w:rsid w:val="006D5EED"/>
    <w:rsid w:val="006D6BE0"/>
    <w:rsid w:val="006E23B9"/>
    <w:rsid w:val="006E279D"/>
    <w:rsid w:val="006E290B"/>
    <w:rsid w:val="006E39C1"/>
    <w:rsid w:val="006E3AF5"/>
    <w:rsid w:val="007016F0"/>
    <w:rsid w:val="00703841"/>
    <w:rsid w:val="00704D6F"/>
    <w:rsid w:val="00705942"/>
    <w:rsid w:val="00706840"/>
    <w:rsid w:val="0071154D"/>
    <w:rsid w:val="007121AE"/>
    <w:rsid w:val="0071681C"/>
    <w:rsid w:val="00720EEA"/>
    <w:rsid w:val="00722A44"/>
    <w:rsid w:val="0072440F"/>
    <w:rsid w:val="0072737D"/>
    <w:rsid w:val="00732F59"/>
    <w:rsid w:val="0074587A"/>
    <w:rsid w:val="00751068"/>
    <w:rsid w:val="00751CC6"/>
    <w:rsid w:val="00753548"/>
    <w:rsid w:val="00753815"/>
    <w:rsid w:val="0075530A"/>
    <w:rsid w:val="007603EA"/>
    <w:rsid w:val="00763B70"/>
    <w:rsid w:val="007659EE"/>
    <w:rsid w:val="0076631F"/>
    <w:rsid w:val="00766A6B"/>
    <w:rsid w:val="00770A0E"/>
    <w:rsid w:val="00776192"/>
    <w:rsid w:val="007813BB"/>
    <w:rsid w:val="00782869"/>
    <w:rsid w:val="00783445"/>
    <w:rsid w:val="0078549D"/>
    <w:rsid w:val="00785AAB"/>
    <w:rsid w:val="0078739A"/>
    <w:rsid w:val="0078792B"/>
    <w:rsid w:val="00790B13"/>
    <w:rsid w:val="007914C8"/>
    <w:rsid w:val="00793A4A"/>
    <w:rsid w:val="007A03B2"/>
    <w:rsid w:val="007A2E8D"/>
    <w:rsid w:val="007A3B6B"/>
    <w:rsid w:val="007A57A4"/>
    <w:rsid w:val="007A61CD"/>
    <w:rsid w:val="007B2CB2"/>
    <w:rsid w:val="007B4AFD"/>
    <w:rsid w:val="007C1D60"/>
    <w:rsid w:val="007C1E90"/>
    <w:rsid w:val="007C3D9E"/>
    <w:rsid w:val="007C44F3"/>
    <w:rsid w:val="007C4DBE"/>
    <w:rsid w:val="007D0DA8"/>
    <w:rsid w:val="007D109D"/>
    <w:rsid w:val="007D24D1"/>
    <w:rsid w:val="007D5378"/>
    <w:rsid w:val="007D549D"/>
    <w:rsid w:val="007D5598"/>
    <w:rsid w:val="007D5BC0"/>
    <w:rsid w:val="007E58C7"/>
    <w:rsid w:val="007E6300"/>
    <w:rsid w:val="007E64DF"/>
    <w:rsid w:val="007F02DB"/>
    <w:rsid w:val="007F0FBF"/>
    <w:rsid w:val="007F76C7"/>
    <w:rsid w:val="007F7B0A"/>
    <w:rsid w:val="007F7C56"/>
    <w:rsid w:val="00802ED0"/>
    <w:rsid w:val="00803B3E"/>
    <w:rsid w:val="00806EB0"/>
    <w:rsid w:val="0080725D"/>
    <w:rsid w:val="00814117"/>
    <w:rsid w:val="00824994"/>
    <w:rsid w:val="00827E6E"/>
    <w:rsid w:val="0083240A"/>
    <w:rsid w:val="008336A9"/>
    <w:rsid w:val="00833DE6"/>
    <w:rsid w:val="00834F78"/>
    <w:rsid w:val="008358B9"/>
    <w:rsid w:val="0083760E"/>
    <w:rsid w:val="00841320"/>
    <w:rsid w:val="008426C3"/>
    <w:rsid w:val="00844DC1"/>
    <w:rsid w:val="00850ACB"/>
    <w:rsid w:val="00851169"/>
    <w:rsid w:val="008533FB"/>
    <w:rsid w:val="00854FE0"/>
    <w:rsid w:val="00855B3F"/>
    <w:rsid w:val="00860791"/>
    <w:rsid w:val="00861E0C"/>
    <w:rsid w:val="00867D03"/>
    <w:rsid w:val="00870D45"/>
    <w:rsid w:val="00872552"/>
    <w:rsid w:val="008753AA"/>
    <w:rsid w:val="00876103"/>
    <w:rsid w:val="00880A98"/>
    <w:rsid w:val="00881196"/>
    <w:rsid w:val="00883CD0"/>
    <w:rsid w:val="00884539"/>
    <w:rsid w:val="00884FE6"/>
    <w:rsid w:val="008922A2"/>
    <w:rsid w:val="00892FBE"/>
    <w:rsid w:val="00895E4A"/>
    <w:rsid w:val="008A0CD2"/>
    <w:rsid w:val="008A3C2E"/>
    <w:rsid w:val="008B033C"/>
    <w:rsid w:val="008B3832"/>
    <w:rsid w:val="008C0311"/>
    <w:rsid w:val="008C6ADF"/>
    <w:rsid w:val="008D0535"/>
    <w:rsid w:val="008E0FB9"/>
    <w:rsid w:val="008E755A"/>
    <w:rsid w:val="008F04E0"/>
    <w:rsid w:val="008F0934"/>
    <w:rsid w:val="008F181E"/>
    <w:rsid w:val="00905A64"/>
    <w:rsid w:val="00916686"/>
    <w:rsid w:val="00916BFA"/>
    <w:rsid w:val="00920908"/>
    <w:rsid w:val="009215CC"/>
    <w:rsid w:val="009221AC"/>
    <w:rsid w:val="00922E3F"/>
    <w:rsid w:val="009233C2"/>
    <w:rsid w:val="00925725"/>
    <w:rsid w:val="009268DD"/>
    <w:rsid w:val="00926EEE"/>
    <w:rsid w:val="00927CF8"/>
    <w:rsid w:val="00935FCD"/>
    <w:rsid w:val="00940E12"/>
    <w:rsid w:val="00952F6C"/>
    <w:rsid w:val="00954B22"/>
    <w:rsid w:val="00956A55"/>
    <w:rsid w:val="009579DE"/>
    <w:rsid w:val="0096205A"/>
    <w:rsid w:val="00964B3F"/>
    <w:rsid w:val="00973192"/>
    <w:rsid w:val="00974702"/>
    <w:rsid w:val="009748FC"/>
    <w:rsid w:val="00977A79"/>
    <w:rsid w:val="009814C6"/>
    <w:rsid w:val="00987F37"/>
    <w:rsid w:val="0099248E"/>
    <w:rsid w:val="009A5B36"/>
    <w:rsid w:val="009B1A59"/>
    <w:rsid w:val="009B2749"/>
    <w:rsid w:val="009B2C6C"/>
    <w:rsid w:val="009B5048"/>
    <w:rsid w:val="009C0667"/>
    <w:rsid w:val="009C1D79"/>
    <w:rsid w:val="009C7627"/>
    <w:rsid w:val="009D5145"/>
    <w:rsid w:val="009D7804"/>
    <w:rsid w:val="009E0068"/>
    <w:rsid w:val="009E0CE5"/>
    <w:rsid w:val="009F130F"/>
    <w:rsid w:val="009F272F"/>
    <w:rsid w:val="009F3158"/>
    <w:rsid w:val="009F4329"/>
    <w:rsid w:val="009F7B25"/>
    <w:rsid w:val="00A078FD"/>
    <w:rsid w:val="00A12715"/>
    <w:rsid w:val="00A244EC"/>
    <w:rsid w:val="00A2565D"/>
    <w:rsid w:val="00A31429"/>
    <w:rsid w:val="00A3387E"/>
    <w:rsid w:val="00A3503D"/>
    <w:rsid w:val="00A35EE0"/>
    <w:rsid w:val="00A370F8"/>
    <w:rsid w:val="00A40662"/>
    <w:rsid w:val="00A4148A"/>
    <w:rsid w:val="00A447A9"/>
    <w:rsid w:val="00A45A0D"/>
    <w:rsid w:val="00A46AE4"/>
    <w:rsid w:val="00A51629"/>
    <w:rsid w:val="00A51B2B"/>
    <w:rsid w:val="00A572B1"/>
    <w:rsid w:val="00A64F2D"/>
    <w:rsid w:val="00A65CD7"/>
    <w:rsid w:val="00A75C31"/>
    <w:rsid w:val="00A83BD4"/>
    <w:rsid w:val="00A86AA5"/>
    <w:rsid w:val="00A876FC"/>
    <w:rsid w:val="00A91142"/>
    <w:rsid w:val="00A96576"/>
    <w:rsid w:val="00A97516"/>
    <w:rsid w:val="00AA4C95"/>
    <w:rsid w:val="00AA552B"/>
    <w:rsid w:val="00AA74C9"/>
    <w:rsid w:val="00AA7EB4"/>
    <w:rsid w:val="00AB0388"/>
    <w:rsid w:val="00AB03EC"/>
    <w:rsid w:val="00AB19A8"/>
    <w:rsid w:val="00AB1D02"/>
    <w:rsid w:val="00AB2250"/>
    <w:rsid w:val="00AC3289"/>
    <w:rsid w:val="00AC43D6"/>
    <w:rsid w:val="00AC7F5E"/>
    <w:rsid w:val="00AD454B"/>
    <w:rsid w:val="00AE5169"/>
    <w:rsid w:val="00AF3114"/>
    <w:rsid w:val="00AF78C5"/>
    <w:rsid w:val="00B0779D"/>
    <w:rsid w:val="00B07DCF"/>
    <w:rsid w:val="00B10598"/>
    <w:rsid w:val="00B2330D"/>
    <w:rsid w:val="00B24B7A"/>
    <w:rsid w:val="00B2689B"/>
    <w:rsid w:val="00B3079E"/>
    <w:rsid w:val="00B30B3C"/>
    <w:rsid w:val="00B31E8D"/>
    <w:rsid w:val="00B37BBD"/>
    <w:rsid w:val="00B45A08"/>
    <w:rsid w:val="00B50B1C"/>
    <w:rsid w:val="00B52925"/>
    <w:rsid w:val="00B52BF7"/>
    <w:rsid w:val="00B55BF4"/>
    <w:rsid w:val="00B62226"/>
    <w:rsid w:val="00B63226"/>
    <w:rsid w:val="00B6351E"/>
    <w:rsid w:val="00B65754"/>
    <w:rsid w:val="00B66220"/>
    <w:rsid w:val="00B671DA"/>
    <w:rsid w:val="00B71CBC"/>
    <w:rsid w:val="00B72E14"/>
    <w:rsid w:val="00B755D1"/>
    <w:rsid w:val="00B762DF"/>
    <w:rsid w:val="00B7766E"/>
    <w:rsid w:val="00B82A72"/>
    <w:rsid w:val="00B87191"/>
    <w:rsid w:val="00B92CE8"/>
    <w:rsid w:val="00B97611"/>
    <w:rsid w:val="00BA1F51"/>
    <w:rsid w:val="00BA2AB4"/>
    <w:rsid w:val="00BA4329"/>
    <w:rsid w:val="00BA467B"/>
    <w:rsid w:val="00BA5414"/>
    <w:rsid w:val="00BA7EEA"/>
    <w:rsid w:val="00BB3622"/>
    <w:rsid w:val="00BB3F5B"/>
    <w:rsid w:val="00BB7D7E"/>
    <w:rsid w:val="00BB7FE2"/>
    <w:rsid w:val="00BC01BE"/>
    <w:rsid w:val="00BC3026"/>
    <w:rsid w:val="00BC5A0D"/>
    <w:rsid w:val="00BD30A9"/>
    <w:rsid w:val="00BD3E32"/>
    <w:rsid w:val="00BD5AA8"/>
    <w:rsid w:val="00BD7BFC"/>
    <w:rsid w:val="00BE2DFA"/>
    <w:rsid w:val="00BE525F"/>
    <w:rsid w:val="00BE5AC8"/>
    <w:rsid w:val="00BE61A8"/>
    <w:rsid w:val="00BE6C7A"/>
    <w:rsid w:val="00BF14F8"/>
    <w:rsid w:val="00BF278B"/>
    <w:rsid w:val="00C01FA4"/>
    <w:rsid w:val="00C100F7"/>
    <w:rsid w:val="00C117B2"/>
    <w:rsid w:val="00C12425"/>
    <w:rsid w:val="00C12491"/>
    <w:rsid w:val="00C125C8"/>
    <w:rsid w:val="00C17E0C"/>
    <w:rsid w:val="00C20BFF"/>
    <w:rsid w:val="00C26CA6"/>
    <w:rsid w:val="00C31690"/>
    <w:rsid w:val="00C34F22"/>
    <w:rsid w:val="00C41489"/>
    <w:rsid w:val="00C42263"/>
    <w:rsid w:val="00C44555"/>
    <w:rsid w:val="00C465F1"/>
    <w:rsid w:val="00C5022F"/>
    <w:rsid w:val="00C502F3"/>
    <w:rsid w:val="00C52CC0"/>
    <w:rsid w:val="00C611A5"/>
    <w:rsid w:val="00C635FB"/>
    <w:rsid w:val="00C65659"/>
    <w:rsid w:val="00C67F37"/>
    <w:rsid w:val="00C70512"/>
    <w:rsid w:val="00C71ACF"/>
    <w:rsid w:val="00C72D6B"/>
    <w:rsid w:val="00C829CD"/>
    <w:rsid w:val="00C8472F"/>
    <w:rsid w:val="00C915A6"/>
    <w:rsid w:val="00C9677F"/>
    <w:rsid w:val="00CB022D"/>
    <w:rsid w:val="00CB142A"/>
    <w:rsid w:val="00CB1A12"/>
    <w:rsid w:val="00CB6EED"/>
    <w:rsid w:val="00CB77E0"/>
    <w:rsid w:val="00CC1008"/>
    <w:rsid w:val="00CC33E2"/>
    <w:rsid w:val="00CC56BB"/>
    <w:rsid w:val="00CC6241"/>
    <w:rsid w:val="00CC7046"/>
    <w:rsid w:val="00CC71E7"/>
    <w:rsid w:val="00CD0622"/>
    <w:rsid w:val="00CD559F"/>
    <w:rsid w:val="00CD5BF4"/>
    <w:rsid w:val="00CD5F4D"/>
    <w:rsid w:val="00CE4388"/>
    <w:rsid w:val="00CE6639"/>
    <w:rsid w:val="00CE6FEC"/>
    <w:rsid w:val="00CF36C8"/>
    <w:rsid w:val="00CF440B"/>
    <w:rsid w:val="00D017FA"/>
    <w:rsid w:val="00D02796"/>
    <w:rsid w:val="00D03280"/>
    <w:rsid w:val="00D068FC"/>
    <w:rsid w:val="00D14F95"/>
    <w:rsid w:val="00D15715"/>
    <w:rsid w:val="00D15859"/>
    <w:rsid w:val="00D1675D"/>
    <w:rsid w:val="00D17EF9"/>
    <w:rsid w:val="00D204FC"/>
    <w:rsid w:val="00D20CE2"/>
    <w:rsid w:val="00D22F03"/>
    <w:rsid w:val="00D25B40"/>
    <w:rsid w:val="00D267C0"/>
    <w:rsid w:val="00D33176"/>
    <w:rsid w:val="00D338E1"/>
    <w:rsid w:val="00D33BD3"/>
    <w:rsid w:val="00D34D7A"/>
    <w:rsid w:val="00D35EB2"/>
    <w:rsid w:val="00D36B37"/>
    <w:rsid w:val="00D36B6C"/>
    <w:rsid w:val="00D40A11"/>
    <w:rsid w:val="00D432CA"/>
    <w:rsid w:val="00D43C4B"/>
    <w:rsid w:val="00D51181"/>
    <w:rsid w:val="00D56FAB"/>
    <w:rsid w:val="00D57101"/>
    <w:rsid w:val="00D6028A"/>
    <w:rsid w:val="00D62345"/>
    <w:rsid w:val="00D634DE"/>
    <w:rsid w:val="00D66434"/>
    <w:rsid w:val="00D71B8F"/>
    <w:rsid w:val="00D71C74"/>
    <w:rsid w:val="00D74231"/>
    <w:rsid w:val="00D74DB7"/>
    <w:rsid w:val="00D7568A"/>
    <w:rsid w:val="00D8130E"/>
    <w:rsid w:val="00D814D7"/>
    <w:rsid w:val="00D819A1"/>
    <w:rsid w:val="00D85D93"/>
    <w:rsid w:val="00D86678"/>
    <w:rsid w:val="00D8774D"/>
    <w:rsid w:val="00D908BC"/>
    <w:rsid w:val="00D92887"/>
    <w:rsid w:val="00D934A6"/>
    <w:rsid w:val="00D940CF"/>
    <w:rsid w:val="00D94B1D"/>
    <w:rsid w:val="00DA3A3E"/>
    <w:rsid w:val="00DA558E"/>
    <w:rsid w:val="00DB5419"/>
    <w:rsid w:val="00DB5E13"/>
    <w:rsid w:val="00DB6A2B"/>
    <w:rsid w:val="00DB7150"/>
    <w:rsid w:val="00DB7C70"/>
    <w:rsid w:val="00DC4C20"/>
    <w:rsid w:val="00DD10CE"/>
    <w:rsid w:val="00DE21A0"/>
    <w:rsid w:val="00DE4A53"/>
    <w:rsid w:val="00DE5E21"/>
    <w:rsid w:val="00DE708F"/>
    <w:rsid w:val="00DF2E6D"/>
    <w:rsid w:val="00DF55DA"/>
    <w:rsid w:val="00DF58D8"/>
    <w:rsid w:val="00DF696A"/>
    <w:rsid w:val="00E009DB"/>
    <w:rsid w:val="00E0241F"/>
    <w:rsid w:val="00E03289"/>
    <w:rsid w:val="00E041C2"/>
    <w:rsid w:val="00E0514F"/>
    <w:rsid w:val="00E12A46"/>
    <w:rsid w:val="00E13685"/>
    <w:rsid w:val="00E13A7C"/>
    <w:rsid w:val="00E153D3"/>
    <w:rsid w:val="00E16B8E"/>
    <w:rsid w:val="00E202F4"/>
    <w:rsid w:val="00E2544B"/>
    <w:rsid w:val="00E25EC8"/>
    <w:rsid w:val="00E2679A"/>
    <w:rsid w:val="00E30271"/>
    <w:rsid w:val="00E34B91"/>
    <w:rsid w:val="00E3672C"/>
    <w:rsid w:val="00E45362"/>
    <w:rsid w:val="00E4647D"/>
    <w:rsid w:val="00E5039F"/>
    <w:rsid w:val="00E5541F"/>
    <w:rsid w:val="00E57644"/>
    <w:rsid w:val="00E5793B"/>
    <w:rsid w:val="00E750F6"/>
    <w:rsid w:val="00E7547E"/>
    <w:rsid w:val="00E769C8"/>
    <w:rsid w:val="00E76A52"/>
    <w:rsid w:val="00E77B6B"/>
    <w:rsid w:val="00E81F72"/>
    <w:rsid w:val="00E87110"/>
    <w:rsid w:val="00E90FE6"/>
    <w:rsid w:val="00E919F4"/>
    <w:rsid w:val="00E929EE"/>
    <w:rsid w:val="00E968C2"/>
    <w:rsid w:val="00E971D6"/>
    <w:rsid w:val="00EA04DC"/>
    <w:rsid w:val="00EA0999"/>
    <w:rsid w:val="00EA26CF"/>
    <w:rsid w:val="00EA6709"/>
    <w:rsid w:val="00EC4454"/>
    <w:rsid w:val="00EC6568"/>
    <w:rsid w:val="00ED6BBB"/>
    <w:rsid w:val="00ED7B3C"/>
    <w:rsid w:val="00EE0047"/>
    <w:rsid w:val="00EE040B"/>
    <w:rsid w:val="00EE245B"/>
    <w:rsid w:val="00EE5ECB"/>
    <w:rsid w:val="00EF0CD0"/>
    <w:rsid w:val="00EF27E4"/>
    <w:rsid w:val="00EF528F"/>
    <w:rsid w:val="00EF76FD"/>
    <w:rsid w:val="00F00060"/>
    <w:rsid w:val="00F011DF"/>
    <w:rsid w:val="00F0240A"/>
    <w:rsid w:val="00F1187C"/>
    <w:rsid w:val="00F15B19"/>
    <w:rsid w:val="00F169F0"/>
    <w:rsid w:val="00F21B5D"/>
    <w:rsid w:val="00F23BF1"/>
    <w:rsid w:val="00F25B1D"/>
    <w:rsid w:val="00F277D5"/>
    <w:rsid w:val="00F32C4F"/>
    <w:rsid w:val="00F34483"/>
    <w:rsid w:val="00F40028"/>
    <w:rsid w:val="00F42766"/>
    <w:rsid w:val="00F42BC7"/>
    <w:rsid w:val="00F43C82"/>
    <w:rsid w:val="00F465C5"/>
    <w:rsid w:val="00F47466"/>
    <w:rsid w:val="00F51099"/>
    <w:rsid w:val="00F5366D"/>
    <w:rsid w:val="00F55C71"/>
    <w:rsid w:val="00F603A0"/>
    <w:rsid w:val="00F608D3"/>
    <w:rsid w:val="00F667E5"/>
    <w:rsid w:val="00F67864"/>
    <w:rsid w:val="00F70AD9"/>
    <w:rsid w:val="00F72E06"/>
    <w:rsid w:val="00F76C28"/>
    <w:rsid w:val="00F77743"/>
    <w:rsid w:val="00F86363"/>
    <w:rsid w:val="00F9066C"/>
    <w:rsid w:val="00F926CC"/>
    <w:rsid w:val="00F936EB"/>
    <w:rsid w:val="00F960CB"/>
    <w:rsid w:val="00FA193B"/>
    <w:rsid w:val="00FA445C"/>
    <w:rsid w:val="00FA7069"/>
    <w:rsid w:val="00FB15D0"/>
    <w:rsid w:val="00FB587D"/>
    <w:rsid w:val="00FB72FF"/>
    <w:rsid w:val="00FC7EB5"/>
    <w:rsid w:val="00FD151B"/>
    <w:rsid w:val="00FD2A70"/>
    <w:rsid w:val="00FD44A0"/>
    <w:rsid w:val="00FD5E00"/>
    <w:rsid w:val="00FD6A68"/>
    <w:rsid w:val="00FE056B"/>
    <w:rsid w:val="00FE3890"/>
    <w:rsid w:val="00FE4640"/>
    <w:rsid w:val="00FE46A8"/>
    <w:rsid w:val="00FE6644"/>
    <w:rsid w:val="00FF190D"/>
    <w:rsid w:val="00FF1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898ED4"/>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link w:val="FootnoteTextChar"/>
    <w:uiPriority w:val="99"/>
    <w:rPr>
      <w:sz w:val="20"/>
    </w:rPr>
  </w:style>
  <w:style w:type="character" w:styleId="FootnoteReference">
    <w:name w:val="footnote reference"/>
    <w:basedOn w:val="DefaultParagraphFont"/>
    <w:uiPriority w:val="99"/>
    <w:rPr>
      <w:vertAlign w:val="superscript"/>
    </w:rPr>
  </w:style>
  <w:style w:type="table" w:styleId="TableGrid">
    <w:name w:val="Table Grid"/>
    <w:basedOn w:val="TableNormal"/>
    <w:uiPriority w:val="3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character" w:customStyle="1" w:styleId="FootnoteTextChar">
    <w:name w:val="Footnote Text Char"/>
    <w:basedOn w:val="DefaultParagraphFont"/>
    <w:link w:val="FootnoteText"/>
    <w:uiPriority w:val="99"/>
    <w:rsid w:val="006972E7"/>
  </w:style>
  <w:style w:type="paragraph" w:customStyle="1" w:styleId="Default">
    <w:name w:val="Default"/>
    <w:rsid w:val="006972E7"/>
    <w:pPr>
      <w:autoSpaceDE w:val="0"/>
      <w:autoSpaceDN w:val="0"/>
      <w:adjustRightInd w:val="0"/>
    </w:pPr>
    <w:rPr>
      <w:rFonts w:eastAsiaTheme="minorEastAsia"/>
      <w:color w:val="000000"/>
      <w:sz w:val="24"/>
      <w:szCs w:val="24"/>
      <w:lang w:eastAsia="zh-TW"/>
    </w:rPr>
  </w:style>
  <w:style w:type="paragraph" w:customStyle="1" w:styleId="Para-heading">
    <w:name w:val="Para-heading"/>
    <w:basedOn w:val="Normal"/>
    <w:next w:val="Normal"/>
    <w:rsid w:val="00D908BC"/>
    <w:pPr>
      <w:numPr>
        <w:numId w:val="1"/>
      </w:numPr>
      <w:tabs>
        <w:tab w:val="clear" w:pos="360"/>
        <w:tab w:val="clear" w:pos="1440"/>
        <w:tab w:val="clear" w:pos="4320"/>
        <w:tab w:val="clear" w:pos="9072"/>
        <w:tab w:val="num" w:pos="1400"/>
      </w:tabs>
      <w:spacing w:before="120" w:line="360" w:lineRule="auto"/>
    </w:pPr>
    <w:rPr>
      <w:lang w:val="en-GB"/>
    </w:rPr>
  </w:style>
  <w:style w:type="paragraph" w:customStyle="1" w:styleId="para">
    <w:name w:val="para"/>
    <w:rsid w:val="00BC01BE"/>
    <w:pPr>
      <w:numPr>
        <w:numId w:val="2"/>
      </w:numPr>
      <w:tabs>
        <w:tab w:val="num" w:pos="1400"/>
      </w:tabs>
      <w:snapToGrid w:val="0"/>
      <w:spacing w:before="480" w:line="360" w:lineRule="auto"/>
    </w:pPr>
    <w:rPr>
      <w:sz w:val="28"/>
      <w:lang w:val="en-GB"/>
    </w:rPr>
  </w:style>
  <w:style w:type="paragraph" w:customStyle="1" w:styleId="1">
    <w:name w:val="引文1"/>
    <w:rsid w:val="00BC01BE"/>
    <w:pPr>
      <w:tabs>
        <w:tab w:val="left" w:pos="1985"/>
      </w:tabs>
      <w:adjustRightInd w:val="0"/>
      <w:snapToGrid w:val="0"/>
      <w:spacing w:before="120" w:after="120"/>
      <w:ind w:left="1418" w:right="737"/>
    </w:pPr>
    <w:rPr>
      <w:sz w:val="24"/>
      <w:lang w:val="en-GB"/>
    </w:rPr>
  </w:style>
  <w:style w:type="paragraph" w:customStyle="1" w:styleId="points">
    <w:name w:val="points"/>
    <w:basedOn w:val="para"/>
    <w:rsid w:val="00BC01BE"/>
    <w:pPr>
      <w:numPr>
        <w:numId w:val="0"/>
      </w:numPr>
      <w:tabs>
        <w:tab w:val="left" w:pos="1400"/>
        <w:tab w:val="left" w:pos="1960"/>
      </w:tabs>
      <w:spacing w:before="120"/>
      <w:ind w:left="1417" w:hanging="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jp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9.jpg"/><Relationship Id="rId10" Type="http://schemas.openxmlformats.org/officeDocument/2006/relationships/footer" Target="footer2.xml"/><Relationship Id="rId19" Type="http://schemas.openxmlformats.org/officeDocument/2006/relationships/image" Target="media/image10.jpg"/><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theme" Target="theme/theme1.xml"/><Relationship Id="rId8"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DFKai-SB">
    <w:panose1 w:val="03000509000000000000"/>
    <w:charset w:val="88"/>
    <w:family w:val="script"/>
    <w:pitch w:val="fixed"/>
    <w:sig w:usb0="00000003" w:usb1="080E0000"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010E39"/>
    <w:rsid w:val="00036FAC"/>
    <w:rsid w:val="00246455"/>
    <w:rsid w:val="003D17E9"/>
    <w:rsid w:val="004C1BC4"/>
    <w:rsid w:val="00505599"/>
    <w:rsid w:val="006004E4"/>
    <w:rsid w:val="00742054"/>
    <w:rsid w:val="00784FDA"/>
    <w:rsid w:val="0080414C"/>
    <w:rsid w:val="008721E9"/>
    <w:rsid w:val="00912027"/>
    <w:rsid w:val="00974D86"/>
    <w:rsid w:val="0099583F"/>
    <w:rsid w:val="009B7EC8"/>
    <w:rsid w:val="00A82AF8"/>
    <w:rsid w:val="00A96A7C"/>
    <w:rsid w:val="00AB4C00"/>
    <w:rsid w:val="00B51D99"/>
    <w:rsid w:val="00BD33F9"/>
    <w:rsid w:val="00E37623"/>
    <w:rsid w:val="00E4637F"/>
    <w:rsid w:val="00EC1E08"/>
    <w:rsid w:val="00FC7E4D"/>
    <w:rsid w:val="00FD5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7CCAB-4FC2-4DDA-B5D3-6B6CBAFC6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23</TotalTime>
  <Pages>18</Pages>
  <Words>4501</Words>
  <Characters>21673</Characters>
  <Application>Microsoft Office Word</Application>
  <DocSecurity>0</DocSecurity>
  <Lines>180</Lines>
  <Paragraphs>52</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8</cp:revision>
  <cp:lastPrinted>2021-08-13T07:52:00Z</cp:lastPrinted>
  <dcterms:created xsi:type="dcterms:W3CDTF">2021-08-11T07:22:00Z</dcterms:created>
  <dcterms:modified xsi:type="dcterms:W3CDTF">2021-08-13T07:54:00Z</dcterms:modified>
</cp:coreProperties>
</file>